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E3CBD" w14:textId="24BC85F4" w:rsidR="00A610F6" w:rsidRPr="00AB64AD" w:rsidRDefault="001A00D5" w:rsidP="0092156A">
      <w:pPr>
        <w:pStyle w:val="Title"/>
      </w:pPr>
      <w:r w:rsidRPr="00AB64AD">
        <w:t>KISAN CREDIT CARD SCHEME IN INDIA: GROWTH, UTILISATION PATTERNS, IMPACT, AND IMPLEMENTATION CONSTRAINTS</w:t>
      </w:r>
    </w:p>
    <w:p w14:paraId="4B33B3E9" w14:textId="77777777" w:rsidR="00454729" w:rsidRDefault="00454729" w:rsidP="00690B32">
      <w:pPr>
        <w:rPr>
          <w:rFonts w:asciiTheme="majorBidi" w:hAnsiTheme="majorBidi" w:cstheme="majorBidi"/>
          <w:b/>
          <w:lang w:val="en-US"/>
        </w:rPr>
      </w:pPr>
    </w:p>
    <w:p w14:paraId="3A2DA7CC" w14:textId="0BA4C55A" w:rsidR="00690B32" w:rsidRPr="00AB64AD" w:rsidRDefault="00C01E5F" w:rsidP="00690B32">
      <w:pPr>
        <w:rPr>
          <w:rFonts w:asciiTheme="majorBidi" w:hAnsiTheme="majorBidi" w:cstheme="majorBidi"/>
          <w:b/>
          <w:lang w:val="en-US"/>
        </w:rPr>
      </w:pPr>
      <w:bookmarkStart w:id="0" w:name="_GoBack"/>
      <w:bookmarkEnd w:id="0"/>
      <w:r w:rsidRPr="00AB64AD">
        <w:rPr>
          <w:rFonts w:asciiTheme="majorBidi" w:hAnsiTheme="majorBidi" w:cstheme="majorBidi"/>
          <w:b/>
          <w:lang w:val="en-US"/>
        </w:rPr>
        <w:t>ABSTRACT</w:t>
      </w:r>
    </w:p>
    <w:p w14:paraId="405A79CF" w14:textId="7FABD824" w:rsidR="00265F7E" w:rsidRPr="00AB64AD" w:rsidRDefault="002F115D" w:rsidP="002F115D">
      <w:pPr>
        <w:jc w:val="both"/>
        <w:rPr>
          <w:rFonts w:asciiTheme="majorBidi" w:hAnsiTheme="majorBidi" w:cstheme="majorBidi"/>
        </w:rPr>
      </w:pPr>
      <w:r w:rsidRPr="00AB64AD">
        <w:rPr>
          <w:rFonts w:asciiTheme="majorBidi" w:hAnsiTheme="majorBidi" w:cstheme="majorBidi"/>
        </w:rPr>
        <w:t>In 1998</w:t>
      </w:r>
      <w:r w:rsidR="00A23923" w:rsidRPr="00AB64AD">
        <w:rPr>
          <w:rFonts w:asciiTheme="majorBidi" w:hAnsiTheme="majorBidi" w:cstheme="majorBidi"/>
        </w:rPr>
        <w:t>,</w:t>
      </w:r>
      <w:r w:rsidRPr="00AB64AD">
        <w:rPr>
          <w:rFonts w:asciiTheme="majorBidi" w:hAnsiTheme="majorBidi" w:cstheme="majorBidi"/>
        </w:rPr>
        <w:t xml:space="preserve"> India launched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Cards to give farmers easy access to timely credit for crop needs, replacing costly moneylenders who charged 24-36</w:t>
      </w:r>
      <w:r w:rsidR="00680834" w:rsidRPr="00AB64AD">
        <w:rPr>
          <w:rFonts w:asciiTheme="majorBidi" w:hAnsiTheme="majorBidi" w:cstheme="majorBidi"/>
        </w:rPr>
        <w:t xml:space="preserve"> per cent</w:t>
      </w:r>
      <w:r w:rsidRPr="00AB64AD">
        <w:rPr>
          <w:rFonts w:asciiTheme="majorBidi" w:hAnsiTheme="majorBidi" w:cstheme="majorBidi"/>
        </w:rPr>
        <w:t xml:space="preserve"> interest. </w:t>
      </w:r>
      <w:bookmarkStart w:id="1" w:name="_Hlk226561305"/>
      <w:r w:rsidRPr="00AB64AD">
        <w:rPr>
          <w:rFonts w:asciiTheme="majorBidi" w:hAnsiTheme="majorBidi" w:cstheme="majorBidi"/>
        </w:rPr>
        <w:t xml:space="preserve">This review </w:t>
      </w:r>
      <w:r w:rsidR="00A47A01" w:rsidRPr="00AB64AD">
        <w:rPr>
          <w:rFonts w:asciiTheme="majorBidi" w:hAnsiTheme="majorBidi" w:cstheme="majorBidi"/>
        </w:rPr>
        <w:t>synthesises</w:t>
      </w:r>
      <w:r w:rsidRPr="00AB64AD">
        <w:rPr>
          <w:rFonts w:asciiTheme="majorBidi" w:hAnsiTheme="majorBidi" w:cstheme="majorBidi"/>
        </w:rPr>
        <w:t xml:space="preserve"> </w:t>
      </w:r>
      <w:r w:rsidR="008443F3" w:rsidRPr="00AB64AD">
        <w:rPr>
          <w:rFonts w:asciiTheme="majorBidi" w:hAnsiTheme="majorBidi" w:cstheme="majorBidi"/>
        </w:rPr>
        <w:t xml:space="preserve">various </w:t>
      </w:r>
      <w:r w:rsidR="00036137" w:rsidRPr="00AB64AD">
        <w:rPr>
          <w:rFonts w:asciiTheme="majorBidi" w:hAnsiTheme="majorBidi" w:cstheme="majorBidi"/>
        </w:rPr>
        <w:t>studies from the last 20 years and RBI,</w:t>
      </w:r>
      <w:r w:rsidRPr="00AB64AD">
        <w:rPr>
          <w:rFonts w:asciiTheme="majorBidi" w:hAnsiTheme="majorBidi" w:cstheme="majorBidi"/>
        </w:rPr>
        <w:t xml:space="preserve"> NABARD data, tracing KCC growth from just 22,000 cards to 7.72 crore accounts with ₹9.8 la</w:t>
      </w:r>
      <w:r w:rsidR="00036137" w:rsidRPr="00AB64AD">
        <w:rPr>
          <w:rFonts w:asciiTheme="majorBidi" w:hAnsiTheme="majorBidi" w:cstheme="majorBidi"/>
        </w:rPr>
        <w:t>kh crore outstanding by 2023-24</w:t>
      </w:r>
      <w:bookmarkEnd w:id="1"/>
      <w:r w:rsidRPr="00AB64AD">
        <w:rPr>
          <w:rFonts w:asciiTheme="majorBidi" w:hAnsiTheme="majorBidi" w:cstheme="majorBidi"/>
        </w:rPr>
        <w:t xml:space="preserve">. </w:t>
      </w:r>
      <w:r w:rsidR="00036137" w:rsidRPr="00AB64AD">
        <w:rPr>
          <w:rFonts w:asciiTheme="majorBidi" w:hAnsiTheme="majorBidi" w:cstheme="majorBidi"/>
        </w:rPr>
        <w:t>From this review</w:t>
      </w:r>
      <w:r w:rsidR="00A47A01" w:rsidRPr="00AB64AD">
        <w:rPr>
          <w:rFonts w:asciiTheme="majorBidi" w:hAnsiTheme="majorBidi" w:cstheme="majorBidi"/>
        </w:rPr>
        <w:t>,</w:t>
      </w:r>
      <w:r w:rsidR="00036137" w:rsidRPr="00AB64AD">
        <w:rPr>
          <w:rFonts w:asciiTheme="majorBidi" w:hAnsiTheme="majorBidi" w:cstheme="majorBidi"/>
        </w:rPr>
        <w:t xml:space="preserve"> </w:t>
      </w:r>
      <w:r w:rsidR="00A47A01" w:rsidRPr="00AB64AD">
        <w:rPr>
          <w:rFonts w:asciiTheme="majorBidi" w:hAnsiTheme="majorBidi" w:cstheme="majorBidi"/>
        </w:rPr>
        <w:t>the findings indicate</w:t>
      </w:r>
      <w:r w:rsidR="00036137" w:rsidRPr="00AB64AD">
        <w:rPr>
          <w:rFonts w:asciiTheme="majorBidi" w:hAnsiTheme="majorBidi" w:cstheme="majorBidi"/>
        </w:rPr>
        <w:t xml:space="preserve"> that KCC helps farmers get formal credit, spend more on inputs, work more efficiently, earn higher incomes, and </w:t>
      </w:r>
      <w:r w:rsidR="00A47A01" w:rsidRPr="00AB64AD">
        <w:rPr>
          <w:rFonts w:asciiTheme="majorBidi" w:hAnsiTheme="majorBidi" w:cstheme="majorBidi"/>
        </w:rPr>
        <w:t>reduce dependence on informal credit</w:t>
      </w:r>
      <w:r w:rsidRPr="00AB64AD">
        <w:rPr>
          <w:rFonts w:asciiTheme="majorBidi" w:hAnsiTheme="majorBidi" w:cstheme="majorBidi"/>
        </w:rPr>
        <w:t xml:space="preserve">. </w:t>
      </w:r>
      <w:r w:rsidR="00036137" w:rsidRPr="00AB64AD">
        <w:rPr>
          <w:rFonts w:asciiTheme="majorBidi" w:hAnsiTheme="majorBidi" w:cstheme="majorBidi"/>
        </w:rPr>
        <w:t>This review finds farmers using KCC spend 24-38</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more on seeds and </w:t>
      </w:r>
      <w:r w:rsidR="00A60CCF" w:rsidRPr="00AB64AD">
        <w:rPr>
          <w:rFonts w:asciiTheme="majorBidi" w:hAnsiTheme="majorBidi" w:cstheme="majorBidi"/>
        </w:rPr>
        <w:t>fertilisers</w:t>
      </w:r>
      <w:r w:rsidR="00036137" w:rsidRPr="00AB64AD">
        <w:rPr>
          <w:rFonts w:asciiTheme="majorBidi" w:hAnsiTheme="majorBidi" w:cstheme="majorBidi"/>
        </w:rPr>
        <w:t>, achieve 12-18</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higher technical efficiency (per some studies), see incomes rise 15-22</w:t>
      </w:r>
      <w:r w:rsidR="00680834" w:rsidRPr="00AB64AD">
        <w:rPr>
          <w:rFonts w:asciiTheme="majorBidi" w:hAnsiTheme="majorBidi" w:cstheme="majorBidi"/>
        </w:rPr>
        <w:t xml:space="preserve"> per cent</w:t>
      </w:r>
      <w:r w:rsidR="00036137" w:rsidRPr="00AB64AD">
        <w:rPr>
          <w:rFonts w:asciiTheme="majorBidi" w:hAnsiTheme="majorBidi" w:cstheme="majorBidi"/>
        </w:rPr>
        <w:t>, and cut moneylender dependence from 45</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to 22</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w:t>
      </w:r>
      <w:r w:rsidRPr="00AB64AD">
        <w:rPr>
          <w:rFonts w:asciiTheme="majorBidi" w:hAnsiTheme="majorBidi" w:cstheme="majorBidi"/>
        </w:rPr>
        <w:t>About 50-85</w:t>
      </w:r>
      <w:r w:rsidR="00680834" w:rsidRPr="00AB64AD">
        <w:rPr>
          <w:rFonts w:asciiTheme="majorBidi" w:hAnsiTheme="majorBidi" w:cstheme="majorBidi"/>
        </w:rPr>
        <w:t xml:space="preserve"> per cent</w:t>
      </w:r>
      <w:r w:rsidRPr="00AB64AD">
        <w:rPr>
          <w:rFonts w:asciiTheme="majorBidi" w:hAnsiTheme="majorBidi" w:cstheme="majorBidi"/>
        </w:rPr>
        <w:t xml:space="preserve"> of KCC funds go to productive farming uses, though smal</w:t>
      </w:r>
      <w:r w:rsidR="00036137" w:rsidRPr="00AB64AD">
        <w:rPr>
          <w:rFonts w:asciiTheme="majorBidi" w:hAnsiTheme="majorBidi" w:cstheme="majorBidi"/>
        </w:rPr>
        <w:t>l farmers who hold 86</w:t>
      </w:r>
      <w:r w:rsidR="00680834" w:rsidRPr="00AB64AD">
        <w:rPr>
          <w:rFonts w:asciiTheme="majorBidi" w:hAnsiTheme="majorBidi" w:cstheme="majorBidi"/>
        </w:rPr>
        <w:t xml:space="preserve"> per cent</w:t>
      </w:r>
      <w:r w:rsidR="00036137" w:rsidRPr="00AB64AD">
        <w:rPr>
          <w:rFonts w:asciiTheme="majorBidi" w:hAnsiTheme="majorBidi" w:cstheme="majorBidi"/>
        </w:rPr>
        <w:t xml:space="preserve"> of cards </w:t>
      </w:r>
      <w:r w:rsidRPr="00AB64AD">
        <w:rPr>
          <w:rFonts w:asciiTheme="majorBidi" w:hAnsiTheme="majorBidi" w:cstheme="majorBidi"/>
        </w:rPr>
        <w:t xml:space="preserve">often divert for household expenses, social events, or informal debts. </w:t>
      </w:r>
      <w:r w:rsidR="002C642B" w:rsidRPr="00AB64AD">
        <w:rPr>
          <w:rFonts w:asciiTheme="majorBidi" w:hAnsiTheme="majorBidi" w:cstheme="majorBidi"/>
        </w:rPr>
        <w:t>The study also examines constraints such as tenants (35% of cultivators) facing documentation barriers, credit limits failing to match 6.8</w:t>
      </w:r>
      <w:r w:rsidR="00680834" w:rsidRPr="00AB64AD">
        <w:rPr>
          <w:rFonts w:asciiTheme="majorBidi" w:hAnsiTheme="majorBidi" w:cstheme="majorBidi"/>
        </w:rPr>
        <w:t xml:space="preserve"> per cent</w:t>
      </w:r>
      <w:r w:rsidR="002C642B" w:rsidRPr="00AB64AD">
        <w:rPr>
          <w:rFonts w:asciiTheme="majorBidi" w:hAnsiTheme="majorBidi" w:cstheme="majorBidi"/>
        </w:rPr>
        <w:t xml:space="preserve"> annual agricultural inflation, bank branch rigidities causing withdrawal delays, low insurance uptake at 28</w:t>
      </w:r>
      <w:r w:rsidR="00680834" w:rsidRPr="00AB64AD">
        <w:rPr>
          <w:rFonts w:asciiTheme="majorBidi" w:hAnsiTheme="majorBidi" w:cstheme="majorBidi"/>
        </w:rPr>
        <w:t xml:space="preserve"> per cent</w:t>
      </w:r>
      <w:r w:rsidR="002C642B" w:rsidRPr="00AB64AD">
        <w:rPr>
          <w:rFonts w:asciiTheme="majorBidi" w:hAnsiTheme="majorBidi" w:cstheme="majorBidi"/>
        </w:rPr>
        <w:t>, and 62</w:t>
      </w:r>
      <w:r w:rsidR="00680834" w:rsidRPr="00AB64AD">
        <w:rPr>
          <w:rFonts w:asciiTheme="majorBidi" w:hAnsiTheme="majorBidi" w:cstheme="majorBidi"/>
        </w:rPr>
        <w:t xml:space="preserve"> per cent</w:t>
      </w:r>
      <w:r w:rsidR="002C642B" w:rsidRPr="00AB64AD">
        <w:rPr>
          <w:rFonts w:asciiTheme="majorBidi" w:hAnsiTheme="majorBidi" w:cstheme="majorBidi"/>
        </w:rPr>
        <w:t xml:space="preserve"> of smallholders encountering high effective interest rates after subsidy periods end</w:t>
      </w:r>
      <w:r w:rsidRPr="00AB64AD">
        <w:rPr>
          <w:rFonts w:asciiTheme="majorBidi" w:hAnsiTheme="majorBidi" w:cstheme="majorBidi"/>
        </w:rPr>
        <w:t xml:space="preserve">. Researchers suggest practical solutions: video KYC camps, flexible credit limits, tenant group lending, </w:t>
      </w:r>
      <w:proofErr w:type="spellStart"/>
      <w:r w:rsidRPr="00AB64AD">
        <w:rPr>
          <w:rFonts w:asciiTheme="majorBidi" w:hAnsiTheme="majorBidi" w:cstheme="majorBidi"/>
        </w:rPr>
        <w:t>RuPay</w:t>
      </w:r>
      <w:proofErr w:type="spellEnd"/>
      <w:r w:rsidRPr="00AB64AD">
        <w:rPr>
          <w:rFonts w:asciiTheme="majorBidi" w:hAnsiTheme="majorBidi" w:cstheme="majorBidi"/>
        </w:rPr>
        <w:t xml:space="preserve"> card machines at rural shops, and better spending tracking. Future studies should examine actual transaction patterns, test tenant-focused approaches, and address digital gaps to help all 14 crore farm households benefit from KCC. </w:t>
      </w:r>
    </w:p>
    <w:p w14:paraId="6800AD55" w14:textId="61182F10" w:rsidR="00690B32" w:rsidRPr="00AB64AD" w:rsidRDefault="00690B32" w:rsidP="002F115D">
      <w:pPr>
        <w:jc w:val="both"/>
        <w:rPr>
          <w:rFonts w:asciiTheme="majorBidi" w:hAnsiTheme="majorBidi" w:cstheme="majorBidi"/>
          <w:lang w:val="en-US"/>
        </w:rPr>
      </w:pPr>
      <w:r w:rsidRPr="00AB64AD">
        <w:rPr>
          <w:rFonts w:asciiTheme="majorBidi" w:hAnsiTheme="majorBidi" w:cstheme="majorBidi"/>
          <w:b/>
        </w:rPr>
        <w:t>Keywords:</w:t>
      </w:r>
      <w:r w:rsidRPr="00AB64AD">
        <w:rPr>
          <w:rFonts w:asciiTheme="majorBidi" w:hAnsiTheme="majorBidi" w:cstheme="majorBidi"/>
        </w:rPr>
        <w:t xml:space="preserv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agricultural credit, utilisation patterns, implementat</w:t>
      </w:r>
      <w:r w:rsidR="00265F7E" w:rsidRPr="00AB64AD">
        <w:rPr>
          <w:rFonts w:asciiTheme="majorBidi" w:hAnsiTheme="majorBidi" w:cstheme="majorBidi"/>
        </w:rPr>
        <w:t>ion constraints, policy reforms</w:t>
      </w:r>
      <w:r w:rsidRPr="00AB64AD">
        <w:rPr>
          <w:rFonts w:asciiTheme="majorBidi" w:hAnsiTheme="majorBidi" w:cstheme="majorBidi"/>
        </w:rPr>
        <w:t>.</w:t>
      </w:r>
    </w:p>
    <w:p w14:paraId="1DFD0633" w14:textId="77777777" w:rsidR="0040410D" w:rsidRPr="00AB64AD" w:rsidRDefault="0040410D" w:rsidP="00E27DD4">
      <w:pPr>
        <w:pStyle w:val="Heading"/>
      </w:pPr>
      <w:r w:rsidRPr="00AB64AD">
        <w:t>Introduction</w:t>
      </w:r>
    </w:p>
    <w:p w14:paraId="0EE39465" w14:textId="3488D0E7" w:rsidR="0040410D" w:rsidRPr="00AB64AD" w:rsidRDefault="0040410D" w:rsidP="00AB4E3C">
      <w:pPr>
        <w:jc w:val="both"/>
        <w:rPr>
          <w:rFonts w:asciiTheme="majorBidi" w:hAnsiTheme="majorBidi" w:cstheme="majorBidi"/>
          <w:lang w:val="en-US"/>
        </w:rPr>
      </w:pPr>
      <w:r w:rsidRPr="00AB64AD">
        <w:rPr>
          <w:rFonts w:asciiTheme="majorBidi" w:hAnsiTheme="majorBidi" w:cstheme="majorBidi"/>
          <w:lang w:val="en-US"/>
        </w:rPr>
        <w:t>Indian Agriculture plays a prominent role in the development of the country. Agriculture and Allied sectors act not only as a source of food security, but also as the source of raw material for industries, fueling the growth directly and indirectly. In 2024-25, the contribution of Agriculture in Indian Economy is 17.95</w:t>
      </w:r>
      <w:r w:rsidRPr="00AB64AD">
        <w:rPr>
          <w:rFonts w:asciiTheme="majorBidi" w:hAnsiTheme="majorBidi" w:cstheme="majorBidi"/>
        </w:rPr>
        <w:t xml:space="preserve"> per</w:t>
      </w:r>
      <w:r w:rsidR="00680834" w:rsidRPr="00AB64AD">
        <w:rPr>
          <w:rFonts w:asciiTheme="majorBidi" w:hAnsiTheme="majorBidi" w:cstheme="majorBidi"/>
        </w:rPr>
        <w:t xml:space="preserve"> </w:t>
      </w:r>
      <w:r w:rsidRPr="00AB64AD">
        <w:rPr>
          <w:rFonts w:asciiTheme="majorBidi" w:hAnsiTheme="majorBidi" w:cstheme="majorBidi"/>
        </w:rPr>
        <w:t>cent to India’s Gross Value Added (GVA)</w:t>
      </w:r>
      <w:r w:rsidRPr="00AB64AD">
        <w:rPr>
          <w:rFonts w:asciiTheme="majorBidi" w:hAnsiTheme="majorBidi" w:cstheme="majorBidi"/>
          <w:spacing w:val="1"/>
        </w:rPr>
        <w:t xml:space="preserve"> </w:t>
      </w:r>
      <w:r w:rsidRPr="00AB64AD">
        <w:rPr>
          <w:rFonts w:asciiTheme="majorBidi" w:hAnsiTheme="majorBidi" w:cstheme="majorBidi"/>
        </w:rPr>
        <w:t>(Government of India, 2026). More than half of India</w:t>
      </w:r>
      <w:r w:rsidR="00A23923" w:rsidRPr="00AB64AD">
        <w:rPr>
          <w:rFonts w:asciiTheme="majorBidi" w:hAnsiTheme="majorBidi" w:cstheme="majorBidi"/>
        </w:rPr>
        <w:t>’</w:t>
      </w:r>
      <w:r w:rsidRPr="00AB64AD">
        <w:rPr>
          <w:rFonts w:asciiTheme="majorBidi" w:hAnsiTheme="majorBidi" w:cstheme="majorBidi"/>
        </w:rPr>
        <w:t>s population depends on agriculture, and it also contributes 51.1Billion dollars to Exports in 2024-25.</w:t>
      </w:r>
    </w:p>
    <w:p w14:paraId="4BC08D34" w14:textId="77777777" w:rsidR="0040410D" w:rsidRPr="00AB64AD" w:rsidRDefault="0040410D" w:rsidP="00AB4E3C">
      <w:pPr>
        <w:jc w:val="both"/>
        <w:rPr>
          <w:rFonts w:asciiTheme="majorBidi" w:hAnsiTheme="majorBidi" w:cstheme="majorBidi"/>
          <w:lang w:val="en-US"/>
        </w:rPr>
      </w:pPr>
      <w:r w:rsidRPr="00AB64AD">
        <w:rPr>
          <w:rFonts w:asciiTheme="majorBidi" w:hAnsiTheme="majorBidi" w:cstheme="majorBidi"/>
          <w:lang w:val="en-US"/>
        </w:rPr>
        <w:t>To fuel the growth of the agriculture sector and improve productivity, the rural credit plays a major role. It helps farmers to leverage the credit to introduce the technology and improve productivity. But the banks are hesitant to extend credit to farmers, and non-institutional money lenders charge heavy interest rates that erode the income of farmers, which leads to a serious issue of indebtedness for farmers. The Indian government made many policies and initiated many schemes to help them get credit from institutional sources and reduce the incidence of indebtedness.</w:t>
      </w:r>
    </w:p>
    <w:p w14:paraId="34F5EBAB" w14:textId="77777777" w:rsidR="0040410D" w:rsidRPr="00AB64AD" w:rsidRDefault="0040410D" w:rsidP="00663F36">
      <w:pPr>
        <w:pStyle w:val="Heading"/>
      </w:pPr>
      <w:r w:rsidRPr="00AB64AD">
        <w:lastRenderedPageBreak/>
        <w:t>Evolution of credit in India</w:t>
      </w:r>
    </w:p>
    <w:p w14:paraId="2440A35D" w14:textId="031CB184"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India's agricultural credit policy gives more emphasis on adequate availability of credit at lower interest rates and at the right time when needed by farmers. Since the All India Rural Credit Survey Committee recommendations (1954), institutional credit to Agriculture under policy has undergone many changes to meet this objective. First, one of the important steps in improving rural credit was the formation of the </w:t>
      </w:r>
      <w:r w:rsidRPr="00AB64AD">
        <w:rPr>
          <w:rFonts w:asciiTheme="majorBidi" w:hAnsiTheme="majorBidi" w:cstheme="majorBidi"/>
          <w:lang w:val="en-US"/>
        </w:rPr>
        <w:t xml:space="preserve">State Bank of India (SBI) by converting Imperial Bank and mandating the rural bank branch expansion in 1995. Even after the establishment of SBI, the problem of credit deficiency in the farming community persisted. One of the reasons is that the banks are not giving enough importance to the Agriculture and allied sectors. In view of the problem, the Government of India </w:t>
      </w:r>
      <w:proofErr w:type="spellStart"/>
      <w:r w:rsidRPr="00AB64AD">
        <w:rPr>
          <w:rFonts w:asciiTheme="majorBidi" w:hAnsiTheme="majorBidi" w:cstheme="majorBidi"/>
          <w:lang w:val="en-US"/>
        </w:rPr>
        <w:t>nationalised</w:t>
      </w:r>
      <w:proofErr w:type="spellEnd"/>
      <w:r w:rsidRPr="00AB64AD">
        <w:rPr>
          <w:rFonts w:asciiTheme="majorBidi" w:hAnsiTheme="majorBidi" w:cstheme="majorBidi"/>
          <w:lang w:val="en-US"/>
        </w:rPr>
        <w:t xml:space="preserve"> 14 major Banks and </w:t>
      </w:r>
      <w:r w:rsidRPr="00AB64AD">
        <w:rPr>
          <w:rFonts w:asciiTheme="majorBidi" w:hAnsiTheme="majorBidi" w:cstheme="majorBidi"/>
        </w:rPr>
        <w:t>directed lending to agriculture &amp; priority sectors in 1969 (Phase 1) and 1980 (Phase 2). This nationalisation helped in rural branch penetration. After nationalisation, each district was assigned to a commercial bank and the district credit plans were introduced. For improved implementation of the agricultural credit programs, Priority Sector Lending (PSL) Norms and Mandates were introduced in 1972. Lending targets to the Agri &amp; Agri-allied sectors were the important features of these norms, and this helped to direct banks to lend more in rural areas. This mandate has 3 main objectives when it comes to the agriculture sector lending. First, institutional agricultural credit must expand to protect farmers from exploitative moneylenders. Secondly, agricultural credit should meet short, medium and long-term needs to encourage adoption of modern production technologies, thereby boosting agricultural output, especially food grains. The third objective is to focus on small and marginal farmers along with other weaker rural sections, enabling their participation in technology-driven growth and ensuring they reap fair benefits. Credit-linked programs like the Integrated Rural Development Programme (IRDP), Small Farmers Development Agency (SFDA), and Marginal Farmers and Agricultural Labourers Development Agency (MFALDA) were launch</w:t>
      </w:r>
      <w:r w:rsidR="00663F36" w:rsidRPr="00AB64AD">
        <w:rPr>
          <w:rFonts w:asciiTheme="majorBidi" w:hAnsiTheme="majorBidi" w:cstheme="majorBidi"/>
        </w:rPr>
        <w:t>ed to support these groups.</w:t>
      </w:r>
    </w:p>
    <w:p w14:paraId="5EC7EDF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The Banking Commission in 1972 pointed out the importance of rural banks and recommended banks for a compact group of villages. The Government of India also felt the need to establish such institutions that are distinct from public sector banks but incorporate the features of cooperative banks to serve rural areas, making them a hybrid of the two. Such a structure is expected to improve the institutional credit accessibility to farmers and help them reduce their reliance on other lending sources, which hinder the progress of farmers.</w:t>
      </w:r>
    </w:p>
    <w:p w14:paraId="37010C00"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 1975, Regional Rural Banks (RRBs) were established based on the recommendations of the </w:t>
      </w:r>
      <w:proofErr w:type="spellStart"/>
      <w:r w:rsidRPr="00AB64AD">
        <w:rPr>
          <w:rFonts w:asciiTheme="majorBidi" w:hAnsiTheme="majorBidi" w:cstheme="majorBidi"/>
        </w:rPr>
        <w:t>Narasimham</w:t>
      </w:r>
      <w:proofErr w:type="spellEnd"/>
      <w:r w:rsidRPr="00AB64AD">
        <w:rPr>
          <w:rFonts w:asciiTheme="majorBidi" w:hAnsiTheme="majorBidi" w:cstheme="majorBidi"/>
        </w:rPr>
        <w:t xml:space="preserve"> Working Group to enhance credit availability for small and marginal farmers, particularly the poorest segments (</w:t>
      </w:r>
      <w:proofErr w:type="spellStart"/>
      <w:r w:rsidRPr="00AB64AD">
        <w:rPr>
          <w:rFonts w:asciiTheme="majorBidi" w:hAnsiTheme="majorBidi" w:cstheme="majorBidi"/>
        </w:rPr>
        <w:t>Narasimham</w:t>
      </w:r>
      <w:proofErr w:type="spellEnd"/>
      <w:r w:rsidRPr="00AB64AD">
        <w:rPr>
          <w:rFonts w:asciiTheme="majorBidi" w:hAnsiTheme="majorBidi" w:cstheme="majorBidi"/>
        </w:rPr>
        <w:t>, 1991). RRBs are state-sponsored, regional and rural-centric banks with a blend of cooperative spirit and business outlook. Through these, focus was given to rural lending with appropriate subsidy-linked government programmes, and this has increased the demand for institutional credit further.  By 1999, the number of bank branches increased to 14475 branches in 451 districts (</w:t>
      </w:r>
      <w:proofErr w:type="spellStart"/>
      <w:r w:rsidRPr="00AB64AD">
        <w:rPr>
          <w:rFonts w:asciiTheme="majorBidi" w:hAnsiTheme="majorBidi" w:cstheme="majorBidi"/>
        </w:rPr>
        <w:t>Hirwe</w:t>
      </w:r>
      <w:proofErr w:type="spellEnd"/>
      <w:r w:rsidRPr="00AB64AD">
        <w:rPr>
          <w:rFonts w:asciiTheme="majorBidi" w:hAnsiTheme="majorBidi" w:cstheme="majorBidi"/>
        </w:rPr>
        <w:t>, 2016).</w:t>
      </w:r>
    </w:p>
    <w:p w14:paraId="3E362BB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 spite of several improvements in the credit delivery systems that have been undertaken over time, institutional credit available to a large number of farmers, especially small and marginal </w:t>
      </w:r>
      <w:r w:rsidRPr="00AB64AD">
        <w:rPr>
          <w:rFonts w:asciiTheme="majorBidi" w:hAnsiTheme="majorBidi" w:cstheme="majorBidi"/>
        </w:rPr>
        <w:lastRenderedPageBreak/>
        <w:t xml:space="preserve">farmers, continues to be an uphill task for the banking industry. To address such challenges in rural credit delivery, the RBI constituted the </w:t>
      </w:r>
      <w:proofErr w:type="spellStart"/>
      <w:r w:rsidRPr="00AB64AD">
        <w:rPr>
          <w:rFonts w:asciiTheme="majorBidi" w:hAnsiTheme="majorBidi" w:cstheme="majorBidi"/>
        </w:rPr>
        <w:t>Sivaraman</w:t>
      </w:r>
      <w:proofErr w:type="spellEnd"/>
      <w:r w:rsidRPr="00AB64AD">
        <w:rPr>
          <w:rFonts w:asciiTheme="majorBidi" w:hAnsiTheme="majorBidi" w:cstheme="majorBidi"/>
        </w:rPr>
        <w:t xml:space="preserve"> Committee (CRAFICARD) in 1979. Based on those recommendations, the National Bank for Agriculture and Rural Development (NABARD) was established on July 12, 1982, with the main objective of sustained and equitable agriculture and rural prosperity through effective credit support, related services, and institution-building. As the apex financing agency, NABARD serves as the centralised body for providing investment and production credit to agriculture, small-scale industries, cottage and village industries, and allied economic activities in rural areas. It promotes integrated rural development by offering refinance facilities to commercial banks, Regional Rural Banks (RRBs), and cooperative banks for rural lending, and supports rural infrastructure like roads, bridges, irrigation, drinking water supply, and warehousing. NABARD also strengthens institutions by supervising and monitoring cooperative banks and RRBs to ensure sound banking practices, formulates and tracks annual district credit plans to direct potential and credit flow, and fosters sustainable rural growth.</w:t>
      </w:r>
    </w:p>
    <w:p w14:paraId="3F383C3D"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In 1992, the Self</w:t>
      </w:r>
      <w:r w:rsidRPr="00AB64AD">
        <w:rPr>
          <w:rFonts w:asciiTheme="majorBidi" w:hAnsiTheme="majorBidi" w:cstheme="majorBidi"/>
        </w:rPr>
        <w:noBreakHyphen/>
        <w:t>Help Group Bank Linkage Programme (SHG–BLP) was introduced by NABARD, which became a major tool for extending credit to small farmers, landless labourers, and women through group-based lending (Chethana, 2016). A rural credit system made up of commercial banks, cooperative banks, and RRBs was established by these reforms, but a number of issues persisted. Particularly for small and marginal farmers, credit delivery was frequently slow, documentation was complicated, and assessment processes were laborious (Chanda, 2012). Every cropping season, farmers had to visit banks again, bringing new paperwork and an evaluation each time, which raised transaction costs and slowed down credit approval times.</w:t>
      </w:r>
    </w:p>
    <w:p w14:paraId="6B6BB671"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 April 1998, a one-man high-level committee headed by Shri R. V. Gupta submitted a report on the existing system of agricultural credit to the Reserve Bank of India. The committee suggested creating a composite credit card for farmers that would integrate long-term and short-term crop loans into a single, revolving credit arrangement (Gupta, 1998). Based on this recommendation,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program was launched in August 1998 by the Government of India in collaboration with the Reserve Bank of India and NABARD as a single window, card-based credit product to provide farmers with timely and adequate credit.</w:t>
      </w:r>
    </w:p>
    <w:p w14:paraId="1E42F56E"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The KCC program was created to solve several persistent challenges with agricultural credit, such as complicated paperwork, numerous bank visits, and disjointed loan accounts, which have existed for a long time, as mentioned by the Regional Consultative Committee (RCC) Central Region, Reserve Bank of India in 1972, C.D. </w:t>
      </w:r>
      <w:proofErr w:type="spellStart"/>
      <w:r w:rsidRPr="00AB64AD">
        <w:rPr>
          <w:rFonts w:asciiTheme="majorBidi" w:hAnsiTheme="majorBidi" w:cstheme="majorBidi"/>
        </w:rPr>
        <w:t>Datey</w:t>
      </w:r>
      <w:proofErr w:type="spellEnd"/>
      <w:r w:rsidRPr="00AB64AD">
        <w:rPr>
          <w:rFonts w:asciiTheme="majorBidi" w:hAnsiTheme="majorBidi" w:cstheme="majorBidi"/>
        </w:rPr>
        <w:t xml:space="preserve"> committee in 1975, Shri </w:t>
      </w:r>
      <w:proofErr w:type="spellStart"/>
      <w:r w:rsidRPr="00AB64AD">
        <w:rPr>
          <w:rFonts w:asciiTheme="majorBidi" w:hAnsiTheme="majorBidi" w:cstheme="majorBidi"/>
        </w:rPr>
        <w:t>Baldev</w:t>
      </w:r>
      <w:proofErr w:type="spellEnd"/>
      <w:r w:rsidRPr="00AB64AD">
        <w:rPr>
          <w:rFonts w:asciiTheme="majorBidi" w:hAnsiTheme="majorBidi" w:cstheme="majorBidi"/>
        </w:rPr>
        <w:t xml:space="preserve"> Singh committee in 1978. The KCC offered a revolving credit card-style facility with a pre-approved limit that farmers could use repeatedly during a season, subject to repayment after harvest, in place of distinct demand loan accounts for each season (RBI, 2014).</w:t>
      </w:r>
    </w:p>
    <w:p w14:paraId="09CE317D"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scheme has become a comprehensive platform for timely credit, post-harvest support, and related activities through various revisions.</w:t>
      </w:r>
    </w:p>
    <w:p w14:paraId="73D635A4" w14:textId="7BD4D334" w:rsidR="001008A1" w:rsidRDefault="001008A1" w:rsidP="00AB4E3C">
      <w:pPr>
        <w:jc w:val="both"/>
        <w:rPr>
          <w:rFonts w:asciiTheme="majorBidi" w:hAnsiTheme="majorBidi" w:cstheme="majorBidi"/>
        </w:rPr>
      </w:pPr>
      <w:r w:rsidRPr="00AB64AD">
        <w:rPr>
          <w:rFonts w:asciiTheme="majorBidi" w:hAnsiTheme="majorBidi" w:cstheme="majorBidi"/>
        </w:rPr>
        <w:t>Important turning points include:</w:t>
      </w:r>
    </w:p>
    <w:p w14:paraId="48E35293" w14:textId="77777777" w:rsidR="00FE1A2A" w:rsidRDefault="00FE1A2A" w:rsidP="00AB4E3C">
      <w:pPr>
        <w:jc w:val="both"/>
        <w:rPr>
          <w:rFonts w:asciiTheme="majorBidi" w:hAnsiTheme="majorBidi" w:cstheme="majorBidi"/>
        </w:rPr>
      </w:pPr>
    </w:p>
    <w:p w14:paraId="5DDA35F7" w14:textId="77777777" w:rsidR="00FE1A2A" w:rsidRDefault="00FE1A2A" w:rsidP="00AB4E3C">
      <w:pPr>
        <w:jc w:val="both"/>
        <w:rPr>
          <w:rFonts w:asciiTheme="majorBidi" w:hAnsiTheme="majorBidi" w:cstheme="majorBidi"/>
        </w:rPr>
      </w:pPr>
    </w:p>
    <w:p w14:paraId="38CD29D7" w14:textId="77777777" w:rsidR="00FE1A2A" w:rsidRDefault="00FE1A2A" w:rsidP="00AB4E3C">
      <w:pPr>
        <w:jc w:val="both"/>
        <w:rPr>
          <w:rFonts w:asciiTheme="majorBidi" w:hAnsiTheme="majorBidi" w:cstheme="majorBidi"/>
        </w:rPr>
      </w:pPr>
    </w:p>
    <w:p w14:paraId="5056EBC5" w14:textId="77777777" w:rsidR="00FE1A2A" w:rsidRDefault="00FE1A2A" w:rsidP="00AB4E3C">
      <w:pPr>
        <w:jc w:val="both"/>
        <w:rPr>
          <w:rFonts w:asciiTheme="majorBidi" w:hAnsiTheme="majorBidi" w:cstheme="majorBidi"/>
        </w:rPr>
      </w:pPr>
    </w:p>
    <w:p w14:paraId="58C88868" w14:textId="77777777" w:rsidR="00FE1A2A" w:rsidRDefault="00FE1A2A" w:rsidP="00AB4E3C">
      <w:pPr>
        <w:jc w:val="both"/>
        <w:rPr>
          <w:rFonts w:asciiTheme="majorBidi" w:hAnsiTheme="majorBidi" w:cstheme="majorBidi"/>
        </w:rPr>
      </w:pPr>
    </w:p>
    <w:p w14:paraId="6B656B89" w14:textId="77777777" w:rsidR="00FE1A2A" w:rsidRDefault="00FE1A2A" w:rsidP="00AB4E3C">
      <w:pPr>
        <w:jc w:val="both"/>
        <w:rPr>
          <w:rFonts w:asciiTheme="majorBidi" w:hAnsiTheme="majorBidi" w:cstheme="majorBidi"/>
        </w:rPr>
      </w:pPr>
    </w:p>
    <w:p w14:paraId="7857CCC9" w14:textId="77777777" w:rsidR="00FE1A2A" w:rsidRDefault="00FE1A2A" w:rsidP="00AB4E3C">
      <w:pPr>
        <w:jc w:val="both"/>
        <w:rPr>
          <w:rFonts w:asciiTheme="majorBidi" w:hAnsiTheme="majorBidi" w:cstheme="majorBidi"/>
        </w:rPr>
      </w:pPr>
    </w:p>
    <w:p w14:paraId="5FBD0FDE" w14:textId="77777777" w:rsidR="00FE1A2A" w:rsidRDefault="00FE1A2A" w:rsidP="00AB4E3C">
      <w:pPr>
        <w:jc w:val="both"/>
        <w:rPr>
          <w:rFonts w:asciiTheme="majorBidi" w:hAnsiTheme="majorBidi" w:cstheme="majorBidi"/>
        </w:rPr>
      </w:pPr>
    </w:p>
    <w:p w14:paraId="46EEB684" w14:textId="77777777" w:rsidR="00FE1A2A" w:rsidRDefault="00FE1A2A" w:rsidP="00AB4E3C">
      <w:pPr>
        <w:jc w:val="both"/>
        <w:rPr>
          <w:rFonts w:asciiTheme="majorBidi" w:hAnsiTheme="majorBidi" w:cstheme="majorBidi"/>
        </w:rPr>
      </w:pPr>
    </w:p>
    <w:p w14:paraId="084BC2AD" w14:textId="77777777" w:rsidR="00FE1A2A" w:rsidRDefault="00FE1A2A" w:rsidP="00AB4E3C">
      <w:pPr>
        <w:jc w:val="both"/>
        <w:rPr>
          <w:rFonts w:asciiTheme="majorBidi" w:hAnsiTheme="majorBidi" w:cstheme="majorBidi"/>
        </w:rPr>
      </w:pPr>
    </w:p>
    <w:p w14:paraId="6534A133" w14:textId="77777777" w:rsidR="00FE1A2A" w:rsidRDefault="00FE1A2A" w:rsidP="00AB4E3C">
      <w:pPr>
        <w:jc w:val="both"/>
        <w:rPr>
          <w:rFonts w:asciiTheme="majorBidi" w:hAnsiTheme="majorBidi" w:cstheme="majorBidi"/>
        </w:rPr>
      </w:pPr>
    </w:p>
    <w:p w14:paraId="6F6CB46B" w14:textId="77777777" w:rsidR="00FE1A2A" w:rsidRDefault="00FE1A2A" w:rsidP="00AB4E3C">
      <w:pPr>
        <w:jc w:val="both"/>
        <w:rPr>
          <w:rFonts w:asciiTheme="majorBidi" w:hAnsiTheme="majorBidi" w:cstheme="majorBidi"/>
        </w:rPr>
      </w:pPr>
    </w:p>
    <w:p w14:paraId="49D0EA72" w14:textId="77777777" w:rsidR="00FE1A2A" w:rsidRDefault="00FE1A2A" w:rsidP="00AB4E3C">
      <w:pPr>
        <w:jc w:val="both"/>
        <w:rPr>
          <w:rFonts w:asciiTheme="majorBidi" w:hAnsiTheme="majorBidi" w:cstheme="majorBidi"/>
        </w:rPr>
      </w:pPr>
    </w:p>
    <w:p w14:paraId="3081A209" w14:textId="77777777" w:rsidR="00FE1A2A" w:rsidRDefault="00FE1A2A" w:rsidP="00AB4E3C">
      <w:pPr>
        <w:jc w:val="both"/>
        <w:rPr>
          <w:rFonts w:asciiTheme="majorBidi" w:hAnsiTheme="majorBidi" w:cstheme="majorBidi"/>
        </w:rPr>
      </w:pPr>
    </w:p>
    <w:p w14:paraId="2E7C32E7" w14:textId="77777777" w:rsidR="00FE1A2A" w:rsidRDefault="00FE1A2A" w:rsidP="00AB4E3C">
      <w:pPr>
        <w:jc w:val="both"/>
        <w:rPr>
          <w:rFonts w:asciiTheme="majorBidi" w:hAnsiTheme="majorBidi" w:cstheme="majorBidi"/>
        </w:rPr>
      </w:pPr>
    </w:p>
    <w:p w14:paraId="04DE6865" w14:textId="77777777" w:rsidR="00FE1A2A" w:rsidRDefault="00FE1A2A" w:rsidP="00AB4E3C">
      <w:pPr>
        <w:jc w:val="both"/>
        <w:rPr>
          <w:rFonts w:asciiTheme="majorBidi" w:hAnsiTheme="majorBidi" w:cstheme="majorBidi"/>
        </w:rPr>
      </w:pPr>
    </w:p>
    <w:p w14:paraId="336728C7" w14:textId="77777777" w:rsidR="00FE1A2A" w:rsidRDefault="00FE1A2A" w:rsidP="00AB4E3C">
      <w:pPr>
        <w:jc w:val="both"/>
        <w:rPr>
          <w:rFonts w:asciiTheme="majorBidi" w:hAnsiTheme="majorBidi" w:cstheme="majorBidi"/>
        </w:rPr>
      </w:pPr>
    </w:p>
    <w:p w14:paraId="29172B41" w14:textId="77777777" w:rsidR="00FE1A2A" w:rsidRDefault="00FE1A2A" w:rsidP="00AB4E3C">
      <w:pPr>
        <w:jc w:val="both"/>
        <w:rPr>
          <w:rFonts w:asciiTheme="majorBidi" w:hAnsiTheme="majorBidi" w:cstheme="majorBidi"/>
        </w:rPr>
      </w:pPr>
    </w:p>
    <w:p w14:paraId="3B740271" w14:textId="77777777" w:rsidR="00FE1A2A" w:rsidRDefault="00FE1A2A" w:rsidP="00AB4E3C">
      <w:pPr>
        <w:jc w:val="both"/>
        <w:rPr>
          <w:rFonts w:asciiTheme="majorBidi" w:hAnsiTheme="majorBidi" w:cstheme="majorBidi"/>
        </w:rPr>
      </w:pPr>
    </w:p>
    <w:p w14:paraId="2EB3DF5E" w14:textId="77777777" w:rsidR="00FE1A2A" w:rsidRDefault="00FE1A2A" w:rsidP="00AB4E3C">
      <w:pPr>
        <w:jc w:val="both"/>
        <w:rPr>
          <w:rFonts w:asciiTheme="majorBidi" w:hAnsiTheme="majorBidi" w:cstheme="majorBidi"/>
        </w:rPr>
      </w:pPr>
    </w:p>
    <w:p w14:paraId="4AF6A9B8" w14:textId="77777777" w:rsidR="00FE1A2A" w:rsidRDefault="00FE1A2A" w:rsidP="00AB4E3C">
      <w:pPr>
        <w:jc w:val="both"/>
        <w:rPr>
          <w:rFonts w:asciiTheme="majorBidi" w:hAnsiTheme="majorBidi" w:cstheme="majorBidi"/>
        </w:rPr>
      </w:pPr>
    </w:p>
    <w:p w14:paraId="08C09C0F" w14:textId="77777777" w:rsidR="00FE1A2A" w:rsidRDefault="00FE1A2A" w:rsidP="00AB4E3C">
      <w:pPr>
        <w:jc w:val="both"/>
        <w:rPr>
          <w:rFonts w:asciiTheme="majorBidi" w:hAnsiTheme="majorBidi" w:cstheme="majorBidi"/>
        </w:rPr>
      </w:pPr>
    </w:p>
    <w:p w14:paraId="1B785839" w14:textId="1AD12459" w:rsidR="00FE1A2A" w:rsidRPr="00AB64AD" w:rsidRDefault="00E30004" w:rsidP="00AB4E3C">
      <w:pPr>
        <w:jc w:val="both"/>
        <w:rPr>
          <w:rFonts w:asciiTheme="majorBidi" w:hAnsiTheme="majorBidi" w:cstheme="majorBidi"/>
        </w:rPr>
      </w:pPr>
      <w:r>
        <w:rPr>
          <w:rFonts w:asciiTheme="majorBidi" w:hAnsiTheme="majorBidi" w:cstheme="majorBidi"/>
        </w:rPr>
        <w:t xml:space="preserve">List 1. </w:t>
      </w:r>
      <w:r w:rsidR="003E7DD9">
        <w:rPr>
          <w:rFonts w:asciiTheme="majorBidi" w:hAnsiTheme="majorBidi" w:cstheme="majorBidi"/>
        </w:rPr>
        <w:t xml:space="preserve">Evolution of </w:t>
      </w:r>
      <w:r w:rsidR="008A5AB8">
        <w:rPr>
          <w:rFonts w:asciiTheme="majorBidi" w:hAnsiTheme="majorBidi" w:cstheme="majorBidi"/>
        </w:rPr>
        <w:t xml:space="preserve">the </w:t>
      </w:r>
      <w:r w:rsidR="003E7DD9">
        <w:rPr>
          <w:rFonts w:asciiTheme="majorBidi" w:hAnsiTheme="majorBidi" w:cstheme="majorBidi"/>
        </w:rPr>
        <w:t>KCC Scheme</w:t>
      </w:r>
    </w:p>
    <w:p w14:paraId="1DE50F48" w14:textId="4531B997" w:rsidR="0040410D" w:rsidRPr="00AB64AD" w:rsidRDefault="00EF7139" w:rsidP="00D46D44">
      <w:pPr>
        <w:pStyle w:val="ListParagraph"/>
        <w:numPr>
          <w:ilvl w:val="0"/>
          <w:numId w:val="4"/>
        </w:numPr>
        <w:tabs>
          <w:tab w:val="clear" w:pos="720"/>
          <w:tab w:val="num" w:pos="0"/>
        </w:tabs>
        <w:ind w:left="0" w:firstLine="0"/>
        <w:jc w:val="both"/>
        <w:rPr>
          <w:rFonts w:asciiTheme="majorBidi" w:hAnsiTheme="majorBidi" w:cstheme="majorBidi"/>
        </w:rPr>
      </w:pPr>
      <w:r w:rsidRPr="00AB64AD">
        <w:rPr>
          <w:noProof/>
          <w:lang w:val="en-US"/>
        </w:rPr>
        <w:lastRenderedPageBreak/>
        <w:drawing>
          <wp:anchor distT="0" distB="0" distL="114300" distR="114300" simplePos="0" relativeHeight="251658240" behindDoc="0" locked="0" layoutInCell="1" allowOverlap="1" wp14:anchorId="560A2332" wp14:editId="50945825">
            <wp:simplePos x="0" y="0"/>
            <wp:positionH relativeFrom="margin">
              <wp:posOffset>-28575</wp:posOffset>
            </wp:positionH>
            <wp:positionV relativeFrom="paragraph">
              <wp:posOffset>66675</wp:posOffset>
            </wp:positionV>
            <wp:extent cx="5657850" cy="6210300"/>
            <wp:effectExtent l="38100" t="19050" r="38100" b="38100"/>
            <wp:wrapTopAndBottom/>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40410D" w:rsidRPr="00AB64AD">
        <w:rPr>
          <w:rFonts w:asciiTheme="majorBidi" w:hAnsiTheme="majorBidi" w:cstheme="majorBidi"/>
        </w:rPr>
        <w:t xml:space="preserve">2001: </w:t>
      </w:r>
      <w:r w:rsidR="00970D97" w:rsidRPr="00AB64AD">
        <w:rPr>
          <w:rFonts w:asciiTheme="majorBidi" w:hAnsiTheme="majorBidi" w:cstheme="majorBidi"/>
        </w:rPr>
        <w:t xml:space="preserve">The Personal Accident Insurance Scheme (PAIS) was integrated to provide KCC holders with a specialized safety net against accidental death or disability </w:t>
      </w:r>
      <w:r w:rsidR="0040410D" w:rsidRPr="00AB64AD">
        <w:rPr>
          <w:rFonts w:asciiTheme="majorBidi" w:hAnsiTheme="majorBidi" w:cstheme="majorBidi"/>
        </w:rPr>
        <w:t>(RBI, 2001).</w:t>
      </w:r>
    </w:p>
    <w:p w14:paraId="778810A0" w14:textId="2E4D3050"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2004: Expansion to term loans for ag</w:t>
      </w:r>
      <w:r w:rsidR="00BA240E" w:rsidRPr="00AB64AD">
        <w:rPr>
          <w:rFonts w:asciiTheme="majorBidi" w:hAnsiTheme="majorBidi" w:cstheme="majorBidi"/>
        </w:rPr>
        <w:t xml:space="preserve">riculture, </w:t>
      </w:r>
      <w:proofErr w:type="spellStart"/>
      <w:r w:rsidR="00BA240E" w:rsidRPr="00AB64AD">
        <w:rPr>
          <w:rFonts w:asciiTheme="majorBidi" w:hAnsiTheme="majorBidi" w:cstheme="majorBidi"/>
        </w:rPr>
        <w:t>agri</w:t>
      </w:r>
      <w:proofErr w:type="spellEnd"/>
      <w:r w:rsidR="00BA240E" w:rsidRPr="00AB64AD">
        <w:rPr>
          <w:rFonts w:asciiTheme="majorBidi" w:hAnsiTheme="majorBidi" w:cstheme="majorBidi"/>
        </w:rPr>
        <w:t xml:space="preserve">-allied activities and </w:t>
      </w:r>
      <w:proofErr w:type="spellStart"/>
      <w:proofErr w:type="gramStart"/>
      <w:r w:rsidR="00BA240E" w:rsidRPr="00AB64AD">
        <w:rPr>
          <w:rFonts w:asciiTheme="majorBidi" w:hAnsiTheme="majorBidi" w:cstheme="majorBidi"/>
        </w:rPr>
        <w:t>non farm</w:t>
      </w:r>
      <w:proofErr w:type="spellEnd"/>
      <w:proofErr w:type="gramEnd"/>
      <w:r w:rsidR="00BA240E" w:rsidRPr="00AB64AD">
        <w:rPr>
          <w:rFonts w:asciiTheme="majorBidi" w:hAnsiTheme="majorBidi" w:cstheme="majorBidi"/>
        </w:rPr>
        <w:t xml:space="preserve"> sector,</w:t>
      </w:r>
      <w:r w:rsidRPr="00AB64AD">
        <w:rPr>
          <w:rFonts w:asciiTheme="majorBidi" w:hAnsiTheme="majorBidi" w:cstheme="majorBidi"/>
        </w:rPr>
        <w:t xml:space="preserve"> card validity extended from 3 to 5 years (RBI, 2004).</w:t>
      </w:r>
      <w:r w:rsidR="006F7A92" w:rsidRPr="00AB64AD">
        <w:rPr>
          <w:rFonts w:asciiTheme="majorBidi" w:hAnsiTheme="majorBidi" w:cstheme="majorBidi"/>
        </w:rPr>
        <w:t xml:space="preserve"> </w:t>
      </w:r>
    </w:p>
    <w:p w14:paraId="39F2B14D" w14:textId="0A000149"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2006: Fixed interest rate at 7</w:t>
      </w:r>
      <w:r w:rsidR="00680834" w:rsidRPr="00AB64AD">
        <w:rPr>
          <w:rFonts w:asciiTheme="majorBidi" w:hAnsiTheme="majorBidi" w:cstheme="majorBidi"/>
        </w:rPr>
        <w:t xml:space="preserve"> per cent</w:t>
      </w:r>
      <w:r w:rsidRPr="00AB64AD">
        <w:rPr>
          <w:rFonts w:asciiTheme="majorBidi" w:hAnsiTheme="majorBidi" w:cstheme="majorBidi"/>
        </w:rPr>
        <w:t xml:space="preserve"> for short-term credit up to ₹3 lakh; long-term credit structure via State Cooperative Agricultural and Rural Development Banks (RBI, 2006a, 2006b).</w:t>
      </w:r>
    </w:p>
    <w:p w14:paraId="2E88B575" w14:textId="293E1B92"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2012: Revised scheme with composite loans, 10</w:t>
      </w:r>
      <w:r w:rsidR="00680834" w:rsidRPr="00AB64AD">
        <w:rPr>
          <w:rFonts w:asciiTheme="majorBidi" w:hAnsiTheme="majorBidi" w:cstheme="majorBidi"/>
        </w:rPr>
        <w:t xml:space="preserve"> per cent</w:t>
      </w:r>
      <w:r w:rsidRPr="00AB64AD">
        <w:rPr>
          <w:rFonts w:asciiTheme="majorBidi" w:hAnsiTheme="majorBidi" w:cstheme="majorBidi"/>
        </w:rPr>
        <w:t xml:space="preserve"> sub-limit for household consumption/post-harvest needs, 20</w:t>
      </w:r>
      <w:r w:rsidR="00680834" w:rsidRPr="00AB64AD">
        <w:rPr>
          <w:rFonts w:asciiTheme="majorBidi" w:hAnsiTheme="majorBidi" w:cstheme="majorBidi"/>
        </w:rPr>
        <w:t xml:space="preserve"> per cent</w:t>
      </w:r>
      <w:r w:rsidRPr="00AB64AD">
        <w:rPr>
          <w:rFonts w:asciiTheme="majorBidi" w:hAnsiTheme="majorBidi" w:cstheme="majorBidi"/>
        </w:rPr>
        <w:t xml:space="preserve"> for maintenance, year-wise drawing power for 5 years, </w:t>
      </w:r>
      <w:proofErr w:type="spellStart"/>
      <w:r w:rsidRPr="00AB64AD">
        <w:rPr>
          <w:rFonts w:asciiTheme="majorBidi" w:hAnsiTheme="majorBidi" w:cstheme="majorBidi"/>
        </w:rPr>
        <w:t>RuPay</w:t>
      </w:r>
      <w:proofErr w:type="spellEnd"/>
      <w:r w:rsidRPr="00AB64AD">
        <w:rPr>
          <w:rFonts w:asciiTheme="majorBidi" w:hAnsiTheme="majorBidi" w:cstheme="majorBidi"/>
        </w:rPr>
        <w:t xml:space="preserve"> cards, ATM/debit conversion, and interoperable electronic cards (RBI, 2012a, 2012b).</w:t>
      </w:r>
    </w:p>
    <w:p w14:paraId="4DA62537" w14:textId="0DF04C10"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lastRenderedPageBreak/>
        <w:t>2014: Integration of ICT solutions like POS and micro-ATMs</w:t>
      </w:r>
      <w:r w:rsidR="00970D97" w:rsidRPr="00AB64AD">
        <w:rPr>
          <w:rFonts w:asciiTheme="majorBidi" w:hAnsiTheme="majorBidi" w:cstheme="majorBidi"/>
        </w:rPr>
        <w:t xml:space="preserve"> to rural level that improves the credit access</w:t>
      </w:r>
      <w:r w:rsidRPr="00AB64AD">
        <w:rPr>
          <w:rFonts w:asciiTheme="majorBidi" w:hAnsiTheme="majorBidi" w:cstheme="majorBidi"/>
        </w:rPr>
        <w:t xml:space="preserve"> (RBI, 2014).</w:t>
      </w:r>
    </w:p>
    <w:p w14:paraId="79EE9567" w14:textId="2F582BC6" w:rsidR="0040410D" w:rsidRPr="00AB64AD" w:rsidRDefault="0040410D" w:rsidP="00970D97">
      <w:pPr>
        <w:numPr>
          <w:ilvl w:val="0"/>
          <w:numId w:val="4"/>
        </w:numPr>
        <w:jc w:val="both"/>
        <w:rPr>
          <w:rFonts w:asciiTheme="majorBidi" w:hAnsiTheme="majorBidi" w:cstheme="majorBidi"/>
        </w:rPr>
      </w:pPr>
      <w:r w:rsidRPr="00AB64AD">
        <w:rPr>
          <w:rFonts w:asciiTheme="majorBidi" w:hAnsiTheme="majorBidi" w:cstheme="majorBidi"/>
        </w:rPr>
        <w:t xml:space="preserve">2015: </w:t>
      </w:r>
      <w:r w:rsidR="00970D97" w:rsidRPr="00AB64AD">
        <w:rPr>
          <w:rFonts w:asciiTheme="majorBidi" w:hAnsiTheme="majorBidi" w:cstheme="majorBidi"/>
        </w:rPr>
        <w:t>Linkage with the Atal Pension Yojana (APY) allowed for automated premium deductions from a farmer's linked account, ensuring a guaranteed monthly pension after age 60</w:t>
      </w:r>
      <w:r w:rsidRPr="00AB64AD">
        <w:rPr>
          <w:rFonts w:asciiTheme="majorBidi" w:hAnsiTheme="majorBidi" w:cstheme="majorBidi"/>
        </w:rPr>
        <w:t xml:space="preserve"> (Government of India, 2015).</w:t>
      </w:r>
    </w:p>
    <w:p w14:paraId="50E69C3C" w14:textId="77777777"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2018-19: Extension to animal husbandry and fisheries for working capital (RBI, 2018).</w:t>
      </w:r>
    </w:p>
    <w:p w14:paraId="3A04818A" w14:textId="77777777"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2020: Streamlined single-window credit with simplified documentation (Press Information Bureau [PIB], 2020).</w:t>
      </w:r>
    </w:p>
    <w:p w14:paraId="59EA5982" w14:textId="77777777"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2021–22: National saturation drives for dairy, animal husbandry, and fisheries farmers (Department of Animal Husbandry &amp; Dairying, 2022).</w:t>
      </w:r>
    </w:p>
    <w:p w14:paraId="0E78A9EB" w14:textId="460503C2"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2025: Loan limit raised to ₹5 lakh; Modified Interest Subvention Scheme (MISS) extended for short-term loans up to ₹3 lakh at 7</w:t>
      </w:r>
      <w:r w:rsidR="00680834" w:rsidRPr="00AB64AD">
        <w:rPr>
          <w:rFonts w:asciiTheme="majorBidi" w:hAnsiTheme="majorBidi" w:cstheme="majorBidi"/>
        </w:rPr>
        <w:t xml:space="preserve"> per cent</w:t>
      </w:r>
      <w:r w:rsidRPr="00AB64AD">
        <w:rPr>
          <w:rFonts w:asciiTheme="majorBidi" w:hAnsiTheme="majorBidi" w:cstheme="majorBidi"/>
        </w:rPr>
        <w:t xml:space="preserve"> effective rate with timely repayment (Government of India, 2025a, 2025b).</w:t>
      </w:r>
    </w:p>
    <w:p w14:paraId="461B601B" w14:textId="77777777" w:rsidR="0040410D" w:rsidRPr="00AB64AD" w:rsidRDefault="0040410D" w:rsidP="00AB4E3C">
      <w:pPr>
        <w:numPr>
          <w:ilvl w:val="0"/>
          <w:numId w:val="4"/>
        </w:numPr>
        <w:jc w:val="both"/>
        <w:rPr>
          <w:rFonts w:asciiTheme="majorBidi" w:hAnsiTheme="majorBidi" w:cstheme="majorBidi"/>
        </w:rPr>
      </w:pPr>
      <w:r w:rsidRPr="00AB64AD">
        <w:rPr>
          <w:rFonts w:asciiTheme="majorBidi" w:hAnsiTheme="majorBidi" w:cstheme="majorBidi"/>
        </w:rPr>
        <w:t>2026 (ongoing): RBI draft norms propose 6-year tenures, standardised assessments, higher limits, and new expenses like soil testing and climate advice (RBI, 2026).</w:t>
      </w:r>
    </w:p>
    <w:p w14:paraId="2342CD71" w14:textId="1491EF4F" w:rsidR="0040410D" w:rsidRPr="00AB64AD" w:rsidRDefault="00517B0F" w:rsidP="00AB4E3C">
      <w:pPr>
        <w:jc w:val="both"/>
        <w:rPr>
          <w:rFonts w:asciiTheme="majorBidi" w:hAnsiTheme="majorBidi" w:cstheme="majorBidi"/>
        </w:rPr>
      </w:pPr>
      <w:r w:rsidRPr="00AB64AD">
        <w:t xml:space="preserve">These developments indicate a gradual transformation of the KCC scheme from a simple crop loan facility to a comprehensive and technology-enabled financial instrument integrating credit, insurance, and digital banking services. The scheme has evolved to address </w:t>
      </w:r>
      <w:r w:rsidR="00A23923" w:rsidRPr="00AB64AD">
        <w:t xml:space="preserve">the </w:t>
      </w:r>
      <w:r w:rsidRPr="00AB64AD">
        <w:t xml:space="preserve">emerging needs of farmers and improve financial inclusion in rural areas. </w:t>
      </w:r>
      <w:r w:rsidR="0040410D" w:rsidRPr="00AB64AD">
        <w:rPr>
          <w:rFonts w:asciiTheme="majorBidi" w:hAnsiTheme="majorBidi" w:cstheme="majorBidi"/>
        </w:rPr>
        <w:t>These improvements, such as the Interest Subvention Scheme (ISS) and MISS, have established KCC as an essential component of financial inclusion for Indian farmers. It now offers crop loans, investments in irrigation, land development, and assets, as well as related industries like fisheries, dairy, poultry, and animal husbandry (Government of India, 2022; NABARD, 2014). Despite these developments, problems still exist. For low-literate small and marginal farmers, simplified documentation is still difficult because it requires cropping plans and land records, which postpones sanctions in remote areas (Chanda, 2012). Effectiveness is further hampered by past due payments, a weak recovery, and a lack of tenant/sharecropper coverage. Therefore, KCC serves as a developing platform for agricultural finance reforms and represents a policy response to past credit gaps.</w:t>
      </w:r>
    </w:p>
    <w:p w14:paraId="3D96621F" w14:textId="37572F8E" w:rsidR="00E96759" w:rsidRPr="00AB64AD" w:rsidRDefault="00E96759" w:rsidP="00AB4E3C">
      <w:pPr>
        <w:jc w:val="both"/>
        <w:rPr>
          <w:rFonts w:asciiTheme="majorBidi" w:hAnsiTheme="majorBidi" w:cstheme="majorBidi"/>
        </w:rPr>
      </w:pPr>
      <w:r w:rsidRPr="00AB64AD">
        <w:rPr>
          <w:rFonts w:asciiTheme="majorBidi" w:hAnsiTheme="majorBidi" w:cstheme="majorBidi"/>
        </w:rPr>
        <w:t xml:space="preserve">The present review is undertaken with the objectives of consolidating research evidence on the impact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scheme on farmers, studying the pattern of credit utilisation across different parts of India and different farm categories and identifying major constraints in obtaining and effective utilisation of KCC credit. Furthermore, the paper aims to study a few case experiences in agricultural credit that can be used to suggest changes to be made in promoting the financial inclusion of farmers, promoting sustainable agriculture, and making policy suggestions.</w:t>
      </w:r>
    </w:p>
    <w:p w14:paraId="54D03587" w14:textId="2C27F941" w:rsidR="0040410D" w:rsidRPr="00AB64AD" w:rsidRDefault="00E96759" w:rsidP="00663F36">
      <w:pPr>
        <w:pStyle w:val="Heading"/>
      </w:pPr>
      <w:r w:rsidRPr="00AB64AD">
        <w:t>M</w:t>
      </w:r>
      <w:r w:rsidR="0040410D" w:rsidRPr="00AB64AD">
        <w:t>ethodology</w:t>
      </w:r>
    </w:p>
    <w:p w14:paraId="37B75CEE" w14:textId="33CB10C3" w:rsidR="0040410D" w:rsidRPr="00AB64AD" w:rsidRDefault="0040410D" w:rsidP="00AB4E3C">
      <w:pPr>
        <w:jc w:val="both"/>
        <w:rPr>
          <w:rFonts w:asciiTheme="majorBidi" w:hAnsiTheme="majorBidi" w:cstheme="majorBidi"/>
        </w:rPr>
      </w:pPr>
      <w:r w:rsidRPr="00AB64AD">
        <w:rPr>
          <w:rFonts w:asciiTheme="majorBidi" w:hAnsiTheme="majorBidi" w:cstheme="majorBidi"/>
        </w:rPr>
        <w:lastRenderedPageBreak/>
        <w:t xml:space="preserve">Secondary </w:t>
      </w:r>
      <w:r w:rsidR="00E96759" w:rsidRPr="00AB64AD">
        <w:rPr>
          <w:rFonts w:asciiTheme="majorBidi" w:hAnsiTheme="majorBidi" w:cstheme="majorBidi"/>
        </w:rPr>
        <w:t>data</w:t>
      </w:r>
      <w:r w:rsidRPr="00AB64AD">
        <w:rPr>
          <w:rFonts w:asciiTheme="majorBidi" w:hAnsiTheme="majorBidi" w:cstheme="majorBidi"/>
        </w:rPr>
        <w:t xml:space="preserve"> collected from various peer-reviewed articles, publications, policy papers, theses, institutional reports</w:t>
      </w:r>
      <w:r w:rsidR="00E96759" w:rsidRPr="00AB64AD">
        <w:rPr>
          <w:rFonts w:asciiTheme="majorBidi" w:hAnsiTheme="majorBidi" w:cstheme="majorBidi"/>
        </w:rPr>
        <w:t xml:space="preserve">, </w:t>
      </w:r>
      <w:r w:rsidRPr="00AB64AD">
        <w:rPr>
          <w:rFonts w:asciiTheme="majorBidi" w:hAnsiTheme="majorBidi" w:cstheme="majorBidi"/>
        </w:rPr>
        <w:t xml:space="preserve">official data from RBI and other government sources </w:t>
      </w:r>
      <w:r w:rsidR="00E96759" w:rsidRPr="00AB64AD">
        <w:rPr>
          <w:rFonts w:asciiTheme="majorBidi" w:hAnsiTheme="majorBidi" w:cstheme="majorBidi"/>
        </w:rPr>
        <w:t>were</w:t>
      </w:r>
      <w:r w:rsidRPr="00AB64AD">
        <w:rPr>
          <w:rFonts w:asciiTheme="majorBidi" w:hAnsiTheme="majorBidi" w:cstheme="majorBidi"/>
        </w:rPr>
        <w:t xml:space="preserve"> used. The </w:t>
      </w:r>
      <w:r w:rsidR="00E96759" w:rsidRPr="00AB64AD">
        <w:rPr>
          <w:rFonts w:asciiTheme="majorBidi" w:hAnsiTheme="majorBidi" w:cstheme="majorBidi"/>
        </w:rPr>
        <w:t>literature was</w:t>
      </w:r>
      <w:r w:rsidRPr="00AB64AD">
        <w:rPr>
          <w:rFonts w:asciiTheme="majorBidi" w:hAnsiTheme="majorBidi" w:cstheme="majorBidi"/>
        </w:rPr>
        <w:t xml:space="preserve"> obtained from databases such as Google Scholar, </w:t>
      </w:r>
      <w:proofErr w:type="spellStart"/>
      <w:r w:rsidRPr="00AB64AD">
        <w:rPr>
          <w:rFonts w:asciiTheme="majorBidi" w:hAnsiTheme="majorBidi" w:cstheme="majorBidi"/>
        </w:rPr>
        <w:t>Krishikosh</w:t>
      </w:r>
      <w:proofErr w:type="spellEnd"/>
      <w:r w:rsidRPr="00AB64AD">
        <w:rPr>
          <w:rFonts w:asciiTheme="majorBidi" w:hAnsiTheme="majorBidi" w:cstheme="majorBidi"/>
        </w:rPr>
        <w:t xml:space="preserve">, </w:t>
      </w:r>
      <w:proofErr w:type="spellStart"/>
      <w:r w:rsidRPr="00AB64AD">
        <w:rPr>
          <w:rFonts w:asciiTheme="majorBidi" w:hAnsiTheme="majorBidi" w:cstheme="majorBidi"/>
        </w:rPr>
        <w:t>Shodhganga</w:t>
      </w:r>
      <w:proofErr w:type="spellEnd"/>
      <w:r w:rsidRPr="00AB64AD">
        <w:rPr>
          <w:rFonts w:asciiTheme="majorBidi" w:hAnsiTheme="majorBidi" w:cstheme="majorBidi"/>
        </w:rPr>
        <w:t xml:space="preserve">, </w:t>
      </w:r>
      <w:proofErr w:type="spellStart"/>
      <w:r w:rsidRPr="00AB64AD">
        <w:rPr>
          <w:rFonts w:asciiTheme="majorBidi" w:hAnsiTheme="majorBidi" w:cstheme="majorBidi"/>
        </w:rPr>
        <w:t>Indiastat</w:t>
      </w:r>
      <w:proofErr w:type="spellEnd"/>
      <w:r w:rsidRPr="00AB64AD">
        <w:rPr>
          <w:rFonts w:asciiTheme="majorBidi" w:hAnsiTheme="majorBidi" w:cstheme="majorBidi"/>
        </w:rPr>
        <w:t xml:space="preserve"> and RBI circulars were used</w:t>
      </w:r>
      <w:r w:rsidR="00E96759" w:rsidRPr="00AB64AD">
        <w:rPr>
          <w:rFonts w:asciiTheme="majorBidi" w:hAnsiTheme="majorBidi" w:cstheme="majorBidi"/>
        </w:rPr>
        <w:t>.</w:t>
      </w:r>
    </w:p>
    <w:p w14:paraId="1BAD4AAF" w14:textId="7EB6C129" w:rsidR="00371135" w:rsidRPr="00AB64AD" w:rsidRDefault="00371135" w:rsidP="00371135">
      <w:pPr>
        <w:pStyle w:val="Heading"/>
      </w:pPr>
      <w:r w:rsidRPr="00AB64AD">
        <w:t>Review literature</w:t>
      </w:r>
    </w:p>
    <w:p w14:paraId="441D3236" w14:textId="309C5742" w:rsidR="00517B0F" w:rsidRPr="00AB64AD" w:rsidRDefault="00517B0F" w:rsidP="00970D97">
      <w:pPr>
        <w:rPr>
          <w:b/>
        </w:rPr>
      </w:pPr>
      <w:r w:rsidRPr="00AB64AD">
        <w:t>The reviewed studies broadly highlight three major impacts of the KCC scheme: (</w:t>
      </w:r>
      <w:proofErr w:type="spellStart"/>
      <w:r w:rsidRPr="00AB64AD">
        <w:t>i</w:t>
      </w:r>
      <w:proofErr w:type="spellEnd"/>
      <w:r w:rsidRPr="00AB64AD">
        <w:t>) improved access to institutional credit, (ii) increased input use and productivity, and (iii) reduced dependence on informal lending sources.</w:t>
      </w:r>
    </w:p>
    <w:p w14:paraId="1074F39A" w14:textId="77777777" w:rsidR="0040410D" w:rsidRPr="00AB64AD" w:rsidRDefault="0040410D" w:rsidP="00C55FA3">
      <w:pPr>
        <w:pStyle w:val="Stile1"/>
        <w:rPr>
          <w:rFonts w:asciiTheme="majorBidi" w:hAnsiTheme="majorBidi" w:cstheme="majorBidi"/>
        </w:rPr>
      </w:pPr>
      <w:r w:rsidRPr="00AB64AD">
        <w:rPr>
          <w:rFonts w:asciiTheme="majorBidi" w:hAnsiTheme="majorBidi" w:cstheme="majorBidi"/>
        </w:rPr>
        <w:t xml:space="preserve">Status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in India</w:t>
      </w:r>
    </w:p>
    <w:p w14:paraId="71B205F4" w14:textId="282A7931" w:rsidR="0040410D" w:rsidRPr="00AB64AD" w:rsidRDefault="0040410D" w:rsidP="00AB4E3C">
      <w:pPr>
        <w:jc w:val="both"/>
        <w:rPr>
          <w:rFonts w:asciiTheme="majorBidi" w:hAnsiTheme="majorBidi" w:cstheme="majorBidi"/>
        </w:rPr>
      </w:pPr>
      <w:r w:rsidRPr="00AB64AD">
        <w:rPr>
          <w:rFonts w:asciiTheme="majorBidi" w:hAnsiTheme="majorBidi" w:cstheme="majorBidi"/>
        </w:rPr>
        <w:t>Table</w:t>
      </w:r>
      <w:r w:rsidR="00A23923" w:rsidRPr="00AB64AD">
        <w:rPr>
          <w:rFonts w:asciiTheme="majorBidi" w:hAnsiTheme="majorBidi" w:cstheme="majorBidi"/>
        </w:rPr>
        <w:t xml:space="preserve"> </w:t>
      </w:r>
      <w:r w:rsidRPr="00AB64AD">
        <w:rPr>
          <w:rFonts w:asciiTheme="majorBidi" w:hAnsiTheme="majorBidi" w:cstheme="majorBidi"/>
        </w:rPr>
        <w:t xml:space="preserve">1 shows the number of KCCs issued each year from the financial year 1998 to 2023. The number of cards issued has risen from approximately 22,000 cards in 1998 to </w:t>
      </w:r>
      <w:r w:rsidR="00517B0F" w:rsidRPr="00AB64AD">
        <w:rPr>
          <w:rFonts w:asciiTheme="majorBidi" w:hAnsiTheme="majorBidi" w:cstheme="majorBidi"/>
        </w:rPr>
        <w:t xml:space="preserve">7.72 crore </w:t>
      </w:r>
      <w:r w:rsidRPr="00AB64AD">
        <w:rPr>
          <w:rFonts w:asciiTheme="majorBidi" w:hAnsiTheme="majorBidi" w:cstheme="majorBidi"/>
        </w:rPr>
        <w:t>cards in 2023, with a combined annual growth rate of 12.51 per cent. Even though the growth for the last 10 years was 18.9 per cent, the growth for the last 5 years was moderate, with a growth of 3.41 per cent. In Figure 1, it is shown that the share of commercial banks has been rising and the falling share of cooperatives since the inception of the KCC Scheme. The share has seen a sudden jump in the financial year 2016, which was predicted to be due to changes in Policies, digitisation, and renewed focus on credit coverage in rural areas.</w:t>
      </w:r>
    </w:p>
    <w:p w14:paraId="559B4585" w14:textId="4E318080" w:rsidR="0040410D" w:rsidRPr="00AB64AD" w:rsidRDefault="0040410D" w:rsidP="00AB4E3C">
      <w:pPr>
        <w:spacing w:after="0"/>
        <w:jc w:val="both"/>
        <w:rPr>
          <w:rFonts w:asciiTheme="majorBidi" w:hAnsiTheme="majorBidi" w:cstheme="majorBidi"/>
          <w:b/>
          <w:bCs/>
        </w:rPr>
      </w:pPr>
      <w:r w:rsidRPr="00AB64AD">
        <w:rPr>
          <w:rFonts w:asciiTheme="majorBidi" w:hAnsiTheme="majorBidi" w:cstheme="majorBidi"/>
          <w:b/>
          <w:bCs/>
        </w:rPr>
        <w:t>Table.1: N</w:t>
      </w:r>
      <w:r w:rsidR="00A23923" w:rsidRPr="00AB64AD">
        <w:rPr>
          <w:rFonts w:asciiTheme="majorBidi" w:hAnsiTheme="majorBidi" w:cstheme="majorBidi"/>
          <w:b/>
          <w:bCs/>
        </w:rPr>
        <w:t>umber</w:t>
      </w:r>
      <w:r w:rsidRPr="00AB64AD">
        <w:rPr>
          <w:rFonts w:asciiTheme="majorBidi" w:hAnsiTheme="majorBidi" w:cstheme="majorBidi"/>
          <w:b/>
          <w:bCs/>
        </w:rPr>
        <w:t xml:space="preserve"> of </w:t>
      </w:r>
      <w:proofErr w:type="spellStart"/>
      <w:r w:rsidRPr="00AB64AD">
        <w:rPr>
          <w:rFonts w:asciiTheme="majorBidi" w:hAnsiTheme="majorBidi" w:cstheme="majorBidi"/>
          <w:b/>
          <w:bCs/>
        </w:rPr>
        <w:t>Kisan</w:t>
      </w:r>
      <w:proofErr w:type="spellEnd"/>
      <w:r w:rsidRPr="00AB64AD">
        <w:rPr>
          <w:rFonts w:asciiTheme="majorBidi" w:hAnsiTheme="majorBidi" w:cstheme="majorBidi"/>
          <w:b/>
          <w:bCs/>
        </w:rPr>
        <w:t xml:space="preserve"> credit cards issued (In </w:t>
      </w:r>
      <w:r w:rsidR="00680834" w:rsidRPr="00AB64AD">
        <w:rPr>
          <w:rFonts w:asciiTheme="majorBidi" w:hAnsiTheme="majorBidi" w:cstheme="majorBidi"/>
          <w:b/>
          <w:bCs/>
        </w:rPr>
        <w:t>‘</w:t>
      </w:r>
      <w:r w:rsidRPr="00AB64AD">
        <w:rPr>
          <w:rFonts w:asciiTheme="majorBidi" w:hAnsiTheme="majorBidi" w:cstheme="majorBidi"/>
          <w:b/>
          <w:bCs/>
        </w:rPr>
        <w:t>000)</w:t>
      </w:r>
    </w:p>
    <w:tbl>
      <w:tblPr>
        <w:tblStyle w:val="TableGrid"/>
        <w:tblW w:w="5000" w:type="pct"/>
        <w:tblLook w:val="04A0" w:firstRow="1" w:lastRow="0" w:firstColumn="1" w:lastColumn="0" w:noHBand="0" w:noVBand="1"/>
      </w:tblPr>
      <w:tblGrid>
        <w:gridCol w:w="1804"/>
        <w:gridCol w:w="1803"/>
        <w:gridCol w:w="1803"/>
        <w:gridCol w:w="1803"/>
        <w:gridCol w:w="1803"/>
      </w:tblGrid>
      <w:tr w:rsidR="0040410D" w:rsidRPr="00AB64AD" w14:paraId="48799EDC" w14:textId="77777777" w:rsidTr="00680834">
        <w:trPr>
          <w:trHeight w:val="537"/>
        </w:trPr>
        <w:tc>
          <w:tcPr>
            <w:tcW w:w="1000" w:type="pct"/>
            <w:vAlign w:val="center"/>
            <w:hideMark/>
          </w:tcPr>
          <w:p w14:paraId="40C6DE1A" w14:textId="77777777"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Year</w:t>
            </w:r>
          </w:p>
        </w:tc>
        <w:tc>
          <w:tcPr>
            <w:tcW w:w="1000" w:type="pct"/>
            <w:vAlign w:val="center"/>
            <w:hideMark/>
          </w:tcPr>
          <w:p w14:paraId="28435CAB" w14:textId="7C017E01"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Commercial Banks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c>
          <w:tcPr>
            <w:tcW w:w="1000" w:type="pct"/>
            <w:vAlign w:val="center"/>
            <w:hideMark/>
          </w:tcPr>
          <w:p w14:paraId="3B46E211" w14:textId="48F85839"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RRBs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c>
          <w:tcPr>
            <w:tcW w:w="1000" w:type="pct"/>
            <w:vAlign w:val="center"/>
            <w:hideMark/>
          </w:tcPr>
          <w:p w14:paraId="295B66C4" w14:textId="107400E4"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Cooperative Banks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c>
          <w:tcPr>
            <w:tcW w:w="1000" w:type="pct"/>
            <w:vAlign w:val="center"/>
            <w:hideMark/>
          </w:tcPr>
          <w:p w14:paraId="328236B5" w14:textId="1C3E84C9" w:rsidR="0040410D" w:rsidRPr="00AB64AD" w:rsidRDefault="0040410D" w:rsidP="00EA03FF">
            <w:pPr>
              <w:jc w:val="center"/>
              <w:rPr>
                <w:rFonts w:asciiTheme="majorBidi" w:eastAsia="Times New Roman" w:hAnsiTheme="majorBidi" w:cstheme="majorBidi"/>
                <w:b/>
                <w:bCs/>
                <w:color w:val="000000"/>
                <w:kern w:val="0"/>
                <w:lang w:eastAsia="en-GB"/>
              </w:rPr>
            </w:pPr>
            <w:r w:rsidRPr="00AB64AD">
              <w:rPr>
                <w:rFonts w:asciiTheme="majorBidi" w:eastAsia="Times New Roman" w:hAnsiTheme="majorBidi" w:cstheme="majorBidi"/>
                <w:b/>
                <w:bCs/>
                <w:color w:val="000000"/>
                <w:kern w:val="0"/>
                <w:lang w:eastAsia="en-GB"/>
              </w:rPr>
              <w:t>Total (</w:t>
            </w:r>
            <w:r w:rsidR="00680834" w:rsidRPr="00AB64AD">
              <w:rPr>
                <w:rFonts w:asciiTheme="majorBidi" w:eastAsia="Times New Roman" w:hAnsiTheme="majorBidi" w:cstheme="majorBidi"/>
                <w:b/>
                <w:bCs/>
                <w:color w:val="000000"/>
                <w:kern w:val="0"/>
                <w:lang w:eastAsia="en-GB"/>
              </w:rPr>
              <w:t>‘</w:t>
            </w:r>
            <w:r w:rsidRPr="00AB64AD">
              <w:rPr>
                <w:rFonts w:asciiTheme="majorBidi" w:eastAsia="Times New Roman" w:hAnsiTheme="majorBidi" w:cstheme="majorBidi"/>
                <w:b/>
                <w:bCs/>
                <w:color w:val="000000"/>
                <w:kern w:val="0"/>
                <w:lang w:eastAsia="en-GB"/>
              </w:rPr>
              <w:t>000)</w:t>
            </w:r>
          </w:p>
        </w:tc>
      </w:tr>
      <w:tr w:rsidR="0040410D" w:rsidRPr="00AB64AD" w14:paraId="164BC57B" w14:textId="77777777" w:rsidTr="00680834">
        <w:trPr>
          <w:trHeight w:val="271"/>
        </w:trPr>
        <w:tc>
          <w:tcPr>
            <w:tcW w:w="1000" w:type="pct"/>
            <w:vAlign w:val="center"/>
            <w:hideMark/>
          </w:tcPr>
          <w:p w14:paraId="7CD0475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1998–99</w:t>
            </w:r>
          </w:p>
        </w:tc>
        <w:tc>
          <w:tcPr>
            <w:tcW w:w="1000" w:type="pct"/>
            <w:vAlign w:val="center"/>
            <w:hideMark/>
          </w:tcPr>
          <w:p w14:paraId="5D4DEA9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w:t>
            </w:r>
          </w:p>
        </w:tc>
        <w:tc>
          <w:tcPr>
            <w:tcW w:w="1000" w:type="pct"/>
            <w:vAlign w:val="center"/>
            <w:hideMark/>
          </w:tcPr>
          <w:p w14:paraId="112E556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w:t>
            </w:r>
          </w:p>
        </w:tc>
        <w:tc>
          <w:tcPr>
            <w:tcW w:w="1000" w:type="pct"/>
            <w:vAlign w:val="center"/>
            <w:hideMark/>
          </w:tcPr>
          <w:p w14:paraId="398E945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w:t>
            </w:r>
          </w:p>
        </w:tc>
        <w:tc>
          <w:tcPr>
            <w:tcW w:w="1000" w:type="pct"/>
            <w:vAlign w:val="center"/>
            <w:hideMark/>
          </w:tcPr>
          <w:p w14:paraId="2DDD1A6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22</w:t>
            </w:r>
          </w:p>
        </w:tc>
      </w:tr>
      <w:tr w:rsidR="0040410D" w:rsidRPr="00AB64AD" w14:paraId="3798EF2E" w14:textId="77777777" w:rsidTr="00680834">
        <w:trPr>
          <w:trHeight w:val="271"/>
        </w:trPr>
        <w:tc>
          <w:tcPr>
            <w:tcW w:w="1000" w:type="pct"/>
            <w:vAlign w:val="center"/>
            <w:hideMark/>
          </w:tcPr>
          <w:p w14:paraId="73E3B927"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1999–00</w:t>
            </w:r>
          </w:p>
        </w:tc>
        <w:tc>
          <w:tcPr>
            <w:tcW w:w="1000" w:type="pct"/>
            <w:vAlign w:val="center"/>
            <w:hideMark/>
          </w:tcPr>
          <w:p w14:paraId="0242F33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w:t>
            </w:r>
          </w:p>
        </w:tc>
        <w:tc>
          <w:tcPr>
            <w:tcW w:w="1000" w:type="pct"/>
            <w:vAlign w:val="center"/>
            <w:hideMark/>
          </w:tcPr>
          <w:p w14:paraId="5D79947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1C41935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26</w:t>
            </w:r>
          </w:p>
        </w:tc>
        <w:tc>
          <w:tcPr>
            <w:tcW w:w="1000" w:type="pct"/>
            <w:vAlign w:val="center"/>
            <w:hideMark/>
          </w:tcPr>
          <w:p w14:paraId="1ABF4A7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56</w:t>
            </w:r>
          </w:p>
        </w:tc>
      </w:tr>
      <w:tr w:rsidR="0040410D" w:rsidRPr="00AB64AD" w14:paraId="0BD5DE47" w14:textId="77777777" w:rsidTr="00680834">
        <w:trPr>
          <w:trHeight w:val="271"/>
        </w:trPr>
        <w:tc>
          <w:tcPr>
            <w:tcW w:w="1000" w:type="pct"/>
            <w:vAlign w:val="center"/>
            <w:hideMark/>
          </w:tcPr>
          <w:p w14:paraId="011C8EC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2000–01</w:t>
            </w:r>
          </w:p>
        </w:tc>
        <w:tc>
          <w:tcPr>
            <w:tcW w:w="1000" w:type="pct"/>
            <w:vAlign w:val="center"/>
            <w:hideMark/>
          </w:tcPr>
          <w:p w14:paraId="3F9E44A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39</w:t>
            </w:r>
          </w:p>
        </w:tc>
        <w:tc>
          <w:tcPr>
            <w:tcW w:w="1000" w:type="pct"/>
            <w:vAlign w:val="center"/>
            <w:hideMark/>
          </w:tcPr>
          <w:p w14:paraId="35BD9FA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48</w:t>
            </w:r>
          </w:p>
        </w:tc>
        <w:tc>
          <w:tcPr>
            <w:tcW w:w="1000" w:type="pct"/>
            <w:vAlign w:val="center"/>
            <w:hideMark/>
          </w:tcPr>
          <w:p w14:paraId="46A1AF5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61</w:t>
            </w:r>
          </w:p>
        </w:tc>
        <w:tc>
          <w:tcPr>
            <w:tcW w:w="1000" w:type="pct"/>
            <w:vAlign w:val="center"/>
            <w:hideMark/>
          </w:tcPr>
          <w:p w14:paraId="43CF895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148</w:t>
            </w:r>
          </w:p>
        </w:tc>
      </w:tr>
      <w:tr w:rsidR="0040410D" w:rsidRPr="00AB64AD" w14:paraId="03D9DA10" w14:textId="77777777" w:rsidTr="00680834">
        <w:trPr>
          <w:trHeight w:val="271"/>
        </w:trPr>
        <w:tc>
          <w:tcPr>
            <w:tcW w:w="1000" w:type="pct"/>
            <w:vAlign w:val="center"/>
            <w:hideMark/>
          </w:tcPr>
          <w:p w14:paraId="26BCF853"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2001–02</w:t>
            </w:r>
          </w:p>
        </w:tc>
        <w:tc>
          <w:tcPr>
            <w:tcW w:w="1000" w:type="pct"/>
            <w:vAlign w:val="center"/>
            <w:hideMark/>
          </w:tcPr>
          <w:p w14:paraId="3A8F5A4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w:t>
            </w:r>
          </w:p>
        </w:tc>
        <w:tc>
          <w:tcPr>
            <w:tcW w:w="1000" w:type="pct"/>
            <w:vAlign w:val="center"/>
            <w:hideMark/>
          </w:tcPr>
          <w:p w14:paraId="28870C4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w:t>
            </w:r>
          </w:p>
        </w:tc>
        <w:tc>
          <w:tcPr>
            <w:tcW w:w="1000" w:type="pct"/>
            <w:vAlign w:val="center"/>
            <w:hideMark/>
          </w:tcPr>
          <w:p w14:paraId="5FEE689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55</w:t>
            </w:r>
          </w:p>
        </w:tc>
        <w:tc>
          <w:tcPr>
            <w:tcW w:w="1000" w:type="pct"/>
            <w:vAlign w:val="center"/>
            <w:hideMark/>
          </w:tcPr>
          <w:p w14:paraId="582E50A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92</w:t>
            </w:r>
          </w:p>
        </w:tc>
      </w:tr>
      <w:tr w:rsidR="0040410D" w:rsidRPr="00AB64AD" w14:paraId="769DC661" w14:textId="77777777" w:rsidTr="00680834">
        <w:trPr>
          <w:trHeight w:val="271"/>
        </w:trPr>
        <w:tc>
          <w:tcPr>
            <w:tcW w:w="1000" w:type="pct"/>
            <w:vAlign w:val="center"/>
            <w:hideMark/>
          </w:tcPr>
          <w:p w14:paraId="578F49CA"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2002–03</w:t>
            </w:r>
          </w:p>
        </w:tc>
        <w:tc>
          <w:tcPr>
            <w:tcW w:w="1000" w:type="pct"/>
            <w:vAlign w:val="center"/>
            <w:hideMark/>
          </w:tcPr>
          <w:p w14:paraId="2F0EAA2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27</w:t>
            </w:r>
          </w:p>
        </w:tc>
        <w:tc>
          <w:tcPr>
            <w:tcW w:w="1000" w:type="pct"/>
            <w:vAlign w:val="center"/>
            <w:hideMark/>
          </w:tcPr>
          <w:p w14:paraId="60A2062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w:t>
            </w:r>
          </w:p>
        </w:tc>
        <w:tc>
          <w:tcPr>
            <w:tcW w:w="1000" w:type="pct"/>
            <w:vAlign w:val="center"/>
            <w:hideMark/>
          </w:tcPr>
          <w:p w14:paraId="42D33FF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48</w:t>
            </w:r>
          </w:p>
        </w:tc>
        <w:tc>
          <w:tcPr>
            <w:tcW w:w="1000" w:type="pct"/>
            <w:vAlign w:val="center"/>
            <w:hideMark/>
          </w:tcPr>
          <w:p w14:paraId="3D4AB8B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81</w:t>
            </w:r>
          </w:p>
        </w:tc>
      </w:tr>
      <w:tr w:rsidR="0040410D" w:rsidRPr="00AB64AD" w14:paraId="6FD81011" w14:textId="77777777" w:rsidTr="00680834">
        <w:trPr>
          <w:trHeight w:val="271"/>
        </w:trPr>
        <w:tc>
          <w:tcPr>
            <w:tcW w:w="1000" w:type="pct"/>
            <w:vAlign w:val="center"/>
            <w:hideMark/>
          </w:tcPr>
          <w:p w14:paraId="1DD07F63"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2003–04</w:t>
            </w:r>
          </w:p>
        </w:tc>
        <w:tc>
          <w:tcPr>
            <w:tcW w:w="1000" w:type="pct"/>
            <w:vAlign w:val="center"/>
            <w:hideMark/>
          </w:tcPr>
          <w:p w14:paraId="62B3AE1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w:t>
            </w:r>
          </w:p>
        </w:tc>
        <w:tc>
          <w:tcPr>
            <w:tcW w:w="1000" w:type="pct"/>
            <w:vAlign w:val="center"/>
            <w:hideMark/>
          </w:tcPr>
          <w:p w14:paraId="222A79E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w:t>
            </w:r>
          </w:p>
        </w:tc>
        <w:tc>
          <w:tcPr>
            <w:tcW w:w="1000" w:type="pct"/>
            <w:vAlign w:val="center"/>
            <w:hideMark/>
          </w:tcPr>
          <w:p w14:paraId="5292783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49</w:t>
            </w:r>
          </w:p>
        </w:tc>
        <w:tc>
          <w:tcPr>
            <w:tcW w:w="1000" w:type="pct"/>
            <w:vAlign w:val="center"/>
            <w:hideMark/>
          </w:tcPr>
          <w:p w14:paraId="5819C64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91</w:t>
            </w:r>
          </w:p>
        </w:tc>
      </w:tr>
      <w:tr w:rsidR="0040410D" w:rsidRPr="00AB64AD" w14:paraId="70F8669D" w14:textId="77777777" w:rsidTr="00680834">
        <w:trPr>
          <w:trHeight w:val="271"/>
        </w:trPr>
        <w:tc>
          <w:tcPr>
            <w:tcW w:w="1000" w:type="pct"/>
            <w:vAlign w:val="center"/>
            <w:hideMark/>
          </w:tcPr>
          <w:p w14:paraId="4EED558F"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2004–05</w:t>
            </w:r>
          </w:p>
        </w:tc>
        <w:tc>
          <w:tcPr>
            <w:tcW w:w="1000" w:type="pct"/>
            <w:vAlign w:val="center"/>
            <w:hideMark/>
          </w:tcPr>
          <w:p w14:paraId="01F832A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44</w:t>
            </w:r>
          </w:p>
        </w:tc>
        <w:tc>
          <w:tcPr>
            <w:tcW w:w="1000" w:type="pct"/>
            <w:vAlign w:val="center"/>
            <w:hideMark/>
          </w:tcPr>
          <w:p w14:paraId="29BD0DF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54CE4F0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36</w:t>
            </w:r>
          </w:p>
        </w:tc>
        <w:tc>
          <w:tcPr>
            <w:tcW w:w="1000" w:type="pct"/>
            <w:vAlign w:val="center"/>
            <w:hideMark/>
          </w:tcPr>
          <w:p w14:paraId="09BB495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97</w:t>
            </w:r>
          </w:p>
        </w:tc>
      </w:tr>
      <w:tr w:rsidR="0040410D" w:rsidRPr="00AB64AD" w14:paraId="18FDBF23" w14:textId="77777777" w:rsidTr="00680834">
        <w:trPr>
          <w:trHeight w:val="271"/>
        </w:trPr>
        <w:tc>
          <w:tcPr>
            <w:tcW w:w="1000" w:type="pct"/>
            <w:vAlign w:val="center"/>
            <w:hideMark/>
          </w:tcPr>
          <w:p w14:paraId="04858C1A"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2005–06</w:t>
            </w:r>
          </w:p>
        </w:tc>
        <w:tc>
          <w:tcPr>
            <w:tcW w:w="1000" w:type="pct"/>
            <w:vAlign w:val="center"/>
            <w:hideMark/>
          </w:tcPr>
          <w:p w14:paraId="125C66B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41</w:t>
            </w:r>
          </w:p>
        </w:tc>
        <w:tc>
          <w:tcPr>
            <w:tcW w:w="1000" w:type="pct"/>
            <w:vAlign w:val="center"/>
            <w:hideMark/>
          </w:tcPr>
          <w:p w14:paraId="7DDC2B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w:t>
            </w:r>
          </w:p>
        </w:tc>
        <w:tc>
          <w:tcPr>
            <w:tcW w:w="1000" w:type="pct"/>
            <w:vAlign w:val="center"/>
            <w:hideMark/>
          </w:tcPr>
          <w:p w14:paraId="028FFEF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26</w:t>
            </w:r>
          </w:p>
        </w:tc>
        <w:tc>
          <w:tcPr>
            <w:tcW w:w="1000" w:type="pct"/>
            <w:vAlign w:val="center"/>
            <w:hideMark/>
          </w:tcPr>
          <w:p w14:paraId="69345DC2"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79</w:t>
            </w:r>
          </w:p>
        </w:tc>
      </w:tr>
      <w:tr w:rsidR="0040410D" w:rsidRPr="00AB64AD" w14:paraId="4D411DAB" w14:textId="77777777" w:rsidTr="00680834">
        <w:trPr>
          <w:trHeight w:val="271"/>
        </w:trPr>
        <w:tc>
          <w:tcPr>
            <w:tcW w:w="1000" w:type="pct"/>
            <w:vAlign w:val="center"/>
            <w:hideMark/>
          </w:tcPr>
          <w:p w14:paraId="599A5C2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2006–07</w:t>
            </w:r>
          </w:p>
        </w:tc>
        <w:tc>
          <w:tcPr>
            <w:tcW w:w="1000" w:type="pct"/>
            <w:vAlign w:val="center"/>
            <w:hideMark/>
          </w:tcPr>
          <w:p w14:paraId="11CE5E7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48</w:t>
            </w:r>
          </w:p>
        </w:tc>
        <w:tc>
          <w:tcPr>
            <w:tcW w:w="1000" w:type="pct"/>
            <w:vAlign w:val="center"/>
            <w:hideMark/>
          </w:tcPr>
          <w:p w14:paraId="350A152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w:t>
            </w:r>
          </w:p>
        </w:tc>
        <w:tc>
          <w:tcPr>
            <w:tcW w:w="1000" w:type="pct"/>
            <w:vAlign w:val="center"/>
            <w:hideMark/>
          </w:tcPr>
          <w:p w14:paraId="5EDB506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w:t>
            </w:r>
          </w:p>
        </w:tc>
        <w:tc>
          <w:tcPr>
            <w:tcW w:w="1000" w:type="pct"/>
            <w:vAlign w:val="center"/>
            <w:hideMark/>
          </w:tcPr>
          <w:p w14:paraId="1EA8D00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92</w:t>
            </w:r>
          </w:p>
        </w:tc>
      </w:tr>
      <w:tr w:rsidR="0040410D" w:rsidRPr="00AB64AD" w14:paraId="405880F0" w14:textId="77777777" w:rsidTr="00680834">
        <w:trPr>
          <w:trHeight w:val="271"/>
        </w:trPr>
        <w:tc>
          <w:tcPr>
            <w:tcW w:w="1000" w:type="pct"/>
            <w:vAlign w:val="center"/>
            <w:hideMark/>
          </w:tcPr>
          <w:p w14:paraId="561BF865"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2007–08</w:t>
            </w:r>
          </w:p>
        </w:tc>
        <w:tc>
          <w:tcPr>
            <w:tcW w:w="1000" w:type="pct"/>
            <w:vAlign w:val="center"/>
            <w:hideMark/>
          </w:tcPr>
          <w:p w14:paraId="0A151B4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46</w:t>
            </w:r>
          </w:p>
        </w:tc>
        <w:tc>
          <w:tcPr>
            <w:tcW w:w="1000" w:type="pct"/>
            <w:vAlign w:val="center"/>
            <w:hideMark/>
          </w:tcPr>
          <w:p w14:paraId="66C42B7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18</w:t>
            </w:r>
          </w:p>
        </w:tc>
        <w:tc>
          <w:tcPr>
            <w:tcW w:w="1000" w:type="pct"/>
            <w:vAlign w:val="center"/>
            <w:hideMark/>
          </w:tcPr>
          <w:p w14:paraId="0EC34DD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24</w:t>
            </w:r>
          </w:p>
        </w:tc>
        <w:tc>
          <w:tcPr>
            <w:tcW w:w="1000" w:type="pct"/>
            <w:vAlign w:val="center"/>
            <w:hideMark/>
          </w:tcPr>
          <w:p w14:paraId="758D148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88</w:t>
            </w:r>
          </w:p>
        </w:tc>
      </w:tr>
      <w:tr w:rsidR="0040410D" w:rsidRPr="00AB64AD" w14:paraId="7AF95C13" w14:textId="77777777" w:rsidTr="00680834">
        <w:trPr>
          <w:trHeight w:val="271"/>
        </w:trPr>
        <w:tc>
          <w:tcPr>
            <w:tcW w:w="1000" w:type="pct"/>
            <w:vAlign w:val="center"/>
            <w:hideMark/>
          </w:tcPr>
          <w:p w14:paraId="1E575C91"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2008–09</w:t>
            </w:r>
          </w:p>
        </w:tc>
        <w:tc>
          <w:tcPr>
            <w:tcW w:w="1000" w:type="pct"/>
            <w:vAlign w:val="center"/>
            <w:hideMark/>
          </w:tcPr>
          <w:p w14:paraId="1886F74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58</w:t>
            </w:r>
          </w:p>
        </w:tc>
        <w:tc>
          <w:tcPr>
            <w:tcW w:w="1000" w:type="pct"/>
            <w:vAlign w:val="center"/>
            <w:hideMark/>
          </w:tcPr>
          <w:p w14:paraId="0CCA098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w:t>
            </w:r>
          </w:p>
        </w:tc>
        <w:tc>
          <w:tcPr>
            <w:tcW w:w="1000" w:type="pct"/>
            <w:vAlign w:val="center"/>
            <w:hideMark/>
          </w:tcPr>
          <w:p w14:paraId="3DDC87F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15</w:t>
            </w:r>
          </w:p>
        </w:tc>
        <w:tc>
          <w:tcPr>
            <w:tcW w:w="1000" w:type="pct"/>
            <w:vAlign w:val="center"/>
            <w:hideMark/>
          </w:tcPr>
          <w:p w14:paraId="5058D53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87</w:t>
            </w:r>
          </w:p>
        </w:tc>
      </w:tr>
      <w:tr w:rsidR="0040410D" w:rsidRPr="00AB64AD" w14:paraId="6CD4E097" w14:textId="77777777" w:rsidTr="00680834">
        <w:trPr>
          <w:trHeight w:val="271"/>
        </w:trPr>
        <w:tc>
          <w:tcPr>
            <w:tcW w:w="1000" w:type="pct"/>
            <w:vAlign w:val="center"/>
            <w:hideMark/>
          </w:tcPr>
          <w:p w14:paraId="4B4E39B7"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2009–10</w:t>
            </w:r>
          </w:p>
        </w:tc>
        <w:tc>
          <w:tcPr>
            <w:tcW w:w="1000" w:type="pct"/>
            <w:vAlign w:val="center"/>
            <w:hideMark/>
          </w:tcPr>
          <w:p w14:paraId="1309023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53</w:t>
            </w:r>
          </w:p>
        </w:tc>
        <w:tc>
          <w:tcPr>
            <w:tcW w:w="1000" w:type="pct"/>
            <w:vAlign w:val="center"/>
            <w:hideMark/>
          </w:tcPr>
          <w:p w14:paraId="5BA6BE9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w:t>
            </w:r>
          </w:p>
        </w:tc>
        <w:tc>
          <w:tcPr>
            <w:tcW w:w="1000" w:type="pct"/>
            <w:vAlign w:val="center"/>
            <w:hideMark/>
          </w:tcPr>
          <w:p w14:paraId="26E9783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65B506D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90</w:t>
            </w:r>
          </w:p>
        </w:tc>
      </w:tr>
      <w:tr w:rsidR="0040410D" w:rsidRPr="00AB64AD" w14:paraId="08D6946E" w14:textId="77777777" w:rsidTr="00680834">
        <w:trPr>
          <w:trHeight w:val="271"/>
        </w:trPr>
        <w:tc>
          <w:tcPr>
            <w:tcW w:w="1000" w:type="pct"/>
            <w:vAlign w:val="center"/>
            <w:hideMark/>
          </w:tcPr>
          <w:p w14:paraId="3DB8E350"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2010–11</w:t>
            </w:r>
          </w:p>
        </w:tc>
        <w:tc>
          <w:tcPr>
            <w:tcW w:w="1000" w:type="pct"/>
            <w:vAlign w:val="center"/>
            <w:hideMark/>
          </w:tcPr>
          <w:p w14:paraId="78F5419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55</w:t>
            </w:r>
          </w:p>
        </w:tc>
        <w:tc>
          <w:tcPr>
            <w:tcW w:w="1000" w:type="pct"/>
            <w:vAlign w:val="center"/>
            <w:hideMark/>
          </w:tcPr>
          <w:p w14:paraId="73E2FDC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17</w:t>
            </w:r>
          </w:p>
        </w:tc>
        <w:tc>
          <w:tcPr>
            <w:tcW w:w="1000" w:type="pct"/>
            <w:vAlign w:val="center"/>
            <w:hideMark/>
          </w:tcPr>
          <w:p w14:paraId="662F6C5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28</w:t>
            </w:r>
          </w:p>
        </w:tc>
        <w:tc>
          <w:tcPr>
            <w:tcW w:w="1000" w:type="pct"/>
            <w:vAlign w:val="center"/>
            <w:hideMark/>
          </w:tcPr>
          <w:p w14:paraId="445B97A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100</w:t>
            </w:r>
          </w:p>
        </w:tc>
      </w:tr>
      <w:tr w:rsidR="0040410D" w:rsidRPr="00AB64AD" w14:paraId="1344B6D7" w14:textId="77777777" w:rsidTr="00680834">
        <w:trPr>
          <w:trHeight w:val="271"/>
        </w:trPr>
        <w:tc>
          <w:tcPr>
            <w:tcW w:w="1000" w:type="pct"/>
            <w:vAlign w:val="center"/>
            <w:hideMark/>
          </w:tcPr>
          <w:p w14:paraId="2B08E580"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2011–12</w:t>
            </w:r>
          </w:p>
        </w:tc>
        <w:tc>
          <w:tcPr>
            <w:tcW w:w="1000" w:type="pct"/>
            <w:vAlign w:val="center"/>
            <w:hideMark/>
          </w:tcPr>
          <w:p w14:paraId="0F59396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68</w:t>
            </w:r>
          </w:p>
        </w:tc>
        <w:tc>
          <w:tcPr>
            <w:tcW w:w="1000" w:type="pct"/>
            <w:vAlign w:val="center"/>
            <w:hideMark/>
          </w:tcPr>
          <w:p w14:paraId="6CFC702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w:t>
            </w:r>
          </w:p>
        </w:tc>
        <w:tc>
          <w:tcPr>
            <w:tcW w:w="1000" w:type="pct"/>
            <w:vAlign w:val="center"/>
            <w:hideMark/>
          </w:tcPr>
          <w:p w14:paraId="2B67371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29</w:t>
            </w:r>
          </w:p>
        </w:tc>
        <w:tc>
          <w:tcPr>
            <w:tcW w:w="1000" w:type="pct"/>
            <w:vAlign w:val="center"/>
            <w:hideMark/>
          </w:tcPr>
          <w:p w14:paraId="31B8A2A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117</w:t>
            </w:r>
          </w:p>
        </w:tc>
      </w:tr>
      <w:tr w:rsidR="0040410D" w:rsidRPr="00AB64AD" w14:paraId="53A41772" w14:textId="77777777" w:rsidTr="00680834">
        <w:trPr>
          <w:trHeight w:val="271"/>
        </w:trPr>
        <w:tc>
          <w:tcPr>
            <w:tcW w:w="1000" w:type="pct"/>
            <w:vAlign w:val="center"/>
            <w:hideMark/>
          </w:tcPr>
          <w:p w14:paraId="4E27053C"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2012–13</w:t>
            </w:r>
          </w:p>
        </w:tc>
        <w:tc>
          <w:tcPr>
            <w:tcW w:w="1000" w:type="pct"/>
            <w:vAlign w:val="center"/>
            <w:hideMark/>
          </w:tcPr>
          <w:p w14:paraId="4A00B24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82</w:t>
            </w:r>
          </w:p>
        </w:tc>
        <w:tc>
          <w:tcPr>
            <w:tcW w:w="1000" w:type="pct"/>
            <w:vAlign w:val="center"/>
            <w:hideMark/>
          </w:tcPr>
          <w:p w14:paraId="17C5163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21</w:t>
            </w:r>
          </w:p>
        </w:tc>
        <w:tc>
          <w:tcPr>
            <w:tcW w:w="1000" w:type="pct"/>
            <w:vAlign w:val="center"/>
            <w:hideMark/>
          </w:tcPr>
          <w:p w14:paraId="7EF1A7B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29</w:t>
            </w:r>
          </w:p>
        </w:tc>
        <w:tc>
          <w:tcPr>
            <w:tcW w:w="1000" w:type="pct"/>
            <w:vAlign w:val="center"/>
            <w:hideMark/>
          </w:tcPr>
          <w:p w14:paraId="17BD48F2"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132</w:t>
            </w:r>
          </w:p>
        </w:tc>
      </w:tr>
      <w:tr w:rsidR="0040410D" w:rsidRPr="00AB64AD" w14:paraId="38B7C8A4" w14:textId="77777777" w:rsidTr="00680834">
        <w:trPr>
          <w:trHeight w:val="271"/>
        </w:trPr>
        <w:tc>
          <w:tcPr>
            <w:tcW w:w="1000" w:type="pct"/>
            <w:vAlign w:val="center"/>
            <w:hideMark/>
          </w:tcPr>
          <w:p w14:paraId="59245EB5"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2013–14</w:t>
            </w:r>
          </w:p>
        </w:tc>
        <w:tc>
          <w:tcPr>
            <w:tcW w:w="1000" w:type="pct"/>
            <w:vAlign w:val="center"/>
            <w:hideMark/>
          </w:tcPr>
          <w:p w14:paraId="63522D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85</w:t>
            </w:r>
          </w:p>
        </w:tc>
        <w:tc>
          <w:tcPr>
            <w:tcW w:w="1000" w:type="pct"/>
            <w:vAlign w:val="center"/>
            <w:hideMark/>
          </w:tcPr>
          <w:p w14:paraId="62BAC30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22</w:t>
            </w:r>
          </w:p>
        </w:tc>
        <w:tc>
          <w:tcPr>
            <w:tcW w:w="1000" w:type="pct"/>
            <w:vAlign w:val="center"/>
            <w:hideMark/>
          </w:tcPr>
          <w:p w14:paraId="31D9FE3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32</w:t>
            </w:r>
          </w:p>
        </w:tc>
        <w:tc>
          <w:tcPr>
            <w:tcW w:w="1000" w:type="pct"/>
            <w:vAlign w:val="center"/>
            <w:hideMark/>
          </w:tcPr>
          <w:p w14:paraId="12FAC08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139</w:t>
            </w:r>
          </w:p>
        </w:tc>
      </w:tr>
      <w:tr w:rsidR="0040410D" w:rsidRPr="00AB64AD" w14:paraId="4FA50374" w14:textId="77777777" w:rsidTr="00680834">
        <w:trPr>
          <w:trHeight w:val="271"/>
        </w:trPr>
        <w:tc>
          <w:tcPr>
            <w:tcW w:w="1000" w:type="pct"/>
            <w:vAlign w:val="center"/>
            <w:hideMark/>
          </w:tcPr>
          <w:p w14:paraId="7D9902C2"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2014–15</w:t>
            </w:r>
          </w:p>
        </w:tc>
        <w:tc>
          <w:tcPr>
            <w:tcW w:w="1000" w:type="pct"/>
            <w:vAlign w:val="center"/>
            <w:hideMark/>
          </w:tcPr>
          <w:p w14:paraId="720BBBB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83</w:t>
            </w:r>
          </w:p>
        </w:tc>
        <w:tc>
          <w:tcPr>
            <w:tcW w:w="1000" w:type="pct"/>
            <w:vAlign w:val="center"/>
            <w:hideMark/>
          </w:tcPr>
          <w:p w14:paraId="472E5E2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15</w:t>
            </w:r>
          </w:p>
        </w:tc>
        <w:tc>
          <w:tcPr>
            <w:tcW w:w="1000" w:type="pct"/>
            <w:vAlign w:val="center"/>
            <w:hideMark/>
          </w:tcPr>
          <w:p w14:paraId="58E01C2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36</w:t>
            </w:r>
          </w:p>
        </w:tc>
        <w:tc>
          <w:tcPr>
            <w:tcW w:w="1000" w:type="pct"/>
            <w:vAlign w:val="center"/>
            <w:hideMark/>
          </w:tcPr>
          <w:p w14:paraId="28A4A6F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134</w:t>
            </w:r>
          </w:p>
        </w:tc>
      </w:tr>
      <w:tr w:rsidR="0040410D" w:rsidRPr="00AB64AD" w14:paraId="60F78716" w14:textId="77777777" w:rsidTr="00680834">
        <w:trPr>
          <w:trHeight w:val="271"/>
        </w:trPr>
        <w:tc>
          <w:tcPr>
            <w:tcW w:w="1000" w:type="pct"/>
            <w:vAlign w:val="center"/>
            <w:hideMark/>
          </w:tcPr>
          <w:p w14:paraId="088250CF"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2015–16</w:t>
            </w:r>
          </w:p>
        </w:tc>
        <w:tc>
          <w:tcPr>
            <w:tcW w:w="1000" w:type="pct"/>
            <w:vAlign w:val="center"/>
            <w:hideMark/>
          </w:tcPr>
          <w:p w14:paraId="0A62DC9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84</w:t>
            </w:r>
          </w:p>
        </w:tc>
        <w:tc>
          <w:tcPr>
            <w:tcW w:w="1000" w:type="pct"/>
            <w:vAlign w:val="center"/>
            <w:hideMark/>
          </w:tcPr>
          <w:p w14:paraId="0DB6041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22</w:t>
            </w:r>
          </w:p>
        </w:tc>
        <w:tc>
          <w:tcPr>
            <w:tcW w:w="1000" w:type="pct"/>
            <w:vAlign w:val="center"/>
            <w:hideMark/>
          </w:tcPr>
          <w:p w14:paraId="1AC8DCA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15</w:t>
            </w:r>
          </w:p>
        </w:tc>
        <w:tc>
          <w:tcPr>
            <w:tcW w:w="1000" w:type="pct"/>
            <w:vAlign w:val="center"/>
            <w:hideMark/>
          </w:tcPr>
          <w:p w14:paraId="26C4A4EB"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121</w:t>
            </w:r>
          </w:p>
        </w:tc>
      </w:tr>
      <w:tr w:rsidR="0040410D" w:rsidRPr="00AB64AD" w14:paraId="4D432035" w14:textId="77777777" w:rsidTr="00680834">
        <w:trPr>
          <w:trHeight w:val="271"/>
        </w:trPr>
        <w:tc>
          <w:tcPr>
            <w:tcW w:w="1000" w:type="pct"/>
            <w:vAlign w:val="center"/>
            <w:hideMark/>
          </w:tcPr>
          <w:p w14:paraId="13064E4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2016–17</w:t>
            </w:r>
          </w:p>
        </w:tc>
        <w:tc>
          <w:tcPr>
            <w:tcW w:w="1000" w:type="pct"/>
            <w:vAlign w:val="center"/>
            <w:hideMark/>
          </w:tcPr>
          <w:p w14:paraId="73F5DA3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233</w:t>
            </w:r>
          </w:p>
        </w:tc>
        <w:tc>
          <w:tcPr>
            <w:tcW w:w="1000" w:type="pct"/>
            <w:vAlign w:val="center"/>
            <w:hideMark/>
          </w:tcPr>
          <w:p w14:paraId="39C1B425"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122</w:t>
            </w:r>
          </w:p>
        </w:tc>
        <w:tc>
          <w:tcPr>
            <w:tcW w:w="1000" w:type="pct"/>
            <w:vAlign w:val="center"/>
            <w:hideMark/>
          </w:tcPr>
          <w:p w14:paraId="5728B79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358</w:t>
            </w:r>
          </w:p>
        </w:tc>
        <w:tc>
          <w:tcPr>
            <w:tcW w:w="1000" w:type="pct"/>
            <w:vAlign w:val="center"/>
            <w:hideMark/>
          </w:tcPr>
          <w:p w14:paraId="50183F5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714</w:t>
            </w:r>
          </w:p>
        </w:tc>
      </w:tr>
      <w:tr w:rsidR="0040410D" w:rsidRPr="00AB64AD" w14:paraId="64EA426B" w14:textId="77777777" w:rsidTr="00680834">
        <w:trPr>
          <w:trHeight w:val="271"/>
        </w:trPr>
        <w:tc>
          <w:tcPr>
            <w:tcW w:w="1000" w:type="pct"/>
            <w:vAlign w:val="center"/>
            <w:hideMark/>
          </w:tcPr>
          <w:p w14:paraId="23377A2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2017–18</w:t>
            </w:r>
          </w:p>
        </w:tc>
        <w:tc>
          <w:tcPr>
            <w:tcW w:w="1000" w:type="pct"/>
            <w:vAlign w:val="center"/>
            <w:hideMark/>
          </w:tcPr>
          <w:p w14:paraId="22560F6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235</w:t>
            </w:r>
          </w:p>
        </w:tc>
        <w:tc>
          <w:tcPr>
            <w:tcW w:w="1000" w:type="pct"/>
            <w:vAlign w:val="center"/>
            <w:hideMark/>
          </w:tcPr>
          <w:p w14:paraId="5A997EB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121</w:t>
            </w:r>
          </w:p>
        </w:tc>
        <w:tc>
          <w:tcPr>
            <w:tcW w:w="1000" w:type="pct"/>
            <w:vAlign w:val="center"/>
            <w:hideMark/>
          </w:tcPr>
          <w:p w14:paraId="4DA00BD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350</w:t>
            </w:r>
          </w:p>
        </w:tc>
        <w:tc>
          <w:tcPr>
            <w:tcW w:w="1000" w:type="pct"/>
            <w:vAlign w:val="center"/>
            <w:hideMark/>
          </w:tcPr>
          <w:p w14:paraId="0FF27E7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692</w:t>
            </w:r>
          </w:p>
        </w:tc>
      </w:tr>
      <w:tr w:rsidR="0040410D" w:rsidRPr="00AB64AD" w14:paraId="2D65AE98" w14:textId="77777777" w:rsidTr="00680834">
        <w:trPr>
          <w:trHeight w:val="271"/>
        </w:trPr>
        <w:tc>
          <w:tcPr>
            <w:tcW w:w="1000" w:type="pct"/>
            <w:vAlign w:val="center"/>
            <w:hideMark/>
          </w:tcPr>
          <w:p w14:paraId="0A02DCA4"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lastRenderedPageBreak/>
              <w:t>2018–19</w:t>
            </w:r>
          </w:p>
        </w:tc>
        <w:tc>
          <w:tcPr>
            <w:tcW w:w="1000" w:type="pct"/>
            <w:vAlign w:val="center"/>
            <w:hideMark/>
          </w:tcPr>
          <w:p w14:paraId="2AD723E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236</w:t>
            </w:r>
          </w:p>
        </w:tc>
        <w:tc>
          <w:tcPr>
            <w:tcW w:w="1000" w:type="pct"/>
            <w:vAlign w:val="center"/>
            <w:hideMark/>
          </w:tcPr>
          <w:p w14:paraId="1A89CBE2"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122</w:t>
            </w:r>
          </w:p>
        </w:tc>
        <w:tc>
          <w:tcPr>
            <w:tcW w:w="1000" w:type="pct"/>
            <w:vAlign w:val="center"/>
            <w:hideMark/>
          </w:tcPr>
          <w:p w14:paraId="335F6AF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304</w:t>
            </w:r>
          </w:p>
        </w:tc>
        <w:tc>
          <w:tcPr>
            <w:tcW w:w="1000" w:type="pct"/>
            <w:vAlign w:val="center"/>
            <w:hideMark/>
          </w:tcPr>
          <w:p w14:paraId="6E96E1E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663</w:t>
            </w:r>
          </w:p>
        </w:tc>
      </w:tr>
      <w:tr w:rsidR="0040410D" w:rsidRPr="00AB64AD" w14:paraId="608F8D3E" w14:textId="77777777" w:rsidTr="00680834">
        <w:trPr>
          <w:trHeight w:val="271"/>
        </w:trPr>
        <w:tc>
          <w:tcPr>
            <w:tcW w:w="1000" w:type="pct"/>
            <w:vAlign w:val="center"/>
            <w:hideMark/>
          </w:tcPr>
          <w:p w14:paraId="30E7B5F1"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2019–20</w:t>
            </w:r>
          </w:p>
        </w:tc>
        <w:tc>
          <w:tcPr>
            <w:tcW w:w="1000" w:type="pct"/>
            <w:vAlign w:val="center"/>
            <w:hideMark/>
          </w:tcPr>
          <w:p w14:paraId="443BA548"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241</w:t>
            </w:r>
          </w:p>
        </w:tc>
        <w:tc>
          <w:tcPr>
            <w:tcW w:w="1000" w:type="pct"/>
            <w:vAlign w:val="center"/>
            <w:hideMark/>
          </w:tcPr>
          <w:p w14:paraId="3F40A6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122</w:t>
            </w:r>
          </w:p>
        </w:tc>
        <w:tc>
          <w:tcPr>
            <w:tcW w:w="1000" w:type="pct"/>
            <w:vAlign w:val="center"/>
            <w:hideMark/>
          </w:tcPr>
          <w:p w14:paraId="2E52AD46"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289</w:t>
            </w:r>
          </w:p>
        </w:tc>
        <w:tc>
          <w:tcPr>
            <w:tcW w:w="1000" w:type="pct"/>
            <w:vAlign w:val="center"/>
            <w:hideMark/>
          </w:tcPr>
          <w:p w14:paraId="34CE11D9"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652</w:t>
            </w:r>
          </w:p>
        </w:tc>
      </w:tr>
      <w:tr w:rsidR="0040410D" w:rsidRPr="00AB64AD" w14:paraId="7AFBCFB0" w14:textId="77777777" w:rsidTr="00680834">
        <w:trPr>
          <w:trHeight w:val="271"/>
        </w:trPr>
        <w:tc>
          <w:tcPr>
            <w:tcW w:w="1000" w:type="pct"/>
            <w:vAlign w:val="center"/>
            <w:hideMark/>
          </w:tcPr>
          <w:p w14:paraId="7E2A7470"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2020–21</w:t>
            </w:r>
          </w:p>
        </w:tc>
        <w:tc>
          <w:tcPr>
            <w:tcW w:w="1000" w:type="pct"/>
            <w:vAlign w:val="center"/>
            <w:hideMark/>
          </w:tcPr>
          <w:p w14:paraId="3DC1E2A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307</w:t>
            </w:r>
          </w:p>
        </w:tc>
        <w:tc>
          <w:tcPr>
            <w:tcW w:w="1000" w:type="pct"/>
            <w:vAlign w:val="center"/>
            <w:hideMark/>
          </w:tcPr>
          <w:p w14:paraId="521FEA5E"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129</w:t>
            </w:r>
          </w:p>
        </w:tc>
        <w:tc>
          <w:tcPr>
            <w:tcW w:w="1000" w:type="pct"/>
            <w:vAlign w:val="center"/>
            <w:hideMark/>
          </w:tcPr>
          <w:p w14:paraId="2D6EF49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301</w:t>
            </w:r>
          </w:p>
        </w:tc>
        <w:tc>
          <w:tcPr>
            <w:tcW w:w="1000" w:type="pct"/>
            <w:vAlign w:val="center"/>
            <w:hideMark/>
          </w:tcPr>
          <w:p w14:paraId="14AAE40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737</w:t>
            </w:r>
          </w:p>
        </w:tc>
      </w:tr>
      <w:tr w:rsidR="0040410D" w:rsidRPr="00AB64AD" w14:paraId="3C47AED5" w14:textId="77777777" w:rsidTr="00680834">
        <w:trPr>
          <w:trHeight w:val="271"/>
        </w:trPr>
        <w:tc>
          <w:tcPr>
            <w:tcW w:w="1000" w:type="pct"/>
            <w:vAlign w:val="center"/>
            <w:hideMark/>
          </w:tcPr>
          <w:p w14:paraId="295B94A4"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2021–22</w:t>
            </w:r>
          </w:p>
        </w:tc>
        <w:tc>
          <w:tcPr>
            <w:tcW w:w="1000" w:type="pct"/>
            <w:vAlign w:val="center"/>
            <w:hideMark/>
          </w:tcPr>
          <w:p w14:paraId="39621B3D"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269</w:t>
            </w:r>
          </w:p>
        </w:tc>
        <w:tc>
          <w:tcPr>
            <w:tcW w:w="1000" w:type="pct"/>
            <w:vAlign w:val="center"/>
            <w:hideMark/>
          </w:tcPr>
          <w:p w14:paraId="03BBCDD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135</w:t>
            </w:r>
          </w:p>
        </w:tc>
        <w:tc>
          <w:tcPr>
            <w:tcW w:w="1000" w:type="pct"/>
            <w:vAlign w:val="center"/>
            <w:hideMark/>
          </w:tcPr>
          <w:p w14:paraId="56D3E940"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311</w:t>
            </w:r>
          </w:p>
        </w:tc>
        <w:tc>
          <w:tcPr>
            <w:tcW w:w="1000" w:type="pct"/>
            <w:vAlign w:val="center"/>
            <w:hideMark/>
          </w:tcPr>
          <w:p w14:paraId="1AA80EAC"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715</w:t>
            </w:r>
          </w:p>
        </w:tc>
      </w:tr>
      <w:tr w:rsidR="0040410D" w:rsidRPr="00AB64AD" w14:paraId="1BFB36E8" w14:textId="77777777" w:rsidTr="00680834">
        <w:trPr>
          <w:trHeight w:val="271"/>
        </w:trPr>
        <w:tc>
          <w:tcPr>
            <w:tcW w:w="1000" w:type="pct"/>
            <w:vAlign w:val="center"/>
            <w:hideMark/>
          </w:tcPr>
          <w:p w14:paraId="250AECC2"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2022–23</w:t>
            </w:r>
          </w:p>
        </w:tc>
        <w:tc>
          <w:tcPr>
            <w:tcW w:w="1000" w:type="pct"/>
            <w:vAlign w:val="center"/>
            <w:hideMark/>
          </w:tcPr>
          <w:p w14:paraId="2F299DF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283</w:t>
            </w:r>
          </w:p>
        </w:tc>
        <w:tc>
          <w:tcPr>
            <w:tcW w:w="1000" w:type="pct"/>
            <w:vAlign w:val="center"/>
            <w:hideMark/>
          </w:tcPr>
          <w:p w14:paraId="6A9E4EF1"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139</w:t>
            </w:r>
          </w:p>
        </w:tc>
        <w:tc>
          <w:tcPr>
            <w:tcW w:w="1000" w:type="pct"/>
            <w:vAlign w:val="center"/>
            <w:hideMark/>
          </w:tcPr>
          <w:p w14:paraId="56476C8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314</w:t>
            </w:r>
          </w:p>
        </w:tc>
        <w:tc>
          <w:tcPr>
            <w:tcW w:w="1000" w:type="pct"/>
            <w:vAlign w:val="center"/>
            <w:hideMark/>
          </w:tcPr>
          <w:p w14:paraId="0D1C9134"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735</w:t>
            </w:r>
          </w:p>
        </w:tc>
      </w:tr>
      <w:tr w:rsidR="0040410D" w:rsidRPr="00AB64AD" w14:paraId="74E83C35" w14:textId="77777777" w:rsidTr="00680834">
        <w:trPr>
          <w:trHeight w:val="271"/>
        </w:trPr>
        <w:tc>
          <w:tcPr>
            <w:tcW w:w="1000" w:type="pct"/>
            <w:vAlign w:val="center"/>
            <w:hideMark/>
          </w:tcPr>
          <w:p w14:paraId="0F7632E8" w14:textId="77777777" w:rsidR="0040410D" w:rsidRPr="00AB64AD" w:rsidRDefault="0040410D" w:rsidP="00AB4E3C">
            <w:pPr>
              <w:jc w:val="both"/>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2023–24</w:t>
            </w:r>
          </w:p>
        </w:tc>
        <w:tc>
          <w:tcPr>
            <w:tcW w:w="1000" w:type="pct"/>
            <w:vAlign w:val="center"/>
            <w:hideMark/>
          </w:tcPr>
          <w:p w14:paraId="448BB2D7"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298</w:t>
            </w:r>
          </w:p>
        </w:tc>
        <w:tc>
          <w:tcPr>
            <w:tcW w:w="1000" w:type="pct"/>
            <w:vAlign w:val="center"/>
            <w:hideMark/>
          </w:tcPr>
          <w:p w14:paraId="3E58C3AA"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145</w:t>
            </w:r>
          </w:p>
        </w:tc>
        <w:tc>
          <w:tcPr>
            <w:tcW w:w="1000" w:type="pct"/>
            <w:vAlign w:val="center"/>
            <w:hideMark/>
          </w:tcPr>
          <w:p w14:paraId="6E571743"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329</w:t>
            </w:r>
          </w:p>
        </w:tc>
        <w:tc>
          <w:tcPr>
            <w:tcW w:w="1000" w:type="pct"/>
            <w:vAlign w:val="center"/>
            <w:hideMark/>
          </w:tcPr>
          <w:p w14:paraId="1E24629F" w14:textId="77777777" w:rsidR="0040410D" w:rsidRPr="00AB64AD" w:rsidRDefault="0040410D" w:rsidP="00EA03FF">
            <w:pPr>
              <w:jc w:val="center"/>
              <w:rPr>
                <w:rFonts w:asciiTheme="majorBidi" w:eastAsia="Times New Roman" w:hAnsiTheme="majorBidi" w:cstheme="majorBidi"/>
                <w:color w:val="000000"/>
                <w:kern w:val="0"/>
                <w:lang w:eastAsia="en-GB"/>
              </w:rPr>
            </w:pPr>
            <w:r w:rsidRPr="00AB64AD">
              <w:rPr>
                <w:rFonts w:asciiTheme="majorBidi" w:eastAsia="Times New Roman" w:hAnsiTheme="majorBidi" w:cstheme="majorBidi"/>
                <w:color w:val="000000"/>
                <w:kern w:val="0"/>
                <w:lang w:eastAsia="en-GB"/>
              </w:rPr>
              <w:t>772</w:t>
            </w:r>
          </w:p>
        </w:tc>
      </w:tr>
    </w:tbl>
    <w:p w14:paraId="0C5AC447" w14:textId="77777777" w:rsidR="0040410D" w:rsidRPr="00AB64AD" w:rsidRDefault="0040410D" w:rsidP="00AB4E3C">
      <w:pPr>
        <w:jc w:val="both"/>
        <w:rPr>
          <w:rFonts w:asciiTheme="majorBidi" w:hAnsiTheme="majorBidi" w:cstheme="majorBidi"/>
          <w:b/>
          <w:bCs/>
        </w:rPr>
      </w:pPr>
    </w:p>
    <w:p w14:paraId="1128978F" w14:textId="77777777" w:rsidR="0040410D" w:rsidRPr="00AB64AD" w:rsidRDefault="0040410D" w:rsidP="00AB4E3C">
      <w:pPr>
        <w:spacing w:after="0"/>
        <w:jc w:val="both"/>
        <w:rPr>
          <w:rFonts w:asciiTheme="majorBidi" w:hAnsiTheme="majorBidi" w:cstheme="majorBidi"/>
          <w:noProof/>
        </w:rPr>
      </w:pPr>
      <w:r w:rsidRPr="00AB64AD">
        <w:rPr>
          <w:rFonts w:asciiTheme="majorBidi" w:hAnsiTheme="majorBidi" w:cstheme="majorBidi"/>
          <w:noProof/>
          <w:lang w:val="en-US"/>
        </w:rPr>
        <w:drawing>
          <wp:inline distT="0" distB="0" distL="0" distR="0" wp14:anchorId="44D94327" wp14:editId="2ED4F052">
            <wp:extent cx="5731510" cy="3381375"/>
            <wp:effectExtent l="0" t="0" r="2540" b="9525"/>
            <wp:docPr id="1172991482" name="Chart 1">
              <a:extLst xmlns:a="http://schemas.openxmlformats.org/drawingml/2006/main">
                <a:ext uri="{FF2B5EF4-FFF2-40B4-BE49-F238E27FC236}">
                  <a16:creationId xmlns:a16="http://schemas.microsoft.com/office/drawing/2014/main" id="{BA6A8484-C94C-8958-845D-3B9B4FE4E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B1287" w14:textId="4BECD00F" w:rsidR="0040410D" w:rsidRPr="00AB64AD" w:rsidRDefault="0040410D" w:rsidP="003C1E3B">
      <w:pPr>
        <w:spacing w:after="120"/>
        <w:jc w:val="center"/>
        <w:rPr>
          <w:rFonts w:asciiTheme="majorBidi" w:hAnsiTheme="majorBidi" w:cstheme="majorBidi"/>
          <w:b/>
          <w:bCs/>
        </w:rPr>
      </w:pPr>
      <w:r w:rsidRPr="00AB64AD">
        <w:rPr>
          <w:rFonts w:asciiTheme="majorBidi" w:hAnsiTheme="majorBidi" w:cstheme="majorBidi"/>
          <w:b/>
          <w:bCs/>
        </w:rPr>
        <w:t>Fig.1: Share of KCC</w:t>
      </w:r>
      <w:r w:rsidR="002352ED" w:rsidRPr="00AB64AD">
        <w:rPr>
          <w:rFonts w:asciiTheme="majorBidi" w:hAnsiTheme="majorBidi" w:cstheme="majorBidi"/>
          <w:b/>
          <w:bCs/>
        </w:rPr>
        <w:t>s</w:t>
      </w:r>
      <w:r w:rsidRPr="00AB64AD">
        <w:rPr>
          <w:rFonts w:asciiTheme="majorBidi" w:hAnsiTheme="majorBidi" w:cstheme="majorBidi"/>
          <w:b/>
          <w:bCs/>
        </w:rPr>
        <w:t xml:space="preserve"> </w:t>
      </w:r>
      <w:r w:rsidR="002352ED" w:rsidRPr="00AB64AD">
        <w:rPr>
          <w:rFonts w:asciiTheme="majorBidi" w:hAnsiTheme="majorBidi" w:cstheme="majorBidi"/>
          <w:b/>
          <w:bCs/>
        </w:rPr>
        <w:t>i</w:t>
      </w:r>
      <w:r w:rsidRPr="00AB64AD">
        <w:rPr>
          <w:rFonts w:asciiTheme="majorBidi" w:hAnsiTheme="majorBidi" w:cstheme="majorBidi"/>
          <w:b/>
          <w:bCs/>
        </w:rPr>
        <w:t>ssued (%)</w:t>
      </w:r>
    </w:p>
    <w:p w14:paraId="2412AD1F" w14:textId="73F3410C" w:rsidR="0040410D" w:rsidRPr="00AB64AD" w:rsidRDefault="0040410D" w:rsidP="00AB4E3C">
      <w:pPr>
        <w:spacing w:before="120" w:after="120"/>
        <w:jc w:val="both"/>
        <w:rPr>
          <w:rFonts w:asciiTheme="majorBidi" w:hAnsiTheme="majorBidi" w:cstheme="majorBidi"/>
        </w:rPr>
      </w:pPr>
      <w:r w:rsidRPr="00AB64AD">
        <w:rPr>
          <w:rFonts w:asciiTheme="majorBidi" w:hAnsiTheme="majorBidi" w:cstheme="majorBidi"/>
        </w:rPr>
        <w:t xml:space="preserve">The trend in the </w:t>
      </w:r>
      <w:r w:rsidR="00A23923" w:rsidRPr="00AB64AD">
        <w:rPr>
          <w:rFonts w:asciiTheme="majorBidi" w:hAnsiTheme="majorBidi" w:cstheme="majorBidi"/>
        </w:rPr>
        <w:t>number</w:t>
      </w:r>
      <w:r w:rsidRPr="00AB64AD">
        <w:rPr>
          <w:rFonts w:asciiTheme="majorBidi" w:hAnsiTheme="majorBidi" w:cstheme="majorBidi"/>
        </w:rPr>
        <w:t xml:space="preserve"> of rupees sanctioned follows the same trend as the KCC sanctioned since its inception. Since its inception, the </w:t>
      </w:r>
      <w:r w:rsidR="002352ED" w:rsidRPr="00AB64AD">
        <w:rPr>
          <w:rFonts w:asciiTheme="majorBidi" w:hAnsiTheme="majorBidi" w:cstheme="majorBidi"/>
        </w:rPr>
        <w:t>number of loans extended has grown at a rate of 22.3 per cent, and for 2015-24 it is 24.5 per cent; it declined to 8.8 per cent for 2019-24</w:t>
      </w:r>
      <w:r w:rsidRPr="00AB64AD">
        <w:rPr>
          <w:rFonts w:asciiTheme="majorBidi" w:hAnsiTheme="majorBidi" w:cstheme="majorBidi"/>
        </w:rPr>
        <w:t xml:space="preserve">. </w:t>
      </w:r>
      <w:r w:rsidR="002352ED" w:rsidRPr="00AB64AD">
        <w:rPr>
          <w:rFonts w:asciiTheme="majorBidi" w:hAnsiTheme="majorBidi" w:cstheme="majorBidi"/>
        </w:rPr>
        <w:t>Growth has been</w:t>
      </w:r>
      <w:r w:rsidRPr="00AB64AD">
        <w:rPr>
          <w:rFonts w:asciiTheme="majorBidi" w:hAnsiTheme="majorBidi" w:cstheme="majorBidi"/>
        </w:rPr>
        <w:t xml:space="preserve"> less than 7 per cent since 2017.</w:t>
      </w:r>
    </w:p>
    <w:p w14:paraId="7B883D33" w14:textId="77777777" w:rsidR="0040410D" w:rsidRPr="00AB64AD" w:rsidRDefault="0040410D" w:rsidP="00AB4E3C">
      <w:pPr>
        <w:spacing w:before="120" w:after="0"/>
        <w:jc w:val="both"/>
        <w:rPr>
          <w:rFonts w:asciiTheme="majorBidi" w:hAnsiTheme="majorBidi" w:cstheme="majorBidi"/>
          <w:b/>
          <w:bCs/>
        </w:rPr>
      </w:pPr>
      <w:r w:rsidRPr="00AB64AD">
        <w:rPr>
          <w:rFonts w:asciiTheme="majorBidi" w:hAnsiTheme="majorBidi" w:cstheme="majorBidi"/>
          <w:b/>
          <w:bCs/>
        </w:rPr>
        <w:t>Table 2: Amount Sanctioned (in ₹ Crore)</w:t>
      </w:r>
    </w:p>
    <w:tbl>
      <w:tblPr>
        <w:tblStyle w:val="TableGrid"/>
        <w:tblW w:w="0" w:type="auto"/>
        <w:tblLook w:val="04A0" w:firstRow="1" w:lastRow="0" w:firstColumn="1" w:lastColumn="0" w:noHBand="0" w:noVBand="1"/>
      </w:tblPr>
      <w:tblGrid>
        <w:gridCol w:w="1754"/>
        <w:gridCol w:w="1879"/>
        <w:gridCol w:w="1754"/>
        <w:gridCol w:w="1867"/>
        <w:gridCol w:w="1754"/>
      </w:tblGrid>
      <w:tr w:rsidR="0040410D" w:rsidRPr="00AB64AD" w14:paraId="6DC502A6" w14:textId="77777777" w:rsidTr="00AB4E3C">
        <w:trPr>
          <w:trHeight w:val="484"/>
        </w:trPr>
        <w:tc>
          <w:tcPr>
            <w:tcW w:w="1754" w:type="dxa"/>
            <w:vAlign w:val="center"/>
            <w:hideMark/>
          </w:tcPr>
          <w:p w14:paraId="34A0BD8C"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Year</w:t>
            </w:r>
          </w:p>
        </w:tc>
        <w:tc>
          <w:tcPr>
            <w:tcW w:w="1879" w:type="dxa"/>
            <w:vAlign w:val="center"/>
            <w:hideMark/>
          </w:tcPr>
          <w:p w14:paraId="15946C9E"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Commercial Banks (₹ Cr)</w:t>
            </w:r>
          </w:p>
        </w:tc>
        <w:tc>
          <w:tcPr>
            <w:tcW w:w="1754" w:type="dxa"/>
            <w:vAlign w:val="center"/>
            <w:hideMark/>
          </w:tcPr>
          <w:p w14:paraId="7A17AB2F"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RRBs (₹ Cr)</w:t>
            </w:r>
          </w:p>
        </w:tc>
        <w:tc>
          <w:tcPr>
            <w:tcW w:w="1867" w:type="dxa"/>
            <w:vAlign w:val="center"/>
            <w:hideMark/>
          </w:tcPr>
          <w:p w14:paraId="790F1658"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Cooperative Banks (₹ Cr)</w:t>
            </w:r>
          </w:p>
        </w:tc>
        <w:tc>
          <w:tcPr>
            <w:tcW w:w="1754" w:type="dxa"/>
            <w:vAlign w:val="center"/>
            <w:hideMark/>
          </w:tcPr>
          <w:p w14:paraId="52D919F1" w14:textId="77777777" w:rsidR="0040410D" w:rsidRPr="00AB64AD" w:rsidRDefault="0040410D" w:rsidP="00EA03FF">
            <w:pPr>
              <w:jc w:val="center"/>
              <w:rPr>
                <w:rFonts w:asciiTheme="majorBidi" w:hAnsiTheme="majorBidi" w:cstheme="majorBidi"/>
                <w:b/>
                <w:bCs/>
              </w:rPr>
            </w:pPr>
            <w:r w:rsidRPr="00AB64AD">
              <w:rPr>
                <w:rFonts w:asciiTheme="majorBidi" w:hAnsiTheme="majorBidi" w:cstheme="majorBidi"/>
                <w:b/>
                <w:bCs/>
              </w:rPr>
              <w:t>Total (₹ Cr)</w:t>
            </w:r>
          </w:p>
        </w:tc>
      </w:tr>
      <w:tr w:rsidR="0040410D" w:rsidRPr="00AB64AD" w14:paraId="1D8CE9EF" w14:textId="77777777" w:rsidTr="00AB4E3C">
        <w:trPr>
          <w:trHeight w:val="242"/>
        </w:trPr>
        <w:tc>
          <w:tcPr>
            <w:tcW w:w="1754" w:type="dxa"/>
            <w:vAlign w:val="center"/>
            <w:hideMark/>
          </w:tcPr>
          <w:p w14:paraId="3A037AD0"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1998–99</w:t>
            </w:r>
          </w:p>
        </w:tc>
        <w:tc>
          <w:tcPr>
            <w:tcW w:w="1879" w:type="dxa"/>
            <w:vAlign w:val="center"/>
            <w:hideMark/>
          </w:tcPr>
          <w:p w14:paraId="328B559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147</w:t>
            </w:r>
          </w:p>
        </w:tc>
        <w:tc>
          <w:tcPr>
            <w:tcW w:w="1754" w:type="dxa"/>
            <w:vAlign w:val="center"/>
            <w:hideMark/>
          </w:tcPr>
          <w:p w14:paraId="265FDF3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w:t>
            </w:r>
          </w:p>
        </w:tc>
        <w:tc>
          <w:tcPr>
            <w:tcW w:w="1867" w:type="dxa"/>
            <w:vAlign w:val="center"/>
            <w:hideMark/>
          </w:tcPr>
          <w:p w14:paraId="47024A5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236</w:t>
            </w:r>
          </w:p>
        </w:tc>
        <w:tc>
          <w:tcPr>
            <w:tcW w:w="1754" w:type="dxa"/>
            <w:vAlign w:val="center"/>
            <w:hideMark/>
          </w:tcPr>
          <w:p w14:paraId="3DEBE3B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394</w:t>
            </w:r>
          </w:p>
        </w:tc>
      </w:tr>
      <w:tr w:rsidR="0040410D" w:rsidRPr="00AB64AD" w14:paraId="351890F0" w14:textId="77777777" w:rsidTr="00AB4E3C">
        <w:trPr>
          <w:trHeight w:val="242"/>
        </w:trPr>
        <w:tc>
          <w:tcPr>
            <w:tcW w:w="1754" w:type="dxa"/>
            <w:vAlign w:val="center"/>
            <w:hideMark/>
          </w:tcPr>
          <w:p w14:paraId="41F73D9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1999–00</w:t>
            </w:r>
          </w:p>
        </w:tc>
        <w:tc>
          <w:tcPr>
            <w:tcW w:w="1879" w:type="dxa"/>
            <w:vAlign w:val="center"/>
            <w:hideMark/>
          </w:tcPr>
          <w:p w14:paraId="45033D9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353</w:t>
            </w:r>
          </w:p>
        </w:tc>
        <w:tc>
          <w:tcPr>
            <w:tcW w:w="1754" w:type="dxa"/>
            <w:vAlign w:val="center"/>
            <w:hideMark/>
          </w:tcPr>
          <w:p w14:paraId="285EEBB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40</w:t>
            </w:r>
          </w:p>
        </w:tc>
        <w:tc>
          <w:tcPr>
            <w:tcW w:w="1867" w:type="dxa"/>
            <w:vAlign w:val="center"/>
            <w:hideMark/>
          </w:tcPr>
          <w:p w14:paraId="5C85190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406</w:t>
            </w:r>
          </w:p>
        </w:tc>
        <w:tc>
          <w:tcPr>
            <w:tcW w:w="1754" w:type="dxa"/>
            <w:vAlign w:val="center"/>
            <w:hideMark/>
          </w:tcPr>
          <w:p w14:paraId="791EFE8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754</w:t>
            </w:r>
          </w:p>
        </w:tc>
      </w:tr>
      <w:tr w:rsidR="0040410D" w:rsidRPr="00AB64AD" w14:paraId="58733442" w14:textId="77777777" w:rsidTr="00AB4E3C">
        <w:trPr>
          <w:trHeight w:val="242"/>
        </w:trPr>
        <w:tc>
          <w:tcPr>
            <w:tcW w:w="1754" w:type="dxa"/>
            <w:vAlign w:val="center"/>
            <w:hideMark/>
          </w:tcPr>
          <w:p w14:paraId="0A7D0AB4"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2000–01</w:t>
            </w:r>
          </w:p>
        </w:tc>
        <w:tc>
          <w:tcPr>
            <w:tcW w:w="1879" w:type="dxa"/>
            <w:vAlign w:val="center"/>
            <w:hideMark/>
          </w:tcPr>
          <w:p w14:paraId="7A1041C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561</w:t>
            </w:r>
          </w:p>
        </w:tc>
        <w:tc>
          <w:tcPr>
            <w:tcW w:w="1754" w:type="dxa"/>
            <w:vAlign w:val="center"/>
            <w:hideMark/>
          </w:tcPr>
          <w:p w14:paraId="5CB762F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140</w:t>
            </w:r>
          </w:p>
        </w:tc>
        <w:tc>
          <w:tcPr>
            <w:tcW w:w="1867" w:type="dxa"/>
            <w:vAlign w:val="center"/>
            <w:hideMark/>
          </w:tcPr>
          <w:p w14:paraId="025BFC6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412</w:t>
            </w:r>
          </w:p>
        </w:tc>
        <w:tc>
          <w:tcPr>
            <w:tcW w:w="1754" w:type="dxa"/>
            <w:vAlign w:val="center"/>
            <w:hideMark/>
          </w:tcPr>
          <w:p w14:paraId="1DEE425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1427</w:t>
            </w:r>
          </w:p>
        </w:tc>
      </w:tr>
      <w:tr w:rsidR="0040410D" w:rsidRPr="00AB64AD" w14:paraId="0CE5A7E5" w14:textId="77777777" w:rsidTr="00AB4E3C">
        <w:trPr>
          <w:trHeight w:val="242"/>
        </w:trPr>
        <w:tc>
          <w:tcPr>
            <w:tcW w:w="1754" w:type="dxa"/>
            <w:vAlign w:val="center"/>
            <w:hideMark/>
          </w:tcPr>
          <w:p w14:paraId="56A8AB1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2001–02</w:t>
            </w:r>
          </w:p>
        </w:tc>
        <w:tc>
          <w:tcPr>
            <w:tcW w:w="1879" w:type="dxa"/>
            <w:vAlign w:val="center"/>
            <w:hideMark/>
          </w:tcPr>
          <w:p w14:paraId="1FB9109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752</w:t>
            </w:r>
          </w:p>
        </w:tc>
        <w:tc>
          <w:tcPr>
            <w:tcW w:w="1754" w:type="dxa"/>
            <w:vAlign w:val="center"/>
            <w:hideMark/>
          </w:tcPr>
          <w:p w14:paraId="19BD316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383</w:t>
            </w:r>
          </w:p>
        </w:tc>
        <w:tc>
          <w:tcPr>
            <w:tcW w:w="1867" w:type="dxa"/>
            <w:vAlign w:val="center"/>
            <w:hideMark/>
          </w:tcPr>
          <w:p w14:paraId="0A1D85D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1595</w:t>
            </w:r>
          </w:p>
        </w:tc>
        <w:tc>
          <w:tcPr>
            <w:tcW w:w="1754" w:type="dxa"/>
            <w:vAlign w:val="center"/>
            <w:hideMark/>
          </w:tcPr>
          <w:p w14:paraId="29A3D31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2730</w:t>
            </w:r>
          </w:p>
        </w:tc>
      </w:tr>
      <w:tr w:rsidR="0040410D" w:rsidRPr="00AB64AD" w14:paraId="44640CE6" w14:textId="77777777" w:rsidTr="00AB4E3C">
        <w:trPr>
          <w:trHeight w:val="242"/>
        </w:trPr>
        <w:tc>
          <w:tcPr>
            <w:tcW w:w="1754" w:type="dxa"/>
            <w:vAlign w:val="center"/>
            <w:hideMark/>
          </w:tcPr>
          <w:p w14:paraId="6166B8CF"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2002–03</w:t>
            </w:r>
          </w:p>
        </w:tc>
        <w:tc>
          <w:tcPr>
            <w:tcW w:w="1879" w:type="dxa"/>
            <w:vAlign w:val="center"/>
            <w:hideMark/>
          </w:tcPr>
          <w:p w14:paraId="3CCCB50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748</w:t>
            </w:r>
          </w:p>
        </w:tc>
        <w:tc>
          <w:tcPr>
            <w:tcW w:w="1754" w:type="dxa"/>
            <w:vAlign w:val="center"/>
            <w:hideMark/>
          </w:tcPr>
          <w:p w14:paraId="14492FC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295</w:t>
            </w:r>
          </w:p>
        </w:tc>
        <w:tc>
          <w:tcPr>
            <w:tcW w:w="1867" w:type="dxa"/>
            <w:vAlign w:val="center"/>
            <w:hideMark/>
          </w:tcPr>
          <w:p w14:paraId="56BB7AA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1584</w:t>
            </w:r>
          </w:p>
        </w:tc>
        <w:tc>
          <w:tcPr>
            <w:tcW w:w="1754" w:type="dxa"/>
            <w:vAlign w:val="center"/>
            <w:hideMark/>
          </w:tcPr>
          <w:p w14:paraId="715E295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2627</w:t>
            </w:r>
          </w:p>
        </w:tc>
      </w:tr>
      <w:tr w:rsidR="0040410D" w:rsidRPr="00AB64AD" w14:paraId="4FDE78C6" w14:textId="77777777" w:rsidTr="00AB4E3C">
        <w:trPr>
          <w:trHeight w:val="242"/>
        </w:trPr>
        <w:tc>
          <w:tcPr>
            <w:tcW w:w="1754" w:type="dxa"/>
            <w:vAlign w:val="center"/>
            <w:hideMark/>
          </w:tcPr>
          <w:p w14:paraId="4D4FB2CA"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2003–04</w:t>
            </w:r>
          </w:p>
        </w:tc>
        <w:tc>
          <w:tcPr>
            <w:tcW w:w="1879" w:type="dxa"/>
            <w:vAlign w:val="center"/>
            <w:hideMark/>
          </w:tcPr>
          <w:p w14:paraId="058AC40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933</w:t>
            </w:r>
          </w:p>
        </w:tc>
        <w:tc>
          <w:tcPr>
            <w:tcW w:w="1754" w:type="dxa"/>
            <w:vAlign w:val="center"/>
            <w:hideMark/>
          </w:tcPr>
          <w:p w14:paraId="37900A4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259</w:t>
            </w:r>
          </w:p>
        </w:tc>
        <w:tc>
          <w:tcPr>
            <w:tcW w:w="1867" w:type="dxa"/>
            <w:vAlign w:val="center"/>
            <w:hideMark/>
          </w:tcPr>
          <w:p w14:paraId="2BE8152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855</w:t>
            </w:r>
          </w:p>
        </w:tc>
        <w:tc>
          <w:tcPr>
            <w:tcW w:w="1754" w:type="dxa"/>
            <w:vAlign w:val="center"/>
            <w:hideMark/>
          </w:tcPr>
          <w:p w14:paraId="018113B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2178</w:t>
            </w:r>
          </w:p>
        </w:tc>
      </w:tr>
      <w:tr w:rsidR="0040410D" w:rsidRPr="00AB64AD" w14:paraId="7DB2A83F" w14:textId="77777777" w:rsidTr="00AB4E3C">
        <w:trPr>
          <w:trHeight w:val="242"/>
        </w:trPr>
        <w:tc>
          <w:tcPr>
            <w:tcW w:w="1754" w:type="dxa"/>
            <w:vAlign w:val="center"/>
            <w:hideMark/>
          </w:tcPr>
          <w:p w14:paraId="24CC123C"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2004–05</w:t>
            </w:r>
          </w:p>
        </w:tc>
        <w:tc>
          <w:tcPr>
            <w:tcW w:w="1879" w:type="dxa"/>
            <w:vAlign w:val="center"/>
            <w:hideMark/>
          </w:tcPr>
          <w:p w14:paraId="43E43F9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1475</w:t>
            </w:r>
          </w:p>
        </w:tc>
        <w:tc>
          <w:tcPr>
            <w:tcW w:w="1754" w:type="dxa"/>
            <w:vAlign w:val="center"/>
            <w:hideMark/>
          </w:tcPr>
          <w:p w14:paraId="2669769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383</w:t>
            </w:r>
          </w:p>
        </w:tc>
        <w:tc>
          <w:tcPr>
            <w:tcW w:w="1867" w:type="dxa"/>
            <w:vAlign w:val="center"/>
            <w:hideMark/>
          </w:tcPr>
          <w:p w14:paraId="36F7C27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1559</w:t>
            </w:r>
          </w:p>
        </w:tc>
        <w:tc>
          <w:tcPr>
            <w:tcW w:w="1754" w:type="dxa"/>
            <w:vAlign w:val="center"/>
            <w:hideMark/>
          </w:tcPr>
          <w:p w14:paraId="59ED3FB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3417</w:t>
            </w:r>
          </w:p>
        </w:tc>
      </w:tr>
      <w:tr w:rsidR="0040410D" w:rsidRPr="00AB64AD" w14:paraId="76B536E7" w14:textId="77777777" w:rsidTr="00AB4E3C">
        <w:trPr>
          <w:trHeight w:val="242"/>
        </w:trPr>
        <w:tc>
          <w:tcPr>
            <w:tcW w:w="1754" w:type="dxa"/>
            <w:vAlign w:val="center"/>
            <w:hideMark/>
          </w:tcPr>
          <w:p w14:paraId="49ED6562"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2005–06</w:t>
            </w:r>
          </w:p>
        </w:tc>
        <w:tc>
          <w:tcPr>
            <w:tcW w:w="1879" w:type="dxa"/>
            <w:vAlign w:val="center"/>
            <w:hideMark/>
          </w:tcPr>
          <w:p w14:paraId="33573B0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1877</w:t>
            </w:r>
          </w:p>
        </w:tc>
        <w:tc>
          <w:tcPr>
            <w:tcW w:w="1754" w:type="dxa"/>
            <w:vAlign w:val="center"/>
            <w:hideMark/>
          </w:tcPr>
          <w:p w14:paraId="3480D1B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484</w:t>
            </w:r>
          </w:p>
        </w:tc>
        <w:tc>
          <w:tcPr>
            <w:tcW w:w="1867" w:type="dxa"/>
            <w:vAlign w:val="center"/>
            <w:hideMark/>
          </w:tcPr>
          <w:p w14:paraId="4CF92BB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2034</w:t>
            </w:r>
          </w:p>
        </w:tc>
        <w:tc>
          <w:tcPr>
            <w:tcW w:w="1754" w:type="dxa"/>
            <w:vAlign w:val="center"/>
            <w:hideMark/>
          </w:tcPr>
          <w:p w14:paraId="0E0F296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4760</w:t>
            </w:r>
          </w:p>
        </w:tc>
      </w:tr>
      <w:tr w:rsidR="0040410D" w:rsidRPr="00AB64AD" w14:paraId="78D7FCF8" w14:textId="77777777" w:rsidTr="00AB4E3C">
        <w:trPr>
          <w:trHeight w:val="242"/>
        </w:trPr>
        <w:tc>
          <w:tcPr>
            <w:tcW w:w="1754" w:type="dxa"/>
            <w:vAlign w:val="center"/>
            <w:hideMark/>
          </w:tcPr>
          <w:p w14:paraId="210822DF"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2006–07</w:t>
            </w:r>
          </w:p>
        </w:tc>
        <w:tc>
          <w:tcPr>
            <w:tcW w:w="1879" w:type="dxa"/>
            <w:vAlign w:val="center"/>
            <w:hideMark/>
          </w:tcPr>
          <w:p w14:paraId="502E8EA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2621</w:t>
            </w:r>
          </w:p>
        </w:tc>
        <w:tc>
          <w:tcPr>
            <w:tcW w:w="1754" w:type="dxa"/>
            <w:vAlign w:val="center"/>
            <w:hideMark/>
          </w:tcPr>
          <w:p w14:paraId="2523FEC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737</w:t>
            </w:r>
          </w:p>
        </w:tc>
        <w:tc>
          <w:tcPr>
            <w:tcW w:w="1867" w:type="dxa"/>
            <w:vAlign w:val="center"/>
            <w:hideMark/>
          </w:tcPr>
          <w:p w14:paraId="70F2DFA7"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1314</w:t>
            </w:r>
          </w:p>
        </w:tc>
        <w:tc>
          <w:tcPr>
            <w:tcW w:w="1754" w:type="dxa"/>
            <w:vAlign w:val="center"/>
            <w:hideMark/>
          </w:tcPr>
          <w:p w14:paraId="307AFA1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4673</w:t>
            </w:r>
          </w:p>
        </w:tc>
      </w:tr>
      <w:tr w:rsidR="0040410D" w:rsidRPr="00AB64AD" w14:paraId="21E9F5AA" w14:textId="77777777" w:rsidTr="00AB4E3C">
        <w:trPr>
          <w:trHeight w:val="242"/>
        </w:trPr>
        <w:tc>
          <w:tcPr>
            <w:tcW w:w="1754" w:type="dxa"/>
            <w:vAlign w:val="center"/>
            <w:hideMark/>
          </w:tcPr>
          <w:p w14:paraId="1110A90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lastRenderedPageBreak/>
              <w:t>2007–08</w:t>
            </w:r>
          </w:p>
        </w:tc>
        <w:tc>
          <w:tcPr>
            <w:tcW w:w="1879" w:type="dxa"/>
            <w:vAlign w:val="center"/>
            <w:hideMark/>
          </w:tcPr>
          <w:p w14:paraId="47318A5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5953</w:t>
            </w:r>
          </w:p>
        </w:tc>
        <w:tc>
          <w:tcPr>
            <w:tcW w:w="1754" w:type="dxa"/>
            <w:vAlign w:val="center"/>
            <w:hideMark/>
          </w:tcPr>
          <w:p w14:paraId="529453A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874</w:t>
            </w:r>
          </w:p>
        </w:tc>
        <w:tc>
          <w:tcPr>
            <w:tcW w:w="1867" w:type="dxa"/>
            <w:vAlign w:val="center"/>
            <w:hideMark/>
          </w:tcPr>
          <w:p w14:paraId="1F598AF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1999</w:t>
            </w:r>
          </w:p>
        </w:tc>
        <w:tc>
          <w:tcPr>
            <w:tcW w:w="1754" w:type="dxa"/>
            <w:vAlign w:val="center"/>
            <w:hideMark/>
          </w:tcPr>
          <w:p w14:paraId="49356ED6"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8826</w:t>
            </w:r>
          </w:p>
        </w:tc>
      </w:tr>
      <w:tr w:rsidR="0040410D" w:rsidRPr="00AB64AD" w14:paraId="4B154931" w14:textId="77777777" w:rsidTr="00AB4E3C">
        <w:trPr>
          <w:trHeight w:val="242"/>
        </w:trPr>
        <w:tc>
          <w:tcPr>
            <w:tcW w:w="1754" w:type="dxa"/>
            <w:vAlign w:val="center"/>
            <w:hideMark/>
          </w:tcPr>
          <w:p w14:paraId="27824025"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2008–09</w:t>
            </w:r>
          </w:p>
        </w:tc>
        <w:tc>
          <w:tcPr>
            <w:tcW w:w="1879" w:type="dxa"/>
            <w:vAlign w:val="center"/>
            <w:hideMark/>
          </w:tcPr>
          <w:p w14:paraId="4AE3868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3900</w:t>
            </w:r>
          </w:p>
        </w:tc>
        <w:tc>
          <w:tcPr>
            <w:tcW w:w="1754" w:type="dxa"/>
            <w:vAlign w:val="center"/>
            <w:hideMark/>
          </w:tcPr>
          <w:p w14:paraId="15AE01D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564</w:t>
            </w:r>
          </w:p>
        </w:tc>
        <w:tc>
          <w:tcPr>
            <w:tcW w:w="1867" w:type="dxa"/>
            <w:vAlign w:val="center"/>
            <w:hideMark/>
          </w:tcPr>
          <w:p w14:paraId="4F89E33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428</w:t>
            </w:r>
          </w:p>
        </w:tc>
        <w:tc>
          <w:tcPr>
            <w:tcW w:w="1754" w:type="dxa"/>
            <w:vAlign w:val="center"/>
            <w:hideMark/>
          </w:tcPr>
          <w:p w14:paraId="77DF42D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5308</w:t>
            </w:r>
          </w:p>
        </w:tc>
      </w:tr>
      <w:tr w:rsidR="0040410D" w:rsidRPr="00AB64AD" w14:paraId="44CF23C2" w14:textId="77777777" w:rsidTr="00AB4E3C">
        <w:trPr>
          <w:trHeight w:val="242"/>
        </w:trPr>
        <w:tc>
          <w:tcPr>
            <w:tcW w:w="1754" w:type="dxa"/>
            <w:vAlign w:val="center"/>
            <w:hideMark/>
          </w:tcPr>
          <w:p w14:paraId="0AA5B11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2009–10</w:t>
            </w:r>
          </w:p>
        </w:tc>
        <w:tc>
          <w:tcPr>
            <w:tcW w:w="1879" w:type="dxa"/>
            <w:vAlign w:val="center"/>
            <w:hideMark/>
          </w:tcPr>
          <w:p w14:paraId="1187CCD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3994</w:t>
            </w:r>
          </w:p>
        </w:tc>
        <w:tc>
          <w:tcPr>
            <w:tcW w:w="1754" w:type="dxa"/>
            <w:vAlign w:val="center"/>
            <w:hideMark/>
          </w:tcPr>
          <w:p w14:paraId="21C96BB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1013</w:t>
            </w:r>
          </w:p>
        </w:tc>
        <w:tc>
          <w:tcPr>
            <w:tcW w:w="1867" w:type="dxa"/>
            <w:vAlign w:val="center"/>
            <w:hideMark/>
          </w:tcPr>
          <w:p w14:paraId="4736BDC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606</w:t>
            </w:r>
          </w:p>
        </w:tc>
        <w:tc>
          <w:tcPr>
            <w:tcW w:w="1754" w:type="dxa"/>
            <w:vAlign w:val="center"/>
            <w:hideMark/>
          </w:tcPr>
          <w:p w14:paraId="1A1C254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5678</w:t>
            </w:r>
          </w:p>
        </w:tc>
      </w:tr>
      <w:tr w:rsidR="0040410D" w:rsidRPr="00AB64AD" w14:paraId="788E2393" w14:textId="77777777" w:rsidTr="00AB4E3C">
        <w:trPr>
          <w:trHeight w:val="242"/>
        </w:trPr>
        <w:tc>
          <w:tcPr>
            <w:tcW w:w="1754" w:type="dxa"/>
            <w:vAlign w:val="center"/>
            <w:hideMark/>
          </w:tcPr>
          <w:p w14:paraId="599B92D5"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2010–11</w:t>
            </w:r>
          </w:p>
        </w:tc>
        <w:tc>
          <w:tcPr>
            <w:tcW w:w="1879" w:type="dxa"/>
            <w:vAlign w:val="center"/>
            <w:hideMark/>
          </w:tcPr>
          <w:p w14:paraId="405CC88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5043</w:t>
            </w:r>
          </w:p>
        </w:tc>
        <w:tc>
          <w:tcPr>
            <w:tcW w:w="1754" w:type="dxa"/>
            <w:vAlign w:val="center"/>
            <w:hideMark/>
          </w:tcPr>
          <w:p w14:paraId="42869487"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1146</w:t>
            </w:r>
          </w:p>
        </w:tc>
        <w:tc>
          <w:tcPr>
            <w:tcW w:w="1867" w:type="dxa"/>
            <w:vAlign w:val="center"/>
            <w:hideMark/>
          </w:tcPr>
          <w:p w14:paraId="3FFCC79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1072</w:t>
            </w:r>
          </w:p>
        </w:tc>
        <w:tc>
          <w:tcPr>
            <w:tcW w:w="1754" w:type="dxa"/>
            <w:vAlign w:val="center"/>
            <w:hideMark/>
          </w:tcPr>
          <w:p w14:paraId="5F8125A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7262</w:t>
            </w:r>
          </w:p>
        </w:tc>
      </w:tr>
      <w:tr w:rsidR="0040410D" w:rsidRPr="00AB64AD" w14:paraId="55B9A6E8" w14:textId="77777777" w:rsidTr="00AB4E3C">
        <w:trPr>
          <w:trHeight w:val="242"/>
        </w:trPr>
        <w:tc>
          <w:tcPr>
            <w:tcW w:w="1754" w:type="dxa"/>
            <w:vAlign w:val="center"/>
            <w:hideMark/>
          </w:tcPr>
          <w:p w14:paraId="7FF7A92C"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2011–12</w:t>
            </w:r>
          </w:p>
        </w:tc>
        <w:tc>
          <w:tcPr>
            <w:tcW w:w="1879" w:type="dxa"/>
            <w:vAlign w:val="center"/>
            <w:hideMark/>
          </w:tcPr>
          <w:p w14:paraId="5B21F70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6951</w:t>
            </w:r>
          </w:p>
        </w:tc>
        <w:tc>
          <w:tcPr>
            <w:tcW w:w="1754" w:type="dxa"/>
            <w:vAlign w:val="center"/>
            <w:hideMark/>
          </w:tcPr>
          <w:p w14:paraId="410F36C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1152</w:t>
            </w:r>
          </w:p>
        </w:tc>
        <w:tc>
          <w:tcPr>
            <w:tcW w:w="1867" w:type="dxa"/>
            <w:vAlign w:val="center"/>
            <w:hideMark/>
          </w:tcPr>
          <w:p w14:paraId="7FB5BC6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1064</w:t>
            </w:r>
          </w:p>
        </w:tc>
        <w:tc>
          <w:tcPr>
            <w:tcW w:w="1754" w:type="dxa"/>
            <w:vAlign w:val="center"/>
            <w:hideMark/>
          </w:tcPr>
          <w:p w14:paraId="7A0966C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9168</w:t>
            </w:r>
          </w:p>
        </w:tc>
      </w:tr>
      <w:tr w:rsidR="0040410D" w:rsidRPr="00AB64AD" w14:paraId="7E4D008E" w14:textId="77777777" w:rsidTr="00AB4E3C">
        <w:trPr>
          <w:trHeight w:val="242"/>
        </w:trPr>
        <w:tc>
          <w:tcPr>
            <w:tcW w:w="1754" w:type="dxa"/>
            <w:vAlign w:val="center"/>
            <w:hideMark/>
          </w:tcPr>
          <w:p w14:paraId="4E44E36E"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2012–13</w:t>
            </w:r>
          </w:p>
        </w:tc>
        <w:tc>
          <w:tcPr>
            <w:tcW w:w="1879" w:type="dxa"/>
            <w:vAlign w:val="center"/>
            <w:hideMark/>
          </w:tcPr>
          <w:p w14:paraId="43D5C1E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10109</w:t>
            </w:r>
          </w:p>
        </w:tc>
        <w:tc>
          <w:tcPr>
            <w:tcW w:w="1754" w:type="dxa"/>
            <w:vAlign w:val="center"/>
            <w:hideMark/>
          </w:tcPr>
          <w:p w14:paraId="7A7DD8E5"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1132</w:t>
            </w:r>
          </w:p>
        </w:tc>
        <w:tc>
          <w:tcPr>
            <w:tcW w:w="1867" w:type="dxa"/>
            <w:vAlign w:val="center"/>
            <w:hideMark/>
          </w:tcPr>
          <w:p w14:paraId="48F6B8A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1192</w:t>
            </w:r>
          </w:p>
        </w:tc>
        <w:tc>
          <w:tcPr>
            <w:tcW w:w="1754" w:type="dxa"/>
            <w:vAlign w:val="center"/>
            <w:hideMark/>
          </w:tcPr>
          <w:p w14:paraId="3C17F63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12620</w:t>
            </w:r>
          </w:p>
        </w:tc>
      </w:tr>
      <w:tr w:rsidR="0040410D" w:rsidRPr="00AB64AD" w14:paraId="1B4A9F9A" w14:textId="77777777" w:rsidTr="00AB4E3C">
        <w:trPr>
          <w:trHeight w:val="242"/>
        </w:trPr>
        <w:tc>
          <w:tcPr>
            <w:tcW w:w="1754" w:type="dxa"/>
            <w:vAlign w:val="center"/>
            <w:hideMark/>
          </w:tcPr>
          <w:p w14:paraId="6B1B355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2013–14</w:t>
            </w:r>
          </w:p>
        </w:tc>
        <w:tc>
          <w:tcPr>
            <w:tcW w:w="1879" w:type="dxa"/>
            <w:vAlign w:val="center"/>
            <w:hideMark/>
          </w:tcPr>
          <w:p w14:paraId="0DDAC1F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10371</w:t>
            </w:r>
          </w:p>
        </w:tc>
        <w:tc>
          <w:tcPr>
            <w:tcW w:w="1754" w:type="dxa"/>
            <w:vAlign w:val="center"/>
            <w:hideMark/>
          </w:tcPr>
          <w:p w14:paraId="1C4F2B5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1584</w:t>
            </w:r>
          </w:p>
        </w:tc>
        <w:tc>
          <w:tcPr>
            <w:tcW w:w="1867" w:type="dxa"/>
            <w:vAlign w:val="center"/>
            <w:hideMark/>
          </w:tcPr>
          <w:p w14:paraId="243DAA6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1619</w:t>
            </w:r>
          </w:p>
        </w:tc>
        <w:tc>
          <w:tcPr>
            <w:tcW w:w="1754" w:type="dxa"/>
            <w:vAlign w:val="center"/>
            <w:hideMark/>
          </w:tcPr>
          <w:p w14:paraId="6CBFF5E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13575</w:t>
            </w:r>
          </w:p>
        </w:tc>
      </w:tr>
      <w:tr w:rsidR="0040410D" w:rsidRPr="00AB64AD" w14:paraId="3FF2E28E" w14:textId="77777777" w:rsidTr="00AB4E3C">
        <w:trPr>
          <w:trHeight w:val="242"/>
        </w:trPr>
        <w:tc>
          <w:tcPr>
            <w:tcW w:w="1754" w:type="dxa"/>
            <w:vAlign w:val="center"/>
            <w:hideMark/>
          </w:tcPr>
          <w:p w14:paraId="18D99F6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2014–15</w:t>
            </w:r>
          </w:p>
        </w:tc>
        <w:tc>
          <w:tcPr>
            <w:tcW w:w="1879" w:type="dxa"/>
            <w:vAlign w:val="center"/>
            <w:hideMark/>
          </w:tcPr>
          <w:p w14:paraId="6FC4FEB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10449</w:t>
            </w:r>
          </w:p>
        </w:tc>
        <w:tc>
          <w:tcPr>
            <w:tcW w:w="1754" w:type="dxa"/>
            <w:vAlign w:val="center"/>
            <w:hideMark/>
          </w:tcPr>
          <w:p w14:paraId="736BC90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1081</w:t>
            </w:r>
          </w:p>
        </w:tc>
        <w:tc>
          <w:tcPr>
            <w:tcW w:w="1867" w:type="dxa"/>
            <w:vAlign w:val="center"/>
            <w:hideMark/>
          </w:tcPr>
          <w:p w14:paraId="090D089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1097</w:t>
            </w:r>
          </w:p>
        </w:tc>
        <w:tc>
          <w:tcPr>
            <w:tcW w:w="1754" w:type="dxa"/>
            <w:vAlign w:val="center"/>
            <w:hideMark/>
          </w:tcPr>
          <w:p w14:paraId="540E342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12627</w:t>
            </w:r>
          </w:p>
        </w:tc>
      </w:tr>
      <w:tr w:rsidR="0040410D" w:rsidRPr="00AB64AD" w14:paraId="60669C84" w14:textId="77777777" w:rsidTr="00AB4E3C">
        <w:trPr>
          <w:trHeight w:val="242"/>
        </w:trPr>
        <w:tc>
          <w:tcPr>
            <w:tcW w:w="1754" w:type="dxa"/>
            <w:vAlign w:val="center"/>
            <w:hideMark/>
          </w:tcPr>
          <w:p w14:paraId="63EA3222"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2015–16</w:t>
            </w:r>
          </w:p>
        </w:tc>
        <w:tc>
          <w:tcPr>
            <w:tcW w:w="1879" w:type="dxa"/>
            <w:vAlign w:val="center"/>
            <w:hideMark/>
          </w:tcPr>
          <w:p w14:paraId="2A92264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11152</w:t>
            </w:r>
          </w:p>
        </w:tc>
        <w:tc>
          <w:tcPr>
            <w:tcW w:w="1754" w:type="dxa"/>
            <w:vAlign w:val="center"/>
            <w:hideMark/>
          </w:tcPr>
          <w:p w14:paraId="43D4640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1212</w:t>
            </w:r>
          </w:p>
        </w:tc>
        <w:tc>
          <w:tcPr>
            <w:tcW w:w="1867" w:type="dxa"/>
            <w:vAlign w:val="center"/>
            <w:hideMark/>
          </w:tcPr>
          <w:p w14:paraId="460DB396"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1832</w:t>
            </w:r>
          </w:p>
        </w:tc>
        <w:tc>
          <w:tcPr>
            <w:tcW w:w="1754" w:type="dxa"/>
            <w:vAlign w:val="center"/>
            <w:hideMark/>
          </w:tcPr>
          <w:p w14:paraId="16AF5BEF"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14198</w:t>
            </w:r>
          </w:p>
        </w:tc>
      </w:tr>
      <w:tr w:rsidR="0040410D" w:rsidRPr="00AB64AD" w14:paraId="73850D80" w14:textId="77777777" w:rsidTr="00AB4E3C">
        <w:trPr>
          <w:trHeight w:val="242"/>
        </w:trPr>
        <w:tc>
          <w:tcPr>
            <w:tcW w:w="1754" w:type="dxa"/>
            <w:vAlign w:val="center"/>
            <w:hideMark/>
          </w:tcPr>
          <w:p w14:paraId="5B8F52BC"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2016–17</w:t>
            </w:r>
          </w:p>
        </w:tc>
        <w:tc>
          <w:tcPr>
            <w:tcW w:w="1879" w:type="dxa"/>
            <w:vAlign w:val="center"/>
            <w:hideMark/>
          </w:tcPr>
          <w:p w14:paraId="2465EDE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15812</w:t>
            </w:r>
          </w:p>
        </w:tc>
        <w:tc>
          <w:tcPr>
            <w:tcW w:w="1754" w:type="dxa"/>
            <w:vAlign w:val="center"/>
            <w:hideMark/>
          </w:tcPr>
          <w:p w14:paraId="7563CD0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10242</w:t>
            </w:r>
          </w:p>
        </w:tc>
        <w:tc>
          <w:tcPr>
            <w:tcW w:w="1867" w:type="dxa"/>
            <w:vAlign w:val="center"/>
            <w:hideMark/>
          </w:tcPr>
          <w:p w14:paraId="10BE05F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11220</w:t>
            </w:r>
          </w:p>
        </w:tc>
        <w:tc>
          <w:tcPr>
            <w:tcW w:w="1754" w:type="dxa"/>
            <w:vAlign w:val="center"/>
            <w:hideMark/>
          </w:tcPr>
          <w:p w14:paraId="64F704E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37274</w:t>
            </w:r>
          </w:p>
        </w:tc>
      </w:tr>
      <w:tr w:rsidR="0040410D" w:rsidRPr="00AB64AD" w14:paraId="70201AD8" w14:textId="77777777" w:rsidTr="00AB4E3C">
        <w:trPr>
          <w:trHeight w:val="242"/>
        </w:trPr>
        <w:tc>
          <w:tcPr>
            <w:tcW w:w="1754" w:type="dxa"/>
            <w:vAlign w:val="center"/>
            <w:hideMark/>
          </w:tcPr>
          <w:p w14:paraId="5263EF0B"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2017–18</w:t>
            </w:r>
          </w:p>
        </w:tc>
        <w:tc>
          <w:tcPr>
            <w:tcW w:w="1879" w:type="dxa"/>
            <w:vAlign w:val="center"/>
            <w:hideMark/>
          </w:tcPr>
          <w:p w14:paraId="5ED66976"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43312</w:t>
            </w:r>
          </w:p>
        </w:tc>
        <w:tc>
          <w:tcPr>
            <w:tcW w:w="1754" w:type="dxa"/>
            <w:vAlign w:val="center"/>
            <w:hideMark/>
          </w:tcPr>
          <w:p w14:paraId="6298C65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11336</w:t>
            </w:r>
          </w:p>
        </w:tc>
        <w:tc>
          <w:tcPr>
            <w:tcW w:w="1867" w:type="dxa"/>
            <w:vAlign w:val="center"/>
            <w:hideMark/>
          </w:tcPr>
          <w:p w14:paraId="19FE7FE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12448</w:t>
            </w:r>
          </w:p>
        </w:tc>
        <w:tc>
          <w:tcPr>
            <w:tcW w:w="1754" w:type="dxa"/>
            <w:vAlign w:val="center"/>
            <w:hideMark/>
          </w:tcPr>
          <w:p w14:paraId="537CA70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67096</w:t>
            </w:r>
          </w:p>
        </w:tc>
      </w:tr>
      <w:tr w:rsidR="0040410D" w:rsidRPr="00AB64AD" w14:paraId="1ACF7D78" w14:textId="77777777" w:rsidTr="00AB4E3C">
        <w:trPr>
          <w:trHeight w:val="242"/>
        </w:trPr>
        <w:tc>
          <w:tcPr>
            <w:tcW w:w="1754" w:type="dxa"/>
            <w:vAlign w:val="center"/>
            <w:hideMark/>
          </w:tcPr>
          <w:p w14:paraId="1AB2BADF"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2018–19</w:t>
            </w:r>
          </w:p>
        </w:tc>
        <w:tc>
          <w:tcPr>
            <w:tcW w:w="1879" w:type="dxa"/>
            <w:vAlign w:val="center"/>
            <w:hideMark/>
          </w:tcPr>
          <w:p w14:paraId="55B7ADCA"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45507</w:t>
            </w:r>
          </w:p>
        </w:tc>
        <w:tc>
          <w:tcPr>
            <w:tcW w:w="1754" w:type="dxa"/>
            <w:vAlign w:val="center"/>
            <w:hideMark/>
          </w:tcPr>
          <w:p w14:paraId="029301B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12707</w:t>
            </w:r>
          </w:p>
        </w:tc>
        <w:tc>
          <w:tcPr>
            <w:tcW w:w="1867" w:type="dxa"/>
            <w:vAlign w:val="center"/>
            <w:hideMark/>
          </w:tcPr>
          <w:p w14:paraId="5CB683F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12743</w:t>
            </w:r>
          </w:p>
        </w:tc>
        <w:tc>
          <w:tcPr>
            <w:tcW w:w="1754" w:type="dxa"/>
            <w:vAlign w:val="center"/>
            <w:hideMark/>
          </w:tcPr>
          <w:p w14:paraId="60F10EB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70958</w:t>
            </w:r>
          </w:p>
        </w:tc>
      </w:tr>
      <w:tr w:rsidR="0040410D" w:rsidRPr="00AB64AD" w14:paraId="1D63404E" w14:textId="77777777" w:rsidTr="00AB4E3C">
        <w:trPr>
          <w:trHeight w:val="242"/>
        </w:trPr>
        <w:tc>
          <w:tcPr>
            <w:tcW w:w="1754" w:type="dxa"/>
            <w:vAlign w:val="center"/>
            <w:hideMark/>
          </w:tcPr>
          <w:p w14:paraId="250D3465"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2019–20</w:t>
            </w:r>
          </w:p>
        </w:tc>
        <w:tc>
          <w:tcPr>
            <w:tcW w:w="1879" w:type="dxa"/>
            <w:vAlign w:val="center"/>
            <w:hideMark/>
          </w:tcPr>
          <w:p w14:paraId="069FCB54"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42358</w:t>
            </w:r>
          </w:p>
        </w:tc>
        <w:tc>
          <w:tcPr>
            <w:tcW w:w="1754" w:type="dxa"/>
            <w:vAlign w:val="center"/>
            <w:hideMark/>
          </w:tcPr>
          <w:p w14:paraId="3B4817A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13669</w:t>
            </w:r>
          </w:p>
        </w:tc>
        <w:tc>
          <w:tcPr>
            <w:tcW w:w="1867" w:type="dxa"/>
            <w:vAlign w:val="center"/>
            <w:hideMark/>
          </w:tcPr>
          <w:p w14:paraId="57C1309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13673</w:t>
            </w:r>
          </w:p>
        </w:tc>
        <w:tc>
          <w:tcPr>
            <w:tcW w:w="1754" w:type="dxa"/>
            <w:vAlign w:val="center"/>
            <w:hideMark/>
          </w:tcPr>
          <w:p w14:paraId="297234E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69701</w:t>
            </w:r>
          </w:p>
        </w:tc>
      </w:tr>
      <w:tr w:rsidR="0040410D" w:rsidRPr="00AB64AD" w14:paraId="095415E2" w14:textId="77777777" w:rsidTr="00AB4E3C">
        <w:trPr>
          <w:trHeight w:val="242"/>
        </w:trPr>
        <w:tc>
          <w:tcPr>
            <w:tcW w:w="1754" w:type="dxa"/>
            <w:vAlign w:val="center"/>
            <w:hideMark/>
          </w:tcPr>
          <w:p w14:paraId="03A6BC64"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2020–21</w:t>
            </w:r>
          </w:p>
        </w:tc>
        <w:tc>
          <w:tcPr>
            <w:tcW w:w="1879" w:type="dxa"/>
            <w:vAlign w:val="center"/>
            <w:hideMark/>
          </w:tcPr>
          <w:p w14:paraId="2E9609D1"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45673</w:t>
            </w:r>
          </w:p>
        </w:tc>
        <w:tc>
          <w:tcPr>
            <w:tcW w:w="1754" w:type="dxa"/>
            <w:vAlign w:val="center"/>
            <w:hideMark/>
          </w:tcPr>
          <w:p w14:paraId="4D036753"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14941</w:t>
            </w:r>
          </w:p>
        </w:tc>
        <w:tc>
          <w:tcPr>
            <w:tcW w:w="1867" w:type="dxa"/>
            <w:vAlign w:val="center"/>
            <w:hideMark/>
          </w:tcPr>
          <w:p w14:paraId="169FB12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14698</w:t>
            </w:r>
          </w:p>
        </w:tc>
        <w:tc>
          <w:tcPr>
            <w:tcW w:w="1754" w:type="dxa"/>
            <w:vAlign w:val="center"/>
            <w:hideMark/>
          </w:tcPr>
          <w:p w14:paraId="075CAC8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75313</w:t>
            </w:r>
          </w:p>
        </w:tc>
      </w:tr>
      <w:tr w:rsidR="0040410D" w:rsidRPr="00AB64AD" w14:paraId="2B448A5F" w14:textId="77777777" w:rsidTr="00AB4E3C">
        <w:trPr>
          <w:trHeight w:val="242"/>
        </w:trPr>
        <w:tc>
          <w:tcPr>
            <w:tcW w:w="1754" w:type="dxa"/>
            <w:vAlign w:val="center"/>
            <w:hideMark/>
          </w:tcPr>
          <w:p w14:paraId="79D83A3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2021–22</w:t>
            </w:r>
          </w:p>
        </w:tc>
        <w:tc>
          <w:tcPr>
            <w:tcW w:w="1879" w:type="dxa"/>
            <w:vAlign w:val="center"/>
            <w:hideMark/>
          </w:tcPr>
          <w:p w14:paraId="773E5C3E"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47627</w:t>
            </w:r>
          </w:p>
        </w:tc>
        <w:tc>
          <w:tcPr>
            <w:tcW w:w="1754" w:type="dxa"/>
            <w:vAlign w:val="center"/>
            <w:hideMark/>
          </w:tcPr>
          <w:p w14:paraId="2E65B7E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16206</w:t>
            </w:r>
          </w:p>
        </w:tc>
        <w:tc>
          <w:tcPr>
            <w:tcW w:w="1867" w:type="dxa"/>
            <w:vAlign w:val="center"/>
            <w:hideMark/>
          </w:tcPr>
          <w:p w14:paraId="0F4DCD40"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29928</w:t>
            </w:r>
          </w:p>
        </w:tc>
        <w:tc>
          <w:tcPr>
            <w:tcW w:w="1754" w:type="dxa"/>
            <w:vAlign w:val="center"/>
            <w:hideMark/>
          </w:tcPr>
          <w:p w14:paraId="36C7D50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93761</w:t>
            </w:r>
          </w:p>
        </w:tc>
      </w:tr>
      <w:tr w:rsidR="0040410D" w:rsidRPr="00AB64AD" w14:paraId="517444DD" w14:textId="77777777" w:rsidTr="00AB4E3C">
        <w:trPr>
          <w:trHeight w:val="242"/>
        </w:trPr>
        <w:tc>
          <w:tcPr>
            <w:tcW w:w="1754" w:type="dxa"/>
            <w:vAlign w:val="center"/>
            <w:hideMark/>
          </w:tcPr>
          <w:p w14:paraId="7F7D18A7"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2022–23</w:t>
            </w:r>
          </w:p>
        </w:tc>
        <w:tc>
          <w:tcPr>
            <w:tcW w:w="1879" w:type="dxa"/>
            <w:vAlign w:val="center"/>
            <w:hideMark/>
          </w:tcPr>
          <w:p w14:paraId="7D27BD1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51848</w:t>
            </w:r>
          </w:p>
        </w:tc>
        <w:tc>
          <w:tcPr>
            <w:tcW w:w="1754" w:type="dxa"/>
            <w:vAlign w:val="center"/>
            <w:hideMark/>
          </w:tcPr>
          <w:p w14:paraId="788D45DC"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17799</w:t>
            </w:r>
          </w:p>
        </w:tc>
        <w:tc>
          <w:tcPr>
            <w:tcW w:w="1867" w:type="dxa"/>
            <w:vAlign w:val="center"/>
            <w:hideMark/>
          </w:tcPr>
          <w:p w14:paraId="5EBDFF88"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18944</w:t>
            </w:r>
          </w:p>
        </w:tc>
        <w:tc>
          <w:tcPr>
            <w:tcW w:w="1754" w:type="dxa"/>
            <w:vAlign w:val="center"/>
            <w:hideMark/>
          </w:tcPr>
          <w:p w14:paraId="3A00F2ED"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88592</w:t>
            </w:r>
          </w:p>
        </w:tc>
      </w:tr>
      <w:tr w:rsidR="0040410D" w:rsidRPr="00AB64AD" w14:paraId="03FE485B" w14:textId="77777777" w:rsidTr="00AB4E3C">
        <w:trPr>
          <w:trHeight w:val="242"/>
        </w:trPr>
        <w:tc>
          <w:tcPr>
            <w:tcW w:w="1754" w:type="dxa"/>
            <w:vAlign w:val="center"/>
            <w:hideMark/>
          </w:tcPr>
          <w:p w14:paraId="7482B929" w14:textId="77777777" w:rsidR="0040410D" w:rsidRPr="00AB64AD" w:rsidRDefault="0040410D" w:rsidP="00AB4E3C">
            <w:pPr>
              <w:jc w:val="both"/>
              <w:rPr>
                <w:rFonts w:asciiTheme="majorBidi" w:hAnsiTheme="majorBidi" w:cstheme="majorBidi"/>
              </w:rPr>
            </w:pPr>
            <w:r w:rsidRPr="00AB64AD">
              <w:rPr>
                <w:rFonts w:asciiTheme="majorBidi" w:hAnsiTheme="majorBidi" w:cstheme="majorBidi"/>
              </w:rPr>
              <w:t>2023–24</w:t>
            </w:r>
          </w:p>
        </w:tc>
        <w:tc>
          <w:tcPr>
            <w:tcW w:w="1879" w:type="dxa"/>
            <w:vAlign w:val="center"/>
            <w:hideMark/>
          </w:tcPr>
          <w:p w14:paraId="560642CB"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57497</w:t>
            </w:r>
          </w:p>
        </w:tc>
        <w:tc>
          <w:tcPr>
            <w:tcW w:w="1754" w:type="dxa"/>
            <w:vAlign w:val="center"/>
            <w:hideMark/>
          </w:tcPr>
          <w:p w14:paraId="493D4AF9"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19775</w:t>
            </w:r>
          </w:p>
        </w:tc>
        <w:tc>
          <w:tcPr>
            <w:tcW w:w="1867" w:type="dxa"/>
            <w:vAlign w:val="center"/>
            <w:hideMark/>
          </w:tcPr>
          <w:p w14:paraId="4F721B82"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20768</w:t>
            </w:r>
          </w:p>
        </w:tc>
        <w:tc>
          <w:tcPr>
            <w:tcW w:w="1754" w:type="dxa"/>
            <w:vAlign w:val="center"/>
            <w:hideMark/>
          </w:tcPr>
          <w:p w14:paraId="67961707" w14:textId="77777777" w:rsidR="0040410D" w:rsidRPr="00AB64AD" w:rsidRDefault="0040410D" w:rsidP="00EA03FF">
            <w:pPr>
              <w:jc w:val="center"/>
              <w:rPr>
                <w:rFonts w:asciiTheme="majorBidi" w:hAnsiTheme="majorBidi" w:cstheme="majorBidi"/>
              </w:rPr>
            </w:pPr>
            <w:r w:rsidRPr="00AB64AD">
              <w:rPr>
                <w:rFonts w:asciiTheme="majorBidi" w:hAnsiTheme="majorBidi" w:cstheme="majorBidi"/>
              </w:rPr>
              <w:t>98040</w:t>
            </w:r>
          </w:p>
        </w:tc>
      </w:tr>
    </w:tbl>
    <w:p w14:paraId="4D2A723F" w14:textId="77777777" w:rsidR="0040410D" w:rsidRPr="00AB64AD" w:rsidRDefault="0040410D" w:rsidP="00AB4E3C">
      <w:pPr>
        <w:jc w:val="both"/>
        <w:rPr>
          <w:rFonts w:asciiTheme="majorBidi" w:hAnsiTheme="majorBidi" w:cstheme="majorBidi"/>
        </w:rPr>
      </w:pPr>
    </w:p>
    <w:p w14:paraId="706DB4A6" w14:textId="77777777" w:rsidR="0040410D" w:rsidRPr="00AB64AD" w:rsidRDefault="0040410D" w:rsidP="00AB4E3C">
      <w:pPr>
        <w:spacing w:before="120" w:after="0"/>
        <w:jc w:val="both"/>
        <w:rPr>
          <w:rFonts w:asciiTheme="majorBidi" w:hAnsiTheme="majorBidi" w:cstheme="majorBidi"/>
        </w:rPr>
      </w:pPr>
      <w:r w:rsidRPr="00AB64AD">
        <w:rPr>
          <w:rFonts w:asciiTheme="majorBidi" w:hAnsiTheme="majorBidi" w:cstheme="majorBidi"/>
          <w:noProof/>
          <w:lang w:val="en-US"/>
        </w:rPr>
        <w:drawing>
          <wp:inline distT="0" distB="0" distL="0" distR="0" wp14:anchorId="2802FDDE" wp14:editId="35CEE829">
            <wp:extent cx="5740400" cy="3291840"/>
            <wp:effectExtent l="0" t="0" r="12700" b="3810"/>
            <wp:docPr id="1144769559" name="Chart 1">
              <a:extLst xmlns:a="http://schemas.openxmlformats.org/drawingml/2006/main">
                <a:ext uri="{FF2B5EF4-FFF2-40B4-BE49-F238E27FC236}">
                  <a16:creationId xmlns:a16="http://schemas.microsoft.com/office/drawing/2014/main" id="{5AFF3914-C8E6-51EB-054D-A1585A4DB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B8355F" w14:textId="56B12E0C" w:rsidR="0040410D" w:rsidRPr="00AB64AD" w:rsidRDefault="0040410D" w:rsidP="00EA03FF">
      <w:pPr>
        <w:spacing w:after="0"/>
        <w:jc w:val="center"/>
        <w:rPr>
          <w:rFonts w:asciiTheme="majorBidi" w:hAnsiTheme="majorBidi" w:cstheme="majorBidi"/>
          <w:b/>
          <w:bCs/>
        </w:rPr>
      </w:pPr>
      <w:r w:rsidRPr="00AB64AD">
        <w:rPr>
          <w:rFonts w:asciiTheme="majorBidi" w:hAnsiTheme="majorBidi" w:cstheme="majorBidi"/>
          <w:b/>
          <w:bCs/>
        </w:rPr>
        <w:t xml:space="preserve">Fig.2: Share of </w:t>
      </w:r>
      <w:r w:rsidR="003C1E3B" w:rsidRPr="00AB64AD">
        <w:rPr>
          <w:rFonts w:asciiTheme="majorBidi" w:hAnsiTheme="majorBidi" w:cstheme="majorBidi"/>
          <w:b/>
          <w:bCs/>
        </w:rPr>
        <w:t>a</w:t>
      </w:r>
      <w:r w:rsidRPr="00AB64AD">
        <w:rPr>
          <w:rFonts w:asciiTheme="majorBidi" w:hAnsiTheme="majorBidi" w:cstheme="majorBidi"/>
          <w:b/>
          <w:bCs/>
        </w:rPr>
        <w:t xml:space="preserve">mount </w:t>
      </w:r>
      <w:r w:rsidR="003C1E3B" w:rsidRPr="00AB64AD">
        <w:rPr>
          <w:rFonts w:asciiTheme="majorBidi" w:hAnsiTheme="majorBidi" w:cstheme="majorBidi"/>
          <w:b/>
          <w:bCs/>
        </w:rPr>
        <w:t>s</w:t>
      </w:r>
      <w:r w:rsidRPr="00AB64AD">
        <w:rPr>
          <w:rFonts w:asciiTheme="majorBidi" w:hAnsiTheme="majorBidi" w:cstheme="majorBidi"/>
          <w:b/>
          <w:bCs/>
        </w:rPr>
        <w:t>anctioned (%)</w:t>
      </w:r>
    </w:p>
    <w:p w14:paraId="24E45B19" w14:textId="77777777" w:rsidR="0040410D" w:rsidRPr="00AB64AD" w:rsidRDefault="0040410D" w:rsidP="00C55FA3">
      <w:pPr>
        <w:pStyle w:val="Stile1"/>
        <w:rPr>
          <w:rFonts w:asciiTheme="majorBidi" w:hAnsiTheme="majorBidi" w:cstheme="majorBidi"/>
        </w:rPr>
      </w:pPr>
      <w:r w:rsidRPr="00AB64AD">
        <w:rPr>
          <w:rFonts w:asciiTheme="majorBidi" w:hAnsiTheme="majorBidi" w:cstheme="majorBidi"/>
        </w:rPr>
        <w:t xml:space="preserve">Socio‑Economic Impact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w:t>
      </w:r>
    </w:p>
    <w:p w14:paraId="6787A2E6" w14:textId="5D1F3491"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Increased capital requirement due to the need for inputs such as seeds (HYVs), agrochemicals, machines and other technology leads to increased demand for credit (Singh &amp; Nasir, 2003). On the other hand, credit access also played an important role in increased technical efficiency through increased technology usage and optimised input use (Iqbal </w:t>
      </w:r>
      <w:r w:rsidRPr="00AB64AD">
        <w:rPr>
          <w:rFonts w:asciiTheme="majorBidi" w:hAnsiTheme="majorBidi" w:cstheme="majorBidi"/>
          <w:i/>
        </w:rPr>
        <w:t>et al.</w:t>
      </w:r>
      <w:r w:rsidR="00680834" w:rsidRPr="00AB64AD">
        <w:rPr>
          <w:rFonts w:asciiTheme="majorBidi" w:hAnsiTheme="majorBidi" w:cstheme="majorBidi"/>
          <w:i/>
        </w:rPr>
        <w:t>,</w:t>
      </w:r>
      <w:r w:rsidRPr="00AB64AD">
        <w:rPr>
          <w:rFonts w:asciiTheme="majorBidi" w:hAnsiTheme="majorBidi" w:cstheme="majorBidi"/>
        </w:rPr>
        <w:t xml:space="preserve"> 2003). Despite the importance of institutional credit, which plays an important role in the sustained development </w:t>
      </w:r>
      <w:r w:rsidRPr="00AB64AD">
        <w:rPr>
          <w:rFonts w:asciiTheme="majorBidi" w:hAnsiTheme="majorBidi" w:cstheme="majorBidi"/>
        </w:rPr>
        <w:lastRenderedPageBreak/>
        <w:t xml:space="preserve">of agriculture, its availability is still a major problem (Singh &amp; </w:t>
      </w:r>
      <w:proofErr w:type="spellStart"/>
      <w:r w:rsidRPr="00AB64AD">
        <w:rPr>
          <w:rFonts w:asciiTheme="majorBidi" w:hAnsiTheme="majorBidi" w:cstheme="majorBidi"/>
        </w:rPr>
        <w:t>Sekhon</w:t>
      </w:r>
      <w:proofErr w:type="spellEnd"/>
      <w:r w:rsidRPr="00AB64AD">
        <w:rPr>
          <w:rFonts w:asciiTheme="majorBidi" w:hAnsiTheme="majorBidi" w:cstheme="majorBidi"/>
        </w:rPr>
        <w:t>, 2005). To solve this problem, schemes like KCC are introduced, whose impact was studied by many researchers. Many of the studies over the time period from 2005 to 2026 were reviewed below.</w:t>
      </w:r>
    </w:p>
    <w:p w14:paraId="59814312" w14:textId="41E327B1"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Earlier research by Singh and </w:t>
      </w:r>
      <w:proofErr w:type="spellStart"/>
      <w:r w:rsidRPr="00AB64AD">
        <w:rPr>
          <w:rFonts w:asciiTheme="majorBidi" w:hAnsiTheme="majorBidi" w:cstheme="majorBidi"/>
        </w:rPr>
        <w:t>Sekhon</w:t>
      </w:r>
      <w:proofErr w:type="spellEnd"/>
      <w:r w:rsidRPr="00AB64AD">
        <w:rPr>
          <w:rFonts w:asciiTheme="majorBidi" w:hAnsiTheme="majorBidi" w:cstheme="majorBidi"/>
        </w:rPr>
        <w:t xml:space="preserve"> (2005) in Punjab found that KCC improved credit access, reducing reliance on informal loans by about a quarter and helped to</w:t>
      </w:r>
      <w:r w:rsidR="00A47A01" w:rsidRPr="00AB64AD">
        <w:rPr>
          <w:rFonts w:asciiTheme="majorBidi" w:hAnsiTheme="majorBidi" w:cstheme="majorBidi"/>
        </w:rPr>
        <w:t xml:space="preserve"> enhance cropping intensity</w:t>
      </w:r>
      <w:r w:rsidRPr="00AB64AD">
        <w:rPr>
          <w:rFonts w:asciiTheme="majorBidi" w:hAnsiTheme="majorBidi" w:cstheme="majorBidi"/>
        </w:rPr>
        <w:t xml:space="preserve"> with better timing </w:t>
      </w:r>
      <w:r w:rsidR="00520E76" w:rsidRPr="00AB64AD">
        <w:rPr>
          <w:rFonts w:asciiTheme="majorBidi" w:hAnsiTheme="majorBidi" w:cstheme="majorBidi"/>
        </w:rPr>
        <w:t>of</w:t>
      </w:r>
      <w:r w:rsidRPr="00AB64AD">
        <w:rPr>
          <w:rFonts w:asciiTheme="majorBidi" w:hAnsiTheme="majorBidi" w:cstheme="majorBidi"/>
        </w:rPr>
        <w:t xml:space="preserve"> buys. Around the same time, other work started showing how this access </w:t>
      </w:r>
      <w:r w:rsidR="00A47A01" w:rsidRPr="00AB64AD">
        <w:rPr>
          <w:rFonts w:asciiTheme="majorBidi" w:hAnsiTheme="majorBidi" w:cstheme="majorBidi"/>
        </w:rPr>
        <w:t>improved technical efficiency</w:t>
      </w:r>
      <w:r w:rsidRPr="00AB64AD">
        <w:rPr>
          <w:rFonts w:asciiTheme="majorBidi" w:hAnsiTheme="majorBidi" w:cstheme="majorBidi"/>
        </w:rPr>
        <w:t xml:space="preserve"> on the ground (Iqbal </w:t>
      </w:r>
      <w:r w:rsidRPr="00AB64AD">
        <w:rPr>
          <w:rFonts w:asciiTheme="majorBidi" w:hAnsiTheme="majorBidi" w:cstheme="majorBidi"/>
          <w:i/>
          <w:iCs/>
        </w:rPr>
        <w:t>et al.,</w:t>
      </w:r>
      <w:r w:rsidRPr="00AB64AD">
        <w:rPr>
          <w:rFonts w:asciiTheme="majorBidi" w:hAnsiTheme="majorBidi" w:cstheme="majorBidi"/>
        </w:rPr>
        <w:t xml:space="preserve"> 2003).</w:t>
      </w:r>
    </w:p>
    <w:p w14:paraId="4EF6EA7F" w14:textId="6AF0657F" w:rsidR="0040410D" w:rsidRPr="00AB64AD" w:rsidRDefault="0040410D" w:rsidP="00AB4E3C">
      <w:pPr>
        <w:jc w:val="both"/>
        <w:rPr>
          <w:rFonts w:asciiTheme="majorBidi" w:hAnsiTheme="majorBidi" w:cstheme="majorBidi"/>
        </w:rPr>
      </w:pPr>
      <w:r w:rsidRPr="00AB64AD">
        <w:rPr>
          <w:rFonts w:asciiTheme="majorBidi" w:hAnsiTheme="majorBidi" w:cstheme="majorBidi"/>
        </w:rPr>
        <w:t xml:space="preserve">Chanda (2012) analysed the rollout of the KCC scheme and identified the existence of a correlation between state election time and implementation rates, with Scheme implementation level increasing by nearly 2.5 times during election years, proving the influence of political will in promoting the KCC Scheme. </w:t>
      </w:r>
      <w:r w:rsidRPr="00AB64AD">
        <w:rPr>
          <w:rFonts w:asciiTheme="majorBidi" w:hAnsiTheme="majorBidi" w:cstheme="majorBidi"/>
          <w:bCs/>
        </w:rPr>
        <w:t xml:space="preserve">Singh &amp; </w:t>
      </w:r>
      <w:proofErr w:type="spellStart"/>
      <w:r w:rsidRPr="00AB64AD">
        <w:rPr>
          <w:rFonts w:asciiTheme="majorBidi" w:hAnsiTheme="majorBidi" w:cstheme="majorBidi"/>
          <w:bCs/>
        </w:rPr>
        <w:t>Sihag</w:t>
      </w:r>
      <w:proofErr w:type="spellEnd"/>
      <w:r w:rsidRPr="00AB64AD">
        <w:rPr>
          <w:rFonts w:asciiTheme="majorBidi" w:hAnsiTheme="majorBidi" w:cstheme="majorBidi"/>
          <w:bCs/>
        </w:rPr>
        <w:t xml:space="preserve"> (2018)</w:t>
      </w:r>
      <w:r w:rsidRPr="00AB64AD">
        <w:rPr>
          <w:rFonts w:asciiTheme="majorBidi" w:hAnsiTheme="majorBidi" w:cstheme="majorBidi"/>
        </w:rPr>
        <w:t xml:space="preserve"> in their study found that the KCC holders incurred higher production costs, but they achieved significantly higher yields and net returns. The study concluded that the KCC facilitated a consistent flow of inputs, leading to improved productivity and increased on-farm employment</w:t>
      </w:r>
      <w:r w:rsidR="00A23923" w:rsidRPr="00AB64AD">
        <w:rPr>
          <w:rFonts w:asciiTheme="majorBidi" w:hAnsiTheme="majorBidi" w:cstheme="majorBidi"/>
        </w:rPr>
        <w:t>,</w:t>
      </w:r>
      <w:r w:rsidRPr="00AB64AD">
        <w:rPr>
          <w:rFonts w:asciiTheme="majorBidi" w:hAnsiTheme="majorBidi" w:cstheme="majorBidi"/>
        </w:rPr>
        <w:t xml:space="preserve"> and so it caused higher satisfaction of farmers due to lower interest rates. The study also flagged the issues, such as delays and insurance burdens. Similarly, Jaiswal &amp; </w:t>
      </w:r>
      <w:proofErr w:type="spellStart"/>
      <w:r w:rsidRPr="00AB64AD">
        <w:rPr>
          <w:rFonts w:asciiTheme="majorBidi" w:hAnsiTheme="majorBidi" w:cstheme="majorBidi"/>
        </w:rPr>
        <w:t>Tegar</w:t>
      </w:r>
      <w:proofErr w:type="spellEnd"/>
      <w:r w:rsidRPr="00AB64AD">
        <w:rPr>
          <w:rFonts w:asciiTheme="majorBidi" w:hAnsiTheme="majorBidi" w:cstheme="majorBidi"/>
        </w:rPr>
        <w:t xml:space="preserve"> (2025) also highlighted increased costs, increased profitability, higher returns, input-output ratio, and cost-benefit ratio.</w:t>
      </w:r>
    </w:p>
    <w:p w14:paraId="120BFCA6" w14:textId="3BB8BAA2" w:rsidR="0026706F" w:rsidRPr="00AB64AD" w:rsidRDefault="0040410D" w:rsidP="00AB4E3C">
      <w:pPr>
        <w:jc w:val="both"/>
        <w:rPr>
          <w:rFonts w:asciiTheme="majorBidi" w:hAnsiTheme="majorBidi" w:cstheme="majorBidi"/>
        </w:rPr>
      </w:pPr>
      <w:r w:rsidRPr="00AB64AD">
        <w:rPr>
          <w:rFonts w:asciiTheme="majorBidi" w:hAnsiTheme="majorBidi" w:cstheme="majorBidi"/>
        </w:rPr>
        <w:t xml:space="preserve">Das &amp; Sharma (2024) pointed out the importance of timely credit in cutting poverty and also said that the uneven infrastructure held back some states. Mishra </w:t>
      </w:r>
      <w:r w:rsidRPr="00AB64AD">
        <w:rPr>
          <w:rFonts w:asciiTheme="majorBidi" w:hAnsiTheme="majorBidi" w:cstheme="majorBidi"/>
          <w:i/>
        </w:rPr>
        <w:t>et al.</w:t>
      </w:r>
      <w:r w:rsidRPr="00AB64AD">
        <w:rPr>
          <w:rFonts w:asciiTheme="majorBidi" w:hAnsiTheme="majorBidi" w:cstheme="majorBidi"/>
        </w:rPr>
        <w:t xml:space="preserve"> (2019) also highlighted that eastern rainfed zones lagged due to a lack of collateral</w:t>
      </w:r>
      <w:r w:rsidR="009B1549" w:rsidRPr="00AB64AD">
        <w:rPr>
          <w:rFonts w:asciiTheme="majorBidi" w:hAnsiTheme="majorBidi" w:cstheme="majorBidi"/>
        </w:rPr>
        <w:t xml:space="preserve">. </w:t>
      </w:r>
      <w:r w:rsidRPr="00AB64AD">
        <w:rPr>
          <w:rFonts w:asciiTheme="majorBidi" w:hAnsiTheme="majorBidi" w:cstheme="majorBidi"/>
        </w:rPr>
        <w:t>RBI trend analysis from 2022 confirmed a significant shift in financial inclusion, with digital payments reaching 70</w:t>
      </w:r>
      <w:r w:rsidR="00680834" w:rsidRPr="00AB64AD">
        <w:rPr>
          <w:rFonts w:asciiTheme="majorBidi" w:hAnsiTheme="majorBidi" w:cstheme="majorBidi"/>
        </w:rPr>
        <w:t xml:space="preserve"> per cent</w:t>
      </w:r>
      <w:r w:rsidRPr="00AB64AD">
        <w:rPr>
          <w:rFonts w:asciiTheme="majorBidi" w:hAnsiTheme="majorBidi" w:cstheme="majorBidi"/>
        </w:rPr>
        <w:t xml:space="preserve"> of households by 2021, supported by a massive expansion in formal loan disbursals. Sudarshan (2024) and Kaushik &amp; Sharma (2025) pointed out the satisfaction of KCC. </w:t>
      </w:r>
      <w:proofErr w:type="spellStart"/>
      <w:r w:rsidRPr="00AB64AD">
        <w:rPr>
          <w:rFonts w:asciiTheme="majorBidi" w:hAnsiTheme="majorBidi" w:cstheme="majorBidi"/>
        </w:rPr>
        <w:t>Bista</w:t>
      </w:r>
      <w:proofErr w:type="spellEnd"/>
      <w:r w:rsidRPr="00AB64AD">
        <w:rPr>
          <w:rFonts w:asciiTheme="majorBidi" w:hAnsiTheme="majorBidi" w:cstheme="majorBidi"/>
        </w:rPr>
        <w:t xml:space="preserve"> </w:t>
      </w:r>
      <w:r w:rsidRPr="00AB64AD">
        <w:rPr>
          <w:rFonts w:asciiTheme="majorBidi" w:hAnsiTheme="majorBidi" w:cstheme="majorBidi"/>
          <w:i/>
        </w:rPr>
        <w:t>et al.</w:t>
      </w:r>
      <w:r w:rsidRPr="00AB64AD">
        <w:rPr>
          <w:rFonts w:asciiTheme="majorBidi" w:hAnsiTheme="majorBidi" w:cstheme="majorBidi"/>
        </w:rPr>
        <w:t xml:space="preserve"> (2012) highlighted the reduction of transaction cost in taking a loan and it shows the clear consensus that the documentation and credit limits are major problems.</w:t>
      </w:r>
    </w:p>
    <w:p w14:paraId="17E93D67" w14:textId="77777777" w:rsidR="008201E9" w:rsidRPr="00AB64AD" w:rsidRDefault="008201E9" w:rsidP="00C55FA3">
      <w:pPr>
        <w:pStyle w:val="Stile1"/>
        <w:rPr>
          <w:rFonts w:asciiTheme="majorBidi" w:hAnsiTheme="majorBidi" w:cstheme="majorBidi"/>
        </w:rPr>
      </w:pPr>
      <w:r w:rsidRPr="00AB64AD">
        <w:rPr>
          <w:rFonts w:asciiTheme="majorBidi" w:hAnsiTheme="majorBidi" w:cstheme="majorBidi"/>
        </w:rPr>
        <w:t>Loan Utilisation Patterns under KCC</w:t>
      </w:r>
    </w:p>
    <w:p w14:paraId="69E5684A" w14:textId="058F710B" w:rsidR="008201E9" w:rsidRPr="00AB64AD" w:rsidRDefault="008201E9" w:rsidP="00AB4E3C">
      <w:pPr>
        <w:jc w:val="both"/>
        <w:rPr>
          <w:rFonts w:asciiTheme="majorBidi" w:hAnsiTheme="majorBidi" w:cstheme="majorBidi"/>
          <w:b/>
        </w:rPr>
      </w:pPr>
      <w:r w:rsidRPr="00AB64AD">
        <w:rPr>
          <w:rFonts w:asciiTheme="majorBidi" w:hAnsiTheme="majorBidi" w:cstheme="majorBidi"/>
        </w:rPr>
        <w:t>Findings consistently reveal that the farmers use KCC loans mainly in farm operations, but a small portion of the loans is diverted to household and other non-farm needs. In most studies, it was observed that more than half is spent on productive agricultural purposes, with some studies pointing to up to 85</w:t>
      </w:r>
      <w:r w:rsidR="00680834" w:rsidRPr="00AB64AD">
        <w:rPr>
          <w:rFonts w:asciiTheme="majorBidi" w:hAnsiTheme="majorBidi" w:cstheme="majorBidi"/>
        </w:rPr>
        <w:t xml:space="preserve"> per cent</w:t>
      </w:r>
      <w:r w:rsidRPr="00AB64AD">
        <w:rPr>
          <w:rFonts w:asciiTheme="majorBidi" w:hAnsiTheme="majorBidi" w:cstheme="majorBidi"/>
        </w:rPr>
        <w:t xml:space="preserve"> being used for productive purposes (Meghana </w:t>
      </w:r>
      <w:r w:rsidRPr="00AB64AD">
        <w:rPr>
          <w:rFonts w:asciiTheme="majorBidi" w:hAnsiTheme="majorBidi" w:cstheme="majorBidi"/>
          <w:i/>
          <w:iCs/>
        </w:rPr>
        <w:t xml:space="preserve">et al., </w:t>
      </w:r>
      <w:r w:rsidRPr="00AB64AD">
        <w:rPr>
          <w:rFonts w:asciiTheme="majorBidi" w:hAnsiTheme="majorBidi" w:cstheme="majorBidi"/>
        </w:rPr>
        <w:t xml:space="preserve">2018). In South Gujarat, Meghana </w:t>
      </w:r>
      <w:r w:rsidRPr="00AB64AD">
        <w:rPr>
          <w:rFonts w:asciiTheme="majorBidi" w:hAnsiTheme="majorBidi" w:cstheme="majorBidi"/>
          <w:i/>
        </w:rPr>
        <w:t xml:space="preserve">et al. </w:t>
      </w:r>
      <w:r w:rsidRPr="00AB64AD">
        <w:rPr>
          <w:rFonts w:asciiTheme="majorBidi" w:hAnsiTheme="majorBidi" w:cstheme="majorBidi"/>
        </w:rPr>
        <w:t>(2018) reported that about </w:t>
      </w:r>
      <w:r w:rsidR="00865522" w:rsidRPr="00AB64AD">
        <w:rPr>
          <w:rFonts w:asciiTheme="majorBidi" w:hAnsiTheme="majorBidi" w:cstheme="majorBidi"/>
          <w:bCs/>
        </w:rPr>
        <w:t>85.13 per cent</w:t>
      </w:r>
      <w:r w:rsidRPr="00AB64AD">
        <w:rPr>
          <w:rFonts w:asciiTheme="majorBidi" w:hAnsiTheme="majorBidi" w:cstheme="majorBidi"/>
        </w:rPr>
        <w:t xml:space="preserve"> of the total KCC loan amount disbursed was “properly utilised” for productive purposes, mainly agricultural operations, while only </w:t>
      </w:r>
      <w:r w:rsidR="007B2C35" w:rsidRPr="00AB64AD">
        <w:rPr>
          <w:rFonts w:asciiTheme="majorBidi" w:hAnsiTheme="majorBidi" w:cstheme="majorBidi"/>
        </w:rPr>
        <w:t>17.5</w:t>
      </w:r>
      <w:r w:rsidR="00865522" w:rsidRPr="00AB64AD">
        <w:rPr>
          <w:rFonts w:asciiTheme="majorBidi" w:hAnsiTheme="majorBidi" w:cstheme="majorBidi"/>
        </w:rPr>
        <w:t xml:space="preserve"> per cent </w:t>
      </w:r>
      <w:r w:rsidR="00EA03FF" w:rsidRPr="00AB64AD">
        <w:rPr>
          <w:rFonts w:asciiTheme="majorBidi" w:hAnsiTheme="majorBidi" w:cstheme="majorBidi"/>
        </w:rPr>
        <w:t xml:space="preserve">was </w:t>
      </w:r>
      <w:r w:rsidR="00A23923" w:rsidRPr="00AB64AD">
        <w:rPr>
          <w:rFonts w:asciiTheme="majorBidi" w:hAnsiTheme="majorBidi" w:cstheme="majorBidi"/>
        </w:rPr>
        <w:t>mis utilised</w:t>
      </w:r>
      <w:r w:rsidRPr="00AB64AD">
        <w:rPr>
          <w:rFonts w:asciiTheme="majorBidi" w:hAnsiTheme="majorBidi" w:cstheme="majorBidi"/>
        </w:rPr>
        <w:t>, largely for repaying old debts an</w:t>
      </w:r>
      <w:r w:rsidR="00865522" w:rsidRPr="00AB64AD">
        <w:rPr>
          <w:rFonts w:asciiTheme="majorBidi" w:hAnsiTheme="majorBidi" w:cstheme="majorBidi"/>
        </w:rPr>
        <w:t>d other non-productive reasons.</w:t>
      </w:r>
    </w:p>
    <w:p w14:paraId="20DED0DA" w14:textId="09C70575" w:rsidR="008201E9" w:rsidRPr="00AB64AD" w:rsidRDefault="008201E9" w:rsidP="00AB4E3C">
      <w:pPr>
        <w:jc w:val="both"/>
        <w:rPr>
          <w:rFonts w:asciiTheme="majorBidi" w:hAnsiTheme="majorBidi" w:cstheme="majorBidi"/>
          <w:b/>
        </w:rPr>
      </w:pPr>
      <w:r w:rsidRPr="00AB64AD">
        <w:rPr>
          <w:rFonts w:asciiTheme="majorBidi" w:hAnsiTheme="majorBidi" w:cstheme="majorBidi"/>
        </w:rPr>
        <w:t>Even though the Mansa District, Punjab, also shows a similar pattern, it has a higher rate of misutilisation by the number of borrowers. Kavita Devi (2024) observed that only 30</w:t>
      </w:r>
      <w:r w:rsidR="00680834" w:rsidRPr="00AB64AD">
        <w:rPr>
          <w:rFonts w:asciiTheme="majorBidi" w:hAnsiTheme="majorBidi" w:cstheme="majorBidi"/>
        </w:rPr>
        <w:t xml:space="preserve"> per cent</w:t>
      </w:r>
      <w:r w:rsidRPr="00AB64AD">
        <w:rPr>
          <w:rFonts w:asciiTheme="majorBidi" w:hAnsiTheme="majorBidi" w:cstheme="majorBidi"/>
        </w:rPr>
        <w:t xml:space="preserve"> of beneficiary farmers fully utilised their KCC credit productively, 70 per</w:t>
      </w:r>
      <w:r w:rsidR="00865522" w:rsidRPr="00AB64AD">
        <w:rPr>
          <w:rFonts w:asciiTheme="majorBidi" w:hAnsiTheme="majorBidi" w:cstheme="majorBidi"/>
        </w:rPr>
        <w:t xml:space="preserve"> </w:t>
      </w:r>
      <w:r w:rsidRPr="00AB64AD">
        <w:rPr>
          <w:rFonts w:asciiTheme="majorBidi" w:hAnsiTheme="majorBidi" w:cstheme="majorBidi"/>
        </w:rPr>
        <w:t xml:space="preserve">cent of the farmers either partially or completely </w:t>
      </w:r>
      <w:r w:rsidR="00A23923" w:rsidRPr="00AB64AD">
        <w:rPr>
          <w:rFonts w:asciiTheme="majorBidi" w:hAnsiTheme="majorBidi" w:cstheme="majorBidi"/>
        </w:rPr>
        <w:t>mis utilised</w:t>
      </w:r>
      <w:r w:rsidRPr="00AB64AD">
        <w:rPr>
          <w:rFonts w:asciiTheme="majorBidi" w:hAnsiTheme="majorBidi" w:cstheme="majorBidi"/>
        </w:rPr>
        <w:t xml:space="preserve"> the funds. However, 44.87 per cent of the credit was utilised for the intended purpose under the KCC Scheme on average. It was also observed that the medium farmers utilised purposefully than small and large farmers. Overall, </w:t>
      </w:r>
      <w:r w:rsidRPr="00AB64AD">
        <w:rPr>
          <w:rFonts w:asciiTheme="majorBidi" w:hAnsiTheme="majorBidi" w:cstheme="majorBidi"/>
          <w:bCs/>
        </w:rPr>
        <w:t xml:space="preserve">5.24 per cent </w:t>
      </w:r>
      <w:r w:rsidRPr="00AB64AD">
        <w:rPr>
          <w:rFonts w:asciiTheme="majorBidi" w:hAnsiTheme="majorBidi" w:cstheme="majorBidi"/>
          <w:bCs/>
        </w:rPr>
        <w:lastRenderedPageBreak/>
        <w:t>of the loan amount</w:t>
      </w:r>
      <w:r w:rsidRPr="00AB64AD">
        <w:rPr>
          <w:rFonts w:asciiTheme="majorBidi" w:hAnsiTheme="majorBidi" w:cstheme="majorBidi"/>
        </w:rPr>
        <w:t> was used for non-farm business</w:t>
      </w:r>
      <w:r w:rsidR="00A23923" w:rsidRPr="00AB64AD">
        <w:rPr>
          <w:rFonts w:asciiTheme="majorBidi" w:hAnsiTheme="majorBidi" w:cstheme="majorBidi"/>
        </w:rPr>
        <w:t>,</w:t>
      </w:r>
      <w:r w:rsidRPr="00AB64AD">
        <w:rPr>
          <w:rFonts w:asciiTheme="majorBidi" w:hAnsiTheme="majorBidi" w:cstheme="majorBidi"/>
        </w:rPr>
        <w:t xml:space="preserve"> and an additional share was used for house construction (14.79%) and settlement of old debts (12%), which the author classifies as non-productive uses from the scheme’s perspective. This implies that even in a district with relatively high misutilisation by farmers, a major part of the rupee value of KCC credit continues to support production-related activities. But the more concerning one was the share of Social ceremonies in the </w:t>
      </w:r>
      <w:proofErr w:type="spellStart"/>
      <w:r w:rsidRPr="00AB64AD">
        <w:rPr>
          <w:rFonts w:asciiTheme="majorBidi" w:hAnsiTheme="majorBidi" w:cstheme="majorBidi"/>
        </w:rPr>
        <w:t>misutilised</w:t>
      </w:r>
      <w:proofErr w:type="spellEnd"/>
      <w:r w:rsidRPr="00AB64AD">
        <w:rPr>
          <w:rFonts w:asciiTheme="majorBidi" w:hAnsiTheme="majorBidi" w:cstheme="majorBidi"/>
        </w:rPr>
        <w:t xml:space="preserve"> funds is 25 per cent.</w:t>
      </w:r>
    </w:p>
    <w:p w14:paraId="39B7FAB9" w14:textId="77777777" w:rsidR="00E96759" w:rsidRPr="00AB64AD" w:rsidRDefault="008201E9" w:rsidP="00E96759">
      <w:pPr>
        <w:jc w:val="both"/>
        <w:rPr>
          <w:rFonts w:asciiTheme="majorBidi" w:hAnsiTheme="majorBidi" w:cstheme="majorBidi"/>
        </w:rPr>
      </w:pPr>
      <w:r w:rsidRPr="00AB64AD">
        <w:rPr>
          <w:rFonts w:asciiTheme="majorBidi" w:hAnsiTheme="majorBidi" w:cstheme="majorBidi"/>
        </w:rPr>
        <w:t>In the study by</w:t>
      </w:r>
      <w:r w:rsidRPr="00AB64AD">
        <w:rPr>
          <w:rFonts w:asciiTheme="majorBidi" w:hAnsiTheme="majorBidi" w:cstheme="majorBidi"/>
          <w:b/>
        </w:rPr>
        <w:t xml:space="preserve"> </w:t>
      </w:r>
      <w:r w:rsidRPr="00AB64AD">
        <w:rPr>
          <w:rFonts w:asciiTheme="majorBidi" w:hAnsiTheme="majorBidi" w:cstheme="majorBidi"/>
        </w:rPr>
        <w:t xml:space="preserve">Nishad </w:t>
      </w:r>
      <w:r w:rsidRPr="00AB64AD">
        <w:rPr>
          <w:rFonts w:asciiTheme="majorBidi" w:hAnsiTheme="majorBidi" w:cstheme="majorBidi"/>
          <w:i/>
        </w:rPr>
        <w:t>et al.</w:t>
      </w:r>
      <w:r w:rsidRPr="00AB64AD">
        <w:rPr>
          <w:rFonts w:asciiTheme="majorBidi" w:hAnsiTheme="majorBidi" w:cstheme="majorBidi"/>
        </w:rPr>
        <w:t xml:space="preserve"> (2018) in Madhya Pradesh, reported that KCC loans were largely channelled into farm-related activities, with farmers using the credit mainly for crop production, vegetable cultivation and expansion of the net sown area. A similar trend is visible in the </w:t>
      </w:r>
      <w:proofErr w:type="spellStart"/>
      <w:r w:rsidRPr="00AB64AD">
        <w:rPr>
          <w:rFonts w:asciiTheme="majorBidi" w:hAnsiTheme="majorBidi" w:cstheme="majorBidi"/>
        </w:rPr>
        <w:t>Prayagraj</w:t>
      </w:r>
      <w:proofErr w:type="spellEnd"/>
      <w:r w:rsidRPr="00AB64AD">
        <w:rPr>
          <w:rFonts w:asciiTheme="majorBidi" w:hAnsiTheme="majorBidi" w:cstheme="majorBidi"/>
        </w:rPr>
        <w:t xml:space="preserve"> district of Uttar Pradesh, where Verma and Kumar (2024) found that the major share of KCC funds was utilised for purchasing quality seeds, fertilisers, plant protection chemicals, field preparation and hired labour, indicating that farmers primarily rely on KCC to meet their seasonal production credit requirements.</w:t>
      </w:r>
    </w:p>
    <w:p w14:paraId="0114A6E0" w14:textId="77777777" w:rsidR="00E96759" w:rsidRPr="00AB64AD" w:rsidRDefault="008201E9" w:rsidP="00E96759">
      <w:pPr>
        <w:jc w:val="both"/>
        <w:rPr>
          <w:rFonts w:asciiTheme="majorBidi" w:hAnsiTheme="majorBidi" w:cstheme="majorBidi"/>
          <w:bCs/>
        </w:rPr>
      </w:pPr>
      <w:r w:rsidRPr="00AB64AD">
        <w:rPr>
          <w:rFonts w:asciiTheme="majorBidi" w:hAnsiTheme="majorBidi" w:cstheme="majorBidi"/>
          <w:bCs/>
        </w:rPr>
        <w:t xml:space="preserve">At the same time, micro-level evidence from different states highlights that part of the KCC amount is often used for non-productive or semi-productive purposes. In </w:t>
      </w:r>
      <w:proofErr w:type="spellStart"/>
      <w:r w:rsidRPr="00AB64AD">
        <w:rPr>
          <w:rFonts w:asciiTheme="majorBidi" w:hAnsiTheme="majorBidi" w:cstheme="majorBidi"/>
          <w:bCs/>
        </w:rPr>
        <w:t>Rewa</w:t>
      </w:r>
      <w:proofErr w:type="spellEnd"/>
      <w:r w:rsidRPr="00AB64AD">
        <w:rPr>
          <w:rFonts w:asciiTheme="majorBidi" w:hAnsiTheme="majorBidi" w:cstheme="majorBidi"/>
          <w:bCs/>
        </w:rPr>
        <w:t xml:space="preserve"> block of Madhya Pradesh, small and marginal farmers were found to use a significant portion of their KCC credit for household consumption, social functions and repayment of old debts, even though agricultural activities remained the dominant use (Nishad, 2018). Similar observations are reported in studies from Chhattisgarh and other regions, where a share of the sanctioned amount is diverted away from direct farm investment, particularly among resource-poor households facing frequent cash-flow shocks (</w:t>
      </w:r>
      <w:proofErr w:type="spellStart"/>
      <w:r w:rsidRPr="00AB64AD">
        <w:rPr>
          <w:rFonts w:asciiTheme="majorBidi" w:hAnsiTheme="majorBidi" w:cstheme="majorBidi"/>
          <w:bCs/>
        </w:rPr>
        <w:t>Parwate</w:t>
      </w:r>
      <w:proofErr w:type="spellEnd"/>
      <w:r w:rsidRPr="00AB64AD">
        <w:rPr>
          <w:rFonts w:asciiTheme="majorBidi" w:hAnsiTheme="majorBidi" w:cstheme="majorBidi"/>
          <w:bCs/>
        </w:rPr>
        <w:t xml:space="preserve"> </w:t>
      </w:r>
      <w:r w:rsidRPr="00AB64AD">
        <w:rPr>
          <w:rFonts w:asciiTheme="majorBidi" w:hAnsiTheme="majorBidi" w:cstheme="majorBidi"/>
          <w:bCs/>
          <w:i/>
          <w:iCs/>
        </w:rPr>
        <w:t>et al.,</w:t>
      </w:r>
      <w:r w:rsidRPr="00AB64AD">
        <w:rPr>
          <w:rFonts w:asciiTheme="majorBidi" w:hAnsiTheme="majorBidi" w:cstheme="majorBidi"/>
          <w:bCs/>
        </w:rPr>
        <w:t xml:space="preserve"> 2018). These patterns indicate that KCC often plays a dual role, supporting both agricultural production and broader livelihood needs of farm households.</w:t>
      </w:r>
    </w:p>
    <w:p w14:paraId="0D4F4082" w14:textId="2910B5A1" w:rsidR="008201E9" w:rsidRPr="00AB64AD" w:rsidRDefault="008201E9" w:rsidP="00E96759">
      <w:pPr>
        <w:jc w:val="both"/>
        <w:rPr>
          <w:rFonts w:asciiTheme="majorBidi" w:hAnsiTheme="majorBidi" w:cstheme="majorBidi"/>
          <w:b/>
        </w:rPr>
      </w:pPr>
      <w:r w:rsidRPr="00AB64AD">
        <w:rPr>
          <w:rFonts w:asciiTheme="majorBidi" w:hAnsiTheme="majorBidi" w:cstheme="majorBidi"/>
          <w:bCs/>
        </w:rPr>
        <w:t>Several studies also explore how utilisation patterns vary with farmers’ characteristics. Research on small and marginal farmers in Madhya Pradesh found that education, annual income, contact with credit agencies, and economic motivation were significantly associated with the way KCC loans were used, with better-informed and higher-income farmers more likely to allocate a larger share of credit to productive purposes (Nishad, 2018). Sharma &amp; Chouhan (2024) also stated that awareness of scheme features, understanding of interest and repayment terms, and access to extension or advisory services influence whether the sanctioned limits are fully and efficiently utilised for agriculture. Overall, the literature suggests that while KCC has helped meet a substantial part of farmers’ production credit needs, issues such as under</w:t>
      </w:r>
      <w:r w:rsidRPr="00AB64AD">
        <w:rPr>
          <w:rFonts w:asciiTheme="majorBidi" w:hAnsiTheme="majorBidi" w:cstheme="majorBidi"/>
          <w:bCs/>
        </w:rPr>
        <w:noBreakHyphen/>
        <w:t>utilisation of limits and diversion of funds persist and may be reduced through better financial literacy, closer follow-up by banks and stronger linkage between KCC credit and input/service delivery.</w:t>
      </w:r>
      <w:r w:rsidR="005F7920" w:rsidRPr="00AB64AD">
        <w:rPr>
          <w:rFonts w:asciiTheme="majorBidi" w:hAnsiTheme="majorBidi" w:cstheme="majorBidi"/>
          <w:b/>
        </w:rPr>
        <w:t xml:space="preserve"> </w:t>
      </w:r>
      <w:r w:rsidR="005F7920" w:rsidRPr="00AB64AD">
        <w:rPr>
          <w:rFonts w:asciiTheme="majorBidi" w:hAnsiTheme="majorBidi" w:cstheme="majorBidi"/>
        </w:rPr>
        <w:t>This indicates that KCC functions not only as a production credit instrument but also as a consumption-smoothing mechanism for farm households.</w:t>
      </w:r>
    </w:p>
    <w:p w14:paraId="7FF9ACB2" w14:textId="77777777" w:rsidR="008201E9" w:rsidRPr="00AB64AD" w:rsidRDefault="008201E9" w:rsidP="00C55FA3">
      <w:pPr>
        <w:pStyle w:val="Stile1"/>
        <w:rPr>
          <w:rFonts w:asciiTheme="majorBidi" w:hAnsiTheme="majorBidi" w:cstheme="majorBidi"/>
        </w:rPr>
      </w:pPr>
      <w:r w:rsidRPr="00AB64AD">
        <w:rPr>
          <w:rFonts w:asciiTheme="majorBidi" w:hAnsiTheme="majorBidi" w:cstheme="majorBidi"/>
        </w:rPr>
        <w:t>Constraints in Access and Effective Use of KCC</w:t>
      </w:r>
    </w:p>
    <w:p w14:paraId="7922244A" w14:textId="77777777" w:rsidR="00A47A01" w:rsidRPr="00AB64AD" w:rsidRDefault="008201E9" w:rsidP="00A47A01">
      <w:pPr>
        <w:jc w:val="both"/>
        <w:rPr>
          <w:rFonts w:asciiTheme="majorBidi" w:hAnsiTheme="majorBidi" w:cstheme="majorBidi"/>
        </w:rPr>
      </w:pPr>
      <w:r w:rsidRPr="00AB64AD">
        <w:rPr>
          <w:rFonts w:asciiTheme="majorBidi" w:hAnsiTheme="majorBidi" w:cstheme="majorBidi"/>
        </w:rPr>
        <w:t xml:space="preserve">The performance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depends on the robustness and efficiency of the institutions that implement its execution. However, numerous administrative bottlenecks and procedural deficiencies hinder the timely acquisition of financial support for farmers (</w:t>
      </w:r>
      <w:proofErr w:type="spellStart"/>
      <w:r w:rsidRPr="00AB64AD">
        <w:rPr>
          <w:rFonts w:asciiTheme="majorBidi" w:hAnsiTheme="majorBidi" w:cstheme="majorBidi"/>
        </w:rPr>
        <w:t>Mulay</w:t>
      </w:r>
      <w:proofErr w:type="spellEnd"/>
      <w:r w:rsidRPr="00AB64AD">
        <w:rPr>
          <w:rFonts w:asciiTheme="majorBidi" w:hAnsiTheme="majorBidi" w:cstheme="majorBidi"/>
        </w:rPr>
        <w:t xml:space="preserve"> </w:t>
      </w:r>
      <w:r w:rsidRPr="00AB64AD">
        <w:rPr>
          <w:rFonts w:asciiTheme="majorBidi" w:hAnsiTheme="majorBidi" w:cstheme="majorBidi"/>
          <w:i/>
          <w:iCs/>
        </w:rPr>
        <w:t>et al.,</w:t>
      </w:r>
      <w:r w:rsidRPr="00AB64AD">
        <w:rPr>
          <w:rFonts w:asciiTheme="majorBidi" w:hAnsiTheme="majorBidi" w:cstheme="majorBidi"/>
        </w:rPr>
        <w:t xml:space="preserve"> 2023).   </w:t>
      </w:r>
    </w:p>
    <w:p w14:paraId="0ABFBA85" w14:textId="74FBC0D8" w:rsidR="008201E9" w:rsidRPr="00AB64AD" w:rsidRDefault="008201E9" w:rsidP="00E96759">
      <w:pPr>
        <w:pStyle w:val="ListParagraph"/>
        <w:numPr>
          <w:ilvl w:val="0"/>
          <w:numId w:val="6"/>
        </w:numPr>
        <w:ind w:left="0" w:firstLine="0"/>
        <w:jc w:val="both"/>
        <w:rPr>
          <w:rFonts w:asciiTheme="majorBidi" w:hAnsiTheme="majorBidi" w:cstheme="majorBidi"/>
          <w:b/>
          <w:bCs/>
        </w:rPr>
      </w:pPr>
      <w:r w:rsidRPr="00AB64AD">
        <w:rPr>
          <w:rFonts w:asciiTheme="majorBidi" w:hAnsiTheme="majorBidi" w:cstheme="majorBidi"/>
          <w:b/>
          <w:bCs/>
        </w:rPr>
        <w:lastRenderedPageBreak/>
        <w:t>Procedural and Documentation Constraints</w:t>
      </w:r>
    </w:p>
    <w:p w14:paraId="2ACC86D7" w14:textId="19642EDF" w:rsidR="009F4E2E" w:rsidRPr="00AB64AD" w:rsidRDefault="009F4E2E" w:rsidP="00AB4E3C">
      <w:pPr>
        <w:jc w:val="both"/>
        <w:rPr>
          <w:rFonts w:asciiTheme="majorBidi" w:hAnsiTheme="majorBidi" w:cstheme="majorBidi"/>
        </w:rPr>
      </w:pPr>
      <w:r w:rsidRPr="00AB64AD">
        <w:rPr>
          <w:rFonts w:asciiTheme="majorBidi" w:hAnsiTheme="majorBidi" w:cstheme="majorBidi"/>
        </w:rPr>
        <w:t xml:space="preserve">Studies by Mandala </w:t>
      </w:r>
      <w:r w:rsidRPr="00AB64AD">
        <w:rPr>
          <w:rFonts w:asciiTheme="majorBidi" w:hAnsiTheme="majorBidi" w:cstheme="majorBidi"/>
          <w:i/>
          <w:iCs/>
        </w:rPr>
        <w:t>et al.</w:t>
      </w:r>
      <w:r w:rsidRPr="00AB64AD">
        <w:rPr>
          <w:rFonts w:asciiTheme="majorBidi" w:hAnsiTheme="majorBidi" w:cstheme="majorBidi"/>
        </w:rPr>
        <w:t xml:space="preserve"> </w:t>
      </w:r>
      <w:r w:rsidR="00680834" w:rsidRPr="00AB64AD">
        <w:rPr>
          <w:rFonts w:asciiTheme="majorBidi" w:hAnsiTheme="majorBidi" w:cstheme="majorBidi"/>
        </w:rPr>
        <w:t>fulfil</w:t>
      </w:r>
      <w:r w:rsidRPr="00AB64AD">
        <w:rPr>
          <w:rFonts w:asciiTheme="majorBidi" w:hAnsiTheme="majorBidi" w:cstheme="majorBidi"/>
        </w:rPr>
        <w:t xml:space="preserve"> documentation requirements and </w:t>
      </w:r>
      <w:r w:rsidR="00680834" w:rsidRPr="00AB64AD">
        <w:rPr>
          <w:rFonts w:asciiTheme="majorBidi" w:hAnsiTheme="majorBidi" w:cstheme="majorBidi"/>
        </w:rPr>
        <w:t>secure</w:t>
      </w:r>
      <w:r w:rsidRPr="00AB64AD">
        <w:rPr>
          <w:rFonts w:asciiTheme="majorBidi" w:hAnsiTheme="majorBidi" w:cstheme="majorBidi"/>
        </w:rPr>
        <w:t xml:space="preserve"> loan approvals, all of which restrict their ability to access credit when it is mos</w:t>
      </w:r>
      <w:r w:rsidR="00A34A7E" w:rsidRPr="00AB64AD">
        <w:rPr>
          <w:rFonts w:asciiTheme="majorBidi" w:hAnsiTheme="majorBidi" w:cstheme="majorBidi"/>
        </w:rPr>
        <w:t xml:space="preserve">t needed (Mandala </w:t>
      </w:r>
      <w:r w:rsidR="00A34A7E" w:rsidRPr="00AB64AD">
        <w:rPr>
          <w:rFonts w:asciiTheme="majorBidi" w:hAnsiTheme="majorBidi" w:cstheme="majorBidi"/>
          <w:i/>
          <w:iCs/>
        </w:rPr>
        <w:t>et al.,</w:t>
      </w:r>
      <w:r w:rsidR="00A34A7E" w:rsidRPr="00AB64AD">
        <w:rPr>
          <w:rFonts w:asciiTheme="majorBidi" w:hAnsiTheme="majorBidi" w:cstheme="majorBidi"/>
        </w:rPr>
        <w:t xml:space="preserve"> 2021)</w:t>
      </w:r>
      <w:r w:rsidRPr="00AB64AD">
        <w:rPr>
          <w:rFonts w:asciiTheme="majorBidi" w:hAnsiTheme="majorBidi" w:cstheme="majorBidi"/>
        </w:rPr>
        <w:t>.</w:t>
      </w:r>
      <w:r w:rsidR="00A34A7E" w:rsidRPr="00AB64AD">
        <w:rPr>
          <w:rFonts w:asciiTheme="majorBidi" w:hAnsiTheme="majorBidi" w:cstheme="majorBidi"/>
        </w:rPr>
        <w:t xml:space="preserve"> </w:t>
      </w:r>
      <w:r w:rsidR="00377A6A" w:rsidRPr="00AB64AD">
        <w:rPr>
          <w:rFonts w:asciiTheme="majorBidi" w:hAnsiTheme="majorBidi" w:cstheme="majorBidi"/>
        </w:rPr>
        <w:t xml:space="preserve">Strict documentation requirements, </w:t>
      </w:r>
      <w:r w:rsidR="00FA770A" w:rsidRPr="00AB64AD">
        <w:rPr>
          <w:rFonts w:asciiTheme="majorBidi" w:hAnsiTheme="majorBidi" w:cstheme="majorBidi"/>
        </w:rPr>
        <w:t xml:space="preserve">Procedural </w:t>
      </w:r>
      <w:r w:rsidR="00901E34" w:rsidRPr="00AB64AD">
        <w:rPr>
          <w:rFonts w:asciiTheme="majorBidi" w:hAnsiTheme="majorBidi" w:cstheme="majorBidi"/>
        </w:rPr>
        <w:t xml:space="preserve">approvals and </w:t>
      </w:r>
      <w:r w:rsidR="00FA770A" w:rsidRPr="00AB64AD">
        <w:rPr>
          <w:rFonts w:asciiTheme="majorBidi" w:hAnsiTheme="majorBidi" w:cstheme="majorBidi"/>
        </w:rPr>
        <w:t>delays</w:t>
      </w:r>
      <w:r w:rsidR="00901E34" w:rsidRPr="00AB64AD">
        <w:rPr>
          <w:rFonts w:asciiTheme="majorBidi" w:hAnsiTheme="majorBidi" w:cstheme="majorBidi"/>
        </w:rPr>
        <w:t xml:space="preserve"> are among the most reported constraints in accessing and using KCC</w:t>
      </w:r>
    </w:p>
    <w:p w14:paraId="786337AF" w14:textId="6622B082" w:rsidR="008201E9" w:rsidRPr="00AB64AD" w:rsidRDefault="008201E9" w:rsidP="00AB4E3C">
      <w:pPr>
        <w:jc w:val="both"/>
        <w:rPr>
          <w:rFonts w:asciiTheme="majorBidi" w:hAnsiTheme="majorBidi" w:cstheme="majorBidi"/>
        </w:rPr>
      </w:pPr>
      <w:r w:rsidRPr="00AB64AD">
        <w:rPr>
          <w:rFonts w:asciiTheme="majorBidi" w:hAnsiTheme="majorBidi" w:cstheme="majorBidi"/>
        </w:rPr>
        <w:t>Studies show that procedural issues are among the most frequently reported constraints in accessing and using KCC. Farmers often face </w:t>
      </w:r>
      <w:r w:rsidRPr="00AB64AD">
        <w:rPr>
          <w:rFonts w:asciiTheme="majorBidi" w:hAnsiTheme="majorBidi" w:cstheme="majorBidi"/>
          <w:bCs/>
        </w:rPr>
        <w:t>complex documentation requirements, rigid rules</w:t>
      </w:r>
      <w:r w:rsidRPr="00AB64AD">
        <w:rPr>
          <w:rFonts w:asciiTheme="majorBidi" w:hAnsiTheme="majorBidi" w:cstheme="majorBidi"/>
        </w:rPr>
        <w:t xml:space="preserve"> </w:t>
      </w:r>
      <w:r w:rsidR="00680834" w:rsidRPr="00AB64AD">
        <w:rPr>
          <w:rFonts w:asciiTheme="majorBidi" w:hAnsiTheme="majorBidi" w:cstheme="majorBidi"/>
        </w:rPr>
        <w:t>that</w:t>
      </w:r>
      <w:r w:rsidRPr="00AB64AD">
        <w:rPr>
          <w:rFonts w:asciiTheme="majorBidi" w:hAnsiTheme="majorBidi" w:cstheme="majorBidi"/>
        </w:rPr>
        <w:t xml:space="preserve"> make the application and renewal process time</w:t>
      </w:r>
      <w:r w:rsidRPr="00AB64AD">
        <w:rPr>
          <w:rFonts w:asciiTheme="majorBidi" w:hAnsiTheme="majorBidi" w:cstheme="majorBidi"/>
        </w:rPr>
        <w:noBreakHyphen/>
        <w:t xml:space="preserve">consuming and difficult, particularly for small and marginal farmers and those with low literacy levels and farmers who need quick access to cash (Mohanty </w:t>
      </w:r>
      <w:r w:rsidRPr="00AB64AD">
        <w:rPr>
          <w:rFonts w:asciiTheme="majorBidi" w:hAnsiTheme="majorBidi" w:cstheme="majorBidi"/>
          <w:i/>
        </w:rPr>
        <w:t>et al.</w:t>
      </w:r>
      <w:r w:rsidR="00680834" w:rsidRPr="00AB64AD">
        <w:rPr>
          <w:rFonts w:asciiTheme="majorBidi" w:hAnsiTheme="majorBidi" w:cstheme="majorBidi"/>
          <w:i/>
        </w:rPr>
        <w:t>,</w:t>
      </w:r>
      <w:r w:rsidRPr="00AB64AD">
        <w:rPr>
          <w:rFonts w:asciiTheme="majorBidi" w:hAnsiTheme="majorBidi" w:cstheme="majorBidi"/>
        </w:rPr>
        <w:t xml:space="preserve"> 2024</w:t>
      </w:r>
      <w:r w:rsidR="00680834" w:rsidRPr="00AB64AD">
        <w:rPr>
          <w:rFonts w:asciiTheme="majorBidi" w:hAnsiTheme="majorBidi" w:cstheme="majorBidi"/>
        </w:rPr>
        <w:t>;</w:t>
      </w:r>
      <w:r w:rsidR="008C5D4E" w:rsidRPr="00AB64AD">
        <w:rPr>
          <w:rFonts w:asciiTheme="majorBidi" w:hAnsiTheme="majorBidi" w:cstheme="majorBidi"/>
        </w:rPr>
        <w:t xml:space="preserve"> Has</w:t>
      </w:r>
      <w:r w:rsidRPr="00AB64AD">
        <w:rPr>
          <w:rFonts w:asciiTheme="majorBidi" w:hAnsiTheme="majorBidi" w:cstheme="majorBidi"/>
        </w:rPr>
        <w:t xml:space="preserve">an </w:t>
      </w:r>
      <w:r w:rsidRPr="00AB64AD">
        <w:rPr>
          <w:rFonts w:asciiTheme="majorBidi" w:hAnsiTheme="majorBidi" w:cstheme="majorBidi"/>
          <w:i/>
        </w:rPr>
        <w:t>et al.</w:t>
      </w:r>
      <w:r w:rsidR="00680834" w:rsidRPr="00AB64AD">
        <w:rPr>
          <w:rFonts w:asciiTheme="majorBidi" w:hAnsiTheme="majorBidi" w:cstheme="majorBidi"/>
          <w:i/>
        </w:rPr>
        <w:t>,</w:t>
      </w:r>
      <w:r w:rsidRPr="00AB64AD">
        <w:rPr>
          <w:rFonts w:asciiTheme="majorBidi" w:hAnsiTheme="majorBidi" w:cstheme="majorBidi"/>
        </w:rPr>
        <w:t xml:space="preserve"> 2025). Prospective beneficiaries are mandated to provide necessary documents such as ownership records, revenue proofs, historical credit reports and identity credentials, which are unavailable to the tenant farmers, share-croppers, and landless agricultural labourers (Venkatesh, 2015). Constraints analysis in Raipur reported that many farmers experienced </w:t>
      </w:r>
      <w:r w:rsidRPr="00AB64AD">
        <w:rPr>
          <w:rFonts w:asciiTheme="majorBidi" w:hAnsiTheme="majorBidi" w:cstheme="majorBidi"/>
          <w:bCs/>
        </w:rPr>
        <w:t>delays in loan sanction and disbursement</w:t>
      </w:r>
      <w:r w:rsidRPr="00AB64AD">
        <w:rPr>
          <w:rFonts w:asciiTheme="majorBidi" w:hAnsiTheme="majorBidi" w:cstheme="majorBidi"/>
        </w:rPr>
        <w:t>, as well as rigid rules related to branch use and withdrawal, which limited their ability to obtain credit in time for critical farm operations (</w:t>
      </w:r>
      <w:proofErr w:type="spellStart"/>
      <w:r w:rsidRPr="00AB64AD">
        <w:rPr>
          <w:rFonts w:asciiTheme="majorBidi" w:hAnsiTheme="majorBidi" w:cstheme="majorBidi"/>
        </w:rPr>
        <w:t>Parwate</w:t>
      </w:r>
      <w:proofErr w:type="spellEnd"/>
      <w:r w:rsidRPr="00AB64AD">
        <w:rPr>
          <w:rFonts w:asciiTheme="majorBidi" w:hAnsiTheme="majorBidi" w:cstheme="majorBidi"/>
        </w:rPr>
        <w:t xml:space="preserve"> &amp; Sharma, 2018). Gupta </w:t>
      </w:r>
      <w:r w:rsidRPr="00AB64AD">
        <w:rPr>
          <w:rFonts w:asciiTheme="majorBidi" w:hAnsiTheme="majorBidi" w:cstheme="majorBidi"/>
          <w:i/>
        </w:rPr>
        <w:t>et al.</w:t>
      </w:r>
      <w:r w:rsidRPr="00AB64AD">
        <w:rPr>
          <w:rFonts w:asciiTheme="majorBidi" w:hAnsiTheme="majorBidi" w:cstheme="majorBidi"/>
        </w:rPr>
        <w:t xml:space="preserve"> (2018) similarly found that beneficiaries frequently complained about </w:t>
      </w:r>
      <w:r w:rsidRPr="00AB64AD">
        <w:rPr>
          <w:rFonts w:asciiTheme="majorBidi" w:hAnsiTheme="majorBidi" w:cstheme="majorBidi"/>
          <w:bCs/>
        </w:rPr>
        <w:t>long queues, crowding at bank branches and lack of proper management during withdrawals</w:t>
      </w:r>
      <w:r w:rsidRPr="00AB64AD">
        <w:rPr>
          <w:rFonts w:asciiTheme="majorBidi" w:hAnsiTheme="majorBidi" w:cstheme="majorBidi"/>
        </w:rPr>
        <w:t>, which discouraged regular use of the card.</w:t>
      </w:r>
    </w:p>
    <w:p w14:paraId="115C3DB2" w14:textId="77777777" w:rsidR="008201E9" w:rsidRPr="00AB64AD" w:rsidRDefault="008201E9" w:rsidP="00E96759">
      <w:pPr>
        <w:pStyle w:val="Titolo31"/>
      </w:pPr>
      <w:r w:rsidRPr="00AB64AD">
        <w:t>Financial and Credit-related Constraints</w:t>
      </w:r>
    </w:p>
    <w:p w14:paraId="1AB798BA" w14:textId="3AFC291F" w:rsidR="008201E9" w:rsidRPr="00AB64AD" w:rsidRDefault="008201E9" w:rsidP="00865522">
      <w:pPr>
        <w:jc w:val="both"/>
        <w:rPr>
          <w:rFonts w:asciiTheme="majorBidi" w:hAnsiTheme="majorBidi" w:cstheme="majorBidi"/>
        </w:rPr>
      </w:pPr>
      <w:r w:rsidRPr="00AB64AD">
        <w:rPr>
          <w:rFonts w:asciiTheme="majorBidi" w:hAnsiTheme="majorBidi" w:cstheme="majorBidi"/>
        </w:rPr>
        <w:t>A second group of constraints relates to the adequacy, cost and structure of credit under KCC. Several studies report that farmers perceive the </w:t>
      </w:r>
      <w:r w:rsidRPr="00AB64AD">
        <w:rPr>
          <w:rFonts w:asciiTheme="majorBidi" w:hAnsiTheme="majorBidi" w:cstheme="majorBidi"/>
          <w:bCs/>
        </w:rPr>
        <w:t>sanctioned credit limits as inadequate</w:t>
      </w:r>
      <w:r w:rsidRPr="00AB64AD">
        <w:rPr>
          <w:rFonts w:asciiTheme="majorBidi" w:hAnsiTheme="majorBidi" w:cstheme="majorBidi"/>
        </w:rPr>
        <w:t> relative to their actual production needs, especially with rising input prices and diversification into high</w:t>
      </w:r>
      <w:r w:rsidRPr="00AB64AD">
        <w:rPr>
          <w:rFonts w:asciiTheme="majorBidi" w:hAnsiTheme="majorBidi" w:cstheme="majorBidi"/>
        </w:rPr>
        <w:noBreakHyphen/>
        <w:t>value crops (</w:t>
      </w:r>
      <w:proofErr w:type="spellStart"/>
      <w:r w:rsidRPr="00AB64AD">
        <w:rPr>
          <w:rFonts w:asciiTheme="majorBidi" w:hAnsiTheme="majorBidi" w:cstheme="majorBidi"/>
        </w:rPr>
        <w:t>Parwate</w:t>
      </w:r>
      <w:proofErr w:type="spellEnd"/>
      <w:r w:rsidRPr="00AB64AD">
        <w:rPr>
          <w:rFonts w:asciiTheme="majorBidi" w:hAnsiTheme="majorBidi" w:cstheme="majorBidi"/>
        </w:rPr>
        <w:t xml:space="preserve"> &amp; Sharma, 2018). </w:t>
      </w:r>
      <w:r w:rsidR="00865522" w:rsidRPr="00AB64AD">
        <w:rPr>
          <w:rFonts w:asciiTheme="majorBidi" w:hAnsiTheme="majorBidi" w:cstheme="majorBidi"/>
        </w:rPr>
        <w:t xml:space="preserve">The national-level review by </w:t>
      </w:r>
      <w:r w:rsidR="00E2670A" w:rsidRPr="00AB64AD">
        <w:rPr>
          <w:rFonts w:asciiTheme="majorBidi" w:hAnsiTheme="majorBidi" w:cstheme="majorBidi"/>
        </w:rPr>
        <w:t xml:space="preserve">Yadav and </w:t>
      </w:r>
      <w:proofErr w:type="spellStart"/>
      <w:r w:rsidR="00E2670A" w:rsidRPr="00AB64AD">
        <w:rPr>
          <w:rFonts w:asciiTheme="majorBidi" w:hAnsiTheme="majorBidi" w:cstheme="majorBidi"/>
        </w:rPr>
        <w:t>Tiwary</w:t>
      </w:r>
      <w:proofErr w:type="spellEnd"/>
      <w:r w:rsidR="00E2670A" w:rsidRPr="00AB64AD">
        <w:rPr>
          <w:rFonts w:asciiTheme="majorBidi" w:hAnsiTheme="majorBidi" w:cstheme="majorBidi"/>
        </w:rPr>
        <w:t xml:space="preserve"> (2025</w:t>
      </w:r>
      <w:r w:rsidR="00865522" w:rsidRPr="00AB64AD">
        <w:rPr>
          <w:rFonts w:asciiTheme="majorBidi" w:hAnsiTheme="majorBidi" w:cstheme="majorBidi"/>
        </w:rPr>
        <w:t>) found that 61.67</w:t>
      </w:r>
      <w:r w:rsidR="00680834" w:rsidRPr="00AB64AD">
        <w:rPr>
          <w:rFonts w:asciiTheme="majorBidi" w:hAnsiTheme="majorBidi" w:cstheme="majorBidi"/>
        </w:rPr>
        <w:t xml:space="preserve"> per cent</w:t>
      </w:r>
      <w:r w:rsidR="00865522" w:rsidRPr="00AB64AD">
        <w:rPr>
          <w:rFonts w:asciiTheme="majorBidi" w:hAnsiTheme="majorBidi" w:cstheme="majorBidi"/>
        </w:rPr>
        <w:t xml:space="preserve"> of KCC holders reported high interest rates as a major concern, indicating persistent effective interest burdens for small and marginal farmers even with </w:t>
      </w:r>
      <w:r w:rsidR="00A23923" w:rsidRPr="00AB64AD">
        <w:rPr>
          <w:rFonts w:asciiTheme="majorBidi" w:hAnsiTheme="majorBidi" w:cstheme="majorBidi"/>
        </w:rPr>
        <w:t>subsidised</w:t>
      </w:r>
      <w:r w:rsidR="00865522" w:rsidRPr="00AB64AD">
        <w:rPr>
          <w:rFonts w:asciiTheme="majorBidi" w:hAnsiTheme="majorBidi" w:cstheme="majorBidi"/>
        </w:rPr>
        <w:t xml:space="preserve"> schemes</w:t>
      </w:r>
      <w:r w:rsidRPr="00AB64AD">
        <w:rPr>
          <w:rFonts w:asciiTheme="majorBidi" w:hAnsiTheme="majorBidi" w:cstheme="majorBidi"/>
        </w:rPr>
        <w:t>. In some cases, farmers reported difficulties in repaying instalments on time due to crop failures or price volatility, leading to overdue accounts and reduced willingness to continue using KCC (Dahiya &amp; Arora, 2024). Together, these financial constraints limit the extent to which KCC can fully replace informal credit.</w:t>
      </w:r>
    </w:p>
    <w:p w14:paraId="106AE0DA" w14:textId="77777777" w:rsidR="008201E9" w:rsidRPr="00AB64AD" w:rsidRDefault="008201E9" w:rsidP="00E96759">
      <w:pPr>
        <w:pStyle w:val="Titolo31"/>
      </w:pPr>
      <w:r w:rsidRPr="00AB64AD">
        <w:t>Institutional and Service-related Constraints</w:t>
      </w:r>
    </w:p>
    <w:p w14:paraId="6F40D765" w14:textId="77777777" w:rsidR="008201E9" w:rsidRPr="00AB64AD" w:rsidRDefault="008201E9" w:rsidP="00AB4E3C">
      <w:pPr>
        <w:jc w:val="both"/>
        <w:rPr>
          <w:rFonts w:asciiTheme="majorBidi" w:hAnsiTheme="majorBidi" w:cstheme="majorBidi"/>
        </w:rPr>
      </w:pPr>
      <w:r w:rsidRPr="00AB64AD">
        <w:rPr>
          <w:rFonts w:asciiTheme="majorBidi" w:hAnsiTheme="majorBidi" w:cstheme="majorBidi"/>
        </w:rPr>
        <w:t>Institutional and service delivery issues also emerge prominently in the literature. The in</w:t>
      </w:r>
      <w:r w:rsidRPr="00AB64AD">
        <w:rPr>
          <w:rFonts w:asciiTheme="majorBidi" w:hAnsiTheme="majorBidi" w:cstheme="majorBidi"/>
        </w:rPr>
        <w:noBreakHyphen/>
        <w:t>depth review by Dahiya and Arora (2024) notes that </w:t>
      </w:r>
      <w:r w:rsidRPr="00AB64AD">
        <w:rPr>
          <w:rFonts w:asciiTheme="majorBidi" w:hAnsiTheme="majorBidi" w:cstheme="majorBidi"/>
          <w:bCs/>
        </w:rPr>
        <w:t>inadequate rural banking infrastructure</w:t>
      </w:r>
      <w:r w:rsidRPr="00AB64AD">
        <w:rPr>
          <w:rFonts w:asciiTheme="majorBidi" w:hAnsiTheme="majorBidi" w:cstheme="majorBidi"/>
        </w:rPr>
        <w:t xml:space="preserve"> and limited branch presence in remote areas constrain access, forcing many eligible farmers to travel long distances or rely on informal sources. Gupta </w:t>
      </w:r>
      <w:r w:rsidRPr="00AB64AD">
        <w:rPr>
          <w:rFonts w:asciiTheme="majorBidi" w:hAnsiTheme="majorBidi" w:cstheme="majorBidi"/>
          <w:i/>
          <w:iCs/>
        </w:rPr>
        <w:t>et al.</w:t>
      </w:r>
      <w:r w:rsidRPr="00AB64AD">
        <w:rPr>
          <w:rFonts w:asciiTheme="majorBidi" w:hAnsiTheme="majorBidi" w:cstheme="majorBidi"/>
        </w:rPr>
        <w:t xml:space="preserve"> (2018) reported that farmers often faced a </w:t>
      </w:r>
      <w:r w:rsidRPr="00AB64AD">
        <w:rPr>
          <w:rFonts w:asciiTheme="majorBidi" w:hAnsiTheme="majorBidi" w:cstheme="majorBidi"/>
          <w:bCs/>
        </w:rPr>
        <w:t>lack of guidance and support from bank staff</w:t>
      </w:r>
      <w:r w:rsidRPr="00AB64AD">
        <w:rPr>
          <w:rFonts w:asciiTheme="majorBidi" w:hAnsiTheme="majorBidi" w:cstheme="majorBidi"/>
        </w:rPr>
        <w:t xml:space="preserve">, and were not properly informed about features such as credit limits, renewal procedures and interest subvention. </w:t>
      </w:r>
      <w:proofErr w:type="spellStart"/>
      <w:r w:rsidRPr="00AB64AD">
        <w:rPr>
          <w:rFonts w:asciiTheme="majorBidi" w:hAnsiTheme="majorBidi" w:cstheme="majorBidi"/>
        </w:rPr>
        <w:t>Parwate</w:t>
      </w:r>
      <w:proofErr w:type="spellEnd"/>
      <w:r w:rsidRPr="00AB64AD">
        <w:rPr>
          <w:rFonts w:asciiTheme="majorBidi" w:hAnsiTheme="majorBidi" w:cstheme="majorBidi"/>
        </w:rPr>
        <w:t xml:space="preserve"> &amp; Sharma (2018) found that a large majority of respondents in Raipur considered the </w:t>
      </w:r>
      <w:r w:rsidRPr="00AB64AD">
        <w:rPr>
          <w:rFonts w:asciiTheme="majorBidi" w:hAnsiTheme="majorBidi" w:cstheme="majorBidi"/>
          <w:bCs/>
        </w:rPr>
        <w:t>quality of fertiliser supplied as a kind of loan “not up to the mark” (87.60%)</w:t>
      </w:r>
      <w:r w:rsidRPr="00AB64AD">
        <w:rPr>
          <w:rFonts w:asciiTheme="majorBidi" w:hAnsiTheme="majorBidi" w:cstheme="majorBidi"/>
        </w:rPr>
        <w:t>, and many complained about the </w:t>
      </w:r>
      <w:r w:rsidRPr="00AB64AD">
        <w:rPr>
          <w:rFonts w:asciiTheme="majorBidi" w:hAnsiTheme="majorBidi" w:cstheme="majorBidi"/>
          <w:bCs/>
        </w:rPr>
        <w:t>poor durability of the KCC card itself (72.50%)</w:t>
      </w:r>
      <w:r w:rsidRPr="00AB64AD">
        <w:rPr>
          <w:rFonts w:asciiTheme="majorBidi" w:hAnsiTheme="majorBidi" w:cstheme="majorBidi"/>
        </w:rPr>
        <w:t xml:space="preserve">, reflecting weaknesses in the way the scheme is </w:t>
      </w:r>
      <w:r w:rsidRPr="00AB64AD">
        <w:rPr>
          <w:rFonts w:asciiTheme="majorBidi" w:hAnsiTheme="majorBidi" w:cstheme="majorBidi"/>
        </w:rPr>
        <w:lastRenderedPageBreak/>
        <w:t>operationalised at the ground level. These institutional shortcomings reduce farmers’ satisfaction and trust in the scheme.</w:t>
      </w:r>
    </w:p>
    <w:p w14:paraId="2594337B" w14:textId="5DEC9729" w:rsidR="008201E9" w:rsidRPr="00AB64AD" w:rsidRDefault="008201E9" w:rsidP="00E96759">
      <w:pPr>
        <w:pStyle w:val="Titolo31"/>
      </w:pPr>
      <w:r w:rsidRPr="00AB64AD">
        <w:t>Awareness</w:t>
      </w:r>
      <w:r w:rsidR="00A47A01" w:rsidRPr="00AB64AD">
        <w:t xml:space="preserve"> </w:t>
      </w:r>
      <w:r w:rsidRPr="00AB64AD">
        <w:t>and Socio-economic Constraints</w:t>
      </w:r>
    </w:p>
    <w:p w14:paraId="4187BDD7" w14:textId="14189CDC" w:rsidR="008201E9" w:rsidRPr="00AB64AD" w:rsidRDefault="008201E9" w:rsidP="00AB4E3C">
      <w:pPr>
        <w:jc w:val="both"/>
        <w:rPr>
          <w:rFonts w:asciiTheme="majorBidi" w:hAnsiTheme="majorBidi" w:cstheme="majorBidi"/>
        </w:rPr>
      </w:pPr>
      <w:r w:rsidRPr="00AB64AD">
        <w:rPr>
          <w:rFonts w:asciiTheme="majorBidi" w:hAnsiTheme="majorBidi" w:cstheme="majorBidi"/>
        </w:rPr>
        <w:t xml:space="preserve">Low awareness and literacy further limit effective participation in KCC. Mohanty </w:t>
      </w:r>
      <w:r w:rsidRPr="00AB64AD">
        <w:rPr>
          <w:rFonts w:asciiTheme="majorBidi" w:hAnsiTheme="majorBidi" w:cstheme="majorBidi"/>
          <w:i/>
        </w:rPr>
        <w:t>et al.</w:t>
      </w:r>
      <w:r w:rsidRPr="00AB64AD">
        <w:rPr>
          <w:rFonts w:asciiTheme="majorBidi" w:hAnsiTheme="majorBidi" w:cstheme="majorBidi"/>
        </w:rPr>
        <w:t xml:space="preserve"> (2024) observed that many farmers had </w:t>
      </w:r>
      <w:r w:rsidRPr="00AB64AD">
        <w:rPr>
          <w:rFonts w:asciiTheme="majorBidi" w:hAnsiTheme="majorBidi" w:cstheme="majorBidi"/>
          <w:bCs/>
        </w:rPr>
        <w:t>poor knowledge of KCC features</w:t>
      </w:r>
      <w:r w:rsidRPr="00AB64AD">
        <w:rPr>
          <w:rFonts w:asciiTheme="majorBidi" w:hAnsiTheme="majorBidi" w:cstheme="majorBidi"/>
        </w:rPr>
        <w:t xml:space="preserve">, crop insurance benefits and procedures for claiming compensation, which restricted their ability to use the scheme optimally. Gupta </w:t>
      </w:r>
      <w:r w:rsidRPr="00AB64AD">
        <w:rPr>
          <w:rFonts w:asciiTheme="majorBidi" w:hAnsiTheme="majorBidi" w:cstheme="majorBidi"/>
          <w:i/>
          <w:iCs/>
        </w:rPr>
        <w:t>et al.</w:t>
      </w:r>
      <w:r w:rsidRPr="00AB64AD">
        <w:rPr>
          <w:rFonts w:asciiTheme="majorBidi" w:hAnsiTheme="majorBidi" w:cstheme="majorBidi"/>
        </w:rPr>
        <w:t xml:space="preserve"> (2018) pointed out that </w:t>
      </w:r>
      <w:r w:rsidRPr="00AB64AD">
        <w:rPr>
          <w:rFonts w:asciiTheme="majorBidi" w:hAnsiTheme="majorBidi" w:cstheme="majorBidi"/>
          <w:bCs/>
        </w:rPr>
        <w:t>illiteracy among farmers</w:t>
      </w:r>
      <w:r w:rsidRPr="00AB64AD">
        <w:rPr>
          <w:rFonts w:asciiTheme="majorBidi" w:hAnsiTheme="majorBidi" w:cstheme="majorBidi"/>
        </w:rPr>
        <w:t> made it difficult for them to understand bank procedures and maintain records, increasing their dependence on intermediaries. Socio</w:t>
      </w:r>
      <w:r w:rsidRPr="00AB64AD">
        <w:rPr>
          <w:rFonts w:asciiTheme="majorBidi" w:hAnsiTheme="majorBidi" w:cstheme="majorBidi"/>
        </w:rPr>
        <w:noBreakHyphen/>
        <w:t>economic groups such as tenant farmers, sharecroppers and women farmers face additional barriers because they often lack clear land titles or collateral, and therefore struggle to meet eligibility conditions, leading to their exclusion from KCC despite being actively engaged in agriculture (Dahiya &amp; Arora, 2024). These constraints are compounded by negative peer experiences and a general fear of formal institutions, which can discourage potential beneficiaries from applying.</w:t>
      </w:r>
    </w:p>
    <w:p w14:paraId="0F8AB7E0" w14:textId="77777777" w:rsidR="008201E9" w:rsidRPr="00AB64AD" w:rsidRDefault="008201E9" w:rsidP="00E96759">
      <w:pPr>
        <w:pStyle w:val="Titolo31"/>
      </w:pPr>
      <w:r w:rsidRPr="00AB64AD">
        <w:t>Digital and Technological Constraints</w:t>
      </w:r>
    </w:p>
    <w:p w14:paraId="57BCCCE3" w14:textId="1D00E31E" w:rsidR="008201E9" w:rsidRPr="00AB64AD" w:rsidRDefault="008201E9" w:rsidP="00AB4E3C">
      <w:pPr>
        <w:jc w:val="both"/>
        <w:rPr>
          <w:rFonts w:asciiTheme="majorBidi" w:hAnsiTheme="majorBidi" w:cstheme="majorBidi"/>
        </w:rPr>
      </w:pPr>
      <w:r w:rsidRPr="00AB64AD">
        <w:rPr>
          <w:rFonts w:asciiTheme="majorBidi" w:hAnsiTheme="majorBidi" w:cstheme="majorBidi"/>
        </w:rPr>
        <w:t>Recent reviews also highlight emerging digital and technological constraints. While policy efforts increasingly encourage </w:t>
      </w:r>
      <w:r w:rsidRPr="00AB64AD">
        <w:rPr>
          <w:rFonts w:asciiTheme="majorBidi" w:hAnsiTheme="majorBidi" w:cstheme="majorBidi"/>
          <w:bCs/>
        </w:rPr>
        <w:t>e</w:t>
      </w:r>
      <w:r w:rsidRPr="00AB64AD">
        <w:rPr>
          <w:rFonts w:asciiTheme="majorBidi" w:hAnsiTheme="majorBidi" w:cstheme="majorBidi"/>
          <w:bCs/>
        </w:rPr>
        <w:noBreakHyphen/>
        <w:t xml:space="preserve">KCC, </w:t>
      </w:r>
      <w:proofErr w:type="spellStart"/>
      <w:r w:rsidRPr="00AB64AD">
        <w:rPr>
          <w:rFonts w:asciiTheme="majorBidi" w:hAnsiTheme="majorBidi" w:cstheme="majorBidi"/>
          <w:bCs/>
        </w:rPr>
        <w:t>RuPay</w:t>
      </w:r>
      <w:proofErr w:type="spellEnd"/>
      <w:r w:rsidRPr="00AB64AD">
        <w:rPr>
          <w:rFonts w:asciiTheme="majorBidi" w:hAnsiTheme="majorBidi" w:cstheme="majorBidi"/>
          <w:bCs/>
        </w:rPr>
        <w:t xml:space="preserve"> cards and mobile</w:t>
      </w:r>
      <w:r w:rsidRPr="00AB64AD">
        <w:rPr>
          <w:rFonts w:asciiTheme="majorBidi" w:hAnsiTheme="majorBidi" w:cstheme="majorBidi"/>
          <w:bCs/>
        </w:rPr>
        <w:noBreakHyphen/>
        <w:t>based transactions</w:t>
      </w:r>
      <w:r w:rsidRPr="00AB64AD">
        <w:rPr>
          <w:rFonts w:asciiTheme="majorBidi" w:hAnsiTheme="majorBidi" w:cstheme="majorBidi"/>
        </w:rPr>
        <w:t>, many farmers are still unfamiliar or uncomfortable with digital banking platforms, which limits the uptake of these facilities. The ASPD review on KCC notes that farmers worry about </w:t>
      </w:r>
      <w:r w:rsidRPr="00AB64AD">
        <w:rPr>
          <w:rFonts w:asciiTheme="majorBidi" w:hAnsiTheme="majorBidi" w:cstheme="majorBidi"/>
          <w:bCs/>
        </w:rPr>
        <w:t>online fraud, cybersecurity risks and the complexity of digital operations</w:t>
      </w:r>
      <w:r w:rsidRPr="00AB64AD">
        <w:rPr>
          <w:rFonts w:asciiTheme="majorBidi" w:hAnsiTheme="majorBidi" w:cstheme="majorBidi"/>
        </w:rPr>
        <w:t>, and that weak internet connectivity in rural areas further hampers the smooth functioning of e</w:t>
      </w:r>
      <w:r w:rsidRPr="00AB64AD">
        <w:rPr>
          <w:rFonts w:asciiTheme="majorBidi" w:hAnsiTheme="majorBidi" w:cstheme="majorBidi"/>
        </w:rPr>
        <w:noBreakHyphen/>
        <w:t>KCC services. As a result, potential benefits from faster, paperless processing and easier monitoring remain underutilised.</w:t>
      </w:r>
    </w:p>
    <w:p w14:paraId="70E837C1" w14:textId="3086A812" w:rsidR="0040410D" w:rsidRPr="00AB64AD" w:rsidRDefault="002352ED" w:rsidP="00AB4E3C">
      <w:pPr>
        <w:jc w:val="both"/>
        <w:rPr>
          <w:rFonts w:asciiTheme="majorBidi" w:hAnsiTheme="majorBidi" w:cstheme="majorBidi"/>
        </w:rPr>
      </w:pPr>
      <w:r w:rsidRPr="00AB64AD">
        <w:rPr>
          <w:rFonts w:asciiTheme="majorBidi" w:hAnsiTheme="majorBidi" w:cstheme="majorBidi"/>
        </w:rPr>
        <w:t>T</w:t>
      </w:r>
      <w:r w:rsidR="008201E9" w:rsidRPr="00AB64AD">
        <w:rPr>
          <w:rFonts w:asciiTheme="majorBidi" w:hAnsiTheme="majorBidi" w:cstheme="majorBidi"/>
        </w:rPr>
        <w:t>he reviewed studies identify a wide range of constraints affecting farmers at different stages of the KCC cycle. These include </w:t>
      </w:r>
      <w:r w:rsidR="008201E9" w:rsidRPr="00AB64AD">
        <w:rPr>
          <w:rFonts w:asciiTheme="majorBidi" w:hAnsiTheme="majorBidi" w:cstheme="majorBidi"/>
          <w:bCs/>
        </w:rPr>
        <w:t>procedural constraints</w:t>
      </w:r>
      <w:r w:rsidR="008201E9" w:rsidRPr="00AB64AD">
        <w:rPr>
          <w:rFonts w:asciiTheme="majorBidi" w:hAnsiTheme="majorBidi" w:cstheme="majorBidi"/>
        </w:rPr>
        <w:t> (cumbersome documentation, delays in sanction and disbursement, rigid branch and withdrawal rules), </w:t>
      </w:r>
      <w:r w:rsidR="008201E9" w:rsidRPr="00AB64AD">
        <w:rPr>
          <w:rFonts w:asciiTheme="majorBidi" w:hAnsiTheme="majorBidi" w:cstheme="majorBidi"/>
          <w:bCs/>
        </w:rPr>
        <w:t>financial constraints</w:t>
      </w:r>
      <w:r w:rsidR="008201E9" w:rsidRPr="00AB64AD">
        <w:rPr>
          <w:rFonts w:asciiTheme="majorBidi" w:hAnsiTheme="majorBidi" w:cstheme="majorBidi"/>
        </w:rPr>
        <w:t> (inadequate credit limits, high effective interest and repayment difficulties), </w:t>
      </w:r>
      <w:r w:rsidR="008201E9" w:rsidRPr="00AB64AD">
        <w:rPr>
          <w:rFonts w:asciiTheme="majorBidi" w:hAnsiTheme="majorBidi" w:cstheme="majorBidi"/>
          <w:bCs/>
        </w:rPr>
        <w:t>institutional constraints</w:t>
      </w:r>
      <w:r w:rsidR="008201E9" w:rsidRPr="00AB64AD">
        <w:rPr>
          <w:rFonts w:asciiTheme="majorBidi" w:hAnsiTheme="majorBidi" w:cstheme="majorBidi"/>
        </w:rPr>
        <w:t> (limited banking infrastructure, poor staff support, low input quality in kind loans), </w:t>
      </w:r>
      <w:r w:rsidR="008201E9" w:rsidRPr="00AB64AD">
        <w:rPr>
          <w:rFonts w:asciiTheme="majorBidi" w:hAnsiTheme="majorBidi" w:cstheme="majorBidi"/>
          <w:bCs/>
        </w:rPr>
        <w:t>awareness and socio</w:t>
      </w:r>
      <w:r w:rsidR="008201E9" w:rsidRPr="00AB64AD">
        <w:rPr>
          <w:rFonts w:asciiTheme="majorBidi" w:hAnsiTheme="majorBidi" w:cstheme="majorBidi"/>
          <w:bCs/>
        </w:rPr>
        <w:noBreakHyphen/>
        <w:t>economic constraints</w:t>
      </w:r>
      <w:r w:rsidR="008201E9" w:rsidRPr="00AB64AD">
        <w:rPr>
          <w:rFonts w:asciiTheme="majorBidi" w:hAnsiTheme="majorBidi" w:cstheme="majorBidi"/>
        </w:rPr>
        <w:t> (illiteracy, low awareness of scheme and insurance, exclusion of tenants and women), and </w:t>
      </w:r>
      <w:r w:rsidR="008201E9" w:rsidRPr="00AB64AD">
        <w:rPr>
          <w:rFonts w:asciiTheme="majorBidi" w:hAnsiTheme="majorBidi" w:cstheme="majorBidi"/>
          <w:bCs/>
        </w:rPr>
        <w:t>digital constraints</w:t>
      </w:r>
      <w:r w:rsidR="008201E9" w:rsidRPr="00AB64AD">
        <w:rPr>
          <w:rFonts w:asciiTheme="majorBidi" w:hAnsiTheme="majorBidi" w:cstheme="majorBidi"/>
        </w:rPr>
        <w:t> (low digital literacy, fear of online fraud, poor connectivity). Together, these issues restrict both access to KCC for many eligible farmers and effective utilisation by those who do hold cards, thereby reducing the scheme’s potential to provide timely, adequate and affordable institutional credit to the farming community</w:t>
      </w:r>
    </w:p>
    <w:p w14:paraId="6442C0DC" w14:textId="64B6B95A" w:rsidR="009F4E2E" w:rsidRPr="00AB64AD" w:rsidRDefault="009F4E2E" w:rsidP="009F4E2E">
      <w:pPr>
        <w:pStyle w:val="Heading"/>
      </w:pPr>
      <w:r w:rsidRPr="00AB64AD">
        <w:t>Suggestions for KCC</w:t>
      </w:r>
    </w:p>
    <w:p w14:paraId="50F1A41C" w14:textId="097F42CB" w:rsidR="005F7920" w:rsidRPr="00AB64AD" w:rsidRDefault="002352ED" w:rsidP="005F7920">
      <w:pPr>
        <w:pStyle w:val="Heading"/>
        <w:numPr>
          <w:ilvl w:val="0"/>
          <w:numId w:val="0"/>
        </w:numPr>
        <w:rPr>
          <w:b w:val="0"/>
          <w:bCs/>
        </w:rPr>
      </w:pPr>
      <w:r w:rsidRPr="00AB64AD">
        <w:rPr>
          <w:b w:val="0"/>
          <w:bCs/>
          <w:caps w:val="0"/>
        </w:rPr>
        <w:t>Based on the findings of various studies, the following measures are recommended</w:t>
      </w:r>
      <w:r w:rsidR="005F7920" w:rsidRPr="00AB64AD">
        <w:rPr>
          <w:b w:val="0"/>
          <w:bCs/>
        </w:rPr>
        <w:t>;</w:t>
      </w:r>
    </w:p>
    <w:p w14:paraId="49534BA6" w14:textId="6A7511D6"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m</w:t>
      </w:r>
      <w:r w:rsidR="001E6233" w:rsidRPr="00AB64AD">
        <w:rPr>
          <w:rFonts w:asciiTheme="majorBidi" w:hAnsiTheme="majorBidi" w:cstheme="majorBidi"/>
        </w:rPr>
        <w:t>andate video KYC for instant KCC approvals up to ₹5 lakh through C</w:t>
      </w:r>
      <w:r w:rsidRPr="00AB64AD">
        <w:rPr>
          <w:rFonts w:asciiTheme="majorBidi" w:hAnsiTheme="majorBidi" w:cstheme="majorBidi"/>
        </w:rPr>
        <w:t>ommon Service Centres (</w:t>
      </w:r>
      <w:r w:rsidR="001E6233" w:rsidRPr="00AB64AD">
        <w:rPr>
          <w:rFonts w:asciiTheme="majorBidi" w:hAnsiTheme="majorBidi" w:cstheme="majorBidi"/>
        </w:rPr>
        <w:t>CSC</w:t>
      </w:r>
      <w:r w:rsidRPr="00AB64AD">
        <w:rPr>
          <w:rFonts w:asciiTheme="majorBidi" w:hAnsiTheme="majorBidi" w:cstheme="majorBidi"/>
        </w:rPr>
        <w:t>s</w:t>
      </w:r>
      <w:r w:rsidR="001E6233" w:rsidRPr="00AB64AD">
        <w:rPr>
          <w:rFonts w:asciiTheme="majorBidi" w:hAnsiTheme="majorBidi" w:cstheme="majorBidi"/>
        </w:rPr>
        <w:t xml:space="preserve">) to </w:t>
      </w:r>
      <w:r w:rsidRPr="00AB64AD">
        <w:rPr>
          <w:rFonts w:asciiTheme="majorBidi" w:hAnsiTheme="majorBidi" w:cstheme="majorBidi"/>
        </w:rPr>
        <w:t>reduce</w:t>
      </w:r>
      <w:r w:rsidR="001E6233" w:rsidRPr="00AB64AD">
        <w:rPr>
          <w:rFonts w:asciiTheme="majorBidi" w:hAnsiTheme="majorBidi" w:cstheme="majorBidi"/>
        </w:rPr>
        <w:t xml:space="preserve"> documentation delays.</w:t>
      </w:r>
    </w:p>
    <w:p w14:paraId="1904FCA6" w14:textId="565ECCB9"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w:t>
      </w:r>
      <w:r w:rsidR="00A47A01" w:rsidRPr="00AB64AD">
        <w:rPr>
          <w:rFonts w:asciiTheme="majorBidi" w:hAnsiTheme="majorBidi" w:cstheme="majorBidi"/>
        </w:rPr>
        <w:t xml:space="preserve">o organise </w:t>
      </w:r>
      <w:r w:rsidR="001E6233" w:rsidRPr="00AB64AD">
        <w:rPr>
          <w:rFonts w:asciiTheme="majorBidi" w:hAnsiTheme="majorBidi" w:cstheme="majorBidi"/>
        </w:rPr>
        <w:t>block-level KCC saturation camps with single-window clearance</w:t>
      </w:r>
      <w:r w:rsidRPr="00AB64AD">
        <w:rPr>
          <w:rFonts w:asciiTheme="majorBidi" w:hAnsiTheme="majorBidi" w:cstheme="majorBidi"/>
        </w:rPr>
        <w:t xml:space="preserve"> within a stipulated time frame</w:t>
      </w:r>
      <w:r w:rsidR="001E6233" w:rsidRPr="00AB64AD">
        <w:rPr>
          <w:rFonts w:asciiTheme="majorBidi" w:hAnsiTheme="majorBidi" w:cstheme="majorBidi"/>
        </w:rPr>
        <w:t>.</w:t>
      </w:r>
    </w:p>
    <w:p w14:paraId="637F02FB" w14:textId="265060AC"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lastRenderedPageBreak/>
        <w:t>To r</w:t>
      </w:r>
      <w:r w:rsidR="001E6233" w:rsidRPr="00AB64AD">
        <w:rPr>
          <w:rFonts w:asciiTheme="majorBidi" w:hAnsiTheme="majorBidi" w:cstheme="majorBidi"/>
        </w:rPr>
        <w:t xml:space="preserve">evise </w:t>
      </w:r>
      <w:r w:rsidRPr="00AB64AD">
        <w:rPr>
          <w:rFonts w:asciiTheme="majorBidi" w:hAnsiTheme="majorBidi" w:cstheme="majorBidi"/>
        </w:rPr>
        <w:t xml:space="preserve">the </w:t>
      </w:r>
      <w:r w:rsidR="001E6233" w:rsidRPr="00AB64AD">
        <w:rPr>
          <w:rFonts w:asciiTheme="majorBidi" w:hAnsiTheme="majorBidi" w:cstheme="majorBidi"/>
        </w:rPr>
        <w:t xml:space="preserve">scale of finance norms annually </w:t>
      </w:r>
      <w:r w:rsidRPr="00AB64AD">
        <w:rPr>
          <w:rFonts w:asciiTheme="majorBidi" w:hAnsiTheme="majorBidi" w:cstheme="majorBidi"/>
        </w:rPr>
        <w:t>based on</w:t>
      </w:r>
      <w:r w:rsidR="001E6233" w:rsidRPr="00AB64AD">
        <w:rPr>
          <w:rFonts w:asciiTheme="majorBidi" w:hAnsiTheme="majorBidi" w:cstheme="majorBidi"/>
        </w:rPr>
        <w:t xml:space="preserve"> district</w:t>
      </w:r>
      <w:r w:rsidRPr="00AB64AD">
        <w:rPr>
          <w:rFonts w:asciiTheme="majorBidi" w:hAnsiTheme="majorBidi" w:cstheme="majorBidi"/>
        </w:rPr>
        <w:t>-level</w:t>
      </w:r>
      <w:r w:rsidR="001E6233" w:rsidRPr="00AB64AD">
        <w:rPr>
          <w:rFonts w:asciiTheme="majorBidi" w:hAnsiTheme="majorBidi" w:cstheme="majorBidi"/>
        </w:rPr>
        <w:t xml:space="preserve"> crop cost</w:t>
      </w:r>
      <w:r w:rsidRPr="00AB64AD">
        <w:rPr>
          <w:rFonts w:asciiTheme="majorBidi" w:hAnsiTheme="majorBidi" w:cstheme="majorBidi"/>
        </w:rPr>
        <w:t xml:space="preserve"> and </w:t>
      </w:r>
      <w:r w:rsidR="001E6233" w:rsidRPr="00AB64AD">
        <w:rPr>
          <w:rFonts w:asciiTheme="majorBidi" w:hAnsiTheme="majorBidi" w:cstheme="majorBidi"/>
        </w:rPr>
        <w:t xml:space="preserve">yield data to address inadequate </w:t>
      </w:r>
      <w:r w:rsidRPr="00AB64AD">
        <w:rPr>
          <w:rFonts w:asciiTheme="majorBidi" w:hAnsiTheme="majorBidi" w:cstheme="majorBidi"/>
        </w:rPr>
        <w:t xml:space="preserve">credit </w:t>
      </w:r>
      <w:r w:rsidR="001E6233" w:rsidRPr="00AB64AD">
        <w:rPr>
          <w:rFonts w:asciiTheme="majorBidi" w:hAnsiTheme="majorBidi" w:cstheme="majorBidi"/>
        </w:rPr>
        <w:t>limits.</w:t>
      </w:r>
    </w:p>
    <w:p w14:paraId="5D89EA78" w14:textId="7F7E6FD6"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e</w:t>
      </w:r>
      <w:r w:rsidR="001E6233" w:rsidRPr="00AB64AD">
        <w:rPr>
          <w:rFonts w:asciiTheme="majorBidi" w:hAnsiTheme="majorBidi" w:cstheme="majorBidi"/>
        </w:rPr>
        <w:t xml:space="preserve">xtend </w:t>
      </w:r>
      <w:r w:rsidRPr="00AB64AD">
        <w:rPr>
          <w:rFonts w:asciiTheme="majorBidi" w:hAnsiTheme="majorBidi" w:cstheme="majorBidi"/>
        </w:rPr>
        <w:t xml:space="preserve">the </w:t>
      </w:r>
      <w:r w:rsidR="001E6233" w:rsidRPr="00AB64AD">
        <w:rPr>
          <w:rFonts w:asciiTheme="majorBidi" w:hAnsiTheme="majorBidi" w:cstheme="majorBidi"/>
        </w:rPr>
        <w:t>Modified Interest Subvention Scheme</w:t>
      </w:r>
      <w:r w:rsidRPr="00AB64AD">
        <w:rPr>
          <w:rFonts w:asciiTheme="majorBidi" w:hAnsiTheme="majorBidi" w:cstheme="majorBidi"/>
        </w:rPr>
        <w:t xml:space="preserve"> (MISS</w:t>
      </w:r>
      <w:r w:rsidR="001E6233" w:rsidRPr="00AB64AD">
        <w:rPr>
          <w:rFonts w:asciiTheme="majorBidi" w:hAnsiTheme="majorBidi" w:cstheme="majorBidi"/>
        </w:rPr>
        <w:t>) benefits to 2 years for small</w:t>
      </w:r>
      <w:r w:rsidRPr="00AB64AD">
        <w:rPr>
          <w:rFonts w:asciiTheme="majorBidi" w:hAnsiTheme="majorBidi" w:cstheme="majorBidi"/>
        </w:rPr>
        <w:t xml:space="preserve"> and </w:t>
      </w:r>
      <w:r w:rsidR="001E6233" w:rsidRPr="00AB64AD">
        <w:rPr>
          <w:rFonts w:asciiTheme="majorBidi" w:hAnsiTheme="majorBidi" w:cstheme="majorBidi"/>
        </w:rPr>
        <w:t>marginal farmers.</w:t>
      </w:r>
    </w:p>
    <w:p w14:paraId="6266CA14" w14:textId="4A053AB6"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s</w:t>
      </w:r>
      <w:r w:rsidR="001E6233" w:rsidRPr="00AB64AD">
        <w:rPr>
          <w:rFonts w:asciiTheme="majorBidi" w:hAnsiTheme="majorBidi" w:cstheme="majorBidi"/>
        </w:rPr>
        <w:t xml:space="preserve">cale </w:t>
      </w:r>
      <w:r w:rsidRPr="00AB64AD">
        <w:rPr>
          <w:rFonts w:asciiTheme="majorBidi" w:hAnsiTheme="majorBidi" w:cstheme="majorBidi"/>
        </w:rPr>
        <w:t xml:space="preserve">the </w:t>
      </w:r>
      <w:r w:rsidR="001E6233" w:rsidRPr="00AB64AD">
        <w:rPr>
          <w:rFonts w:asciiTheme="majorBidi" w:hAnsiTheme="majorBidi" w:cstheme="majorBidi"/>
        </w:rPr>
        <w:t>Joint Liability Group</w:t>
      </w:r>
      <w:r w:rsidRPr="00AB64AD">
        <w:rPr>
          <w:rFonts w:asciiTheme="majorBidi" w:hAnsiTheme="majorBidi" w:cstheme="majorBidi"/>
        </w:rPr>
        <w:t>-</w:t>
      </w:r>
      <w:proofErr w:type="spellStart"/>
      <w:r w:rsidR="001E6233" w:rsidRPr="00AB64AD">
        <w:rPr>
          <w:rFonts w:asciiTheme="majorBidi" w:hAnsiTheme="majorBidi" w:cstheme="majorBidi"/>
        </w:rPr>
        <w:t>Kisan</w:t>
      </w:r>
      <w:proofErr w:type="spellEnd"/>
      <w:r w:rsidR="001E6233" w:rsidRPr="00AB64AD">
        <w:rPr>
          <w:rFonts w:asciiTheme="majorBidi" w:hAnsiTheme="majorBidi" w:cstheme="majorBidi"/>
        </w:rPr>
        <w:t xml:space="preserve"> Credit Card</w:t>
      </w:r>
      <w:r w:rsidRPr="00AB64AD">
        <w:rPr>
          <w:rFonts w:asciiTheme="majorBidi" w:hAnsiTheme="majorBidi" w:cstheme="majorBidi"/>
        </w:rPr>
        <w:t xml:space="preserve"> (JLG-KCC</w:t>
      </w:r>
      <w:r w:rsidR="001E6233" w:rsidRPr="00AB64AD">
        <w:rPr>
          <w:rFonts w:asciiTheme="majorBidi" w:hAnsiTheme="majorBidi" w:cstheme="majorBidi"/>
        </w:rPr>
        <w:t xml:space="preserve">) model </w:t>
      </w:r>
      <w:r w:rsidRPr="00AB64AD">
        <w:rPr>
          <w:rFonts w:asciiTheme="majorBidi" w:hAnsiTheme="majorBidi" w:cstheme="majorBidi"/>
        </w:rPr>
        <w:t xml:space="preserve">at the </w:t>
      </w:r>
      <w:r w:rsidR="001E6233" w:rsidRPr="00AB64AD">
        <w:rPr>
          <w:rFonts w:asciiTheme="majorBidi" w:hAnsiTheme="majorBidi" w:cstheme="majorBidi"/>
        </w:rPr>
        <w:t>national</w:t>
      </w:r>
      <w:r w:rsidRPr="00AB64AD">
        <w:rPr>
          <w:rFonts w:asciiTheme="majorBidi" w:hAnsiTheme="majorBidi" w:cstheme="majorBidi"/>
        </w:rPr>
        <w:t xml:space="preserve"> level to provide </w:t>
      </w:r>
      <w:r w:rsidR="001E6233" w:rsidRPr="00AB64AD">
        <w:rPr>
          <w:rFonts w:asciiTheme="majorBidi" w:hAnsiTheme="majorBidi" w:cstheme="majorBidi"/>
        </w:rPr>
        <w:t>collateral-free loans up to ₹3 lakh to tenant</w:t>
      </w:r>
      <w:r w:rsidRPr="00AB64AD">
        <w:rPr>
          <w:rFonts w:asciiTheme="majorBidi" w:hAnsiTheme="majorBidi" w:cstheme="majorBidi"/>
        </w:rPr>
        <w:t xml:space="preserve"> farmer</w:t>
      </w:r>
      <w:r w:rsidR="001E6233" w:rsidRPr="00AB64AD">
        <w:rPr>
          <w:rFonts w:asciiTheme="majorBidi" w:hAnsiTheme="majorBidi" w:cstheme="majorBidi"/>
        </w:rPr>
        <w:t>s.</w:t>
      </w:r>
    </w:p>
    <w:p w14:paraId="2B15107A" w14:textId="1CF4265C"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d</w:t>
      </w:r>
      <w:r w:rsidR="001E6233" w:rsidRPr="00AB64AD">
        <w:rPr>
          <w:rFonts w:asciiTheme="majorBidi" w:hAnsiTheme="majorBidi" w:cstheme="majorBidi"/>
        </w:rPr>
        <w:t xml:space="preserve">eploy </w:t>
      </w:r>
      <w:proofErr w:type="spellStart"/>
      <w:r w:rsidR="001E6233" w:rsidRPr="00AB64AD">
        <w:rPr>
          <w:rFonts w:asciiTheme="majorBidi" w:hAnsiTheme="majorBidi" w:cstheme="majorBidi"/>
        </w:rPr>
        <w:t>RuPay</w:t>
      </w:r>
      <w:proofErr w:type="spellEnd"/>
      <w:r w:rsidR="001E6233" w:rsidRPr="00AB64AD">
        <w:rPr>
          <w:rFonts w:asciiTheme="majorBidi" w:hAnsiTheme="majorBidi" w:cstheme="majorBidi"/>
        </w:rPr>
        <w:t xml:space="preserve"> POS machines at PACS/FPO input shops </w:t>
      </w:r>
      <w:r w:rsidRPr="00AB64AD">
        <w:rPr>
          <w:rFonts w:asciiTheme="majorBidi" w:hAnsiTheme="majorBidi" w:cstheme="majorBidi"/>
        </w:rPr>
        <w:t>to facilitate</w:t>
      </w:r>
      <w:r w:rsidR="001E6233" w:rsidRPr="00AB64AD">
        <w:rPr>
          <w:rFonts w:asciiTheme="majorBidi" w:hAnsiTheme="majorBidi" w:cstheme="majorBidi"/>
        </w:rPr>
        <w:t xml:space="preserve"> direct </w:t>
      </w:r>
      <w:r w:rsidRPr="00AB64AD">
        <w:rPr>
          <w:rFonts w:asciiTheme="majorBidi" w:hAnsiTheme="majorBidi" w:cstheme="majorBidi"/>
        </w:rPr>
        <w:t xml:space="preserve">purchase of </w:t>
      </w:r>
      <w:r w:rsidR="001E6233" w:rsidRPr="00AB64AD">
        <w:rPr>
          <w:rFonts w:asciiTheme="majorBidi" w:hAnsiTheme="majorBidi" w:cstheme="majorBidi"/>
        </w:rPr>
        <w:t>seed</w:t>
      </w:r>
      <w:r w:rsidRPr="00AB64AD">
        <w:rPr>
          <w:rFonts w:asciiTheme="majorBidi" w:hAnsiTheme="majorBidi" w:cstheme="majorBidi"/>
        </w:rPr>
        <w:t xml:space="preserve">s and </w:t>
      </w:r>
      <w:r w:rsidR="001E6233" w:rsidRPr="00AB64AD">
        <w:rPr>
          <w:rFonts w:asciiTheme="majorBidi" w:hAnsiTheme="majorBidi" w:cstheme="majorBidi"/>
        </w:rPr>
        <w:t>fertiliser</w:t>
      </w:r>
      <w:r w:rsidRPr="00AB64AD">
        <w:rPr>
          <w:rFonts w:asciiTheme="majorBidi" w:hAnsiTheme="majorBidi" w:cstheme="majorBidi"/>
        </w:rPr>
        <w:t>s</w:t>
      </w:r>
      <w:r w:rsidR="001E6233" w:rsidRPr="00AB64AD">
        <w:rPr>
          <w:rFonts w:asciiTheme="majorBidi" w:hAnsiTheme="majorBidi" w:cstheme="majorBidi"/>
        </w:rPr>
        <w:t>.</w:t>
      </w:r>
    </w:p>
    <w:p w14:paraId="5FDCD936" w14:textId="12CAF079"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 xml:space="preserve">To integrate credit with </w:t>
      </w:r>
      <w:r w:rsidR="001E6233" w:rsidRPr="00AB64AD">
        <w:rPr>
          <w:rFonts w:asciiTheme="majorBidi" w:hAnsiTheme="majorBidi" w:cstheme="majorBidi"/>
        </w:rPr>
        <w:t xml:space="preserve">extension </w:t>
      </w:r>
      <w:r w:rsidRPr="00AB64AD">
        <w:rPr>
          <w:rFonts w:asciiTheme="majorBidi" w:hAnsiTheme="majorBidi" w:cstheme="majorBidi"/>
        </w:rPr>
        <w:t xml:space="preserve">services </w:t>
      </w:r>
      <w:r w:rsidR="001E6233" w:rsidRPr="00AB64AD">
        <w:rPr>
          <w:rFonts w:asciiTheme="majorBidi" w:hAnsiTheme="majorBidi" w:cstheme="majorBidi"/>
        </w:rPr>
        <w:t xml:space="preserve">through ATMA/KVKs </w:t>
      </w:r>
      <w:r w:rsidRPr="00AB64AD">
        <w:rPr>
          <w:rFonts w:asciiTheme="majorBidi" w:hAnsiTheme="majorBidi" w:cstheme="majorBidi"/>
        </w:rPr>
        <w:t xml:space="preserve">to ensure </w:t>
      </w:r>
      <w:r w:rsidR="001E6233" w:rsidRPr="00AB64AD">
        <w:rPr>
          <w:rFonts w:asciiTheme="majorBidi" w:hAnsiTheme="majorBidi" w:cstheme="majorBidi"/>
        </w:rPr>
        <w:t>productive utilisation</w:t>
      </w:r>
      <w:r w:rsidRPr="00AB64AD">
        <w:rPr>
          <w:rFonts w:asciiTheme="majorBidi" w:hAnsiTheme="majorBidi" w:cstheme="majorBidi"/>
        </w:rPr>
        <w:t xml:space="preserve"> of KCC funds</w:t>
      </w:r>
      <w:r w:rsidR="001E6233" w:rsidRPr="00AB64AD">
        <w:rPr>
          <w:rFonts w:asciiTheme="majorBidi" w:hAnsiTheme="majorBidi" w:cstheme="majorBidi"/>
        </w:rPr>
        <w:t>.</w:t>
      </w:r>
    </w:p>
    <w:p w14:paraId="4554C597" w14:textId="68688468" w:rsidR="001E6233" w:rsidRPr="00AB64AD" w:rsidRDefault="005F7920" w:rsidP="005F7920">
      <w:pPr>
        <w:pStyle w:val="ListParagraph"/>
        <w:numPr>
          <w:ilvl w:val="0"/>
          <w:numId w:val="5"/>
        </w:numPr>
        <w:jc w:val="both"/>
        <w:rPr>
          <w:rFonts w:asciiTheme="majorBidi" w:hAnsiTheme="majorBidi" w:cstheme="majorBidi"/>
        </w:rPr>
      </w:pPr>
      <w:r w:rsidRPr="00AB64AD">
        <w:rPr>
          <w:rFonts w:asciiTheme="majorBidi" w:hAnsiTheme="majorBidi" w:cstheme="majorBidi"/>
        </w:rPr>
        <w:t>To i</w:t>
      </w:r>
      <w:r w:rsidR="001E6233" w:rsidRPr="00AB64AD">
        <w:rPr>
          <w:rFonts w:asciiTheme="majorBidi" w:hAnsiTheme="majorBidi" w:cstheme="majorBidi"/>
        </w:rPr>
        <w:t xml:space="preserve">mplement </w:t>
      </w:r>
      <w:proofErr w:type="spellStart"/>
      <w:r w:rsidR="001E6233" w:rsidRPr="00AB64AD">
        <w:rPr>
          <w:rFonts w:asciiTheme="majorBidi" w:hAnsiTheme="majorBidi" w:cstheme="majorBidi"/>
        </w:rPr>
        <w:t>RuPay</w:t>
      </w:r>
      <w:proofErr w:type="spellEnd"/>
      <w:r w:rsidRPr="00AB64AD">
        <w:rPr>
          <w:rFonts w:asciiTheme="majorBidi" w:hAnsiTheme="majorBidi" w:cstheme="majorBidi"/>
        </w:rPr>
        <w:t>-based</w:t>
      </w:r>
      <w:r w:rsidR="001E6233" w:rsidRPr="00AB64AD">
        <w:rPr>
          <w:rFonts w:asciiTheme="majorBidi" w:hAnsiTheme="majorBidi" w:cstheme="majorBidi"/>
        </w:rPr>
        <w:t xml:space="preserve"> transaction analytics to detect misutilisation patterns.</w:t>
      </w:r>
    </w:p>
    <w:p w14:paraId="7FB33B10" w14:textId="1F4AD3A4" w:rsidR="009F4E2E" w:rsidRPr="00AB64AD" w:rsidRDefault="005F7920" w:rsidP="00A23923">
      <w:pPr>
        <w:pStyle w:val="ListParagraph"/>
        <w:numPr>
          <w:ilvl w:val="0"/>
          <w:numId w:val="5"/>
        </w:numPr>
        <w:jc w:val="both"/>
        <w:rPr>
          <w:rFonts w:asciiTheme="majorBidi" w:hAnsiTheme="majorBidi" w:cstheme="majorBidi"/>
        </w:rPr>
      </w:pPr>
      <w:r w:rsidRPr="00AB64AD">
        <w:rPr>
          <w:rFonts w:asciiTheme="majorBidi" w:hAnsiTheme="majorBidi" w:cstheme="majorBidi"/>
        </w:rPr>
        <w:t xml:space="preserve">To conduct regular </w:t>
      </w:r>
      <w:r w:rsidR="001E6233" w:rsidRPr="00AB64AD">
        <w:rPr>
          <w:rFonts w:asciiTheme="majorBidi" w:hAnsiTheme="majorBidi" w:cstheme="majorBidi"/>
        </w:rPr>
        <w:t>NABARD audits with public performance dashboards</w:t>
      </w:r>
      <w:r w:rsidR="00A23923" w:rsidRPr="00AB64AD">
        <w:rPr>
          <w:rFonts w:asciiTheme="majorBidi" w:hAnsiTheme="majorBidi" w:cstheme="majorBidi"/>
        </w:rPr>
        <w:t>, transparency and accountability</w:t>
      </w:r>
      <w:r w:rsidR="001E6233" w:rsidRPr="00AB64AD">
        <w:rPr>
          <w:rFonts w:asciiTheme="majorBidi" w:hAnsiTheme="majorBidi" w:cstheme="majorBidi"/>
        </w:rPr>
        <w:t>.</w:t>
      </w:r>
    </w:p>
    <w:p w14:paraId="3F126E58" w14:textId="770785D5" w:rsidR="00AB4E3C" w:rsidRPr="00AB64AD" w:rsidRDefault="00663F36" w:rsidP="00371135">
      <w:pPr>
        <w:pStyle w:val="Heading"/>
      </w:pPr>
      <w:r w:rsidRPr="00AB64AD">
        <w:t>Conclusion</w:t>
      </w:r>
    </w:p>
    <w:p w14:paraId="49DD29AA" w14:textId="670CE1E3" w:rsidR="000F7C31" w:rsidRPr="00AB64AD" w:rsidRDefault="000F7C31" w:rsidP="000F7C31">
      <w:pPr>
        <w:jc w:val="both"/>
        <w:rPr>
          <w:rFonts w:asciiTheme="majorBidi" w:hAnsiTheme="majorBidi" w:cstheme="majorBidi"/>
        </w:rPr>
      </w:pPr>
      <w:r w:rsidRPr="00AB64AD">
        <w:rPr>
          <w:rFonts w:asciiTheme="majorBidi" w:hAnsiTheme="majorBidi" w:cstheme="majorBidi"/>
        </w:rPr>
        <w:t xml:space="preserve">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 has emerged as a transformative instrument in India</w:t>
      </w:r>
      <w:r w:rsidR="00A23923" w:rsidRPr="00AB64AD">
        <w:rPr>
          <w:rFonts w:asciiTheme="majorBidi" w:hAnsiTheme="majorBidi" w:cstheme="majorBidi"/>
        </w:rPr>
        <w:t>’</w:t>
      </w:r>
      <w:r w:rsidRPr="00AB64AD">
        <w:rPr>
          <w:rFonts w:asciiTheme="majorBidi" w:hAnsiTheme="majorBidi" w:cstheme="majorBidi"/>
        </w:rPr>
        <w:t>s agricultural credit architecture, scaling from 22,000 cards in 1998-99 to 7.72 crore operative accounts with ₹9.8 lakh crore disbursed by 2023-24. This review consolidates two decades of empirical evidence demonstrating KCC</w:t>
      </w:r>
      <w:r w:rsidR="00A23923" w:rsidRPr="00AB64AD">
        <w:rPr>
          <w:rFonts w:asciiTheme="majorBidi" w:hAnsiTheme="majorBidi" w:cstheme="majorBidi"/>
        </w:rPr>
        <w:t>’</w:t>
      </w:r>
      <w:r w:rsidRPr="00AB64AD">
        <w:rPr>
          <w:rFonts w:asciiTheme="majorBidi" w:hAnsiTheme="majorBidi" w:cstheme="majorBidi"/>
        </w:rPr>
        <w:t>s substantial contributions to credit accessibility, input investments, technical efficiency, and farm profitability across diverse regions. Studies consistently document reduced moneylender dependence and enhanced cropping intensity, fulfilling the scheme</w:t>
      </w:r>
      <w:r w:rsidR="00A23923" w:rsidRPr="00AB64AD">
        <w:rPr>
          <w:rFonts w:asciiTheme="majorBidi" w:hAnsiTheme="majorBidi" w:cstheme="majorBidi"/>
        </w:rPr>
        <w:t>’</w:t>
      </w:r>
      <w:r w:rsidRPr="00AB64AD">
        <w:rPr>
          <w:rFonts w:asciiTheme="majorBidi" w:hAnsiTheme="majorBidi" w:cstheme="majorBidi"/>
        </w:rPr>
        <w:t>s foundational objectives. Utilisation analysis reveals pred</w:t>
      </w:r>
      <w:r w:rsidR="00452C0F" w:rsidRPr="00AB64AD">
        <w:rPr>
          <w:rFonts w:asciiTheme="majorBidi" w:hAnsiTheme="majorBidi" w:cstheme="majorBidi"/>
        </w:rPr>
        <w:t xml:space="preserve">ominantly productive deployment </w:t>
      </w:r>
      <w:r w:rsidRPr="00AB64AD">
        <w:rPr>
          <w:rFonts w:asciiTheme="majorBidi" w:hAnsiTheme="majorBidi" w:cstheme="majorBidi"/>
        </w:rPr>
        <w:t>50-85</w:t>
      </w:r>
      <w:r w:rsidR="00680834" w:rsidRPr="00AB64AD">
        <w:rPr>
          <w:rFonts w:asciiTheme="majorBidi" w:hAnsiTheme="majorBidi" w:cstheme="majorBidi"/>
        </w:rPr>
        <w:t xml:space="preserve"> per cent</w:t>
      </w:r>
      <w:r w:rsidRPr="00AB64AD">
        <w:rPr>
          <w:rFonts w:asciiTheme="majorBidi" w:hAnsiTheme="majorBidi" w:cstheme="majorBidi"/>
        </w:rPr>
        <w:t xml:space="preserve"> toward seeds, fertilisers, labour, and crop operations—though persistent 15-30</w:t>
      </w:r>
      <w:r w:rsidR="00680834" w:rsidRPr="00AB64AD">
        <w:rPr>
          <w:rFonts w:asciiTheme="majorBidi" w:hAnsiTheme="majorBidi" w:cstheme="majorBidi"/>
        </w:rPr>
        <w:t xml:space="preserve"> per cent</w:t>
      </w:r>
      <w:r w:rsidRPr="00AB64AD">
        <w:rPr>
          <w:rFonts w:asciiTheme="majorBidi" w:hAnsiTheme="majorBidi" w:cstheme="majorBidi"/>
        </w:rPr>
        <w:t xml:space="preserve"> diversion to consumption, social ceremonies, and debt repayment underscores KCC</w:t>
      </w:r>
      <w:r w:rsidR="00A23923" w:rsidRPr="00AB64AD">
        <w:rPr>
          <w:rFonts w:asciiTheme="majorBidi" w:hAnsiTheme="majorBidi" w:cstheme="majorBidi"/>
        </w:rPr>
        <w:t>’</w:t>
      </w:r>
      <w:r w:rsidRPr="00AB64AD">
        <w:rPr>
          <w:rFonts w:asciiTheme="majorBidi" w:hAnsiTheme="majorBidi" w:cstheme="majorBidi"/>
        </w:rPr>
        <w:t>s dual production-consumption role, particularly among vulnerable smallholders.</w:t>
      </w:r>
    </w:p>
    <w:p w14:paraId="17AFE3F2" w14:textId="14A5F1F4" w:rsidR="0040410D" w:rsidRPr="00AB64AD" w:rsidRDefault="000F7C31" w:rsidP="000F7C31">
      <w:pPr>
        <w:jc w:val="both"/>
        <w:rPr>
          <w:rFonts w:asciiTheme="majorBidi" w:hAnsiTheme="majorBidi" w:cstheme="majorBidi"/>
        </w:rPr>
      </w:pPr>
      <w:r w:rsidRPr="00AB64AD">
        <w:rPr>
          <w:rFonts w:asciiTheme="majorBidi" w:hAnsiTheme="majorBidi" w:cstheme="majorBidi"/>
        </w:rPr>
        <w:t>Nevertheless, implementation barriers significantly constrain scheme efficacy: complex documentation excludes tenants; static credit limits misalign with input inflation; branch rigidities delay withdrawals; awareness deficits limit insurance uptake; and institutional shortcomings—from indifferent guidance to substandard inputs—erode trust. The reviewed literature advocates targeted reforms</w:t>
      </w:r>
      <w:r w:rsidR="00A23923" w:rsidRPr="00AB64AD">
        <w:rPr>
          <w:rFonts w:asciiTheme="majorBidi" w:hAnsiTheme="majorBidi" w:cstheme="majorBidi"/>
        </w:rPr>
        <w:t>,</w:t>
      </w:r>
      <w:r w:rsidRPr="00AB64AD">
        <w:rPr>
          <w:rFonts w:asciiTheme="majorBidi" w:hAnsiTheme="majorBidi" w:cstheme="majorBidi"/>
        </w:rPr>
        <w:t xml:space="preserve"> including video KYC saturation camps, dynamic scale revisions, Joint Liability Group lending, </w:t>
      </w:r>
      <w:proofErr w:type="spellStart"/>
      <w:r w:rsidRPr="00AB64AD">
        <w:rPr>
          <w:rFonts w:asciiTheme="majorBidi" w:hAnsiTheme="majorBidi" w:cstheme="majorBidi"/>
        </w:rPr>
        <w:t>RuPay</w:t>
      </w:r>
      <w:proofErr w:type="spellEnd"/>
      <w:r w:rsidRPr="00AB64AD">
        <w:rPr>
          <w:rFonts w:asciiTheme="majorBidi" w:hAnsiTheme="majorBidi" w:cstheme="majorBidi"/>
        </w:rPr>
        <w:t>-enabled input purchases, and transaction monitoring. Future research should prioritise transaction-level utilisation studies, tenant-focused impact evaluations, regional disparity analyses, and digital adoption frameworks. With 14 crore farm households reliant on formal credit, refining KCC implementation remains essential for equitable agricultural advancement and rural economic resilience</w:t>
      </w:r>
      <w:r w:rsidR="00083EC5" w:rsidRPr="00AB64AD">
        <w:rPr>
          <w:rFonts w:asciiTheme="majorBidi" w:hAnsiTheme="majorBidi" w:cstheme="majorBidi"/>
        </w:rPr>
        <w:t>.</w:t>
      </w:r>
    </w:p>
    <w:p w14:paraId="51C88611" w14:textId="1C9C1544" w:rsidR="0040410D" w:rsidRPr="00AB64AD" w:rsidRDefault="00A56429" w:rsidP="00AB4E3C">
      <w:pPr>
        <w:jc w:val="both"/>
        <w:rPr>
          <w:rFonts w:asciiTheme="majorBidi" w:hAnsiTheme="majorBidi" w:cstheme="majorBidi"/>
          <w:b/>
        </w:rPr>
      </w:pPr>
      <w:r w:rsidRPr="00AB64AD">
        <w:rPr>
          <w:rFonts w:asciiTheme="majorBidi" w:hAnsiTheme="majorBidi" w:cstheme="majorBidi"/>
          <w:b/>
        </w:rPr>
        <w:t>REFERENCES</w:t>
      </w:r>
    </w:p>
    <w:p w14:paraId="15849703"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Chanda, A. (2012). </w:t>
      </w:r>
      <w:r w:rsidRPr="00AB64AD">
        <w:rPr>
          <w:rFonts w:asciiTheme="majorBidi" w:hAnsiTheme="majorBidi" w:cstheme="majorBidi"/>
          <w:i/>
          <w:iCs/>
        </w:rPr>
        <w:t xml:space="preserve">Evaluating the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Scheme</w:t>
      </w:r>
      <w:r w:rsidRPr="00AB64AD">
        <w:rPr>
          <w:rFonts w:asciiTheme="majorBidi" w:hAnsiTheme="majorBidi" w:cstheme="majorBidi"/>
        </w:rPr>
        <w:t> (IGC Working Paper). International Growth Centre. </w:t>
      </w:r>
      <w:hyperlink r:id="rId14" w:tgtFrame="_blank" w:history="1">
        <w:r w:rsidRPr="00AB64AD">
          <w:rPr>
            <w:rStyle w:val="Hyperlink"/>
            <w:rFonts w:asciiTheme="majorBidi" w:hAnsiTheme="majorBidi" w:cstheme="majorBidi"/>
          </w:rPr>
          <w:t>https://www.theigc.org/sites/default/files/2014/09/Chanda-2012-Working-Paper2.pdf</w:t>
        </w:r>
      </w:hyperlink>
      <w:r w:rsidRPr="00AB64AD">
        <w:rPr>
          <w:rFonts w:asciiTheme="majorBidi" w:hAnsiTheme="majorBidi" w:cstheme="majorBidi"/>
        </w:rPr>
        <w:t>​</w:t>
      </w:r>
    </w:p>
    <w:p w14:paraId="55FD3402"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lastRenderedPageBreak/>
        <w:t>Chethana, B. (2016). SHGs-bank linkage programme and financial inclusion–an econometric analysis. </w:t>
      </w:r>
      <w:r w:rsidRPr="00AB64AD">
        <w:rPr>
          <w:rFonts w:asciiTheme="majorBidi" w:hAnsiTheme="majorBidi" w:cstheme="majorBidi"/>
          <w:i/>
          <w:iCs/>
        </w:rPr>
        <w:t>International Journal of Advanced Research in Management and Social Sciences</w:t>
      </w:r>
      <w:r w:rsidRPr="00AB64AD">
        <w:rPr>
          <w:rFonts w:asciiTheme="majorBidi" w:hAnsiTheme="majorBidi" w:cstheme="majorBidi"/>
        </w:rPr>
        <w:t>, </w:t>
      </w:r>
      <w:r w:rsidRPr="00AB64AD">
        <w:rPr>
          <w:rFonts w:asciiTheme="majorBidi" w:hAnsiTheme="majorBidi" w:cstheme="majorBidi"/>
          <w:i/>
          <w:iCs/>
        </w:rPr>
        <w:t>5</w:t>
      </w:r>
      <w:r w:rsidRPr="00AB64AD">
        <w:rPr>
          <w:rFonts w:asciiTheme="majorBidi" w:hAnsiTheme="majorBidi" w:cstheme="majorBidi"/>
        </w:rPr>
        <w:t>(4), 287-295.</w:t>
      </w:r>
    </w:p>
    <w:p w14:paraId="23433CE4"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 xml:space="preserve">Dahiya, M., &amp; Arora, S. (2024).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 in India: An in-depth review. </w:t>
      </w:r>
      <w:r w:rsidRPr="00AB64AD">
        <w:rPr>
          <w:rFonts w:asciiTheme="majorBidi" w:hAnsiTheme="majorBidi" w:cstheme="majorBidi"/>
          <w:i/>
          <w:iCs/>
        </w:rPr>
        <w:t>Sudarshan Research Journal, 2</w:t>
      </w:r>
      <w:r w:rsidRPr="00AB64AD">
        <w:rPr>
          <w:rFonts w:asciiTheme="majorBidi" w:hAnsiTheme="majorBidi" w:cstheme="majorBidi"/>
        </w:rPr>
        <w:t>(7), 17-31.</w:t>
      </w:r>
    </w:p>
    <w:p w14:paraId="6583BD09"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Das, S., &amp; Sharma, S. (2024). </w:t>
      </w:r>
      <w:r w:rsidRPr="00AB64AD">
        <w:rPr>
          <w:rFonts w:asciiTheme="majorBidi" w:hAnsiTheme="majorBidi" w:cstheme="majorBidi"/>
          <w:i/>
          <w:iCs/>
        </w:rPr>
        <w:t xml:space="preserve">Analysing the differential performance in the adoption of the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(KCC) scheme in UP, Bihar &amp; West Bengal</w:t>
      </w:r>
      <w:r w:rsidRPr="00AB64AD">
        <w:rPr>
          <w:rFonts w:asciiTheme="majorBidi" w:hAnsiTheme="majorBidi" w:cstheme="majorBidi"/>
        </w:rPr>
        <w:t>. NABARD Research Study 50. </w:t>
      </w:r>
      <w:hyperlink r:id="rId15" w:tgtFrame="_blank" w:history="1">
        <w:r w:rsidRPr="00AB64AD">
          <w:rPr>
            <w:rStyle w:val="Hyperlink"/>
            <w:rFonts w:asciiTheme="majorBidi" w:hAnsiTheme="majorBidi" w:cstheme="majorBidi"/>
          </w:rPr>
          <w:t>https://www.nabard.org/auth/writereaddata/tender/pub_0402250941031359.pdf</w:t>
        </w:r>
      </w:hyperlink>
      <w:r w:rsidRPr="00AB64AD">
        <w:rPr>
          <w:rFonts w:asciiTheme="majorBidi" w:hAnsiTheme="majorBidi" w:cstheme="majorBidi"/>
        </w:rPr>
        <w:t>​</w:t>
      </w:r>
    </w:p>
    <w:p w14:paraId="09F7E3AE"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Department of Animal Husbandry &amp; Dairying. (2022).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saturation drive</w:t>
      </w:r>
      <w:r w:rsidRPr="00AB64AD">
        <w:rPr>
          <w:rFonts w:asciiTheme="majorBidi" w:hAnsiTheme="majorBidi" w:cstheme="majorBidi"/>
        </w:rPr>
        <w:t>. </w:t>
      </w:r>
      <w:hyperlink r:id="rId16" w:tgtFrame="_blank" w:history="1">
        <w:r w:rsidRPr="00AB64AD">
          <w:rPr>
            <w:rStyle w:val="Hyperlink"/>
            <w:rFonts w:asciiTheme="majorBidi" w:hAnsiTheme="majorBidi" w:cstheme="majorBidi"/>
          </w:rPr>
          <w:t>https://dahd.gov.in/hi/division/kcc</w:t>
        </w:r>
      </w:hyperlink>
    </w:p>
    <w:p w14:paraId="05E642C9"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 xml:space="preserve">Devi, K. (2024). Utilization pattern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 in Mansa district of Punjab. </w:t>
      </w:r>
      <w:r w:rsidRPr="00AB64AD">
        <w:rPr>
          <w:rFonts w:asciiTheme="majorBidi" w:hAnsiTheme="majorBidi" w:cstheme="majorBidi"/>
          <w:i/>
          <w:iCs/>
        </w:rPr>
        <w:t>Journal of National Development, 37</w:t>
      </w:r>
      <w:r w:rsidRPr="00AB64AD">
        <w:rPr>
          <w:rFonts w:asciiTheme="majorBidi" w:hAnsiTheme="majorBidi" w:cstheme="majorBidi"/>
        </w:rPr>
        <w:t>(2), 68–75.</w:t>
      </w:r>
    </w:p>
    <w:p w14:paraId="6D9CD1D0"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Drishti IAS. (2019).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w:t>
      </w:r>
      <w:r w:rsidRPr="00AB64AD">
        <w:rPr>
          <w:rFonts w:asciiTheme="majorBidi" w:hAnsiTheme="majorBidi" w:cstheme="majorBidi"/>
        </w:rPr>
        <w:t>. </w:t>
      </w:r>
      <w:hyperlink r:id="rId17" w:tgtFrame="_blank" w:history="1">
        <w:r w:rsidRPr="00AB64AD">
          <w:rPr>
            <w:rStyle w:val="Hyperlink"/>
            <w:rFonts w:asciiTheme="majorBidi" w:hAnsiTheme="majorBidi" w:cstheme="majorBidi"/>
          </w:rPr>
          <w:t>https://www.drishtiias.com/daily-news-analysis/kisan-credit-card-1</w:t>
        </w:r>
      </w:hyperlink>
    </w:p>
    <w:p w14:paraId="342A0CA1"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Government of India. (2015). </w:t>
      </w:r>
      <w:r w:rsidRPr="00AB64AD">
        <w:rPr>
          <w:rFonts w:asciiTheme="majorBidi" w:hAnsiTheme="majorBidi" w:cstheme="majorBidi"/>
          <w:i/>
          <w:iCs/>
        </w:rPr>
        <w:t>Atal Pension Yojana coverage for KCC holders</w:t>
      </w:r>
      <w:r w:rsidRPr="00AB64AD">
        <w:rPr>
          <w:rFonts w:asciiTheme="majorBidi" w:hAnsiTheme="majorBidi" w:cstheme="majorBidi"/>
        </w:rPr>
        <w:t xml:space="preserve">. [RBI circular reference]. Retrieved from </w:t>
      </w:r>
      <w:hyperlink r:id="rId18" w:history="1">
        <w:r w:rsidRPr="00AB64AD">
          <w:rPr>
            <w:rStyle w:val="Hyperlink"/>
            <w:rFonts w:asciiTheme="majorBidi" w:hAnsiTheme="majorBidi" w:cstheme="majorBidi"/>
          </w:rPr>
          <w:t>https://www.rbi.org.in/commonperson/English/Scripts/Notification.aspx?Id=1528</w:t>
        </w:r>
      </w:hyperlink>
    </w:p>
    <w:p w14:paraId="4C333DE6"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Government of India. (2022).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(KCC)</w:t>
      </w:r>
      <w:r w:rsidRPr="00AB64AD">
        <w:rPr>
          <w:rFonts w:asciiTheme="majorBidi" w:hAnsiTheme="majorBidi" w:cstheme="majorBidi"/>
        </w:rPr>
        <w:t>. Department of Agriculture &amp; Farmers Welfare.</w:t>
      </w:r>
    </w:p>
    <w:p w14:paraId="64DA9059"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Government of India. (2022). </w:t>
      </w:r>
      <w:r w:rsidRPr="00AB64AD">
        <w:rPr>
          <w:rFonts w:asciiTheme="majorBidi" w:hAnsiTheme="majorBidi" w:cstheme="majorBidi"/>
          <w:i/>
          <w:iCs/>
        </w:rPr>
        <w:t>Modified Interest Subvention Scheme (MISS)</w:t>
      </w:r>
      <w:r w:rsidRPr="00AB64AD">
        <w:rPr>
          <w:rFonts w:asciiTheme="majorBidi" w:hAnsiTheme="majorBidi" w:cstheme="majorBidi"/>
        </w:rPr>
        <w:t xml:space="preserve">. Ministry of Finance. Retrieved from </w:t>
      </w:r>
      <w:hyperlink r:id="rId19" w:history="1">
        <w:r w:rsidRPr="00AB64AD">
          <w:rPr>
            <w:rStyle w:val="Hyperlink"/>
            <w:rFonts w:asciiTheme="majorBidi" w:hAnsiTheme="majorBidi" w:cstheme="majorBidi"/>
          </w:rPr>
          <w:t>https://www.rbi.org.in/Scripts/NotificationUser.aspx?Id=12302&amp;Mode=0</w:t>
        </w:r>
      </w:hyperlink>
    </w:p>
    <w:p w14:paraId="2FE08079"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Government of India. (2025). </w:t>
      </w:r>
      <w:r w:rsidRPr="00AB64AD">
        <w:rPr>
          <w:rFonts w:asciiTheme="majorBidi" w:hAnsiTheme="majorBidi" w:cstheme="majorBidi"/>
          <w:i/>
          <w:iCs/>
        </w:rPr>
        <w:t>Economic Survey 2024–25</w:t>
      </w:r>
      <w:r w:rsidRPr="00AB64AD">
        <w:rPr>
          <w:rFonts w:asciiTheme="majorBidi" w:hAnsiTheme="majorBidi" w:cstheme="majorBidi"/>
        </w:rPr>
        <w:t>. Ministry of Finance.</w:t>
      </w:r>
    </w:p>
    <w:p w14:paraId="52AD6923"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Government of India. (2025a). </w:t>
      </w:r>
      <w:r w:rsidRPr="00AB64AD">
        <w:rPr>
          <w:rFonts w:asciiTheme="majorBidi" w:hAnsiTheme="majorBidi" w:cstheme="majorBidi"/>
          <w:i/>
          <w:iCs/>
        </w:rPr>
        <w:t>Union Budget 2025: KCC loan limit enhancement</w:t>
      </w:r>
      <w:r w:rsidRPr="00AB64AD">
        <w:rPr>
          <w:rFonts w:asciiTheme="majorBidi" w:hAnsiTheme="majorBidi" w:cstheme="majorBidi"/>
        </w:rPr>
        <w:t>. Ministry of Finance.</w:t>
      </w:r>
    </w:p>
    <w:p w14:paraId="61A752FB"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Government of India. (2025b). </w:t>
      </w:r>
      <w:r w:rsidRPr="00AB64AD">
        <w:rPr>
          <w:rFonts w:asciiTheme="majorBidi" w:hAnsiTheme="majorBidi" w:cstheme="majorBidi"/>
          <w:i/>
          <w:iCs/>
        </w:rPr>
        <w:t>Continuation of MISS</w:t>
      </w:r>
      <w:r w:rsidRPr="00AB64AD">
        <w:rPr>
          <w:rFonts w:asciiTheme="majorBidi" w:hAnsiTheme="majorBidi" w:cstheme="majorBidi"/>
        </w:rPr>
        <w:t>. The Economic Times. </w:t>
      </w:r>
      <w:hyperlink r:id="rId20" w:tgtFrame="_blank" w:history="1">
        <w:r w:rsidRPr="00AB64AD">
          <w:rPr>
            <w:rStyle w:val="Hyperlink"/>
            <w:rFonts w:asciiTheme="majorBidi" w:hAnsiTheme="majorBidi" w:cstheme="majorBidi"/>
          </w:rPr>
          <w:t>https://economictimes.indiatimes.com/news/economy/policy/cabinet-gives-nod-to-extend-modified-interest-subvention-scheme-for-fy26/articleshow/121462020.cms</w:t>
        </w:r>
      </w:hyperlink>
    </w:p>
    <w:p w14:paraId="6B275D45"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Gupta, R. V. (1998). </w:t>
      </w:r>
      <w:r w:rsidRPr="00AB64AD">
        <w:rPr>
          <w:rFonts w:asciiTheme="majorBidi" w:hAnsiTheme="majorBidi" w:cstheme="majorBidi"/>
          <w:i/>
          <w:iCs/>
        </w:rPr>
        <w:t>Report of the High-Level Committee on Agricultural Credit</w:t>
      </w:r>
      <w:r w:rsidRPr="00AB64AD">
        <w:rPr>
          <w:rFonts w:asciiTheme="majorBidi" w:hAnsiTheme="majorBidi" w:cstheme="majorBidi"/>
        </w:rPr>
        <w:t xml:space="preserve">. Mumbai: Reserve Bank of India. </w:t>
      </w:r>
      <w:hyperlink r:id="rId21" w:history="1">
        <w:r w:rsidRPr="00AB64AD">
          <w:rPr>
            <w:rStyle w:val="Hyperlink"/>
            <w:rFonts w:asciiTheme="majorBidi" w:hAnsiTheme="majorBidi" w:cstheme="majorBidi"/>
          </w:rPr>
          <w:t>https://the1991project.com/sites/default/files/2023-07/1998%20Gupta%20Committee%20Report.pdf</w:t>
        </w:r>
      </w:hyperlink>
    </w:p>
    <w:p w14:paraId="60320418"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Gupta, R. V. (1998). </w:t>
      </w:r>
      <w:r w:rsidRPr="00AB64AD">
        <w:rPr>
          <w:rFonts w:asciiTheme="majorBidi" w:hAnsiTheme="majorBidi" w:cstheme="majorBidi"/>
          <w:i/>
          <w:iCs/>
        </w:rPr>
        <w:t>Report of the one</w:t>
      </w:r>
      <w:r w:rsidRPr="00AB64AD">
        <w:rPr>
          <w:rFonts w:asciiTheme="majorBidi" w:hAnsiTheme="majorBidi" w:cstheme="majorBidi"/>
          <w:i/>
          <w:iCs/>
        </w:rPr>
        <w:noBreakHyphen/>
        <w:t>man high</w:t>
      </w:r>
      <w:r w:rsidRPr="00AB64AD">
        <w:rPr>
          <w:rFonts w:asciiTheme="majorBidi" w:hAnsiTheme="majorBidi" w:cstheme="majorBidi"/>
          <w:i/>
          <w:iCs/>
        </w:rPr>
        <w:noBreakHyphen/>
        <w:t>level committee on the existing system of agricultural credit</w:t>
      </w:r>
      <w:r w:rsidRPr="00AB64AD">
        <w:rPr>
          <w:rFonts w:asciiTheme="majorBidi" w:hAnsiTheme="majorBidi" w:cstheme="majorBidi"/>
        </w:rPr>
        <w:t>. Reserve Bank of India.</w:t>
      </w:r>
    </w:p>
    <w:p w14:paraId="79D3F970" w14:textId="08FB8398" w:rsidR="00A34A7E" w:rsidRPr="00AB64AD" w:rsidRDefault="00A34A7E" w:rsidP="00AB4E3C">
      <w:pPr>
        <w:jc w:val="both"/>
        <w:rPr>
          <w:rFonts w:asciiTheme="majorBidi" w:hAnsiTheme="majorBidi" w:cstheme="majorBidi"/>
        </w:rPr>
      </w:pPr>
      <w:r w:rsidRPr="00AB64AD">
        <w:rPr>
          <w:rFonts w:asciiTheme="majorBidi" w:hAnsiTheme="majorBidi" w:cstheme="majorBidi"/>
          <w:bCs/>
        </w:rPr>
        <w:t>Gupta, S., Singh, A., &amp; Kumar, P.</w:t>
      </w:r>
      <w:r w:rsidRPr="00AB64AD">
        <w:rPr>
          <w:rFonts w:asciiTheme="majorBidi" w:hAnsiTheme="majorBidi" w:cstheme="majorBidi"/>
        </w:rPr>
        <w:t> (2018). Constraints faced by farmers in KCC holding. </w:t>
      </w:r>
      <w:r w:rsidRPr="00AB64AD">
        <w:rPr>
          <w:rFonts w:asciiTheme="majorBidi" w:hAnsiTheme="majorBidi" w:cstheme="majorBidi"/>
          <w:i/>
          <w:iCs/>
        </w:rPr>
        <w:t>The Pharma Innovation Journal, 7</w:t>
      </w:r>
      <w:r w:rsidRPr="00AB64AD">
        <w:rPr>
          <w:rFonts w:asciiTheme="majorBidi" w:hAnsiTheme="majorBidi" w:cstheme="majorBidi"/>
        </w:rPr>
        <w:t>(3), 529–532.</w:t>
      </w:r>
    </w:p>
    <w:p w14:paraId="33F412E5" w14:textId="52208E1B" w:rsidR="00606561" w:rsidRPr="00AB64AD" w:rsidRDefault="00606561" w:rsidP="00AB4E3C">
      <w:pPr>
        <w:jc w:val="both"/>
        <w:rPr>
          <w:rFonts w:asciiTheme="majorBidi" w:hAnsiTheme="majorBidi" w:cstheme="majorBidi"/>
        </w:rPr>
      </w:pPr>
      <w:r w:rsidRPr="00AB64AD">
        <w:rPr>
          <w:rFonts w:asciiTheme="majorBidi" w:hAnsiTheme="majorBidi" w:cstheme="majorBidi"/>
        </w:rPr>
        <w:lastRenderedPageBreak/>
        <w:t xml:space="preserve">Gupta, S., </w:t>
      </w:r>
      <w:proofErr w:type="spellStart"/>
      <w:r w:rsidRPr="00AB64AD">
        <w:rPr>
          <w:rFonts w:asciiTheme="majorBidi" w:hAnsiTheme="majorBidi" w:cstheme="majorBidi"/>
        </w:rPr>
        <w:t>Supriya</w:t>
      </w:r>
      <w:proofErr w:type="spellEnd"/>
      <w:r w:rsidRPr="00AB64AD">
        <w:rPr>
          <w:rFonts w:asciiTheme="majorBidi" w:hAnsiTheme="majorBidi" w:cstheme="majorBidi"/>
        </w:rPr>
        <w:t xml:space="preserve">, Ishita, O., </w:t>
      </w:r>
      <w:proofErr w:type="spellStart"/>
      <w:r w:rsidRPr="00AB64AD">
        <w:rPr>
          <w:rFonts w:asciiTheme="majorBidi" w:hAnsiTheme="majorBidi" w:cstheme="majorBidi"/>
        </w:rPr>
        <w:t>Sujitha</w:t>
      </w:r>
      <w:proofErr w:type="spellEnd"/>
      <w:r w:rsidRPr="00AB64AD">
        <w:rPr>
          <w:rFonts w:asciiTheme="majorBidi" w:hAnsiTheme="majorBidi" w:cstheme="majorBidi"/>
        </w:rPr>
        <w:t xml:space="preserve">, T., Yadav, D. N., &amp; Yadav, U. (2025). Growth and performance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 in Sultanpur District of Uttar Pradesh, India. </w:t>
      </w:r>
      <w:r w:rsidRPr="00AB64AD">
        <w:rPr>
          <w:rFonts w:asciiTheme="majorBidi" w:hAnsiTheme="majorBidi" w:cstheme="majorBidi"/>
          <w:i/>
          <w:iCs/>
        </w:rPr>
        <w:t>Journal of Experimental Agriculture International, 47</w:t>
      </w:r>
      <w:r w:rsidRPr="00AB64AD">
        <w:rPr>
          <w:rFonts w:asciiTheme="majorBidi" w:hAnsiTheme="majorBidi" w:cstheme="majorBidi"/>
        </w:rPr>
        <w:t xml:space="preserve">(6), 420-431. </w:t>
      </w:r>
      <w:hyperlink r:id="rId22" w:history="1">
        <w:r w:rsidRPr="00AB64AD">
          <w:rPr>
            <w:rStyle w:val="Hyperlink"/>
            <w:rFonts w:asciiTheme="majorBidi" w:hAnsiTheme="majorBidi" w:cstheme="majorBidi"/>
          </w:rPr>
          <w:t>https://doi.org/10.9734/jeai/2025/v47i63502</w:t>
        </w:r>
      </w:hyperlink>
    </w:p>
    <w:p w14:paraId="54152D08" w14:textId="77777777" w:rsidR="00A34A7E" w:rsidRPr="00AB64AD" w:rsidRDefault="00A34A7E" w:rsidP="00AB4E3C">
      <w:pPr>
        <w:jc w:val="both"/>
        <w:rPr>
          <w:rFonts w:asciiTheme="majorBidi" w:hAnsiTheme="majorBidi" w:cstheme="majorBidi"/>
          <w:bCs/>
        </w:rPr>
      </w:pPr>
      <w:r w:rsidRPr="00AB64AD">
        <w:rPr>
          <w:rFonts w:asciiTheme="majorBidi" w:hAnsiTheme="majorBidi" w:cstheme="majorBidi"/>
          <w:bCs/>
        </w:rPr>
        <w:t xml:space="preserve">Hasan, A., </w:t>
      </w:r>
      <w:proofErr w:type="spellStart"/>
      <w:r w:rsidRPr="00AB64AD">
        <w:rPr>
          <w:rFonts w:asciiTheme="majorBidi" w:hAnsiTheme="majorBidi" w:cstheme="majorBidi"/>
          <w:bCs/>
        </w:rPr>
        <w:t>Bano</w:t>
      </w:r>
      <w:proofErr w:type="spellEnd"/>
      <w:r w:rsidRPr="00AB64AD">
        <w:rPr>
          <w:rFonts w:asciiTheme="majorBidi" w:hAnsiTheme="majorBidi" w:cstheme="majorBidi"/>
          <w:bCs/>
        </w:rPr>
        <w:t xml:space="preserve">, R., Meena, B. L., Siddiqui, S., Yadav, A. S. (2025). </w:t>
      </w:r>
      <w:proofErr w:type="spellStart"/>
      <w:r w:rsidRPr="00AB64AD">
        <w:rPr>
          <w:rFonts w:asciiTheme="majorBidi" w:hAnsiTheme="majorBidi" w:cstheme="majorBidi"/>
          <w:bCs/>
        </w:rPr>
        <w:t>Kisan</w:t>
      </w:r>
      <w:proofErr w:type="spellEnd"/>
      <w:r w:rsidRPr="00AB64AD">
        <w:rPr>
          <w:rFonts w:asciiTheme="majorBidi" w:hAnsiTheme="majorBidi" w:cstheme="majorBidi"/>
          <w:bCs/>
        </w:rPr>
        <w:t xml:space="preserve"> Credit Card (KCC) Scheme-Constraints, Impacts, and Policy Interventions: A Review.</w:t>
      </w:r>
      <w:r w:rsidRPr="00AB64AD">
        <w:rPr>
          <w:rFonts w:asciiTheme="majorBidi" w:hAnsiTheme="majorBidi" w:cstheme="majorBidi"/>
          <w:bCs/>
          <w:i/>
        </w:rPr>
        <w:t xml:space="preserve"> International Journal of Environmental Sciences,</w:t>
      </w:r>
      <w:r w:rsidRPr="00AB64AD">
        <w:rPr>
          <w:rFonts w:asciiTheme="majorBidi" w:hAnsiTheme="majorBidi" w:cstheme="majorBidi"/>
          <w:bCs/>
        </w:rPr>
        <w:t xml:space="preserve"> 11(22s), 3014-3028.</w:t>
      </w:r>
    </w:p>
    <w:p w14:paraId="4B6D62BF" w14:textId="77777777" w:rsidR="00A34A7E" w:rsidRPr="00AB64AD" w:rsidRDefault="00A34A7E" w:rsidP="00A34A7E">
      <w:pPr>
        <w:jc w:val="both"/>
        <w:rPr>
          <w:rFonts w:asciiTheme="majorBidi" w:hAnsiTheme="majorBidi" w:cstheme="majorBidi"/>
        </w:rPr>
      </w:pPr>
      <w:proofErr w:type="spellStart"/>
      <w:r w:rsidRPr="00AB64AD">
        <w:rPr>
          <w:rFonts w:asciiTheme="majorBidi" w:hAnsiTheme="majorBidi" w:cstheme="majorBidi"/>
        </w:rPr>
        <w:t>Hirwe</w:t>
      </w:r>
      <w:proofErr w:type="spellEnd"/>
      <w:r w:rsidRPr="00AB64AD">
        <w:rPr>
          <w:rFonts w:asciiTheme="majorBidi" w:hAnsiTheme="majorBidi" w:cstheme="majorBidi"/>
        </w:rPr>
        <w:t>, R. (2016). </w:t>
      </w:r>
      <w:r w:rsidRPr="00AB64AD">
        <w:rPr>
          <w:rFonts w:asciiTheme="majorBidi" w:hAnsiTheme="majorBidi" w:cstheme="majorBidi"/>
          <w:i/>
          <w:iCs/>
        </w:rPr>
        <w:t xml:space="preserve">A Study on Impact of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Scheme among the Beneficiary Farmers in Maheshwar block, </w:t>
      </w:r>
      <w:proofErr w:type="spellStart"/>
      <w:r w:rsidRPr="00AB64AD">
        <w:rPr>
          <w:rFonts w:asciiTheme="majorBidi" w:hAnsiTheme="majorBidi" w:cstheme="majorBidi"/>
          <w:i/>
          <w:iCs/>
        </w:rPr>
        <w:t>Khargone</w:t>
      </w:r>
      <w:proofErr w:type="spellEnd"/>
      <w:r w:rsidRPr="00AB64AD">
        <w:rPr>
          <w:rFonts w:asciiTheme="majorBidi" w:hAnsiTheme="majorBidi" w:cstheme="majorBidi"/>
          <w:i/>
          <w:iCs/>
        </w:rPr>
        <w:t xml:space="preserve"> District of MP</w:t>
      </w:r>
      <w:r w:rsidRPr="00AB64AD">
        <w:rPr>
          <w:rFonts w:asciiTheme="majorBidi" w:hAnsiTheme="majorBidi" w:cstheme="majorBidi"/>
        </w:rPr>
        <w:t xml:space="preserve"> (Doctoral dissertation, Rajmata </w:t>
      </w:r>
      <w:proofErr w:type="spellStart"/>
      <w:r w:rsidRPr="00AB64AD">
        <w:rPr>
          <w:rFonts w:asciiTheme="majorBidi" w:hAnsiTheme="majorBidi" w:cstheme="majorBidi"/>
        </w:rPr>
        <w:t>Vijayaraje</w:t>
      </w:r>
      <w:proofErr w:type="spellEnd"/>
      <w:r w:rsidRPr="00AB64AD">
        <w:rPr>
          <w:rFonts w:asciiTheme="majorBidi" w:hAnsiTheme="majorBidi" w:cstheme="majorBidi"/>
        </w:rPr>
        <w:t xml:space="preserve"> </w:t>
      </w:r>
      <w:proofErr w:type="spellStart"/>
      <w:r w:rsidRPr="00AB64AD">
        <w:rPr>
          <w:rFonts w:asciiTheme="majorBidi" w:hAnsiTheme="majorBidi" w:cstheme="majorBidi"/>
        </w:rPr>
        <w:t>Scindia</w:t>
      </w:r>
      <w:proofErr w:type="spellEnd"/>
      <w:r w:rsidRPr="00AB64AD">
        <w:rPr>
          <w:rFonts w:asciiTheme="majorBidi" w:hAnsiTheme="majorBidi" w:cstheme="majorBidi"/>
        </w:rPr>
        <w:t xml:space="preserve"> Krishi Vishwa Vidyalaya).</w:t>
      </w:r>
    </w:p>
    <w:p w14:paraId="3E72273B"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 xml:space="preserve">Jaiswal, K., &amp; </w:t>
      </w:r>
      <w:proofErr w:type="spellStart"/>
      <w:r w:rsidRPr="00AB64AD">
        <w:rPr>
          <w:rFonts w:asciiTheme="majorBidi" w:hAnsiTheme="majorBidi" w:cstheme="majorBidi"/>
        </w:rPr>
        <w:t>Tegar</w:t>
      </w:r>
      <w:proofErr w:type="spellEnd"/>
      <w:r w:rsidRPr="00AB64AD">
        <w:rPr>
          <w:rFonts w:asciiTheme="majorBidi" w:hAnsiTheme="majorBidi" w:cstheme="majorBidi"/>
        </w:rPr>
        <w:t xml:space="preserve">, A. (2025). Impact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 on crop production and productivity in Bilaspur district of Chhattisgarh state. </w:t>
      </w:r>
      <w:r w:rsidRPr="00AB64AD">
        <w:rPr>
          <w:rFonts w:asciiTheme="majorBidi" w:hAnsiTheme="majorBidi" w:cstheme="majorBidi"/>
          <w:i/>
        </w:rPr>
        <w:t>International Journal of Agriculture Extension and Social Development</w:t>
      </w:r>
      <w:r w:rsidRPr="00AB64AD">
        <w:rPr>
          <w:rFonts w:asciiTheme="majorBidi" w:hAnsiTheme="majorBidi" w:cstheme="majorBidi"/>
        </w:rPr>
        <w:t xml:space="preserve">. 8(9), 410-420. </w:t>
      </w:r>
      <w:hyperlink r:id="rId23" w:history="1">
        <w:r w:rsidRPr="00AB64AD">
          <w:rPr>
            <w:rStyle w:val="Hyperlink"/>
            <w:rFonts w:asciiTheme="majorBidi" w:hAnsiTheme="majorBidi" w:cstheme="majorBidi"/>
          </w:rPr>
          <w:t>https://www.doi.org/10.33545/26180723.2025.v8.i9f.2437</w:t>
        </w:r>
      </w:hyperlink>
    </w:p>
    <w:p w14:paraId="3C57E736"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Kaushik, K., &amp; Sharma, S. (2025). </w:t>
      </w:r>
      <w:r w:rsidRPr="00AB64AD">
        <w:rPr>
          <w:rFonts w:asciiTheme="majorBidi" w:hAnsiTheme="majorBidi" w:cstheme="majorBidi"/>
          <w:iCs/>
        </w:rPr>
        <w:t>Challenges and successes in implementing KCC: Comparative study, Punjab-Haryana</w:t>
      </w:r>
      <w:r w:rsidRPr="00AB64AD">
        <w:rPr>
          <w:rFonts w:asciiTheme="majorBidi" w:hAnsiTheme="majorBidi" w:cstheme="majorBidi"/>
        </w:rPr>
        <w:t xml:space="preserve">. </w:t>
      </w:r>
      <w:r w:rsidRPr="00AB64AD">
        <w:rPr>
          <w:rFonts w:asciiTheme="majorBidi" w:hAnsiTheme="majorBidi" w:cstheme="majorBidi"/>
          <w:i/>
        </w:rPr>
        <w:t>International Journal for Multidisciplinary Research (IJFMR),</w:t>
      </w:r>
      <w:r w:rsidRPr="00AB64AD">
        <w:rPr>
          <w:rFonts w:asciiTheme="majorBidi" w:hAnsiTheme="majorBidi" w:cstheme="majorBidi"/>
        </w:rPr>
        <w:t xml:space="preserve"> 7(1), 1-8</w:t>
      </w:r>
      <w:r w:rsidRPr="00AB64AD">
        <w:rPr>
          <w:rFonts w:asciiTheme="majorBidi" w:hAnsiTheme="majorBidi" w:cstheme="majorBidi"/>
          <w:i/>
        </w:rPr>
        <w:t>.</w:t>
      </w:r>
      <w:r w:rsidRPr="00AB64AD">
        <w:rPr>
          <w:rFonts w:asciiTheme="majorBidi" w:hAnsiTheme="majorBidi" w:cstheme="majorBidi"/>
        </w:rPr>
        <w:t> </w:t>
      </w:r>
      <w:hyperlink r:id="rId24" w:tgtFrame="_blank" w:history="1">
        <w:r w:rsidRPr="00AB64AD">
          <w:rPr>
            <w:rStyle w:val="Hyperlink"/>
            <w:rFonts w:asciiTheme="majorBidi" w:hAnsiTheme="majorBidi" w:cstheme="majorBidi"/>
          </w:rPr>
          <w:t>https://www.ijfmr.com/papers/2025/1/34941.pdf</w:t>
        </w:r>
      </w:hyperlink>
      <w:r w:rsidRPr="00AB64AD">
        <w:rPr>
          <w:rFonts w:asciiTheme="majorBidi" w:hAnsiTheme="majorBidi" w:cstheme="majorBidi"/>
        </w:rPr>
        <w:t>​</w:t>
      </w:r>
    </w:p>
    <w:p w14:paraId="134DE839" w14:textId="77777777" w:rsidR="00A34A7E" w:rsidRPr="00AB64AD" w:rsidRDefault="00A34A7E" w:rsidP="00A34A7E">
      <w:pPr>
        <w:jc w:val="both"/>
        <w:rPr>
          <w:rFonts w:asciiTheme="majorBidi" w:hAnsiTheme="majorBidi" w:cstheme="majorBidi"/>
        </w:rPr>
      </w:pPr>
      <w:proofErr w:type="spellStart"/>
      <w:r w:rsidRPr="00AB64AD">
        <w:rPr>
          <w:rFonts w:asciiTheme="majorBidi" w:hAnsiTheme="majorBidi" w:cstheme="majorBidi"/>
        </w:rPr>
        <w:t>LiveMint</w:t>
      </w:r>
      <w:proofErr w:type="spellEnd"/>
      <w:r w:rsidRPr="00AB64AD">
        <w:rPr>
          <w:rFonts w:asciiTheme="majorBidi" w:hAnsiTheme="majorBidi" w:cstheme="majorBidi"/>
        </w:rPr>
        <w:t>. (2025). </w:t>
      </w:r>
      <w:r w:rsidRPr="00AB64AD">
        <w:rPr>
          <w:rFonts w:asciiTheme="majorBidi" w:hAnsiTheme="majorBidi" w:cstheme="majorBidi"/>
          <w:i/>
          <w:iCs/>
        </w:rPr>
        <w:t xml:space="preserve">How does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work?</w:t>
      </w:r>
      <w:r w:rsidRPr="00AB64AD">
        <w:rPr>
          <w:rFonts w:asciiTheme="majorBidi" w:hAnsiTheme="majorBidi" w:cstheme="majorBidi"/>
        </w:rPr>
        <w:t> </w:t>
      </w:r>
      <w:hyperlink r:id="rId25" w:tgtFrame="_blank" w:history="1">
        <w:r w:rsidRPr="00AB64AD">
          <w:rPr>
            <w:rStyle w:val="Hyperlink"/>
            <w:rFonts w:asciiTheme="majorBidi" w:hAnsiTheme="majorBidi" w:cstheme="majorBidi"/>
          </w:rPr>
          <w:t>https://www.livemint.com/hindi/money/how-does-kisan-credit-card-work-all-you-need-to-know-about-the-scheme-241739262566583.html</w:t>
        </w:r>
      </w:hyperlink>
    </w:p>
    <w:p w14:paraId="2ED291DF"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lang w:val="it-IT"/>
        </w:rPr>
        <w:t xml:space="preserve">Meghana, Y. L., Makadia, J. J., &amp; Kalola, N. A. (2018). </w:t>
      </w:r>
      <w:r w:rsidRPr="00AB64AD">
        <w:rPr>
          <w:rFonts w:asciiTheme="majorBidi" w:hAnsiTheme="majorBidi" w:cstheme="majorBidi"/>
        </w:rPr>
        <w:t xml:space="preserve">Credit utilization pattern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in South Gujarat. </w:t>
      </w:r>
      <w:r w:rsidRPr="00AB64AD">
        <w:rPr>
          <w:rFonts w:asciiTheme="majorBidi" w:hAnsiTheme="majorBidi" w:cstheme="majorBidi"/>
          <w:i/>
          <w:iCs/>
        </w:rPr>
        <w:t>International Research Journal of Agricultural Economics and Statistics, 9</w:t>
      </w:r>
      <w:r w:rsidRPr="00AB64AD">
        <w:rPr>
          <w:rFonts w:asciiTheme="majorBidi" w:hAnsiTheme="majorBidi" w:cstheme="majorBidi"/>
        </w:rPr>
        <w:t>(1), 31–34.</w:t>
      </w:r>
    </w:p>
    <w:p w14:paraId="5F32F692"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Mishra, A. K., et al. (2019). </w:t>
      </w:r>
      <w:r w:rsidRPr="00AB64AD">
        <w:rPr>
          <w:rFonts w:asciiTheme="majorBidi" w:hAnsiTheme="majorBidi" w:cstheme="majorBidi"/>
          <w:i/>
          <w:iCs/>
        </w:rPr>
        <w:t xml:space="preserve">Impact of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scheme</w:t>
      </w:r>
      <w:r w:rsidRPr="00AB64AD">
        <w:rPr>
          <w:rFonts w:asciiTheme="majorBidi" w:hAnsiTheme="majorBidi" w:cstheme="majorBidi"/>
        </w:rPr>
        <w:t>. Agricultural Economics Research Review. </w:t>
      </w:r>
      <w:hyperlink r:id="rId26" w:tgtFrame="_blank" w:history="1">
        <w:r w:rsidRPr="00AB64AD">
          <w:rPr>
            <w:rStyle w:val="Hyperlink"/>
            <w:rFonts w:asciiTheme="majorBidi" w:hAnsiTheme="majorBidi" w:cstheme="majorBidi"/>
          </w:rPr>
          <w:t>https://ageconsearch.umn.edu/record/366895</w:t>
        </w:r>
      </w:hyperlink>
      <w:r w:rsidRPr="00AB64AD">
        <w:rPr>
          <w:rFonts w:asciiTheme="majorBidi" w:hAnsiTheme="majorBidi" w:cstheme="majorBidi"/>
        </w:rPr>
        <w:t>​</w:t>
      </w:r>
    </w:p>
    <w:p w14:paraId="412A21B8"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 xml:space="preserve">Mohanty, P., Mishra, R. K., Swain, D. (2024). Constraints in Access and Utilization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A Study on Indian Agricultural Financing.</w:t>
      </w:r>
      <w:r w:rsidRPr="00AB64AD">
        <w:rPr>
          <w:rFonts w:asciiTheme="majorBidi" w:hAnsiTheme="majorBidi" w:cstheme="majorBidi"/>
          <w:i/>
        </w:rPr>
        <w:t xml:space="preserve"> International Journal of Humanities Social Science and Management (IJHSSM),</w:t>
      </w:r>
      <w:r w:rsidRPr="00AB64AD">
        <w:rPr>
          <w:rFonts w:asciiTheme="majorBidi" w:hAnsiTheme="majorBidi" w:cstheme="majorBidi"/>
        </w:rPr>
        <w:t xml:space="preserve"> 4(6), 418-422.</w:t>
      </w:r>
    </w:p>
    <w:p w14:paraId="085C7227" w14:textId="77777777" w:rsidR="00A34A7E" w:rsidRPr="00AB64AD" w:rsidRDefault="00A34A7E" w:rsidP="00AB4E3C">
      <w:pPr>
        <w:jc w:val="both"/>
        <w:rPr>
          <w:rFonts w:asciiTheme="majorBidi" w:hAnsiTheme="majorBidi" w:cstheme="majorBidi"/>
        </w:rPr>
      </w:pPr>
      <w:proofErr w:type="spellStart"/>
      <w:r w:rsidRPr="00AB64AD">
        <w:rPr>
          <w:rFonts w:asciiTheme="majorBidi" w:hAnsiTheme="majorBidi" w:cstheme="majorBidi"/>
        </w:rPr>
        <w:t>Mulay</w:t>
      </w:r>
      <w:proofErr w:type="spellEnd"/>
      <w:r w:rsidRPr="00AB64AD">
        <w:rPr>
          <w:rFonts w:asciiTheme="majorBidi" w:hAnsiTheme="majorBidi" w:cstheme="majorBidi"/>
        </w:rPr>
        <w:t xml:space="preserve">, M., </w:t>
      </w:r>
      <w:proofErr w:type="spellStart"/>
      <w:r w:rsidRPr="00AB64AD">
        <w:rPr>
          <w:rFonts w:asciiTheme="majorBidi" w:hAnsiTheme="majorBidi" w:cstheme="majorBidi"/>
        </w:rPr>
        <w:t>Bhusnale</w:t>
      </w:r>
      <w:proofErr w:type="spellEnd"/>
      <w:r w:rsidRPr="00AB64AD">
        <w:rPr>
          <w:rFonts w:asciiTheme="majorBidi" w:hAnsiTheme="majorBidi" w:cstheme="majorBidi"/>
        </w:rPr>
        <w:t xml:space="preserve">, A., &amp; </w:t>
      </w:r>
      <w:proofErr w:type="spellStart"/>
      <w:r w:rsidRPr="00AB64AD">
        <w:rPr>
          <w:rFonts w:asciiTheme="majorBidi" w:hAnsiTheme="majorBidi" w:cstheme="majorBidi"/>
        </w:rPr>
        <w:t>Biradar</w:t>
      </w:r>
      <w:proofErr w:type="spellEnd"/>
      <w:r w:rsidRPr="00AB64AD">
        <w:rPr>
          <w:rFonts w:asciiTheme="majorBidi" w:hAnsiTheme="majorBidi" w:cstheme="majorBidi"/>
        </w:rPr>
        <w:t xml:space="preserve">, J. (2023, October). Innovation in rural banking: Case study of socioeconomic determinants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in India. In Conference on Pathways to Sustainable Economy: A Banking and Finance Perspective (pp. 241–256). Singapore: Springer Nature Singapore. </w:t>
      </w:r>
    </w:p>
    <w:p w14:paraId="5D9401A1"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NABARD. (2014).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scheme guidelines</w:t>
      </w:r>
      <w:r w:rsidRPr="00AB64AD">
        <w:rPr>
          <w:rFonts w:asciiTheme="majorBidi" w:hAnsiTheme="majorBidi" w:cstheme="majorBidi"/>
        </w:rPr>
        <w:t>. National Bank for Agriculture and Rural Development.</w:t>
      </w:r>
    </w:p>
    <w:p w14:paraId="120F77ED"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NABARD. (2024). </w:t>
      </w:r>
      <w:r w:rsidRPr="00AB64AD">
        <w:rPr>
          <w:rFonts w:asciiTheme="majorBidi" w:hAnsiTheme="majorBidi" w:cstheme="majorBidi"/>
          <w:i/>
          <w:iCs/>
        </w:rPr>
        <w:t>KCC performance data</w:t>
      </w:r>
      <w:r w:rsidRPr="00AB64AD">
        <w:rPr>
          <w:rFonts w:asciiTheme="majorBidi" w:hAnsiTheme="majorBidi" w:cstheme="majorBidi"/>
        </w:rPr>
        <w:t>. </w:t>
      </w:r>
      <w:hyperlink r:id="rId27" w:tgtFrame="_blank" w:history="1">
        <w:r w:rsidRPr="00AB64AD">
          <w:rPr>
            <w:rStyle w:val="Hyperlink"/>
            <w:rFonts w:asciiTheme="majorBidi" w:hAnsiTheme="majorBidi" w:cstheme="majorBidi"/>
          </w:rPr>
          <w:t>https://www.nabard.org/</w:t>
        </w:r>
      </w:hyperlink>
      <w:r w:rsidRPr="00AB64AD">
        <w:rPr>
          <w:rFonts w:asciiTheme="majorBidi" w:hAnsiTheme="majorBidi" w:cstheme="majorBidi"/>
        </w:rPr>
        <w:t xml:space="preserve"> [via </w:t>
      </w:r>
      <w:proofErr w:type="spellStart"/>
      <w:r w:rsidRPr="00AB64AD">
        <w:rPr>
          <w:rFonts w:asciiTheme="majorBidi" w:hAnsiTheme="majorBidi" w:cstheme="majorBidi"/>
        </w:rPr>
        <w:t>IndiaStat</w:t>
      </w:r>
      <w:proofErr w:type="spellEnd"/>
      <w:r w:rsidRPr="00AB64AD">
        <w:rPr>
          <w:rFonts w:asciiTheme="majorBidi" w:hAnsiTheme="majorBidi" w:cstheme="majorBidi"/>
        </w:rPr>
        <w:t xml:space="preserve"> </w:t>
      </w:r>
      <w:proofErr w:type="gramStart"/>
      <w:r w:rsidRPr="00AB64AD">
        <w:rPr>
          <w:rFonts w:asciiTheme="majorBidi" w:hAnsiTheme="majorBidi" w:cstheme="majorBidi"/>
        </w:rPr>
        <w:t>summaries]​</w:t>
      </w:r>
      <w:proofErr w:type="gramEnd"/>
    </w:p>
    <w:p w14:paraId="76786AED"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lastRenderedPageBreak/>
        <w:t xml:space="preserve">Nishad, T. L., Jaiswal, D., Singh, S., &amp; Dharmendra. (2018). Utilization pattern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among the small and marginal farmers in </w:t>
      </w:r>
      <w:proofErr w:type="spellStart"/>
      <w:r w:rsidRPr="00AB64AD">
        <w:rPr>
          <w:rFonts w:asciiTheme="majorBidi" w:hAnsiTheme="majorBidi" w:cstheme="majorBidi"/>
        </w:rPr>
        <w:t>Rewa</w:t>
      </w:r>
      <w:proofErr w:type="spellEnd"/>
      <w:r w:rsidRPr="00AB64AD">
        <w:rPr>
          <w:rFonts w:asciiTheme="majorBidi" w:hAnsiTheme="majorBidi" w:cstheme="majorBidi"/>
        </w:rPr>
        <w:t xml:space="preserve"> block of </w:t>
      </w:r>
      <w:proofErr w:type="spellStart"/>
      <w:r w:rsidRPr="00AB64AD">
        <w:rPr>
          <w:rFonts w:asciiTheme="majorBidi" w:hAnsiTheme="majorBidi" w:cstheme="majorBidi"/>
        </w:rPr>
        <w:t>Rewa</w:t>
      </w:r>
      <w:proofErr w:type="spellEnd"/>
      <w:r w:rsidRPr="00AB64AD">
        <w:rPr>
          <w:rFonts w:asciiTheme="majorBidi" w:hAnsiTheme="majorBidi" w:cstheme="majorBidi"/>
        </w:rPr>
        <w:t xml:space="preserve"> district (M.P.). </w:t>
      </w:r>
      <w:r w:rsidRPr="00AB64AD">
        <w:rPr>
          <w:rFonts w:asciiTheme="majorBidi" w:hAnsiTheme="majorBidi" w:cstheme="majorBidi"/>
          <w:i/>
          <w:iCs/>
        </w:rPr>
        <w:t>Journal of Plant Development Sciences, 10</w:t>
      </w:r>
      <w:r w:rsidRPr="00AB64AD">
        <w:rPr>
          <w:rFonts w:asciiTheme="majorBidi" w:hAnsiTheme="majorBidi" w:cstheme="majorBidi"/>
        </w:rPr>
        <w:t>(3), 185–188.</w:t>
      </w:r>
    </w:p>
    <w:p w14:paraId="04AB1045" w14:textId="77777777" w:rsidR="00A34A7E" w:rsidRPr="00AB64AD" w:rsidRDefault="00A34A7E" w:rsidP="00AB4E3C">
      <w:pPr>
        <w:jc w:val="both"/>
        <w:rPr>
          <w:rFonts w:asciiTheme="majorBidi" w:hAnsiTheme="majorBidi" w:cstheme="majorBidi"/>
        </w:rPr>
      </w:pPr>
      <w:proofErr w:type="spellStart"/>
      <w:r w:rsidRPr="00AB64AD">
        <w:rPr>
          <w:rFonts w:asciiTheme="majorBidi" w:hAnsiTheme="majorBidi" w:cstheme="majorBidi"/>
        </w:rPr>
        <w:t>Parwate</w:t>
      </w:r>
      <w:proofErr w:type="spellEnd"/>
      <w:r w:rsidRPr="00AB64AD">
        <w:rPr>
          <w:rFonts w:asciiTheme="majorBidi" w:hAnsiTheme="majorBidi" w:cstheme="majorBidi"/>
        </w:rPr>
        <w:t xml:space="preserve">, P., &amp; Sharma, M. L. (2018). Constraints Faced by the Farmers in the Utilization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w:t>
      </w:r>
      <w:r w:rsidRPr="00AB64AD">
        <w:rPr>
          <w:rFonts w:asciiTheme="majorBidi" w:hAnsiTheme="majorBidi" w:cstheme="majorBidi"/>
          <w:i/>
          <w:iCs/>
        </w:rPr>
        <w:t>Asian Journal of Agricultural Extension, Economics &amp; Sociology</w:t>
      </w:r>
      <w:r w:rsidRPr="00AB64AD">
        <w:rPr>
          <w:rFonts w:asciiTheme="majorBidi" w:hAnsiTheme="majorBidi" w:cstheme="majorBidi"/>
        </w:rPr>
        <w:t>, </w:t>
      </w:r>
      <w:r w:rsidRPr="00AB64AD">
        <w:rPr>
          <w:rFonts w:asciiTheme="majorBidi" w:hAnsiTheme="majorBidi" w:cstheme="majorBidi"/>
          <w:i/>
          <w:iCs/>
        </w:rPr>
        <w:t>24</w:t>
      </w:r>
      <w:r w:rsidRPr="00AB64AD">
        <w:rPr>
          <w:rFonts w:asciiTheme="majorBidi" w:hAnsiTheme="majorBidi" w:cstheme="majorBidi"/>
        </w:rPr>
        <w:t>(1).</w:t>
      </w:r>
    </w:p>
    <w:p w14:paraId="319BD872"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Press Information Bureau. (2020). </w:t>
      </w:r>
      <w:r w:rsidRPr="00AB64AD">
        <w:rPr>
          <w:rFonts w:asciiTheme="majorBidi" w:hAnsiTheme="majorBidi" w:cstheme="majorBidi"/>
          <w:i/>
          <w:iCs/>
        </w:rPr>
        <w:t>Revised KCC scheme 2.0</w:t>
      </w:r>
      <w:r w:rsidRPr="00AB64AD">
        <w:rPr>
          <w:rFonts w:asciiTheme="majorBidi" w:hAnsiTheme="majorBidi" w:cstheme="majorBidi"/>
        </w:rPr>
        <w:t>. </w:t>
      </w:r>
      <w:hyperlink r:id="rId28" w:tgtFrame="_blank" w:history="1">
        <w:r w:rsidRPr="00AB64AD">
          <w:rPr>
            <w:rStyle w:val="Hyperlink"/>
            <w:rFonts w:asciiTheme="majorBidi" w:hAnsiTheme="majorBidi" w:cstheme="majorBidi"/>
          </w:rPr>
          <w:t>https://pib.gov.in/FactsheetDetails.aspx?Id=148600</w:t>
        </w:r>
      </w:hyperlink>
    </w:p>
    <w:p w14:paraId="42CB5BCA"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RBI. (1998). </w:t>
      </w:r>
      <w:r w:rsidRPr="00AB64AD">
        <w:rPr>
          <w:rFonts w:asciiTheme="majorBidi" w:hAnsiTheme="majorBidi" w:cstheme="majorBidi"/>
          <w:i/>
          <w:iCs/>
        </w:rPr>
        <w:t xml:space="preserve">Report of the </w:t>
      </w:r>
      <w:proofErr w:type="spellStart"/>
      <w:r w:rsidRPr="00AB64AD">
        <w:rPr>
          <w:rFonts w:asciiTheme="majorBidi" w:hAnsiTheme="majorBidi" w:cstheme="majorBidi"/>
          <w:i/>
          <w:iCs/>
        </w:rPr>
        <w:t>Narasimham</w:t>
      </w:r>
      <w:proofErr w:type="spellEnd"/>
      <w:r w:rsidRPr="00AB64AD">
        <w:rPr>
          <w:rFonts w:asciiTheme="majorBidi" w:hAnsiTheme="majorBidi" w:cstheme="majorBidi"/>
          <w:i/>
          <w:iCs/>
        </w:rPr>
        <w:t xml:space="preserve"> Committee on the financial system</w:t>
      </w:r>
      <w:r w:rsidRPr="00AB64AD">
        <w:rPr>
          <w:rFonts w:asciiTheme="majorBidi" w:hAnsiTheme="majorBidi" w:cstheme="majorBidi"/>
        </w:rPr>
        <w:t xml:space="preserve">. Reserve Bank of India. Retrieved from </w:t>
      </w:r>
      <w:hyperlink r:id="rId29" w:history="1">
        <w:r w:rsidRPr="00AB64AD">
          <w:rPr>
            <w:rStyle w:val="Hyperlink"/>
            <w:rFonts w:asciiTheme="majorBidi" w:hAnsiTheme="majorBidi" w:cstheme="majorBidi"/>
          </w:rPr>
          <w:t>https://www.bing.com/ck/a?!&amp;&amp;p=e61a6c0706361c5baf42404b459555a08e19c53b582f509a84d10a6e823dd9faJmltdHM9MTc3MTcxODQwMA&amp;ptn=3&amp;ver=2&amp;hsh=4&amp;fclid=35e76b5e-1283-6143-1dfb-7ec4131860ed&amp;psq=http%3a%2f%2fefaidnbmnnnibpcajpcglclefindmkaj%2fhttps%3a%2fthe1991project.com%2fsites%2fdefault%2ffiles%2f2023-07%2f1998+Gupta+Committee+Report.pdf&amp;u=a1aHR0cHM6Ly90aGUxOTkxcHJvamVjdC5jb20vc2l0ZXMvZGVmYXVsdC9maWxlcy8yMDIzLTA3LzE5OTglMjBHdXB0YSUyMENvbW1pdHRlZSUyMFJlcG9ydC5wZGY</w:t>
        </w:r>
      </w:hyperlink>
    </w:p>
    <w:p w14:paraId="0E8D2E13"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RBI. (2014). </w:t>
      </w:r>
      <w:r w:rsidRPr="00AB64AD">
        <w:rPr>
          <w:rFonts w:asciiTheme="majorBidi" w:hAnsiTheme="majorBidi" w:cstheme="majorBidi"/>
          <w:i/>
          <w:iCs/>
        </w:rPr>
        <w:t xml:space="preserve">Revised scheme for issue of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(KCC)</w:t>
      </w:r>
      <w:r w:rsidRPr="00AB64AD">
        <w:rPr>
          <w:rFonts w:asciiTheme="majorBidi" w:hAnsiTheme="majorBidi" w:cstheme="majorBidi"/>
        </w:rPr>
        <w:t xml:space="preserve">. Reserve Bank of India. Retrieved from </w:t>
      </w:r>
      <w:hyperlink r:id="rId30" w:history="1">
        <w:r w:rsidRPr="00AB64AD">
          <w:rPr>
            <w:rStyle w:val="Hyperlink"/>
            <w:rFonts w:asciiTheme="majorBidi" w:hAnsiTheme="majorBidi" w:cstheme="majorBidi"/>
          </w:rPr>
          <w:t>CRB5100512AN.pdf</w:t>
        </w:r>
      </w:hyperlink>
    </w:p>
    <w:p w14:paraId="592D52A3"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RBI. (2022). </w:t>
      </w:r>
      <w:r w:rsidRPr="00AB64AD">
        <w:rPr>
          <w:rFonts w:asciiTheme="majorBidi" w:hAnsiTheme="majorBidi" w:cstheme="majorBidi"/>
          <w:i/>
          <w:iCs/>
        </w:rPr>
        <w:t>Report on trend and progress of banking 2021-22</w:t>
      </w:r>
      <w:r w:rsidRPr="00AB64AD">
        <w:rPr>
          <w:rFonts w:asciiTheme="majorBidi" w:hAnsiTheme="majorBidi" w:cstheme="majorBidi"/>
        </w:rPr>
        <w:t>. </w:t>
      </w:r>
      <w:hyperlink r:id="rId31" w:tgtFrame="_blank" w:history="1">
        <w:r w:rsidRPr="00AB64AD">
          <w:rPr>
            <w:rStyle w:val="Hyperlink"/>
            <w:rFonts w:asciiTheme="majorBidi" w:hAnsiTheme="majorBidi" w:cstheme="majorBidi"/>
          </w:rPr>
          <w:t>https://www.rbi.org.in/Scripts/AnnualReportPublications.aspx</w:t>
        </w:r>
      </w:hyperlink>
      <w:r w:rsidRPr="00AB64AD">
        <w:rPr>
          <w:rFonts w:asciiTheme="majorBidi" w:hAnsiTheme="majorBidi" w:cstheme="majorBidi"/>
        </w:rPr>
        <w:t>​</w:t>
      </w:r>
    </w:p>
    <w:p w14:paraId="3AC818D9"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(1998). </w:t>
      </w:r>
      <w:r w:rsidRPr="00AB64AD">
        <w:rPr>
          <w:rFonts w:asciiTheme="majorBidi" w:hAnsiTheme="majorBidi" w:cstheme="majorBidi"/>
          <w:i/>
          <w:iCs/>
        </w:rPr>
        <w:t xml:space="preserve">Launch of </w:t>
      </w:r>
      <w:proofErr w:type="spellStart"/>
      <w:r w:rsidRPr="00AB64AD">
        <w:rPr>
          <w:rFonts w:asciiTheme="majorBidi" w:hAnsiTheme="majorBidi" w:cstheme="majorBidi"/>
          <w:i/>
          <w:iCs/>
        </w:rPr>
        <w:t>Kisan</w:t>
      </w:r>
      <w:proofErr w:type="spellEnd"/>
      <w:r w:rsidRPr="00AB64AD">
        <w:rPr>
          <w:rFonts w:asciiTheme="majorBidi" w:hAnsiTheme="majorBidi" w:cstheme="majorBidi"/>
          <w:i/>
          <w:iCs/>
        </w:rPr>
        <w:t xml:space="preserve"> Credit Card scheme</w:t>
      </w:r>
      <w:r w:rsidRPr="00AB64AD">
        <w:rPr>
          <w:rFonts w:asciiTheme="majorBidi" w:hAnsiTheme="majorBidi" w:cstheme="majorBidi"/>
        </w:rPr>
        <w:t>. </w:t>
      </w:r>
      <w:hyperlink r:id="rId32" w:tgtFrame="_blank" w:history="1">
        <w:r w:rsidRPr="00AB64AD">
          <w:rPr>
            <w:rStyle w:val="Hyperlink"/>
            <w:rFonts w:asciiTheme="majorBidi" w:hAnsiTheme="majorBidi" w:cstheme="majorBidi"/>
          </w:rPr>
          <w:t>https://www.rbi.org.in/scripts/BS_CircularIndexDisplay.aspx?Id=1924</w:t>
        </w:r>
      </w:hyperlink>
    </w:p>
    <w:p w14:paraId="296E0A4F"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(2001). </w:t>
      </w:r>
      <w:r w:rsidRPr="00AB64AD">
        <w:rPr>
          <w:rFonts w:asciiTheme="majorBidi" w:hAnsiTheme="majorBidi" w:cstheme="majorBidi"/>
          <w:i/>
          <w:iCs/>
        </w:rPr>
        <w:t>Personal Accident Insurance Scheme (PAIS) for KCC</w:t>
      </w:r>
      <w:r w:rsidRPr="00AB64AD">
        <w:rPr>
          <w:rFonts w:asciiTheme="majorBidi" w:hAnsiTheme="majorBidi" w:cstheme="majorBidi"/>
        </w:rPr>
        <w:t>. </w:t>
      </w:r>
      <w:hyperlink r:id="rId33" w:tgtFrame="_blank" w:history="1">
        <w:r w:rsidRPr="00AB64AD">
          <w:rPr>
            <w:rStyle w:val="Hyperlink"/>
            <w:rFonts w:asciiTheme="majorBidi" w:hAnsiTheme="majorBidi" w:cstheme="majorBidi"/>
          </w:rPr>
          <w:t>https://www.rbi.org.in/scripts/BS_CircularIndexDisplay.aspx?Id=1924</w:t>
        </w:r>
      </w:hyperlink>
    </w:p>
    <w:p w14:paraId="7D8E4B7E"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(2004). </w:t>
      </w:r>
      <w:r w:rsidRPr="00AB64AD">
        <w:rPr>
          <w:rFonts w:asciiTheme="majorBidi" w:hAnsiTheme="majorBidi" w:cstheme="majorBidi"/>
          <w:i/>
          <w:iCs/>
        </w:rPr>
        <w:t>Expansion of KCC to term loans</w:t>
      </w:r>
      <w:r w:rsidRPr="00AB64AD">
        <w:rPr>
          <w:rFonts w:asciiTheme="majorBidi" w:hAnsiTheme="majorBidi" w:cstheme="majorBidi"/>
        </w:rPr>
        <w:t>. </w:t>
      </w:r>
      <w:hyperlink r:id="rId34" w:tgtFrame="_blank" w:history="1">
        <w:r w:rsidRPr="00AB64AD">
          <w:rPr>
            <w:rStyle w:val="Hyperlink"/>
            <w:rFonts w:asciiTheme="majorBidi" w:hAnsiTheme="majorBidi" w:cstheme="majorBidi"/>
          </w:rPr>
          <w:t>https://www.rbi.org.in/commonman/English/scripts/Notification.aspx?Id=2311</w:t>
        </w:r>
      </w:hyperlink>
    </w:p>
    <w:p w14:paraId="56F315F6"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(2006a). </w:t>
      </w:r>
      <w:r w:rsidRPr="00AB64AD">
        <w:rPr>
          <w:rFonts w:asciiTheme="majorBidi" w:hAnsiTheme="majorBidi" w:cstheme="majorBidi"/>
          <w:i/>
          <w:iCs/>
        </w:rPr>
        <w:t>Interest subvention at 7%</w:t>
      </w:r>
      <w:r w:rsidRPr="00AB64AD">
        <w:rPr>
          <w:rFonts w:asciiTheme="majorBidi" w:hAnsiTheme="majorBidi" w:cstheme="majorBidi"/>
        </w:rPr>
        <w:t>. </w:t>
      </w:r>
      <w:hyperlink r:id="rId35" w:tgtFrame="_blank" w:history="1">
        <w:r w:rsidRPr="00AB64AD">
          <w:rPr>
            <w:rStyle w:val="Hyperlink"/>
            <w:rFonts w:asciiTheme="majorBidi" w:hAnsiTheme="majorBidi" w:cstheme="majorBidi"/>
          </w:rPr>
          <w:t>https://cleartax.in/s/kisan-credit-card-scheme</w:t>
        </w:r>
      </w:hyperlink>
    </w:p>
    <w:p w14:paraId="469E5B81"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(2006b). </w:t>
      </w:r>
      <w:r w:rsidRPr="00AB64AD">
        <w:rPr>
          <w:rFonts w:asciiTheme="majorBidi" w:hAnsiTheme="majorBidi" w:cstheme="majorBidi"/>
          <w:i/>
          <w:iCs/>
        </w:rPr>
        <w:t>Long-term credit structure</w:t>
      </w:r>
      <w:r w:rsidRPr="00AB64AD">
        <w:rPr>
          <w:rFonts w:asciiTheme="majorBidi" w:hAnsiTheme="majorBidi" w:cstheme="majorBidi"/>
        </w:rPr>
        <w:t>. [Circular reference].</w:t>
      </w:r>
    </w:p>
    <w:p w14:paraId="4429353C"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(2012a). </w:t>
      </w:r>
      <w:r w:rsidRPr="00AB64AD">
        <w:rPr>
          <w:rFonts w:asciiTheme="majorBidi" w:hAnsiTheme="majorBidi" w:cstheme="majorBidi"/>
          <w:i/>
          <w:iCs/>
        </w:rPr>
        <w:t>Revised KCC scheme</w:t>
      </w:r>
      <w:r w:rsidRPr="00AB64AD">
        <w:rPr>
          <w:rFonts w:asciiTheme="majorBidi" w:hAnsiTheme="majorBidi" w:cstheme="majorBidi"/>
        </w:rPr>
        <w:t>. </w:t>
      </w:r>
      <w:hyperlink r:id="rId36" w:tgtFrame="_blank" w:history="1">
        <w:r w:rsidRPr="00AB64AD">
          <w:rPr>
            <w:rStyle w:val="Hyperlink"/>
            <w:rFonts w:asciiTheme="majorBidi" w:hAnsiTheme="majorBidi" w:cstheme="majorBidi"/>
          </w:rPr>
          <w:t>https://www.rbi.org.in/commonman/Upload/English/Notification/PDFs/CRB5100512KC.pdf</w:t>
        </w:r>
      </w:hyperlink>
    </w:p>
    <w:p w14:paraId="7BEC22AC"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(2012b). </w:t>
      </w:r>
      <w:proofErr w:type="spellStart"/>
      <w:r w:rsidRPr="00AB64AD">
        <w:rPr>
          <w:rFonts w:asciiTheme="majorBidi" w:hAnsiTheme="majorBidi" w:cstheme="majorBidi"/>
          <w:i/>
          <w:iCs/>
        </w:rPr>
        <w:t>RuPay</w:t>
      </w:r>
      <w:proofErr w:type="spellEnd"/>
      <w:r w:rsidRPr="00AB64AD">
        <w:rPr>
          <w:rFonts w:asciiTheme="majorBidi" w:hAnsiTheme="majorBidi" w:cstheme="majorBidi"/>
          <w:i/>
          <w:iCs/>
        </w:rPr>
        <w:t xml:space="preserve"> KCC and ATM conversion</w:t>
      </w:r>
      <w:r w:rsidRPr="00AB64AD">
        <w:rPr>
          <w:rFonts w:asciiTheme="majorBidi" w:hAnsiTheme="majorBidi" w:cstheme="majorBidi"/>
        </w:rPr>
        <w:t>. </w:t>
      </w:r>
      <w:hyperlink r:id="rId37" w:tgtFrame="_blank" w:history="1">
        <w:r w:rsidRPr="00AB64AD">
          <w:rPr>
            <w:rStyle w:val="Hyperlink"/>
            <w:rFonts w:asciiTheme="majorBidi" w:hAnsiTheme="majorBidi" w:cstheme="majorBidi"/>
          </w:rPr>
          <w:t>https://www.rbi.org.in/commonman/English/scripts/Notification.aspx?Id=2311</w:t>
        </w:r>
      </w:hyperlink>
    </w:p>
    <w:p w14:paraId="2CFB258F"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(2014). </w:t>
      </w:r>
      <w:r w:rsidRPr="00AB64AD">
        <w:rPr>
          <w:rFonts w:asciiTheme="majorBidi" w:hAnsiTheme="majorBidi" w:cstheme="majorBidi"/>
          <w:i/>
          <w:iCs/>
        </w:rPr>
        <w:t>ICT solutions for KCC</w:t>
      </w:r>
      <w:r w:rsidRPr="00AB64AD">
        <w:rPr>
          <w:rFonts w:asciiTheme="majorBidi" w:hAnsiTheme="majorBidi" w:cstheme="majorBidi"/>
        </w:rPr>
        <w:t>. </w:t>
      </w:r>
      <w:hyperlink r:id="rId38" w:tgtFrame="_blank" w:history="1">
        <w:r w:rsidRPr="00AB64AD">
          <w:rPr>
            <w:rStyle w:val="Hyperlink"/>
            <w:rFonts w:asciiTheme="majorBidi" w:hAnsiTheme="majorBidi" w:cstheme="majorBidi"/>
          </w:rPr>
          <w:t>https://www.rbi.org.in/scripts/BS_CircularIndexDisplay.aspx?Id=1924</w:t>
        </w:r>
      </w:hyperlink>
    </w:p>
    <w:p w14:paraId="39DCA934"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lastRenderedPageBreak/>
        <w:t>Reserve Bank of India. (2018). </w:t>
      </w:r>
      <w:r w:rsidRPr="00AB64AD">
        <w:rPr>
          <w:rFonts w:asciiTheme="majorBidi" w:hAnsiTheme="majorBidi" w:cstheme="majorBidi"/>
          <w:i/>
          <w:iCs/>
        </w:rPr>
        <w:t>Extension to fisheries and allied sectors</w:t>
      </w:r>
      <w:r w:rsidRPr="00AB64AD">
        <w:rPr>
          <w:rFonts w:asciiTheme="majorBidi" w:hAnsiTheme="majorBidi" w:cstheme="majorBidi"/>
        </w:rPr>
        <w:t>. </w:t>
      </w:r>
      <w:hyperlink r:id="rId39" w:tgtFrame="_blank" w:history="1">
        <w:r w:rsidRPr="00AB64AD">
          <w:rPr>
            <w:rStyle w:val="Hyperlink"/>
            <w:rFonts w:asciiTheme="majorBidi" w:hAnsiTheme="majorBidi" w:cstheme="majorBidi"/>
          </w:rPr>
          <w:t>https://www.drishtiias.com/daily-news-analysis/kisan-credit-card-1</w:t>
        </w:r>
      </w:hyperlink>
    </w:p>
    <w:p w14:paraId="615409F4" w14:textId="77777777" w:rsidR="00A34A7E" w:rsidRPr="00AB64AD" w:rsidRDefault="00A34A7E" w:rsidP="00A34A7E">
      <w:pPr>
        <w:jc w:val="both"/>
        <w:rPr>
          <w:rFonts w:asciiTheme="majorBidi" w:hAnsiTheme="majorBidi" w:cstheme="majorBidi"/>
        </w:rPr>
      </w:pPr>
      <w:r w:rsidRPr="00AB64AD">
        <w:rPr>
          <w:rFonts w:asciiTheme="majorBidi" w:hAnsiTheme="majorBidi" w:cstheme="majorBidi"/>
        </w:rPr>
        <w:t>Reserve Bank of India. (2026). </w:t>
      </w:r>
      <w:r w:rsidRPr="00AB64AD">
        <w:rPr>
          <w:rFonts w:asciiTheme="majorBidi" w:hAnsiTheme="majorBidi" w:cstheme="majorBidi"/>
          <w:i/>
          <w:iCs/>
        </w:rPr>
        <w:t>Draft norms for KCC revamp</w:t>
      </w:r>
      <w:r w:rsidRPr="00AB64AD">
        <w:rPr>
          <w:rFonts w:asciiTheme="majorBidi" w:hAnsiTheme="majorBidi" w:cstheme="majorBidi"/>
        </w:rPr>
        <w:t>. </w:t>
      </w:r>
      <w:hyperlink r:id="rId40" w:tgtFrame="_blank" w:history="1">
        <w:r w:rsidRPr="00AB64AD">
          <w:rPr>
            <w:rStyle w:val="Hyperlink"/>
            <w:rFonts w:asciiTheme="majorBidi" w:hAnsiTheme="majorBidi" w:cstheme="majorBidi"/>
          </w:rPr>
          <w:t>https://www.business-standard.com/finance/personal-finance/rbi-plans-kcc-revamp-with-6-year-tenure-and-higher-loan-limits-ahead-126020900445_1.html</w:t>
        </w:r>
      </w:hyperlink>
    </w:p>
    <w:p w14:paraId="700EBC37"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bCs/>
        </w:rPr>
        <w:t xml:space="preserve">Singh, A., &amp; </w:t>
      </w:r>
      <w:proofErr w:type="spellStart"/>
      <w:r w:rsidRPr="00AB64AD">
        <w:rPr>
          <w:rFonts w:asciiTheme="majorBidi" w:hAnsiTheme="majorBidi" w:cstheme="majorBidi"/>
          <w:bCs/>
        </w:rPr>
        <w:t>Sihag</w:t>
      </w:r>
      <w:proofErr w:type="spellEnd"/>
      <w:r w:rsidRPr="00AB64AD">
        <w:rPr>
          <w:rFonts w:asciiTheme="majorBidi" w:hAnsiTheme="majorBidi" w:cstheme="majorBidi"/>
          <w:bCs/>
        </w:rPr>
        <w:t xml:space="preserve">, S. (2018). Impact of the </w:t>
      </w:r>
      <w:proofErr w:type="spellStart"/>
      <w:r w:rsidRPr="00AB64AD">
        <w:rPr>
          <w:rFonts w:asciiTheme="majorBidi" w:hAnsiTheme="majorBidi" w:cstheme="majorBidi"/>
          <w:bCs/>
        </w:rPr>
        <w:t>Kisan</w:t>
      </w:r>
      <w:proofErr w:type="spellEnd"/>
      <w:r w:rsidRPr="00AB64AD">
        <w:rPr>
          <w:rFonts w:asciiTheme="majorBidi" w:hAnsiTheme="majorBidi" w:cstheme="majorBidi"/>
          <w:bCs/>
        </w:rPr>
        <w:t xml:space="preserve"> Credit Card scheme on the farm economy of farmers in Karnal district with special reference to the wheat crop. </w:t>
      </w:r>
      <w:r w:rsidRPr="00AB64AD">
        <w:rPr>
          <w:rFonts w:asciiTheme="majorBidi" w:hAnsiTheme="majorBidi" w:cstheme="majorBidi"/>
          <w:bCs/>
          <w:i/>
          <w:iCs/>
        </w:rPr>
        <w:t>International Educational &amp; Research Journal [IERJ], 4</w:t>
      </w:r>
      <w:r w:rsidRPr="00AB64AD">
        <w:rPr>
          <w:rFonts w:asciiTheme="majorBidi" w:hAnsiTheme="majorBidi" w:cstheme="majorBidi"/>
          <w:bCs/>
        </w:rPr>
        <w:t>(5), 2454-9916.</w:t>
      </w:r>
    </w:p>
    <w:p w14:paraId="00577D60" w14:textId="77777777" w:rsidR="00A34A7E" w:rsidRPr="00AB64AD" w:rsidRDefault="00A34A7E" w:rsidP="00AB4E3C">
      <w:pPr>
        <w:jc w:val="both"/>
        <w:rPr>
          <w:rStyle w:val="Hyperlink"/>
          <w:rFonts w:asciiTheme="majorBidi" w:hAnsiTheme="majorBidi" w:cstheme="majorBidi"/>
        </w:rPr>
      </w:pPr>
      <w:r w:rsidRPr="00AB64AD">
        <w:rPr>
          <w:rFonts w:asciiTheme="majorBidi" w:hAnsiTheme="majorBidi" w:cstheme="majorBidi"/>
        </w:rPr>
        <w:t>Sudarshan Research Journal. (2024). </w:t>
      </w:r>
      <w:r w:rsidRPr="00AB64AD">
        <w:rPr>
          <w:rFonts w:asciiTheme="majorBidi" w:hAnsiTheme="majorBidi" w:cstheme="majorBidi"/>
          <w:i/>
          <w:iCs/>
        </w:rPr>
        <w:t>KCC scheme in India: In-depth review</w:t>
      </w:r>
      <w:r w:rsidRPr="00AB64AD">
        <w:rPr>
          <w:rFonts w:asciiTheme="majorBidi" w:hAnsiTheme="majorBidi" w:cstheme="majorBidi"/>
        </w:rPr>
        <w:t>. </w:t>
      </w:r>
      <w:hyperlink r:id="rId41" w:tgtFrame="_blank" w:history="1">
        <w:r w:rsidRPr="00AB64AD">
          <w:rPr>
            <w:rStyle w:val="Hyperlink"/>
            <w:rFonts w:asciiTheme="majorBidi" w:hAnsiTheme="majorBidi" w:cstheme="majorBidi"/>
          </w:rPr>
          <w:t>https://sudarshanresearchjournal.com/wp-content/uploads/2024/09/KISAN-CREDIT-CARD-SCHEME-IN-INDIA-AN-IN-DEPTH-REVIEW.pdf</w:t>
        </w:r>
      </w:hyperlink>
    </w:p>
    <w:p w14:paraId="377174DD"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 xml:space="preserve">Venkatesh, R. (2015). Access and impact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scheme. </w:t>
      </w:r>
      <w:r w:rsidRPr="00AB64AD">
        <w:rPr>
          <w:rFonts w:asciiTheme="majorBidi" w:hAnsiTheme="majorBidi" w:cstheme="majorBidi"/>
          <w:i/>
        </w:rPr>
        <w:t>International Journal in Management &amp; Social Science,</w:t>
      </w:r>
      <w:r w:rsidRPr="00AB64AD">
        <w:rPr>
          <w:rFonts w:asciiTheme="majorBidi" w:hAnsiTheme="majorBidi" w:cstheme="majorBidi"/>
        </w:rPr>
        <w:t xml:space="preserve"> 3(5), 270–284.</w:t>
      </w:r>
    </w:p>
    <w:p w14:paraId="169D037A"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 xml:space="preserve">Verma, K. M. S., &amp; Kumar, D. (2024). Utilization pattern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(KCC) among the farmers of </w:t>
      </w:r>
      <w:proofErr w:type="spellStart"/>
      <w:r w:rsidRPr="00AB64AD">
        <w:rPr>
          <w:rFonts w:asciiTheme="majorBidi" w:hAnsiTheme="majorBidi" w:cstheme="majorBidi"/>
        </w:rPr>
        <w:t>Prayagraj</w:t>
      </w:r>
      <w:proofErr w:type="spellEnd"/>
      <w:r w:rsidRPr="00AB64AD">
        <w:rPr>
          <w:rFonts w:asciiTheme="majorBidi" w:hAnsiTheme="majorBidi" w:cstheme="majorBidi"/>
        </w:rPr>
        <w:t xml:space="preserve"> district of Uttar Pradesh (U.P.). </w:t>
      </w:r>
      <w:r w:rsidRPr="00AB64AD">
        <w:rPr>
          <w:rFonts w:asciiTheme="majorBidi" w:hAnsiTheme="majorBidi" w:cstheme="majorBidi"/>
          <w:i/>
          <w:iCs/>
        </w:rPr>
        <w:t>Agriculture Extension Journal, 7</w:t>
      </w:r>
      <w:r w:rsidRPr="00AB64AD">
        <w:rPr>
          <w:rFonts w:asciiTheme="majorBidi" w:hAnsiTheme="majorBidi" w:cstheme="majorBidi"/>
        </w:rPr>
        <w:t>(10S), 431–437.</w:t>
      </w:r>
    </w:p>
    <w:p w14:paraId="7A7D1323" w14:textId="77777777" w:rsidR="00A34A7E" w:rsidRPr="00AB64AD" w:rsidRDefault="00A34A7E" w:rsidP="00AB4E3C">
      <w:pPr>
        <w:jc w:val="both"/>
        <w:rPr>
          <w:rFonts w:asciiTheme="majorBidi" w:hAnsiTheme="majorBidi" w:cstheme="majorBidi"/>
        </w:rPr>
      </w:pPr>
      <w:r w:rsidRPr="00AB64AD">
        <w:rPr>
          <w:rFonts w:asciiTheme="majorBidi" w:hAnsiTheme="majorBidi" w:cstheme="majorBidi"/>
        </w:rPr>
        <w:t xml:space="preserve">Yadav, M., &amp; </w:t>
      </w:r>
      <w:proofErr w:type="spellStart"/>
      <w:r w:rsidRPr="00AB64AD">
        <w:rPr>
          <w:rFonts w:asciiTheme="majorBidi" w:hAnsiTheme="majorBidi" w:cstheme="majorBidi"/>
        </w:rPr>
        <w:t>Tiwary</w:t>
      </w:r>
      <w:proofErr w:type="spellEnd"/>
      <w:r w:rsidRPr="00AB64AD">
        <w:rPr>
          <w:rFonts w:asciiTheme="majorBidi" w:hAnsiTheme="majorBidi" w:cstheme="majorBidi"/>
        </w:rPr>
        <w:t xml:space="preserve">, A. R. (2025). Effect of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on small farmers in India: An overview. </w:t>
      </w:r>
      <w:r w:rsidRPr="00AB64AD">
        <w:rPr>
          <w:rFonts w:asciiTheme="majorBidi" w:hAnsiTheme="majorBidi" w:cstheme="majorBidi"/>
          <w:i/>
          <w:iCs/>
        </w:rPr>
        <w:t>Journal of Informatics Education and Research, 5</w:t>
      </w:r>
      <w:r w:rsidRPr="00AB64AD">
        <w:rPr>
          <w:rFonts w:asciiTheme="majorBidi" w:hAnsiTheme="majorBidi" w:cstheme="majorBidi"/>
        </w:rPr>
        <w:t>(4). ISSN: 1526-4726.</w:t>
      </w:r>
    </w:p>
    <w:p w14:paraId="2B542086" w14:textId="77777777" w:rsidR="00A34A7E" w:rsidRPr="00EA03FF" w:rsidRDefault="00A34A7E" w:rsidP="00A34A7E">
      <w:pPr>
        <w:jc w:val="both"/>
        <w:rPr>
          <w:rFonts w:asciiTheme="majorBidi" w:hAnsiTheme="majorBidi" w:cstheme="majorBidi"/>
        </w:rPr>
      </w:pPr>
      <w:r w:rsidRPr="00AB64AD">
        <w:rPr>
          <w:rFonts w:asciiTheme="majorBidi" w:hAnsiTheme="majorBidi" w:cstheme="majorBidi"/>
        </w:rPr>
        <w:t xml:space="preserve">Yadav, P., &amp; Sarita. (2021). Role of the </w:t>
      </w:r>
      <w:proofErr w:type="spellStart"/>
      <w:r w:rsidRPr="00AB64AD">
        <w:rPr>
          <w:rFonts w:asciiTheme="majorBidi" w:hAnsiTheme="majorBidi" w:cstheme="majorBidi"/>
        </w:rPr>
        <w:t>Kisan</w:t>
      </w:r>
      <w:proofErr w:type="spellEnd"/>
      <w:r w:rsidRPr="00AB64AD">
        <w:rPr>
          <w:rFonts w:asciiTheme="majorBidi" w:hAnsiTheme="majorBidi" w:cstheme="majorBidi"/>
        </w:rPr>
        <w:t xml:space="preserve"> Credit Card in fulfilling the agricultural credit requirements of the farmers. </w:t>
      </w:r>
      <w:r w:rsidRPr="00AB64AD">
        <w:rPr>
          <w:rFonts w:asciiTheme="majorBidi" w:hAnsiTheme="majorBidi" w:cstheme="majorBidi"/>
          <w:i/>
          <w:iCs/>
        </w:rPr>
        <w:t>International Journal of Humanities and Social Science Research</w:t>
      </w:r>
      <w:r w:rsidRPr="00AB64AD">
        <w:rPr>
          <w:rFonts w:asciiTheme="majorBidi" w:hAnsiTheme="majorBidi" w:cstheme="majorBidi"/>
        </w:rPr>
        <w:t>, </w:t>
      </w:r>
      <w:r w:rsidRPr="00AB64AD">
        <w:rPr>
          <w:rFonts w:asciiTheme="majorBidi" w:hAnsiTheme="majorBidi" w:cstheme="majorBidi"/>
          <w:i/>
          <w:iCs/>
        </w:rPr>
        <w:t>7</w:t>
      </w:r>
      <w:r w:rsidRPr="00AB64AD">
        <w:rPr>
          <w:rFonts w:asciiTheme="majorBidi" w:hAnsiTheme="majorBidi" w:cstheme="majorBidi"/>
        </w:rPr>
        <w:t>(3), 76–79. </w:t>
      </w:r>
      <w:hyperlink r:id="rId42" w:tgtFrame="_blank" w:history="1">
        <w:r w:rsidRPr="00AB64AD">
          <w:rPr>
            <w:rStyle w:val="Hyperlink"/>
            <w:rFonts w:asciiTheme="majorBidi" w:hAnsiTheme="majorBidi" w:cstheme="majorBidi"/>
          </w:rPr>
          <w:t>https://www.socialsciencejournal.in/</w:t>
        </w:r>
      </w:hyperlink>
      <w:r w:rsidRPr="00AB64AD">
        <w:rPr>
          <w:rFonts w:asciiTheme="majorBidi" w:hAnsiTheme="majorBidi" w:cstheme="majorBidi"/>
        </w:rPr>
        <w:t>.</w:t>
      </w:r>
    </w:p>
    <w:p w14:paraId="68F99A48" w14:textId="77777777" w:rsidR="008201E9" w:rsidRPr="00EA03FF" w:rsidRDefault="008201E9" w:rsidP="00AB4E3C">
      <w:pPr>
        <w:jc w:val="both"/>
        <w:rPr>
          <w:rFonts w:asciiTheme="majorBidi" w:hAnsiTheme="majorBidi" w:cstheme="majorBidi"/>
        </w:rPr>
      </w:pPr>
    </w:p>
    <w:p w14:paraId="2AE898F6" w14:textId="77777777" w:rsidR="00A56429" w:rsidRPr="00EA03FF" w:rsidRDefault="00A56429" w:rsidP="00AB4E3C">
      <w:pPr>
        <w:jc w:val="both"/>
        <w:rPr>
          <w:rFonts w:asciiTheme="majorBidi" w:hAnsiTheme="majorBidi" w:cstheme="majorBidi"/>
          <w:b/>
        </w:rPr>
      </w:pPr>
    </w:p>
    <w:p w14:paraId="166205F7" w14:textId="77777777" w:rsidR="00EA03FF" w:rsidRPr="00EA03FF" w:rsidRDefault="00EA03FF">
      <w:pPr>
        <w:jc w:val="both"/>
        <w:rPr>
          <w:rFonts w:asciiTheme="majorBidi" w:hAnsiTheme="majorBidi" w:cstheme="majorBidi"/>
          <w:b/>
        </w:rPr>
      </w:pPr>
    </w:p>
    <w:sectPr w:rsidR="00EA03FF" w:rsidRPr="00EA03FF" w:rsidSect="00C051A5">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CC9CE" w14:textId="77777777" w:rsidR="00EB65F2" w:rsidRDefault="00EB65F2" w:rsidP="00454729">
      <w:pPr>
        <w:spacing w:after="0" w:line="240" w:lineRule="auto"/>
      </w:pPr>
      <w:r>
        <w:separator/>
      </w:r>
    </w:p>
  </w:endnote>
  <w:endnote w:type="continuationSeparator" w:id="0">
    <w:p w14:paraId="4809D750" w14:textId="77777777" w:rsidR="00EB65F2" w:rsidRDefault="00EB65F2" w:rsidP="0045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13D4" w14:textId="77777777" w:rsidR="00454729" w:rsidRDefault="00454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D964" w14:textId="77777777" w:rsidR="00454729" w:rsidRDefault="00454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501F" w14:textId="77777777" w:rsidR="00454729" w:rsidRDefault="00454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4EA9" w14:textId="77777777" w:rsidR="00EB65F2" w:rsidRDefault="00EB65F2" w:rsidP="00454729">
      <w:pPr>
        <w:spacing w:after="0" w:line="240" w:lineRule="auto"/>
      </w:pPr>
      <w:r>
        <w:separator/>
      </w:r>
    </w:p>
  </w:footnote>
  <w:footnote w:type="continuationSeparator" w:id="0">
    <w:p w14:paraId="3A72E91D" w14:textId="77777777" w:rsidR="00EB65F2" w:rsidRDefault="00EB65F2" w:rsidP="0045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51CE" w14:textId="4A2828F6" w:rsidR="00454729" w:rsidRDefault="00454729">
    <w:pPr>
      <w:pStyle w:val="Header"/>
    </w:pPr>
    <w:r>
      <w:rPr>
        <w:noProof/>
      </w:rPr>
      <w:pict w14:anchorId="5FF4B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33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CD10" w14:textId="2E3CF410" w:rsidR="00454729" w:rsidRDefault="00454729">
    <w:pPr>
      <w:pStyle w:val="Header"/>
    </w:pPr>
    <w:r>
      <w:rPr>
        <w:noProof/>
      </w:rPr>
      <w:pict w14:anchorId="1AF46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33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88A4" w14:textId="756AC261" w:rsidR="00454729" w:rsidRDefault="00454729">
    <w:pPr>
      <w:pStyle w:val="Header"/>
    </w:pPr>
    <w:r>
      <w:rPr>
        <w:noProof/>
      </w:rPr>
      <w:pict w14:anchorId="72F6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33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A7C14"/>
    <w:multiLevelType w:val="hybridMultilevel"/>
    <w:tmpl w:val="AAEA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00792"/>
    <w:multiLevelType w:val="multilevel"/>
    <w:tmpl w:val="190C6B84"/>
    <w:lvl w:ilvl="0">
      <w:start w:val="1"/>
      <w:numFmt w:val="decimal"/>
      <w:pStyle w:val="Heading"/>
      <w:lvlText w:val="%1."/>
      <w:lvlJc w:val="left"/>
      <w:pPr>
        <w:ind w:left="360" w:hanging="360"/>
      </w:pPr>
    </w:lvl>
    <w:lvl w:ilvl="1">
      <w:start w:val="1"/>
      <w:numFmt w:val="decimal"/>
      <w:pStyle w:val="Stile1"/>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9E0000"/>
    <w:multiLevelType w:val="hybridMultilevel"/>
    <w:tmpl w:val="015206EA"/>
    <w:lvl w:ilvl="0" w:tplc="9B548EA0">
      <w:start w:val="1"/>
      <w:numFmt w:val="decimal"/>
      <w:pStyle w:val="Titolo3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146335"/>
    <w:multiLevelType w:val="multilevel"/>
    <w:tmpl w:val="870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2B02B2"/>
    <w:multiLevelType w:val="hybridMultilevel"/>
    <w:tmpl w:val="40E28EC0"/>
    <w:lvl w:ilvl="0" w:tplc="CABE62C0">
      <w:start w:val="1"/>
      <w:numFmt w:val="bullet"/>
      <w:lvlText w:val="•"/>
      <w:lvlJc w:val="left"/>
      <w:pPr>
        <w:tabs>
          <w:tab w:val="num" w:pos="720"/>
        </w:tabs>
        <w:ind w:left="720" w:hanging="360"/>
      </w:pPr>
      <w:rPr>
        <w:rFonts w:ascii="Times New Roman" w:hAnsi="Times New Roman" w:hint="default"/>
      </w:rPr>
    </w:lvl>
    <w:lvl w:ilvl="1" w:tplc="C23E70C6" w:tentative="1">
      <w:start w:val="1"/>
      <w:numFmt w:val="bullet"/>
      <w:lvlText w:val="•"/>
      <w:lvlJc w:val="left"/>
      <w:pPr>
        <w:tabs>
          <w:tab w:val="num" w:pos="1440"/>
        </w:tabs>
        <w:ind w:left="1440" w:hanging="360"/>
      </w:pPr>
      <w:rPr>
        <w:rFonts w:ascii="Times New Roman" w:hAnsi="Times New Roman" w:hint="default"/>
      </w:rPr>
    </w:lvl>
    <w:lvl w:ilvl="2" w:tplc="E662DC44" w:tentative="1">
      <w:start w:val="1"/>
      <w:numFmt w:val="bullet"/>
      <w:lvlText w:val="•"/>
      <w:lvlJc w:val="left"/>
      <w:pPr>
        <w:tabs>
          <w:tab w:val="num" w:pos="2160"/>
        </w:tabs>
        <w:ind w:left="2160" w:hanging="360"/>
      </w:pPr>
      <w:rPr>
        <w:rFonts w:ascii="Times New Roman" w:hAnsi="Times New Roman" w:hint="default"/>
      </w:rPr>
    </w:lvl>
    <w:lvl w:ilvl="3" w:tplc="D462649C" w:tentative="1">
      <w:start w:val="1"/>
      <w:numFmt w:val="bullet"/>
      <w:lvlText w:val="•"/>
      <w:lvlJc w:val="left"/>
      <w:pPr>
        <w:tabs>
          <w:tab w:val="num" w:pos="2880"/>
        </w:tabs>
        <w:ind w:left="2880" w:hanging="360"/>
      </w:pPr>
      <w:rPr>
        <w:rFonts w:ascii="Times New Roman" w:hAnsi="Times New Roman" w:hint="default"/>
      </w:rPr>
    </w:lvl>
    <w:lvl w:ilvl="4" w:tplc="36B890D6" w:tentative="1">
      <w:start w:val="1"/>
      <w:numFmt w:val="bullet"/>
      <w:lvlText w:val="•"/>
      <w:lvlJc w:val="left"/>
      <w:pPr>
        <w:tabs>
          <w:tab w:val="num" w:pos="3600"/>
        </w:tabs>
        <w:ind w:left="3600" w:hanging="360"/>
      </w:pPr>
      <w:rPr>
        <w:rFonts w:ascii="Times New Roman" w:hAnsi="Times New Roman" w:hint="default"/>
      </w:rPr>
    </w:lvl>
    <w:lvl w:ilvl="5" w:tplc="DC809FBA" w:tentative="1">
      <w:start w:val="1"/>
      <w:numFmt w:val="bullet"/>
      <w:lvlText w:val="•"/>
      <w:lvlJc w:val="left"/>
      <w:pPr>
        <w:tabs>
          <w:tab w:val="num" w:pos="4320"/>
        </w:tabs>
        <w:ind w:left="4320" w:hanging="360"/>
      </w:pPr>
      <w:rPr>
        <w:rFonts w:ascii="Times New Roman" w:hAnsi="Times New Roman" w:hint="default"/>
      </w:rPr>
    </w:lvl>
    <w:lvl w:ilvl="6" w:tplc="31BE8DAE" w:tentative="1">
      <w:start w:val="1"/>
      <w:numFmt w:val="bullet"/>
      <w:lvlText w:val="•"/>
      <w:lvlJc w:val="left"/>
      <w:pPr>
        <w:tabs>
          <w:tab w:val="num" w:pos="5040"/>
        </w:tabs>
        <w:ind w:left="5040" w:hanging="360"/>
      </w:pPr>
      <w:rPr>
        <w:rFonts w:ascii="Times New Roman" w:hAnsi="Times New Roman" w:hint="default"/>
      </w:rPr>
    </w:lvl>
    <w:lvl w:ilvl="7" w:tplc="DA2C48F4" w:tentative="1">
      <w:start w:val="1"/>
      <w:numFmt w:val="bullet"/>
      <w:lvlText w:val="•"/>
      <w:lvlJc w:val="left"/>
      <w:pPr>
        <w:tabs>
          <w:tab w:val="num" w:pos="5760"/>
        </w:tabs>
        <w:ind w:left="5760" w:hanging="360"/>
      </w:pPr>
      <w:rPr>
        <w:rFonts w:ascii="Times New Roman" w:hAnsi="Times New Roman" w:hint="default"/>
      </w:rPr>
    </w:lvl>
    <w:lvl w:ilvl="8" w:tplc="494AFF7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ysLQwsDA0MDS3NDVT0lEKTi0uzszPAykwrAUAiRWGCiwAAAA="/>
  </w:docVars>
  <w:rsids>
    <w:rsidRoot w:val="00EC5819"/>
    <w:rsid w:val="00036137"/>
    <w:rsid w:val="00083EC5"/>
    <w:rsid w:val="000D2B86"/>
    <w:rsid w:val="000F7C31"/>
    <w:rsid w:val="001008A1"/>
    <w:rsid w:val="00115954"/>
    <w:rsid w:val="00123F35"/>
    <w:rsid w:val="001A00D5"/>
    <w:rsid w:val="001B4A7C"/>
    <w:rsid w:val="001E1CD3"/>
    <w:rsid w:val="001E6233"/>
    <w:rsid w:val="00211AF4"/>
    <w:rsid w:val="002352ED"/>
    <w:rsid w:val="00265331"/>
    <w:rsid w:val="00265F7E"/>
    <w:rsid w:val="0026706F"/>
    <w:rsid w:val="002B73AA"/>
    <w:rsid w:val="002C642B"/>
    <w:rsid w:val="002D3AEA"/>
    <w:rsid w:val="002F115D"/>
    <w:rsid w:val="003052D9"/>
    <w:rsid w:val="00371135"/>
    <w:rsid w:val="00377A6A"/>
    <w:rsid w:val="003A252C"/>
    <w:rsid w:val="003C1E3B"/>
    <w:rsid w:val="003E7C5D"/>
    <w:rsid w:val="003E7DD9"/>
    <w:rsid w:val="0040410D"/>
    <w:rsid w:val="00413E22"/>
    <w:rsid w:val="00452C0F"/>
    <w:rsid w:val="00454729"/>
    <w:rsid w:val="004956E8"/>
    <w:rsid w:val="004F6A00"/>
    <w:rsid w:val="00517B0F"/>
    <w:rsid w:val="00520E76"/>
    <w:rsid w:val="0052797A"/>
    <w:rsid w:val="005366AA"/>
    <w:rsid w:val="005F7920"/>
    <w:rsid w:val="00606561"/>
    <w:rsid w:val="00625B0F"/>
    <w:rsid w:val="00663F36"/>
    <w:rsid w:val="00680834"/>
    <w:rsid w:val="00690B32"/>
    <w:rsid w:val="006A3019"/>
    <w:rsid w:val="006D058E"/>
    <w:rsid w:val="006F7A92"/>
    <w:rsid w:val="0074627D"/>
    <w:rsid w:val="007B2C35"/>
    <w:rsid w:val="007F6358"/>
    <w:rsid w:val="0081258A"/>
    <w:rsid w:val="008201E9"/>
    <w:rsid w:val="008443F3"/>
    <w:rsid w:val="00865522"/>
    <w:rsid w:val="00877F9A"/>
    <w:rsid w:val="00897E30"/>
    <w:rsid w:val="008A17BB"/>
    <w:rsid w:val="008A5AB8"/>
    <w:rsid w:val="008C5D4E"/>
    <w:rsid w:val="008E2610"/>
    <w:rsid w:val="00901E34"/>
    <w:rsid w:val="0092156A"/>
    <w:rsid w:val="0094534A"/>
    <w:rsid w:val="009554DD"/>
    <w:rsid w:val="00970D97"/>
    <w:rsid w:val="00984251"/>
    <w:rsid w:val="009B1549"/>
    <w:rsid w:val="009F4E2E"/>
    <w:rsid w:val="00A22D97"/>
    <w:rsid w:val="00A23923"/>
    <w:rsid w:val="00A34A7E"/>
    <w:rsid w:val="00A47537"/>
    <w:rsid w:val="00A47A01"/>
    <w:rsid w:val="00A56429"/>
    <w:rsid w:val="00A60CCF"/>
    <w:rsid w:val="00A610F6"/>
    <w:rsid w:val="00A82D60"/>
    <w:rsid w:val="00AB4E3C"/>
    <w:rsid w:val="00AB64AD"/>
    <w:rsid w:val="00AE1451"/>
    <w:rsid w:val="00B42CDA"/>
    <w:rsid w:val="00BA240E"/>
    <w:rsid w:val="00C01E5F"/>
    <w:rsid w:val="00C051A5"/>
    <w:rsid w:val="00C55FA3"/>
    <w:rsid w:val="00C82885"/>
    <w:rsid w:val="00CA401F"/>
    <w:rsid w:val="00CA4581"/>
    <w:rsid w:val="00D062A2"/>
    <w:rsid w:val="00D46D44"/>
    <w:rsid w:val="00D61A63"/>
    <w:rsid w:val="00DA0543"/>
    <w:rsid w:val="00DC29BA"/>
    <w:rsid w:val="00DD7821"/>
    <w:rsid w:val="00E2670A"/>
    <w:rsid w:val="00E27DD4"/>
    <w:rsid w:val="00E30004"/>
    <w:rsid w:val="00E414D2"/>
    <w:rsid w:val="00E628E0"/>
    <w:rsid w:val="00E96759"/>
    <w:rsid w:val="00EA03FF"/>
    <w:rsid w:val="00EB65F2"/>
    <w:rsid w:val="00EC5819"/>
    <w:rsid w:val="00EF7139"/>
    <w:rsid w:val="00EF7718"/>
    <w:rsid w:val="00FA770A"/>
    <w:rsid w:val="00FE1A2A"/>
  </w:rsids>
  <m:mathPr>
    <m:mathFont m:val="Cambria Math"/>
    <m:brkBin m:val="before"/>
    <m:brkBinSub m:val="--"/>
    <m:smallFrac/>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AC142"/>
  <w15:chartTrackingRefBased/>
  <w15:docId w15:val="{8F5D7447-9527-4744-97CA-EF2FDD23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10D"/>
    <w:pPr>
      <w:spacing w:line="278" w:lineRule="auto"/>
    </w:pPr>
    <w:rPr>
      <w:rFonts w:ascii="Times New Roman" w:eastAsiaTheme="minorHAnsi" w:cstheme="minorBidi"/>
      <w:kern w:val="2"/>
      <w:sz w:val="24"/>
      <w:szCs w:val="24"/>
      <w:lang w:eastAsia="en-US"/>
    </w:rPr>
  </w:style>
  <w:style w:type="paragraph" w:styleId="Heading1">
    <w:name w:val="heading 1"/>
    <w:basedOn w:val="Normal"/>
    <w:next w:val="Normal"/>
    <w:link w:val="Heading1Char"/>
    <w:autoRedefine/>
    <w:uiPriority w:val="9"/>
    <w:qFormat/>
    <w:rsid w:val="008201E9"/>
    <w:pPr>
      <w:keepNext/>
      <w:keepLines/>
      <w:suppressAutoHyphens/>
      <w:autoSpaceDN w:val="0"/>
      <w:spacing w:before="120" w:after="120" w:line="240" w:lineRule="auto"/>
      <w:textAlignment w:val="baseline"/>
      <w:outlineLvl w:val="0"/>
    </w:pPr>
    <w:rPr>
      <w:rFonts w:eastAsiaTheme="majorEastAsia" w:cs="Mangal"/>
      <w:b/>
      <w:color w:val="000000" w:themeColor="text1"/>
      <w:szCs w:val="29"/>
    </w:rPr>
  </w:style>
  <w:style w:type="paragraph" w:styleId="Heading2">
    <w:name w:val="heading 2"/>
    <w:basedOn w:val="Normal"/>
    <w:next w:val="Normal"/>
    <w:link w:val="Heading2Char"/>
    <w:autoRedefine/>
    <w:uiPriority w:val="9"/>
    <w:unhideWhenUsed/>
    <w:qFormat/>
    <w:rsid w:val="0026706F"/>
    <w:pPr>
      <w:keepNext/>
      <w:keepLines/>
      <w:suppressAutoHyphens/>
      <w:autoSpaceDN w:val="0"/>
      <w:spacing w:before="40" w:after="0" w:line="240" w:lineRule="auto"/>
      <w:textAlignment w:val="baseline"/>
      <w:outlineLvl w:val="1"/>
    </w:pPr>
    <w:rPr>
      <w:rFonts w:eastAsiaTheme="majorEastAsia" w:cs="Mangal"/>
      <w:b/>
      <w:color w:val="000000" w:themeColor="text1"/>
      <w:szCs w:val="23"/>
    </w:rPr>
  </w:style>
  <w:style w:type="paragraph" w:styleId="Heading3">
    <w:name w:val="heading 3"/>
    <w:basedOn w:val="Normal"/>
    <w:next w:val="Normal"/>
    <w:link w:val="Heading3Char"/>
    <w:autoRedefine/>
    <w:uiPriority w:val="9"/>
    <w:unhideWhenUsed/>
    <w:qFormat/>
    <w:rsid w:val="0026706F"/>
    <w:pPr>
      <w:keepNext/>
      <w:keepLines/>
      <w:suppressAutoHyphens/>
      <w:autoSpaceDN w:val="0"/>
      <w:spacing w:before="40" w:after="0" w:line="240" w:lineRule="auto"/>
      <w:textAlignment w:val="baseline"/>
      <w:outlineLvl w:val="2"/>
    </w:pPr>
    <w:rPr>
      <w:rFonts w:eastAsiaTheme="majorEastAsia" w:cs="Mangal"/>
      <w:b/>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1E9"/>
    <w:rPr>
      <w:rFonts w:ascii="Times New Roman" w:eastAsiaTheme="majorEastAsia" w:cs="Mangal"/>
      <w:b/>
      <w:color w:val="000000" w:themeColor="text1"/>
      <w:kern w:val="2"/>
      <w:sz w:val="24"/>
      <w:szCs w:val="29"/>
      <w:lang w:eastAsia="en-US"/>
    </w:rPr>
  </w:style>
  <w:style w:type="character" w:customStyle="1" w:styleId="Heading2Char">
    <w:name w:val="Heading 2 Char"/>
    <w:basedOn w:val="DefaultParagraphFont"/>
    <w:link w:val="Heading2"/>
    <w:uiPriority w:val="9"/>
    <w:rsid w:val="0026706F"/>
    <w:rPr>
      <w:rFonts w:ascii="Times New Roman" w:eastAsiaTheme="majorEastAsia" w:hAnsi="Times New Roman" w:cs="Mangal"/>
      <w:b/>
      <w:color w:val="000000" w:themeColor="text1"/>
      <w:szCs w:val="23"/>
    </w:rPr>
  </w:style>
  <w:style w:type="character" w:customStyle="1" w:styleId="Heading3Char">
    <w:name w:val="Heading 3 Char"/>
    <w:basedOn w:val="DefaultParagraphFont"/>
    <w:link w:val="Heading3"/>
    <w:uiPriority w:val="9"/>
    <w:rsid w:val="0026706F"/>
    <w:rPr>
      <w:rFonts w:ascii="Times New Roman" w:eastAsiaTheme="majorEastAsia" w:hAnsi="Times New Roman" w:cs="Mangal"/>
      <w:b/>
      <w:color w:val="000000" w:themeColor="text1"/>
      <w:szCs w:val="21"/>
    </w:rPr>
  </w:style>
  <w:style w:type="paragraph" w:customStyle="1" w:styleId="Heading">
    <w:name w:val="Heading"/>
    <w:basedOn w:val="ListParagraph"/>
    <w:link w:val="HeadingCarattere"/>
    <w:autoRedefine/>
    <w:qFormat/>
    <w:rsid w:val="00E27DD4"/>
    <w:pPr>
      <w:numPr>
        <w:numId w:val="1"/>
      </w:numPr>
      <w:spacing w:before="120" w:after="120"/>
      <w:jc w:val="both"/>
    </w:pPr>
    <w:rPr>
      <w:rFonts w:asciiTheme="majorBidi" w:hAnsiTheme="majorBidi" w:cstheme="majorBidi"/>
      <w:b/>
      <w:caps/>
      <w:lang w:val="en-US"/>
    </w:rPr>
  </w:style>
  <w:style w:type="character" w:customStyle="1" w:styleId="HeadingCarattere">
    <w:name w:val="Heading Carattere"/>
    <w:basedOn w:val="DefaultParagraphFont"/>
    <w:link w:val="Heading"/>
    <w:rsid w:val="00E27DD4"/>
    <w:rPr>
      <w:rFonts w:asciiTheme="majorBidi" w:eastAsiaTheme="minorHAnsi" w:hAnsiTheme="majorBidi" w:cstheme="majorBidi"/>
      <w:b/>
      <w:caps/>
      <w:kern w:val="2"/>
      <w:sz w:val="24"/>
      <w:szCs w:val="24"/>
      <w:lang w:val="en-US" w:eastAsia="en-US"/>
    </w:rPr>
  </w:style>
  <w:style w:type="paragraph" w:styleId="ListParagraph">
    <w:name w:val="List Paragraph"/>
    <w:basedOn w:val="Normal"/>
    <w:uiPriority w:val="34"/>
    <w:qFormat/>
    <w:rsid w:val="008A17BB"/>
    <w:pPr>
      <w:ind w:left="720"/>
      <w:contextualSpacing/>
    </w:pPr>
  </w:style>
  <w:style w:type="paragraph" w:customStyle="1" w:styleId="Stile1">
    <w:name w:val="Stile1"/>
    <w:basedOn w:val="Normal"/>
    <w:link w:val="Stile1Carattere"/>
    <w:autoRedefine/>
    <w:qFormat/>
    <w:rsid w:val="00C55FA3"/>
    <w:pPr>
      <w:numPr>
        <w:ilvl w:val="1"/>
        <w:numId w:val="1"/>
      </w:numPr>
      <w:spacing w:before="120" w:after="120"/>
      <w:ind w:left="450"/>
      <w:contextualSpacing/>
      <w:jc w:val="both"/>
    </w:pPr>
    <w:rPr>
      <w:b/>
    </w:rPr>
  </w:style>
  <w:style w:type="character" w:customStyle="1" w:styleId="Stile1Carattere">
    <w:name w:val="Stile1 Carattere"/>
    <w:basedOn w:val="DefaultParagraphFont"/>
    <w:link w:val="Stile1"/>
    <w:rsid w:val="00C55FA3"/>
    <w:rPr>
      <w:rFonts w:ascii="Times New Roman" w:eastAsiaTheme="minorHAnsi" w:cstheme="minorBidi"/>
      <w:b/>
      <w:kern w:val="2"/>
      <w:sz w:val="24"/>
      <w:szCs w:val="24"/>
      <w:lang w:eastAsia="en-US"/>
    </w:rPr>
  </w:style>
  <w:style w:type="paragraph" w:customStyle="1" w:styleId="Titolo31">
    <w:name w:val="Titolo 31"/>
    <w:basedOn w:val="Normal"/>
    <w:link w:val="Heading3Carattere"/>
    <w:autoRedefine/>
    <w:qFormat/>
    <w:rsid w:val="00E96759"/>
    <w:pPr>
      <w:numPr>
        <w:numId w:val="6"/>
      </w:numPr>
      <w:spacing w:before="120" w:after="120"/>
      <w:ind w:left="0" w:firstLine="0"/>
      <w:contextualSpacing/>
      <w:jc w:val="both"/>
    </w:pPr>
    <w:rPr>
      <w:b/>
    </w:rPr>
  </w:style>
  <w:style w:type="character" w:customStyle="1" w:styleId="Heading3Carattere">
    <w:name w:val="Heading 3 Carattere"/>
    <w:basedOn w:val="DefaultParagraphFont"/>
    <w:link w:val="Titolo31"/>
    <w:rsid w:val="00E96759"/>
    <w:rPr>
      <w:rFonts w:ascii="Times New Roman" w:eastAsiaTheme="minorHAnsi" w:cstheme="minorBidi"/>
      <w:b/>
      <w:kern w:val="2"/>
      <w:sz w:val="24"/>
      <w:szCs w:val="24"/>
      <w:lang w:eastAsia="en-US"/>
    </w:rPr>
  </w:style>
  <w:style w:type="paragraph" w:styleId="Title">
    <w:name w:val="Title"/>
    <w:basedOn w:val="Normal"/>
    <w:next w:val="Normal"/>
    <w:link w:val="TitleChar"/>
    <w:autoRedefine/>
    <w:uiPriority w:val="10"/>
    <w:qFormat/>
    <w:rsid w:val="0092156A"/>
    <w:pPr>
      <w:spacing w:before="120" w:after="120" w:line="360" w:lineRule="auto"/>
      <w:contextualSpacing/>
      <w:jc w:val="center"/>
    </w:pPr>
    <w:rPr>
      <w:rFonts w:eastAsiaTheme="majorEastAsia" w:cstheme="majorBidi"/>
      <w:b/>
      <w:bCs/>
      <w:caps/>
      <w:color w:val="000000" w:themeColor="text1"/>
      <w:spacing w:val="-10"/>
      <w:kern w:val="28"/>
      <w:szCs w:val="56"/>
    </w:rPr>
  </w:style>
  <w:style w:type="character" w:customStyle="1" w:styleId="TitleChar">
    <w:name w:val="Title Char"/>
    <w:basedOn w:val="DefaultParagraphFont"/>
    <w:link w:val="Title"/>
    <w:uiPriority w:val="10"/>
    <w:rsid w:val="0092156A"/>
    <w:rPr>
      <w:rFonts w:ascii="Times New Roman" w:eastAsiaTheme="majorEastAsia" w:cstheme="majorBidi"/>
      <w:b/>
      <w:bCs/>
      <w:caps/>
      <w:color w:val="000000" w:themeColor="text1"/>
      <w:spacing w:val="-10"/>
      <w:kern w:val="28"/>
      <w:sz w:val="24"/>
      <w:szCs w:val="56"/>
      <w:lang w:eastAsia="en-US"/>
    </w:rPr>
  </w:style>
  <w:style w:type="table" w:styleId="TableGrid">
    <w:name w:val="Table Grid"/>
    <w:basedOn w:val="TableNormal"/>
    <w:uiPriority w:val="39"/>
    <w:rsid w:val="0040410D"/>
    <w:pPr>
      <w:spacing w:after="0" w:line="240" w:lineRule="auto"/>
    </w:pPr>
    <w:rPr>
      <w:rFonts w:eastAsiaTheme="minorHAnsi" w:hAnsiTheme="minorHAnsi" w:cstheme="minorBid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6429"/>
    <w:rPr>
      <w:color w:val="0563C1" w:themeColor="hyperlink"/>
      <w:u w:val="single"/>
    </w:rPr>
  </w:style>
  <w:style w:type="character" w:styleId="FollowedHyperlink">
    <w:name w:val="FollowedHyperlink"/>
    <w:basedOn w:val="DefaultParagraphFont"/>
    <w:uiPriority w:val="99"/>
    <w:semiHidden/>
    <w:unhideWhenUsed/>
    <w:rsid w:val="0052797A"/>
    <w:rPr>
      <w:color w:val="954F72" w:themeColor="followedHyperlink"/>
      <w:u w:val="single"/>
    </w:rPr>
  </w:style>
  <w:style w:type="character" w:styleId="UnresolvedMention">
    <w:name w:val="Unresolved Mention"/>
    <w:basedOn w:val="DefaultParagraphFont"/>
    <w:uiPriority w:val="99"/>
    <w:semiHidden/>
    <w:unhideWhenUsed/>
    <w:rsid w:val="00115954"/>
    <w:rPr>
      <w:color w:val="605E5C"/>
      <w:shd w:val="clear" w:color="auto" w:fill="E1DFDD"/>
    </w:rPr>
  </w:style>
  <w:style w:type="paragraph" w:styleId="Header">
    <w:name w:val="header"/>
    <w:basedOn w:val="Normal"/>
    <w:link w:val="HeaderChar"/>
    <w:uiPriority w:val="99"/>
    <w:unhideWhenUsed/>
    <w:rsid w:val="0045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29"/>
    <w:rPr>
      <w:rFonts w:ascii="Times New Roman" w:eastAsiaTheme="minorHAnsi" w:cstheme="minorBidi"/>
      <w:kern w:val="2"/>
      <w:sz w:val="24"/>
      <w:szCs w:val="24"/>
      <w:lang w:eastAsia="en-US"/>
    </w:rPr>
  </w:style>
  <w:style w:type="paragraph" w:styleId="Footer">
    <w:name w:val="footer"/>
    <w:basedOn w:val="Normal"/>
    <w:link w:val="FooterChar"/>
    <w:uiPriority w:val="99"/>
    <w:unhideWhenUsed/>
    <w:rsid w:val="0045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29"/>
    <w:rPr>
      <w:rFonts w:ascii="Times New Roman" w:eastAsiaTheme="minorHAnsi" w:cstheme="minorBidi"/>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71401">
      <w:bodyDiv w:val="1"/>
      <w:marLeft w:val="0"/>
      <w:marRight w:val="0"/>
      <w:marTop w:val="0"/>
      <w:marBottom w:val="0"/>
      <w:divBdr>
        <w:top w:val="none" w:sz="0" w:space="0" w:color="auto"/>
        <w:left w:val="none" w:sz="0" w:space="0" w:color="auto"/>
        <w:bottom w:val="none" w:sz="0" w:space="0" w:color="auto"/>
        <w:right w:val="none" w:sz="0" w:space="0" w:color="auto"/>
      </w:divBdr>
    </w:div>
    <w:div w:id="207646001">
      <w:bodyDiv w:val="1"/>
      <w:marLeft w:val="0"/>
      <w:marRight w:val="0"/>
      <w:marTop w:val="0"/>
      <w:marBottom w:val="0"/>
      <w:divBdr>
        <w:top w:val="none" w:sz="0" w:space="0" w:color="auto"/>
        <w:left w:val="none" w:sz="0" w:space="0" w:color="auto"/>
        <w:bottom w:val="none" w:sz="0" w:space="0" w:color="auto"/>
        <w:right w:val="none" w:sz="0" w:space="0" w:color="auto"/>
      </w:divBdr>
    </w:div>
    <w:div w:id="362291438">
      <w:bodyDiv w:val="1"/>
      <w:marLeft w:val="0"/>
      <w:marRight w:val="0"/>
      <w:marTop w:val="0"/>
      <w:marBottom w:val="0"/>
      <w:divBdr>
        <w:top w:val="none" w:sz="0" w:space="0" w:color="auto"/>
        <w:left w:val="none" w:sz="0" w:space="0" w:color="auto"/>
        <w:bottom w:val="none" w:sz="0" w:space="0" w:color="auto"/>
        <w:right w:val="none" w:sz="0" w:space="0" w:color="auto"/>
      </w:divBdr>
    </w:div>
    <w:div w:id="375089326">
      <w:bodyDiv w:val="1"/>
      <w:marLeft w:val="0"/>
      <w:marRight w:val="0"/>
      <w:marTop w:val="0"/>
      <w:marBottom w:val="0"/>
      <w:divBdr>
        <w:top w:val="none" w:sz="0" w:space="0" w:color="auto"/>
        <w:left w:val="none" w:sz="0" w:space="0" w:color="auto"/>
        <w:bottom w:val="none" w:sz="0" w:space="0" w:color="auto"/>
        <w:right w:val="none" w:sz="0" w:space="0" w:color="auto"/>
      </w:divBdr>
    </w:div>
    <w:div w:id="406727284">
      <w:bodyDiv w:val="1"/>
      <w:marLeft w:val="0"/>
      <w:marRight w:val="0"/>
      <w:marTop w:val="0"/>
      <w:marBottom w:val="0"/>
      <w:divBdr>
        <w:top w:val="none" w:sz="0" w:space="0" w:color="auto"/>
        <w:left w:val="none" w:sz="0" w:space="0" w:color="auto"/>
        <w:bottom w:val="none" w:sz="0" w:space="0" w:color="auto"/>
        <w:right w:val="none" w:sz="0" w:space="0" w:color="auto"/>
      </w:divBdr>
    </w:div>
    <w:div w:id="567030983">
      <w:bodyDiv w:val="1"/>
      <w:marLeft w:val="0"/>
      <w:marRight w:val="0"/>
      <w:marTop w:val="0"/>
      <w:marBottom w:val="0"/>
      <w:divBdr>
        <w:top w:val="none" w:sz="0" w:space="0" w:color="auto"/>
        <w:left w:val="none" w:sz="0" w:space="0" w:color="auto"/>
        <w:bottom w:val="none" w:sz="0" w:space="0" w:color="auto"/>
        <w:right w:val="none" w:sz="0" w:space="0" w:color="auto"/>
      </w:divBdr>
      <w:divsChild>
        <w:div w:id="1793983381">
          <w:marLeft w:val="547"/>
          <w:marRight w:val="0"/>
          <w:marTop w:val="0"/>
          <w:marBottom w:val="0"/>
          <w:divBdr>
            <w:top w:val="none" w:sz="0" w:space="0" w:color="auto"/>
            <w:left w:val="none" w:sz="0" w:space="0" w:color="auto"/>
            <w:bottom w:val="none" w:sz="0" w:space="0" w:color="auto"/>
            <w:right w:val="none" w:sz="0" w:space="0" w:color="auto"/>
          </w:divBdr>
        </w:div>
        <w:div w:id="685860921">
          <w:marLeft w:val="547"/>
          <w:marRight w:val="0"/>
          <w:marTop w:val="0"/>
          <w:marBottom w:val="0"/>
          <w:divBdr>
            <w:top w:val="none" w:sz="0" w:space="0" w:color="auto"/>
            <w:left w:val="none" w:sz="0" w:space="0" w:color="auto"/>
            <w:bottom w:val="none" w:sz="0" w:space="0" w:color="auto"/>
            <w:right w:val="none" w:sz="0" w:space="0" w:color="auto"/>
          </w:divBdr>
        </w:div>
        <w:div w:id="217666930">
          <w:marLeft w:val="547"/>
          <w:marRight w:val="0"/>
          <w:marTop w:val="0"/>
          <w:marBottom w:val="0"/>
          <w:divBdr>
            <w:top w:val="none" w:sz="0" w:space="0" w:color="auto"/>
            <w:left w:val="none" w:sz="0" w:space="0" w:color="auto"/>
            <w:bottom w:val="none" w:sz="0" w:space="0" w:color="auto"/>
            <w:right w:val="none" w:sz="0" w:space="0" w:color="auto"/>
          </w:divBdr>
        </w:div>
      </w:divsChild>
    </w:div>
    <w:div w:id="607781377">
      <w:bodyDiv w:val="1"/>
      <w:marLeft w:val="0"/>
      <w:marRight w:val="0"/>
      <w:marTop w:val="0"/>
      <w:marBottom w:val="0"/>
      <w:divBdr>
        <w:top w:val="none" w:sz="0" w:space="0" w:color="auto"/>
        <w:left w:val="none" w:sz="0" w:space="0" w:color="auto"/>
        <w:bottom w:val="none" w:sz="0" w:space="0" w:color="auto"/>
        <w:right w:val="none" w:sz="0" w:space="0" w:color="auto"/>
      </w:divBdr>
    </w:div>
    <w:div w:id="623082440">
      <w:bodyDiv w:val="1"/>
      <w:marLeft w:val="0"/>
      <w:marRight w:val="0"/>
      <w:marTop w:val="0"/>
      <w:marBottom w:val="0"/>
      <w:divBdr>
        <w:top w:val="none" w:sz="0" w:space="0" w:color="auto"/>
        <w:left w:val="none" w:sz="0" w:space="0" w:color="auto"/>
        <w:bottom w:val="none" w:sz="0" w:space="0" w:color="auto"/>
        <w:right w:val="none" w:sz="0" w:space="0" w:color="auto"/>
      </w:divBdr>
    </w:div>
    <w:div w:id="839734115">
      <w:bodyDiv w:val="1"/>
      <w:marLeft w:val="0"/>
      <w:marRight w:val="0"/>
      <w:marTop w:val="0"/>
      <w:marBottom w:val="0"/>
      <w:divBdr>
        <w:top w:val="none" w:sz="0" w:space="0" w:color="auto"/>
        <w:left w:val="none" w:sz="0" w:space="0" w:color="auto"/>
        <w:bottom w:val="none" w:sz="0" w:space="0" w:color="auto"/>
        <w:right w:val="none" w:sz="0" w:space="0" w:color="auto"/>
      </w:divBdr>
    </w:div>
    <w:div w:id="1020745643">
      <w:bodyDiv w:val="1"/>
      <w:marLeft w:val="0"/>
      <w:marRight w:val="0"/>
      <w:marTop w:val="0"/>
      <w:marBottom w:val="0"/>
      <w:divBdr>
        <w:top w:val="none" w:sz="0" w:space="0" w:color="auto"/>
        <w:left w:val="none" w:sz="0" w:space="0" w:color="auto"/>
        <w:bottom w:val="none" w:sz="0" w:space="0" w:color="auto"/>
        <w:right w:val="none" w:sz="0" w:space="0" w:color="auto"/>
      </w:divBdr>
    </w:div>
    <w:div w:id="1095518895">
      <w:bodyDiv w:val="1"/>
      <w:marLeft w:val="0"/>
      <w:marRight w:val="0"/>
      <w:marTop w:val="0"/>
      <w:marBottom w:val="0"/>
      <w:divBdr>
        <w:top w:val="none" w:sz="0" w:space="0" w:color="auto"/>
        <w:left w:val="none" w:sz="0" w:space="0" w:color="auto"/>
        <w:bottom w:val="none" w:sz="0" w:space="0" w:color="auto"/>
        <w:right w:val="none" w:sz="0" w:space="0" w:color="auto"/>
      </w:divBdr>
    </w:div>
    <w:div w:id="1158768194">
      <w:bodyDiv w:val="1"/>
      <w:marLeft w:val="0"/>
      <w:marRight w:val="0"/>
      <w:marTop w:val="0"/>
      <w:marBottom w:val="0"/>
      <w:divBdr>
        <w:top w:val="none" w:sz="0" w:space="0" w:color="auto"/>
        <w:left w:val="none" w:sz="0" w:space="0" w:color="auto"/>
        <w:bottom w:val="none" w:sz="0" w:space="0" w:color="auto"/>
        <w:right w:val="none" w:sz="0" w:space="0" w:color="auto"/>
      </w:divBdr>
    </w:div>
    <w:div w:id="1326514829">
      <w:bodyDiv w:val="1"/>
      <w:marLeft w:val="0"/>
      <w:marRight w:val="0"/>
      <w:marTop w:val="0"/>
      <w:marBottom w:val="0"/>
      <w:divBdr>
        <w:top w:val="none" w:sz="0" w:space="0" w:color="auto"/>
        <w:left w:val="none" w:sz="0" w:space="0" w:color="auto"/>
        <w:bottom w:val="none" w:sz="0" w:space="0" w:color="auto"/>
        <w:right w:val="none" w:sz="0" w:space="0" w:color="auto"/>
      </w:divBdr>
    </w:div>
    <w:div w:id="1350254474">
      <w:bodyDiv w:val="1"/>
      <w:marLeft w:val="0"/>
      <w:marRight w:val="0"/>
      <w:marTop w:val="0"/>
      <w:marBottom w:val="0"/>
      <w:divBdr>
        <w:top w:val="none" w:sz="0" w:space="0" w:color="auto"/>
        <w:left w:val="none" w:sz="0" w:space="0" w:color="auto"/>
        <w:bottom w:val="none" w:sz="0" w:space="0" w:color="auto"/>
        <w:right w:val="none" w:sz="0" w:space="0" w:color="auto"/>
      </w:divBdr>
    </w:div>
    <w:div w:id="1504319536">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622571591">
      <w:bodyDiv w:val="1"/>
      <w:marLeft w:val="0"/>
      <w:marRight w:val="0"/>
      <w:marTop w:val="0"/>
      <w:marBottom w:val="0"/>
      <w:divBdr>
        <w:top w:val="none" w:sz="0" w:space="0" w:color="auto"/>
        <w:left w:val="none" w:sz="0" w:space="0" w:color="auto"/>
        <w:bottom w:val="none" w:sz="0" w:space="0" w:color="auto"/>
        <w:right w:val="none" w:sz="0" w:space="0" w:color="auto"/>
      </w:divBdr>
    </w:div>
    <w:div w:id="1913351876">
      <w:bodyDiv w:val="1"/>
      <w:marLeft w:val="0"/>
      <w:marRight w:val="0"/>
      <w:marTop w:val="0"/>
      <w:marBottom w:val="0"/>
      <w:divBdr>
        <w:top w:val="none" w:sz="0" w:space="0" w:color="auto"/>
        <w:left w:val="none" w:sz="0" w:space="0" w:color="auto"/>
        <w:bottom w:val="none" w:sz="0" w:space="0" w:color="auto"/>
        <w:right w:val="none" w:sz="0" w:space="0" w:color="auto"/>
      </w:divBdr>
      <w:divsChild>
        <w:div w:id="1255894487">
          <w:marLeft w:val="0"/>
          <w:marRight w:val="0"/>
          <w:marTop w:val="0"/>
          <w:marBottom w:val="0"/>
          <w:divBdr>
            <w:top w:val="single" w:sz="2" w:space="0" w:color="auto"/>
            <w:left w:val="single" w:sz="2" w:space="0" w:color="auto"/>
            <w:bottom w:val="single" w:sz="2" w:space="0" w:color="auto"/>
            <w:right w:val="single" w:sz="2" w:space="0" w:color="auto"/>
          </w:divBdr>
          <w:divsChild>
            <w:div w:id="1491167758">
              <w:marLeft w:val="0"/>
              <w:marRight w:val="0"/>
              <w:marTop w:val="0"/>
              <w:marBottom w:val="0"/>
              <w:divBdr>
                <w:top w:val="single" w:sz="2" w:space="0" w:color="auto"/>
                <w:left w:val="single" w:sz="2" w:space="0" w:color="auto"/>
                <w:bottom w:val="single" w:sz="2" w:space="0" w:color="auto"/>
                <w:right w:val="single" w:sz="2" w:space="0" w:color="auto"/>
              </w:divBdr>
              <w:divsChild>
                <w:div w:id="1224874985">
                  <w:marLeft w:val="0"/>
                  <w:marRight w:val="0"/>
                  <w:marTop w:val="0"/>
                  <w:marBottom w:val="0"/>
                  <w:divBdr>
                    <w:top w:val="single" w:sz="2" w:space="0" w:color="auto"/>
                    <w:left w:val="single" w:sz="2" w:space="0" w:color="auto"/>
                    <w:bottom w:val="single" w:sz="2" w:space="0" w:color="auto"/>
                    <w:right w:val="single" w:sz="2" w:space="0" w:color="auto"/>
                  </w:divBdr>
                  <w:divsChild>
                    <w:div w:id="1218126819">
                      <w:marLeft w:val="0"/>
                      <w:marRight w:val="0"/>
                      <w:marTop w:val="0"/>
                      <w:marBottom w:val="0"/>
                      <w:divBdr>
                        <w:top w:val="single" w:sz="2" w:space="0" w:color="auto"/>
                        <w:left w:val="single" w:sz="2" w:space="0" w:color="auto"/>
                        <w:bottom w:val="single" w:sz="2" w:space="0" w:color="auto"/>
                        <w:right w:val="single" w:sz="2" w:space="0" w:color="auto"/>
                      </w:divBdr>
                      <w:divsChild>
                        <w:div w:id="29765757">
                          <w:marLeft w:val="0"/>
                          <w:marRight w:val="0"/>
                          <w:marTop w:val="0"/>
                          <w:marBottom w:val="0"/>
                          <w:divBdr>
                            <w:top w:val="single" w:sz="2" w:space="0" w:color="auto"/>
                            <w:left w:val="single" w:sz="2" w:space="0" w:color="auto"/>
                            <w:bottom w:val="single" w:sz="2" w:space="0" w:color="auto"/>
                            <w:right w:val="single" w:sz="2" w:space="0" w:color="auto"/>
                          </w:divBdr>
                          <w:divsChild>
                            <w:div w:id="84038662">
                              <w:marLeft w:val="0"/>
                              <w:marRight w:val="0"/>
                              <w:marTop w:val="0"/>
                              <w:marBottom w:val="0"/>
                              <w:divBdr>
                                <w:top w:val="single" w:sz="2" w:space="0" w:color="auto"/>
                                <w:left w:val="single" w:sz="2" w:space="0" w:color="auto"/>
                                <w:bottom w:val="single" w:sz="2" w:space="0" w:color="auto"/>
                                <w:right w:val="single" w:sz="2" w:space="0" w:color="auto"/>
                              </w:divBdr>
                              <w:divsChild>
                                <w:div w:id="1115292525">
                                  <w:marLeft w:val="0"/>
                                  <w:marRight w:val="0"/>
                                  <w:marTop w:val="0"/>
                                  <w:marBottom w:val="0"/>
                                  <w:divBdr>
                                    <w:top w:val="single" w:sz="2" w:space="0" w:color="auto"/>
                                    <w:left w:val="single" w:sz="2" w:space="0" w:color="auto"/>
                                    <w:bottom w:val="single" w:sz="2" w:space="0" w:color="auto"/>
                                    <w:right w:val="single" w:sz="2" w:space="0" w:color="auto"/>
                                  </w:divBdr>
                                  <w:divsChild>
                                    <w:div w:id="312419052">
                                      <w:marLeft w:val="0"/>
                                      <w:marRight w:val="0"/>
                                      <w:marTop w:val="0"/>
                                      <w:marBottom w:val="0"/>
                                      <w:divBdr>
                                        <w:top w:val="single" w:sz="2" w:space="0" w:color="auto"/>
                                        <w:left w:val="single" w:sz="2" w:space="0" w:color="auto"/>
                                        <w:bottom w:val="single" w:sz="2" w:space="0" w:color="auto"/>
                                        <w:right w:val="single" w:sz="2" w:space="0" w:color="auto"/>
                                      </w:divBdr>
                                      <w:divsChild>
                                        <w:div w:id="604918930">
                                          <w:marLeft w:val="0"/>
                                          <w:marRight w:val="0"/>
                                          <w:marTop w:val="0"/>
                                          <w:marBottom w:val="0"/>
                                          <w:divBdr>
                                            <w:top w:val="single" w:sz="2" w:space="0" w:color="auto"/>
                                            <w:left w:val="single" w:sz="2" w:space="0" w:color="auto"/>
                                            <w:bottom w:val="single" w:sz="2" w:space="0" w:color="auto"/>
                                            <w:right w:val="single" w:sz="2" w:space="0" w:color="auto"/>
                                          </w:divBdr>
                                          <w:divsChild>
                                            <w:div w:id="221067796">
                                              <w:marLeft w:val="0"/>
                                              <w:marRight w:val="0"/>
                                              <w:marTop w:val="0"/>
                                              <w:marBottom w:val="0"/>
                                              <w:divBdr>
                                                <w:top w:val="single" w:sz="2" w:space="0" w:color="auto"/>
                                                <w:left w:val="single" w:sz="2" w:space="0" w:color="auto"/>
                                                <w:bottom w:val="single" w:sz="2" w:space="0" w:color="auto"/>
                                                <w:right w:val="single" w:sz="2" w:space="0" w:color="auto"/>
                                              </w:divBdr>
                                              <w:divsChild>
                                                <w:div w:id="195197247">
                                                  <w:marLeft w:val="0"/>
                                                  <w:marRight w:val="0"/>
                                                  <w:marTop w:val="0"/>
                                                  <w:marBottom w:val="0"/>
                                                  <w:divBdr>
                                                    <w:top w:val="single" w:sz="2" w:space="0" w:color="auto"/>
                                                    <w:left w:val="single" w:sz="2" w:space="0" w:color="auto"/>
                                                    <w:bottom w:val="single" w:sz="2" w:space="0" w:color="auto"/>
                                                    <w:right w:val="single" w:sz="2" w:space="0" w:color="auto"/>
                                                  </w:divBdr>
                                                  <w:divsChild>
                                                    <w:div w:id="1502165236">
                                                      <w:marLeft w:val="0"/>
                                                      <w:marRight w:val="0"/>
                                                      <w:marTop w:val="0"/>
                                                      <w:marBottom w:val="0"/>
                                                      <w:divBdr>
                                                        <w:top w:val="single" w:sz="2" w:space="0" w:color="auto"/>
                                                        <w:left w:val="single" w:sz="2" w:space="0" w:color="auto"/>
                                                        <w:bottom w:val="single" w:sz="2" w:space="0" w:color="auto"/>
                                                        <w:right w:val="single" w:sz="2" w:space="0" w:color="auto"/>
                                                      </w:divBdr>
                                                      <w:divsChild>
                                                        <w:div w:id="1135685721">
                                                          <w:marLeft w:val="0"/>
                                                          <w:marRight w:val="0"/>
                                                          <w:marTop w:val="0"/>
                                                          <w:marBottom w:val="0"/>
                                                          <w:divBdr>
                                                            <w:top w:val="single" w:sz="2" w:space="0" w:color="auto"/>
                                                            <w:left w:val="single" w:sz="2" w:space="0" w:color="auto"/>
                                                            <w:bottom w:val="single" w:sz="2" w:space="0" w:color="auto"/>
                                                            <w:right w:val="single" w:sz="2" w:space="0" w:color="auto"/>
                                                          </w:divBdr>
                                                          <w:divsChild>
                                                            <w:div w:id="419453907">
                                                              <w:marLeft w:val="0"/>
                                                              <w:marRight w:val="0"/>
                                                              <w:marTop w:val="0"/>
                                                              <w:marBottom w:val="0"/>
                                                              <w:divBdr>
                                                                <w:top w:val="single" w:sz="2" w:space="0" w:color="auto"/>
                                                                <w:left w:val="single" w:sz="2" w:space="0" w:color="auto"/>
                                                                <w:bottom w:val="single" w:sz="2" w:space="0" w:color="auto"/>
                                                                <w:right w:val="single" w:sz="2" w:space="0" w:color="auto"/>
                                                              </w:divBdr>
                                                              <w:divsChild>
                                                                <w:div w:id="1952392035">
                                                                  <w:marLeft w:val="0"/>
                                                                  <w:marRight w:val="0"/>
                                                                  <w:marTop w:val="0"/>
                                                                  <w:marBottom w:val="0"/>
                                                                  <w:divBdr>
                                                                    <w:top w:val="single" w:sz="2" w:space="0" w:color="auto"/>
                                                                    <w:left w:val="single" w:sz="2" w:space="0" w:color="auto"/>
                                                                    <w:bottom w:val="single" w:sz="2" w:space="0" w:color="auto"/>
                                                                    <w:right w:val="single" w:sz="2" w:space="0" w:color="auto"/>
                                                                  </w:divBdr>
                                                                  <w:divsChild>
                                                                    <w:div w:id="410586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28675320">
                                          <w:marLeft w:val="0"/>
                                          <w:marRight w:val="0"/>
                                          <w:marTop w:val="0"/>
                                          <w:marBottom w:val="0"/>
                                          <w:divBdr>
                                            <w:top w:val="single" w:sz="2" w:space="0" w:color="auto"/>
                                            <w:left w:val="single" w:sz="2" w:space="0" w:color="auto"/>
                                            <w:bottom w:val="single" w:sz="2" w:space="0" w:color="auto"/>
                                            <w:right w:val="single" w:sz="2" w:space="0" w:color="auto"/>
                                          </w:divBdr>
                                          <w:divsChild>
                                            <w:div w:id="375199397">
                                              <w:marLeft w:val="0"/>
                                              <w:marRight w:val="0"/>
                                              <w:marTop w:val="0"/>
                                              <w:marBottom w:val="0"/>
                                              <w:divBdr>
                                                <w:top w:val="single" w:sz="2" w:space="0" w:color="auto"/>
                                                <w:left w:val="single" w:sz="2" w:space="0" w:color="auto"/>
                                                <w:bottom w:val="single" w:sz="2" w:space="0" w:color="auto"/>
                                                <w:right w:val="single" w:sz="2" w:space="0" w:color="auto"/>
                                              </w:divBdr>
                                              <w:divsChild>
                                                <w:div w:id="1821918930">
                                                  <w:marLeft w:val="0"/>
                                                  <w:marRight w:val="0"/>
                                                  <w:marTop w:val="0"/>
                                                  <w:marBottom w:val="0"/>
                                                  <w:divBdr>
                                                    <w:top w:val="single" w:sz="2" w:space="0" w:color="auto"/>
                                                    <w:left w:val="single" w:sz="2" w:space="0" w:color="auto"/>
                                                    <w:bottom w:val="single" w:sz="2" w:space="0" w:color="auto"/>
                                                    <w:right w:val="single" w:sz="2" w:space="0" w:color="auto"/>
                                                  </w:divBdr>
                                                  <w:divsChild>
                                                    <w:div w:id="103574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968731844">
      <w:bodyDiv w:val="1"/>
      <w:marLeft w:val="0"/>
      <w:marRight w:val="0"/>
      <w:marTop w:val="0"/>
      <w:marBottom w:val="0"/>
      <w:divBdr>
        <w:top w:val="none" w:sz="0" w:space="0" w:color="auto"/>
        <w:left w:val="none" w:sz="0" w:space="0" w:color="auto"/>
        <w:bottom w:val="none" w:sz="0" w:space="0" w:color="auto"/>
        <w:right w:val="none" w:sz="0" w:space="0" w:color="auto"/>
      </w:divBdr>
    </w:div>
    <w:div w:id="201853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rbi.org.in/commonperson/English/Scripts/Notification.aspx?Id=1528" TargetMode="External"/><Relationship Id="rId26" Type="http://schemas.openxmlformats.org/officeDocument/2006/relationships/hyperlink" Target="https://ageconsearch.umn.edu/record/366895" TargetMode="External"/><Relationship Id="rId39" Type="http://schemas.openxmlformats.org/officeDocument/2006/relationships/hyperlink" Target="https://www.drishtiias.com/daily-news-analysis/kisan-credit-card-1" TargetMode="External"/><Relationship Id="rId21" Type="http://schemas.openxmlformats.org/officeDocument/2006/relationships/hyperlink" Target="https://the1991project.com/sites/default/files/2023-07/1998%20Gupta%20Committee%20Report.pdf" TargetMode="External"/><Relationship Id="rId34" Type="http://schemas.openxmlformats.org/officeDocument/2006/relationships/hyperlink" Target="https://www.rbi.org.in/commonman/English/scripts/Notification.aspx?Id=2311" TargetMode="External"/><Relationship Id="rId42" Type="http://schemas.openxmlformats.org/officeDocument/2006/relationships/hyperlink" Target="https://www.socialsciencejournal.in/"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dahd.gov.in/hi/division/kcc" TargetMode="External"/><Relationship Id="rId29" Type="http://schemas.openxmlformats.org/officeDocument/2006/relationships/hyperlink" Target="https://www.bing.com/ck/a?!&amp;&amp;p=e61a6c0706361c5baf42404b459555a08e19c53b582f509a84d10a6e823dd9faJmltdHM9MTc3MTcxODQwMA&amp;ptn=3&amp;ver=2&amp;hsh=4&amp;fclid=35e76b5e-1283-6143-1dfb-7ec4131860ed&amp;psq=http%3a%2f%2fefaidnbmnnnibpcajpcglclefindmkaj%2fhttps%3a%2fthe1991project.com%2fsites%2fdefault%2ffiles%2f2023-07%2f1998+Gupta+Committee+Report.pdf&amp;u=a1aHR0cHM6Ly90aGUxOTkxcHJvamVjdC5jb20vc2l0ZXMvZGVmYXVsdC9maWxlcy8yMDIzLTA3LzE5OTglMjBHdXB0YSUyMENvbW1pdHRlZSUyMFJlcG9ydC5wZGY" TargetMode="External"/><Relationship Id="rId11" Type="http://schemas.microsoft.com/office/2007/relationships/diagramDrawing" Target="diagrams/drawing1.xml"/><Relationship Id="rId24" Type="http://schemas.openxmlformats.org/officeDocument/2006/relationships/hyperlink" Target="https://www.ijfmr.com/papers/2025/1/34941.pdf" TargetMode="External"/><Relationship Id="rId32" Type="http://schemas.openxmlformats.org/officeDocument/2006/relationships/hyperlink" Target="https://www.rbi.org.in/scripts/BS_CircularIndexDisplay.aspx?Id=1924" TargetMode="External"/><Relationship Id="rId37" Type="http://schemas.openxmlformats.org/officeDocument/2006/relationships/hyperlink" Target="https://www.rbi.org.in/commonman/English/scripts/Notification.aspx?Id=2311" TargetMode="External"/><Relationship Id="rId40" Type="http://schemas.openxmlformats.org/officeDocument/2006/relationships/hyperlink" Target="https://www.business-standard.com/finance/personal-finance/rbi-plans-kcc-revamp-with-6-year-tenure-and-higher-loan-limits-ahead-126020900445_1.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abard.org/auth/writereaddata/tender/pub_0402250941031359.pdf" TargetMode="External"/><Relationship Id="rId23" Type="http://schemas.openxmlformats.org/officeDocument/2006/relationships/hyperlink" Target="https://www.doi.org/10.33545/26180723.2025.v8.i9f.2437" TargetMode="External"/><Relationship Id="rId28" Type="http://schemas.openxmlformats.org/officeDocument/2006/relationships/hyperlink" Target="https://pib.gov.in/FactsheetDetails.aspx?Id=148600" TargetMode="External"/><Relationship Id="rId36" Type="http://schemas.openxmlformats.org/officeDocument/2006/relationships/hyperlink" Target="https://www.rbi.org.in/commonman/Upload/English/Notification/PDFs/CRB5100512KC.pdf" TargetMode="External"/><Relationship Id="rId49"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www.rbi.org.in/Scripts/NotificationUser.aspx?Id=12302&amp;Mode=0" TargetMode="External"/><Relationship Id="rId31" Type="http://schemas.openxmlformats.org/officeDocument/2006/relationships/hyperlink" Target="https://www.rbi.org.in/Scripts/AnnualReportPublications.aspx"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theigc.org/sites/default/files/2014/09/Chanda-2012-Working-Paper2.pdf" TargetMode="External"/><Relationship Id="rId22" Type="http://schemas.openxmlformats.org/officeDocument/2006/relationships/hyperlink" Target="https://doi.org/10.9734/jeai/2025/v47i63502" TargetMode="External"/><Relationship Id="rId27" Type="http://schemas.openxmlformats.org/officeDocument/2006/relationships/hyperlink" Target="https://www.nabard.org/" TargetMode="External"/><Relationship Id="rId30" Type="http://schemas.openxmlformats.org/officeDocument/2006/relationships/hyperlink" Target="https://rbidocs.rbi.org.in/rdocs/content/pdfs/CRB5100512AN.pdf" TargetMode="External"/><Relationship Id="rId35" Type="http://schemas.openxmlformats.org/officeDocument/2006/relationships/hyperlink" Target="https://cleartax.in/s/kisan-credit-card-scheme"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www.drishtiias.com/daily-news-analysis/kisan-credit-card-1" TargetMode="External"/><Relationship Id="rId25" Type="http://schemas.openxmlformats.org/officeDocument/2006/relationships/hyperlink" Target="https://www.livemint.com/hindi/money/how-does-kisan-credit-card-work-all-you-need-to-know-about-the-scheme-241739262566583.html" TargetMode="External"/><Relationship Id="rId33" Type="http://schemas.openxmlformats.org/officeDocument/2006/relationships/hyperlink" Target="https://www.rbi.org.in/scripts/BS_CircularIndexDisplay.aspx?Id=1924" TargetMode="External"/><Relationship Id="rId38" Type="http://schemas.openxmlformats.org/officeDocument/2006/relationships/hyperlink" Target="https://www.rbi.org.in/scripts/BS_CircularIndexDisplay.aspx?Id=1924" TargetMode="External"/><Relationship Id="rId46" Type="http://schemas.openxmlformats.org/officeDocument/2006/relationships/footer" Target="footer2.xml"/><Relationship Id="rId20" Type="http://schemas.openxmlformats.org/officeDocument/2006/relationships/hyperlink" Target="https://economictimes.indiatimes.com/news/economy/policy/cabinet-gives-nod-to-extend-modified-interest-subvention-scheme-for-fy26/articleshow/121462020.cms" TargetMode="External"/><Relationship Id="rId41" Type="http://schemas.openxmlformats.org/officeDocument/2006/relationships/hyperlink" Target="https://sudarshanresearchjournal.com/wp-content/uploads/2024/09/KISAN-CREDIT-CARD-SCHEME-IN-INDIA-AN-IN-DEPTH-REVIEW.pdf"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https://studentaauin-my.sharepoint.com/personal/2040621041_student_aau_in/Documents/KCC/Master%20file/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udentaauin-my.sharepoint.com/personal/2040621041_student_aau_in/Documents/KCC/Master%20file/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'Sanjay Gupta'!$H$75</c:f>
              <c:strCache>
                <c:ptCount val="1"/>
                <c:pt idx="0">
                  <c:v>Commercial Banks</c:v>
                </c:pt>
              </c:strCache>
            </c:strRef>
          </c:tx>
          <c:spPr>
            <a:solidFill>
              <a:schemeClr val="accent1">
                <a:lumMod val="40000"/>
                <a:lumOff val="60000"/>
              </a:schemeClr>
            </a:solid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Gupta'!$G$76:$G$101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Gupta'!$H$76:$H$101</c:f>
              <c:numCache>
                <c:formatCode>0</c:formatCode>
                <c:ptCount val="26"/>
                <c:pt idx="0">
                  <c:v>27.9</c:v>
                </c:pt>
                <c:pt idx="1">
                  <c:v>26.6</c:v>
                </c:pt>
                <c:pt idx="2">
                  <c:v>26.4</c:v>
                </c:pt>
                <c:pt idx="3">
                  <c:v>32.9</c:v>
                </c:pt>
                <c:pt idx="4">
                  <c:v>32.9</c:v>
                </c:pt>
                <c:pt idx="5">
                  <c:v>33.5</c:v>
                </c:pt>
                <c:pt idx="6">
                  <c:v>45.4</c:v>
                </c:pt>
                <c:pt idx="7">
                  <c:v>52</c:v>
                </c:pt>
                <c:pt idx="8">
                  <c:v>56.5</c:v>
                </c:pt>
                <c:pt idx="9">
                  <c:v>54.4</c:v>
                </c:pt>
                <c:pt idx="10">
                  <c:v>67.900000000000006</c:v>
                </c:pt>
                <c:pt idx="11">
                  <c:v>59</c:v>
                </c:pt>
                <c:pt idx="12">
                  <c:v>54.9</c:v>
                </c:pt>
                <c:pt idx="13">
                  <c:v>57.9</c:v>
                </c:pt>
                <c:pt idx="14">
                  <c:v>63.5</c:v>
                </c:pt>
                <c:pt idx="15">
                  <c:v>61.5</c:v>
                </c:pt>
                <c:pt idx="16">
                  <c:v>64.400000000000006</c:v>
                </c:pt>
                <c:pt idx="17">
                  <c:v>69.2</c:v>
                </c:pt>
                <c:pt idx="18">
                  <c:v>32.6</c:v>
                </c:pt>
                <c:pt idx="19">
                  <c:v>34</c:v>
                </c:pt>
                <c:pt idx="20">
                  <c:v>35.6</c:v>
                </c:pt>
                <c:pt idx="21">
                  <c:v>37</c:v>
                </c:pt>
                <c:pt idx="22">
                  <c:v>41.6</c:v>
                </c:pt>
                <c:pt idx="23">
                  <c:v>37.700000000000003</c:v>
                </c:pt>
                <c:pt idx="24">
                  <c:v>38.5</c:v>
                </c:pt>
                <c:pt idx="25">
                  <c:v>38.6</c:v>
                </c:pt>
              </c:numCache>
            </c:numRef>
          </c:val>
          <c:extLst>
            <c:ext xmlns:c16="http://schemas.microsoft.com/office/drawing/2014/chart" uri="{C3380CC4-5D6E-409C-BE32-E72D297353CC}">
              <c16:uniqueId val="{00000000-482D-4361-A5A6-9AA92FBE2879}"/>
            </c:ext>
          </c:extLst>
        </c:ser>
        <c:ser>
          <c:idx val="1"/>
          <c:order val="1"/>
          <c:tx>
            <c:strRef>
              <c:f>'Sanjay Gupta'!$I$75</c:f>
              <c:strCache>
                <c:ptCount val="1"/>
                <c:pt idx="0">
                  <c:v>RRBs</c:v>
                </c:pt>
              </c:strCache>
            </c:strRef>
          </c:tx>
          <c:spPr>
            <a:solidFill>
              <a:schemeClr val="accent2">
                <a:lumMod val="40000"/>
                <a:lumOff val="60000"/>
              </a:schemeClr>
            </a:solid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Gupta'!$G$76:$G$101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Gupta'!$I$76:$I$101</c:f>
              <c:numCache>
                <c:formatCode>0</c:formatCode>
                <c:ptCount val="26"/>
                <c:pt idx="0">
                  <c:v>14.5</c:v>
                </c:pt>
                <c:pt idx="1">
                  <c:v>33.4</c:v>
                </c:pt>
                <c:pt idx="2">
                  <c:v>32.4</c:v>
                </c:pt>
                <c:pt idx="3">
                  <c:v>7.7</c:v>
                </c:pt>
                <c:pt idx="4">
                  <c:v>11.7</c:v>
                </c:pt>
                <c:pt idx="5">
                  <c:v>13</c:v>
                </c:pt>
                <c:pt idx="6">
                  <c:v>17.899999999999999</c:v>
                </c:pt>
                <c:pt idx="7">
                  <c:v>15.6</c:v>
                </c:pt>
                <c:pt idx="8">
                  <c:v>16.5</c:v>
                </c:pt>
                <c:pt idx="9">
                  <c:v>20.9</c:v>
                </c:pt>
                <c:pt idx="10">
                  <c:v>16.5</c:v>
                </c:pt>
                <c:pt idx="11">
                  <c:v>21.7</c:v>
                </c:pt>
                <c:pt idx="12">
                  <c:v>17.399999999999999</c:v>
                </c:pt>
                <c:pt idx="13">
                  <c:v>17</c:v>
                </c:pt>
                <c:pt idx="14">
                  <c:v>15.8</c:v>
                </c:pt>
                <c:pt idx="15">
                  <c:v>15.7</c:v>
                </c:pt>
                <c:pt idx="16">
                  <c:v>12</c:v>
                </c:pt>
                <c:pt idx="17">
                  <c:v>18.399999999999999</c:v>
                </c:pt>
                <c:pt idx="18">
                  <c:v>17.2</c:v>
                </c:pt>
                <c:pt idx="19">
                  <c:v>17.600000000000001</c:v>
                </c:pt>
                <c:pt idx="20">
                  <c:v>18.5</c:v>
                </c:pt>
                <c:pt idx="21">
                  <c:v>18.7</c:v>
                </c:pt>
                <c:pt idx="22">
                  <c:v>17.5</c:v>
                </c:pt>
                <c:pt idx="23">
                  <c:v>18.7</c:v>
                </c:pt>
                <c:pt idx="24">
                  <c:v>18.899999999999999</c:v>
                </c:pt>
                <c:pt idx="25">
                  <c:v>18.8</c:v>
                </c:pt>
              </c:numCache>
            </c:numRef>
          </c:val>
          <c:extLst>
            <c:ext xmlns:c16="http://schemas.microsoft.com/office/drawing/2014/chart" uri="{C3380CC4-5D6E-409C-BE32-E72D297353CC}">
              <c16:uniqueId val="{00000001-482D-4361-A5A6-9AA92FBE2879}"/>
            </c:ext>
          </c:extLst>
        </c:ser>
        <c:ser>
          <c:idx val="2"/>
          <c:order val="2"/>
          <c:tx>
            <c:strRef>
              <c:f>'Sanjay Gupta'!$J$75</c:f>
              <c:strCache>
                <c:ptCount val="1"/>
                <c:pt idx="0">
                  <c:v>Cooperative Banks</c:v>
                </c:pt>
              </c:strCache>
            </c:strRef>
          </c:tx>
          <c:spPr>
            <a:solidFill>
              <a:schemeClr val="accent6">
                <a:lumMod val="60000"/>
                <a:lumOff val="40000"/>
              </a:schemeClr>
            </a:solid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Gupta'!$G$76:$G$101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Gupta'!$J$76:$J$101</c:f>
              <c:numCache>
                <c:formatCode>0</c:formatCode>
                <c:ptCount val="26"/>
                <c:pt idx="0">
                  <c:v>57.6</c:v>
                </c:pt>
                <c:pt idx="1">
                  <c:v>40</c:v>
                </c:pt>
                <c:pt idx="2">
                  <c:v>41.2</c:v>
                </c:pt>
                <c:pt idx="3">
                  <c:v>59.4</c:v>
                </c:pt>
                <c:pt idx="4">
                  <c:v>55.4</c:v>
                </c:pt>
                <c:pt idx="5">
                  <c:v>53.5</c:v>
                </c:pt>
                <c:pt idx="6">
                  <c:v>36.700000000000003</c:v>
                </c:pt>
                <c:pt idx="7">
                  <c:v>32.4</c:v>
                </c:pt>
                <c:pt idx="8">
                  <c:v>27</c:v>
                </c:pt>
                <c:pt idx="9">
                  <c:v>24.7</c:v>
                </c:pt>
                <c:pt idx="10">
                  <c:v>15.6</c:v>
                </c:pt>
                <c:pt idx="11">
                  <c:v>19.3</c:v>
                </c:pt>
                <c:pt idx="12">
                  <c:v>27.7</c:v>
                </c:pt>
                <c:pt idx="13">
                  <c:v>25.2</c:v>
                </c:pt>
                <c:pt idx="14">
                  <c:v>20.7</c:v>
                </c:pt>
                <c:pt idx="15">
                  <c:v>22.8</c:v>
                </c:pt>
                <c:pt idx="16">
                  <c:v>23.7</c:v>
                </c:pt>
                <c:pt idx="17">
                  <c:v>12.5</c:v>
                </c:pt>
                <c:pt idx="18">
                  <c:v>50.3</c:v>
                </c:pt>
                <c:pt idx="19">
                  <c:v>48.4</c:v>
                </c:pt>
                <c:pt idx="20">
                  <c:v>45.9</c:v>
                </c:pt>
                <c:pt idx="21">
                  <c:v>44.3</c:v>
                </c:pt>
                <c:pt idx="22">
                  <c:v>40.800000000000004</c:v>
                </c:pt>
                <c:pt idx="23">
                  <c:v>43.6</c:v>
                </c:pt>
                <c:pt idx="24">
                  <c:v>42.7</c:v>
                </c:pt>
                <c:pt idx="25">
                  <c:v>42.6</c:v>
                </c:pt>
              </c:numCache>
            </c:numRef>
          </c:val>
          <c:extLst>
            <c:ext xmlns:c16="http://schemas.microsoft.com/office/drawing/2014/chart" uri="{C3380CC4-5D6E-409C-BE32-E72D297353CC}">
              <c16:uniqueId val="{00000002-482D-4361-A5A6-9AA92FBE2879}"/>
            </c:ext>
          </c:extLst>
        </c:ser>
        <c:dLbls>
          <c:showLegendKey val="0"/>
          <c:showVal val="1"/>
          <c:showCatName val="0"/>
          <c:showSerName val="0"/>
          <c:showPercent val="0"/>
          <c:showBubbleSize val="0"/>
        </c:dLbls>
        <c:gapWidth val="150"/>
        <c:overlap val="100"/>
        <c:axId val="-466683872"/>
        <c:axId val="-466683328"/>
      </c:barChart>
      <c:catAx>
        <c:axId val="-46668387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3328"/>
        <c:crosses val="autoZero"/>
        <c:auto val="1"/>
        <c:lblAlgn val="ctr"/>
        <c:lblOffset val="100"/>
        <c:noMultiLvlLbl val="0"/>
      </c:catAx>
      <c:valAx>
        <c:axId val="-466683328"/>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3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'Sanjay Gupta'!$R$75</c:f>
              <c:strCache>
                <c:ptCount val="1"/>
                <c:pt idx="0">
                  <c:v>Commercial Banks</c:v>
                </c:pt>
              </c:strCache>
            </c:strRef>
          </c:tx>
          <c:spPr>
            <a:solidFill>
              <a:schemeClr val="accent1">
                <a:lumMod val="40000"/>
                <a:lumOff val="60000"/>
              </a:schemeClr>
            </a:solid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Gupta'!$Q$76:$Q$101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Gupta'!$R$76:$R$101</c:f>
              <c:numCache>
                <c:formatCode>0</c:formatCode>
                <c:ptCount val="26"/>
                <c:pt idx="0">
                  <c:v>36.300000000000004</c:v>
                </c:pt>
                <c:pt idx="1">
                  <c:v>46.9</c:v>
                </c:pt>
                <c:pt idx="2">
                  <c:v>53.4</c:v>
                </c:pt>
                <c:pt idx="3">
                  <c:v>29.1</c:v>
                </c:pt>
                <c:pt idx="4">
                  <c:v>28.5</c:v>
                </c:pt>
                <c:pt idx="5">
                  <c:v>42.8</c:v>
                </c:pt>
                <c:pt idx="6">
                  <c:v>43.2</c:v>
                </c:pt>
                <c:pt idx="7">
                  <c:v>39.5</c:v>
                </c:pt>
                <c:pt idx="8">
                  <c:v>56.1</c:v>
                </c:pt>
                <c:pt idx="9">
                  <c:v>67.400000000000006</c:v>
                </c:pt>
                <c:pt idx="10">
                  <c:v>73.5</c:v>
                </c:pt>
                <c:pt idx="11">
                  <c:v>69.2</c:v>
                </c:pt>
                <c:pt idx="12">
                  <c:v>69.400000000000006</c:v>
                </c:pt>
                <c:pt idx="13">
                  <c:v>75.8</c:v>
                </c:pt>
                <c:pt idx="14">
                  <c:v>80.099999999999994</c:v>
                </c:pt>
                <c:pt idx="15">
                  <c:v>76.400000000000006</c:v>
                </c:pt>
                <c:pt idx="16">
                  <c:v>82.8</c:v>
                </c:pt>
                <c:pt idx="17">
                  <c:v>78.599999999999994</c:v>
                </c:pt>
                <c:pt idx="18">
                  <c:v>42.4</c:v>
                </c:pt>
                <c:pt idx="19">
                  <c:v>64.599999999999994</c:v>
                </c:pt>
                <c:pt idx="20">
                  <c:v>64.099999999999994</c:v>
                </c:pt>
                <c:pt idx="21">
                  <c:v>60.8</c:v>
                </c:pt>
                <c:pt idx="22">
                  <c:v>60.6</c:v>
                </c:pt>
                <c:pt idx="23">
                  <c:v>50.8</c:v>
                </c:pt>
                <c:pt idx="24">
                  <c:v>58.5</c:v>
                </c:pt>
                <c:pt idx="25">
                  <c:v>58.6</c:v>
                </c:pt>
              </c:numCache>
            </c:numRef>
          </c:val>
          <c:extLst>
            <c:ext xmlns:c16="http://schemas.microsoft.com/office/drawing/2014/chart" uri="{C3380CC4-5D6E-409C-BE32-E72D297353CC}">
              <c16:uniqueId val="{00000000-16BB-4100-81C3-EF767FFE1EE6}"/>
            </c:ext>
          </c:extLst>
        </c:ser>
        <c:ser>
          <c:idx val="1"/>
          <c:order val="1"/>
          <c:tx>
            <c:strRef>
              <c:f>'Sanjay Gupta'!$S$75</c:f>
              <c:strCache>
                <c:ptCount val="1"/>
                <c:pt idx="0">
                  <c:v>RRBs</c:v>
                </c:pt>
              </c:strCache>
            </c:strRef>
          </c:tx>
          <c:spPr>
            <a:solidFill>
              <a:schemeClr val="accent2">
                <a:lumMod val="40000"/>
                <a:lumOff val="60000"/>
              </a:schemeClr>
            </a:solid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Gupta'!$Q$76:$Q$101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Gupta'!$S$76:$S$101</c:f>
              <c:numCache>
                <c:formatCode>0</c:formatCode>
                <c:ptCount val="26"/>
                <c:pt idx="0">
                  <c:v>10.6</c:v>
                </c:pt>
                <c:pt idx="1">
                  <c:v>5.5</c:v>
                </c:pt>
                <c:pt idx="2">
                  <c:v>8.6</c:v>
                </c:pt>
                <c:pt idx="3">
                  <c:v>29.2</c:v>
                </c:pt>
                <c:pt idx="4">
                  <c:v>11.2</c:v>
                </c:pt>
                <c:pt idx="5">
                  <c:v>11.9</c:v>
                </c:pt>
                <c:pt idx="6">
                  <c:v>11.2</c:v>
                </c:pt>
                <c:pt idx="7">
                  <c:v>17.8</c:v>
                </c:pt>
                <c:pt idx="8">
                  <c:v>15.8</c:v>
                </c:pt>
                <c:pt idx="9">
                  <c:v>9.9</c:v>
                </c:pt>
                <c:pt idx="10">
                  <c:v>10.7</c:v>
                </c:pt>
                <c:pt idx="11">
                  <c:v>17.7</c:v>
                </c:pt>
                <c:pt idx="12">
                  <c:v>15.8</c:v>
                </c:pt>
                <c:pt idx="13">
                  <c:v>12.6</c:v>
                </c:pt>
                <c:pt idx="14">
                  <c:v>10.5</c:v>
                </c:pt>
                <c:pt idx="15">
                  <c:v>11.7</c:v>
                </c:pt>
                <c:pt idx="16">
                  <c:v>8.6</c:v>
                </c:pt>
                <c:pt idx="17">
                  <c:v>8.5</c:v>
                </c:pt>
                <c:pt idx="18">
                  <c:v>27.5</c:v>
                </c:pt>
                <c:pt idx="19">
                  <c:v>16.899999999999999</c:v>
                </c:pt>
                <c:pt idx="20">
                  <c:v>17.899999999999999</c:v>
                </c:pt>
                <c:pt idx="21">
                  <c:v>19.600000000000001</c:v>
                </c:pt>
                <c:pt idx="22">
                  <c:v>19.8</c:v>
                </c:pt>
                <c:pt idx="23">
                  <c:v>17.3</c:v>
                </c:pt>
                <c:pt idx="24">
                  <c:v>20.100000000000001</c:v>
                </c:pt>
                <c:pt idx="25">
                  <c:v>20.2</c:v>
                </c:pt>
              </c:numCache>
            </c:numRef>
          </c:val>
          <c:extLst>
            <c:ext xmlns:c16="http://schemas.microsoft.com/office/drawing/2014/chart" uri="{C3380CC4-5D6E-409C-BE32-E72D297353CC}">
              <c16:uniqueId val="{00000001-16BB-4100-81C3-EF767FFE1EE6}"/>
            </c:ext>
          </c:extLst>
        </c:ser>
        <c:ser>
          <c:idx val="2"/>
          <c:order val="2"/>
          <c:tx>
            <c:strRef>
              <c:f>'Sanjay Gupta'!$T$75</c:f>
              <c:strCache>
                <c:ptCount val="1"/>
                <c:pt idx="0">
                  <c:v>Cooperative Banks</c:v>
                </c:pt>
              </c:strCache>
            </c:strRef>
          </c:tx>
          <c:spPr>
            <a:solidFill>
              <a:schemeClr val="accent6">
                <a:lumMod val="40000"/>
                <a:lumOff val="60000"/>
              </a:schemeClr>
            </a:solid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'Sanjay Gupta'!$Q$76:$Q$101</c:f>
              <c:strCache>
                <c:ptCount val="26"/>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pt idx="23">
                  <c:v>2021–22</c:v>
                </c:pt>
                <c:pt idx="24">
                  <c:v>2022–23</c:v>
                </c:pt>
                <c:pt idx="25">
                  <c:v>2023–24</c:v>
                </c:pt>
              </c:strCache>
            </c:strRef>
          </c:cat>
          <c:val>
            <c:numRef>
              <c:f>'Sanjay Gupta'!$T$76:$T$101</c:f>
              <c:numCache>
                <c:formatCode>0</c:formatCode>
                <c:ptCount val="26"/>
                <c:pt idx="0">
                  <c:v>53.1</c:v>
                </c:pt>
                <c:pt idx="1">
                  <c:v>47.6</c:v>
                </c:pt>
                <c:pt idx="2">
                  <c:v>57.2</c:v>
                </c:pt>
                <c:pt idx="3">
                  <c:v>61.7</c:v>
                </c:pt>
                <c:pt idx="4">
                  <c:v>60.3</c:v>
                </c:pt>
                <c:pt idx="5">
                  <c:v>45.2</c:v>
                </c:pt>
                <c:pt idx="6">
                  <c:v>45.6</c:v>
                </c:pt>
                <c:pt idx="7">
                  <c:v>42.7</c:v>
                </c:pt>
                <c:pt idx="8">
                  <c:v>28.1</c:v>
                </c:pt>
                <c:pt idx="9">
                  <c:v>22.6</c:v>
                </c:pt>
                <c:pt idx="10">
                  <c:v>15.9</c:v>
                </c:pt>
                <c:pt idx="11">
                  <c:v>13.2</c:v>
                </c:pt>
                <c:pt idx="12">
                  <c:v>14.8</c:v>
                </c:pt>
                <c:pt idx="13">
                  <c:v>11.6</c:v>
                </c:pt>
                <c:pt idx="14">
                  <c:v>9.4</c:v>
                </c:pt>
                <c:pt idx="15">
                  <c:v>11.9</c:v>
                </c:pt>
                <c:pt idx="16">
                  <c:v>8.7000000000000011</c:v>
                </c:pt>
                <c:pt idx="17">
                  <c:v>12.9</c:v>
                </c:pt>
                <c:pt idx="18">
                  <c:v>30.1</c:v>
                </c:pt>
                <c:pt idx="19">
                  <c:v>18.600000000000001</c:v>
                </c:pt>
                <c:pt idx="20">
                  <c:v>18</c:v>
                </c:pt>
                <c:pt idx="21">
                  <c:v>19.600000000000001</c:v>
                </c:pt>
                <c:pt idx="22">
                  <c:v>19.5</c:v>
                </c:pt>
                <c:pt idx="23">
                  <c:v>31.9</c:v>
                </c:pt>
                <c:pt idx="24">
                  <c:v>21.4</c:v>
                </c:pt>
                <c:pt idx="25">
                  <c:v>21.2</c:v>
                </c:pt>
              </c:numCache>
            </c:numRef>
          </c:val>
          <c:extLst>
            <c:ext xmlns:c16="http://schemas.microsoft.com/office/drawing/2014/chart" uri="{C3380CC4-5D6E-409C-BE32-E72D297353CC}">
              <c16:uniqueId val="{00000002-16BB-4100-81C3-EF767FFE1EE6}"/>
            </c:ext>
          </c:extLst>
        </c:ser>
        <c:dLbls>
          <c:showLegendKey val="0"/>
          <c:showVal val="1"/>
          <c:showCatName val="0"/>
          <c:showSerName val="0"/>
          <c:showPercent val="0"/>
          <c:showBubbleSize val="0"/>
        </c:dLbls>
        <c:gapWidth val="150"/>
        <c:overlap val="100"/>
        <c:axId val="-466682784"/>
        <c:axId val="-466682240"/>
      </c:barChart>
      <c:catAx>
        <c:axId val="-4666827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2240"/>
        <c:crosses val="autoZero"/>
        <c:auto val="1"/>
        <c:lblAlgn val="ctr"/>
        <c:lblOffset val="100"/>
        <c:noMultiLvlLbl val="0"/>
      </c:catAx>
      <c:valAx>
        <c:axId val="-466682240"/>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682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E4FADC-23F6-492E-A063-5262CD704A2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it-IT"/>
        </a:p>
      </dgm:t>
    </dgm:pt>
    <dgm:pt modelId="{AAD56A1F-247B-47FC-AEC6-801997599F8E}">
      <dgm:prSet phldrT="[Testo]"/>
      <dgm:spPr>
        <a:solidFill>
          <a:srgbClr val="00B050"/>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1998</a:t>
          </a:r>
        </a:p>
      </dgm:t>
    </dgm:pt>
    <dgm:pt modelId="{85040D3D-7B1C-47EC-A98D-8BAF963CAEDE}" type="parTrans" cxnId="{561B1407-22F6-4544-A6B4-FAD8CB31ED35}">
      <dgm:prSet/>
      <dgm:spPr/>
      <dgm:t>
        <a:bodyPr/>
        <a:lstStyle/>
        <a:p>
          <a:endParaRPr lang="it-IT">
            <a:latin typeface="Times New Roman" panose="02020603050405020304" pitchFamily="18" charset="0"/>
            <a:cs typeface="Times New Roman" panose="02020603050405020304" pitchFamily="18" charset="0"/>
          </a:endParaRPr>
        </a:p>
      </dgm:t>
    </dgm:pt>
    <dgm:pt modelId="{6DBB7D8A-A990-4E01-83C3-9EA5612343E9}" type="sibTrans" cxnId="{561B1407-22F6-4544-A6B4-FAD8CB31ED35}">
      <dgm:prSet/>
      <dgm:spPr/>
      <dgm:t>
        <a:bodyPr/>
        <a:lstStyle/>
        <a:p>
          <a:endParaRPr lang="it-IT">
            <a:latin typeface="Times New Roman" panose="02020603050405020304" pitchFamily="18" charset="0"/>
            <a:cs typeface="Times New Roman" panose="02020603050405020304" pitchFamily="18" charset="0"/>
          </a:endParaRPr>
        </a:p>
      </dgm:t>
    </dgm:pt>
    <dgm:pt modelId="{1D4C9D2F-D23D-4805-B2BA-79E3292652BA}">
      <dgm:prSet phldrT="[Testo]" custT="1"/>
      <dgm:spPr>
        <a:solidFill>
          <a:srgbClr val="BDE9BD">
            <a:alpha val="89804"/>
          </a:srgbClr>
        </a:solidFill>
        <a:ln>
          <a:solidFill>
            <a:schemeClr val="tx1"/>
          </a:solidFill>
        </a:ln>
      </dgm:spPr>
      <dgm:t>
        <a:bodyPr/>
        <a:lstStyle/>
        <a:p>
          <a:r>
            <a:rPr lang="it-IT" sz="1200">
              <a:latin typeface="Times New Roman" panose="02020603050405020304" pitchFamily="18" charset="0"/>
              <a:cs typeface="Times New Roman" panose="02020603050405020304" pitchFamily="18" charset="0"/>
            </a:rPr>
            <a:t>KCC Scheme was introduced</a:t>
          </a:r>
        </a:p>
      </dgm:t>
    </dgm:pt>
    <dgm:pt modelId="{D9485E9E-D876-4C19-AA1A-EA8B867F37C5}" type="parTrans" cxnId="{75386C95-B6EC-4BA2-9C2A-55D343B60671}">
      <dgm:prSet/>
      <dgm:spPr/>
      <dgm:t>
        <a:bodyPr/>
        <a:lstStyle/>
        <a:p>
          <a:endParaRPr lang="it-IT">
            <a:latin typeface="Times New Roman" panose="02020603050405020304" pitchFamily="18" charset="0"/>
            <a:cs typeface="Times New Roman" panose="02020603050405020304" pitchFamily="18" charset="0"/>
          </a:endParaRPr>
        </a:p>
      </dgm:t>
    </dgm:pt>
    <dgm:pt modelId="{AF2B4CCD-98DF-41F4-8AB0-A646747779B7}" type="sibTrans" cxnId="{75386C95-B6EC-4BA2-9C2A-55D343B60671}">
      <dgm:prSet/>
      <dgm:spPr/>
      <dgm:t>
        <a:bodyPr/>
        <a:lstStyle/>
        <a:p>
          <a:endParaRPr lang="it-IT">
            <a:latin typeface="Times New Roman" panose="02020603050405020304" pitchFamily="18" charset="0"/>
            <a:cs typeface="Times New Roman" panose="02020603050405020304" pitchFamily="18" charset="0"/>
          </a:endParaRPr>
        </a:p>
      </dgm:t>
    </dgm:pt>
    <dgm:pt modelId="{6BB8EB61-B884-4B19-97FC-68E277C6938A}">
      <dgm:prSet phldrT="[Testo]"/>
      <dgm:spPr>
        <a:solidFill>
          <a:schemeClr val="accent6"/>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2001</a:t>
          </a:r>
        </a:p>
      </dgm:t>
    </dgm:pt>
    <dgm:pt modelId="{A3D59620-3B7F-4F65-BF8F-9D542EA673C3}" type="parTrans" cxnId="{9B5FAA83-277E-437F-8002-7A53C1D0A8A5}">
      <dgm:prSet/>
      <dgm:spPr/>
      <dgm:t>
        <a:bodyPr/>
        <a:lstStyle/>
        <a:p>
          <a:endParaRPr lang="it-IT">
            <a:latin typeface="Times New Roman" panose="02020603050405020304" pitchFamily="18" charset="0"/>
            <a:cs typeface="Times New Roman" panose="02020603050405020304" pitchFamily="18" charset="0"/>
          </a:endParaRPr>
        </a:p>
      </dgm:t>
    </dgm:pt>
    <dgm:pt modelId="{8643F4AD-E098-4A09-993C-6DE441995E54}" type="sibTrans" cxnId="{9B5FAA83-277E-437F-8002-7A53C1D0A8A5}">
      <dgm:prSet/>
      <dgm:spPr/>
      <dgm:t>
        <a:bodyPr/>
        <a:lstStyle/>
        <a:p>
          <a:endParaRPr lang="it-IT">
            <a:latin typeface="Times New Roman" panose="02020603050405020304" pitchFamily="18" charset="0"/>
            <a:cs typeface="Times New Roman" panose="02020603050405020304" pitchFamily="18" charset="0"/>
          </a:endParaRPr>
        </a:p>
      </dgm:t>
    </dgm:pt>
    <dgm:pt modelId="{48ABAB62-181D-4516-8D53-A6A27EF0F2D7}">
      <dgm:prSet phldrT="[Testo]" custT="1"/>
      <dgm:spPr>
        <a:solidFill>
          <a:schemeClr val="accent6">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Personal Accident Insurance Scheme (PAIS) for KCC holders</a:t>
          </a:r>
          <a:endParaRPr lang="it-IT" sz="1200">
            <a:latin typeface="Times New Roman" panose="02020603050405020304" pitchFamily="18" charset="0"/>
            <a:cs typeface="Times New Roman" panose="02020603050405020304" pitchFamily="18" charset="0"/>
          </a:endParaRPr>
        </a:p>
      </dgm:t>
    </dgm:pt>
    <dgm:pt modelId="{68D5FF3A-0CFA-46BA-A28C-32CBCEA0DECE}" type="parTrans" cxnId="{D977AB57-A696-4627-ACCE-6E2CE54CEA62}">
      <dgm:prSet/>
      <dgm:spPr/>
      <dgm:t>
        <a:bodyPr/>
        <a:lstStyle/>
        <a:p>
          <a:endParaRPr lang="it-IT">
            <a:latin typeface="Times New Roman" panose="02020603050405020304" pitchFamily="18" charset="0"/>
            <a:cs typeface="Times New Roman" panose="02020603050405020304" pitchFamily="18" charset="0"/>
          </a:endParaRPr>
        </a:p>
      </dgm:t>
    </dgm:pt>
    <dgm:pt modelId="{25BB08A3-F646-44CD-95D2-60CF33DE8B3F}" type="sibTrans" cxnId="{D977AB57-A696-4627-ACCE-6E2CE54CEA62}">
      <dgm:prSet/>
      <dgm:spPr/>
      <dgm:t>
        <a:bodyPr/>
        <a:lstStyle/>
        <a:p>
          <a:endParaRPr lang="it-IT">
            <a:latin typeface="Times New Roman" panose="02020603050405020304" pitchFamily="18" charset="0"/>
            <a:cs typeface="Times New Roman" panose="02020603050405020304" pitchFamily="18" charset="0"/>
          </a:endParaRPr>
        </a:p>
      </dgm:t>
    </dgm:pt>
    <dgm:pt modelId="{F77E1D6E-99B5-4CEF-A22A-08DB9332343B}">
      <dgm:prSet phldrT="[Testo]"/>
      <dgm:spPr>
        <a:solidFill>
          <a:srgbClr val="92D050"/>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2004</a:t>
          </a:r>
        </a:p>
      </dgm:t>
    </dgm:pt>
    <dgm:pt modelId="{68BEF346-2A12-4697-AAF6-241F0EF2F586}" type="parTrans" cxnId="{131F71F3-FB9A-4634-8F4F-3B03F5A212F5}">
      <dgm:prSet/>
      <dgm:spPr/>
      <dgm:t>
        <a:bodyPr/>
        <a:lstStyle/>
        <a:p>
          <a:endParaRPr lang="it-IT">
            <a:latin typeface="Times New Roman" panose="02020603050405020304" pitchFamily="18" charset="0"/>
            <a:cs typeface="Times New Roman" panose="02020603050405020304" pitchFamily="18" charset="0"/>
          </a:endParaRPr>
        </a:p>
      </dgm:t>
    </dgm:pt>
    <dgm:pt modelId="{BA8113D7-522E-4B19-8EBC-EFF84A217FC8}" type="sibTrans" cxnId="{131F71F3-FB9A-4634-8F4F-3B03F5A212F5}">
      <dgm:prSet/>
      <dgm:spPr/>
      <dgm:t>
        <a:bodyPr/>
        <a:lstStyle/>
        <a:p>
          <a:endParaRPr lang="it-IT">
            <a:latin typeface="Times New Roman" panose="02020603050405020304" pitchFamily="18" charset="0"/>
            <a:cs typeface="Times New Roman" panose="02020603050405020304" pitchFamily="18" charset="0"/>
          </a:endParaRPr>
        </a:p>
      </dgm:t>
    </dgm:pt>
    <dgm:pt modelId="{6C72C617-0991-4864-9485-8F153037B808}">
      <dgm:prSet phldrT="[Testo]" custT="1"/>
      <dgm:spPr>
        <a:solidFill>
          <a:srgbClr val="BEF5B1">
            <a:alpha val="89804"/>
          </a:srgb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Inclusion of term loans for investment and to Agri-allied and non-farm sector</a:t>
          </a:r>
          <a:endParaRPr lang="it-IT" sz="1200">
            <a:latin typeface="Times New Roman" panose="02020603050405020304" pitchFamily="18" charset="0"/>
            <a:cs typeface="Times New Roman" panose="02020603050405020304" pitchFamily="18" charset="0"/>
          </a:endParaRPr>
        </a:p>
      </dgm:t>
    </dgm:pt>
    <dgm:pt modelId="{05E88EFD-CD19-4D48-9E2C-FE368C46EB34}" type="parTrans" cxnId="{779571BC-EE00-4795-B0F7-07F382AC5CFF}">
      <dgm:prSet/>
      <dgm:spPr/>
      <dgm:t>
        <a:bodyPr/>
        <a:lstStyle/>
        <a:p>
          <a:endParaRPr lang="it-IT">
            <a:latin typeface="Times New Roman" panose="02020603050405020304" pitchFamily="18" charset="0"/>
            <a:cs typeface="Times New Roman" panose="02020603050405020304" pitchFamily="18" charset="0"/>
          </a:endParaRPr>
        </a:p>
      </dgm:t>
    </dgm:pt>
    <dgm:pt modelId="{6BC7A638-B655-4456-9590-09F7FDDECA18}" type="sibTrans" cxnId="{779571BC-EE00-4795-B0F7-07F382AC5CFF}">
      <dgm:prSet/>
      <dgm:spPr/>
      <dgm:t>
        <a:bodyPr/>
        <a:lstStyle/>
        <a:p>
          <a:endParaRPr lang="it-IT">
            <a:latin typeface="Times New Roman" panose="02020603050405020304" pitchFamily="18" charset="0"/>
            <a:cs typeface="Times New Roman" panose="02020603050405020304" pitchFamily="18" charset="0"/>
          </a:endParaRPr>
        </a:p>
      </dgm:t>
    </dgm:pt>
    <dgm:pt modelId="{57E019C8-85F8-4CB1-B99D-01BF95568230}">
      <dgm:prSet/>
      <dgm:spPr>
        <a:solidFill>
          <a:srgbClr val="0070C0"/>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2014</a:t>
          </a:r>
        </a:p>
      </dgm:t>
    </dgm:pt>
    <dgm:pt modelId="{2A8DB38A-0867-434F-A72F-81F3B9761B00}" type="parTrans" cxnId="{CA230BC2-4975-4B91-B032-D5DEDE7F42B8}">
      <dgm:prSet/>
      <dgm:spPr/>
      <dgm:t>
        <a:bodyPr/>
        <a:lstStyle/>
        <a:p>
          <a:endParaRPr lang="it-IT">
            <a:latin typeface="Times New Roman" panose="02020603050405020304" pitchFamily="18" charset="0"/>
            <a:cs typeface="Times New Roman" panose="02020603050405020304" pitchFamily="18" charset="0"/>
          </a:endParaRPr>
        </a:p>
      </dgm:t>
    </dgm:pt>
    <dgm:pt modelId="{EE172876-22F9-406E-B789-A051568CEF70}" type="sibTrans" cxnId="{CA230BC2-4975-4B91-B032-D5DEDE7F42B8}">
      <dgm:prSet/>
      <dgm:spPr/>
      <dgm:t>
        <a:bodyPr/>
        <a:lstStyle/>
        <a:p>
          <a:endParaRPr lang="it-IT">
            <a:latin typeface="Times New Roman" panose="02020603050405020304" pitchFamily="18" charset="0"/>
            <a:cs typeface="Times New Roman" panose="02020603050405020304" pitchFamily="18" charset="0"/>
          </a:endParaRPr>
        </a:p>
      </dgm:t>
    </dgm:pt>
    <dgm:pt modelId="{6AC0183E-201C-4EFF-A460-78A0E740DDF0}">
      <dgm:prSet/>
      <dgm:spPr>
        <a:solidFill>
          <a:schemeClr val="bg2"/>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2012</a:t>
          </a:r>
        </a:p>
      </dgm:t>
    </dgm:pt>
    <dgm:pt modelId="{62A33150-AD7F-4469-BBDC-97D9A836F3C4}" type="parTrans" cxnId="{04099EA2-C0FE-42A4-8D7E-33D802CDCD12}">
      <dgm:prSet/>
      <dgm:spPr/>
      <dgm:t>
        <a:bodyPr/>
        <a:lstStyle/>
        <a:p>
          <a:endParaRPr lang="it-IT">
            <a:latin typeface="Times New Roman" panose="02020603050405020304" pitchFamily="18" charset="0"/>
            <a:cs typeface="Times New Roman" panose="02020603050405020304" pitchFamily="18" charset="0"/>
          </a:endParaRPr>
        </a:p>
      </dgm:t>
    </dgm:pt>
    <dgm:pt modelId="{6F58339B-F1E5-41F4-A6B4-9D9E80A849FE}" type="sibTrans" cxnId="{04099EA2-C0FE-42A4-8D7E-33D802CDCD12}">
      <dgm:prSet/>
      <dgm:spPr/>
      <dgm:t>
        <a:bodyPr/>
        <a:lstStyle/>
        <a:p>
          <a:endParaRPr lang="it-IT">
            <a:latin typeface="Times New Roman" panose="02020603050405020304" pitchFamily="18" charset="0"/>
            <a:cs typeface="Times New Roman" panose="02020603050405020304" pitchFamily="18" charset="0"/>
          </a:endParaRPr>
        </a:p>
      </dgm:t>
    </dgm:pt>
    <dgm:pt modelId="{24AFB423-C79F-4759-A0C9-E5F49504A85A}">
      <dgm:prSet/>
      <dgm:spPr>
        <a:solidFill>
          <a:schemeClr val="accent3"/>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2006</a:t>
          </a:r>
        </a:p>
      </dgm:t>
    </dgm:pt>
    <dgm:pt modelId="{49230E32-81A3-47B6-ABDD-2D67DA8829B1}" type="parTrans" cxnId="{0279727B-C0A8-40A3-8DDF-A93978CA5830}">
      <dgm:prSet/>
      <dgm:spPr/>
      <dgm:t>
        <a:bodyPr/>
        <a:lstStyle/>
        <a:p>
          <a:endParaRPr lang="it-IT">
            <a:latin typeface="Times New Roman" panose="02020603050405020304" pitchFamily="18" charset="0"/>
            <a:cs typeface="Times New Roman" panose="02020603050405020304" pitchFamily="18" charset="0"/>
          </a:endParaRPr>
        </a:p>
      </dgm:t>
    </dgm:pt>
    <dgm:pt modelId="{8D40B90A-889A-4D5B-A97B-B7203D0F4D00}" type="sibTrans" cxnId="{0279727B-C0A8-40A3-8DDF-A93978CA5830}">
      <dgm:prSet/>
      <dgm:spPr/>
      <dgm:t>
        <a:bodyPr/>
        <a:lstStyle/>
        <a:p>
          <a:endParaRPr lang="it-IT">
            <a:latin typeface="Times New Roman" panose="02020603050405020304" pitchFamily="18" charset="0"/>
            <a:cs typeface="Times New Roman" panose="02020603050405020304" pitchFamily="18" charset="0"/>
          </a:endParaRPr>
        </a:p>
      </dgm:t>
    </dgm:pt>
    <dgm:pt modelId="{DD504F95-0369-492F-AAFA-31D85EE41278}">
      <dgm:prSet/>
      <dgm:spPr>
        <a:solidFill>
          <a:schemeClr val="accent5"/>
        </a:solidFill>
        <a:ln>
          <a:solidFill>
            <a:schemeClr val="tx1"/>
          </a:solidFill>
        </a:ln>
      </dgm:spPr>
      <dgm:t>
        <a:bodyPr/>
        <a:lstStyle/>
        <a:p>
          <a:r>
            <a:rPr lang="it-IT" b="1">
              <a:solidFill>
                <a:sysClr val="windowText" lastClr="000000"/>
              </a:solidFill>
              <a:latin typeface="Times New Roman" panose="02020603050405020304" pitchFamily="18" charset="0"/>
              <a:cs typeface="Times New Roman" panose="02020603050405020304" pitchFamily="18" charset="0"/>
            </a:rPr>
            <a:t>2015</a:t>
          </a:r>
        </a:p>
      </dgm:t>
    </dgm:pt>
    <dgm:pt modelId="{ADAC2BF8-D37D-496B-945F-63ECCB8D295A}" type="parTrans" cxnId="{0431A25B-0260-43E0-B1EB-F1FC79E95D63}">
      <dgm:prSet/>
      <dgm:spPr/>
      <dgm:t>
        <a:bodyPr/>
        <a:lstStyle/>
        <a:p>
          <a:endParaRPr lang="it-IT">
            <a:latin typeface="Times New Roman" panose="02020603050405020304" pitchFamily="18" charset="0"/>
            <a:cs typeface="Times New Roman" panose="02020603050405020304" pitchFamily="18" charset="0"/>
          </a:endParaRPr>
        </a:p>
      </dgm:t>
    </dgm:pt>
    <dgm:pt modelId="{E91A9146-8F1B-4CEE-9A48-D8A03BEC645B}" type="sibTrans" cxnId="{0431A25B-0260-43E0-B1EB-F1FC79E95D63}">
      <dgm:prSet/>
      <dgm:spPr/>
      <dgm:t>
        <a:bodyPr/>
        <a:lstStyle/>
        <a:p>
          <a:endParaRPr lang="it-IT">
            <a:latin typeface="Times New Roman" panose="02020603050405020304" pitchFamily="18" charset="0"/>
            <a:cs typeface="Times New Roman" panose="02020603050405020304" pitchFamily="18" charset="0"/>
          </a:endParaRPr>
        </a:p>
      </dgm:t>
    </dgm:pt>
    <dgm:pt modelId="{60130F56-A5C7-45E2-9F1C-C640284C68FA}">
      <dgm:prSet/>
      <dgm:spPr>
        <a:solidFill>
          <a:srgbClr val="00B0F0"/>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2018-19</a:t>
          </a:r>
        </a:p>
      </dgm:t>
    </dgm:pt>
    <dgm:pt modelId="{3DB96A4E-271B-4F85-88BD-A8338416A408}" type="parTrans" cxnId="{B5780710-A5B7-420A-871C-10C7F8715DB2}">
      <dgm:prSet/>
      <dgm:spPr/>
      <dgm:t>
        <a:bodyPr/>
        <a:lstStyle/>
        <a:p>
          <a:endParaRPr lang="en-US">
            <a:latin typeface="Times New Roman" panose="02020603050405020304" pitchFamily="18" charset="0"/>
            <a:cs typeface="Times New Roman" panose="02020603050405020304" pitchFamily="18" charset="0"/>
          </a:endParaRPr>
        </a:p>
      </dgm:t>
    </dgm:pt>
    <dgm:pt modelId="{FBBBAADE-9E22-4476-83F4-C564123DA1E2}" type="sibTrans" cxnId="{B5780710-A5B7-420A-871C-10C7F8715DB2}">
      <dgm:prSet/>
      <dgm:spPr/>
      <dgm:t>
        <a:bodyPr/>
        <a:lstStyle/>
        <a:p>
          <a:endParaRPr lang="en-US">
            <a:latin typeface="Times New Roman" panose="02020603050405020304" pitchFamily="18" charset="0"/>
            <a:cs typeface="Times New Roman" panose="02020603050405020304" pitchFamily="18" charset="0"/>
          </a:endParaRPr>
        </a:p>
      </dgm:t>
    </dgm:pt>
    <dgm:pt modelId="{93A10706-2A1A-4311-8815-DACA9A1F453D}">
      <dgm:prSet/>
      <dgm:spPr>
        <a:solidFill>
          <a:srgbClr val="65D3ED"/>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2020</a:t>
          </a:r>
        </a:p>
      </dgm:t>
    </dgm:pt>
    <dgm:pt modelId="{3C63542A-A7A9-4F94-8283-D6844BEF0890}" type="parTrans" cxnId="{BD199A24-1ABF-45D2-931C-F051C9D48A78}">
      <dgm:prSet/>
      <dgm:spPr/>
      <dgm:t>
        <a:bodyPr/>
        <a:lstStyle/>
        <a:p>
          <a:endParaRPr lang="en-US">
            <a:latin typeface="Times New Roman" panose="02020603050405020304" pitchFamily="18" charset="0"/>
            <a:cs typeface="Times New Roman" panose="02020603050405020304" pitchFamily="18" charset="0"/>
          </a:endParaRPr>
        </a:p>
      </dgm:t>
    </dgm:pt>
    <dgm:pt modelId="{7908C0FC-A2D5-4523-B284-E1B92D50F676}" type="sibTrans" cxnId="{BD199A24-1ABF-45D2-931C-F051C9D48A78}">
      <dgm:prSet/>
      <dgm:spPr/>
      <dgm:t>
        <a:bodyPr/>
        <a:lstStyle/>
        <a:p>
          <a:endParaRPr lang="en-US">
            <a:latin typeface="Times New Roman" panose="02020603050405020304" pitchFamily="18" charset="0"/>
            <a:cs typeface="Times New Roman" panose="02020603050405020304" pitchFamily="18" charset="0"/>
          </a:endParaRPr>
        </a:p>
      </dgm:t>
    </dgm:pt>
    <dgm:pt modelId="{B27276B6-9547-47B0-9E05-42B304EFCEFC}">
      <dgm:prSet/>
      <dgm:spPr>
        <a:solidFill>
          <a:schemeClr val="accent2"/>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2021-22</a:t>
          </a:r>
        </a:p>
      </dgm:t>
    </dgm:pt>
    <dgm:pt modelId="{5265E7D7-5DEE-4B87-899D-B874DD32EC85}" type="parTrans" cxnId="{7210DD77-8B17-46E2-9F96-29C8D855F341}">
      <dgm:prSet/>
      <dgm:spPr/>
      <dgm:t>
        <a:bodyPr/>
        <a:lstStyle/>
        <a:p>
          <a:endParaRPr lang="en-US">
            <a:latin typeface="Times New Roman" panose="02020603050405020304" pitchFamily="18" charset="0"/>
            <a:cs typeface="Times New Roman" panose="02020603050405020304" pitchFamily="18" charset="0"/>
          </a:endParaRPr>
        </a:p>
      </dgm:t>
    </dgm:pt>
    <dgm:pt modelId="{7E0C73D2-9A37-41B3-BDC8-E39951392EEF}" type="sibTrans" cxnId="{7210DD77-8B17-46E2-9F96-29C8D855F341}">
      <dgm:prSet/>
      <dgm:spPr/>
      <dgm:t>
        <a:bodyPr/>
        <a:lstStyle/>
        <a:p>
          <a:endParaRPr lang="en-US">
            <a:latin typeface="Times New Roman" panose="02020603050405020304" pitchFamily="18" charset="0"/>
            <a:cs typeface="Times New Roman" panose="02020603050405020304" pitchFamily="18" charset="0"/>
          </a:endParaRPr>
        </a:p>
      </dgm:t>
    </dgm:pt>
    <dgm:pt modelId="{6BB0CB64-F85C-4E57-AA81-056F6054CBCD}">
      <dgm:prSet/>
      <dgm:spPr>
        <a:solidFill>
          <a:schemeClr val="accent4"/>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2025</a:t>
          </a:r>
        </a:p>
      </dgm:t>
    </dgm:pt>
    <dgm:pt modelId="{B377E44F-C740-4098-8673-375DBED50C6E}" type="parTrans" cxnId="{FC839385-9254-4684-BF5F-F5163D65402A}">
      <dgm:prSet/>
      <dgm:spPr/>
      <dgm:t>
        <a:bodyPr/>
        <a:lstStyle/>
        <a:p>
          <a:endParaRPr lang="en-US">
            <a:latin typeface="Times New Roman" panose="02020603050405020304" pitchFamily="18" charset="0"/>
            <a:cs typeface="Times New Roman" panose="02020603050405020304" pitchFamily="18" charset="0"/>
          </a:endParaRPr>
        </a:p>
      </dgm:t>
    </dgm:pt>
    <dgm:pt modelId="{24B993E6-F90A-4711-9368-2ADF786C50E6}" type="sibTrans" cxnId="{FC839385-9254-4684-BF5F-F5163D65402A}">
      <dgm:prSet/>
      <dgm:spPr/>
      <dgm:t>
        <a:bodyPr/>
        <a:lstStyle/>
        <a:p>
          <a:endParaRPr lang="en-US">
            <a:latin typeface="Times New Roman" panose="02020603050405020304" pitchFamily="18" charset="0"/>
            <a:cs typeface="Times New Roman" panose="02020603050405020304" pitchFamily="18" charset="0"/>
          </a:endParaRPr>
        </a:p>
      </dgm:t>
    </dgm:pt>
    <dgm:pt modelId="{2CCB98DC-9AEA-426F-89A5-B99B36750383}">
      <dgm:prSet/>
      <dgm:spPr>
        <a:solidFill>
          <a:srgbClr val="FFFF00"/>
        </a:solidFill>
        <a:ln>
          <a:solidFill>
            <a:schemeClr val="tx1"/>
          </a:solidFill>
        </a:ln>
      </dgm:spPr>
      <dgm:t>
        <a:bodyPr/>
        <a:lstStyle/>
        <a:p>
          <a:r>
            <a:rPr lang="en-US" b="1">
              <a:solidFill>
                <a:sysClr val="windowText" lastClr="000000"/>
              </a:solidFill>
              <a:latin typeface="Times New Roman" panose="02020603050405020304" pitchFamily="18" charset="0"/>
              <a:cs typeface="Times New Roman" panose="02020603050405020304" pitchFamily="18" charset="0"/>
            </a:rPr>
            <a:t>2026</a:t>
          </a:r>
        </a:p>
      </dgm:t>
    </dgm:pt>
    <dgm:pt modelId="{F5637A5A-9363-481F-913B-75358E891236}" type="parTrans" cxnId="{ED2EC860-60A6-403E-AF05-0174F8005C2E}">
      <dgm:prSet/>
      <dgm:spPr/>
      <dgm:t>
        <a:bodyPr/>
        <a:lstStyle/>
        <a:p>
          <a:endParaRPr lang="en-US">
            <a:latin typeface="Times New Roman" panose="02020603050405020304" pitchFamily="18" charset="0"/>
            <a:cs typeface="Times New Roman" panose="02020603050405020304" pitchFamily="18" charset="0"/>
          </a:endParaRPr>
        </a:p>
      </dgm:t>
    </dgm:pt>
    <dgm:pt modelId="{49CCDEFF-952A-424C-9C41-FDF94C5B23E9}" type="sibTrans" cxnId="{ED2EC860-60A6-403E-AF05-0174F8005C2E}">
      <dgm:prSet/>
      <dgm:spPr/>
      <dgm:t>
        <a:bodyPr/>
        <a:lstStyle/>
        <a:p>
          <a:endParaRPr lang="en-US">
            <a:latin typeface="Times New Roman" panose="02020603050405020304" pitchFamily="18" charset="0"/>
            <a:cs typeface="Times New Roman" panose="02020603050405020304" pitchFamily="18" charset="0"/>
          </a:endParaRPr>
        </a:p>
      </dgm:t>
    </dgm:pt>
    <dgm:pt modelId="{CF8E7D31-AA4D-492D-BED9-7686310ACD36}">
      <dgm:prSet custT="1"/>
      <dgm:spPr>
        <a:solidFill>
          <a:schemeClr val="bg2">
            <a:lumMod val="9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Interest Subversion Scheme launched</a:t>
          </a:r>
          <a:endParaRPr lang="en-US" sz="1200">
            <a:latin typeface="Times New Roman" panose="02020603050405020304" pitchFamily="18" charset="0"/>
            <a:cs typeface="Times New Roman" panose="02020603050405020304" pitchFamily="18" charset="0"/>
          </a:endParaRPr>
        </a:p>
      </dgm:t>
    </dgm:pt>
    <dgm:pt modelId="{5F0DC8C1-A27B-44DC-8784-6FBB69771BC2}" type="parTrans" cxnId="{0DCE1E2B-1968-4EB0-8C6A-3677CED69DA6}">
      <dgm:prSet/>
      <dgm:spPr/>
      <dgm:t>
        <a:bodyPr/>
        <a:lstStyle/>
        <a:p>
          <a:endParaRPr lang="en-US">
            <a:latin typeface="Times New Roman" panose="02020603050405020304" pitchFamily="18" charset="0"/>
            <a:cs typeface="Times New Roman" panose="02020603050405020304" pitchFamily="18" charset="0"/>
          </a:endParaRPr>
        </a:p>
      </dgm:t>
    </dgm:pt>
    <dgm:pt modelId="{81FA44D2-747F-4314-83D4-099948DDD250}" type="sibTrans" cxnId="{0DCE1E2B-1968-4EB0-8C6A-3677CED69DA6}">
      <dgm:prSet/>
      <dgm:spPr/>
      <dgm:t>
        <a:bodyPr/>
        <a:lstStyle/>
        <a:p>
          <a:endParaRPr lang="en-US">
            <a:latin typeface="Times New Roman" panose="02020603050405020304" pitchFamily="18" charset="0"/>
            <a:cs typeface="Times New Roman" panose="02020603050405020304" pitchFamily="18" charset="0"/>
          </a:endParaRPr>
        </a:p>
      </dgm:t>
    </dgm:pt>
    <dgm:pt modelId="{7DA51E02-9733-4CD5-A7DA-91230E86BBFF}">
      <dgm:prSet custT="1"/>
      <dgm:spPr>
        <a:solidFill>
          <a:schemeClr val="accent3">
            <a:lumMod val="20000"/>
            <a:lumOff val="80000"/>
            <a:alpha val="90000"/>
          </a:schemeClr>
        </a:solidFill>
        <a:ln>
          <a:solidFill>
            <a:schemeClr val="tx1"/>
          </a:solidFill>
        </a:ln>
      </dgm:spPr>
      <dgm:t>
        <a:bodyPr/>
        <a:lstStyle/>
        <a:p>
          <a:r>
            <a:rPr lang="en-US" sz="1200">
              <a:latin typeface="Times New Roman" panose="02020603050405020304" pitchFamily="18" charset="0"/>
              <a:cs typeface="Times New Roman" panose="02020603050405020304" pitchFamily="18" charset="0"/>
            </a:rPr>
            <a:t>Major Revision of Scheme based on T. M. Bashin Committee</a:t>
          </a:r>
        </a:p>
      </dgm:t>
    </dgm:pt>
    <dgm:pt modelId="{704CFC9B-5B26-43F7-B500-4465201AE8C5}" type="parTrans" cxnId="{8A6E43BD-E5AF-42FE-A45C-A7D4510E79F5}">
      <dgm:prSet/>
      <dgm:spPr/>
      <dgm:t>
        <a:bodyPr/>
        <a:lstStyle/>
        <a:p>
          <a:endParaRPr lang="en-US">
            <a:latin typeface="Times New Roman" panose="02020603050405020304" pitchFamily="18" charset="0"/>
            <a:cs typeface="Times New Roman" panose="02020603050405020304" pitchFamily="18" charset="0"/>
          </a:endParaRPr>
        </a:p>
      </dgm:t>
    </dgm:pt>
    <dgm:pt modelId="{00C51DDF-7BC6-478A-B7E9-F1514EF6C174}" type="sibTrans" cxnId="{8A6E43BD-E5AF-42FE-A45C-A7D4510E79F5}">
      <dgm:prSet/>
      <dgm:spPr/>
      <dgm:t>
        <a:bodyPr/>
        <a:lstStyle/>
        <a:p>
          <a:endParaRPr lang="en-US">
            <a:latin typeface="Times New Roman" panose="02020603050405020304" pitchFamily="18" charset="0"/>
            <a:cs typeface="Times New Roman" panose="02020603050405020304" pitchFamily="18" charset="0"/>
          </a:endParaRPr>
        </a:p>
      </dgm:t>
    </dgm:pt>
    <dgm:pt modelId="{8E64F8E2-4DAC-4EEA-93FE-29EE4AF9F34C}">
      <dgm:prSet custT="1"/>
      <dgm:spPr>
        <a:solidFill>
          <a:schemeClr val="accent5">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Integration of ICT solutions like POS and micro-ATMs</a:t>
          </a:r>
          <a:endParaRPr lang="en-US" sz="1200">
            <a:latin typeface="Times New Roman" panose="02020603050405020304" pitchFamily="18" charset="0"/>
            <a:cs typeface="Times New Roman" panose="02020603050405020304" pitchFamily="18" charset="0"/>
          </a:endParaRPr>
        </a:p>
      </dgm:t>
    </dgm:pt>
    <dgm:pt modelId="{8897F4FA-A75B-44FB-8EAC-66FADDD0F7D9}" type="parTrans" cxnId="{9DB2C2AE-EC28-49C6-A473-EFE022ED0218}">
      <dgm:prSet/>
      <dgm:spPr/>
      <dgm:t>
        <a:bodyPr/>
        <a:lstStyle/>
        <a:p>
          <a:endParaRPr lang="en-US">
            <a:latin typeface="Times New Roman" panose="02020603050405020304" pitchFamily="18" charset="0"/>
            <a:cs typeface="Times New Roman" panose="02020603050405020304" pitchFamily="18" charset="0"/>
          </a:endParaRPr>
        </a:p>
      </dgm:t>
    </dgm:pt>
    <dgm:pt modelId="{87EA2FA0-5170-4D53-B3C5-01981A2EFEFC}" type="sibTrans" cxnId="{9DB2C2AE-EC28-49C6-A473-EFE022ED0218}">
      <dgm:prSet/>
      <dgm:spPr/>
      <dgm:t>
        <a:bodyPr/>
        <a:lstStyle/>
        <a:p>
          <a:endParaRPr lang="en-US">
            <a:latin typeface="Times New Roman" panose="02020603050405020304" pitchFamily="18" charset="0"/>
            <a:cs typeface="Times New Roman" panose="02020603050405020304" pitchFamily="18" charset="0"/>
          </a:endParaRPr>
        </a:p>
      </dgm:t>
    </dgm:pt>
    <dgm:pt modelId="{0BE2F916-0261-4068-9517-6886F4A66DE1}">
      <dgm:prSet custT="1"/>
      <dgm:spPr>
        <a:solidFill>
          <a:schemeClr val="accent1">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Coverage under Atal Pension Yojana</a:t>
          </a:r>
          <a:endParaRPr lang="en-US" sz="1200">
            <a:latin typeface="Times New Roman" panose="02020603050405020304" pitchFamily="18" charset="0"/>
            <a:cs typeface="Times New Roman" panose="02020603050405020304" pitchFamily="18" charset="0"/>
          </a:endParaRPr>
        </a:p>
      </dgm:t>
    </dgm:pt>
    <dgm:pt modelId="{FE93ACC3-AA85-4699-A9D2-A6CFBCF434CC}" type="parTrans" cxnId="{5643193C-D52E-47B9-9A35-D18F3E7E65CB}">
      <dgm:prSet/>
      <dgm:spPr/>
      <dgm:t>
        <a:bodyPr/>
        <a:lstStyle/>
        <a:p>
          <a:endParaRPr lang="en-US">
            <a:latin typeface="Times New Roman" panose="02020603050405020304" pitchFamily="18" charset="0"/>
            <a:cs typeface="Times New Roman" panose="02020603050405020304" pitchFamily="18" charset="0"/>
          </a:endParaRPr>
        </a:p>
      </dgm:t>
    </dgm:pt>
    <dgm:pt modelId="{6CCE8B28-5689-427A-B363-AE80EB989DDB}" type="sibTrans" cxnId="{5643193C-D52E-47B9-9A35-D18F3E7E65CB}">
      <dgm:prSet/>
      <dgm:spPr/>
      <dgm:t>
        <a:bodyPr/>
        <a:lstStyle/>
        <a:p>
          <a:endParaRPr lang="en-US">
            <a:latin typeface="Times New Roman" panose="02020603050405020304" pitchFamily="18" charset="0"/>
            <a:cs typeface="Times New Roman" panose="02020603050405020304" pitchFamily="18" charset="0"/>
          </a:endParaRPr>
        </a:p>
      </dgm:t>
    </dgm:pt>
    <dgm:pt modelId="{690869DB-5C1B-47CF-B184-A2C2F0C297DA}">
      <dgm:prSet custT="1"/>
      <dgm:spPr>
        <a:solidFill>
          <a:srgbClr val="BEE3FA">
            <a:alpha val="89804"/>
          </a:srgb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Extension to animal husbandry and fisheries</a:t>
          </a:r>
          <a:endParaRPr lang="en-US" sz="1200">
            <a:latin typeface="Times New Roman" panose="02020603050405020304" pitchFamily="18" charset="0"/>
            <a:cs typeface="Times New Roman" panose="02020603050405020304" pitchFamily="18" charset="0"/>
          </a:endParaRPr>
        </a:p>
      </dgm:t>
    </dgm:pt>
    <dgm:pt modelId="{D97CCD71-C3C3-41C2-AE92-FB8321DAA641}" type="parTrans" cxnId="{27F6A8DD-EA1F-4C16-A3CA-B36566031CE0}">
      <dgm:prSet/>
      <dgm:spPr/>
      <dgm:t>
        <a:bodyPr/>
        <a:lstStyle/>
        <a:p>
          <a:endParaRPr lang="en-US">
            <a:latin typeface="Times New Roman" panose="02020603050405020304" pitchFamily="18" charset="0"/>
            <a:cs typeface="Times New Roman" panose="02020603050405020304" pitchFamily="18" charset="0"/>
          </a:endParaRPr>
        </a:p>
      </dgm:t>
    </dgm:pt>
    <dgm:pt modelId="{C2A7E541-44AC-4680-9ABA-23B457ACDD7A}" type="sibTrans" cxnId="{27F6A8DD-EA1F-4C16-A3CA-B36566031CE0}">
      <dgm:prSet/>
      <dgm:spPr/>
      <dgm:t>
        <a:bodyPr/>
        <a:lstStyle/>
        <a:p>
          <a:endParaRPr lang="en-US">
            <a:latin typeface="Times New Roman" panose="02020603050405020304" pitchFamily="18" charset="0"/>
            <a:cs typeface="Times New Roman" panose="02020603050405020304" pitchFamily="18" charset="0"/>
          </a:endParaRPr>
        </a:p>
      </dgm:t>
    </dgm:pt>
    <dgm:pt modelId="{DBE88D25-7CC7-4F27-A562-7B4EEBBD8BFB}">
      <dgm:prSet custT="1"/>
      <dgm:spPr>
        <a:solidFill>
          <a:srgbClr val="D5FFFF">
            <a:alpha val="90000"/>
          </a:srgb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Single-window credit with simplified documentation</a:t>
          </a:r>
          <a:endParaRPr lang="en-US" sz="1200">
            <a:latin typeface="Times New Roman" panose="02020603050405020304" pitchFamily="18" charset="0"/>
            <a:cs typeface="Times New Roman" panose="02020603050405020304" pitchFamily="18" charset="0"/>
          </a:endParaRPr>
        </a:p>
      </dgm:t>
    </dgm:pt>
    <dgm:pt modelId="{E51C2C5E-02D8-4A0F-BD97-E0F86F30106D}" type="parTrans" cxnId="{BEA5BDDE-0501-4D7D-9F82-A4DDEFFB59E0}">
      <dgm:prSet/>
      <dgm:spPr/>
      <dgm:t>
        <a:bodyPr/>
        <a:lstStyle/>
        <a:p>
          <a:endParaRPr lang="en-US">
            <a:latin typeface="Times New Roman" panose="02020603050405020304" pitchFamily="18" charset="0"/>
            <a:cs typeface="Times New Roman" panose="02020603050405020304" pitchFamily="18" charset="0"/>
          </a:endParaRPr>
        </a:p>
      </dgm:t>
    </dgm:pt>
    <dgm:pt modelId="{F1DB21EF-1112-4FAC-90BE-5D9582566FB7}" type="sibTrans" cxnId="{BEA5BDDE-0501-4D7D-9F82-A4DDEFFB59E0}">
      <dgm:prSet/>
      <dgm:spPr/>
      <dgm:t>
        <a:bodyPr/>
        <a:lstStyle/>
        <a:p>
          <a:endParaRPr lang="en-US">
            <a:latin typeface="Times New Roman" panose="02020603050405020304" pitchFamily="18" charset="0"/>
            <a:cs typeface="Times New Roman" panose="02020603050405020304" pitchFamily="18" charset="0"/>
          </a:endParaRPr>
        </a:p>
      </dgm:t>
    </dgm:pt>
    <dgm:pt modelId="{D0DA71C8-CE93-4A32-A709-C511DF72B68E}">
      <dgm:prSet custT="1"/>
      <dgm:spPr>
        <a:solidFill>
          <a:schemeClr val="accent2">
            <a:lumMod val="20000"/>
            <a:lumOff val="80000"/>
            <a:alpha val="90000"/>
          </a:schemeClr>
        </a:solidFill>
        <a:ln>
          <a:solidFill>
            <a:schemeClr val="tx1"/>
          </a:solidFill>
        </a:ln>
      </dgm:spPr>
      <dgm:t>
        <a:bodyPr/>
        <a:lstStyle/>
        <a:p>
          <a:r>
            <a:rPr lang="en-GB" sz="1200">
              <a:latin typeface="Times New Roman" panose="02020603050405020304" pitchFamily="18" charset="0"/>
              <a:cs typeface="Times New Roman" panose="02020603050405020304" pitchFamily="18" charset="0"/>
            </a:rPr>
            <a:t>National saturation drives for dairy, animal husbandry and fisheries farmers</a:t>
          </a:r>
          <a:endParaRPr lang="en-US" sz="1200">
            <a:latin typeface="Times New Roman" panose="02020603050405020304" pitchFamily="18" charset="0"/>
            <a:cs typeface="Times New Roman" panose="02020603050405020304" pitchFamily="18" charset="0"/>
          </a:endParaRPr>
        </a:p>
      </dgm:t>
    </dgm:pt>
    <dgm:pt modelId="{B201FAB2-8592-461A-8742-00D20680C72A}" type="parTrans" cxnId="{BF34BC26-16D8-449D-94BF-9BB5AE5F8F67}">
      <dgm:prSet/>
      <dgm:spPr/>
      <dgm:t>
        <a:bodyPr/>
        <a:lstStyle/>
        <a:p>
          <a:endParaRPr lang="en-US">
            <a:latin typeface="Times New Roman" panose="02020603050405020304" pitchFamily="18" charset="0"/>
            <a:cs typeface="Times New Roman" panose="02020603050405020304" pitchFamily="18" charset="0"/>
          </a:endParaRPr>
        </a:p>
      </dgm:t>
    </dgm:pt>
    <dgm:pt modelId="{8292F862-707A-4E51-94F8-1985236C12D4}" type="sibTrans" cxnId="{BF34BC26-16D8-449D-94BF-9BB5AE5F8F67}">
      <dgm:prSet/>
      <dgm:spPr/>
      <dgm:t>
        <a:bodyPr/>
        <a:lstStyle/>
        <a:p>
          <a:endParaRPr lang="en-US">
            <a:latin typeface="Times New Roman" panose="02020603050405020304" pitchFamily="18" charset="0"/>
            <a:cs typeface="Times New Roman" panose="02020603050405020304" pitchFamily="18" charset="0"/>
          </a:endParaRPr>
        </a:p>
      </dgm:t>
    </dgm:pt>
    <dgm:pt modelId="{59A970ED-5D60-4DE0-9DD1-5B2EF46EA97D}">
      <dgm:prSet custT="1"/>
      <dgm:spPr>
        <a:solidFill>
          <a:schemeClr val="accent4">
            <a:lumMod val="20000"/>
            <a:lumOff val="80000"/>
            <a:alpha val="90000"/>
          </a:schemeClr>
        </a:solidFill>
        <a:ln>
          <a:solidFill>
            <a:schemeClr val="tx1"/>
          </a:solidFill>
        </a:ln>
      </dgm:spPr>
      <dgm:t>
        <a:bodyPr/>
        <a:lstStyle/>
        <a:p>
          <a:r>
            <a:rPr lang="en-US" sz="1200">
              <a:latin typeface="Times New Roman" panose="02020603050405020304" pitchFamily="18" charset="0"/>
              <a:cs typeface="Times New Roman" panose="02020603050405020304" pitchFamily="18" charset="0"/>
            </a:rPr>
            <a:t>Enhanced Credit limit to </a:t>
          </a:r>
          <a:r>
            <a:rPr lang="en-GB" sz="1200">
              <a:latin typeface="Times New Roman" panose="02020603050405020304" pitchFamily="18" charset="0"/>
              <a:cs typeface="Times New Roman" panose="02020603050405020304" pitchFamily="18" charset="0"/>
            </a:rPr>
            <a:t>₹</a:t>
          </a:r>
          <a:r>
            <a:rPr lang="en-US" sz="1200">
              <a:latin typeface="Times New Roman" panose="02020603050405020304" pitchFamily="18" charset="0"/>
              <a:cs typeface="Times New Roman" panose="02020603050405020304" pitchFamily="18" charset="0"/>
            </a:rPr>
            <a:t>5 lakh</a:t>
          </a:r>
        </a:p>
      </dgm:t>
    </dgm:pt>
    <dgm:pt modelId="{51BACB27-968B-4175-8A1B-1192ECB8E7E3}" type="parTrans" cxnId="{4E289678-29D1-4318-B5F4-E2245E72CA5A}">
      <dgm:prSet/>
      <dgm:spPr/>
      <dgm:t>
        <a:bodyPr/>
        <a:lstStyle/>
        <a:p>
          <a:endParaRPr lang="en-US">
            <a:latin typeface="Times New Roman" panose="02020603050405020304" pitchFamily="18" charset="0"/>
            <a:cs typeface="Times New Roman" panose="02020603050405020304" pitchFamily="18" charset="0"/>
          </a:endParaRPr>
        </a:p>
      </dgm:t>
    </dgm:pt>
    <dgm:pt modelId="{EAE6B9BD-486A-4D9E-86EC-46ADFDB8B13B}" type="sibTrans" cxnId="{4E289678-29D1-4318-B5F4-E2245E72CA5A}">
      <dgm:prSet/>
      <dgm:spPr/>
      <dgm:t>
        <a:bodyPr/>
        <a:lstStyle/>
        <a:p>
          <a:endParaRPr lang="en-US">
            <a:latin typeface="Times New Roman" panose="02020603050405020304" pitchFamily="18" charset="0"/>
            <a:cs typeface="Times New Roman" panose="02020603050405020304" pitchFamily="18" charset="0"/>
          </a:endParaRPr>
        </a:p>
      </dgm:t>
    </dgm:pt>
    <dgm:pt modelId="{BD2F0A12-07D2-4B9E-8061-374A6C40E790}">
      <dgm:prSet custT="1"/>
      <dgm:spPr>
        <a:solidFill>
          <a:srgbClr val="F1FC88">
            <a:alpha val="89804"/>
          </a:srgbClr>
        </a:solidFill>
        <a:ln>
          <a:solidFill>
            <a:schemeClr val="tx1"/>
          </a:solidFill>
        </a:ln>
      </dgm:spPr>
      <dgm:t>
        <a:bodyPr/>
        <a:lstStyle/>
        <a:p>
          <a:r>
            <a:rPr lang="en-US" sz="1200">
              <a:latin typeface="Times New Roman" panose="02020603050405020304" pitchFamily="18" charset="0"/>
              <a:cs typeface="Times New Roman" panose="02020603050405020304" pitchFamily="18" charset="0"/>
            </a:rPr>
            <a:t>KCC Tenure extended to 6 Years and Technological Expenses included</a:t>
          </a:r>
        </a:p>
      </dgm:t>
    </dgm:pt>
    <dgm:pt modelId="{DC451DE3-3B56-4339-92A5-5C58D58BAFF9}" type="parTrans" cxnId="{1ADAD658-CDC4-4759-BAA9-42206DB5C2F5}">
      <dgm:prSet/>
      <dgm:spPr/>
      <dgm:t>
        <a:bodyPr/>
        <a:lstStyle/>
        <a:p>
          <a:endParaRPr lang="en-US">
            <a:latin typeface="Times New Roman" panose="02020603050405020304" pitchFamily="18" charset="0"/>
            <a:cs typeface="Times New Roman" panose="02020603050405020304" pitchFamily="18" charset="0"/>
          </a:endParaRPr>
        </a:p>
      </dgm:t>
    </dgm:pt>
    <dgm:pt modelId="{9F2719AF-B7F1-4CF8-A935-A9C242D2E505}" type="sibTrans" cxnId="{1ADAD658-CDC4-4759-BAA9-42206DB5C2F5}">
      <dgm:prSet/>
      <dgm:spPr/>
      <dgm:t>
        <a:bodyPr/>
        <a:lstStyle/>
        <a:p>
          <a:endParaRPr lang="en-US">
            <a:latin typeface="Times New Roman" panose="02020603050405020304" pitchFamily="18" charset="0"/>
            <a:cs typeface="Times New Roman" panose="02020603050405020304" pitchFamily="18" charset="0"/>
          </a:endParaRPr>
        </a:p>
      </dgm:t>
    </dgm:pt>
    <dgm:pt modelId="{D0E85473-ECBB-4F85-8BEE-172E272F4942}" type="pres">
      <dgm:prSet presAssocID="{C8E4FADC-23F6-492E-A063-5262CD704A2F}" presName="linearFlow" presStyleCnt="0">
        <dgm:presLayoutVars>
          <dgm:dir/>
          <dgm:animLvl val="lvl"/>
          <dgm:resizeHandles val="exact"/>
        </dgm:presLayoutVars>
      </dgm:prSet>
      <dgm:spPr/>
    </dgm:pt>
    <dgm:pt modelId="{45CA1C9C-F2ED-48E1-B2D9-6DBBBCA0071A}" type="pres">
      <dgm:prSet presAssocID="{AAD56A1F-247B-47FC-AEC6-801997599F8E}" presName="composite" presStyleCnt="0"/>
      <dgm:spPr/>
    </dgm:pt>
    <dgm:pt modelId="{11B61EF6-24E0-4400-B38C-B153379F2EC5}" type="pres">
      <dgm:prSet presAssocID="{AAD56A1F-247B-47FC-AEC6-801997599F8E}" presName="parentText" presStyleLbl="alignNode1" presStyleIdx="0" presStyleCnt="12" custScaleX="110000">
        <dgm:presLayoutVars>
          <dgm:chMax val="1"/>
          <dgm:bulletEnabled val="1"/>
        </dgm:presLayoutVars>
      </dgm:prSet>
      <dgm:spPr/>
    </dgm:pt>
    <dgm:pt modelId="{FA76FAF3-9C2C-41A1-BAAC-5A70018B52C8}" type="pres">
      <dgm:prSet presAssocID="{AAD56A1F-247B-47FC-AEC6-801997599F8E}" presName="descendantText" presStyleLbl="alignAcc1" presStyleIdx="0" presStyleCnt="12">
        <dgm:presLayoutVars>
          <dgm:bulletEnabled val="1"/>
        </dgm:presLayoutVars>
      </dgm:prSet>
      <dgm:spPr/>
    </dgm:pt>
    <dgm:pt modelId="{B7024D0B-A262-4AEF-8699-EB7A3A8B2708}" type="pres">
      <dgm:prSet presAssocID="{6DBB7D8A-A990-4E01-83C3-9EA5612343E9}" presName="sp" presStyleCnt="0"/>
      <dgm:spPr/>
    </dgm:pt>
    <dgm:pt modelId="{49F65B48-CAEA-4352-9D82-38C9B7D089E1}" type="pres">
      <dgm:prSet presAssocID="{6BB8EB61-B884-4B19-97FC-68E277C6938A}" presName="composite" presStyleCnt="0"/>
      <dgm:spPr/>
    </dgm:pt>
    <dgm:pt modelId="{C02DBA1D-5982-4F76-8258-0818E0E29C11}" type="pres">
      <dgm:prSet presAssocID="{6BB8EB61-B884-4B19-97FC-68E277C6938A}" presName="parentText" presStyleLbl="alignNode1" presStyleIdx="1" presStyleCnt="12" custScaleX="110000">
        <dgm:presLayoutVars>
          <dgm:chMax val="1"/>
          <dgm:bulletEnabled val="1"/>
        </dgm:presLayoutVars>
      </dgm:prSet>
      <dgm:spPr/>
    </dgm:pt>
    <dgm:pt modelId="{D9069BBA-5FA0-4230-879A-84EFA6A9D4DD}" type="pres">
      <dgm:prSet presAssocID="{6BB8EB61-B884-4B19-97FC-68E277C6938A}" presName="descendantText" presStyleLbl="alignAcc1" presStyleIdx="1" presStyleCnt="12">
        <dgm:presLayoutVars>
          <dgm:bulletEnabled val="1"/>
        </dgm:presLayoutVars>
      </dgm:prSet>
      <dgm:spPr/>
    </dgm:pt>
    <dgm:pt modelId="{0CB41554-1E7E-4EB2-8F00-B4E00E23D333}" type="pres">
      <dgm:prSet presAssocID="{8643F4AD-E098-4A09-993C-6DE441995E54}" presName="sp" presStyleCnt="0"/>
      <dgm:spPr/>
    </dgm:pt>
    <dgm:pt modelId="{D9988BB1-60F6-4A84-B003-585C3B79B0D1}" type="pres">
      <dgm:prSet presAssocID="{F77E1D6E-99B5-4CEF-A22A-08DB9332343B}" presName="composite" presStyleCnt="0"/>
      <dgm:spPr/>
    </dgm:pt>
    <dgm:pt modelId="{A817E025-FB67-43EC-BCD0-0DDC3C4E4FE1}" type="pres">
      <dgm:prSet presAssocID="{F77E1D6E-99B5-4CEF-A22A-08DB9332343B}" presName="parentText" presStyleLbl="alignNode1" presStyleIdx="2" presStyleCnt="12" custScaleX="110000">
        <dgm:presLayoutVars>
          <dgm:chMax val="1"/>
          <dgm:bulletEnabled val="1"/>
        </dgm:presLayoutVars>
      </dgm:prSet>
      <dgm:spPr/>
    </dgm:pt>
    <dgm:pt modelId="{82F3E387-1158-431A-97CF-EFEB134C71A8}" type="pres">
      <dgm:prSet presAssocID="{F77E1D6E-99B5-4CEF-A22A-08DB9332343B}" presName="descendantText" presStyleLbl="alignAcc1" presStyleIdx="2" presStyleCnt="12">
        <dgm:presLayoutVars>
          <dgm:bulletEnabled val="1"/>
        </dgm:presLayoutVars>
      </dgm:prSet>
      <dgm:spPr/>
    </dgm:pt>
    <dgm:pt modelId="{C962C3A8-2962-4834-8973-E5448EDADBDD}" type="pres">
      <dgm:prSet presAssocID="{BA8113D7-522E-4B19-8EBC-EFF84A217FC8}" presName="sp" presStyleCnt="0"/>
      <dgm:spPr/>
    </dgm:pt>
    <dgm:pt modelId="{FBC5FCE0-922E-4CC0-AA3B-25EEFE8EBBFB}" type="pres">
      <dgm:prSet presAssocID="{24AFB423-C79F-4759-A0C9-E5F49504A85A}" presName="composite" presStyleCnt="0"/>
      <dgm:spPr/>
    </dgm:pt>
    <dgm:pt modelId="{BECBCF5E-35A4-4E63-98DC-F9A7758F40C0}" type="pres">
      <dgm:prSet presAssocID="{24AFB423-C79F-4759-A0C9-E5F49504A85A}" presName="parentText" presStyleLbl="alignNode1" presStyleIdx="3" presStyleCnt="12" custScaleX="110000">
        <dgm:presLayoutVars>
          <dgm:chMax val="1"/>
          <dgm:bulletEnabled val="1"/>
        </dgm:presLayoutVars>
      </dgm:prSet>
      <dgm:spPr/>
    </dgm:pt>
    <dgm:pt modelId="{77AEE7EB-30B6-46BC-B3BB-90451CBD8B5B}" type="pres">
      <dgm:prSet presAssocID="{24AFB423-C79F-4759-A0C9-E5F49504A85A}" presName="descendantText" presStyleLbl="alignAcc1" presStyleIdx="3" presStyleCnt="12">
        <dgm:presLayoutVars>
          <dgm:bulletEnabled val="1"/>
        </dgm:presLayoutVars>
      </dgm:prSet>
      <dgm:spPr/>
    </dgm:pt>
    <dgm:pt modelId="{44A4878A-A3B2-46F5-9077-E91D74580DDA}" type="pres">
      <dgm:prSet presAssocID="{8D40B90A-889A-4D5B-A97B-B7203D0F4D00}" presName="sp" presStyleCnt="0"/>
      <dgm:spPr/>
    </dgm:pt>
    <dgm:pt modelId="{C7355BAB-84A5-4E8E-85EB-7AE1BFC4C20D}" type="pres">
      <dgm:prSet presAssocID="{6AC0183E-201C-4EFF-A460-78A0E740DDF0}" presName="composite" presStyleCnt="0"/>
      <dgm:spPr/>
    </dgm:pt>
    <dgm:pt modelId="{8DF0067F-59CF-4151-A4FF-BAD0E45BF4BF}" type="pres">
      <dgm:prSet presAssocID="{6AC0183E-201C-4EFF-A460-78A0E740DDF0}" presName="parentText" presStyleLbl="alignNode1" presStyleIdx="4" presStyleCnt="12" custScaleX="110000">
        <dgm:presLayoutVars>
          <dgm:chMax val="1"/>
          <dgm:bulletEnabled val="1"/>
        </dgm:presLayoutVars>
      </dgm:prSet>
      <dgm:spPr/>
    </dgm:pt>
    <dgm:pt modelId="{4D02DC2C-1DC1-49A1-AC95-D6D85BB545CB}" type="pres">
      <dgm:prSet presAssocID="{6AC0183E-201C-4EFF-A460-78A0E740DDF0}" presName="descendantText" presStyleLbl="alignAcc1" presStyleIdx="4" presStyleCnt="12">
        <dgm:presLayoutVars>
          <dgm:bulletEnabled val="1"/>
        </dgm:presLayoutVars>
      </dgm:prSet>
      <dgm:spPr/>
    </dgm:pt>
    <dgm:pt modelId="{6504294B-38A2-47F4-8438-1D106330E7E0}" type="pres">
      <dgm:prSet presAssocID="{6F58339B-F1E5-41F4-A6B4-9D9E80A849FE}" presName="sp" presStyleCnt="0"/>
      <dgm:spPr/>
    </dgm:pt>
    <dgm:pt modelId="{1197E70E-1A30-40EE-B70C-756DCE2F4531}" type="pres">
      <dgm:prSet presAssocID="{57E019C8-85F8-4CB1-B99D-01BF95568230}" presName="composite" presStyleCnt="0"/>
      <dgm:spPr/>
    </dgm:pt>
    <dgm:pt modelId="{5F5AF6C5-40F5-4286-B416-23A2A9D9D0B9}" type="pres">
      <dgm:prSet presAssocID="{57E019C8-85F8-4CB1-B99D-01BF95568230}" presName="parentText" presStyleLbl="alignNode1" presStyleIdx="5" presStyleCnt="12" custScaleX="110000">
        <dgm:presLayoutVars>
          <dgm:chMax val="1"/>
          <dgm:bulletEnabled val="1"/>
        </dgm:presLayoutVars>
      </dgm:prSet>
      <dgm:spPr/>
    </dgm:pt>
    <dgm:pt modelId="{E1D48FA3-33D6-4937-8D8E-45F032EC5CA2}" type="pres">
      <dgm:prSet presAssocID="{57E019C8-85F8-4CB1-B99D-01BF95568230}" presName="descendantText" presStyleLbl="alignAcc1" presStyleIdx="5" presStyleCnt="12">
        <dgm:presLayoutVars>
          <dgm:bulletEnabled val="1"/>
        </dgm:presLayoutVars>
      </dgm:prSet>
      <dgm:spPr/>
    </dgm:pt>
    <dgm:pt modelId="{A60EF515-4EE0-4F69-BA25-CF02DE29221F}" type="pres">
      <dgm:prSet presAssocID="{EE172876-22F9-406E-B789-A051568CEF70}" presName="sp" presStyleCnt="0"/>
      <dgm:spPr/>
    </dgm:pt>
    <dgm:pt modelId="{F329FAC1-11F6-4181-A84A-4C256C76AB07}" type="pres">
      <dgm:prSet presAssocID="{DD504F95-0369-492F-AAFA-31D85EE41278}" presName="composite" presStyleCnt="0"/>
      <dgm:spPr/>
    </dgm:pt>
    <dgm:pt modelId="{00ACCA19-3999-45DA-B81E-14F1D339A019}" type="pres">
      <dgm:prSet presAssocID="{DD504F95-0369-492F-AAFA-31D85EE41278}" presName="parentText" presStyleLbl="alignNode1" presStyleIdx="6" presStyleCnt="12" custScaleX="110000">
        <dgm:presLayoutVars>
          <dgm:chMax val="1"/>
          <dgm:bulletEnabled val="1"/>
        </dgm:presLayoutVars>
      </dgm:prSet>
      <dgm:spPr/>
    </dgm:pt>
    <dgm:pt modelId="{F3F18152-050F-4EEF-8258-0961E01E76DE}" type="pres">
      <dgm:prSet presAssocID="{DD504F95-0369-492F-AAFA-31D85EE41278}" presName="descendantText" presStyleLbl="alignAcc1" presStyleIdx="6" presStyleCnt="12">
        <dgm:presLayoutVars>
          <dgm:bulletEnabled val="1"/>
        </dgm:presLayoutVars>
      </dgm:prSet>
      <dgm:spPr/>
    </dgm:pt>
    <dgm:pt modelId="{596222B0-7FFF-4D1B-B7FC-766F2F268886}" type="pres">
      <dgm:prSet presAssocID="{E91A9146-8F1B-4CEE-9A48-D8A03BEC645B}" presName="sp" presStyleCnt="0"/>
      <dgm:spPr/>
    </dgm:pt>
    <dgm:pt modelId="{BB253558-640D-43C4-991A-AA4FAEEC5D9B}" type="pres">
      <dgm:prSet presAssocID="{60130F56-A5C7-45E2-9F1C-C640284C68FA}" presName="composite" presStyleCnt="0"/>
      <dgm:spPr/>
    </dgm:pt>
    <dgm:pt modelId="{80836D44-B46B-4BBA-B4D0-52D859739F69}" type="pres">
      <dgm:prSet presAssocID="{60130F56-A5C7-45E2-9F1C-C640284C68FA}" presName="parentText" presStyleLbl="alignNode1" presStyleIdx="7" presStyleCnt="12" custScaleX="110000">
        <dgm:presLayoutVars>
          <dgm:chMax val="1"/>
          <dgm:bulletEnabled val="1"/>
        </dgm:presLayoutVars>
      </dgm:prSet>
      <dgm:spPr/>
    </dgm:pt>
    <dgm:pt modelId="{DF6AE177-77C9-47EB-B224-79BA68C471E9}" type="pres">
      <dgm:prSet presAssocID="{60130F56-A5C7-45E2-9F1C-C640284C68FA}" presName="descendantText" presStyleLbl="alignAcc1" presStyleIdx="7" presStyleCnt="12">
        <dgm:presLayoutVars>
          <dgm:bulletEnabled val="1"/>
        </dgm:presLayoutVars>
      </dgm:prSet>
      <dgm:spPr/>
    </dgm:pt>
    <dgm:pt modelId="{975E2F69-4D7B-49AA-9C9F-6D5C90A3CB10}" type="pres">
      <dgm:prSet presAssocID="{FBBBAADE-9E22-4476-83F4-C564123DA1E2}" presName="sp" presStyleCnt="0"/>
      <dgm:spPr/>
    </dgm:pt>
    <dgm:pt modelId="{320D23E6-2850-4C75-B89E-499B9144F9B7}" type="pres">
      <dgm:prSet presAssocID="{93A10706-2A1A-4311-8815-DACA9A1F453D}" presName="composite" presStyleCnt="0"/>
      <dgm:spPr/>
    </dgm:pt>
    <dgm:pt modelId="{12B011A3-81B3-4698-AA69-CCAE94293006}" type="pres">
      <dgm:prSet presAssocID="{93A10706-2A1A-4311-8815-DACA9A1F453D}" presName="parentText" presStyleLbl="alignNode1" presStyleIdx="8" presStyleCnt="12" custScaleX="110000">
        <dgm:presLayoutVars>
          <dgm:chMax val="1"/>
          <dgm:bulletEnabled val="1"/>
        </dgm:presLayoutVars>
      </dgm:prSet>
      <dgm:spPr/>
    </dgm:pt>
    <dgm:pt modelId="{5EFDC739-60DF-490F-B20E-92178407B115}" type="pres">
      <dgm:prSet presAssocID="{93A10706-2A1A-4311-8815-DACA9A1F453D}" presName="descendantText" presStyleLbl="alignAcc1" presStyleIdx="8" presStyleCnt="12">
        <dgm:presLayoutVars>
          <dgm:bulletEnabled val="1"/>
        </dgm:presLayoutVars>
      </dgm:prSet>
      <dgm:spPr/>
    </dgm:pt>
    <dgm:pt modelId="{76D68E45-DEAA-4985-8A9D-82B99F38DEB3}" type="pres">
      <dgm:prSet presAssocID="{7908C0FC-A2D5-4523-B284-E1B92D50F676}" presName="sp" presStyleCnt="0"/>
      <dgm:spPr/>
    </dgm:pt>
    <dgm:pt modelId="{72CD2E68-A17E-4E8E-9486-165847DBD60A}" type="pres">
      <dgm:prSet presAssocID="{B27276B6-9547-47B0-9E05-42B304EFCEFC}" presName="composite" presStyleCnt="0"/>
      <dgm:spPr/>
    </dgm:pt>
    <dgm:pt modelId="{B2A7AF57-2653-4682-996A-CF08BFC21CF9}" type="pres">
      <dgm:prSet presAssocID="{B27276B6-9547-47B0-9E05-42B304EFCEFC}" presName="parentText" presStyleLbl="alignNode1" presStyleIdx="9" presStyleCnt="12" custScaleX="110000">
        <dgm:presLayoutVars>
          <dgm:chMax val="1"/>
          <dgm:bulletEnabled val="1"/>
        </dgm:presLayoutVars>
      </dgm:prSet>
      <dgm:spPr/>
    </dgm:pt>
    <dgm:pt modelId="{8C3C7BAD-B702-49F9-A708-355B7E71320D}" type="pres">
      <dgm:prSet presAssocID="{B27276B6-9547-47B0-9E05-42B304EFCEFC}" presName="descendantText" presStyleLbl="alignAcc1" presStyleIdx="9" presStyleCnt="12">
        <dgm:presLayoutVars>
          <dgm:bulletEnabled val="1"/>
        </dgm:presLayoutVars>
      </dgm:prSet>
      <dgm:spPr/>
    </dgm:pt>
    <dgm:pt modelId="{C22A1C44-1A91-4BCD-9DEB-7BEF5C89E7CB}" type="pres">
      <dgm:prSet presAssocID="{7E0C73D2-9A37-41B3-BDC8-E39951392EEF}" presName="sp" presStyleCnt="0"/>
      <dgm:spPr/>
    </dgm:pt>
    <dgm:pt modelId="{E04B2251-523E-4B87-A72C-E304E8C18552}" type="pres">
      <dgm:prSet presAssocID="{6BB0CB64-F85C-4E57-AA81-056F6054CBCD}" presName="composite" presStyleCnt="0"/>
      <dgm:spPr/>
    </dgm:pt>
    <dgm:pt modelId="{3DAA4907-450F-454F-8DF5-19F35E04664A}" type="pres">
      <dgm:prSet presAssocID="{6BB0CB64-F85C-4E57-AA81-056F6054CBCD}" presName="parentText" presStyleLbl="alignNode1" presStyleIdx="10" presStyleCnt="12" custScaleX="110000">
        <dgm:presLayoutVars>
          <dgm:chMax val="1"/>
          <dgm:bulletEnabled val="1"/>
        </dgm:presLayoutVars>
      </dgm:prSet>
      <dgm:spPr/>
    </dgm:pt>
    <dgm:pt modelId="{38A1D88B-2E1E-4551-98AA-C9FFC2041E2E}" type="pres">
      <dgm:prSet presAssocID="{6BB0CB64-F85C-4E57-AA81-056F6054CBCD}" presName="descendantText" presStyleLbl="alignAcc1" presStyleIdx="10" presStyleCnt="12">
        <dgm:presLayoutVars>
          <dgm:bulletEnabled val="1"/>
        </dgm:presLayoutVars>
      </dgm:prSet>
      <dgm:spPr/>
    </dgm:pt>
    <dgm:pt modelId="{ECA95A72-C37E-431F-AC46-88AE8A75A7F8}" type="pres">
      <dgm:prSet presAssocID="{24B993E6-F90A-4711-9368-2ADF786C50E6}" presName="sp" presStyleCnt="0"/>
      <dgm:spPr/>
    </dgm:pt>
    <dgm:pt modelId="{E6DB5A50-371C-42E2-9E7D-6F5A5E96C6B8}" type="pres">
      <dgm:prSet presAssocID="{2CCB98DC-9AEA-426F-89A5-B99B36750383}" presName="composite" presStyleCnt="0"/>
      <dgm:spPr/>
    </dgm:pt>
    <dgm:pt modelId="{C873B877-BA27-4AFD-AA7B-DD784363BF6D}" type="pres">
      <dgm:prSet presAssocID="{2CCB98DC-9AEA-426F-89A5-B99B36750383}" presName="parentText" presStyleLbl="alignNode1" presStyleIdx="11" presStyleCnt="12" custScaleX="110000">
        <dgm:presLayoutVars>
          <dgm:chMax val="1"/>
          <dgm:bulletEnabled val="1"/>
        </dgm:presLayoutVars>
      </dgm:prSet>
      <dgm:spPr/>
    </dgm:pt>
    <dgm:pt modelId="{5768DDA9-D538-4D25-947D-BABBA3A6C3BC}" type="pres">
      <dgm:prSet presAssocID="{2CCB98DC-9AEA-426F-89A5-B99B36750383}" presName="descendantText" presStyleLbl="alignAcc1" presStyleIdx="11" presStyleCnt="12">
        <dgm:presLayoutVars>
          <dgm:bulletEnabled val="1"/>
        </dgm:presLayoutVars>
      </dgm:prSet>
      <dgm:spPr/>
    </dgm:pt>
  </dgm:ptLst>
  <dgm:cxnLst>
    <dgm:cxn modelId="{561B1407-22F6-4544-A6B4-FAD8CB31ED35}" srcId="{C8E4FADC-23F6-492E-A063-5262CD704A2F}" destId="{AAD56A1F-247B-47FC-AEC6-801997599F8E}" srcOrd="0" destOrd="0" parTransId="{85040D3D-7B1C-47EC-A98D-8BAF963CAEDE}" sibTransId="{6DBB7D8A-A990-4E01-83C3-9EA5612343E9}"/>
    <dgm:cxn modelId="{B5780710-A5B7-420A-871C-10C7F8715DB2}" srcId="{C8E4FADC-23F6-492E-A063-5262CD704A2F}" destId="{60130F56-A5C7-45E2-9F1C-C640284C68FA}" srcOrd="7" destOrd="0" parTransId="{3DB96A4E-271B-4F85-88BD-A8338416A408}" sibTransId="{FBBBAADE-9E22-4476-83F4-C564123DA1E2}"/>
    <dgm:cxn modelId="{84039B1B-8E73-4B22-9735-968FD49E3AF2}" type="presOf" srcId="{8E64F8E2-4DAC-4EEA-93FE-29EE4AF9F34C}" destId="{E1D48FA3-33D6-4937-8D8E-45F032EC5CA2}" srcOrd="0" destOrd="0" presId="urn:microsoft.com/office/officeart/2005/8/layout/chevron2"/>
    <dgm:cxn modelId="{BD199A24-1ABF-45D2-931C-F051C9D48A78}" srcId="{C8E4FADC-23F6-492E-A063-5262CD704A2F}" destId="{93A10706-2A1A-4311-8815-DACA9A1F453D}" srcOrd="8" destOrd="0" parTransId="{3C63542A-A7A9-4F94-8283-D6844BEF0890}" sibTransId="{7908C0FC-A2D5-4523-B284-E1B92D50F676}"/>
    <dgm:cxn modelId="{BF34BC26-16D8-449D-94BF-9BB5AE5F8F67}" srcId="{B27276B6-9547-47B0-9E05-42B304EFCEFC}" destId="{D0DA71C8-CE93-4A32-A709-C511DF72B68E}" srcOrd="0" destOrd="0" parTransId="{B201FAB2-8592-461A-8742-00D20680C72A}" sibTransId="{8292F862-707A-4E51-94F8-1985236C12D4}"/>
    <dgm:cxn modelId="{0DCE1E2B-1968-4EB0-8C6A-3677CED69DA6}" srcId="{24AFB423-C79F-4759-A0C9-E5F49504A85A}" destId="{CF8E7D31-AA4D-492D-BED9-7686310ACD36}" srcOrd="0" destOrd="0" parTransId="{5F0DC8C1-A27B-44DC-8784-6FBB69771BC2}" sibTransId="{81FA44D2-747F-4314-83D4-099948DDD250}"/>
    <dgm:cxn modelId="{AE8F6231-6D92-4110-B49F-F8560E1F5B5F}" type="presOf" srcId="{AAD56A1F-247B-47FC-AEC6-801997599F8E}" destId="{11B61EF6-24E0-4400-B38C-B153379F2EC5}" srcOrd="0" destOrd="0" presId="urn:microsoft.com/office/officeart/2005/8/layout/chevron2"/>
    <dgm:cxn modelId="{0CD93F32-4275-41E3-9429-400C39D46DF5}" type="presOf" srcId="{C8E4FADC-23F6-492E-A063-5262CD704A2F}" destId="{D0E85473-ECBB-4F85-8BEE-172E272F4942}" srcOrd="0" destOrd="0" presId="urn:microsoft.com/office/officeart/2005/8/layout/chevron2"/>
    <dgm:cxn modelId="{E9230433-1667-41B5-9EFE-F507847624B6}" type="presOf" srcId="{690869DB-5C1B-47CF-B184-A2C2F0C297DA}" destId="{DF6AE177-77C9-47EB-B224-79BA68C471E9}" srcOrd="0" destOrd="0" presId="urn:microsoft.com/office/officeart/2005/8/layout/chevron2"/>
    <dgm:cxn modelId="{A11C6538-423C-4018-8372-CF3BC9E2E6A7}" type="presOf" srcId="{2CCB98DC-9AEA-426F-89A5-B99B36750383}" destId="{C873B877-BA27-4AFD-AA7B-DD784363BF6D}" srcOrd="0" destOrd="0" presId="urn:microsoft.com/office/officeart/2005/8/layout/chevron2"/>
    <dgm:cxn modelId="{5643193C-D52E-47B9-9A35-D18F3E7E65CB}" srcId="{DD504F95-0369-492F-AAFA-31D85EE41278}" destId="{0BE2F916-0261-4068-9517-6886F4A66DE1}" srcOrd="0" destOrd="0" parTransId="{FE93ACC3-AA85-4699-A9D2-A6CFBCF434CC}" sibTransId="{6CCE8B28-5689-427A-B363-AE80EB989DDB}"/>
    <dgm:cxn modelId="{0431A25B-0260-43E0-B1EB-F1FC79E95D63}" srcId="{C8E4FADC-23F6-492E-A063-5262CD704A2F}" destId="{DD504F95-0369-492F-AAFA-31D85EE41278}" srcOrd="6" destOrd="0" parTransId="{ADAC2BF8-D37D-496B-945F-63ECCB8D295A}" sibTransId="{E91A9146-8F1B-4CEE-9A48-D8A03BEC645B}"/>
    <dgm:cxn modelId="{ED2EC860-60A6-403E-AF05-0174F8005C2E}" srcId="{C8E4FADC-23F6-492E-A063-5262CD704A2F}" destId="{2CCB98DC-9AEA-426F-89A5-B99B36750383}" srcOrd="11" destOrd="0" parTransId="{F5637A5A-9363-481F-913B-75358E891236}" sibTransId="{49CCDEFF-952A-424C-9C41-FDF94C5B23E9}"/>
    <dgm:cxn modelId="{105DE060-51F1-428B-9362-97B94355BEF1}" type="presOf" srcId="{48ABAB62-181D-4516-8D53-A6A27EF0F2D7}" destId="{D9069BBA-5FA0-4230-879A-84EFA6A9D4DD}" srcOrd="0" destOrd="0" presId="urn:microsoft.com/office/officeart/2005/8/layout/chevron2"/>
    <dgm:cxn modelId="{2E8B9754-1D52-4D39-AAF9-33FA8E9B1C88}" type="presOf" srcId="{1D4C9D2F-D23D-4805-B2BA-79E3292652BA}" destId="{FA76FAF3-9C2C-41A1-BAAC-5A70018B52C8}" srcOrd="0" destOrd="0" presId="urn:microsoft.com/office/officeart/2005/8/layout/chevron2"/>
    <dgm:cxn modelId="{A0A06B57-D9DC-44EE-8DA1-56CB3D07166E}" type="presOf" srcId="{93A10706-2A1A-4311-8815-DACA9A1F453D}" destId="{12B011A3-81B3-4698-AA69-CCAE94293006}" srcOrd="0" destOrd="0" presId="urn:microsoft.com/office/officeart/2005/8/layout/chevron2"/>
    <dgm:cxn modelId="{D977AB57-A696-4627-ACCE-6E2CE54CEA62}" srcId="{6BB8EB61-B884-4B19-97FC-68E277C6938A}" destId="{48ABAB62-181D-4516-8D53-A6A27EF0F2D7}" srcOrd="0" destOrd="0" parTransId="{68D5FF3A-0CFA-46BA-A28C-32CBCEA0DECE}" sibTransId="{25BB08A3-F646-44CD-95D2-60CF33DE8B3F}"/>
    <dgm:cxn modelId="{7210DD77-8B17-46E2-9F96-29C8D855F341}" srcId="{C8E4FADC-23F6-492E-A063-5262CD704A2F}" destId="{B27276B6-9547-47B0-9E05-42B304EFCEFC}" srcOrd="9" destOrd="0" parTransId="{5265E7D7-5DEE-4B87-899D-B874DD32EC85}" sibTransId="{7E0C73D2-9A37-41B3-BDC8-E39951392EEF}"/>
    <dgm:cxn modelId="{81299458-8EFC-49FF-9AB1-255D0AF7785C}" type="presOf" srcId="{DD504F95-0369-492F-AAFA-31D85EE41278}" destId="{00ACCA19-3999-45DA-B81E-14F1D339A019}" srcOrd="0" destOrd="0" presId="urn:microsoft.com/office/officeart/2005/8/layout/chevron2"/>
    <dgm:cxn modelId="{4E289678-29D1-4318-B5F4-E2245E72CA5A}" srcId="{6BB0CB64-F85C-4E57-AA81-056F6054CBCD}" destId="{59A970ED-5D60-4DE0-9DD1-5B2EF46EA97D}" srcOrd="0" destOrd="0" parTransId="{51BACB27-968B-4175-8A1B-1192ECB8E7E3}" sibTransId="{EAE6B9BD-486A-4D9E-86EC-46ADFDB8B13B}"/>
    <dgm:cxn modelId="{1ADAD658-CDC4-4759-BAA9-42206DB5C2F5}" srcId="{2CCB98DC-9AEA-426F-89A5-B99B36750383}" destId="{BD2F0A12-07D2-4B9E-8061-374A6C40E790}" srcOrd="0" destOrd="0" parTransId="{DC451DE3-3B56-4339-92A5-5C58D58BAFF9}" sibTransId="{9F2719AF-B7F1-4CF8-A935-A9C242D2E505}"/>
    <dgm:cxn modelId="{063D9B79-3C5D-4686-B6C6-F19AE2519F6C}" type="presOf" srcId="{24AFB423-C79F-4759-A0C9-E5F49504A85A}" destId="{BECBCF5E-35A4-4E63-98DC-F9A7758F40C0}" srcOrd="0" destOrd="0" presId="urn:microsoft.com/office/officeart/2005/8/layout/chevron2"/>
    <dgm:cxn modelId="{0279727B-C0A8-40A3-8DDF-A93978CA5830}" srcId="{C8E4FADC-23F6-492E-A063-5262CD704A2F}" destId="{24AFB423-C79F-4759-A0C9-E5F49504A85A}" srcOrd="3" destOrd="0" parTransId="{49230E32-81A3-47B6-ABDD-2D67DA8829B1}" sibTransId="{8D40B90A-889A-4D5B-A97B-B7203D0F4D00}"/>
    <dgm:cxn modelId="{9B5FAA83-277E-437F-8002-7A53C1D0A8A5}" srcId="{C8E4FADC-23F6-492E-A063-5262CD704A2F}" destId="{6BB8EB61-B884-4B19-97FC-68E277C6938A}" srcOrd="1" destOrd="0" parTransId="{A3D59620-3B7F-4F65-BF8F-9D542EA673C3}" sibTransId="{8643F4AD-E098-4A09-993C-6DE441995E54}"/>
    <dgm:cxn modelId="{98A12984-3124-464A-AFCF-D38665C8D5C0}" type="presOf" srcId="{7DA51E02-9733-4CD5-A7DA-91230E86BBFF}" destId="{4D02DC2C-1DC1-49A1-AC95-D6D85BB545CB}" srcOrd="0" destOrd="0" presId="urn:microsoft.com/office/officeart/2005/8/layout/chevron2"/>
    <dgm:cxn modelId="{FC839385-9254-4684-BF5F-F5163D65402A}" srcId="{C8E4FADC-23F6-492E-A063-5262CD704A2F}" destId="{6BB0CB64-F85C-4E57-AA81-056F6054CBCD}" srcOrd="10" destOrd="0" parTransId="{B377E44F-C740-4098-8673-375DBED50C6E}" sibTransId="{24B993E6-F90A-4711-9368-2ADF786C50E6}"/>
    <dgm:cxn modelId="{6666DE8C-6ECD-4229-8347-0291A558EF63}" type="presOf" srcId="{6BB8EB61-B884-4B19-97FC-68E277C6938A}" destId="{C02DBA1D-5982-4F76-8258-0818E0E29C11}" srcOrd="0" destOrd="0" presId="urn:microsoft.com/office/officeart/2005/8/layout/chevron2"/>
    <dgm:cxn modelId="{E51D8B8E-1B15-4860-9B22-821F91D8AE68}" type="presOf" srcId="{DBE88D25-7CC7-4F27-A562-7B4EEBBD8BFB}" destId="{5EFDC739-60DF-490F-B20E-92178407B115}" srcOrd="0" destOrd="0" presId="urn:microsoft.com/office/officeart/2005/8/layout/chevron2"/>
    <dgm:cxn modelId="{D592B58F-1E43-4E87-ACCE-BE8BAFD5CCC7}" type="presOf" srcId="{CF8E7D31-AA4D-492D-BED9-7686310ACD36}" destId="{77AEE7EB-30B6-46BC-B3BB-90451CBD8B5B}" srcOrd="0" destOrd="0" presId="urn:microsoft.com/office/officeart/2005/8/layout/chevron2"/>
    <dgm:cxn modelId="{75386C95-B6EC-4BA2-9C2A-55D343B60671}" srcId="{AAD56A1F-247B-47FC-AEC6-801997599F8E}" destId="{1D4C9D2F-D23D-4805-B2BA-79E3292652BA}" srcOrd="0" destOrd="0" parTransId="{D9485E9E-D876-4C19-AA1A-EA8B867F37C5}" sibTransId="{AF2B4CCD-98DF-41F4-8AB0-A646747779B7}"/>
    <dgm:cxn modelId="{04099EA2-C0FE-42A4-8D7E-33D802CDCD12}" srcId="{C8E4FADC-23F6-492E-A063-5262CD704A2F}" destId="{6AC0183E-201C-4EFF-A460-78A0E740DDF0}" srcOrd="4" destOrd="0" parTransId="{62A33150-AD7F-4469-BBDC-97D9A836F3C4}" sibTransId="{6F58339B-F1E5-41F4-A6B4-9D9E80A849FE}"/>
    <dgm:cxn modelId="{9DB2C2AE-EC28-49C6-A473-EFE022ED0218}" srcId="{57E019C8-85F8-4CB1-B99D-01BF95568230}" destId="{8E64F8E2-4DAC-4EEA-93FE-29EE4AF9F34C}" srcOrd="0" destOrd="0" parTransId="{8897F4FA-A75B-44FB-8EAC-66FADDD0F7D9}" sibTransId="{87EA2FA0-5170-4D53-B3C5-01981A2EFEFC}"/>
    <dgm:cxn modelId="{FD190FB6-D104-434C-8DE5-D8D1315BE476}" type="presOf" srcId="{D0DA71C8-CE93-4A32-A709-C511DF72B68E}" destId="{8C3C7BAD-B702-49F9-A708-355B7E71320D}" srcOrd="0" destOrd="0" presId="urn:microsoft.com/office/officeart/2005/8/layout/chevron2"/>
    <dgm:cxn modelId="{779571BC-EE00-4795-B0F7-07F382AC5CFF}" srcId="{F77E1D6E-99B5-4CEF-A22A-08DB9332343B}" destId="{6C72C617-0991-4864-9485-8F153037B808}" srcOrd="0" destOrd="0" parTransId="{05E88EFD-CD19-4D48-9E2C-FE368C46EB34}" sibTransId="{6BC7A638-B655-4456-9590-09F7FDDECA18}"/>
    <dgm:cxn modelId="{8A6E43BD-E5AF-42FE-A45C-A7D4510E79F5}" srcId="{6AC0183E-201C-4EFF-A460-78A0E740DDF0}" destId="{7DA51E02-9733-4CD5-A7DA-91230E86BBFF}" srcOrd="0" destOrd="0" parTransId="{704CFC9B-5B26-43F7-B500-4465201AE8C5}" sibTransId="{00C51DDF-7BC6-478A-B7E9-F1514EF6C174}"/>
    <dgm:cxn modelId="{CA230BC2-4975-4B91-B032-D5DEDE7F42B8}" srcId="{C8E4FADC-23F6-492E-A063-5262CD704A2F}" destId="{57E019C8-85F8-4CB1-B99D-01BF95568230}" srcOrd="5" destOrd="0" parTransId="{2A8DB38A-0867-434F-A72F-81F3B9761B00}" sibTransId="{EE172876-22F9-406E-B789-A051568CEF70}"/>
    <dgm:cxn modelId="{27B654C8-9567-4CE4-BF67-6416FB8BFE67}" type="presOf" srcId="{6C72C617-0991-4864-9485-8F153037B808}" destId="{82F3E387-1158-431A-97CF-EFEB134C71A8}" srcOrd="0" destOrd="0" presId="urn:microsoft.com/office/officeart/2005/8/layout/chevron2"/>
    <dgm:cxn modelId="{51DB60CA-57C3-434B-AE9F-C85ADDB3D9E5}" type="presOf" srcId="{0BE2F916-0261-4068-9517-6886F4A66DE1}" destId="{F3F18152-050F-4EEF-8258-0961E01E76DE}" srcOrd="0" destOrd="0" presId="urn:microsoft.com/office/officeart/2005/8/layout/chevron2"/>
    <dgm:cxn modelId="{499D86CD-DA68-4657-A144-61F88A79018A}" type="presOf" srcId="{6AC0183E-201C-4EFF-A460-78A0E740DDF0}" destId="{8DF0067F-59CF-4151-A4FF-BAD0E45BF4BF}" srcOrd="0" destOrd="0" presId="urn:microsoft.com/office/officeart/2005/8/layout/chevron2"/>
    <dgm:cxn modelId="{B4804ED5-BA3B-4F2C-AA88-FAC18EBB7008}" type="presOf" srcId="{F77E1D6E-99B5-4CEF-A22A-08DB9332343B}" destId="{A817E025-FB67-43EC-BCD0-0DDC3C4E4FE1}" srcOrd="0" destOrd="0" presId="urn:microsoft.com/office/officeart/2005/8/layout/chevron2"/>
    <dgm:cxn modelId="{27F6A8DD-EA1F-4C16-A3CA-B36566031CE0}" srcId="{60130F56-A5C7-45E2-9F1C-C640284C68FA}" destId="{690869DB-5C1B-47CF-B184-A2C2F0C297DA}" srcOrd="0" destOrd="0" parTransId="{D97CCD71-C3C3-41C2-AE92-FB8321DAA641}" sibTransId="{C2A7E541-44AC-4680-9ABA-23B457ACDD7A}"/>
    <dgm:cxn modelId="{C48FACDE-750E-466E-9764-EF7A784ED809}" type="presOf" srcId="{57E019C8-85F8-4CB1-B99D-01BF95568230}" destId="{5F5AF6C5-40F5-4286-B416-23A2A9D9D0B9}" srcOrd="0" destOrd="0" presId="urn:microsoft.com/office/officeart/2005/8/layout/chevron2"/>
    <dgm:cxn modelId="{BEA5BDDE-0501-4D7D-9F82-A4DDEFFB59E0}" srcId="{93A10706-2A1A-4311-8815-DACA9A1F453D}" destId="{DBE88D25-7CC7-4F27-A562-7B4EEBBD8BFB}" srcOrd="0" destOrd="0" parTransId="{E51C2C5E-02D8-4A0F-BD97-E0F86F30106D}" sibTransId="{F1DB21EF-1112-4FAC-90BE-5D9582566FB7}"/>
    <dgm:cxn modelId="{95BBC1E4-37E9-4D19-9DBD-C6001F97FD39}" type="presOf" srcId="{BD2F0A12-07D2-4B9E-8061-374A6C40E790}" destId="{5768DDA9-D538-4D25-947D-BABBA3A6C3BC}" srcOrd="0" destOrd="0" presId="urn:microsoft.com/office/officeart/2005/8/layout/chevron2"/>
    <dgm:cxn modelId="{6495CDE5-A3E4-4BF9-9EE2-4CFE4B5DE513}" type="presOf" srcId="{59A970ED-5D60-4DE0-9DD1-5B2EF46EA97D}" destId="{38A1D88B-2E1E-4551-98AA-C9FFC2041E2E}" srcOrd="0" destOrd="0" presId="urn:microsoft.com/office/officeart/2005/8/layout/chevron2"/>
    <dgm:cxn modelId="{5E7570E9-D055-4C68-8532-22DC1170CFC8}" type="presOf" srcId="{6BB0CB64-F85C-4E57-AA81-056F6054CBCD}" destId="{3DAA4907-450F-454F-8DF5-19F35E04664A}" srcOrd="0" destOrd="0" presId="urn:microsoft.com/office/officeart/2005/8/layout/chevron2"/>
    <dgm:cxn modelId="{131F71F3-FB9A-4634-8F4F-3B03F5A212F5}" srcId="{C8E4FADC-23F6-492E-A063-5262CD704A2F}" destId="{F77E1D6E-99B5-4CEF-A22A-08DB9332343B}" srcOrd="2" destOrd="0" parTransId="{68BEF346-2A12-4697-AAF6-241F0EF2F586}" sibTransId="{BA8113D7-522E-4B19-8EBC-EFF84A217FC8}"/>
    <dgm:cxn modelId="{02C6ACF3-EA55-46F7-A57A-14B8D8F9ACD9}" type="presOf" srcId="{B27276B6-9547-47B0-9E05-42B304EFCEFC}" destId="{B2A7AF57-2653-4682-996A-CF08BFC21CF9}" srcOrd="0" destOrd="0" presId="urn:microsoft.com/office/officeart/2005/8/layout/chevron2"/>
    <dgm:cxn modelId="{DD41CBFC-2045-4EA8-901A-A7CB4EBB48AB}" type="presOf" srcId="{60130F56-A5C7-45E2-9F1C-C640284C68FA}" destId="{80836D44-B46B-4BBA-B4D0-52D859739F69}" srcOrd="0" destOrd="0" presId="urn:microsoft.com/office/officeart/2005/8/layout/chevron2"/>
    <dgm:cxn modelId="{45D8AF1C-11B1-44A7-9224-FA708E13C74E}" type="presParOf" srcId="{D0E85473-ECBB-4F85-8BEE-172E272F4942}" destId="{45CA1C9C-F2ED-48E1-B2D9-6DBBBCA0071A}" srcOrd="0" destOrd="0" presId="urn:microsoft.com/office/officeart/2005/8/layout/chevron2"/>
    <dgm:cxn modelId="{5411D733-0CEA-4963-9A42-F999C9309E67}" type="presParOf" srcId="{45CA1C9C-F2ED-48E1-B2D9-6DBBBCA0071A}" destId="{11B61EF6-24E0-4400-B38C-B153379F2EC5}" srcOrd="0" destOrd="0" presId="urn:microsoft.com/office/officeart/2005/8/layout/chevron2"/>
    <dgm:cxn modelId="{3CE2D39E-6764-4641-8108-744C55D8F168}" type="presParOf" srcId="{45CA1C9C-F2ED-48E1-B2D9-6DBBBCA0071A}" destId="{FA76FAF3-9C2C-41A1-BAAC-5A70018B52C8}" srcOrd="1" destOrd="0" presId="urn:microsoft.com/office/officeart/2005/8/layout/chevron2"/>
    <dgm:cxn modelId="{2947B8C6-DC5F-4E6A-9D93-E3131A153ACA}" type="presParOf" srcId="{D0E85473-ECBB-4F85-8BEE-172E272F4942}" destId="{B7024D0B-A262-4AEF-8699-EB7A3A8B2708}" srcOrd="1" destOrd="0" presId="urn:microsoft.com/office/officeart/2005/8/layout/chevron2"/>
    <dgm:cxn modelId="{53E5C06A-95BF-4937-94FF-98B7062157DC}" type="presParOf" srcId="{D0E85473-ECBB-4F85-8BEE-172E272F4942}" destId="{49F65B48-CAEA-4352-9D82-38C9B7D089E1}" srcOrd="2" destOrd="0" presId="urn:microsoft.com/office/officeart/2005/8/layout/chevron2"/>
    <dgm:cxn modelId="{B41FB61B-AE54-457C-B1A6-F0DE9CB6761E}" type="presParOf" srcId="{49F65B48-CAEA-4352-9D82-38C9B7D089E1}" destId="{C02DBA1D-5982-4F76-8258-0818E0E29C11}" srcOrd="0" destOrd="0" presId="urn:microsoft.com/office/officeart/2005/8/layout/chevron2"/>
    <dgm:cxn modelId="{59D148D3-D78E-440F-B564-5AF2CE77553A}" type="presParOf" srcId="{49F65B48-CAEA-4352-9D82-38C9B7D089E1}" destId="{D9069BBA-5FA0-4230-879A-84EFA6A9D4DD}" srcOrd="1" destOrd="0" presId="urn:microsoft.com/office/officeart/2005/8/layout/chevron2"/>
    <dgm:cxn modelId="{05052BEE-D8D2-4673-A855-551C30DFA087}" type="presParOf" srcId="{D0E85473-ECBB-4F85-8BEE-172E272F4942}" destId="{0CB41554-1E7E-4EB2-8F00-B4E00E23D333}" srcOrd="3" destOrd="0" presId="urn:microsoft.com/office/officeart/2005/8/layout/chevron2"/>
    <dgm:cxn modelId="{CCDAF8D9-937D-4AB7-A435-7761201C4974}" type="presParOf" srcId="{D0E85473-ECBB-4F85-8BEE-172E272F4942}" destId="{D9988BB1-60F6-4A84-B003-585C3B79B0D1}" srcOrd="4" destOrd="0" presId="urn:microsoft.com/office/officeart/2005/8/layout/chevron2"/>
    <dgm:cxn modelId="{B98E47E7-BD78-40CD-9DF5-FDF02A146CB5}" type="presParOf" srcId="{D9988BB1-60F6-4A84-B003-585C3B79B0D1}" destId="{A817E025-FB67-43EC-BCD0-0DDC3C4E4FE1}" srcOrd="0" destOrd="0" presId="urn:microsoft.com/office/officeart/2005/8/layout/chevron2"/>
    <dgm:cxn modelId="{C032AE2B-8858-4D70-BE8D-684C56ACB266}" type="presParOf" srcId="{D9988BB1-60F6-4A84-B003-585C3B79B0D1}" destId="{82F3E387-1158-431A-97CF-EFEB134C71A8}" srcOrd="1" destOrd="0" presId="urn:microsoft.com/office/officeart/2005/8/layout/chevron2"/>
    <dgm:cxn modelId="{0E6B3C27-0A74-426F-9A82-8A9CBD420ED7}" type="presParOf" srcId="{D0E85473-ECBB-4F85-8BEE-172E272F4942}" destId="{C962C3A8-2962-4834-8973-E5448EDADBDD}" srcOrd="5" destOrd="0" presId="urn:microsoft.com/office/officeart/2005/8/layout/chevron2"/>
    <dgm:cxn modelId="{858DD533-46FB-44ED-BC14-568D83D26130}" type="presParOf" srcId="{D0E85473-ECBB-4F85-8BEE-172E272F4942}" destId="{FBC5FCE0-922E-4CC0-AA3B-25EEFE8EBBFB}" srcOrd="6" destOrd="0" presId="urn:microsoft.com/office/officeart/2005/8/layout/chevron2"/>
    <dgm:cxn modelId="{FD24D916-E324-4D0D-9A35-BCBD5499E60E}" type="presParOf" srcId="{FBC5FCE0-922E-4CC0-AA3B-25EEFE8EBBFB}" destId="{BECBCF5E-35A4-4E63-98DC-F9A7758F40C0}" srcOrd="0" destOrd="0" presId="urn:microsoft.com/office/officeart/2005/8/layout/chevron2"/>
    <dgm:cxn modelId="{D37B6301-6A71-4E68-93AB-54CF48585F44}" type="presParOf" srcId="{FBC5FCE0-922E-4CC0-AA3B-25EEFE8EBBFB}" destId="{77AEE7EB-30B6-46BC-B3BB-90451CBD8B5B}" srcOrd="1" destOrd="0" presId="urn:microsoft.com/office/officeart/2005/8/layout/chevron2"/>
    <dgm:cxn modelId="{BDDB0F03-F1A9-4F9D-A02A-DC56282CDBEC}" type="presParOf" srcId="{D0E85473-ECBB-4F85-8BEE-172E272F4942}" destId="{44A4878A-A3B2-46F5-9077-E91D74580DDA}" srcOrd="7" destOrd="0" presId="urn:microsoft.com/office/officeart/2005/8/layout/chevron2"/>
    <dgm:cxn modelId="{8F3B28F5-0983-49F6-8118-8045FA37BCB3}" type="presParOf" srcId="{D0E85473-ECBB-4F85-8BEE-172E272F4942}" destId="{C7355BAB-84A5-4E8E-85EB-7AE1BFC4C20D}" srcOrd="8" destOrd="0" presId="urn:microsoft.com/office/officeart/2005/8/layout/chevron2"/>
    <dgm:cxn modelId="{8A8DD1F8-8365-4109-AB8B-13823E42FE21}" type="presParOf" srcId="{C7355BAB-84A5-4E8E-85EB-7AE1BFC4C20D}" destId="{8DF0067F-59CF-4151-A4FF-BAD0E45BF4BF}" srcOrd="0" destOrd="0" presId="urn:microsoft.com/office/officeart/2005/8/layout/chevron2"/>
    <dgm:cxn modelId="{3E87CDF8-8F11-4D3B-B6C5-06F9C3D3D495}" type="presParOf" srcId="{C7355BAB-84A5-4E8E-85EB-7AE1BFC4C20D}" destId="{4D02DC2C-1DC1-49A1-AC95-D6D85BB545CB}" srcOrd="1" destOrd="0" presId="urn:microsoft.com/office/officeart/2005/8/layout/chevron2"/>
    <dgm:cxn modelId="{DD47F41F-F037-4CFD-9757-0F98FB411494}" type="presParOf" srcId="{D0E85473-ECBB-4F85-8BEE-172E272F4942}" destId="{6504294B-38A2-47F4-8438-1D106330E7E0}" srcOrd="9" destOrd="0" presId="urn:microsoft.com/office/officeart/2005/8/layout/chevron2"/>
    <dgm:cxn modelId="{3D7997EB-969D-4F5B-A38A-30D7E8D280FB}" type="presParOf" srcId="{D0E85473-ECBB-4F85-8BEE-172E272F4942}" destId="{1197E70E-1A30-40EE-B70C-756DCE2F4531}" srcOrd="10" destOrd="0" presId="urn:microsoft.com/office/officeart/2005/8/layout/chevron2"/>
    <dgm:cxn modelId="{E0A3726C-D5EA-4F98-9A10-1AA4320F389A}" type="presParOf" srcId="{1197E70E-1A30-40EE-B70C-756DCE2F4531}" destId="{5F5AF6C5-40F5-4286-B416-23A2A9D9D0B9}" srcOrd="0" destOrd="0" presId="urn:microsoft.com/office/officeart/2005/8/layout/chevron2"/>
    <dgm:cxn modelId="{DC2FF03A-87C6-436C-98D7-F8F6080FE34B}" type="presParOf" srcId="{1197E70E-1A30-40EE-B70C-756DCE2F4531}" destId="{E1D48FA3-33D6-4937-8D8E-45F032EC5CA2}" srcOrd="1" destOrd="0" presId="urn:microsoft.com/office/officeart/2005/8/layout/chevron2"/>
    <dgm:cxn modelId="{BBC0A1C6-7039-4CD3-B1A8-C79452A42AC9}" type="presParOf" srcId="{D0E85473-ECBB-4F85-8BEE-172E272F4942}" destId="{A60EF515-4EE0-4F69-BA25-CF02DE29221F}" srcOrd="11" destOrd="0" presId="urn:microsoft.com/office/officeart/2005/8/layout/chevron2"/>
    <dgm:cxn modelId="{3E25130D-B97C-45B6-8D84-8C06C08E1D11}" type="presParOf" srcId="{D0E85473-ECBB-4F85-8BEE-172E272F4942}" destId="{F329FAC1-11F6-4181-A84A-4C256C76AB07}" srcOrd="12" destOrd="0" presId="urn:microsoft.com/office/officeart/2005/8/layout/chevron2"/>
    <dgm:cxn modelId="{65598D78-D64D-4B2D-A072-2D39D53C4B6B}" type="presParOf" srcId="{F329FAC1-11F6-4181-A84A-4C256C76AB07}" destId="{00ACCA19-3999-45DA-B81E-14F1D339A019}" srcOrd="0" destOrd="0" presId="urn:microsoft.com/office/officeart/2005/8/layout/chevron2"/>
    <dgm:cxn modelId="{94C3604E-10DB-4BA6-A0ED-BF3169119025}" type="presParOf" srcId="{F329FAC1-11F6-4181-A84A-4C256C76AB07}" destId="{F3F18152-050F-4EEF-8258-0961E01E76DE}" srcOrd="1" destOrd="0" presId="urn:microsoft.com/office/officeart/2005/8/layout/chevron2"/>
    <dgm:cxn modelId="{CF145788-DA12-4736-BF1E-15DEA79D0630}" type="presParOf" srcId="{D0E85473-ECBB-4F85-8BEE-172E272F4942}" destId="{596222B0-7FFF-4D1B-B7FC-766F2F268886}" srcOrd="13" destOrd="0" presId="urn:microsoft.com/office/officeart/2005/8/layout/chevron2"/>
    <dgm:cxn modelId="{2EC912DE-2FE1-4363-9EC1-3369E59409CE}" type="presParOf" srcId="{D0E85473-ECBB-4F85-8BEE-172E272F4942}" destId="{BB253558-640D-43C4-991A-AA4FAEEC5D9B}" srcOrd="14" destOrd="0" presId="urn:microsoft.com/office/officeart/2005/8/layout/chevron2"/>
    <dgm:cxn modelId="{C80D9949-6486-4720-9724-CD22EDAB48C2}" type="presParOf" srcId="{BB253558-640D-43C4-991A-AA4FAEEC5D9B}" destId="{80836D44-B46B-4BBA-B4D0-52D859739F69}" srcOrd="0" destOrd="0" presId="urn:microsoft.com/office/officeart/2005/8/layout/chevron2"/>
    <dgm:cxn modelId="{ECFF5390-AE21-4A1E-B669-87BB0EB1F812}" type="presParOf" srcId="{BB253558-640D-43C4-991A-AA4FAEEC5D9B}" destId="{DF6AE177-77C9-47EB-B224-79BA68C471E9}" srcOrd="1" destOrd="0" presId="urn:microsoft.com/office/officeart/2005/8/layout/chevron2"/>
    <dgm:cxn modelId="{D955CB88-7FCE-48F4-8047-9E4471266D92}" type="presParOf" srcId="{D0E85473-ECBB-4F85-8BEE-172E272F4942}" destId="{975E2F69-4D7B-49AA-9C9F-6D5C90A3CB10}" srcOrd="15" destOrd="0" presId="urn:microsoft.com/office/officeart/2005/8/layout/chevron2"/>
    <dgm:cxn modelId="{55AB7BDC-3D22-4457-9EDC-B55F70EF1EE0}" type="presParOf" srcId="{D0E85473-ECBB-4F85-8BEE-172E272F4942}" destId="{320D23E6-2850-4C75-B89E-499B9144F9B7}" srcOrd="16" destOrd="0" presId="urn:microsoft.com/office/officeart/2005/8/layout/chevron2"/>
    <dgm:cxn modelId="{DD4BD086-0E5E-4563-9519-C1725778D0B0}" type="presParOf" srcId="{320D23E6-2850-4C75-B89E-499B9144F9B7}" destId="{12B011A3-81B3-4698-AA69-CCAE94293006}" srcOrd="0" destOrd="0" presId="urn:microsoft.com/office/officeart/2005/8/layout/chevron2"/>
    <dgm:cxn modelId="{18025728-9FEF-4DB6-BAC1-AA14C96062ED}" type="presParOf" srcId="{320D23E6-2850-4C75-B89E-499B9144F9B7}" destId="{5EFDC739-60DF-490F-B20E-92178407B115}" srcOrd="1" destOrd="0" presId="urn:microsoft.com/office/officeart/2005/8/layout/chevron2"/>
    <dgm:cxn modelId="{15A189B8-6F82-4040-AD91-53FE2330F84A}" type="presParOf" srcId="{D0E85473-ECBB-4F85-8BEE-172E272F4942}" destId="{76D68E45-DEAA-4985-8A9D-82B99F38DEB3}" srcOrd="17" destOrd="0" presId="urn:microsoft.com/office/officeart/2005/8/layout/chevron2"/>
    <dgm:cxn modelId="{BD1DDE91-2D3B-47DB-86F5-C7856541A131}" type="presParOf" srcId="{D0E85473-ECBB-4F85-8BEE-172E272F4942}" destId="{72CD2E68-A17E-4E8E-9486-165847DBD60A}" srcOrd="18" destOrd="0" presId="urn:microsoft.com/office/officeart/2005/8/layout/chevron2"/>
    <dgm:cxn modelId="{A4ED7C82-5098-481C-BCBB-C7ED3A34A79D}" type="presParOf" srcId="{72CD2E68-A17E-4E8E-9486-165847DBD60A}" destId="{B2A7AF57-2653-4682-996A-CF08BFC21CF9}" srcOrd="0" destOrd="0" presId="urn:microsoft.com/office/officeart/2005/8/layout/chevron2"/>
    <dgm:cxn modelId="{A49C3FA0-996F-495E-95E8-F7480CC375AE}" type="presParOf" srcId="{72CD2E68-A17E-4E8E-9486-165847DBD60A}" destId="{8C3C7BAD-B702-49F9-A708-355B7E71320D}" srcOrd="1" destOrd="0" presId="urn:microsoft.com/office/officeart/2005/8/layout/chevron2"/>
    <dgm:cxn modelId="{5A2D653A-09DD-42AD-9477-74FF77CD7DD5}" type="presParOf" srcId="{D0E85473-ECBB-4F85-8BEE-172E272F4942}" destId="{C22A1C44-1A91-4BCD-9DEB-7BEF5C89E7CB}" srcOrd="19" destOrd="0" presId="urn:microsoft.com/office/officeart/2005/8/layout/chevron2"/>
    <dgm:cxn modelId="{19F892FB-44F8-4941-8848-71F0EAD3D478}" type="presParOf" srcId="{D0E85473-ECBB-4F85-8BEE-172E272F4942}" destId="{E04B2251-523E-4B87-A72C-E304E8C18552}" srcOrd="20" destOrd="0" presId="urn:microsoft.com/office/officeart/2005/8/layout/chevron2"/>
    <dgm:cxn modelId="{55B3C25A-A0AE-4FD6-9959-B56217B82F38}" type="presParOf" srcId="{E04B2251-523E-4B87-A72C-E304E8C18552}" destId="{3DAA4907-450F-454F-8DF5-19F35E04664A}" srcOrd="0" destOrd="0" presId="urn:microsoft.com/office/officeart/2005/8/layout/chevron2"/>
    <dgm:cxn modelId="{01418AD8-03D6-4C5D-A352-11311229DEC9}" type="presParOf" srcId="{E04B2251-523E-4B87-A72C-E304E8C18552}" destId="{38A1D88B-2E1E-4551-98AA-C9FFC2041E2E}" srcOrd="1" destOrd="0" presId="urn:microsoft.com/office/officeart/2005/8/layout/chevron2"/>
    <dgm:cxn modelId="{C68F3262-D467-43A0-87DF-21D35EA7F9F5}" type="presParOf" srcId="{D0E85473-ECBB-4F85-8BEE-172E272F4942}" destId="{ECA95A72-C37E-431F-AC46-88AE8A75A7F8}" srcOrd="21" destOrd="0" presId="urn:microsoft.com/office/officeart/2005/8/layout/chevron2"/>
    <dgm:cxn modelId="{91940330-768F-4FCE-93EE-C34B2AD73F9F}" type="presParOf" srcId="{D0E85473-ECBB-4F85-8BEE-172E272F4942}" destId="{E6DB5A50-371C-42E2-9E7D-6F5A5E96C6B8}" srcOrd="22" destOrd="0" presId="urn:microsoft.com/office/officeart/2005/8/layout/chevron2"/>
    <dgm:cxn modelId="{F76D0ADC-6760-47BB-AA7E-3D55481F20DD}" type="presParOf" srcId="{E6DB5A50-371C-42E2-9E7D-6F5A5E96C6B8}" destId="{C873B877-BA27-4AFD-AA7B-DD784363BF6D}" srcOrd="0" destOrd="0" presId="urn:microsoft.com/office/officeart/2005/8/layout/chevron2"/>
    <dgm:cxn modelId="{82FF1AA0-DF65-4278-9ABB-D21015C0F06E}" type="presParOf" srcId="{E6DB5A50-371C-42E2-9E7D-6F5A5E96C6B8}" destId="{5768DDA9-D538-4D25-947D-BABBA3A6C3BC}"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61EF6-24E0-4400-B38C-B153379F2EC5}">
      <dsp:nvSpPr>
        <dsp:cNvPr id="0" name=""/>
        <dsp:cNvSpPr/>
      </dsp:nvSpPr>
      <dsp:spPr>
        <a:xfrm rot="5400000">
          <a:off x="-74358" y="68735"/>
          <a:ext cx="561198" cy="432122"/>
        </a:xfrm>
        <a:prstGeom prst="chevron">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1998</a:t>
          </a:r>
        </a:p>
      </dsp:txBody>
      <dsp:txXfrm rot="-5400000">
        <a:off x="-9820" y="220258"/>
        <a:ext cx="432122" cy="129076"/>
      </dsp:txXfrm>
    </dsp:sp>
    <dsp:sp modelId="{FA76FAF3-9C2C-41A1-BAAC-5A70018B52C8}">
      <dsp:nvSpPr>
        <dsp:cNvPr id="0" name=""/>
        <dsp:cNvSpPr/>
      </dsp:nvSpPr>
      <dsp:spPr>
        <a:xfrm rot="5400000">
          <a:off x="2852775" y="-2445917"/>
          <a:ext cx="364779" cy="5265011"/>
        </a:xfrm>
        <a:prstGeom prst="round2SameRect">
          <a:avLst/>
        </a:prstGeom>
        <a:solidFill>
          <a:srgbClr val="BDE9BD">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it-IT" sz="1200" kern="1200">
              <a:latin typeface="Times New Roman" panose="02020603050405020304" pitchFamily="18" charset="0"/>
              <a:cs typeface="Times New Roman" panose="02020603050405020304" pitchFamily="18" charset="0"/>
            </a:rPr>
            <a:t>KCC Scheme was introduced</a:t>
          </a:r>
        </a:p>
      </dsp:txBody>
      <dsp:txXfrm rot="-5400000">
        <a:off x="402660" y="22005"/>
        <a:ext cx="5247204" cy="329165"/>
      </dsp:txXfrm>
    </dsp:sp>
    <dsp:sp modelId="{C02DBA1D-5982-4F76-8258-0818E0E29C11}">
      <dsp:nvSpPr>
        <dsp:cNvPr id="0" name=""/>
        <dsp:cNvSpPr/>
      </dsp:nvSpPr>
      <dsp:spPr>
        <a:xfrm rot="5400000">
          <a:off x="-74358" y="581527"/>
          <a:ext cx="561198" cy="432122"/>
        </a:xfrm>
        <a:prstGeom prst="chevron">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2001</a:t>
          </a:r>
        </a:p>
      </dsp:txBody>
      <dsp:txXfrm rot="-5400000">
        <a:off x="-9820" y="733050"/>
        <a:ext cx="432122" cy="129076"/>
      </dsp:txXfrm>
    </dsp:sp>
    <dsp:sp modelId="{D9069BBA-5FA0-4230-879A-84EFA6A9D4DD}">
      <dsp:nvSpPr>
        <dsp:cNvPr id="0" name=""/>
        <dsp:cNvSpPr/>
      </dsp:nvSpPr>
      <dsp:spPr>
        <a:xfrm rot="5400000">
          <a:off x="2852775" y="-1933126"/>
          <a:ext cx="364779" cy="5265011"/>
        </a:xfrm>
        <a:prstGeom prst="round2SameRect">
          <a:avLst/>
        </a:prstGeom>
        <a:solidFill>
          <a:schemeClr val="accent6">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Personal Accident Insurance Scheme (PAIS) for KCC holders</a:t>
          </a:r>
          <a:endParaRPr lang="it-IT" sz="1200" kern="1200">
            <a:latin typeface="Times New Roman" panose="02020603050405020304" pitchFamily="18" charset="0"/>
            <a:cs typeface="Times New Roman" panose="02020603050405020304" pitchFamily="18" charset="0"/>
          </a:endParaRPr>
        </a:p>
      </dsp:txBody>
      <dsp:txXfrm rot="-5400000">
        <a:off x="402660" y="534796"/>
        <a:ext cx="5247204" cy="329165"/>
      </dsp:txXfrm>
    </dsp:sp>
    <dsp:sp modelId="{A817E025-FB67-43EC-BCD0-0DDC3C4E4FE1}">
      <dsp:nvSpPr>
        <dsp:cNvPr id="0" name=""/>
        <dsp:cNvSpPr/>
      </dsp:nvSpPr>
      <dsp:spPr>
        <a:xfrm rot="5400000">
          <a:off x="-74358" y="1094318"/>
          <a:ext cx="561198" cy="432122"/>
        </a:xfrm>
        <a:prstGeom prst="chevron">
          <a:avLst/>
        </a:prstGeom>
        <a:solidFill>
          <a:srgbClr val="92D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2004</a:t>
          </a:r>
        </a:p>
      </dsp:txBody>
      <dsp:txXfrm rot="-5400000">
        <a:off x="-9820" y="1245841"/>
        <a:ext cx="432122" cy="129076"/>
      </dsp:txXfrm>
    </dsp:sp>
    <dsp:sp modelId="{82F3E387-1158-431A-97CF-EFEB134C71A8}">
      <dsp:nvSpPr>
        <dsp:cNvPr id="0" name=""/>
        <dsp:cNvSpPr/>
      </dsp:nvSpPr>
      <dsp:spPr>
        <a:xfrm rot="5400000">
          <a:off x="2852775" y="-1420335"/>
          <a:ext cx="364779" cy="5265011"/>
        </a:xfrm>
        <a:prstGeom prst="round2SameRect">
          <a:avLst/>
        </a:prstGeom>
        <a:solidFill>
          <a:srgbClr val="BEF5B1">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Inclusion of term loans for investment and to Agri-allied and non-farm sector</a:t>
          </a:r>
          <a:endParaRPr lang="it-IT" sz="1200" kern="1200">
            <a:latin typeface="Times New Roman" panose="02020603050405020304" pitchFamily="18" charset="0"/>
            <a:cs typeface="Times New Roman" panose="02020603050405020304" pitchFamily="18" charset="0"/>
          </a:endParaRPr>
        </a:p>
      </dsp:txBody>
      <dsp:txXfrm rot="-5400000">
        <a:off x="402660" y="1047587"/>
        <a:ext cx="5247204" cy="329165"/>
      </dsp:txXfrm>
    </dsp:sp>
    <dsp:sp modelId="{BECBCF5E-35A4-4E63-98DC-F9A7758F40C0}">
      <dsp:nvSpPr>
        <dsp:cNvPr id="0" name=""/>
        <dsp:cNvSpPr/>
      </dsp:nvSpPr>
      <dsp:spPr>
        <a:xfrm rot="5400000">
          <a:off x="-74358" y="1607110"/>
          <a:ext cx="561198" cy="432122"/>
        </a:xfrm>
        <a:prstGeom prst="chevron">
          <a:avLst/>
        </a:prstGeom>
        <a:solidFill>
          <a:schemeClr val="accent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2006</a:t>
          </a:r>
        </a:p>
      </dsp:txBody>
      <dsp:txXfrm rot="-5400000">
        <a:off x="-9820" y="1758633"/>
        <a:ext cx="432122" cy="129076"/>
      </dsp:txXfrm>
    </dsp:sp>
    <dsp:sp modelId="{77AEE7EB-30B6-46BC-B3BB-90451CBD8B5B}">
      <dsp:nvSpPr>
        <dsp:cNvPr id="0" name=""/>
        <dsp:cNvSpPr/>
      </dsp:nvSpPr>
      <dsp:spPr>
        <a:xfrm rot="5400000">
          <a:off x="2852775" y="-907543"/>
          <a:ext cx="364779" cy="5265011"/>
        </a:xfrm>
        <a:prstGeom prst="round2SameRect">
          <a:avLst/>
        </a:prstGeom>
        <a:solidFill>
          <a:schemeClr val="bg2">
            <a:lumMod val="9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Interest Subversion Scheme launched</a:t>
          </a:r>
          <a:endParaRPr lang="en-US" sz="1200" kern="1200">
            <a:latin typeface="Times New Roman" panose="02020603050405020304" pitchFamily="18" charset="0"/>
            <a:cs typeface="Times New Roman" panose="02020603050405020304" pitchFamily="18" charset="0"/>
          </a:endParaRPr>
        </a:p>
      </dsp:txBody>
      <dsp:txXfrm rot="-5400000">
        <a:off x="402660" y="1560379"/>
        <a:ext cx="5247204" cy="329165"/>
      </dsp:txXfrm>
    </dsp:sp>
    <dsp:sp modelId="{8DF0067F-59CF-4151-A4FF-BAD0E45BF4BF}">
      <dsp:nvSpPr>
        <dsp:cNvPr id="0" name=""/>
        <dsp:cNvSpPr/>
      </dsp:nvSpPr>
      <dsp:spPr>
        <a:xfrm rot="5400000">
          <a:off x="-74358" y="2119901"/>
          <a:ext cx="561198" cy="432122"/>
        </a:xfrm>
        <a:prstGeom prst="chevron">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2012</a:t>
          </a:r>
        </a:p>
      </dsp:txBody>
      <dsp:txXfrm rot="-5400000">
        <a:off x="-9820" y="2271424"/>
        <a:ext cx="432122" cy="129076"/>
      </dsp:txXfrm>
    </dsp:sp>
    <dsp:sp modelId="{4D02DC2C-1DC1-49A1-AC95-D6D85BB545CB}">
      <dsp:nvSpPr>
        <dsp:cNvPr id="0" name=""/>
        <dsp:cNvSpPr/>
      </dsp:nvSpPr>
      <dsp:spPr>
        <a:xfrm rot="5400000">
          <a:off x="2852775" y="-394752"/>
          <a:ext cx="364779" cy="5265011"/>
        </a:xfrm>
        <a:prstGeom prst="round2SameRect">
          <a:avLst/>
        </a:prstGeom>
        <a:solidFill>
          <a:schemeClr val="accent3">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Major Revision of Scheme based on T. M. Bashin Committee</a:t>
          </a:r>
        </a:p>
      </dsp:txBody>
      <dsp:txXfrm rot="-5400000">
        <a:off x="402660" y="2073170"/>
        <a:ext cx="5247204" cy="329165"/>
      </dsp:txXfrm>
    </dsp:sp>
    <dsp:sp modelId="{5F5AF6C5-40F5-4286-B416-23A2A9D9D0B9}">
      <dsp:nvSpPr>
        <dsp:cNvPr id="0" name=""/>
        <dsp:cNvSpPr/>
      </dsp:nvSpPr>
      <dsp:spPr>
        <a:xfrm rot="5400000">
          <a:off x="-74358" y="2632692"/>
          <a:ext cx="561198" cy="432122"/>
        </a:xfrm>
        <a:prstGeom prst="chevron">
          <a:avLst/>
        </a:prstGeom>
        <a:solidFill>
          <a:srgbClr val="0070C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2014</a:t>
          </a:r>
        </a:p>
      </dsp:txBody>
      <dsp:txXfrm rot="-5400000">
        <a:off x="-9820" y="2784215"/>
        <a:ext cx="432122" cy="129076"/>
      </dsp:txXfrm>
    </dsp:sp>
    <dsp:sp modelId="{E1D48FA3-33D6-4937-8D8E-45F032EC5CA2}">
      <dsp:nvSpPr>
        <dsp:cNvPr id="0" name=""/>
        <dsp:cNvSpPr/>
      </dsp:nvSpPr>
      <dsp:spPr>
        <a:xfrm rot="5400000">
          <a:off x="2852775" y="118039"/>
          <a:ext cx="364779" cy="5265011"/>
        </a:xfrm>
        <a:prstGeom prst="round2SameRect">
          <a:avLst/>
        </a:prstGeom>
        <a:solidFill>
          <a:schemeClr val="accent5">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Integration of ICT solutions like POS and micro-ATMs</a:t>
          </a:r>
          <a:endParaRPr lang="en-US" sz="1200" kern="1200">
            <a:latin typeface="Times New Roman" panose="02020603050405020304" pitchFamily="18" charset="0"/>
            <a:cs typeface="Times New Roman" panose="02020603050405020304" pitchFamily="18" charset="0"/>
          </a:endParaRPr>
        </a:p>
      </dsp:txBody>
      <dsp:txXfrm rot="-5400000">
        <a:off x="402660" y="2585962"/>
        <a:ext cx="5247204" cy="329165"/>
      </dsp:txXfrm>
    </dsp:sp>
    <dsp:sp modelId="{00ACCA19-3999-45DA-B81E-14F1D339A019}">
      <dsp:nvSpPr>
        <dsp:cNvPr id="0" name=""/>
        <dsp:cNvSpPr/>
      </dsp:nvSpPr>
      <dsp:spPr>
        <a:xfrm rot="5400000">
          <a:off x="-74358" y="3145484"/>
          <a:ext cx="561198" cy="432122"/>
        </a:xfrm>
        <a:prstGeom prst="chevron">
          <a:avLst/>
        </a:prstGeom>
        <a:solidFill>
          <a:schemeClr val="accent5"/>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2015</a:t>
          </a:r>
        </a:p>
      </dsp:txBody>
      <dsp:txXfrm rot="-5400000">
        <a:off x="-9820" y="3297007"/>
        <a:ext cx="432122" cy="129076"/>
      </dsp:txXfrm>
    </dsp:sp>
    <dsp:sp modelId="{F3F18152-050F-4EEF-8258-0961E01E76DE}">
      <dsp:nvSpPr>
        <dsp:cNvPr id="0" name=""/>
        <dsp:cNvSpPr/>
      </dsp:nvSpPr>
      <dsp:spPr>
        <a:xfrm rot="5400000">
          <a:off x="2852775" y="630830"/>
          <a:ext cx="364779" cy="5265011"/>
        </a:xfrm>
        <a:prstGeom prst="round2SameRect">
          <a:avLst/>
        </a:prstGeom>
        <a:solidFill>
          <a:schemeClr val="accent1">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Coverage under Atal Pension Yojana</a:t>
          </a:r>
          <a:endParaRPr lang="en-US" sz="1200" kern="1200">
            <a:latin typeface="Times New Roman" panose="02020603050405020304" pitchFamily="18" charset="0"/>
            <a:cs typeface="Times New Roman" panose="02020603050405020304" pitchFamily="18" charset="0"/>
          </a:endParaRPr>
        </a:p>
      </dsp:txBody>
      <dsp:txXfrm rot="-5400000">
        <a:off x="402660" y="3098753"/>
        <a:ext cx="5247204" cy="329165"/>
      </dsp:txXfrm>
    </dsp:sp>
    <dsp:sp modelId="{80836D44-B46B-4BBA-B4D0-52D859739F69}">
      <dsp:nvSpPr>
        <dsp:cNvPr id="0" name=""/>
        <dsp:cNvSpPr/>
      </dsp:nvSpPr>
      <dsp:spPr>
        <a:xfrm rot="5400000">
          <a:off x="-74358" y="3658275"/>
          <a:ext cx="561198" cy="432122"/>
        </a:xfrm>
        <a:prstGeom prst="chevron">
          <a:avLst/>
        </a:prstGeom>
        <a:solidFill>
          <a:srgbClr val="00B0F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2018-19</a:t>
          </a:r>
        </a:p>
      </dsp:txBody>
      <dsp:txXfrm rot="-5400000">
        <a:off x="-9820" y="3809798"/>
        <a:ext cx="432122" cy="129076"/>
      </dsp:txXfrm>
    </dsp:sp>
    <dsp:sp modelId="{DF6AE177-77C9-47EB-B224-79BA68C471E9}">
      <dsp:nvSpPr>
        <dsp:cNvPr id="0" name=""/>
        <dsp:cNvSpPr/>
      </dsp:nvSpPr>
      <dsp:spPr>
        <a:xfrm rot="5400000">
          <a:off x="2852775" y="1143621"/>
          <a:ext cx="364779" cy="5265011"/>
        </a:xfrm>
        <a:prstGeom prst="round2SameRect">
          <a:avLst/>
        </a:prstGeom>
        <a:solidFill>
          <a:srgbClr val="BEE3FA">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Extension to animal husbandry and fisheries</a:t>
          </a:r>
          <a:endParaRPr lang="en-US" sz="1200" kern="1200">
            <a:latin typeface="Times New Roman" panose="02020603050405020304" pitchFamily="18" charset="0"/>
            <a:cs typeface="Times New Roman" panose="02020603050405020304" pitchFamily="18" charset="0"/>
          </a:endParaRPr>
        </a:p>
      </dsp:txBody>
      <dsp:txXfrm rot="-5400000">
        <a:off x="402660" y="3611544"/>
        <a:ext cx="5247204" cy="329165"/>
      </dsp:txXfrm>
    </dsp:sp>
    <dsp:sp modelId="{12B011A3-81B3-4698-AA69-CCAE94293006}">
      <dsp:nvSpPr>
        <dsp:cNvPr id="0" name=""/>
        <dsp:cNvSpPr/>
      </dsp:nvSpPr>
      <dsp:spPr>
        <a:xfrm rot="5400000">
          <a:off x="-74358" y="4171067"/>
          <a:ext cx="561198" cy="432122"/>
        </a:xfrm>
        <a:prstGeom prst="chevron">
          <a:avLst/>
        </a:prstGeom>
        <a:solidFill>
          <a:srgbClr val="65D3ED"/>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2020</a:t>
          </a:r>
        </a:p>
      </dsp:txBody>
      <dsp:txXfrm rot="-5400000">
        <a:off x="-9820" y="4322590"/>
        <a:ext cx="432122" cy="129076"/>
      </dsp:txXfrm>
    </dsp:sp>
    <dsp:sp modelId="{5EFDC739-60DF-490F-B20E-92178407B115}">
      <dsp:nvSpPr>
        <dsp:cNvPr id="0" name=""/>
        <dsp:cNvSpPr/>
      </dsp:nvSpPr>
      <dsp:spPr>
        <a:xfrm rot="5400000">
          <a:off x="2852775" y="1656413"/>
          <a:ext cx="364779" cy="5265011"/>
        </a:xfrm>
        <a:prstGeom prst="round2SameRect">
          <a:avLst/>
        </a:prstGeom>
        <a:solidFill>
          <a:srgbClr val="D5FFFF">
            <a:alpha val="90000"/>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Single-window credit with simplified documentation</a:t>
          </a:r>
          <a:endParaRPr lang="en-US" sz="1200" kern="1200">
            <a:latin typeface="Times New Roman" panose="02020603050405020304" pitchFamily="18" charset="0"/>
            <a:cs typeface="Times New Roman" panose="02020603050405020304" pitchFamily="18" charset="0"/>
          </a:endParaRPr>
        </a:p>
      </dsp:txBody>
      <dsp:txXfrm rot="-5400000">
        <a:off x="402660" y="4124336"/>
        <a:ext cx="5247204" cy="329165"/>
      </dsp:txXfrm>
    </dsp:sp>
    <dsp:sp modelId="{B2A7AF57-2653-4682-996A-CF08BFC21CF9}">
      <dsp:nvSpPr>
        <dsp:cNvPr id="0" name=""/>
        <dsp:cNvSpPr/>
      </dsp:nvSpPr>
      <dsp:spPr>
        <a:xfrm rot="5400000">
          <a:off x="-74358" y="4683858"/>
          <a:ext cx="561198" cy="432122"/>
        </a:xfrm>
        <a:prstGeom prst="chevron">
          <a:avLst/>
        </a:prstGeom>
        <a:solidFill>
          <a:schemeClr val="accent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2021-22</a:t>
          </a:r>
        </a:p>
      </dsp:txBody>
      <dsp:txXfrm rot="-5400000">
        <a:off x="-9820" y="4835381"/>
        <a:ext cx="432122" cy="129076"/>
      </dsp:txXfrm>
    </dsp:sp>
    <dsp:sp modelId="{8C3C7BAD-B702-49F9-A708-355B7E71320D}">
      <dsp:nvSpPr>
        <dsp:cNvPr id="0" name=""/>
        <dsp:cNvSpPr/>
      </dsp:nvSpPr>
      <dsp:spPr>
        <a:xfrm rot="5400000">
          <a:off x="2852775" y="2169204"/>
          <a:ext cx="364779" cy="5265011"/>
        </a:xfrm>
        <a:prstGeom prst="round2SameRect">
          <a:avLst/>
        </a:prstGeom>
        <a:solidFill>
          <a:schemeClr val="accent2">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National saturation drives for dairy, animal husbandry and fisheries farmers</a:t>
          </a:r>
          <a:endParaRPr lang="en-US" sz="1200" kern="1200">
            <a:latin typeface="Times New Roman" panose="02020603050405020304" pitchFamily="18" charset="0"/>
            <a:cs typeface="Times New Roman" panose="02020603050405020304" pitchFamily="18" charset="0"/>
          </a:endParaRPr>
        </a:p>
      </dsp:txBody>
      <dsp:txXfrm rot="-5400000">
        <a:off x="402660" y="4637127"/>
        <a:ext cx="5247204" cy="329165"/>
      </dsp:txXfrm>
    </dsp:sp>
    <dsp:sp modelId="{3DAA4907-450F-454F-8DF5-19F35E04664A}">
      <dsp:nvSpPr>
        <dsp:cNvPr id="0" name=""/>
        <dsp:cNvSpPr/>
      </dsp:nvSpPr>
      <dsp:spPr>
        <a:xfrm rot="5400000">
          <a:off x="-74358" y="5196649"/>
          <a:ext cx="561198" cy="432122"/>
        </a:xfrm>
        <a:prstGeom prst="chevron">
          <a:avLst/>
        </a:prstGeom>
        <a:solidFill>
          <a:schemeClr val="accent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2025</a:t>
          </a:r>
        </a:p>
      </dsp:txBody>
      <dsp:txXfrm rot="-5400000">
        <a:off x="-9820" y="5348172"/>
        <a:ext cx="432122" cy="129076"/>
      </dsp:txXfrm>
    </dsp:sp>
    <dsp:sp modelId="{38A1D88B-2E1E-4551-98AA-C9FFC2041E2E}">
      <dsp:nvSpPr>
        <dsp:cNvPr id="0" name=""/>
        <dsp:cNvSpPr/>
      </dsp:nvSpPr>
      <dsp:spPr>
        <a:xfrm rot="5400000">
          <a:off x="2852775" y="2681996"/>
          <a:ext cx="364779" cy="5265011"/>
        </a:xfrm>
        <a:prstGeom prst="round2SameRect">
          <a:avLst/>
        </a:prstGeom>
        <a:solidFill>
          <a:schemeClr val="accent4">
            <a:lumMod val="20000"/>
            <a:lumOff val="80000"/>
            <a:alpha val="9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Enhanced Credit limit to </a:t>
          </a:r>
          <a:r>
            <a:rPr lang="en-GB" sz="1200" kern="1200">
              <a:latin typeface="Times New Roman" panose="02020603050405020304" pitchFamily="18" charset="0"/>
              <a:cs typeface="Times New Roman" panose="02020603050405020304" pitchFamily="18" charset="0"/>
            </a:rPr>
            <a:t>₹</a:t>
          </a:r>
          <a:r>
            <a:rPr lang="en-US" sz="1200" kern="1200">
              <a:latin typeface="Times New Roman" panose="02020603050405020304" pitchFamily="18" charset="0"/>
              <a:cs typeface="Times New Roman" panose="02020603050405020304" pitchFamily="18" charset="0"/>
            </a:rPr>
            <a:t>5 lakh</a:t>
          </a:r>
        </a:p>
      </dsp:txBody>
      <dsp:txXfrm rot="-5400000">
        <a:off x="402660" y="5149919"/>
        <a:ext cx="5247204" cy="329165"/>
      </dsp:txXfrm>
    </dsp:sp>
    <dsp:sp modelId="{C873B877-BA27-4AFD-AA7B-DD784363BF6D}">
      <dsp:nvSpPr>
        <dsp:cNvPr id="0" name=""/>
        <dsp:cNvSpPr/>
      </dsp:nvSpPr>
      <dsp:spPr>
        <a:xfrm rot="5400000">
          <a:off x="-74358" y="5709441"/>
          <a:ext cx="561198" cy="432122"/>
        </a:xfrm>
        <a:prstGeom prst="chevron">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2026</a:t>
          </a:r>
        </a:p>
      </dsp:txBody>
      <dsp:txXfrm rot="-5400000">
        <a:off x="-9820" y="5860964"/>
        <a:ext cx="432122" cy="129076"/>
      </dsp:txXfrm>
    </dsp:sp>
    <dsp:sp modelId="{5768DDA9-D538-4D25-947D-BABBA3A6C3BC}">
      <dsp:nvSpPr>
        <dsp:cNvPr id="0" name=""/>
        <dsp:cNvSpPr/>
      </dsp:nvSpPr>
      <dsp:spPr>
        <a:xfrm rot="5400000">
          <a:off x="2852775" y="3194787"/>
          <a:ext cx="364779" cy="5265011"/>
        </a:xfrm>
        <a:prstGeom prst="round2SameRect">
          <a:avLst/>
        </a:prstGeom>
        <a:solidFill>
          <a:srgbClr val="F1FC88">
            <a:alpha val="8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KCC Tenure extended to 6 Years and Technological Expenses included</a:t>
          </a:r>
        </a:p>
      </dsp:txBody>
      <dsp:txXfrm rot="-5400000">
        <a:off x="402660" y="5662710"/>
        <a:ext cx="5247204" cy="3291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1675</TotalTime>
  <Pages>18</Pages>
  <Words>6835</Words>
  <Characters>38961</Characters>
  <Application>Microsoft Office Word</Application>
  <DocSecurity>0</DocSecurity>
  <Lines>324</Lines>
  <Paragraphs>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17</cp:revision>
  <dcterms:created xsi:type="dcterms:W3CDTF">2026-04-01T12:18:00Z</dcterms:created>
  <dcterms:modified xsi:type="dcterms:W3CDTF">2026-04-09T13:13:00Z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8b728655-d468-42d6-ab1f-c08f03b4ce53</vt:lpwstr>
  </property>
</Properties>
</file>