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F71FA" w14:textId="77777777" w:rsidR="005C2352" w:rsidRDefault="005C2352" w:rsidP="007975A4">
      <w:pPr>
        <w:spacing w:after="0"/>
        <w:jc w:val="center"/>
        <w:rPr>
          <w:rFonts w:ascii="Times New Roman" w:hAnsi="Times New Roman" w:cs="Times New Roman"/>
          <w:b/>
          <w:sz w:val="24"/>
          <w:szCs w:val="24"/>
        </w:rPr>
      </w:pPr>
      <w:r w:rsidRPr="005C2352">
        <w:rPr>
          <w:rFonts w:ascii="Times New Roman" w:hAnsi="Times New Roman" w:cs="Times New Roman"/>
          <w:b/>
          <w:sz w:val="24"/>
          <w:szCs w:val="24"/>
        </w:rPr>
        <w:t>Short communication</w:t>
      </w:r>
    </w:p>
    <w:p w14:paraId="31755CFF" w14:textId="77777777" w:rsidR="005C2352" w:rsidRDefault="005C2352" w:rsidP="007975A4">
      <w:pPr>
        <w:spacing w:after="0"/>
        <w:jc w:val="center"/>
        <w:rPr>
          <w:rFonts w:ascii="Times New Roman" w:hAnsi="Times New Roman" w:cs="Times New Roman"/>
          <w:b/>
          <w:sz w:val="24"/>
          <w:szCs w:val="24"/>
        </w:rPr>
      </w:pPr>
    </w:p>
    <w:p w14:paraId="1A6E2FE7" w14:textId="6C34678C" w:rsidR="00882B40" w:rsidRDefault="00A22FF3" w:rsidP="007975A4">
      <w:pPr>
        <w:spacing w:after="0"/>
        <w:jc w:val="center"/>
        <w:rPr>
          <w:rFonts w:ascii="Times New Roman" w:hAnsi="Times New Roman" w:cs="Times New Roman"/>
          <w:b/>
          <w:sz w:val="24"/>
          <w:szCs w:val="24"/>
        </w:rPr>
      </w:pPr>
      <w:r w:rsidRPr="007975A4">
        <w:rPr>
          <w:rFonts w:ascii="Times New Roman" w:hAnsi="Times New Roman" w:cs="Times New Roman"/>
          <w:b/>
          <w:sz w:val="24"/>
          <w:szCs w:val="24"/>
        </w:rPr>
        <w:t xml:space="preserve">Assessing the Relationship between </w:t>
      </w:r>
      <w:r w:rsidR="008C2D6D" w:rsidRPr="007975A4">
        <w:rPr>
          <w:rFonts w:ascii="Times New Roman" w:hAnsi="Times New Roman" w:cs="Times New Roman"/>
          <w:b/>
          <w:sz w:val="24"/>
          <w:szCs w:val="24"/>
        </w:rPr>
        <w:t xml:space="preserve">Domestic Demand and Export Performance in </w:t>
      </w:r>
      <w:proofErr w:type="gramStart"/>
      <w:r w:rsidRPr="007975A4">
        <w:rPr>
          <w:rFonts w:ascii="Times New Roman" w:hAnsi="Times New Roman" w:cs="Times New Roman"/>
          <w:b/>
          <w:sz w:val="24"/>
          <w:szCs w:val="24"/>
        </w:rPr>
        <w:t>Gabon:</w:t>
      </w:r>
      <w:proofErr w:type="gramEnd"/>
      <w:r w:rsidRPr="007975A4">
        <w:rPr>
          <w:rFonts w:ascii="Times New Roman" w:hAnsi="Times New Roman" w:cs="Times New Roman"/>
          <w:b/>
          <w:sz w:val="24"/>
          <w:szCs w:val="24"/>
        </w:rPr>
        <w:t xml:space="preserve"> NARDL Modelling</w:t>
      </w:r>
    </w:p>
    <w:p w14:paraId="2B29BB9F" w14:textId="77777777" w:rsidR="001F665F" w:rsidRDefault="001F665F" w:rsidP="007975A4">
      <w:pPr>
        <w:spacing w:after="0"/>
        <w:jc w:val="center"/>
        <w:rPr>
          <w:rFonts w:ascii="Times New Roman" w:hAnsi="Times New Roman" w:cs="Times New Roman"/>
          <w:b/>
          <w:sz w:val="24"/>
          <w:szCs w:val="24"/>
        </w:rPr>
      </w:pPr>
    </w:p>
    <w:p w14:paraId="2067D816" w14:textId="77777777" w:rsidR="001F665F" w:rsidRDefault="001F665F" w:rsidP="007975A4">
      <w:pPr>
        <w:spacing w:after="0"/>
        <w:jc w:val="center"/>
        <w:rPr>
          <w:rFonts w:ascii="Times New Roman" w:hAnsi="Times New Roman" w:cs="Times New Roman"/>
          <w:b/>
          <w:sz w:val="24"/>
          <w:szCs w:val="24"/>
        </w:rPr>
      </w:pPr>
    </w:p>
    <w:p w14:paraId="10306D8A" w14:textId="77777777" w:rsidR="00846654" w:rsidRPr="007975A4" w:rsidRDefault="00846654" w:rsidP="00846654">
      <w:pPr>
        <w:spacing w:after="0"/>
        <w:jc w:val="both"/>
        <w:rPr>
          <w:rFonts w:ascii="Times New Roman" w:hAnsi="Times New Roman" w:cs="Times New Roman"/>
          <w:b/>
          <w:sz w:val="24"/>
          <w:szCs w:val="24"/>
        </w:rPr>
      </w:pPr>
      <w:bookmarkStart w:id="0" w:name="_GoBack"/>
      <w:bookmarkEnd w:id="0"/>
    </w:p>
    <w:p w14:paraId="2CE6F896" w14:textId="77777777" w:rsidR="00846654" w:rsidRPr="007975A4" w:rsidRDefault="00846654" w:rsidP="00846654">
      <w:pPr>
        <w:spacing w:after="0"/>
        <w:jc w:val="both"/>
        <w:rPr>
          <w:rFonts w:ascii="Times New Roman" w:hAnsi="Times New Roman" w:cs="Times New Roman"/>
          <w:b/>
          <w:sz w:val="24"/>
          <w:szCs w:val="24"/>
        </w:rPr>
      </w:pPr>
    </w:p>
    <w:p w14:paraId="33DB67D6" w14:textId="77777777" w:rsidR="00111E61" w:rsidRPr="007975A4" w:rsidRDefault="00846654" w:rsidP="00846654">
      <w:pPr>
        <w:spacing w:after="0"/>
        <w:jc w:val="both"/>
        <w:rPr>
          <w:rFonts w:ascii="Times New Roman" w:hAnsi="Times New Roman" w:cs="Times New Roman"/>
          <w:sz w:val="24"/>
          <w:szCs w:val="24"/>
        </w:rPr>
      </w:pPr>
      <w:r w:rsidRPr="007975A4">
        <w:rPr>
          <w:rFonts w:ascii="Times New Roman" w:hAnsi="Times New Roman" w:cs="Times New Roman"/>
          <w:b/>
          <w:sz w:val="24"/>
          <w:szCs w:val="24"/>
        </w:rPr>
        <w:t>Abstract.</w:t>
      </w:r>
      <w:r w:rsidRPr="007975A4">
        <w:rPr>
          <w:rFonts w:ascii="Times New Roman" w:hAnsi="Times New Roman" w:cs="Times New Roman"/>
          <w:sz w:val="24"/>
          <w:szCs w:val="24"/>
        </w:rPr>
        <w:t xml:space="preserve"> </w:t>
      </w:r>
    </w:p>
    <w:p w14:paraId="032B5250" w14:textId="77777777" w:rsidR="00274902" w:rsidRPr="007975A4" w:rsidRDefault="00274902" w:rsidP="00846654">
      <w:pPr>
        <w:spacing w:after="0"/>
        <w:jc w:val="both"/>
        <w:rPr>
          <w:rFonts w:ascii="Times New Roman" w:hAnsi="Times New Roman" w:cs="Times New Roman"/>
          <w:sz w:val="24"/>
          <w:szCs w:val="24"/>
        </w:rPr>
      </w:pPr>
      <w:proofErr w:type="gramStart"/>
      <w:r w:rsidRPr="007975A4">
        <w:rPr>
          <w:rFonts w:ascii="Times New Roman" w:hAnsi="Times New Roman" w:cs="Times New Roman"/>
          <w:b/>
          <w:sz w:val="24"/>
          <w:szCs w:val="24"/>
        </w:rPr>
        <w:t>Background:</w:t>
      </w:r>
      <w:proofErr w:type="gramEnd"/>
      <w:r w:rsidRPr="007975A4">
        <w:rPr>
          <w:rFonts w:ascii="Times New Roman" w:hAnsi="Times New Roman" w:cs="Times New Roman"/>
          <w:b/>
          <w:sz w:val="24"/>
          <w:szCs w:val="24"/>
        </w:rPr>
        <w:t xml:space="preserve"> </w:t>
      </w:r>
      <w:r w:rsidRPr="007975A4">
        <w:rPr>
          <w:rFonts w:ascii="Times New Roman" w:hAnsi="Times New Roman" w:cs="Times New Roman"/>
          <w:sz w:val="24"/>
          <w:szCs w:val="24"/>
        </w:rPr>
        <w:t xml:space="preserve">Considering that the price competitiveness channel giving by the Real Exchange Rate and the imports of the main trading partners, presented as the Old explanations of Exports have not been able to explain the </w:t>
      </w:r>
      <w:r w:rsidR="00B25FED" w:rsidRPr="007975A4">
        <w:rPr>
          <w:rFonts w:ascii="Times New Roman" w:hAnsi="Times New Roman" w:cs="Times New Roman"/>
          <w:sz w:val="24"/>
          <w:szCs w:val="24"/>
        </w:rPr>
        <w:t xml:space="preserve">difference of </w:t>
      </w:r>
      <w:r w:rsidRPr="007975A4">
        <w:rPr>
          <w:rFonts w:ascii="Times New Roman" w:hAnsi="Times New Roman" w:cs="Times New Roman"/>
          <w:sz w:val="24"/>
          <w:szCs w:val="24"/>
        </w:rPr>
        <w:t>market share observed among group of countries, the literature relies now on the New Export channel where the domestic demand is the main driving of exports dynamics.</w:t>
      </w:r>
    </w:p>
    <w:p w14:paraId="30018B2C" w14:textId="77777777" w:rsidR="00DB6992" w:rsidRPr="007975A4" w:rsidRDefault="00852683" w:rsidP="00846654">
      <w:pPr>
        <w:spacing w:after="0"/>
        <w:jc w:val="both"/>
        <w:rPr>
          <w:rFonts w:ascii="Times New Roman" w:hAnsi="Times New Roman" w:cs="Times New Roman"/>
          <w:sz w:val="24"/>
          <w:szCs w:val="24"/>
        </w:rPr>
      </w:pPr>
      <w:proofErr w:type="gramStart"/>
      <w:r w:rsidRPr="007975A4">
        <w:rPr>
          <w:rFonts w:ascii="Times New Roman" w:hAnsi="Times New Roman" w:cs="Times New Roman"/>
          <w:b/>
          <w:sz w:val="24"/>
          <w:szCs w:val="24"/>
        </w:rPr>
        <w:t>Aims:</w:t>
      </w:r>
      <w:proofErr w:type="gramEnd"/>
      <w:r w:rsidRPr="007975A4">
        <w:rPr>
          <w:rFonts w:ascii="Times New Roman" w:hAnsi="Times New Roman" w:cs="Times New Roman"/>
          <w:b/>
          <w:sz w:val="24"/>
          <w:szCs w:val="24"/>
        </w:rPr>
        <w:t xml:space="preserve"> </w:t>
      </w:r>
      <w:r w:rsidR="00857CF5" w:rsidRPr="007975A4">
        <w:rPr>
          <w:rFonts w:ascii="Times New Roman" w:hAnsi="Times New Roman" w:cs="Times New Roman"/>
          <w:sz w:val="24"/>
          <w:szCs w:val="24"/>
        </w:rPr>
        <w:t xml:space="preserve">Since the literature </w:t>
      </w:r>
      <w:r w:rsidR="000806BD" w:rsidRPr="007975A4">
        <w:rPr>
          <w:rFonts w:ascii="Times New Roman" w:hAnsi="Times New Roman" w:cs="Times New Roman"/>
          <w:sz w:val="24"/>
          <w:szCs w:val="24"/>
        </w:rPr>
        <w:t xml:space="preserve">introduces non linearity in assessing the relationship between domestic demand and exports the main criticism toward the estimates of this relationship is that these one focuses just on the symmetric relationship, this by the ue of conventional econometric techniques or the latest one as ARDL Modelling. Then the aim of this paper is to overcome this criticism. </w:t>
      </w:r>
    </w:p>
    <w:p w14:paraId="4644F519" w14:textId="77777777" w:rsidR="009D322A" w:rsidRPr="007975A4" w:rsidRDefault="00DB6992" w:rsidP="00846654">
      <w:pPr>
        <w:spacing w:after="0"/>
        <w:jc w:val="both"/>
        <w:rPr>
          <w:rFonts w:ascii="Times New Roman" w:hAnsi="Times New Roman" w:cs="Times New Roman"/>
          <w:sz w:val="24"/>
          <w:szCs w:val="24"/>
        </w:rPr>
      </w:pPr>
      <w:proofErr w:type="gramStart"/>
      <w:r w:rsidRPr="007975A4">
        <w:rPr>
          <w:rFonts w:ascii="Times New Roman" w:hAnsi="Times New Roman" w:cs="Times New Roman"/>
          <w:b/>
          <w:sz w:val="24"/>
          <w:szCs w:val="24"/>
        </w:rPr>
        <w:t>Method:</w:t>
      </w:r>
      <w:proofErr w:type="gramEnd"/>
      <w:r w:rsidRPr="007975A4">
        <w:rPr>
          <w:rFonts w:ascii="Times New Roman" w:hAnsi="Times New Roman" w:cs="Times New Roman"/>
          <w:b/>
          <w:sz w:val="24"/>
          <w:szCs w:val="24"/>
        </w:rPr>
        <w:t xml:space="preserve"> </w:t>
      </w:r>
      <w:r w:rsidR="00A60B9E" w:rsidRPr="007975A4">
        <w:rPr>
          <w:rFonts w:ascii="Times New Roman" w:hAnsi="Times New Roman" w:cs="Times New Roman"/>
          <w:sz w:val="24"/>
          <w:szCs w:val="24"/>
        </w:rPr>
        <w:t xml:space="preserve">For this purpose using data on </w:t>
      </w:r>
      <w:r w:rsidR="008D109C" w:rsidRPr="007975A4">
        <w:rPr>
          <w:rFonts w:ascii="Times New Roman" w:hAnsi="Times New Roman" w:cs="Times New Roman"/>
          <w:sz w:val="24"/>
          <w:szCs w:val="24"/>
        </w:rPr>
        <w:t xml:space="preserve">the same time frame as in the literature </w:t>
      </w:r>
      <w:r w:rsidR="008070B6" w:rsidRPr="007975A4">
        <w:rPr>
          <w:rFonts w:ascii="Times New Roman" w:hAnsi="Times New Roman" w:cs="Times New Roman"/>
          <w:sz w:val="24"/>
          <w:szCs w:val="24"/>
        </w:rPr>
        <w:t>(1981</w:t>
      </w:r>
      <w:r w:rsidR="004268DB" w:rsidRPr="007975A4">
        <w:rPr>
          <w:rFonts w:ascii="Times New Roman" w:hAnsi="Times New Roman" w:cs="Times New Roman"/>
          <w:sz w:val="24"/>
          <w:szCs w:val="24"/>
        </w:rPr>
        <w:t xml:space="preserve">-2021 in annual frequency) </w:t>
      </w:r>
      <w:r w:rsidR="00A60B9E" w:rsidRPr="007975A4">
        <w:rPr>
          <w:rFonts w:ascii="Times New Roman" w:hAnsi="Times New Roman" w:cs="Times New Roman"/>
          <w:sz w:val="24"/>
          <w:szCs w:val="24"/>
        </w:rPr>
        <w:t xml:space="preserve">we recover </w:t>
      </w:r>
      <w:r w:rsidR="008070B6" w:rsidRPr="007975A4">
        <w:rPr>
          <w:rFonts w:ascii="Times New Roman" w:hAnsi="Times New Roman" w:cs="Times New Roman"/>
          <w:sz w:val="24"/>
          <w:szCs w:val="24"/>
        </w:rPr>
        <w:t xml:space="preserve">parameters estimates </w:t>
      </w:r>
      <w:r w:rsidR="00A60B9E" w:rsidRPr="007975A4">
        <w:rPr>
          <w:rFonts w:ascii="Times New Roman" w:hAnsi="Times New Roman" w:cs="Times New Roman"/>
          <w:sz w:val="24"/>
          <w:szCs w:val="24"/>
        </w:rPr>
        <w:t xml:space="preserve">of the New Export channel </w:t>
      </w:r>
      <w:r w:rsidR="008070B6" w:rsidRPr="007975A4">
        <w:rPr>
          <w:rFonts w:ascii="Times New Roman" w:hAnsi="Times New Roman" w:cs="Times New Roman"/>
          <w:sz w:val="24"/>
          <w:szCs w:val="24"/>
        </w:rPr>
        <w:t xml:space="preserve">for the CEMAC countries with the Gabonese experience </w:t>
      </w:r>
      <w:r w:rsidR="0035015A" w:rsidRPr="007975A4">
        <w:rPr>
          <w:rFonts w:ascii="Times New Roman" w:hAnsi="Times New Roman" w:cs="Times New Roman"/>
          <w:sz w:val="24"/>
          <w:szCs w:val="24"/>
        </w:rPr>
        <w:t xml:space="preserve">using </w:t>
      </w:r>
      <w:r w:rsidR="00F82933" w:rsidRPr="007975A4">
        <w:rPr>
          <w:rFonts w:ascii="Times New Roman" w:hAnsi="Times New Roman" w:cs="Times New Roman"/>
          <w:sz w:val="24"/>
          <w:szCs w:val="24"/>
        </w:rPr>
        <w:t>Nonlinear Autoregressive Distributed Lag (NARDL) model</w:t>
      </w:r>
      <w:r w:rsidR="00A60B9E" w:rsidRPr="007975A4">
        <w:rPr>
          <w:rFonts w:ascii="Times New Roman" w:hAnsi="Times New Roman" w:cs="Times New Roman"/>
          <w:sz w:val="24"/>
          <w:szCs w:val="24"/>
        </w:rPr>
        <w:t>.</w:t>
      </w:r>
      <w:r w:rsidR="006F6CEC" w:rsidRPr="007975A4">
        <w:rPr>
          <w:rFonts w:ascii="Times New Roman" w:hAnsi="Times New Roman" w:cs="Times New Roman"/>
          <w:sz w:val="24"/>
          <w:szCs w:val="24"/>
        </w:rPr>
        <w:t xml:space="preserve">  </w:t>
      </w:r>
    </w:p>
    <w:p w14:paraId="5E7B8FF4" w14:textId="77777777" w:rsidR="00111E61" w:rsidRPr="007975A4" w:rsidRDefault="009D322A" w:rsidP="00846654">
      <w:pPr>
        <w:spacing w:after="0"/>
        <w:jc w:val="both"/>
        <w:rPr>
          <w:rFonts w:ascii="Times New Roman" w:hAnsi="Times New Roman" w:cs="Times New Roman"/>
          <w:sz w:val="24"/>
          <w:szCs w:val="24"/>
        </w:rPr>
      </w:pPr>
      <w:r w:rsidRPr="007975A4">
        <w:rPr>
          <w:rFonts w:ascii="Times New Roman" w:hAnsi="Times New Roman" w:cs="Times New Roman"/>
          <w:b/>
          <w:sz w:val="24"/>
          <w:szCs w:val="24"/>
        </w:rPr>
        <w:t xml:space="preserve">Main </w:t>
      </w:r>
      <w:proofErr w:type="gramStart"/>
      <w:r w:rsidRPr="007975A4">
        <w:rPr>
          <w:rFonts w:ascii="Times New Roman" w:hAnsi="Times New Roman" w:cs="Times New Roman"/>
          <w:b/>
          <w:sz w:val="24"/>
          <w:szCs w:val="24"/>
        </w:rPr>
        <w:t>findings:</w:t>
      </w:r>
      <w:proofErr w:type="gramEnd"/>
      <w:r w:rsidRPr="007975A4">
        <w:rPr>
          <w:rFonts w:ascii="Times New Roman" w:hAnsi="Times New Roman" w:cs="Times New Roman"/>
          <w:b/>
          <w:sz w:val="24"/>
          <w:szCs w:val="24"/>
        </w:rPr>
        <w:t xml:space="preserve"> </w:t>
      </w:r>
      <w:r w:rsidRPr="007975A4">
        <w:rPr>
          <w:rFonts w:ascii="Times New Roman" w:hAnsi="Times New Roman" w:cs="Times New Roman"/>
          <w:sz w:val="24"/>
          <w:szCs w:val="24"/>
        </w:rPr>
        <w:t xml:space="preserve">According to the obtained results, the price competitiveness channel </w:t>
      </w:r>
      <w:r w:rsidR="00D61AAB" w:rsidRPr="007975A4">
        <w:rPr>
          <w:rFonts w:ascii="Times New Roman" w:hAnsi="Times New Roman" w:cs="Times New Roman"/>
          <w:sz w:val="24"/>
          <w:szCs w:val="24"/>
        </w:rPr>
        <w:t>don’t hold</w:t>
      </w:r>
      <w:r w:rsidRPr="007975A4">
        <w:rPr>
          <w:rFonts w:ascii="Times New Roman" w:hAnsi="Times New Roman" w:cs="Times New Roman"/>
          <w:sz w:val="24"/>
          <w:szCs w:val="24"/>
        </w:rPr>
        <w:t xml:space="preserve"> as well as in the short than the long run. Nevertheless the classical result according to which the</w:t>
      </w:r>
      <w:r w:rsidR="00D61AAB" w:rsidRPr="007975A4">
        <w:rPr>
          <w:rFonts w:ascii="Times New Roman" w:hAnsi="Times New Roman" w:cs="Times New Roman"/>
          <w:sz w:val="24"/>
          <w:szCs w:val="24"/>
        </w:rPr>
        <w:t>re is a</w:t>
      </w:r>
      <w:r w:rsidRPr="007975A4">
        <w:rPr>
          <w:rFonts w:ascii="Times New Roman" w:hAnsi="Times New Roman" w:cs="Times New Roman"/>
          <w:sz w:val="24"/>
          <w:szCs w:val="24"/>
        </w:rPr>
        <w:t xml:space="preserve"> substitution effect between domestic demand and exports </w:t>
      </w:r>
      <w:r w:rsidR="00D61AAB" w:rsidRPr="007975A4">
        <w:rPr>
          <w:rFonts w:ascii="Times New Roman" w:hAnsi="Times New Roman" w:cs="Times New Roman"/>
          <w:sz w:val="24"/>
          <w:szCs w:val="24"/>
        </w:rPr>
        <w:t>is observed</w:t>
      </w:r>
      <w:r w:rsidR="00833047" w:rsidRPr="007975A4">
        <w:rPr>
          <w:rFonts w:ascii="Times New Roman" w:hAnsi="Times New Roman" w:cs="Times New Roman"/>
          <w:sz w:val="24"/>
          <w:szCs w:val="24"/>
        </w:rPr>
        <w:t>.</w:t>
      </w:r>
      <w:r w:rsidR="00930E6F" w:rsidRPr="007975A4">
        <w:rPr>
          <w:rFonts w:ascii="Times New Roman" w:hAnsi="Times New Roman" w:cs="Times New Roman"/>
          <w:sz w:val="24"/>
          <w:szCs w:val="24"/>
        </w:rPr>
        <w:t xml:space="preserve"> </w:t>
      </w:r>
    </w:p>
    <w:p w14:paraId="454E759B" w14:textId="77777777" w:rsidR="0066076E" w:rsidRPr="007975A4" w:rsidRDefault="00B75C47" w:rsidP="00846654">
      <w:pPr>
        <w:spacing w:after="0"/>
        <w:jc w:val="both"/>
        <w:rPr>
          <w:rFonts w:ascii="Times New Roman" w:hAnsi="Times New Roman" w:cs="Times New Roman"/>
          <w:sz w:val="24"/>
          <w:szCs w:val="24"/>
        </w:rPr>
      </w:pPr>
      <w:proofErr w:type="gramStart"/>
      <w:r w:rsidRPr="007975A4">
        <w:rPr>
          <w:rFonts w:ascii="Times New Roman" w:hAnsi="Times New Roman" w:cs="Times New Roman"/>
          <w:b/>
          <w:sz w:val="24"/>
          <w:szCs w:val="24"/>
        </w:rPr>
        <w:t>Conclusion:</w:t>
      </w:r>
      <w:proofErr w:type="gramEnd"/>
      <w:r w:rsidRPr="007975A4">
        <w:rPr>
          <w:rFonts w:ascii="Times New Roman" w:hAnsi="Times New Roman" w:cs="Times New Roman"/>
          <w:sz w:val="24"/>
          <w:szCs w:val="24"/>
        </w:rPr>
        <w:t xml:space="preserve"> </w:t>
      </w:r>
      <w:r w:rsidR="00930E6F" w:rsidRPr="007975A4">
        <w:rPr>
          <w:rFonts w:ascii="Times New Roman" w:hAnsi="Times New Roman" w:cs="Times New Roman"/>
          <w:sz w:val="24"/>
          <w:szCs w:val="24"/>
        </w:rPr>
        <w:t>A</w:t>
      </w:r>
      <w:r w:rsidR="00F412A3" w:rsidRPr="007975A4">
        <w:rPr>
          <w:rFonts w:ascii="Times New Roman" w:hAnsi="Times New Roman" w:cs="Times New Roman"/>
          <w:sz w:val="24"/>
          <w:szCs w:val="24"/>
        </w:rPr>
        <w:t>ccording to the obtained results</w:t>
      </w:r>
      <w:r w:rsidRPr="007975A4">
        <w:rPr>
          <w:rFonts w:ascii="Times New Roman" w:hAnsi="Times New Roman" w:cs="Times New Roman"/>
          <w:sz w:val="24"/>
          <w:szCs w:val="24"/>
        </w:rPr>
        <w:t>,</w:t>
      </w:r>
      <w:r w:rsidR="00F412A3" w:rsidRPr="007975A4">
        <w:rPr>
          <w:rFonts w:ascii="Times New Roman" w:hAnsi="Times New Roman" w:cs="Times New Roman"/>
          <w:sz w:val="24"/>
          <w:szCs w:val="24"/>
        </w:rPr>
        <w:t xml:space="preserve"> </w:t>
      </w:r>
      <w:r w:rsidRPr="007975A4">
        <w:rPr>
          <w:rFonts w:ascii="Times New Roman" w:hAnsi="Times New Roman" w:cs="Times New Roman"/>
          <w:sz w:val="24"/>
          <w:szCs w:val="24"/>
        </w:rPr>
        <w:t>the ARDL Modelling is a suitable framework on assessing the New Export channel as this have been done into the littérature for the same area with the Gabonese experience</w:t>
      </w:r>
      <w:r w:rsidR="00191379" w:rsidRPr="007975A4">
        <w:rPr>
          <w:rFonts w:ascii="Times New Roman" w:hAnsi="Times New Roman" w:cs="Times New Roman"/>
          <w:sz w:val="24"/>
          <w:szCs w:val="24"/>
        </w:rPr>
        <w:t xml:space="preserve">. In fact, as in the literature we get significant parameters estimates </w:t>
      </w:r>
      <w:r w:rsidR="00C92551" w:rsidRPr="007975A4">
        <w:rPr>
          <w:rFonts w:ascii="Times New Roman" w:hAnsi="Times New Roman" w:cs="Times New Roman"/>
          <w:sz w:val="24"/>
          <w:szCs w:val="24"/>
        </w:rPr>
        <w:t>that means ARDL Modelling is a convenient Method for handling different set of economic problems and with the need of flexibility as in the case coming from the taking into account</w:t>
      </w:r>
      <w:r w:rsidR="000C4A34" w:rsidRPr="007975A4">
        <w:rPr>
          <w:rFonts w:ascii="Times New Roman" w:hAnsi="Times New Roman" w:cs="Times New Roman"/>
          <w:sz w:val="24"/>
          <w:szCs w:val="24"/>
        </w:rPr>
        <w:t xml:space="preserve"> of the </w:t>
      </w:r>
      <w:r w:rsidR="0082207C" w:rsidRPr="007975A4">
        <w:rPr>
          <w:rFonts w:ascii="Times New Roman" w:hAnsi="Times New Roman" w:cs="Times New Roman"/>
          <w:sz w:val="24"/>
          <w:szCs w:val="24"/>
        </w:rPr>
        <w:t>non linearity in the relationship between domestic demand and exports</w:t>
      </w:r>
      <w:r w:rsidR="009D322A" w:rsidRPr="007975A4">
        <w:rPr>
          <w:rFonts w:ascii="Times New Roman" w:hAnsi="Times New Roman" w:cs="Times New Roman"/>
          <w:sz w:val="24"/>
          <w:szCs w:val="24"/>
        </w:rPr>
        <w:t xml:space="preserve">. </w:t>
      </w:r>
    </w:p>
    <w:p w14:paraId="6E029FB6" w14:textId="77777777" w:rsidR="0066076E" w:rsidRDefault="0066076E" w:rsidP="00846654">
      <w:pPr>
        <w:spacing w:after="0"/>
        <w:jc w:val="both"/>
        <w:rPr>
          <w:rFonts w:ascii="Times New Roman" w:hAnsi="Times New Roman" w:cs="Times New Roman"/>
          <w:sz w:val="24"/>
          <w:szCs w:val="24"/>
        </w:rPr>
      </w:pPr>
    </w:p>
    <w:p w14:paraId="75B5F23D" w14:textId="77777777" w:rsidR="006175B9" w:rsidRPr="006175B9" w:rsidRDefault="006175B9" w:rsidP="00846654">
      <w:pPr>
        <w:spacing w:after="0"/>
        <w:jc w:val="both"/>
        <w:rPr>
          <w:rFonts w:ascii="Times New Roman" w:hAnsi="Times New Roman" w:cs="Times New Roman"/>
          <w:sz w:val="24"/>
          <w:szCs w:val="24"/>
        </w:rPr>
      </w:pPr>
      <w:proofErr w:type="gramStart"/>
      <w:r>
        <w:rPr>
          <w:rFonts w:ascii="Times New Roman" w:hAnsi="Times New Roman" w:cs="Times New Roman"/>
          <w:b/>
          <w:sz w:val="24"/>
          <w:szCs w:val="24"/>
        </w:rPr>
        <w:t>Keywords:</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Exports, cointegration, asymmetry, non linearity, </w:t>
      </w:r>
      <w:r w:rsidR="000A09A3">
        <w:rPr>
          <w:rFonts w:ascii="Times New Roman" w:hAnsi="Times New Roman" w:cs="Times New Roman"/>
          <w:sz w:val="24"/>
          <w:szCs w:val="24"/>
        </w:rPr>
        <w:t>ARDL, NARDL</w:t>
      </w:r>
    </w:p>
    <w:p w14:paraId="601B085E" w14:textId="77777777" w:rsidR="008B220F" w:rsidRDefault="008B220F" w:rsidP="008B220F">
      <w:pPr>
        <w:spacing w:after="0"/>
        <w:jc w:val="both"/>
        <w:rPr>
          <w:rFonts w:ascii="Times New Roman" w:hAnsi="Times New Roman" w:cs="Times New Roman"/>
          <w:b/>
          <w:sz w:val="24"/>
          <w:szCs w:val="24"/>
        </w:rPr>
      </w:pPr>
    </w:p>
    <w:p w14:paraId="081CE1E2" w14:textId="77777777" w:rsidR="008B220F" w:rsidRPr="008B220F" w:rsidRDefault="008B220F" w:rsidP="008B220F">
      <w:pPr>
        <w:spacing w:after="0"/>
        <w:jc w:val="both"/>
        <w:rPr>
          <w:rFonts w:ascii="Times New Roman" w:hAnsi="Times New Roman" w:cs="Times New Roman"/>
          <w:b/>
          <w:sz w:val="24"/>
          <w:szCs w:val="24"/>
        </w:rPr>
        <w:sectPr w:rsidR="008B220F" w:rsidRPr="008B22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57124583" w14:textId="77777777" w:rsidR="00846654" w:rsidRPr="007975A4" w:rsidRDefault="0066076E" w:rsidP="0066076E">
      <w:pPr>
        <w:pStyle w:val="ListParagraph"/>
        <w:numPr>
          <w:ilvl w:val="0"/>
          <w:numId w:val="1"/>
        </w:numPr>
        <w:spacing w:after="0"/>
        <w:jc w:val="both"/>
        <w:rPr>
          <w:rFonts w:ascii="Times New Roman" w:hAnsi="Times New Roman" w:cs="Times New Roman"/>
          <w:sz w:val="24"/>
          <w:szCs w:val="24"/>
        </w:rPr>
      </w:pPr>
      <w:r w:rsidRPr="007975A4">
        <w:rPr>
          <w:rFonts w:ascii="Times New Roman" w:hAnsi="Times New Roman" w:cs="Times New Roman"/>
          <w:b/>
          <w:sz w:val="24"/>
          <w:szCs w:val="24"/>
        </w:rPr>
        <w:t>Introduction</w:t>
      </w:r>
    </w:p>
    <w:p w14:paraId="73018515" w14:textId="77777777" w:rsidR="00005BDC" w:rsidRPr="007975A4" w:rsidRDefault="00005BDC" w:rsidP="00005BDC">
      <w:pPr>
        <w:spacing w:after="0"/>
        <w:jc w:val="both"/>
        <w:rPr>
          <w:rFonts w:ascii="Times New Roman" w:hAnsi="Times New Roman" w:cs="Times New Roman"/>
          <w:sz w:val="24"/>
          <w:szCs w:val="24"/>
        </w:rPr>
      </w:pPr>
    </w:p>
    <w:p w14:paraId="1C5B764F" w14:textId="77777777" w:rsidR="00005BDC" w:rsidRPr="007975A4" w:rsidRDefault="00A575B1" w:rsidP="00005BDC">
      <w:pPr>
        <w:spacing w:after="0"/>
        <w:jc w:val="both"/>
        <w:rPr>
          <w:rFonts w:ascii="Times New Roman" w:hAnsi="Times New Roman" w:cs="Times New Roman"/>
          <w:b/>
          <w:sz w:val="24"/>
          <w:szCs w:val="24"/>
        </w:rPr>
      </w:pPr>
      <w:r w:rsidRPr="007975A4">
        <w:rPr>
          <w:rFonts w:ascii="Times New Roman" w:hAnsi="Times New Roman" w:cs="Times New Roman"/>
          <w:b/>
          <w:sz w:val="24"/>
          <w:szCs w:val="24"/>
        </w:rPr>
        <w:t>Background</w:t>
      </w:r>
    </w:p>
    <w:p w14:paraId="7BD67BF4" w14:textId="77777777" w:rsidR="00005BDC" w:rsidRPr="007975A4" w:rsidRDefault="0071603B" w:rsidP="0071603B">
      <w:pPr>
        <w:spacing w:after="0"/>
        <w:ind w:firstLine="567"/>
        <w:jc w:val="both"/>
        <w:rPr>
          <w:rFonts w:ascii="Times New Roman" w:hAnsi="Times New Roman" w:cs="Times New Roman"/>
          <w:sz w:val="24"/>
          <w:szCs w:val="24"/>
        </w:rPr>
      </w:pPr>
      <w:r w:rsidRPr="007975A4">
        <w:rPr>
          <w:rFonts w:ascii="Times New Roman" w:hAnsi="Times New Roman" w:cs="Times New Roman"/>
          <w:sz w:val="24"/>
          <w:szCs w:val="24"/>
          <w:lang w:val="en-GB"/>
        </w:rPr>
        <w:t>T</w:t>
      </w:r>
      <w:r w:rsidR="00005BDC" w:rsidRPr="007975A4">
        <w:rPr>
          <w:rFonts w:ascii="Times New Roman" w:hAnsi="Times New Roman" w:cs="Times New Roman"/>
          <w:sz w:val="24"/>
          <w:szCs w:val="24"/>
          <w:lang w:val="en-GB"/>
        </w:rPr>
        <w:t>o estimate system-based model i.e Model that requires to account at the same time for the short run and the long run dynamics</w:t>
      </w:r>
      <w:r w:rsidR="00986403" w:rsidRPr="007975A4">
        <w:rPr>
          <w:rFonts w:ascii="Times New Roman" w:hAnsi="Times New Roman" w:cs="Times New Roman"/>
          <w:sz w:val="24"/>
          <w:szCs w:val="24"/>
          <w:lang w:val="en-GB"/>
        </w:rPr>
        <w:t>,</w:t>
      </w:r>
      <w:r w:rsidR="00005BDC" w:rsidRPr="007975A4">
        <w:rPr>
          <w:rFonts w:ascii="Times New Roman" w:hAnsi="Times New Roman" w:cs="Times New Roman"/>
          <w:sz w:val="24"/>
          <w:szCs w:val="24"/>
          <w:lang w:val="en-GB"/>
        </w:rPr>
        <w:t xml:space="preserve"> recently into the literature it have been established that the Single Equation Approach </w:t>
      </w:r>
      <w:r w:rsidR="00005BDC" w:rsidRPr="007975A4">
        <w:rPr>
          <w:rFonts w:ascii="Times New Roman" w:hAnsi="Times New Roman" w:cs="Times New Roman"/>
          <w:sz w:val="24"/>
          <w:szCs w:val="24"/>
        </w:rPr>
        <w:t xml:space="preserve">remains an valuable method in this case </w:t>
      </w:r>
      <w:r w:rsidR="003A647D" w:rsidRPr="007975A4">
        <w:rPr>
          <w:rFonts w:ascii="Times New Roman" w:hAnsi="Times New Roman" w:cs="Times New Roman"/>
          <w:sz w:val="24"/>
          <w:szCs w:val="24"/>
        </w:rPr>
        <w:t>(</w:t>
      </w:r>
      <w:r w:rsidR="00005BDC" w:rsidRPr="007975A4">
        <w:rPr>
          <w:rFonts w:ascii="Times New Roman" w:hAnsi="Times New Roman" w:cs="Times New Roman"/>
          <w:sz w:val="24"/>
          <w:szCs w:val="24"/>
        </w:rPr>
        <w:t>of estimating system-based model</w:t>
      </w:r>
      <w:r w:rsidR="003A647D" w:rsidRPr="007975A4">
        <w:rPr>
          <w:rFonts w:ascii="Times New Roman" w:hAnsi="Times New Roman" w:cs="Times New Roman"/>
          <w:sz w:val="24"/>
          <w:szCs w:val="24"/>
        </w:rPr>
        <w:t>)</w:t>
      </w:r>
      <w:r w:rsidR="00005BDC" w:rsidRPr="007975A4">
        <w:rPr>
          <w:rFonts w:ascii="Times New Roman" w:hAnsi="Times New Roman" w:cs="Times New Roman"/>
          <w:sz w:val="24"/>
          <w:szCs w:val="24"/>
        </w:rPr>
        <w:t xml:space="preserve"> since </w:t>
      </w:r>
      <w:r w:rsidR="00005BDC" w:rsidRPr="007975A4">
        <w:rPr>
          <w:rFonts w:ascii="Times New Roman" w:hAnsi="Times New Roman" w:cs="Times New Roman"/>
          <w:sz w:val="24"/>
          <w:szCs w:val="24"/>
          <w:lang w:val="en-GB"/>
        </w:rPr>
        <w:t xml:space="preserve">LDC faces numerous challenges </w:t>
      </w:r>
      <w:r w:rsidR="0004063F" w:rsidRPr="007975A4">
        <w:rPr>
          <w:rFonts w:ascii="Times New Roman" w:hAnsi="Times New Roman" w:cs="Times New Roman"/>
          <w:sz w:val="24"/>
          <w:szCs w:val="24"/>
          <w:lang w:val="en-GB"/>
        </w:rPr>
        <w:t xml:space="preserve">as the issue of small sample </w:t>
      </w:r>
      <w:r w:rsidR="0004063F" w:rsidRPr="007975A4">
        <w:rPr>
          <w:rFonts w:ascii="Times New Roman" w:hAnsi="Times New Roman" w:cs="Times New Roman"/>
          <w:sz w:val="24"/>
          <w:szCs w:val="24"/>
          <w:lang w:val="en-GB"/>
        </w:rPr>
        <w:t>while</w:t>
      </w:r>
      <w:r w:rsidR="00005BDC" w:rsidRPr="007975A4">
        <w:rPr>
          <w:rFonts w:ascii="Times New Roman" w:hAnsi="Times New Roman" w:cs="Times New Roman"/>
          <w:sz w:val="24"/>
          <w:szCs w:val="24"/>
          <w:lang w:val="en-GB"/>
        </w:rPr>
        <w:t xml:space="preserve"> </w:t>
      </w:r>
      <w:r w:rsidR="00005BDC" w:rsidRPr="007975A4">
        <w:rPr>
          <w:rFonts w:ascii="Times New Roman" w:hAnsi="Times New Roman" w:cs="Times New Roman"/>
          <w:sz w:val="24"/>
          <w:szCs w:val="24"/>
        </w:rPr>
        <w:t xml:space="preserve">according to </w:t>
      </w:r>
      <w:r w:rsidR="00005BDC" w:rsidRPr="007975A4">
        <w:rPr>
          <w:rFonts w:ascii="Times New Roman" w:hAnsi="Times New Roman" w:cs="Times New Roman"/>
          <w:sz w:val="24"/>
          <w:szCs w:val="24"/>
          <w:lang w:val="en-GB"/>
        </w:rPr>
        <w:t>Baffes, Elbadawi and O’Connel (1999) one alternative to overcome th</w:t>
      </w:r>
      <w:r w:rsidR="00986403" w:rsidRPr="007975A4">
        <w:rPr>
          <w:rFonts w:ascii="Times New Roman" w:hAnsi="Times New Roman" w:cs="Times New Roman"/>
          <w:sz w:val="24"/>
          <w:szCs w:val="24"/>
          <w:lang w:val="en-GB"/>
        </w:rPr>
        <w:t>is</w:t>
      </w:r>
      <w:r w:rsidR="00005BDC" w:rsidRPr="007975A4">
        <w:rPr>
          <w:rFonts w:ascii="Times New Roman" w:hAnsi="Times New Roman" w:cs="Times New Roman"/>
          <w:sz w:val="24"/>
          <w:szCs w:val="24"/>
          <w:lang w:val="en-GB"/>
        </w:rPr>
        <w:t xml:space="preserve"> issue of small sample bias in </w:t>
      </w:r>
      <w:r w:rsidR="00986403" w:rsidRPr="007975A4">
        <w:rPr>
          <w:rFonts w:ascii="Times New Roman" w:hAnsi="Times New Roman" w:cs="Times New Roman"/>
          <w:sz w:val="24"/>
          <w:szCs w:val="24"/>
        </w:rPr>
        <w:t>system</w:t>
      </w:r>
      <w:r w:rsidR="00005BDC" w:rsidRPr="007975A4">
        <w:rPr>
          <w:rFonts w:ascii="Times New Roman" w:hAnsi="Times New Roman" w:cs="Times New Roman"/>
          <w:sz w:val="24"/>
          <w:szCs w:val="24"/>
        </w:rPr>
        <w:t>-based estimation is the Single Equation Approach. Then taking this into a</w:t>
      </w:r>
      <w:r w:rsidR="00395971" w:rsidRPr="007975A4">
        <w:rPr>
          <w:rFonts w:ascii="Times New Roman" w:hAnsi="Times New Roman" w:cs="Times New Roman"/>
          <w:sz w:val="24"/>
          <w:szCs w:val="24"/>
        </w:rPr>
        <w:t>ccount Kuikeu (2026</w:t>
      </w:r>
      <w:r w:rsidR="003A647D" w:rsidRPr="007975A4">
        <w:rPr>
          <w:rFonts w:ascii="Times New Roman" w:hAnsi="Times New Roman" w:cs="Times New Roman"/>
          <w:sz w:val="24"/>
          <w:szCs w:val="24"/>
        </w:rPr>
        <w:t>a</w:t>
      </w:r>
      <w:r w:rsidR="00395971" w:rsidRPr="007975A4">
        <w:rPr>
          <w:rFonts w:ascii="Times New Roman" w:hAnsi="Times New Roman" w:cs="Times New Roman"/>
          <w:sz w:val="24"/>
          <w:szCs w:val="24"/>
        </w:rPr>
        <w:t>) establishes</w:t>
      </w:r>
      <w:r w:rsidR="00005BDC" w:rsidRPr="007975A4">
        <w:rPr>
          <w:rFonts w:ascii="Times New Roman" w:hAnsi="Times New Roman" w:cs="Times New Roman"/>
          <w:sz w:val="24"/>
          <w:szCs w:val="24"/>
        </w:rPr>
        <w:t xml:space="preserve"> that the Single Equation Approach fit well the Model underlying the New Export channel in </w:t>
      </w:r>
      <w:proofErr w:type="gramStart"/>
      <w:r w:rsidR="00005BDC" w:rsidRPr="007975A4">
        <w:rPr>
          <w:rFonts w:ascii="Times New Roman" w:hAnsi="Times New Roman" w:cs="Times New Roman"/>
          <w:sz w:val="24"/>
          <w:szCs w:val="24"/>
        </w:rPr>
        <w:t>a</w:t>
      </w:r>
      <w:proofErr w:type="gramEnd"/>
      <w:r w:rsidR="00005BDC" w:rsidRPr="007975A4">
        <w:rPr>
          <w:rFonts w:ascii="Times New Roman" w:hAnsi="Times New Roman" w:cs="Times New Roman"/>
          <w:sz w:val="24"/>
          <w:szCs w:val="24"/>
        </w:rPr>
        <w:t xml:space="preserve"> time series framework with the </w:t>
      </w:r>
      <w:r w:rsidR="00005BDC" w:rsidRPr="007975A4">
        <w:rPr>
          <w:rFonts w:ascii="Times New Roman" w:hAnsi="Times New Roman" w:cs="Times New Roman"/>
          <w:sz w:val="24"/>
          <w:szCs w:val="24"/>
        </w:rPr>
        <w:lastRenderedPageBreak/>
        <w:t>Gabonese experience one of the 6 CEMAC</w:t>
      </w:r>
      <w:r w:rsidR="00005BDC" w:rsidRPr="007975A4">
        <w:rPr>
          <w:rStyle w:val="FootnoteReference"/>
          <w:rFonts w:ascii="Times New Roman" w:hAnsi="Times New Roman" w:cs="Times New Roman"/>
          <w:sz w:val="24"/>
          <w:szCs w:val="24"/>
        </w:rPr>
        <w:footnoteReference w:id="1"/>
      </w:r>
      <w:r w:rsidR="00005BDC" w:rsidRPr="007975A4">
        <w:rPr>
          <w:rFonts w:ascii="Times New Roman" w:hAnsi="Times New Roman" w:cs="Times New Roman"/>
          <w:sz w:val="24"/>
          <w:szCs w:val="24"/>
        </w:rPr>
        <w:t xml:space="preserve"> member’s countries.</w:t>
      </w:r>
      <w:r w:rsidR="00B70F32" w:rsidRPr="007975A4">
        <w:rPr>
          <w:rFonts w:ascii="Times New Roman" w:hAnsi="Times New Roman" w:cs="Times New Roman"/>
          <w:sz w:val="24"/>
          <w:szCs w:val="24"/>
        </w:rPr>
        <w:t xml:space="preserve"> Defined as an estimation that involves only stationary components and stationary combinations of non stationary components the Single Equation Approach differed from the ARDL Modelling as the second beside to the traditional cointegration test of testing significance of the error correction term the latter proposes an additional framework for assessing long run relationship among variables. To know </w:t>
      </w:r>
      <w:r w:rsidR="008E487C" w:rsidRPr="007975A4">
        <w:rPr>
          <w:rFonts w:ascii="Times New Roman" w:hAnsi="Times New Roman" w:cs="Times New Roman"/>
          <w:sz w:val="24"/>
          <w:szCs w:val="24"/>
        </w:rPr>
        <w:t xml:space="preserve">in the one hand the Pesaran et al (2001) </w:t>
      </w:r>
      <w:r w:rsidR="00CE4C11" w:rsidRPr="007975A4">
        <w:rPr>
          <w:rFonts w:ascii="Times New Roman" w:hAnsi="Times New Roman" w:cs="Times New Roman"/>
          <w:sz w:val="24"/>
          <w:szCs w:val="24"/>
        </w:rPr>
        <w:t xml:space="preserve">cointegration </w:t>
      </w:r>
      <w:r w:rsidR="008E487C" w:rsidRPr="007975A4">
        <w:rPr>
          <w:rFonts w:ascii="Times New Roman" w:hAnsi="Times New Roman" w:cs="Times New Roman"/>
          <w:sz w:val="24"/>
          <w:szCs w:val="24"/>
        </w:rPr>
        <w:t xml:space="preserve">Bound </w:t>
      </w:r>
      <w:r w:rsidR="00CE4C11" w:rsidRPr="007975A4">
        <w:rPr>
          <w:rFonts w:ascii="Times New Roman" w:hAnsi="Times New Roman" w:cs="Times New Roman"/>
          <w:sz w:val="24"/>
          <w:szCs w:val="24"/>
        </w:rPr>
        <w:t xml:space="preserve">testing in the case of times series modelling and in the other hand </w:t>
      </w:r>
      <w:r w:rsidR="00B70F32" w:rsidRPr="007975A4">
        <w:rPr>
          <w:rFonts w:ascii="Times New Roman" w:hAnsi="Times New Roman" w:cs="Times New Roman"/>
          <w:sz w:val="24"/>
          <w:szCs w:val="24"/>
        </w:rPr>
        <w:t xml:space="preserve">the PMG </w:t>
      </w:r>
      <w:r w:rsidR="00CE4C11" w:rsidRPr="007975A4">
        <w:rPr>
          <w:rFonts w:ascii="Times New Roman" w:hAnsi="Times New Roman" w:cs="Times New Roman"/>
          <w:sz w:val="24"/>
          <w:szCs w:val="24"/>
        </w:rPr>
        <w:t xml:space="preserve">and the MG </w:t>
      </w:r>
      <w:r w:rsidR="00B70F32" w:rsidRPr="007975A4">
        <w:rPr>
          <w:rFonts w:ascii="Times New Roman" w:hAnsi="Times New Roman" w:cs="Times New Roman"/>
          <w:sz w:val="24"/>
          <w:szCs w:val="24"/>
        </w:rPr>
        <w:t>estimates in the case of panel data modelling</w:t>
      </w:r>
      <w:r w:rsidR="00EA66DF" w:rsidRPr="007975A4">
        <w:rPr>
          <w:rFonts w:ascii="Times New Roman" w:hAnsi="Times New Roman" w:cs="Times New Roman"/>
          <w:sz w:val="24"/>
          <w:szCs w:val="24"/>
        </w:rPr>
        <w:t xml:space="preserve"> (Pesaran et al 1999</w:t>
      </w:r>
      <w:r w:rsidR="00CD5AE4">
        <w:rPr>
          <w:rFonts w:ascii="Times New Roman" w:hAnsi="Times New Roman" w:cs="Times New Roman"/>
          <w:sz w:val="24"/>
          <w:szCs w:val="24"/>
        </w:rPr>
        <w:t> ; Kuikeu, 2026c</w:t>
      </w:r>
      <w:r w:rsidR="00F939ED">
        <w:rPr>
          <w:rStyle w:val="FootnoteReference"/>
          <w:rFonts w:ascii="Times New Roman" w:hAnsi="Times New Roman" w:cs="Times New Roman"/>
          <w:sz w:val="24"/>
          <w:szCs w:val="24"/>
        </w:rPr>
        <w:footnoteReference w:id="2"/>
      </w:r>
      <w:r w:rsidR="00EA66DF" w:rsidRPr="007975A4">
        <w:rPr>
          <w:rFonts w:ascii="Times New Roman" w:hAnsi="Times New Roman" w:cs="Times New Roman"/>
          <w:sz w:val="24"/>
          <w:szCs w:val="24"/>
        </w:rPr>
        <w:t>)</w:t>
      </w:r>
      <w:r w:rsidR="00B70F32" w:rsidRPr="007975A4">
        <w:rPr>
          <w:rFonts w:ascii="Times New Roman" w:hAnsi="Times New Roman" w:cs="Times New Roman"/>
          <w:sz w:val="24"/>
          <w:szCs w:val="24"/>
        </w:rPr>
        <w:t xml:space="preserve">. </w:t>
      </w:r>
      <w:r w:rsidRPr="007975A4">
        <w:rPr>
          <w:rFonts w:ascii="Times New Roman" w:hAnsi="Times New Roman" w:cs="Times New Roman"/>
          <w:sz w:val="24"/>
          <w:szCs w:val="24"/>
        </w:rPr>
        <w:t>Presented as the latest econometric techniques to investigate system-based model, Kuikeu (2026b) relies on ARDL Modelling to recover the short and the long</w:t>
      </w:r>
      <w:r w:rsidR="001F656A">
        <w:rPr>
          <w:rFonts w:ascii="Times New Roman" w:hAnsi="Times New Roman" w:cs="Times New Roman"/>
          <w:sz w:val="24"/>
          <w:szCs w:val="24"/>
        </w:rPr>
        <w:t xml:space="preserve"> run dynamics of the New</w:t>
      </w:r>
      <w:r w:rsidRPr="007975A4">
        <w:rPr>
          <w:rFonts w:ascii="Times New Roman" w:hAnsi="Times New Roman" w:cs="Times New Roman"/>
          <w:sz w:val="24"/>
          <w:szCs w:val="24"/>
        </w:rPr>
        <w:t xml:space="preserve"> Export channel even in times series modelling with the same Gabonese experience. </w:t>
      </w:r>
    </w:p>
    <w:p w14:paraId="6E5E35E0" w14:textId="77777777" w:rsidR="0071603B" w:rsidRPr="007975A4" w:rsidRDefault="0071603B" w:rsidP="0071603B">
      <w:pPr>
        <w:spacing w:after="0"/>
        <w:ind w:firstLine="567"/>
        <w:jc w:val="both"/>
        <w:rPr>
          <w:rFonts w:ascii="Times New Roman" w:hAnsi="Times New Roman" w:cs="Times New Roman"/>
          <w:sz w:val="24"/>
          <w:szCs w:val="24"/>
        </w:rPr>
      </w:pPr>
    </w:p>
    <w:p w14:paraId="2F45C47E" w14:textId="77777777" w:rsidR="00005BDC" w:rsidRPr="007975A4" w:rsidRDefault="00005BDC" w:rsidP="00005BDC">
      <w:pPr>
        <w:spacing w:after="0" w:line="240" w:lineRule="auto"/>
        <w:jc w:val="both"/>
        <w:rPr>
          <w:rFonts w:ascii="Times New Roman" w:hAnsi="Times New Roman" w:cs="Times New Roman"/>
          <w:b/>
          <w:sz w:val="24"/>
          <w:szCs w:val="24"/>
        </w:rPr>
      </w:pPr>
      <w:r w:rsidRPr="007975A4">
        <w:rPr>
          <w:rFonts w:ascii="Times New Roman" w:hAnsi="Times New Roman" w:cs="Times New Roman"/>
          <w:b/>
          <w:sz w:val="24"/>
          <w:szCs w:val="24"/>
        </w:rPr>
        <w:t>General Objectives</w:t>
      </w:r>
    </w:p>
    <w:p w14:paraId="228FE1D4" w14:textId="77777777" w:rsidR="00573EB6" w:rsidRPr="007975A4" w:rsidRDefault="00005BDC" w:rsidP="00556F8C">
      <w:pPr>
        <w:ind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This paper aims to present the </w:t>
      </w:r>
      <w:r w:rsidR="00A575B1" w:rsidRPr="007975A4">
        <w:rPr>
          <w:rFonts w:ascii="Times New Roman" w:hAnsi="Times New Roman" w:cs="Times New Roman"/>
          <w:sz w:val="24"/>
          <w:szCs w:val="24"/>
        </w:rPr>
        <w:t>ARDL Mo</w:t>
      </w:r>
      <w:r w:rsidR="006D7456">
        <w:rPr>
          <w:rFonts w:ascii="Times New Roman" w:hAnsi="Times New Roman" w:cs="Times New Roman"/>
          <w:sz w:val="24"/>
          <w:szCs w:val="24"/>
        </w:rPr>
        <w:t>d</w:t>
      </w:r>
      <w:r w:rsidR="00A575B1" w:rsidRPr="007975A4">
        <w:rPr>
          <w:rFonts w:ascii="Times New Roman" w:hAnsi="Times New Roman" w:cs="Times New Roman"/>
          <w:sz w:val="24"/>
          <w:szCs w:val="24"/>
        </w:rPr>
        <w:t>elling</w:t>
      </w:r>
      <w:r w:rsidRPr="007975A4">
        <w:rPr>
          <w:rFonts w:ascii="Times New Roman" w:hAnsi="Times New Roman" w:cs="Times New Roman"/>
          <w:sz w:val="24"/>
          <w:szCs w:val="24"/>
        </w:rPr>
        <w:t xml:space="preserve"> as an serious candidate in assessing the Model underlying the New Export channel. In fact, </w:t>
      </w:r>
      <w:r w:rsidR="001F656A">
        <w:rPr>
          <w:rFonts w:ascii="Times New Roman" w:hAnsi="Times New Roman" w:cs="Times New Roman"/>
          <w:sz w:val="24"/>
          <w:szCs w:val="24"/>
        </w:rPr>
        <w:t>f</w:t>
      </w:r>
      <w:r w:rsidR="00FB3288" w:rsidRPr="007975A4">
        <w:rPr>
          <w:rFonts w:ascii="Times New Roman" w:hAnsi="Times New Roman" w:cs="Times New Roman"/>
          <w:sz w:val="24"/>
          <w:szCs w:val="24"/>
        </w:rPr>
        <w:t xml:space="preserve">rom a policy point </w:t>
      </w:r>
      <w:r w:rsidR="00FB3288" w:rsidRPr="007975A4">
        <w:rPr>
          <w:rFonts w:ascii="Times New Roman" w:hAnsi="Times New Roman" w:cs="Times New Roman"/>
          <w:sz w:val="24"/>
          <w:szCs w:val="24"/>
        </w:rPr>
        <w:t xml:space="preserve">of view it is important to assess whether the negative influence of domestic demand pressure on trade outcomes is an effect which appears only during economic downturns or whether there is a trade-off between domestic sales and exports also during growth periods. In order to investigate this, </w:t>
      </w:r>
      <w:r w:rsidR="008E2D5A" w:rsidRPr="007975A4">
        <w:rPr>
          <w:rFonts w:ascii="Times New Roman" w:hAnsi="Times New Roman" w:cs="Times New Roman"/>
          <w:sz w:val="24"/>
          <w:szCs w:val="24"/>
        </w:rPr>
        <w:t>presented as the empirical relevance of the “vent-for-surplus” mechanism</w:t>
      </w:r>
      <w:r w:rsidR="00A65AEF">
        <w:rPr>
          <w:rFonts w:ascii="Times New Roman" w:hAnsi="Times New Roman" w:cs="Times New Roman"/>
          <w:sz w:val="24"/>
          <w:szCs w:val="24"/>
        </w:rPr>
        <w:t xml:space="preserve"> (Kuikeu, 2024)</w:t>
      </w:r>
      <w:r w:rsidR="00BA27B3" w:rsidRPr="007975A4">
        <w:rPr>
          <w:rStyle w:val="FootnoteReference"/>
          <w:rFonts w:ascii="Times New Roman" w:hAnsi="Times New Roman" w:cs="Times New Roman"/>
          <w:sz w:val="24"/>
          <w:szCs w:val="24"/>
        </w:rPr>
        <w:footnoteReference w:id="3"/>
      </w:r>
      <w:r w:rsidR="008E2D5A" w:rsidRPr="007975A4">
        <w:rPr>
          <w:rFonts w:ascii="Times New Roman" w:hAnsi="Times New Roman" w:cs="Times New Roman"/>
          <w:sz w:val="24"/>
          <w:szCs w:val="24"/>
        </w:rPr>
        <w:t xml:space="preserve">, </w:t>
      </w:r>
      <w:r w:rsidR="00FB3288" w:rsidRPr="007975A4">
        <w:rPr>
          <w:rFonts w:ascii="Times New Roman" w:hAnsi="Times New Roman" w:cs="Times New Roman"/>
          <w:sz w:val="24"/>
          <w:szCs w:val="24"/>
        </w:rPr>
        <w:t>we test for the existence of an asymmetric relationship between domestic demand and exports</w:t>
      </w:r>
      <w:r w:rsidR="00573EB6" w:rsidRPr="007975A4">
        <w:rPr>
          <w:rFonts w:ascii="Times New Roman" w:hAnsi="Times New Roman" w:cs="Times New Roman"/>
          <w:sz w:val="24"/>
          <w:szCs w:val="24"/>
        </w:rPr>
        <w:t>.</w:t>
      </w:r>
      <w:r w:rsidR="00FB3288" w:rsidRPr="007975A4">
        <w:rPr>
          <w:rFonts w:ascii="Times New Roman" w:hAnsi="Times New Roman" w:cs="Times New Roman"/>
          <w:sz w:val="24"/>
          <w:szCs w:val="24"/>
        </w:rPr>
        <w:t xml:space="preserve"> </w:t>
      </w:r>
      <w:r w:rsidR="00573EB6" w:rsidRPr="007975A4">
        <w:rPr>
          <w:rFonts w:ascii="Times New Roman" w:hAnsi="Times New Roman" w:cs="Times New Roman"/>
          <w:sz w:val="24"/>
          <w:szCs w:val="24"/>
        </w:rPr>
        <w:t>While ARDL Modelling handles the possibility for a nonlinear modelling framework such as the Nonlinear Autoregressive Distributed Lag (NARDL) model, which can uncover and quantifythese asymetric relationships.</w:t>
      </w:r>
    </w:p>
    <w:p w14:paraId="04D74382" w14:textId="77777777" w:rsidR="00573EB6" w:rsidRPr="007975A4" w:rsidRDefault="00573EB6" w:rsidP="007975A4">
      <w:pPr>
        <w:spacing w:after="0" w:line="240" w:lineRule="auto"/>
        <w:jc w:val="both"/>
        <w:rPr>
          <w:rFonts w:ascii="Times New Roman" w:hAnsi="Times New Roman" w:cs="Times New Roman"/>
          <w:sz w:val="24"/>
          <w:szCs w:val="24"/>
        </w:rPr>
      </w:pPr>
    </w:p>
    <w:p w14:paraId="51457C43" w14:textId="77777777" w:rsidR="00005BDC" w:rsidRPr="007975A4" w:rsidRDefault="00005BDC" w:rsidP="00005BDC">
      <w:pPr>
        <w:spacing w:after="0" w:line="240" w:lineRule="auto"/>
        <w:jc w:val="both"/>
        <w:rPr>
          <w:rFonts w:ascii="Times New Roman" w:hAnsi="Times New Roman" w:cs="Times New Roman"/>
          <w:b/>
          <w:sz w:val="24"/>
          <w:szCs w:val="24"/>
        </w:rPr>
      </w:pPr>
      <w:r w:rsidRPr="007975A4">
        <w:rPr>
          <w:rFonts w:ascii="Times New Roman" w:hAnsi="Times New Roman" w:cs="Times New Roman"/>
          <w:b/>
          <w:sz w:val="24"/>
          <w:szCs w:val="24"/>
        </w:rPr>
        <w:t>Contribution to the Research</w:t>
      </w:r>
    </w:p>
    <w:p w14:paraId="71BCEC5B" w14:textId="77777777" w:rsidR="00251056" w:rsidRPr="007975A4" w:rsidRDefault="003E1147" w:rsidP="00620BB3">
      <w:pPr>
        <w:spacing w:after="0" w:line="240" w:lineRule="auto"/>
        <w:ind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With the </w:t>
      </w:r>
      <w:r w:rsidR="00283F67" w:rsidRPr="007975A4">
        <w:rPr>
          <w:rFonts w:ascii="Times New Roman" w:hAnsi="Times New Roman" w:cs="Times New Roman"/>
          <w:sz w:val="24"/>
          <w:szCs w:val="24"/>
        </w:rPr>
        <w:t>ARDL</w:t>
      </w:r>
      <w:r w:rsidRPr="007975A4">
        <w:rPr>
          <w:rFonts w:ascii="Times New Roman" w:hAnsi="Times New Roman" w:cs="Times New Roman"/>
          <w:sz w:val="24"/>
          <w:szCs w:val="24"/>
        </w:rPr>
        <w:t xml:space="preserve"> estimates for the Model underlying the New Export channel several results have beeen obtained concerning </w:t>
      </w:r>
      <w:r w:rsidR="00283F67" w:rsidRPr="007975A4">
        <w:rPr>
          <w:rFonts w:ascii="Times New Roman" w:hAnsi="Times New Roman" w:cs="Times New Roman"/>
          <w:sz w:val="24"/>
          <w:szCs w:val="24"/>
        </w:rPr>
        <w:t>the Gabonese experience</w:t>
      </w:r>
      <w:r w:rsidRPr="007975A4">
        <w:rPr>
          <w:rFonts w:ascii="Times New Roman" w:hAnsi="Times New Roman" w:cs="Times New Roman"/>
          <w:sz w:val="24"/>
          <w:szCs w:val="24"/>
        </w:rPr>
        <w:t xml:space="preserve">. Globally speaking these results goes in right line with those that is expected from the literature. </w:t>
      </w:r>
      <w:r w:rsidR="00B9488F" w:rsidRPr="007975A4">
        <w:rPr>
          <w:rFonts w:ascii="Times New Roman" w:hAnsi="Times New Roman" w:cs="Times New Roman"/>
          <w:sz w:val="24"/>
          <w:szCs w:val="24"/>
        </w:rPr>
        <w:t xml:space="preserve">Then this paper by founding results from the </w:t>
      </w:r>
      <w:r w:rsidR="00283F67" w:rsidRPr="007975A4">
        <w:rPr>
          <w:rFonts w:ascii="Times New Roman" w:hAnsi="Times New Roman" w:cs="Times New Roman"/>
          <w:sz w:val="24"/>
          <w:szCs w:val="24"/>
        </w:rPr>
        <w:t>NARDL model</w:t>
      </w:r>
      <w:r w:rsidR="00B9488F" w:rsidRPr="007975A4">
        <w:rPr>
          <w:rFonts w:ascii="Times New Roman" w:hAnsi="Times New Roman" w:cs="Times New Roman"/>
          <w:sz w:val="24"/>
          <w:szCs w:val="24"/>
        </w:rPr>
        <w:t xml:space="preserve"> demonstraed then t</w:t>
      </w:r>
      <w:r w:rsidR="00283F67" w:rsidRPr="007975A4">
        <w:rPr>
          <w:rFonts w:ascii="Times New Roman" w:hAnsi="Times New Roman" w:cs="Times New Roman"/>
          <w:sz w:val="24"/>
          <w:szCs w:val="24"/>
        </w:rPr>
        <w:t>hat ARDL Modelling</w:t>
      </w:r>
      <w:r w:rsidR="00B9488F" w:rsidRPr="007975A4">
        <w:rPr>
          <w:rFonts w:ascii="Times New Roman" w:hAnsi="Times New Roman" w:cs="Times New Roman"/>
          <w:sz w:val="24"/>
          <w:szCs w:val="24"/>
        </w:rPr>
        <w:t xml:space="preserve"> is a suitable engine fo assessing the Model </w:t>
      </w:r>
      <w:r w:rsidR="00B9488F" w:rsidRPr="007975A4">
        <w:rPr>
          <w:rFonts w:ascii="Times New Roman" w:hAnsi="Times New Roman" w:cs="Times New Roman"/>
          <w:sz w:val="24"/>
          <w:szCs w:val="24"/>
        </w:rPr>
        <w:lastRenderedPageBreak/>
        <w:t xml:space="preserve">underlying the New Export channel. </w:t>
      </w:r>
      <w:r w:rsidR="00283F67" w:rsidRPr="007975A4">
        <w:rPr>
          <w:rFonts w:ascii="Times New Roman" w:hAnsi="Times New Roman" w:cs="Times New Roman"/>
          <w:sz w:val="24"/>
          <w:szCs w:val="24"/>
        </w:rPr>
        <w:t>This hav</w:t>
      </w:r>
      <w:r w:rsidR="006D7456">
        <w:rPr>
          <w:rFonts w:ascii="Times New Roman" w:hAnsi="Times New Roman" w:cs="Times New Roman"/>
          <w:sz w:val="24"/>
          <w:szCs w:val="24"/>
        </w:rPr>
        <w:t>e yet been done in Kuikeu (2025</w:t>
      </w:r>
      <w:r w:rsidR="00435026">
        <w:rPr>
          <w:rFonts w:ascii="Times New Roman" w:hAnsi="Times New Roman" w:cs="Times New Roman"/>
          <w:sz w:val="24"/>
          <w:szCs w:val="24"/>
        </w:rPr>
        <w:t>a</w:t>
      </w:r>
      <w:r w:rsidR="00251056" w:rsidRPr="007975A4">
        <w:rPr>
          <w:rFonts w:ascii="Times New Roman" w:hAnsi="Times New Roman" w:cs="Times New Roman"/>
          <w:sz w:val="24"/>
          <w:szCs w:val="24"/>
        </w:rPr>
        <w:t>)</w:t>
      </w:r>
      <w:r w:rsidR="00AD4AE5">
        <w:rPr>
          <w:rStyle w:val="FootnoteReference"/>
          <w:rFonts w:ascii="Times New Roman" w:hAnsi="Times New Roman" w:cs="Times New Roman"/>
          <w:sz w:val="24"/>
          <w:szCs w:val="24"/>
        </w:rPr>
        <w:footnoteReference w:id="4"/>
      </w:r>
      <w:r w:rsidR="00251056" w:rsidRPr="007975A4">
        <w:rPr>
          <w:rFonts w:ascii="Times New Roman" w:hAnsi="Times New Roman" w:cs="Times New Roman"/>
          <w:sz w:val="24"/>
          <w:szCs w:val="24"/>
        </w:rPr>
        <w:t xml:space="preserve"> </w:t>
      </w:r>
      <w:r w:rsidR="00C96F81" w:rsidRPr="007975A4">
        <w:rPr>
          <w:rFonts w:ascii="Times New Roman" w:hAnsi="Times New Roman" w:cs="Times New Roman"/>
          <w:sz w:val="24"/>
          <w:szCs w:val="24"/>
        </w:rPr>
        <w:t>using conventional cointegration techniques</w:t>
      </w:r>
      <w:r w:rsidR="00251056" w:rsidRPr="007975A4">
        <w:rPr>
          <w:rFonts w:ascii="Times New Roman" w:hAnsi="Times New Roman" w:cs="Times New Roman"/>
          <w:sz w:val="24"/>
          <w:szCs w:val="24"/>
        </w:rPr>
        <w:t xml:space="preserve"> so that it’s interesting to </w:t>
      </w:r>
      <w:r w:rsidR="00C96F81" w:rsidRPr="007975A4">
        <w:rPr>
          <w:rFonts w:ascii="Times New Roman" w:hAnsi="Times New Roman" w:cs="Times New Roman"/>
          <w:sz w:val="24"/>
          <w:szCs w:val="24"/>
        </w:rPr>
        <w:t>compare the</w:t>
      </w:r>
      <w:r w:rsidR="00251056" w:rsidRPr="007975A4">
        <w:rPr>
          <w:rFonts w:ascii="Times New Roman" w:hAnsi="Times New Roman" w:cs="Times New Roman"/>
          <w:sz w:val="24"/>
          <w:szCs w:val="24"/>
        </w:rPr>
        <w:t xml:space="preserve"> results </w:t>
      </w:r>
      <w:r w:rsidR="00C96F81" w:rsidRPr="007975A4">
        <w:rPr>
          <w:rFonts w:ascii="Times New Roman" w:hAnsi="Times New Roman" w:cs="Times New Roman"/>
          <w:sz w:val="24"/>
          <w:szCs w:val="24"/>
        </w:rPr>
        <w:t>of this paper with the one that alrady exist into the literature</w:t>
      </w:r>
      <w:r w:rsidR="00251056" w:rsidRPr="007975A4">
        <w:rPr>
          <w:rFonts w:ascii="Times New Roman" w:hAnsi="Times New Roman" w:cs="Times New Roman"/>
          <w:sz w:val="24"/>
          <w:szCs w:val="24"/>
        </w:rPr>
        <w:t>.</w:t>
      </w:r>
    </w:p>
    <w:p w14:paraId="77C44CFA" w14:textId="77777777" w:rsidR="00005BDC" w:rsidRPr="007975A4" w:rsidRDefault="00005BDC" w:rsidP="00005BDC">
      <w:pPr>
        <w:spacing w:after="0" w:line="240" w:lineRule="auto"/>
        <w:jc w:val="both"/>
        <w:rPr>
          <w:rFonts w:ascii="Times New Roman" w:hAnsi="Times New Roman" w:cs="Times New Roman"/>
          <w:sz w:val="24"/>
          <w:szCs w:val="24"/>
        </w:rPr>
      </w:pPr>
    </w:p>
    <w:p w14:paraId="40C9FEA4" w14:textId="77777777" w:rsidR="00005BDC" w:rsidRPr="007975A4" w:rsidRDefault="00005BDC" w:rsidP="00005BDC">
      <w:pPr>
        <w:spacing w:after="0" w:line="240" w:lineRule="auto"/>
        <w:jc w:val="both"/>
        <w:rPr>
          <w:rFonts w:ascii="Times New Roman" w:hAnsi="Times New Roman" w:cs="Times New Roman"/>
          <w:b/>
          <w:sz w:val="24"/>
          <w:szCs w:val="24"/>
        </w:rPr>
      </w:pPr>
      <w:r w:rsidRPr="007975A4">
        <w:rPr>
          <w:rFonts w:ascii="Times New Roman" w:hAnsi="Times New Roman" w:cs="Times New Roman"/>
          <w:b/>
          <w:sz w:val="24"/>
          <w:szCs w:val="24"/>
        </w:rPr>
        <w:t>General hypothesis</w:t>
      </w:r>
    </w:p>
    <w:p w14:paraId="203AC21B" w14:textId="77777777" w:rsidR="00005BDC" w:rsidRPr="007975A4" w:rsidRDefault="00251056" w:rsidP="00005BDC">
      <w:pPr>
        <w:spacing w:after="0" w:line="240" w:lineRule="auto"/>
        <w:ind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Is the use of </w:t>
      </w:r>
      <w:r w:rsidR="0028609E" w:rsidRPr="007975A4">
        <w:rPr>
          <w:rFonts w:ascii="Times New Roman" w:hAnsi="Times New Roman" w:cs="Times New Roman"/>
          <w:sz w:val="24"/>
          <w:szCs w:val="24"/>
        </w:rPr>
        <w:t>NARDL model</w:t>
      </w:r>
      <w:r w:rsidRPr="007975A4">
        <w:rPr>
          <w:rFonts w:ascii="Times New Roman" w:hAnsi="Times New Roman" w:cs="Times New Roman"/>
          <w:sz w:val="24"/>
          <w:szCs w:val="24"/>
        </w:rPr>
        <w:t xml:space="preserve"> can be bring also </w:t>
      </w:r>
      <w:r w:rsidR="007F37AE" w:rsidRPr="007975A4">
        <w:rPr>
          <w:rFonts w:ascii="Times New Roman" w:hAnsi="Times New Roman" w:cs="Times New Roman"/>
          <w:sz w:val="24"/>
          <w:szCs w:val="24"/>
        </w:rPr>
        <w:t xml:space="preserve">robust </w:t>
      </w:r>
      <w:r w:rsidRPr="007975A4">
        <w:rPr>
          <w:rFonts w:ascii="Times New Roman" w:hAnsi="Times New Roman" w:cs="Times New Roman"/>
          <w:sz w:val="24"/>
          <w:szCs w:val="24"/>
        </w:rPr>
        <w:t xml:space="preserve">parameters </w:t>
      </w:r>
      <w:r w:rsidR="007F37AE" w:rsidRPr="007975A4">
        <w:rPr>
          <w:rFonts w:ascii="Times New Roman" w:hAnsi="Times New Roman" w:cs="Times New Roman"/>
          <w:sz w:val="24"/>
          <w:szCs w:val="24"/>
        </w:rPr>
        <w:t xml:space="preserve">estimates for the Model </w:t>
      </w:r>
      <w:r w:rsidRPr="007975A4">
        <w:rPr>
          <w:rFonts w:ascii="Times New Roman" w:hAnsi="Times New Roman" w:cs="Times New Roman"/>
          <w:sz w:val="24"/>
          <w:szCs w:val="24"/>
        </w:rPr>
        <w:t xml:space="preserve">underlying the the New Export channel as this have been done into the literature </w:t>
      </w:r>
      <w:r w:rsidR="0028609E" w:rsidRPr="007975A4">
        <w:rPr>
          <w:rFonts w:ascii="Times New Roman" w:hAnsi="Times New Roman" w:cs="Times New Roman"/>
          <w:sz w:val="24"/>
          <w:szCs w:val="24"/>
        </w:rPr>
        <w:t>with conventional cointeg</w:t>
      </w:r>
      <w:r w:rsidR="001F656A">
        <w:rPr>
          <w:rFonts w:ascii="Times New Roman" w:hAnsi="Times New Roman" w:cs="Times New Roman"/>
          <w:sz w:val="24"/>
          <w:szCs w:val="24"/>
        </w:rPr>
        <w:t>ration techniques (Kuikeu, 2025</w:t>
      </w:r>
      <w:r w:rsidR="00435026">
        <w:rPr>
          <w:rFonts w:ascii="Times New Roman" w:hAnsi="Times New Roman" w:cs="Times New Roman"/>
          <w:sz w:val="24"/>
          <w:szCs w:val="24"/>
        </w:rPr>
        <w:t>a</w:t>
      </w:r>
      <w:r w:rsidRPr="007975A4">
        <w:rPr>
          <w:rFonts w:ascii="Times New Roman" w:hAnsi="Times New Roman" w:cs="Times New Roman"/>
          <w:sz w:val="24"/>
          <w:szCs w:val="24"/>
        </w:rPr>
        <w:t xml:space="preserve">) ? </w:t>
      </w:r>
      <w:r w:rsidR="00005BDC" w:rsidRPr="007975A4">
        <w:rPr>
          <w:rFonts w:ascii="Times New Roman" w:hAnsi="Times New Roman" w:cs="Times New Roman"/>
          <w:sz w:val="24"/>
          <w:szCs w:val="24"/>
        </w:rPr>
        <w:t>This is the main hypothesis here.</w:t>
      </w:r>
    </w:p>
    <w:p w14:paraId="09354833" w14:textId="77777777" w:rsidR="00005BDC" w:rsidRPr="007975A4" w:rsidRDefault="00005BDC" w:rsidP="00005BDC">
      <w:pPr>
        <w:spacing w:after="0" w:line="240" w:lineRule="auto"/>
        <w:jc w:val="both"/>
        <w:rPr>
          <w:rFonts w:ascii="Times New Roman" w:hAnsi="Times New Roman" w:cs="Times New Roman"/>
          <w:sz w:val="24"/>
          <w:szCs w:val="24"/>
        </w:rPr>
      </w:pPr>
    </w:p>
    <w:p w14:paraId="5C1F7D74" w14:textId="77777777" w:rsidR="00005BDC" w:rsidRPr="007975A4" w:rsidRDefault="00005BDC" w:rsidP="00005BDC">
      <w:pPr>
        <w:spacing w:after="0" w:line="240" w:lineRule="auto"/>
        <w:jc w:val="both"/>
        <w:rPr>
          <w:rFonts w:ascii="Times New Roman" w:hAnsi="Times New Roman" w:cs="Times New Roman"/>
          <w:b/>
          <w:sz w:val="24"/>
          <w:szCs w:val="24"/>
        </w:rPr>
      </w:pPr>
      <w:r w:rsidRPr="007975A4">
        <w:rPr>
          <w:rFonts w:ascii="Times New Roman" w:hAnsi="Times New Roman" w:cs="Times New Roman"/>
          <w:b/>
          <w:sz w:val="24"/>
          <w:szCs w:val="24"/>
        </w:rPr>
        <w:t>Structure of the Study</w:t>
      </w:r>
    </w:p>
    <w:p w14:paraId="3F1CBC6F" w14:textId="77777777" w:rsidR="00005BDC" w:rsidRPr="007975A4" w:rsidRDefault="00005BDC" w:rsidP="00005BDC">
      <w:pPr>
        <w:spacing w:after="0" w:line="240" w:lineRule="auto"/>
        <w:ind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This study were organize as follows, in the next section (section 2) we should present the methodological approaches, in section </w:t>
      </w:r>
      <w:r w:rsidR="003F027C" w:rsidRPr="007975A4">
        <w:rPr>
          <w:rFonts w:ascii="Times New Roman" w:hAnsi="Times New Roman" w:cs="Times New Roman"/>
          <w:sz w:val="24"/>
          <w:szCs w:val="24"/>
        </w:rPr>
        <w:t>3</w:t>
      </w:r>
      <w:r w:rsidRPr="007975A4">
        <w:rPr>
          <w:rFonts w:ascii="Times New Roman" w:hAnsi="Times New Roman" w:cs="Times New Roman"/>
          <w:sz w:val="24"/>
          <w:szCs w:val="24"/>
        </w:rPr>
        <w:t xml:space="preserve"> the results and finally in section </w:t>
      </w:r>
      <w:r w:rsidR="003F027C" w:rsidRPr="007975A4">
        <w:rPr>
          <w:rFonts w:ascii="Times New Roman" w:hAnsi="Times New Roman" w:cs="Times New Roman"/>
          <w:sz w:val="24"/>
          <w:szCs w:val="24"/>
        </w:rPr>
        <w:t>4</w:t>
      </w:r>
      <w:r w:rsidRPr="007975A4">
        <w:rPr>
          <w:rFonts w:ascii="Times New Roman" w:hAnsi="Times New Roman" w:cs="Times New Roman"/>
          <w:sz w:val="24"/>
          <w:szCs w:val="24"/>
        </w:rPr>
        <w:t xml:space="preserve"> a summary of the main results as concluding remarks.</w:t>
      </w:r>
    </w:p>
    <w:p w14:paraId="4C75BA60" w14:textId="77777777" w:rsidR="000377D5" w:rsidRPr="007975A4" w:rsidRDefault="000377D5" w:rsidP="00655617">
      <w:pPr>
        <w:spacing w:after="0"/>
        <w:ind w:firstLine="709"/>
        <w:jc w:val="both"/>
        <w:rPr>
          <w:rFonts w:ascii="Times New Roman" w:hAnsi="Times New Roman" w:cs="Times New Roman"/>
          <w:sz w:val="24"/>
          <w:szCs w:val="24"/>
        </w:rPr>
      </w:pPr>
    </w:p>
    <w:p w14:paraId="5B7BDCB9" w14:textId="77777777" w:rsidR="00005BDC" w:rsidRPr="007975A4" w:rsidRDefault="002452D7" w:rsidP="0066076E">
      <w:pPr>
        <w:pStyle w:val="ListParagraph"/>
        <w:numPr>
          <w:ilvl w:val="0"/>
          <w:numId w:val="1"/>
        </w:numPr>
        <w:spacing w:after="0"/>
        <w:jc w:val="both"/>
        <w:rPr>
          <w:rFonts w:ascii="Times New Roman" w:hAnsi="Times New Roman" w:cs="Times New Roman"/>
          <w:b/>
          <w:sz w:val="24"/>
          <w:szCs w:val="24"/>
        </w:rPr>
      </w:pPr>
      <w:r w:rsidRPr="007975A4">
        <w:rPr>
          <w:rFonts w:ascii="Times New Roman" w:hAnsi="Times New Roman" w:cs="Times New Roman"/>
          <w:b/>
          <w:sz w:val="24"/>
          <w:szCs w:val="24"/>
        </w:rPr>
        <w:t>Methods</w:t>
      </w:r>
    </w:p>
    <w:p w14:paraId="39CF9BF8" w14:textId="77777777" w:rsidR="002452D7" w:rsidRPr="007975A4" w:rsidRDefault="002452D7" w:rsidP="002452D7">
      <w:pPr>
        <w:spacing w:after="0"/>
        <w:jc w:val="both"/>
        <w:rPr>
          <w:rFonts w:ascii="Times New Roman" w:hAnsi="Times New Roman" w:cs="Times New Roman"/>
          <w:b/>
          <w:sz w:val="24"/>
          <w:szCs w:val="24"/>
        </w:rPr>
      </w:pPr>
    </w:p>
    <w:p w14:paraId="6C9F4F1C" w14:textId="77777777" w:rsidR="002452D7" w:rsidRPr="007975A4" w:rsidRDefault="002452D7" w:rsidP="002452D7">
      <w:pPr>
        <w:spacing w:after="0" w:line="240" w:lineRule="auto"/>
        <w:ind w:right="8" w:firstLine="720"/>
        <w:jc w:val="both"/>
        <w:rPr>
          <w:rFonts w:ascii="Times New Roman" w:hAnsi="Times New Roman" w:cs="Times New Roman"/>
          <w:sz w:val="24"/>
          <w:szCs w:val="24"/>
        </w:rPr>
      </w:pPr>
      <w:r w:rsidRPr="007975A4">
        <w:rPr>
          <w:rFonts w:ascii="Times New Roman" w:hAnsi="Times New Roman" w:cs="Times New Roman"/>
          <w:sz w:val="24"/>
          <w:szCs w:val="24"/>
        </w:rPr>
        <w:t>The starting point for the analysis of export performance behavior is the econometric model that stress the dynamics of export performance over time. The method and the variables selection are then presented in the following.</w:t>
      </w:r>
    </w:p>
    <w:p w14:paraId="36AAD318" w14:textId="77777777" w:rsidR="002452D7" w:rsidRPr="007975A4" w:rsidRDefault="002452D7" w:rsidP="002452D7">
      <w:pPr>
        <w:spacing w:after="0" w:line="240" w:lineRule="auto"/>
        <w:ind w:right="8"/>
        <w:jc w:val="both"/>
        <w:rPr>
          <w:rFonts w:ascii="Times New Roman" w:eastAsia="Times New Roman" w:hAnsi="Times New Roman" w:cs="Times New Roman"/>
          <w:sz w:val="24"/>
          <w:szCs w:val="24"/>
        </w:rPr>
      </w:pPr>
    </w:p>
    <w:p w14:paraId="5271052D" w14:textId="77777777" w:rsidR="002C0417" w:rsidRPr="007975A4" w:rsidRDefault="002C0417" w:rsidP="002C0417">
      <w:pPr>
        <w:spacing w:after="0" w:line="240" w:lineRule="auto"/>
        <w:ind w:right="8"/>
        <w:rPr>
          <w:rFonts w:ascii="Times New Roman" w:eastAsia="Times New Roman" w:hAnsi="Times New Roman" w:cs="Times New Roman"/>
          <w:color w:val="000000"/>
          <w:sz w:val="24"/>
          <w:szCs w:val="24"/>
        </w:rPr>
      </w:pPr>
      <w:r w:rsidRPr="007975A4">
        <w:rPr>
          <w:rFonts w:ascii="Times New Roman" w:eastAsia="Times New Roman" w:hAnsi="Times New Roman" w:cs="Times New Roman"/>
          <w:b/>
          <w:color w:val="000000"/>
          <w:sz w:val="24"/>
          <w:szCs w:val="24"/>
        </w:rPr>
        <w:t>The Econometric Model</w:t>
      </w:r>
      <w:r w:rsidRPr="007975A4">
        <w:rPr>
          <w:rFonts w:ascii="Times New Roman" w:eastAsia="Times New Roman" w:hAnsi="Times New Roman" w:cs="Times New Roman"/>
          <w:color w:val="000000"/>
          <w:sz w:val="24"/>
          <w:szCs w:val="24"/>
        </w:rPr>
        <w:t xml:space="preserve"> </w:t>
      </w:r>
    </w:p>
    <w:p w14:paraId="54E077CC" w14:textId="77777777" w:rsidR="00006670" w:rsidRDefault="002C0417" w:rsidP="00006670">
      <w:pPr>
        <w:spacing w:after="0" w:line="240" w:lineRule="auto"/>
        <w:ind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We assume that the export market share of the country </w:t>
      </w:r>
      <w:r w:rsidRPr="007975A4">
        <w:rPr>
          <w:rFonts w:ascii="Times New Roman" w:hAnsi="Times New Roman" w:cs="Times New Roman"/>
          <w:i/>
          <w:color w:val="202124"/>
          <w:sz w:val="24"/>
          <w:szCs w:val="24"/>
        </w:rPr>
        <w:t>i</w:t>
      </w:r>
      <w:r w:rsidRPr="007975A4">
        <w:rPr>
          <w:rFonts w:ascii="Times New Roman" w:hAnsi="Times New Roman" w:cs="Times New Roman"/>
          <w:sz w:val="24"/>
          <w:szCs w:val="24"/>
        </w:rPr>
        <w:t xml:space="preserve"> at time </w:t>
      </w:r>
      <w:r w:rsidRPr="007975A4">
        <w:rPr>
          <w:rFonts w:ascii="Times New Roman" w:hAnsi="Times New Roman" w:cs="Times New Roman"/>
          <w:i/>
          <w:color w:val="202124"/>
          <w:sz w:val="24"/>
          <w:szCs w:val="24"/>
        </w:rPr>
        <w:t>t</w:t>
      </w:r>
      <w:r w:rsidRPr="007975A4">
        <w:rPr>
          <w:rFonts w:ascii="Times New Roman" w:hAnsi="Times New Roman" w:cs="Times New Roman"/>
          <w:color w:val="202124"/>
          <w:sz w:val="24"/>
          <w:szCs w:val="24"/>
        </w:rPr>
        <w:t xml:space="preserve"> (the </w:t>
      </w:r>
      <w:proofErr w:type="gramStart"/>
      <w:r w:rsidRPr="007975A4">
        <w:rPr>
          <w:rFonts w:ascii="Times New Roman" w:hAnsi="Times New Roman" w:cs="Times New Roman"/>
          <w:color w:val="202124"/>
          <w:sz w:val="24"/>
          <w:szCs w:val="24"/>
        </w:rPr>
        <w:t>difference  between</w:t>
      </w:r>
      <w:proofErr w:type="gramEnd"/>
      <w:r w:rsidRPr="007975A4">
        <w:rPr>
          <w:rFonts w:ascii="Times New Roman" w:hAnsi="Times New Roman" w:cs="Times New Roman"/>
          <w:color w:val="202124"/>
          <w:sz w:val="24"/>
          <w:szCs w:val="24"/>
        </w:rPr>
        <w:t xml:space="preserve"> exports of goods and services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X</m:t>
            </m:r>
          </m:e>
          <m:sub>
            <m:r>
              <w:rPr>
                <w:rFonts w:ascii="Cambria Math" w:hAnsi="Cambria Math" w:cs="Times New Roman"/>
                <w:color w:val="202124"/>
                <w:sz w:val="24"/>
                <w:szCs w:val="24"/>
              </w:rPr>
              <m:t>it</m:t>
            </m:r>
          </m:sub>
        </m:sSub>
      </m:oMath>
      <w:r w:rsidRPr="007975A4">
        <w:rPr>
          <w:rFonts w:ascii="Times New Roman" w:hAnsi="Times New Roman" w:cs="Times New Roman"/>
          <w:color w:val="202124"/>
          <w:sz w:val="24"/>
          <w:szCs w:val="24"/>
        </w:rPr>
        <w:t xml:space="preserve"> and the foreign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m:t>
            </m:r>
          </m:e>
          <m:sub>
            <m:r>
              <w:rPr>
                <w:rFonts w:ascii="Cambria Math" w:hAnsi="Cambria Math" w:cs="Times New Roman"/>
                <w:color w:val="202124"/>
                <w:sz w:val="24"/>
                <w:szCs w:val="24"/>
              </w:rPr>
              <m:t>it</m:t>
            </m:r>
          </m:sub>
        </m:sSub>
      </m:oMath>
      <w:r w:rsidRPr="007975A4">
        <w:rPr>
          <w:rFonts w:ascii="Times New Roman" w:hAnsi="Times New Roman" w:cs="Times New Roman"/>
          <w:color w:val="202124"/>
          <w:sz w:val="24"/>
          <w:szCs w:val="24"/>
        </w:rPr>
        <w:t xml:space="preserve">) follows both short run and long-run </w:t>
      </w:r>
      <w:r w:rsidRPr="007975A4">
        <w:rPr>
          <w:rFonts w:ascii="Times New Roman" w:hAnsi="Times New Roman" w:cs="Times New Roman"/>
          <w:color w:val="202124"/>
          <w:sz w:val="24"/>
          <w:szCs w:val="24"/>
        </w:rPr>
        <w:t xml:space="preserve">determinants. </w:t>
      </w:r>
      <w:r w:rsidRPr="007975A4">
        <w:rPr>
          <w:rFonts w:ascii="Times New Roman" w:hAnsi="Times New Roman" w:cs="Times New Roman"/>
          <w:sz w:val="24"/>
          <w:szCs w:val="24"/>
        </w:rPr>
        <w:t xml:space="preserve">For the long-run dynamics, we consider the Real effective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Pr="007975A4">
        <w:rPr>
          <w:rFonts w:ascii="Times New Roman" w:eastAsiaTheme="minorEastAsia" w:hAnsi="Times New Roman" w:cs="Times New Roman"/>
          <w:color w:val="202124"/>
          <w:sz w:val="24"/>
          <w:szCs w:val="24"/>
        </w:rPr>
        <w:t xml:space="preserve"> </w:t>
      </w:r>
      <w:r w:rsidRPr="007975A4">
        <w:rPr>
          <w:rFonts w:ascii="Times New Roman" w:hAnsi="Times New Roman" w:cs="Times New Roman"/>
          <w:sz w:val="24"/>
          <w:szCs w:val="24"/>
        </w:rPr>
        <w:t xml:space="preserve">a price/cost competitiveness indicator defined such as an increase represents an appreciation. For the short-run behavior, the export market share is explained by its own evolution in the previous year, and the present and past developments of the real exchange rate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REER</m:t>
            </m:r>
          </m:e>
          <m:sub>
            <m:r>
              <w:rPr>
                <w:rFonts w:ascii="Cambria Math" w:hAnsi="Cambria Math" w:cs="Times New Roman"/>
                <w:color w:val="202124"/>
                <w:sz w:val="24"/>
                <w:szCs w:val="24"/>
              </w:rPr>
              <m:t>it</m:t>
            </m:r>
          </m:sub>
        </m:sSub>
      </m:oMath>
      <w:r w:rsidRPr="007975A4">
        <w:rPr>
          <w:rFonts w:ascii="Times New Roman" w:hAnsi="Times New Roman" w:cs="Times New Roman"/>
          <w:sz w:val="24"/>
          <w:szCs w:val="24"/>
        </w:rPr>
        <w:t xml:space="preserve"> and domestic demand </w:t>
      </w:r>
      <m:oMath>
        <m:sSub>
          <m:sSubPr>
            <m:ctrlPr>
              <w:rPr>
                <w:rFonts w:ascii="Cambria Math" w:hAnsi="Cambria Math" w:cs="Times New Roman"/>
                <w:i/>
                <w:color w:val="202124"/>
                <w:sz w:val="24"/>
                <w:szCs w:val="24"/>
              </w:rPr>
            </m:ctrlPr>
          </m:sSubPr>
          <m:e>
            <m:r>
              <w:rPr>
                <w:rFonts w:ascii="Cambria Math" w:hAnsi="Cambria Math" w:cs="Times New Roman"/>
                <w:color w:val="202124"/>
                <w:sz w:val="24"/>
                <w:szCs w:val="24"/>
              </w:rPr>
              <m:t>DD</m:t>
            </m:r>
          </m:e>
          <m:sub>
            <m:r>
              <w:rPr>
                <w:rFonts w:ascii="Cambria Math" w:hAnsi="Cambria Math" w:cs="Times New Roman"/>
                <w:color w:val="202124"/>
                <w:sz w:val="24"/>
                <w:szCs w:val="24"/>
              </w:rPr>
              <m:t>it</m:t>
            </m:r>
          </m:sub>
        </m:sSub>
      </m:oMath>
      <w:r w:rsidRPr="007975A4">
        <w:rPr>
          <w:rFonts w:ascii="Times New Roman" w:hAnsi="Times New Roman" w:cs="Times New Roman"/>
          <w:sz w:val="24"/>
          <w:szCs w:val="24"/>
        </w:rPr>
        <w:t xml:space="preserve"> </w:t>
      </w:r>
      <w:r w:rsidRPr="007975A4">
        <w:rPr>
          <w:rFonts w:ascii="Times New Roman" w:hAnsi="Times New Roman" w:cs="Times New Roman"/>
          <w:color w:val="202124"/>
          <w:sz w:val="24"/>
          <w:szCs w:val="24"/>
        </w:rPr>
        <w:t>(</w:t>
      </w:r>
      <w:r w:rsidRPr="007975A4">
        <w:rPr>
          <w:rFonts w:ascii="Times New Roman" w:hAnsi="Times New Roman" w:cs="Times New Roman"/>
          <w:sz w:val="24"/>
          <w:szCs w:val="24"/>
          <w:lang w:val="fr-CM"/>
        </w:rPr>
        <w:t xml:space="preserve">Esteves and Rua, 2013 ; Bobeica and </w:t>
      </w:r>
      <w:r w:rsidRPr="007975A4">
        <w:rPr>
          <w:rFonts w:ascii="Times New Roman" w:hAnsi="Times New Roman" w:cs="Times New Roman"/>
          <w:i/>
          <w:sz w:val="24"/>
          <w:szCs w:val="24"/>
          <w:lang w:val="fr-CM"/>
        </w:rPr>
        <w:t>al.</w:t>
      </w:r>
      <w:r w:rsidRPr="007975A4">
        <w:rPr>
          <w:rFonts w:ascii="Times New Roman" w:hAnsi="Times New Roman" w:cs="Times New Roman"/>
          <w:sz w:val="24"/>
          <w:szCs w:val="24"/>
          <w:lang w:val="fr-CM"/>
        </w:rPr>
        <w:t xml:space="preserve">, 2015 ; Esteves and Prades, 2016). </w:t>
      </w:r>
      <w:r w:rsidR="0094414B" w:rsidRPr="007975A4">
        <w:rPr>
          <w:rFonts w:ascii="Times New Roman" w:hAnsi="Times New Roman" w:cs="Times New Roman"/>
          <w:sz w:val="24"/>
          <w:szCs w:val="24"/>
          <w:lang w:val="fr-CM"/>
        </w:rPr>
        <w:t>Since that a</w:t>
      </w:r>
      <w:r w:rsidR="00006670" w:rsidRPr="007975A4">
        <w:rPr>
          <w:rFonts w:ascii="Times New Roman" w:hAnsi="Times New Roman" w:cs="Times New Roman"/>
          <w:sz w:val="24"/>
          <w:szCs w:val="24"/>
        </w:rPr>
        <w:t>n additional issue that was raised in the previous literature is the hypothesis that a high product concentration of exports will reduce this trade-off between sales to</w:t>
      </w:r>
      <w:r w:rsidR="0094414B" w:rsidRPr="007975A4">
        <w:rPr>
          <w:rFonts w:ascii="Times New Roman" w:hAnsi="Times New Roman" w:cs="Times New Roman"/>
          <w:sz w:val="24"/>
          <w:szCs w:val="24"/>
        </w:rPr>
        <w:t xml:space="preserve"> domestic and foreign markets </w:t>
      </w:r>
      <w:r w:rsidR="00FC1FC5" w:rsidRPr="007975A4">
        <w:rPr>
          <w:rFonts w:ascii="Times New Roman" w:hAnsi="Times New Roman" w:cs="Times New Roman"/>
          <w:sz w:val="24"/>
          <w:szCs w:val="24"/>
        </w:rPr>
        <w:t>considering the export sructure of CEMAC countries (see appendix 1</w:t>
      </w:r>
      <w:r w:rsidR="004B6261" w:rsidRPr="007975A4">
        <w:rPr>
          <w:rFonts w:ascii="Times New Roman" w:hAnsi="Times New Roman" w:cs="Times New Roman"/>
          <w:sz w:val="24"/>
          <w:szCs w:val="24"/>
        </w:rPr>
        <w:t xml:space="preserve"> to have an idea</w:t>
      </w:r>
      <w:r w:rsidR="00FC1FC5" w:rsidRPr="007975A4">
        <w:rPr>
          <w:rFonts w:ascii="Times New Roman" w:hAnsi="Times New Roman" w:cs="Times New Roman"/>
          <w:sz w:val="24"/>
          <w:szCs w:val="24"/>
        </w:rPr>
        <w:t xml:space="preserve">) </w:t>
      </w:r>
      <w:r w:rsidR="0094414B" w:rsidRPr="007975A4">
        <w:rPr>
          <w:rFonts w:ascii="Times New Roman" w:hAnsi="Times New Roman" w:cs="Times New Roman"/>
          <w:sz w:val="24"/>
          <w:szCs w:val="24"/>
        </w:rPr>
        <w:t>the model uses</w:t>
      </w:r>
      <w:r w:rsidR="00006670" w:rsidRPr="007975A4">
        <w:rPr>
          <w:rFonts w:ascii="Times New Roman" w:hAnsi="Times New Roman" w:cs="Times New Roman"/>
          <w:sz w:val="24"/>
          <w:szCs w:val="24"/>
        </w:rPr>
        <w:t xml:space="preserve"> the interaction with the concentra</w:t>
      </w:r>
      <w:r w:rsidR="0094414B" w:rsidRPr="007975A4">
        <w:rPr>
          <w:rFonts w:ascii="Times New Roman" w:hAnsi="Times New Roman" w:cs="Times New Roman"/>
          <w:sz w:val="24"/>
          <w:szCs w:val="24"/>
        </w:rPr>
        <w:t>tion indicator as presented in Esteves and Prades (2016).</w:t>
      </w:r>
      <w:r w:rsidR="004825BF">
        <w:rPr>
          <w:rFonts w:ascii="Times New Roman" w:hAnsi="Times New Roman" w:cs="Times New Roman"/>
          <w:sz w:val="24"/>
          <w:szCs w:val="24"/>
        </w:rPr>
        <w:t xml:space="preserve"> </w:t>
      </w:r>
      <w:r w:rsidR="00BE7F45">
        <w:rPr>
          <w:rFonts w:ascii="Times New Roman" w:hAnsi="Times New Roman" w:cs="Times New Roman"/>
          <w:sz w:val="24"/>
          <w:szCs w:val="24"/>
        </w:rPr>
        <w:t>In term of formulation, t</w:t>
      </w:r>
      <w:r w:rsidR="004825BF">
        <w:rPr>
          <w:rFonts w:ascii="Times New Roman" w:hAnsi="Times New Roman" w:cs="Times New Roman"/>
          <w:sz w:val="24"/>
          <w:szCs w:val="24"/>
        </w:rPr>
        <w:t>his Model constrats with Belke et al (2014, 2013)’s capacity constraints</w:t>
      </w:r>
      <w:r w:rsidR="00F321D2">
        <w:rPr>
          <w:rStyle w:val="FootnoteReference"/>
          <w:rFonts w:ascii="Times New Roman" w:hAnsi="Times New Roman" w:cs="Times New Roman"/>
          <w:sz w:val="24"/>
          <w:szCs w:val="24"/>
        </w:rPr>
        <w:footnoteReference w:id="5"/>
      </w:r>
      <w:r w:rsidR="004825BF">
        <w:rPr>
          <w:rFonts w:ascii="Times New Roman" w:hAnsi="Times New Roman" w:cs="Times New Roman"/>
          <w:sz w:val="24"/>
          <w:szCs w:val="24"/>
        </w:rPr>
        <w:t xml:space="preserve"> models</w:t>
      </w:r>
      <w:r w:rsidR="00643EAA">
        <w:rPr>
          <w:rFonts w:ascii="Times New Roman" w:hAnsi="Times New Roman" w:cs="Times New Roman"/>
          <w:sz w:val="24"/>
          <w:szCs w:val="24"/>
        </w:rPr>
        <w:t xml:space="preserve"> (Kuikeu, 2025b)</w:t>
      </w:r>
      <w:r w:rsidR="004825BF">
        <w:rPr>
          <w:rFonts w:ascii="Times New Roman" w:hAnsi="Times New Roman" w:cs="Times New Roman"/>
          <w:sz w:val="24"/>
          <w:szCs w:val="24"/>
        </w:rPr>
        <w:t>.</w:t>
      </w:r>
    </w:p>
    <w:p w14:paraId="4260AEE4" w14:textId="77777777" w:rsidR="0052786E" w:rsidRPr="007975A4" w:rsidRDefault="0052786E" w:rsidP="00006670">
      <w:pPr>
        <w:spacing w:after="0" w:line="240" w:lineRule="auto"/>
        <w:ind w:firstLine="709"/>
        <w:jc w:val="both"/>
        <w:rPr>
          <w:rFonts w:ascii="Times New Roman" w:hAnsi="Times New Roman" w:cs="Times New Roman"/>
          <w:sz w:val="24"/>
          <w:szCs w:val="24"/>
        </w:rPr>
      </w:pPr>
    </w:p>
    <w:p w14:paraId="12223C3E" w14:textId="77777777" w:rsidR="002C0417" w:rsidRPr="007975A4" w:rsidRDefault="002C0417" w:rsidP="002C0417">
      <w:pPr>
        <w:spacing w:after="0" w:line="240" w:lineRule="auto"/>
        <w:ind w:right="8" w:firstLine="720"/>
        <w:jc w:val="both"/>
        <w:rPr>
          <w:rFonts w:ascii="Times New Roman" w:hAnsi="Times New Roman" w:cs="Times New Roman"/>
          <w:sz w:val="24"/>
          <w:szCs w:val="24"/>
        </w:rPr>
      </w:pPr>
      <w:r w:rsidRPr="007975A4">
        <w:rPr>
          <w:rFonts w:ascii="Times New Roman" w:hAnsi="Times New Roman" w:cs="Times New Roman"/>
          <w:sz w:val="24"/>
          <w:szCs w:val="24"/>
          <w:lang w:val="fr-CM"/>
        </w:rPr>
        <w:t xml:space="preserve">Thus </w:t>
      </w:r>
      <w:r w:rsidRPr="007975A4">
        <w:rPr>
          <w:rFonts w:ascii="Times New Roman" w:hAnsi="Times New Roman" w:cs="Times New Roman"/>
          <w:sz w:val="24"/>
          <w:szCs w:val="24"/>
        </w:rPr>
        <w:t xml:space="preserve">considering an error correction model for annual </w:t>
      </w:r>
      <w:proofErr w:type="gramStart"/>
      <w:r w:rsidRPr="007975A4">
        <w:rPr>
          <w:rFonts w:ascii="Times New Roman" w:hAnsi="Times New Roman" w:cs="Times New Roman"/>
          <w:sz w:val="24"/>
          <w:szCs w:val="24"/>
        </w:rPr>
        <w:t>data:</w:t>
      </w:r>
      <w:proofErr w:type="gramEnd"/>
    </w:p>
    <w:p w14:paraId="466DE114" w14:textId="77777777" w:rsidR="002C0417" w:rsidRPr="007975A4" w:rsidRDefault="002C0417" w:rsidP="002C0417">
      <w:pPr>
        <w:spacing w:after="0" w:line="240" w:lineRule="auto"/>
        <w:ind w:right="8" w:firstLine="720"/>
        <w:jc w:val="both"/>
        <w:rPr>
          <w:rFonts w:ascii="Times New Roman" w:hAnsi="Times New Roman" w:cs="Times New Roman"/>
          <w:sz w:val="24"/>
          <w:szCs w:val="24"/>
        </w:rPr>
      </w:pPr>
    </w:p>
    <w:p w14:paraId="00608BD8" w14:textId="77777777" w:rsidR="002C0417" w:rsidRPr="007975A4" w:rsidRDefault="002C0417" w:rsidP="002C0417">
      <w:pPr>
        <w:autoSpaceDE w:val="0"/>
        <w:autoSpaceDN w:val="0"/>
        <w:adjustRightInd w:val="0"/>
        <w:spacing w:after="0" w:line="240" w:lineRule="auto"/>
        <w:jc w:val="center"/>
        <w:rPr>
          <w:rFonts w:ascii="Times New Roman" w:hAnsi="Times New Roman" w:cs="Times New Roman"/>
          <w:sz w:val="24"/>
          <w:szCs w:val="24"/>
          <w:lang w:val="fr-CM"/>
        </w:rPr>
      </w:pPr>
      <m:oMath>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α</m:t>
            </m:r>
          </m:e>
          <m:sub>
            <m:r>
              <w:rPr>
                <w:rFonts w:ascii="Cambria Math" w:hAnsi="Cambria Math" w:cs="Times New Roman"/>
                <w:sz w:val="24"/>
                <w:szCs w:val="24"/>
                <w:lang w:val="fr-CM"/>
              </w:rPr>
              <m:t>i</m:t>
            </m:r>
          </m:sub>
        </m:sSub>
        <m:r>
          <w:rPr>
            <w:rFonts w:ascii="Cambria Math" w:hAnsi="Cambria Math" w:cs="Times New Roman"/>
            <w:sz w:val="24"/>
            <w:szCs w:val="24"/>
            <w:lang w:val="fr-CM"/>
          </w:rPr>
          <m:t>+β</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it-1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it-1</m:t>
                </m:r>
              </m:sub>
            </m:sSub>
          </m:e>
        </m:d>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k=0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φ</m:t>
                    </m:r>
                  </m:e>
                  <m:sub>
                    <m:r>
                      <w:rPr>
                        <w:rFonts w:ascii="Cambria Math" w:hAnsi="Cambria Math" w:cs="Times New Roman"/>
                        <w:sz w:val="24"/>
                        <w:szCs w:val="24"/>
                        <w:lang w:val="fr-CM"/>
                      </w:rPr>
                      <m:t>k</m:t>
                    </m:r>
                  </m:sub>
                </m:sSub>
                <m:r>
                  <w:rPr>
                    <w:rFonts w:ascii="Cambria Math" w:hAnsi="Cambria Math" w:cs="Times New Roman"/>
                    <w:sz w:val="24"/>
                    <w:szCs w:val="24"/>
                    <w:lang w:val="fr-CM"/>
                  </w:rPr>
                  <m:t>∆REER</m:t>
                </m:r>
              </m:e>
              <m:sub>
                <m:r>
                  <w:rPr>
                    <w:rFonts w:ascii="Cambria Math" w:hAnsi="Cambria Math" w:cs="Times New Roman"/>
                    <w:sz w:val="24"/>
                    <w:szCs w:val="24"/>
                    <w:lang w:val="fr-CM"/>
                  </w:rPr>
                  <m:t>it-k</m:t>
                </m:r>
              </m:sub>
            </m:sSub>
          </m:e>
        </m:nary>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l=0</m:t>
            </m:r>
          </m:sub>
          <m:sup>
            <m:r>
              <w:rPr>
                <w:rFonts w:ascii="Cambria Math" w:hAnsi="Cambria Math" w:cs="Times New Roman"/>
                <w:sz w:val="24"/>
                <w:szCs w:val="24"/>
                <w:lang w:val="fr-CM"/>
              </w:rPr>
              <m:t>1</m:t>
            </m:r>
          </m:sup>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ω</m:t>
                </m:r>
              </m:e>
              <m:sub>
                <m:r>
                  <w:rPr>
                    <w:rFonts w:ascii="Cambria Math" w:hAnsi="Cambria Math" w:cs="Times New Roman"/>
                    <w:sz w:val="24"/>
                    <w:szCs w:val="24"/>
                    <w:lang w:val="fr-CM"/>
                  </w:rPr>
                  <m:t>l</m:t>
                </m:r>
              </m:sub>
            </m:sSub>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it-l</m:t>
                </m:r>
              </m:sub>
            </m:sSub>
          </m:e>
        </m:nary>
        <m:r>
          <w:rPr>
            <w:rFonts w:ascii="Cambria Math" w:hAnsi="Cambria Math" w:cs="Times New Roman"/>
            <w:sz w:val="24"/>
            <w:szCs w:val="24"/>
            <w:lang w:val="fr-CM"/>
          </w:rPr>
          <m:t>++</m:t>
        </m:r>
        <m:nary>
          <m:naryPr>
            <m:chr m:val="∑"/>
            <m:limLoc m:val="undOvr"/>
            <m:ctrlPr>
              <w:rPr>
                <w:rFonts w:ascii="Cambria Math" w:hAnsi="Cambria Math" w:cs="Times New Roman"/>
                <w:i/>
                <w:sz w:val="24"/>
                <w:szCs w:val="24"/>
                <w:lang w:val="fr-CM"/>
              </w:rPr>
            </m:ctrlPr>
          </m:naryPr>
          <m:sub>
            <m:r>
              <w:rPr>
                <w:rFonts w:ascii="Cambria Math" w:hAnsi="Cambria Math" w:cs="Times New Roman"/>
                <w:sz w:val="24"/>
                <w:szCs w:val="24"/>
                <w:lang w:val="fr-CM"/>
              </w:rPr>
              <m:t>m=0</m:t>
            </m:r>
          </m:sub>
          <m:sup>
            <m:r>
              <w:rPr>
                <w:rFonts w:ascii="Cambria Math" w:hAnsi="Cambria Math" w:cs="Times New Roman"/>
                <w:sz w:val="24"/>
                <w:szCs w:val="24"/>
                <w:lang w:val="fr-CM"/>
              </w:rPr>
              <m:t>1</m:t>
            </m:r>
          </m:sup>
          <m:e>
            <m:sSubSup>
              <m:sSubSupPr>
                <m:ctrlPr>
                  <w:rPr>
                    <w:rFonts w:ascii="Cambria Math" w:hAnsi="Cambria Math" w:cs="Times New Roman"/>
                    <w:i/>
                    <w:sz w:val="24"/>
                    <w:szCs w:val="24"/>
                    <w:lang w:val="fr-CM"/>
                  </w:rPr>
                </m:ctrlPr>
              </m:sSubSupPr>
              <m:e>
                <m:r>
                  <w:rPr>
                    <w:rFonts w:ascii="Cambria Math" w:hAnsi="Cambria Math" w:cs="Times New Roman"/>
                    <w:sz w:val="24"/>
                    <w:szCs w:val="24"/>
                    <w:lang w:val="fr-CM"/>
                  </w:rPr>
                  <m:t>ω</m:t>
                </m:r>
              </m:e>
              <m:sub>
                <m:r>
                  <w:rPr>
                    <w:rFonts w:ascii="Cambria Math" w:hAnsi="Cambria Math" w:cs="Times New Roman"/>
                    <w:sz w:val="24"/>
                    <w:szCs w:val="24"/>
                    <w:lang w:val="fr-CM"/>
                  </w:rPr>
                  <m:t>m</m:t>
                </m:r>
              </m:sub>
              <m:sup>
                <m:r>
                  <w:rPr>
                    <w:rFonts w:ascii="Cambria Math" w:hAnsi="Cambria Math" w:cs="Times New Roman"/>
                    <w:sz w:val="24"/>
                    <w:szCs w:val="24"/>
                    <w:lang w:val="fr-CM"/>
                  </w:rPr>
                  <m:t>CI</m:t>
                </m:r>
              </m:sup>
            </m:sSubSup>
            <m:sSub>
              <m:sSubPr>
                <m:ctrlPr>
                  <w:rPr>
                    <w:rFonts w:ascii="Cambria Math" w:hAnsi="Cambria Math" w:cs="Times New Roman"/>
                    <w:i/>
                    <w:sz w:val="24"/>
                    <w:szCs w:val="24"/>
                    <w:lang w:val="fr-CM"/>
                  </w:rPr>
                </m:ctrlPr>
              </m:sSubPr>
              <m:e>
                <m:r>
                  <w:rPr>
                    <w:rFonts w:ascii="Cambria Math" w:hAnsi="Cambria Math" w:cs="Times New Roman"/>
                    <w:sz w:val="24"/>
                    <w:szCs w:val="24"/>
                    <w:lang w:val="fr-CM"/>
                  </w:rPr>
                  <m:t>∆DD</m:t>
                </m:r>
              </m:e>
              <m:sub>
                <m:r>
                  <w:rPr>
                    <w:rFonts w:ascii="Cambria Math" w:hAnsi="Cambria Math" w:cs="Times New Roman"/>
                    <w:sz w:val="24"/>
                    <w:szCs w:val="24"/>
                    <w:lang w:val="fr-CM"/>
                  </w:rPr>
                  <m:t>it-m</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CI</m:t>
                </m:r>
              </m:e>
              <m:sub>
                <m:r>
                  <w:rPr>
                    <w:rFonts w:ascii="Cambria Math" w:hAnsi="Cambria Math" w:cs="Times New Roman"/>
                    <w:sz w:val="24"/>
                    <w:szCs w:val="24"/>
                    <w:lang w:val="fr-CM"/>
                  </w:rPr>
                  <m:t>it-m</m:t>
                </m:r>
              </m:sub>
            </m:sSub>
          </m:e>
        </m:nary>
        <m:r>
          <w:rPr>
            <w:rFonts w:ascii="Cambria Math" w:hAnsi="Cambria Math" w:cs="Times New Roman"/>
            <w:sz w:val="24"/>
            <w:szCs w:val="24"/>
            <w:lang w:val="fr-CM"/>
          </w:rPr>
          <m:t>+θ</m:t>
        </m:r>
        <m:d>
          <m:dPr>
            <m:ctrlPr>
              <w:rPr>
                <w:rFonts w:ascii="Cambria Math" w:hAnsi="Cambria Math" w:cs="Times New Roman"/>
                <w:i/>
                <w:sz w:val="24"/>
                <w:szCs w:val="24"/>
                <w:lang w:val="fr-CM"/>
              </w:rPr>
            </m:ctrlPr>
          </m:dPr>
          <m:e>
            <m:sSub>
              <m:sSubPr>
                <m:ctrlPr>
                  <w:rPr>
                    <w:rFonts w:ascii="Cambria Math" w:hAnsi="Cambria Math" w:cs="Times New Roman"/>
                    <w:i/>
                    <w:sz w:val="24"/>
                    <w:szCs w:val="24"/>
                    <w:lang w:val="fr-CM"/>
                  </w:rPr>
                </m:ctrlPr>
              </m:sSubPr>
              <m:e>
                <m:r>
                  <w:rPr>
                    <w:rFonts w:ascii="Cambria Math" w:hAnsi="Cambria Math" w:cs="Times New Roman"/>
                    <w:sz w:val="24"/>
                    <w:szCs w:val="24"/>
                    <w:lang w:val="fr-CM"/>
                  </w:rPr>
                  <m:t>X</m:t>
                </m:r>
              </m:e>
              <m:sub>
                <m:r>
                  <w:rPr>
                    <w:rFonts w:ascii="Cambria Math" w:hAnsi="Cambria Math" w:cs="Times New Roman"/>
                    <w:sz w:val="24"/>
                    <w:szCs w:val="24"/>
                    <w:lang w:val="fr-CM"/>
                  </w:rPr>
                  <m:t>t-1</m:t>
                </m:r>
              </m:sub>
            </m:sSub>
            <m:r>
              <w:rPr>
                <w:rFonts w:ascii="Cambria Math" w:hAnsi="Cambria Math" w:cs="Times New Roman"/>
                <w:sz w:val="24"/>
                <w:szCs w:val="24"/>
                <w:lang w:val="fr-CM"/>
              </w:rPr>
              <m:t>-</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D</m:t>
                </m:r>
              </m:e>
              <m:sub>
                <m:r>
                  <w:rPr>
                    <w:rFonts w:ascii="Cambria Math" w:hAnsi="Cambria Math" w:cs="Times New Roman"/>
                    <w:sz w:val="24"/>
                    <w:szCs w:val="24"/>
                    <w:lang w:val="fr-CM"/>
                  </w:rPr>
                  <m:t>t-1</m:t>
                </m:r>
              </m:sub>
            </m:sSub>
          </m:e>
        </m:d>
        <m:r>
          <w:rPr>
            <w:rFonts w:ascii="Cambria Math" w:hAnsi="Cambria Math" w:cs="Times New Roman"/>
            <w:sz w:val="24"/>
            <w:szCs w:val="24"/>
            <w:lang w:val="fr-CM"/>
          </w:rPr>
          <m:t>+λ</m:t>
        </m:r>
        <m:sSub>
          <m:sSubPr>
            <m:ctrlPr>
              <w:rPr>
                <w:rFonts w:ascii="Cambria Math" w:hAnsi="Cambria Math" w:cs="Times New Roman"/>
                <w:i/>
                <w:sz w:val="24"/>
                <w:szCs w:val="24"/>
                <w:lang w:val="fr-CM"/>
              </w:rPr>
            </m:ctrlPr>
          </m:sSubPr>
          <m:e>
            <m:r>
              <w:rPr>
                <w:rFonts w:ascii="Cambria Math" w:hAnsi="Cambria Math" w:cs="Times New Roman"/>
                <w:sz w:val="24"/>
                <w:szCs w:val="24"/>
                <w:lang w:val="fr-CM"/>
              </w:rPr>
              <m:t>REER</m:t>
            </m:r>
          </m:e>
          <m:sub>
            <m:r>
              <w:rPr>
                <w:rFonts w:ascii="Cambria Math" w:hAnsi="Cambria Math" w:cs="Times New Roman"/>
                <w:sz w:val="24"/>
                <w:szCs w:val="24"/>
                <w:lang w:val="fr-CM"/>
              </w:rPr>
              <m:t>t-1</m:t>
            </m:r>
          </m:sub>
        </m:sSub>
        <m:r>
          <w:rPr>
            <w:rFonts w:ascii="Cambria Math" w:hAnsi="Cambria Math" w:cs="Times New Roman"/>
            <w:sz w:val="24"/>
            <w:szCs w:val="24"/>
            <w:lang w:val="fr-CM"/>
          </w:rPr>
          <m:t>+φt</m:t>
        </m:r>
      </m:oMath>
      <w:r w:rsidRPr="007975A4">
        <w:rPr>
          <w:rFonts w:ascii="Times New Roman" w:hAnsi="Times New Roman" w:cs="Times New Roman"/>
          <w:sz w:val="24"/>
          <w:szCs w:val="24"/>
          <w:lang w:val="fr-CM"/>
        </w:rPr>
        <w:t xml:space="preserve">                                          </w:t>
      </w:r>
      <w:r w:rsidR="00F26C34" w:rsidRPr="007975A4">
        <w:rPr>
          <w:rFonts w:ascii="Times New Roman" w:hAnsi="Times New Roman" w:cs="Times New Roman"/>
          <w:sz w:val="24"/>
          <w:szCs w:val="24"/>
          <w:lang w:val="fr-CM"/>
        </w:rPr>
        <w:t xml:space="preserve">                              </w:t>
      </w:r>
      <w:r w:rsidR="007975A4">
        <w:rPr>
          <w:rFonts w:ascii="Times New Roman" w:hAnsi="Times New Roman" w:cs="Times New Roman"/>
          <w:sz w:val="24"/>
          <w:szCs w:val="24"/>
          <w:lang w:val="fr-CM"/>
        </w:rPr>
        <w:t>(1</w:t>
      </w:r>
      <w:r w:rsidRPr="007975A4">
        <w:rPr>
          <w:rFonts w:ascii="Times New Roman" w:hAnsi="Times New Roman" w:cs="Times New Roman"/>
          <w:sz w:val="24"/>
          <w:szCs w:val="24"/>
          <w:lang w:val="fr-CM"/>
        </w:rPr>
        <w:t>)</w:t>
      </w:r>
    </w:p>
    <w:p w14:paraId="12E18D33" w14:textId="77777777" w:rsidR="002C0417" w:rsidRPr="007975A4" w:rsidRDefault="002C0417" w:rsidP="002C0417">
      <w:pPr>
        <w:spacing w:after="0" w:line="240" w:lineRule="auto"/>
        <w:rPr>
          <w:rFonts w:ascii="Times New Roman" w:hAnsi="Times New Roman" w:cs="Times New Roman"/>
          <w:sz w:val="24"/>
          <w:szCs w:val="24"/>
          <w:lang w:val="fr-CM"/>
        </w:rPr>
      </w:pPr>
    </w:p>
    <w:p w14:paraId="71F2AC0D" w14:textId="77777777" w:rsidR="002C0417" w:rsidRPr="007975A4" w:rsidRDefault="002C0417" w:rsidP="002C0417">
      <w:pPr>
        <w:spacing w:after="0" w:line="240" w:lineRule="auto"/>
        <w:ind w:right="8"/>
        <w:jc w:val="both"/>
        <w:rPr>
          <w:rFonts w:ascii="Times New Roman" w:hAnsi="Times New Roman" w:cs="Times New Roman"/>
          <w:sz w:val="24"/>
          <w:szCs w:val="24"/>
        </w:rPr>
      </w:pPr>
      <w:proofErr w:type="gramStart"/>
      <w:r w:rsidRPr="007975A4">
        <w:rPr>
          <w:rFonts w:ascii="Times New Roman" w:hAnsi="Times New Roman" w:cs="Times New Roman"/>
          <w:sz w:val="24"/>
          <w:szCs w:val="24"/>
          <w:lang w:val="fr-CM"/>
        </w:rPr>
        <w:t>where</w:t>
      </w:r>
      <w:proofErr w:type="gramEnd"/>
      <w:r w:rsidRPr="007975A4">
        <w:rPr>
          <w:rFonts w:ascii="Times New Roman" w:hAnsi="Times New Roman" w:cs="Times New Roman"/>
          <w:sz w:val="24"/>
          <w:szCs w:val="24"/>
          <w:lang w:val="fr-CM"/>
        </w:rPr>
        <w:t xml:space="preserve"> </w:t>
      </w:r>
      <m:oMath>
        <m:r>
          <w:rPr>
            <w:rFonts w:ascii="Cambria Math" w:hAnsi="Cambria Math" w:cs="Times New Roman"/>
            <w:sz w:val="24"/>
            <w:szCs w:val="24"/>
            <w:lang w:val="fr-CM"/>
          </w:rPr>
          <m:t xml:space="preserve">∆ </m:t>
        </m:r>
      </m:oMath>
      <w:r w:rsidRPr="007975A4">
        <w:rPr>
          <w:rFonts w:ascii="Times New Roman" w:hAnsi="Times New Roman" w:cs="Times New Roman"/>
          <w:sz w:val="24"/>
          <w:szCs w:val="24"/>
          <w:lang w:val="fr-CM"/>
        </w:rPr>
        <w:t xml:space="preserve">is the first difference operator. </w:t>
      </w:r>
      <m:oMath>
        <m:sSub>
          <m:sSubPr>
            <m:ctrlPr>
              <w:rPr>
                <w:rFonts w:ascii="Cambria Math" w:hAnsi="Cambria Math" w:cs="Times New Roman"/>
                <w:i/>
                <w:sz w:val="24"/>
                <w:szCs w:val="24"/>
              </w:rPr>
            </m:ctrlPr>
          </m:sSubPr>
          <m:e>
            <m:r>
              <w:rPr>
                <w:rFonts w:ascii="Cambria Math" w:hAnsi="Cambria Math" w:cs="Times New Roman"/>
                <w:sz w:val="24"/>
                <w:szCs w:val="24"/>
              </w:rPr>
              <m:t>CI</m:t>
            </m:r>
          </m:e>
          <m:sub>
            <m:r>
              <w:rPr>
                <w:rFonts w:ascii="Cambria Math" w:hAnsi="Cambria Math" w:cs="Times New Roman"/>
                <w:sz w:val="24"/>
                <w:szCs w:val="24"/>
              </w:rPr>
              <m:t xml:space="preserve">it </m:t>
            </m:r>
          </m:sub>
        </m:sSub>
      </m:oMath>
      <w:proofErr w:type="gramStart"/>
      <w:r w:rsidR="00507589" w:rsidRPr="007975A4">
        <w:rPr>
          <w:rFonts w:ascii="Times New Roman" w:hAnsi="Times New Roman" w:cs="Times New Roman"/>
          <w:sz w:val="24"/>
          <w:szCs w:val="24"/>
        </w:rPr>
        <w:t>accounts</w:t>
      </w:r>
      <w:proofErr w:type="gramEnd"/>
      <w:r w:rsidR="00507589" w:rsidRPr="007975A4">
        <w:rPr>
          <w:rFonts w:ascii="Times New Roman" w:hAnsi="Times New Roman" w:cs="Times New Roman"/>
          <w:sz w:val="24"/>
          <w:szCs w:val="24"/>
        </w:rPr>
        <w:t xml:space="preserve"> for the export concentration index in goods. </w:t>
      </w:r>
      <w:r w:rsidRPr="007975A4">
        <w:rPr>
          <w:rFonts w:ascii="Times New Roman" w:hAnsi="Times New Roman" w:cs="Times New Roman"/>
          <w:sz w:val="24"/>
          <w:szCs w:val="24"/>
        </w:rPr>
        <w:t xml:space="preserve">The Model considers all the variables except the trend measured in log </w:t>
      </w:r>
      <w:r w:rsidRPr="007975A4">
        <w:rPr>
          <w:rFonts w:ascii="Times New Roman" w:hAnsi="Times New Roman" w:cs="Times New Roman"/>
          <w:sz w:val="24"/>
          <w:szCs w:val="24"/>
        </w:rPr>
        <w:lastRenderedPageBreak/>
        <w:t>allowing for a maximum of one lag</w:t>
      </w:r>
      <w:r w:rsidRPr="007975A4">
        <w:rPr>
          <w:rFonts w:ascii="Times New Roman" w:hAnsi="Times New Roman" w:cs="Times New Roman"/>
          <w:sz w:val="24"/>
          <w:szCs w:val="24"/>
          <w:lang w:val="fr-CM"/>
        </w:rPr>
        <w:t xml:space="preserve">. </w:t>
      </w:r>
      <w:r w:rsidRPr="007975A4">
        <w:rPr>
          <w:rFonts w:ascii="Times New Roman" w:hAnsi="Times New Roman" w:cs="Times New Roman"/>
          <w:sz w:val="24"/>
          <w:szCs w:val="24"/>
        </w:rPr>
        <w:t>The interpretation of the time trend is not straightforward as it can capture the long-run effects of the so-called non-price competitiveness factors.</w:t>
      </w:r>
    </w:p>
    <w:p w14:paraId="05BF64B8" w14:textId="77777777" w:rsidR="005A3FA5" w:rsidRDefault="005A3FA5" w:rsidP="002C0417">
      <w:pPr>
        <w:spacing w:after="0" w:line="240" w:lineRule="auto"/>
        <w:ind w:right="8"/>
        <w:jc w:val="both"/>
        <w:rPr>
          <w:rFonts w:ascii="Times New Roman" w:hAnsi="Times New Roman" w:cs="Times New Roman"/>
          <w:sz w:val="24"/>
          <w:szCs w:val="24"/>
        </w:rPr>
      </w:pPr>
    </w:p>
    <w:p w14:paraId="1A87A569" w14:textId="77777777" w:rsidR="007975A4" w:rsidRDefault="007975A4" w:rsidP="007975A4">
      <w:pPr>
        <w:ind w:firstLine="709"/>
        <w:jc w:val="both"/>
        <w:rPr>
          <w:rFonts w:ascii="Times New Roman" w:hAnsi="Times New Roman" w:cs="Times New Roman"/>
          <w:sz w:val="24"/>
          <w:szCs w:val="24"/>
        </w:rPr>
      </w:pPr>
      <w:r>
        <w:rPr>
          <w:rFonts w:ascii="Times New Roman" w:hAnsi="Times New Roman" w:cs="Times New Roman"/>
          <w:sz w:val="24"/>
          <w:szCs w:val="24"/>
        </w:rPr>
        <w:t>R</w:t>
      </w:r>
      <w:r w:rsidRPr="007975A4">
        <w:rPr>
          <w:rFonts w:ascii="Times New Roman" w:hAnsi="Times New Roman" w:cs="Times New Roman"/>
          <w:sz w:val="24"/>
          <w:szCs w:val="24"/>
        </w:rPr>
        <w:t>ecently into the literature</w:t>
      </w:r>
      <w:r>
        <w:rPr>
          <w:rFonts w:ascii="Times New Roman" w:hAnsi="Times New Roman" w:cs="Times New Roman"/>
          <w:sz w:val="24"/>
          <w:szCs w:val="24"/>
        </w:rPr>
        <w:t>,</w:t>
      </w:r>
      <w:r w:rsidRPr="007975A4">
        <w:rPr>
          <w:rFonts w:ascii="Times New Roman" w:hAnsi="Times New Roman" w:cs="Times New Roman"/>
          <w:sz w:val="24"/>
          <w:szCs w:val="24"/>
        </w:rPr>
        <w:t xml:space="preserve"> </w:t>
      </w:r>
      <w:r>
        <w:rPr>
          <w:rFonts w:ascii="Times New Roman" w:hAnsi="Times New Roman" w:cs="Times New Roman"/>
          <w:sz w:val="24"/>
          <w:szCs w:val="24"/>
        </w:rPr>
        <w:t>i</w:t>
      </w:r>
      <w:r w:rsidRPr="007975A4">
        <w:rPr>
          <w:rFonts w:ascii="Times New Roman" w:hAnsi="Times New Roman" w:cs="Times New Roman"/>
          <w:sz w:val="24"/>
          <w:szCs w:val="24"/>
        </w:rPr>
        <w:t xml:space="preserve">n </w:t>
      </w:r>
      <w:proofErr w:type="gramStart"/>
      <w:r w:rsidRPr="007975A4">
        <w:rPr>
          <w:rFonts w:ascii="Times New Roman" w:hAnsi="Times New Roman" w:cs="Times New Roman"/>
          <w:sz w:val="24"/>
          <w:szCs w:val="24"/>
        </w:rPr>
        <w:t>a</w:t>
      </w:r>
      <w:proofErr w:type="gramEnd"/>
      <w:r w:rsidRPr="007975A4">
        <w:rPr>
          <w:rFonts w:ascii="Times New Roman" w:hAnsi="Times New Roman" w:cs="Times New Roman"/>
          <w:sz w:val="24"/>
          <w:szCs w:val="24"/>
        </w:rPr>
        <w:t xml:space="preserve"> second step, we introduce non linearity by testing for the existence of an asymmetric relationship between domestic demand and exports. This is done by splitting domestic demand in two different variables, as this have been done into the literature (Esteves and Rua, </w:t>
      </w:r>
      <w:proofErr w:type="gramStart"/>
      <w:r w:rsidRPr="007975A4">
        <w:rPr>
          <w:rFonts w:ascii="Times New Roman" w:hAnsi="Times New Roman" w:cs="Times New Roman"/>
          <w:sz w:val="24"/>
          <w:szCs w:val="24"/>
        </w:rPr>
        <w:t>2013;</w:t>
      </w:r>
      <w:proofErr w:type="gramEnd"/>
      <w:r w:rsidRPr="007975A4">
        <w:rPr>
          <w:rFonts w:ascii="Times New Roman" w:hAnsi="Times New Roman" w:cs="Times New Roman"/>
          <w:sz w:val="24"/>
          <w:szCs w:val="24"/>
        </w:rPr>
        <w:t xml:space="preserve"> Bobeica and al., 2015; Esteves and Prades, 2016) depending of its change being positive (Δ</w:t>
      </w:r>
      <w:r w:rsidRPr="007975A4">
        <w:rPr>
          <w:rFonts w:ascii="Cambria Math" w:hAnsi="Cambria Math" w:cs="Cambria Math"/>
          <w:sz w:val="24"/>
          <w:szCs w:val="24"/>
        </w:rPr>
        <w:t>𝐷𝐷</w:t>
      </w:r>
      <w:r w:rsidRPr="007975A4">
        <w:rPr>
          <w:rFonts w:ascii="Times New Roman" w:hAnsi="Times New Roman" w:cs="Times New Roman"/>
          <w:sz w:val="24"/>
          <w:szCs w:val="24"/>
        </w:rPr>
        <w:t>+) or negative (Δ</w:t>
      </w:r>
      <w:r w:rsidRPr="007975A4">
        <w:rPr>
          <w:rFonts w:ascii="Cambria Math" w:hAnsi="Cambria Math" w:cs="Cambria Math"/>
          <w:sz w:val="24"/>
          <w:szCs w:val="24"/>
        </w:rPr>
        <w:t>𝐷𝐷</w:t>
      </w:r>
      <w:r w:rsidRPr="007975A4">
        <w:rPr>
          <w:rFonts w:ascii="Times New Roman" w:hAnsi="Times New Roman" w:cs="Times New Roman"/>
          <w:sz w:val="24"/>
          <w:szCs w:val="24"/>
        </w:rPr>
        <w:t xml:space="preserve">−). The estimate equation </w:t>
      </w:r>
      <w:proofErr w:type="gramStart"/>
      <w:r w:rsidRPr="007975A4">
        <w:rPr>
          <w:rFonts w:ascii="Times New Roman" w:hAnsi="Times New Roman" w:cs="Times New Roman"/>
          <w:sz w:val="24"/>
          <w:szCs w:val="24"/>
        </w:rPr>
        <w:t>becomes:</w:t>
      </w:r>
      <w:proofErr w:type="gramEnd"/>
    </w:p>
    <w:p w14:paraId="60E17A52" w14:textId="77777777" w:rsidR="00B30D5F" w:rsidRDefault="00B30D5F" w:rsidP="00B30D5F">
      <w:pPr>
        <w:spacing w:after="0" w:line="240" w:lineRule="auto"/>
        <w:ind w:firstLine="709"/>
        <w:jc w:val="both"/>
        <w:rPr>
          <w:rFonts w:ascii="Times New Roman" w:eastAsiaTheme="minorEastAsia" w:hAnsi="Times New Roman" w:cs="Times New Roman"/>
          <w:sz w:val="24"/>
          <w:szCs w:val="24"/>
          <w:lang w:val="fr-CM"/>
        </w:rPr>
      </w:p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α</m:t>
            </m:r>
          </m:e>
          <m:sub>
            <m:r>
              <w:rPr>
                <w:rFonts w:ascii="Cambria Math" w:hAnsi="Cambria Math"/>
                <w:sz w:val="24"/>
                <w:szCs w:val="24"/>
                <w:lang w:val="fr-CM"/>
              </w:rPr>
              <m:t>i</m:t>
            </m:r>
          </m:sub>
        </m:sSub>
        <m:r>
          <w:rPr>
            <w:rFonts w:ascii="Cambria Math" w:hAnsi="Cambria Math"/>
            <w:sz w:val="24"/>
            <w:szCs w:val="24"/>
            <w:lang w:val="fr-CM"/>
          </w:rPr>
          <m:t>+β</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it-1</m:t>
                </m:r>
              </m:sub>
            </m:sSub>
          </m:e>
        </m:d>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k=0</m:t>
            </m:r>
          </m:sub>
          <m:sup>
            <m:r>
              <w:rPr>
                <w:rFonts w:ascii="Cambria Math" w:hAnsi="Cambria Math"/>
                <w:sz w:val="24"/>
                <w:szCs w:val="24"/>
                <w:lang w:val="fr-CM"/>
              </w:rPr>
              <m:t>1</m:t>
            </m:r>
          </m:sup>
          <m:e>
            <m:sSub>
              <m:sSubPr>
                <m:ctrlPr>
                  <w:rPr>
                    <w:rFonts w:ascii="Cambria Math" w:hAnsi="Cambria Math"/>
                    <w:i/>
                    <w:sz w:val="24"/>
                    <w:szCs w:val="24"/>
                    <w:lang w:val="fr-CM"/>
                  </w:rPr>
                </m:ctrlPr>
              </m:sSubPr>
              <m:e>
                <m:sSub>
                  <m:sSubPr>
                    <m:ctrlPr>
                      <w:rPr>
                        <w:rFonts w:ascii="Cambria Math" w:hAnsi="Cambria Math"/>
                        <w:i/>
                        <w:sz w:val="24"/>
                        <w:szCs w:val="24"/>
                        <w:lang w:val="fr-CM"/>
                      </w:rPr>
                    </m:ctrlPr>
                  </m:sSubPr>
                  <m:e>
                    <m:r>
                      <w:rPr>
                        <w:rFonts w:ascii="Cambria Math" w:hAnsi="Cambria Math"/>
                        <w:sz w:val="24"/>
                        <w:szCs w:val="24"/>
                        <w:lang w:val="fr-CM"/>
                      </w:rPr>
                      <m:t>φ</m:t>
                    </m:r>
                  </m:e>
                  <m:sub>
                    <m:r>
                      <w:rPr>
                        <w:rFonts w:ascii="Cambria Math" w:hAnsi="Cambria Math"/>
                        <w:sz w:val="24"/>
                        <w:szCs w:val="24"/>
                        <w:lang w:val="fr-CM"/>
                      </w:rPr>
                      <m:t>k</m:t>
                    </m:r>
                  </m:sub>
                </m:sSub>
                <m:r>
                  <w:rPr>
                    <w:rFonts w:ascii="Cambria Math" w:hAnsi="Cambria Math"/>
                    <w:sz w:val="24"/>
                    <w:szCs w:val="24"/>
                    <w:lang w:val="fr-CM"/>
                  </w:rPr>
                  <m:t>∆REER</m:t>
                </m:r>
              </m:e>
              <m:sub>
                <m:r>
                  <w:rPr>
                    <w:rFonts w:ascii="Cambria Math" w:hAnsi="Cambria Math"/>
                    <w:sz w:val="24"/>
                    <w:szCs w:val="24"/>
                    <w:lang w:val="fr-CM"/>
                  </w:rPr>
                  <m:t>it-k</m:t>
                </m:r>
              </m:sub>
            </m:sSub>
          </m:e>
        </m:nary>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s=0</m:t>
            </m:r>
          </m:sub>
          <m:sup>
            <m:r>
              <w:rPr>
                <w:rFonts w:ascii="Cambria Math" w:hAnsi="Cambria Math"/>
                <w:sz w:val="24"/>
                <w:szCs w:val="24"/>
                <w:lang w:val="fr-CM"/>
              </w:rPr>
              <m:t>1</m:t>
            </m:r>
          </m:sup>
          <m:e>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s</m:t>
                </m:r>
              </m:sub>
            </m:sSub>
            <m:sSubSup>
              <m:sSubSupPr>
                <m:ctrlPr>
                  <w:rPr>
                    <w:rFonts w:ascii="Cambria Math" w:hAnsi="Cambria Math"/>
                    <w:i/>
                    <w:sz w:val="24"/>
                    <w:szCs w:val="24"/>
                    <w:lang w:val="fr-CM"/>
                  </w:rPr>
                </m:ctrlPr>
              </m:sSubSupPr>
              <m:e>
                <m:r>
                  <w:rPr>
                    <w:rFonts w:ascii="Cambria Math" w:hAnsi="Cambria Math"/>
                    <w:sz w:val="24"/>
                    <w:szCs w:val="24"/>
                    <w:lang w:val="fr-CM"/>
                  </w:rPr>
                  <m:t>∆DD</m:t>
                </m:r>
              </m:e>
              <m:sub>
                <m:r>
                  <w:rPr>
                    <w:rFonts w:ascii="Cambria Math" w:hAnsi="Cambria Math"/>
                    <w:sz w:val="24"/>
                    <w:szCs w:val="24"/>
                    <w:lang w:val="fr-CM"/>
                  </w:rPr>
                  <m:t>it-s</m:t>
                </m:r>
              </m:sub>
              <m:sup>
                <m:r>
                  <w:rPr>
                    <w:rFonts w:ascii="Cambria Math" w:hAnsi="Cambria Math"/>
                    <w:sz w:val="24"/>
                    <w:szCs w:val="24"/>
                    <w:lang w:val="fr-CM"/>
                  </w:rPr>
                  <m:t>+</m:t>
                </m:r>
              </m:sup>
            </m:sSubSup>
          </m:e>
        </m:nary>
        <m:r>
          <w:rPr>
            <w:rFonts w:ascii="Cambria Math" w:hAnsi="Cambria Math"/>
            <w:sz w:val="24"/>
            <w:szCs w:val="24"/>
            <w:lang w:val="fr-CM"/>
          </w:rPr>
          <m:t>+</m:t>
        </m:r>
        <m:nary>
          <m:naryPr>
            <m:chr m:val="∑"/>
            <m:limLoc m:val="undOvr"/>
            <m:ctrlPr>
              <w:rPr>
                <w:rFonts w:ascii="Cambria Math" w:hAnsi="Cambria Math"/>
                <w:i/>
                <w:sz w:val="24"/>
                <w:szCs w:val="24"/>
                <w:lang w:val="fr-CM"/>
              </w:rPr>
            </m:ctrlPr>
          </m:naryPr>
          <m:sub>
            <m:r>
              <w:rPr>
                <w:rFonts w:ascii="Cambria Math" w:hAnsi="Cambria Math"/>
                <w:sz w:val="24"/>
                <w:szCs w:val="24"/>
                <w:lang w:val="fr-CM"/>
              </w:rPr>
              <m:t>p=0</m:t>
            </m:r>
          </m:sub>
          <m:sup>
            <m:r>
              <w:rPr>
                <w:rFonts w:ascii="Cambria Math" w:hAnsi="Cambria Math"/>
                <w:sz w:val="24"/>
                <w:szCs w:val="24"/>
                <w:lang w:val="fr-CM"/>
              </w:rPr>
              <m:t>1</m:t>
            </m:r>
          </m:sup>
          <m:e>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p</m:t>
                </m:r>
              </m:sub>
            </m:sSub>
            <m:sSubSup>
              <m:sSubSupPr>
                <m:ctrlPr>
                  <w:rPr>
                    <w:rFonts w:ascii="Cambria Math" w:hAnsi="Cambria Math"/>
                    <w:i/>
                    <w:sz w:val="24"/>
                    <w:szCs w:val="24"/>
                    <w:lang w:val="fr-CM"/>
                  </w:rPr>
                </m:ctrlPr>
              </m:sSubSupPr>
              <m:e>
                <m:r>
                  <w:rPr>
                    <w:rFonts w:ascii="Cambria Math" w:hAnsi="Cambria Math"/>
                    <w:sz w:val="24"/>
                    <w:szCs w:val="24"/>
                    <w:lang w:val="fr-CM"/>
                  </w:rPr>
                  <m:t>∆DD</m:t>
                </m:r>
              </m:e>
              <m:sub>
                <m:r>
                  <w:rPr>
                    <w:rFonts w:ascii="Cambria Math" w:hAnsi="Cambria Math"/>
                    <w:sz w:val="24"/>
                    <w:szCs w:val="24"/>
                    <w:lang w:val="fr-CM"/>
                  </w:rPr>
                  <m:t>it-p</m:t>
                </m:r>
              </m:sub>
              <m:sup>
                <m:r>
                  <w:rPr>
                    <w:rFonts w:ascii="Cambria Math" w:hAnsi="Cambria Math"/>
                    <w:sz w:val="24"/>
                    <w:szCs w:val="24"/>
                    <w:lang w:val="fr-CM"/>
                  </w:rPr>
                  <m:t>-</m:t>
                </m:r>
              </m:sup>
            </m:sSubSup>
          </m:e>
        </m:nary>
        <m:r>
          <w:rPr>
            <w:rFonts w:ascii="Cambria Math" w:hAnsi="Cambria Math"/>
            <w:sz w:val="24"/>
            <w:szCs w:val="24"/>
            <w:lang w:val="fr-CM"/>
          </w:rPr>
          <m:t>+λ</m:t>
        </m:r>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r>
          <w:rPr>
            <w:rFonts w:ascii="Cambria Math" w:hAnsi="Cambria Math"/>
            <w:sz w:val="24"/>
            <w:szCs w:val="24"/>
            <w:lang w:val="fr-CM"/>
          </w:rPr>
          <m:t>+θ</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e>
        </m:d>
        <m:r>
          <w:rPr>
            <w:rFonts w:ascii="Cambria Math" w:hAnsi="Cambria Math"/>
            <w:sz w:val="24"/>
            <w:szCs w:val="24"/>
            <w:lang w:val="fr-CM"/>
          </w:rPr>
          <m:t>+φt</m:t>
        </m:r>
      </m:oMath>
      <w:r>
        <w:rPr>
          <w:rFonts w:ascii="Times New Roman" w:eastAsiaTheme="minorEastAsia" w:hAnsi="Times New Roman" w:cs="Times New Roman"/>
          <w:sz w:val="24"/>
          <w:szCs w:val="24"/>
          <w:lang w:val="fr-CM"/>
        </w:rPr>
        <w:t xml:space="preserve">                                                             (2)</w:t>
      </w:r>
    </w:p>
    <w:p w14:paraId="451E7913" w14:textId="77777777" w:rsidR="00B30D5F" w:rsidRPr="007975A4" w:rsidRDefault="00B30D5F" w:rsidP="00B30D5F">
      <w:pPr>
        <w:spacing w:after="0" w:line="240" w:lineRule="auto"/>
        <w:ind w:firstLine="709"/>
        <w:jc w:val="both"/>
        <w:rPr>
          <w:rFonts w:ascii="Times New Roman" w:hAnsi="Times New Roman" w:cs="Times New Roman"/>
          <w:sz w:val="24"/>
          <w:szCs w:val="24"/>
        </w:rPr>
      </w:pPr>
    </w:p>
    <w:p w14:paraId="3D17AD36" w14:textId="77777777" w:rsidR="007975A4" w:rsidRDefault="00556F8C" w:rsidP="007975A4">
      <w:pPr>
        <w:spacing w:after="0" w:line="240" w:lineRule="auto"/>
        <w:ind w:right="8" w:firstLine="709"/>
        <w:jc w:val="both"/>
        <w:rPr>
          <w:rFonts w:ascii="Times New Roman" w:hAnsi="Times New Roman" w:cs="Times New Roman"/>
          <w:sz w:val="24"/>
          <w:szCs w:val="24"/>
        </w:rPr>
      </w:pPr>
      <w:r w:rsidRPr="007975A4">
        <w:rPr>
          <w:rFonts w:ascii="Times New Roman" w:hAnsi="Times New Roman" w:cs="Times New Roman"/>
          <w:sz w:val="24"/>
          <w:szCs w:val="24"/>
        </w:rPr>
        <w:t xml:space="preserve">From a policy point of view </w:t>
      </w:r>
      <w:r>
        <w:rPr>
          <w:rFonts w:ascii="Times New Roman" w:hAnsi="Times New Roman" w:cs="Times New Roman"/>
          <w:sz w:val="24"/>
          <w:szCs w:val="24"/>
        </w:rPr>
        <w:t xml:space="preserve">this specification </w:t>
      </w:r>
      <w:r w:rsidRPr="007975A4">
        <w:rPr>
          <w:rFonts w:ascii="Times New Roman" w:hAnsi="Times New Roman" w:cs="Times New Roman"/>
          <w:sz w:val="24"/>
          <w:szCs w:val="24"/>
        </w:rPr>
        <w:t xml:space="preserve">assess whether the negative influence of domestic demand pressure on trade outcomes is an effect which appears only during economic downturns </w:t>
      </w:r>
      <w:r>
        <w:rPr>
          <w:rFonts w:ascii="Times New Roman" w:hAnsi="Times New Roman" w:cs="Times New Roman"/>
          <w:sz w:val="24"/>
          <w:szCs w:val="24"/>
        </w:rPr>
        <w:t xml:space="preserve">(corresponding to negative changes in domestic demand variable </w:t>
      </w:r>
      <w:r w:rsidRPr="007975A4">
        <w:rPr>
          <w:rFonts w:ascii="Times New Roman" w:hAnsi="Times New Roman" w:cs="Times New Roman"/>
          <w:sz w:val="24"/>
          <w:szCs w:val="24"/>
        </w:rPr>
        <w:t>Δ</w:t>
      </w:r>
      <w:r w:rsidRPr="007975A4">
        <w:rPr>
          <w:rFonts w:ascii="Cambria Math" w:hAnsi="Cambria Math" w:cs="Cambria Math"/>
          <w:sz w:val="24"/>
          <w:szCs w:val="24"/>
        </w:rPr>
        <w:t>𝐷𝐷</w:t>
      </w:r>
      <w:r w:rsidRPr="007975A4">
        <w:rPr>
          <w:rFonts w:ascii="Times New Roman" w:hAnsi="Times New Roman" w:cs="Times New Roman"/>
          <w:sz w:val="24"/>
          <w:szCs w:val="24"/>
        </w:rPr>
        <w:t>−)</w:t>
      </w:r>
      <w:r>
        <w:rPr>
          <w:rFonts w:ascii="Times New Roman" w:hAnsi="Times New Roman" w:cs="Times New Roman"/>
          <w:sz w:val="24"/>
          <w:szCs w:val="24"/>
        </w:rPr>
        <w:t xml:space="preserve"> </w:t>
      </w:r>
      <w:r w:rsidRPr="007975A4">
        <w:rPr>
          <w:rFonts w:ascii="Times New Roman" w:hAnsi="Times New Roman" w:cs="Times New Roman"/>
          <w:sz w:val="24"/>
          <w:szCs w:val="24"/>
        </w:rPr>
        <w:t>or whether there is a trade-off between domestic sales and exports also during growth periods</w:t>
      </w:r>
      <w:r w:rsidR="00404E91">
        <w:rPr>
          <w:rFonts w:ascii="Times New Roman" w:hAnsi="Times New Roman" w:cs="Times New Roman"/>
          <w:sz w:val="24"/>
          <w:szCs w:val="24"/>
        </w:rPr>
        <w:t xml:space="preserve"> (corresponding to positive changes in domestic demand variable </w:t>
      </w:r>
      <w:r w:rsidR="00404E91" w:rsidRPr="007975A4">
        <w:rPr>
          <w:rFonts w:ascii="Times New Roman" w:hAnsi="Times New Roman" w:cs="Times New Roman"/>
          <w:sz w:val="24"/>
          <w:szCs w:val="24"/>
        </w:rPr>
        <w:t>Δ</w:t>
      </w:r>
      <w:r w:rsidR="00404E91" w:rsidRPr="007975A4">
        <w:rPr>
          <w:rFonts w:ascii="Cambria Math" w:hAnsi="Cambria Math" w:cs="Cambria Math"/>
          <w:sz w:val="24"/>
          <w:szCs w:val="24"/>
        </w:rPr>
        <w:t>𝐷𝐷</w:t>
      </w:r>
      <w:r w:rsidR="00404E91">
        <w:rPr>
          <w:rFonts w:ascii="Times New Roman" w:hAnsi="Times New Roman" w:cs="Times New Roman"/>
          <w:sz w:val="24"/>
          <w:szCs w:val="24"/>
        </w:rPr>
        <w:t>+</w:t>
      </w:r>
      <w:r w:rsidR="00404E91" w:rsidRPr="007975A4">
        <w:rPr>
          <w:rFonts w:ascii="Times New Roman" w:hAnsi="Times New Roman" w:cs="Times New Roman"/>
          <w:sz w:val="24"/>
          <w:szCs w:val="24"/>
        </w:rPr>
        <w:t>)</w:t>
      </w:r>
      <w:r w:rsidRPr="007975A4">
        <w:rPr>
          <w:rFonts w:ascii="Times New Roman" w:hAnsi="Times New Roman" w:cs="Times New Roman"/>
          <w:sz w:val="24"/>
          <w:szCs w:val="24"/>
        </w:rPr>
        <w:t>.</w:t>
      </w:r>
    </w:p>
    <w:p w14:paraId="505CCC41" w14:textId="77777777" w:rsidR="00556F8C" w:rsidRPr="007975A4" w:rsidRDefault="00556F8C" w:rsidP="007975A4">
      <w:pPr>
        <w:spacing w:after="0" w:line="240" w:lineRule="auto"/>
        <w:ind w:right="8" w:firstLine="709"/>
        <w:jc w:val="both"/>
        <w:rPr>
          <w:rFonts w:ascii="Times New Roman" w:hAnsi="Times New Roman" w:cs="Times New Roman"/>
          <w:sz w:val="24"/>
          <w:szCs w:val="24"/>
        </w:rPr>
      </w:pPr>
    </w:p>
    <w:p w14:paraId="1314B913" w14:textId="77777777" w:rsidR="001115B7" w:rsidRPr="007975A4" w:rsidRDefault="001115B7" w:rsidP="002C0417">
      <w:pPr>
        <w:spacing w:after="0" w:line="240" w:lineRule="auto"/>
        <w:ind w:right="8"/>
        <w:jc w:val="both"/>
        <w:rPr>
          <w:rFonts w:ascii="Times New Roman" w:hAnsi="Times New Roman" w:cs="Times New Roman"/>
          <w:b/>
          <w:sz w:val="24"/>
          <w:szCs w:val="24"/>
        </w:rPr>
      </w:pPr>
      <w:r w:rsidRPr="007975A4">
        <w:rPr>
          <w:rFonts w:ascii="Times New Roman" w:hAnsi="Times New Roman" w:cs="Times New Roman"/>
          <w:b/>
          <w:sz w:val="24"/>
          <w:szCs w:val="24"/>
        </w:rPr>
        <w:t>Estimatio</w:t>
      </w:r>
      <w:r w:rsidR="00B02599">
        <w:rPr>
          <w:rFonts w:ascii="Times New Roman" w:hAnsi="Times New Roman" w:cs="Times New Roman"/>
          <w:b/>
          <w:sz w:val="24"/>
          <w:szCs w:val="24"/>
        </w:rPr>
        <w:t xml:space="preserve">n </w:t>
      </w:r>
      <w:proofErr w:type="gramStart"/>
      <w:r w:rsidR="00B02599">
        <w:rPr>
          <w:rFonts w:ascii="Times New Roman" w:hAnsi="Times New Roman" w:cs="Times New Roman"/>
          <w:b/>
          <w:sz w:val="24"/>
          <w:szCs w:val="24"/>
        </w:rPr>
        <w:t>Method:</w:t>
      </w:r>
      <w:proofErr w:type="gramEnd"/>
      <w:r w:rsidR="00B02599">
        <w:rPr>
          <w:rFonts w:ascii="Times New Roman" w:hAnsi="Times New Roman" w:cs="Times New Roman"/>
          <w:b/>
          <w:sz w:val="24"/>
          <w:szCs w:val="24"/>
        </w:rPr>
        <w:t xml:space="preserve"> NARDL MODEL</w:t>
      </w:r>
    </w:p>
    <w:p w14:paraId="1D0CD11E" w14:textId="77777777" w:rsidR="00BC7FC4" w:rsidRDefault="00B02599" w:rsidP="00BC7FC4">
      <w:pPr>
        <w:pStyle w:val="FootnoteText"/>
        <w:ind w:firstLine="709"/>
        <w:jc w:val="both"/>
        <w:rPr>
          <w:rFonts w:ascii="Times New Roman" w:hAnsi="Times New Roman" w:cs="Times New Roman"/>
          <w:sz w:val="24"/>
          <w:szCs w:val="24"/>
        </w:rPr>
      </w:pPr>
      <w:r>
        <w:rPr>
          <w:rFonts w:ascii="Times New Roman" w:hAnsi="Times New Roman" w:cs="Times New Roman"/>
          <w:sz w:val="24"/>
          <w:szCs w:val="24"/>
        </w:rPr>
        <w:t>This study will adopt the Non linear Autoregressive Distributed Lag (NARDL) model as recently developed by Shin et al. (2014)</w:t>
      </w:r>
      <w:r w:rsidR="00BC7FC4" w:rsidRPr="007975A4">
        <w:rPr>
          <w:rFonts w:ascii="Times New Roman" w:hAnsi="Times New Roman" w:cs="Times New Roman"/>
          <w:sz w:val="24"/>
          <w:szCs w:val="24"/>
        </w:rPr>
        <w:t>.</w:t>
      </w:r>
      <w:r w:rsidR="00766DE4">
        <w:rPr>
          <w:rFonts w:ascii="Times New Roman" w:hAnsi="Times New Roman" w:cs="Times New Roman"/>
          <w:sz w:val="24"/>
          <w:szCs w:val="24"/>
        </w:rPr>
        <w:t xml:space="preserve"> The NARDL model is an asymmetric modification of the conventional linear ARDL Modelling of Pesaran et al (2001).</w:t>
      </w:r>
      <w:r w:rsidR="00BC7FC4" w:rsidRPr="007975A4">
        <w:rPr>
          <w:rFonts w:ascii="Times New Roman" w:hAnsi="Times New Roman" w:cs="Times New Roman"/>
          <w:sz w:val="24"/>
          <w:szCs w:val="24"/>
        </w:rPr>
        <w:t xml:space="preserve"> </w:t>
      </w:r>
      <w:r w:rsidR="009D2B1D">
        <w:rPr>
          <w:rFonts w:ascii="Times New Roman" w:hAnsi="Times New Roman" w:cs="Times New Roman"/>
          <w:sz w:val="24"/>
          <w:szCs w:val="24"/>
        </w:rPr>
        <w:t xml:space="preserve">The NARDL model has advantage </w:t>
      </w:r>
      <w:r w:rsidR="00D57055">
        <w:rPr>
          <w:rFonts w:ascii="Times New Roman" w:hAnsi="Times New Roman" w:cs="Times New Roman"/>
          <w:sz w:val="24"/>
          <w:szCs w:val="24"/>
        </w:rPr>
        <w:t xml:space="preserve">over ARDL as it permits the evaluation of asymmetric short run and long run effect of explanatory variable on the explained variable. </w:t>
      </w:r>
      <w:r w:rsidR="00876ED3">
        <w:rPr>
          <w:rFonts w:ascii="Times New Roman" w:hAnsi="Times New Roman" w:cs="Times New Roman"/>
          <w:sz w:val="24"/>
          <w:szCs w:val="24"/>
        </w:rPr>
        <w:t xml:space="preserve">According to Shin et al </w:t>
      </w:r>
      <w:r w:rsidR="00876ED3">
        <w:rPr>
          <w:rFonts w:ascii="Times New Roman" w:hAnsi="Times New Roman" w:cs="Times New Roman"/>
          <w:sz w:val="24"/>
          <w:szCs w:val="24"/>
        </w:rPr>
        <w:t>(2014), the asymmetric contegration relationship with NARDLdecomposed the exogenous variables into positive and negative sum squares.</w:t>
      </w:r>
    </w:p>
    <w:p w14:paraId="0FBF1CC1" w14:textId="77777777" w:rsidR="00876ED3" w:rsidRDefault="00876ED3" w:rsidP="00BC7FC4">
      <w:pPr>
        <w:pStyle w:val="FootnoteText"/>
        <w:ind w:firstLine="709"/>
        <w:jc w:val="both"/>
        <w:rPr>
          <w:rFonts w:ascii="Times New Roman" w:hAnsi="Times New Roman" w:cs="Times New Roman"/>
          <w:sz w:val="24"/>
          <w:szCs w:val="24"/>
        </w:rPr>
      </w:pPr>
    </w:p>
    <w:p w14:paraId="31BEDC13" w14:textId="77777777" w:rsidR="00876ED3" w:rsidRPr="007975A4" w:rsidRDefault="00FA0715" w:rsidP="00BC7FC4">
      <w:pPr>
        <w:pStyle w:val="FootnoteText"/>
        <w:ind w:firstLine="709"/>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m:t>
              </m:r>
            </m:sub>
          </m:sSub>
        </m:oMath>
      </m:oMathPara>
    </w:p>
    <w:p w14:paraId="020D9514" w14:textId="77777777" w:rsidR="00BC7FC4" w:rsidRDefault="00BC7FC4" w:rsidP="00070F52">
      <w:pPr>
        <w:pStyle w:val="HTMLPreformatted"/>
        <w:shd w:val="clear" w:color="auto" w:fill="F8F9FA"/>
        <w:ind w:firstLine="851"/>
        <w:rPr>
          <w:rFonts w:ascii="Times New Roman" w:hAnsi="Times New Roman" w:cs="Times New Roman"/>
          <w:sz w:val="24"/>
          <w:szCs w:val="24"/>
        </w:rPr>
      </w:pPr>
      <w:r w:rsidRPr="007975A4">
        <w:rPr>
          <w:rFonts w:ascii="Times New Roman" w:hAnsi="Times New Roman" w:cs="Times New Roman"/>
          <w:sz w:val="24"/>
          <w:szCs w:val="24"/>
        </w:rPr>
        <w:t xml:space="preserve"> </w:t>
      </w:r>
    </w:p>
    <w:p w14:paraId="5E1CE160" w14:textId="77777777" w:rsidR="00070F52" w:rsidRDefault="00070F52" w:rsidP="0052786E">
      <w:pPr>
        <w:pStyle w:val="HTMLPreformatted"/>
        <w:shd w:val="clear" w:color="auto" w:fill="F8F9FA"/>
        <w:ind w:firstLine="851"/>
        <w:jc w:val="both"/>
        <w:rPr>
          <w:rFonts w:ascii="Times New Roman" w:hAnsi="Times New Roman" w:cs="Times New Roman"/>
          <w:sz w:val="24"/>
          <w:szCs w:val="24"/>
        </w:rPr>
      </w:pPr>
      <w:r>
        <w:rPr>
          <w:rFonts w:ascii="Times New Roman" w:hAnsi="Times New Roman" w:cs="Times New Roman"/>
          <w:sz w:val="24"/>
          <w:szCs w:val="24"/>
        </w:rPr>
        <w:t xml:space="preserve">In this case of the Model underlying the New Export channel the positive and negative values of the exogenous correspond to </w:t>
      </w:r>
      <w:r w:rsidRPr="007975A4">
        <w:rPr>
          <w:rFonts w:ascii="Times New Roman" w:hAnsi="Times New Roman" w:cs="Times New Roman"/>
          <w:sz w:val="24"/>
          <w:szCs w:val="24"/>
        </w:rPr>
        <w:t>positive (Δ</w:t>
      </w:r>
      <w:r w:rsidRPr="007975A4">
        <w:rPr>
          <w:rFonts w:ascii="Cambria Math" w:hAnsi="Cambria Math" w:cs="Cambria Math"/>
          <w:sz w:val="24"/>
          <w:szCs w:val="24"/>
        </w:rPr>
        <w:t>𝐷𝐷</w:t>
      </w:r>
      <w:r>
        <w:rPr>
          <w:rFonts w:ascii="Times New Roman" w:hAnsi="Times New Roman" w:cs="Times New Roman"/>
          <w:sz w:val="24"/>
          <w:szCs w:val="24"/>
        </w:rPr>
        <w:t xml:space="preserve">+) and </w:t>
      </w:r>
      <w:r w:rsidRPr="007975A4">
        <w:rPr>
          <w:rFonts w:ascii="Times New Roman" w:hAnsi="Times New Roman" w:cs="Times New Roman"/>
          <w:sz w:val="24"/>
          <w:szCs w:val="24"/>
        </w:rPr>
        <w:t>negative (Δ</w:t>
      </w:r>
      <w:r w:rsidRPr="007975A4">
        <w:rPr>
          <w:rFonts w:ascii="Cambria Math" w:hAnsi="Cambria Math" w:cs="Cambria Math"/>
          <w:sz w:val="24"/>
          <w:szCs w:val="24"/>
        </w:rPr>
        <w:t>𝐷𝐷</w:t>
      </w:r>
      <w:r w:rsidRPr="007975A4">
        <w:rPr>
          <w:rFonts w:ascii="Times New Roman" w:hAnsi="Times New Roman" w:cs="Times New Roman"/>
          <w:sz w:val="24"/>
          <w:szCs w:val="24"/>
        </w:rPr>
        <w:t>−)</w:t>
      </w:r>
      <w:r>
        <w:rPr>
          <w:rFonts w:ascii="Times New Roman" w:hAnsi="Times New Roman" w:cs="Times New Roman"/>
          <w:sz w:val="24"/>
          <w:szCs w:val="24"/>
        </w:rPr>
        <w:t xml:space="preserve"> changes of domestic demand variable as the </w:t>
      </w:r>
      <w:r w:rsidR="00D979B2">
        <w:rPr>
          <w:rFonts w:ascii="Times New Roman" w:hAnsi="Times New Roman" w:cs="Times New Roman"/>
          <w:sz w:val="24"/>
          <w:szCs w:val="24"/>
        </w:rPr>
        <w:t xml:space="preserve">ai mis to know if the trade-off between domestic demand and exports is observed during dpwnurn as the popular conception, that is a decrease in domestic demand mades mades an increase in export performance, or if there is a trade off also during growth periods that is it’s an increase in domestic demand that causes a decrease in export performance. </w:t>
      </w:r>
    </w:p>
    <w:p w14:paraId="14FF1A2A" w14:textId="77777777" w:rsidR="00D979B2" w:rsidRDefault="00D979B2" w:rsidP="00070F52">
      <w:pPr>
        <w:pStyle w:val="HTMLPreformatted"/>
        <w:shd w:val="clear" w:color="auto" w:fill="F8F9FA"/>
        <w:ind w:firstLine="851"/>
        <w:rPr>
          <w:rFonts w:ascii="Times New Roman" w:hAnsi="Times New Roman" w:cs="Times New Roman"/>
          <w:sz w:val="24"/>
          <w:szCs w:val="24"/>
        </w:rPr>
      </w:pPr>
    </w:p>
    <w:p w14:paraId="199B7229" w14:textId="77777777" w:rsidR="00C94F08" w:rsidRDefault="00C94F08" w:rsidP="003C0628">
      <w:pPr>
        <w:pStyle w:val="HTMLPreformatted"/>
        <w:shd w:val="clear" w:color="auto" w:fill="F8F9FA"/>
        <w:ind w:firstLine="709"/>
        <w:rPr>
          <w:rFonts w:ascii="Times New Roman" w:hAnsi="Times New Roman" w:cs="Times New Roman"/>
          <w:sz w:val="24"/>
          <w:szCs w:val="24"/>
        </w:rPr>
      </w:pPr>
      <w:r>
        <w:rPr>
          <w:rFonts w:ascii="Times New Roman" w:hAnsi="Times New Roman" w:cs="Times New Roman"/>
          <w:sz w:val="24"/>
          <w:szCs w:val="24"/>
        </w:rPr>
        <w:t>Since that the domestic demand variables don’t enter the long run relationship we reach to the following error correction model for equation (2</w:t>
      </w:r>
      <w:proofErr w:type="gramStart"/>
      <w:r>
        <w:rPr>
          <w:rFonts w:ascii="Times New Roman" w:hAnsi="Times New Roman" w:cs="Times New Roman"/>
          <w:sz w:val="24"/>
          <w:szCs w:val="24"/>
        </w:rPr>
        <w:t>):</w:t>
      </w:r>
      <w:proofErr w:type="gramEnd"/>
    </w:p>
    <w:p w14:paraId="7B774B82" w14:textId="77777777" w:rsidR="00C94F08" w:rsidRDefault="00C94F08" w:rsidP="00070F52">
      <w:pPr>
        <w:pStyle w:val="HTMLPreformatted"/>
        <w:shd w:val="clear" w:color="auto" w:fill="F8F9FA"/>
        <w:ind w:firstLine="851"/>
        <w:rPr>
          <w:rFonts w:ascii="Times New Roman" w:hAnsi="Times New Roman" w:cs="Times New Roman"/>
          <w:sz w:val="24"/>
          <w:szCs w:val="24"/>
        </w:rPr>
      </w:pPr>
    </w:p>
    <w:p w14:paraId="2A98B868" w14:textId="77777777" w:rsidR="00C94F08" w:rsidRDefault="00C94F08" w:rsidP="00070F52">
      <w:pPr>
        <w:pStyle w:val="HTMLPreformatted"/>
        <w:shd w:val="clear" w:color="auto" w:fill="F8F9FA"/>
        <w:ind w:firstLine="851"/>
        <w:rPr>
          <w:rFonts w:ascii="Times New Roman" w:eastAsiaTheme="minorEastAsia" w:hAnsi="Times New Roman" w:cs="Times New Roman"/>
          <w:sz w:val="24"/>
          <w:szCs w:val="24"/>
          <w:lang w:val="fr-CM"/>
        </w:rPr>
      </w:pPr>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α</m:t>
            </m:r>
          </m:e>
          <m:sub>
            <m:r>
              <w:rPr>
                <w:rFonts w:ascii="Cambria Math" w:hAnsi="Cambria Math"/>
                <w:sz w:val="24"/>
                <w:szCs w:val="24"/>
                <w:lang w:val="fr-CM"/>
              </w:rPr>
              <m:t>i</m:t>
            </m:r>
          </m:sub>
        </m:sSub>
        <m:r>
          <w:rPr>
            <w:rFonts w:ascii="Cambria Math" w:hAnsi="Cambria Math"/>
            <w:sz w:val="24"/>
            <w:szCs w:val="24"/>
            <w:lang w:val="fr-CM"/>
          </w:rPr>
          <m:t>+</m:t>
        </m:r>
        <m:sSub>
          <m:sSubPr>
            <m:ctrlPr>
              <w:rPr>
                <w:rFonts w:ascii="Cambria Math" w:hAnsi="Cambria Math"/>
                <w:i/>
                <w:sz w:val="24"/>
                <w:szCs w:val="24"/>
                <w:lang w:val="fr-CM"/>
              </w:rPr>
            </m:ctrlPr>
          </m:sSubPr>
          <m:e>
            <m:sSub>
              <m:sSubPr>
                <m:ctrlPr>
                  <w:rPr>
                    <w:rFonts w:ascii="Cambria Math" w:hAnsi="Cambria Math"/>
                    <w:i/>
                    <w:sz w:val="24"/>
                    <w:szCs w:val="24"/>
                    <w:lang w:val="fr-CM"/>
                  </w:rPr>
                </m:ctrlPr>
              </m:sSubPr>
              <m:e>
                <m:r>
                  <w:rPr>
                    <w:rFonts w:ascii="Cambria Math" w:hAnsi="Cambria Math"/>
                    <w:sz w:val="24"/>
                    <w:szCs w:val="24"/>
                    <w:lang w:val="fr-CM"/>
                  </w:rPr>
                  <m:t>φ</m:t>
                </m:r>
              </m:e>
              <m:sub>
                <m:r>
                  <w:rPr>
                    <w:rFonts w:ascii="Cambria Math" w:hAnsi="Cambria Math"/>
                    <w:sz w:val="24"/>
                    <w:szCs w:val="24"/>
                    <w:lang w:val="fr-CM"/>
                  </w:rPr>
                  <m:t>k</m:t>
                </m:r>
              </m:sub>
            </m:sSub>
            <m:r>
              <w:rPr>
                <w:rFonts w:ascii="Cambria Math" w:hAnsi="Cambria Math"/>
                <w:sz w:val="24"/>
                <w:szCs w:val="24"/>
                <w:lang w:val="fr-CM"/>
              </w:rPr>
              <m:t>∆REER</m:t>
            </m:r>
          </m:e>
          <m:sub>
            <m:r>
              <w:rPr>
                <w:rFonts w:ascii="Cambria Math" w:hAnsi="Cambria Math"/>
                <w:sz w:val="24"/>
                <w:szCs w:val="24"/>
                <w:lang w:val="fr-CM"/>
              </w:rPr>
              <m:t>it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s</m:t>
            </m:r>
          </m:sub>
        </m:sSub>
        <m:sSubSup>
          <m:sSubSupPr>
            <m:ctrlPr>
              <w:rPr>
                <w:rFonts w:ascii="Cambria Math" w:hAnsi="Cambria Math"/>
                <w:i/>
                <w:sz w:val="24"/>
                <w:szCs w:val="24"/>
                <w:lang w:val="fr-CM"/>
              </w:rPr>
            </m:ctrlPr>
          </m:sSubSupPr>
          <m:e>
            <m:r>
              <w:rPr>
                <w:rFonts w:ascii="Cambria Math" w:hAnsi="Cambria Math"/>
                <w:sz w:val="24"/>
                <w:szCs w:val="24"/>
                <w:lang w:val="fr-CM"/>
              </w:rPr>
              <m:t>∆DD</m:t>
            </m:r>
          </m:e>
          <m:sub>
            <m:r>
              <w:rPr>
                <w:rFonts w:ascii="Cambria Math" w:hAnsi="Cambria Math"/>
                <w:sz w:val="24"/>
                <w:szCs w:val="24"/>
                <w:lang w:val="fr-CM"/>
              </w:rPr>
              <m:t>it</m:t>
            </m:r>
          </m:sub>
          <m:sup>
            <m:r>
              <w:rPr>
                <w:rFonts w:ascii="Cambria Math" w:hAnsi="Cambria Math"/>
                <w:sz w:val="24"/>
                <w:szCs w:val="24"/>
                <w:lang w:val="fr-CM"/>
              </w:rPr>
              <m:t>+</m:t>
            </m:r>
          </m:sup>
        </m:sSubSup>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ω</m:t>
            </m:r>
          </m:e>
          <m:sub>
            <m:r>
              <w:rPr>
                <w:rFonts w:ascii="Cambria Math" w:hAnsi="Cambria Math"/>
                <w:sz w:val="24"/>
                <w:szCs w:val="24"/>
                <w:lang w:val="fr-CM"/>
              </w:rPr>
              <m:t>p</m:t>
            </m:r>
          </m:sub>
        </m:sSub>
        <m:sSubSup>
          <m:sSubSupPr>
            <m:ctrlPr>
              <w:rPr>
                <w:rFonts w:ascii="Cambria Math" w:hAnsi="Cambria Math"/>
                <w:i/>
                <w:sz w:val="24"/>
                <w:szCs w:val="24"/>
                <w:lang w:val="fr-CM"/>
              </w:rPr>
            </m:ctrlPr>
          </m:sSubSupPr>
          <m:e>
            <m:r>
              <w:rPr>
                <w:rFonts w:ascii="Cambria Math" w:hAnsi="Cambria Math"/>
                <w:sz w:val="24"/>
                <w:szCs w:val="24"/>
                <w:lang w:val="fr-CM"/>
              </w:rPr>
              <m:t>∆DD</m:t>
            </m:r>
          </m:e>
          <m:sub>
            <m:r>
              <w:rPr>
                <w:rFonts w:ascii="Cambria Math" w:hAnsi="Cambria Math"/>
                <w:sz w:val="24"/>
                <w:szCs w:val="24"/>
                <w:lang w:val="fr-CM"/>
              </w:rPr>
              <m:t>it</m:t>
            </m:r>
          </m:sub>
          <m:sup>
            <m:r>
              <w:rPr>
                <w:rFonts w:ascii="Cambria Math" w:hAnsi="Cambria Math"/>
                <w:sz w:val="24"/>
                <w:szCs w:val="24"/>
                <w:lang w:val="fr-CM"/>
              </w:rPr>
              <m:t>-</m:t>
            </m:r>
          </m:sup>
        </m:sSubSup>
        <m:r>
          <w:rPr>
            <w:rFonts w:ascii="Cambria Math" w:hAnsi="Cambria Math"/>
            <w:sz w:val="24"/>
            <w:szCs w:val="24"/>
            <w:lang w:val="fr-CM"/>
          </w:rPr>
          <m:t>+λ</m:t>
        </m:r>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t-1</m:t>
            </m:r>
          </m:sub>
        </m:sSub>
        <m:r>
          <w:rPr>
            <w:rFonts w:ascii="Cambria Math" w:hAnsi="Cambria Math"/>
            <w:sz w:val="24"/>
            <w:szCs w:val="24"/>
            <w:lang w:val="fr-CM"/>
          </w:rPr>
          <m:t>+θ</m:t>
        </m:r>
        <m:d>
          <m:dPr>
            <m:ctrlPr>
              <w:rPr>
                <w:rFonts w:ascii="Cambria Math" w:hAnsi="Cambria Math"/>
                <w:i/>
                <w:sz w:val="24"/>
                <w:szCs w:val="24"/>
                <w:lang w:val="fr-CM"/>
              </w:rPr>
            </m:ctrlPr>
          </m:dPr>
          <m:e>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t-1</m:t>
                </m:r>
              </m:sub>
            </m:sSub>
          </m:e>
        </m:d>
        <m:r>
          <w:rPr>
            <w:rFonts w:ascii="Cambria Math" w:hAnsi="Cambria Math"/>
            <w:sz w:val="24"/>
            <w:szCs w:val="24"/>
            <w:lang w:val="fr-CM"/>
          </w:rPr>
          <m:t>+φt</m:t>
        </m:r>
      </m:oMath>
      <w:r>
        <w:rPr>
          <w:rFonts w:ascii="Times New Roman" w:eastAsiaTheme="minorEastAsia" w:hAnsi="Times New Roman" w:cs="Times New Roman"/>
          <w:sz w:val="24"/>
          <w:szCs w:val="24"/>
          <w:lang w:val="fr-CM"/>
        </w:rPr>
        <w:t xml:space="preserve">                        </w:t>
      </w:r>
      <w:r w:rsidR="00C26A32">
        <w:rPr>
          <w:rFonts w:ascii="Times New Roman" w:eastAsiaTheme="minorEastAsia" w:hAnsi="Times New Roman" w:cs="Times New Roman"/>
          <w:sz w:val="24"/>
          <w:szCs w:val="24"/>
          <w:lang w:val="fr-CM"/>
        </w:rPr>
        <w:t xml:space="preserve">                                                                                      </w:t>
      </w:r>
      <w:r>
        <w:rPr>
          <w:rFonts w:ascii="Times New Roman" w:eastAsiaTheme="minorEastAsia" w:hAnsi="Times New Roman" w:cs="Times New Roman"/>
          <w:sz w:val="24"/>
          <w:szCs w:val="24"/>
          <w:lang w:val="fr-CM"/>
        </w:rPr>
        <w:t>(3)</w:t>
      </w:r>
    </w:p>
    <w:p w14:paraId="3FE74320" w14:textId="77777777" w:rsidR="00C94F08" w:rsidRDefault="00C94F08" w:rsidP="00070F52">
      <w:pPr>
        <w:pStyle w:val="HTMLPreformatted"/>
        <w:shd w:val="clear" w:color="auto" w:fill="F8F9FA"/>
        <w:ind w:firstLine="851"/>
        <w:rPr>
          <w:rFonts w:ascii="Times New Roman" w:hAnsi="Times New Roman" w:cs="Times New Roman"/>
          <w:sz w:val="24"/>
          <w:szCs w:val="24"/>
        </w:rPr>
      </w:pPr>
    </w:p>
    <w:p w14:paraId="2606F832" w14:textId="77777777" w:rsidR="00CC248B" w:rsidRDefault="005928E6" w:rsidP="003C0628">
      <w:pPr>
        <w:spacing w:after="0" w:line="240" w:lineRule="auto"/>
        <w:ind w:right="8" w:firstLine="709"/>
        <w:jc w:val="both"/>
        <w:rPr>
          <w:rFonts w:ascii="Times New Roman" w:hAnsi="Times New Roman" w:cs="Times New Roman"/>
          <w:sz w:val="24"/>
          <w:szCs w:val="24"/>
        </w:rPr>
      </w:pPr>
      <w:r>
        <w:rPr>
          <w:rFonts w:ascii="Times New Roman" w:hAnsi="Times New Roman" w:cs="Times New Roman"/>
          <w:sz w:val="24"/>
          <w:szCs w:val="24"/>
        </w:rPr>
        <w:t>This formulation constrats with the Berman et al (2011) liquidity constraints models where the domestic demand enters le the long run relationship to capture a complementary issue between domestic demand and exports since the substituability issue is a short run effect</w:t>
      </w:r>
      <w:r w:rsidR="00643EAA">
        <w:rPr>
          <w:rFonts w:ascii="Times New Roman" w:hAnsi="Times New Roman" w:cs="Times New Roman"/>
          <w:sz w:val="24"/>
          <w:szCs w:val="24"/>
        </w:rPr>
        <w:t xml:space="preserve"> (Kuikeu, 2025c</w:t>
      </w:r>
      <w:r w:rsidR="00435026">
        <w:rPr>
          <w:rFonts w:ascii="Times New Roman" w:hAnsi="Times New Roman" w:cs="Times New Roman"/>
          <w:sz w:val="24"/>
          <w:szCs w:val="24"/>
        </w:rPr>
        <w:t>)</w:t>
      </w:r>
      <w:r>
        <w:rPr>
          <w:rFonts w:ascii="Times New Roman" w:hAnsi="Times New Roman" w:cs="Times New Roman"/>
          <w:sz w:val="24"/>
          <w:szCs w:val="24"/>
        </w:rPr>
        <w:t>.</w:t>
      </w:r>
    </w:p>
    <w:p w14:paraId="746C5A45" w14:textId="77777777" w:rsidR="005928E6" w:rsidRPr="007975A4" w:rsidRDefault="005928E6" w:rsidP="003C0628">
      <w:pPr>
        <w:spacing w:after="0" w:line="240" w:lineRule="auto"/>
        <w:ind w:right="8" w:firstLine="709"/>
        <w:jc w:val="both"/>
        <w:rPr>
          <w:rFonts w:ascii="Times New Roman" w:hAnsi="Times New Roman" w:cs="Times New Roman"/>
          <w:sz w:val="24"/>
          <w:szCs w:val="24"/>
        </w:rPr>
      </w:pPr>
    </w:p>
    <w:p w14:paraId="7BD00D89" w14:textId="77777777" w:rsidR="005A3FA5" w:rsidRPr="007975A4" w:rsidRDefault="005A3FA5" w:rsidP="005A3FA5">
      <w:pPr>
        <w:spacing w:after="0" w:line="240" w:lineRule="auto"/>
        <w:ind w:right="8"/>
        <w:rPr>
          <w:rFonts w:ascii="Times New Roman" w:eastAsia="Times New Roman" w:hAnsi="Times New Roman" w:cs="Times New Roman"/>
          <w:color w:val="000000"/>
          <w:sz w:val="24"/>
          <w:szCs w:val="24"/>
        </w:rPr>
      </w:pPr>
      <w:r w:rsidRPr="007975A4">
        <w:rPr>
          <w:rFonts w:ascii="Times New Roman" w:eastAsia="Times New Roman" w:hAnsi="Times New Roman" w:cs="Times New Roman"/>
          <w:b/>
          <w:color w:val="000000"/>
          <w:sz w:val="24"/>
          <w:szCs w:val="24"/>
        </w:rPr>
        <w:t>Data Set</w:t>
      </w:r>
      <w:r w:rsidRPr="007975A4">
        <w:rPr>
          <w:rFonts w:ascii="Times New Roman" w:eastAsia="Times New Roman" w:hAnsi="Times New Roman" w:cs="Times New Roman"/>
          <w:color w:val="000000"/>
          <w:sz w:val="24"/>
          <w:szCs w:val="24"/>
        </w:rPr>
        <w:t xml:space="preserve"> </w:t>
      </w:r>
    </w:p>
    <w:p w14:paraId="77A4465D" w14:textId="77777777" w:rsidR="002E5C79" w:rsidRPr="007975A4" w:rsidRDefault="002E5C79" w:rsidP="002E5C79">
      <w:pPr>
        <w:spacing w:after="0" w:line="240" w:lineRule="auto"/>
        <w:ind w:firstLine="709"/>
        <w:jc w:val="both"/>
        <w:rPr>
          <w:rFonts w:ascii="Times New Roman" w:eastAsia="AGaramondPro-Regular" w:hAnsi="Times New Roman" w:cs="Times New Roman"/>
          <w:sz w:val="24"/>
          <w:szCs w:val="24"/>
        </w:rPr>
      </w:pPr>
      <w:r w:rsidRPr="007975A4">
        <w:rPr>
          <w:rFonts w:ascii="Times New Roman" w:hAnsi="Times New Roman" w:cs="Times New Roman"/>
          <w:sz w:val="24"/>
          <w:szCs w:val="24"/>
        </w:rPr>
        <w:t>The ma</w:t>
      </w:r>
      <w:r w:rsidR="007A23E4">
        <w:rPr>
          <w:rFonts w:ascii="Times New Roman" w:hAnsi="Times New Roman" w:cs="Times New Roman"/>
          <w:sz w:val="24"/>
          <w:szCs w:val="24"/>
        </w:rPr>
        <w:t>croeconomic data set covers 1981</w:t>
      </w:r>
      <w:r w:rsidRPr="007975A4">
        <w:rPr>
          <w:rFonts w:ascii="Times New Roman" w:hAnsi="Times New Roman" w:cs="Times New Roman"/>
          <w:sz w:val="24"/>
          <w:szCs w:val="24"/>
        </w:rPr>
        <w:t xml:space="preserve"> to </w:t>
      </w:r>
      <w:r w:rsidR="007A23E4">
        <w:rPr>
          <w:rFonts w:ascii="Times New Roman" w:hAnsi="Times New Roman" w:cs="Times New Roman"/>
          <w:sz w:val="24"/>
          <w:szCs w:val="24"/>
        </w:rPr>
        <w:t>2021 in annual frequency thus 41</w:t>
      </w:r>
      <w:r w:rsidRPr="007975A4">
        <w:rPr>
          <w:rFonts w:ascii="Times New Roman" w:hAnsi="Times New Roman" w:cs="Times New Roman"/>
          <w:sz w:val="24"/>
          <w:szCs w:val="24"/>
        </w:rPr>
        <w:t xml:space="preserve"> observations measured in real terms. </w:t>
      </w:r>
      <w:r w:rsidRPr="007975A4">
        <w:rPr>
          <w:rFonts w:ascii="Times New Roman" w:eastAsia="AGaramondPro-Regular" w:hAnsi="Times New Roman" w:cs="Times New Roman"/>
          <w:sz w:val="24"/>
          <w:szCs w:val="24"/>
        </w:rPr>
        <w:t xml:space="preserve">The time frame is bounded by the availability of real exchange rates series where the data is available between 1973-2021 It were able to use the data coming from the World Bank but in this case this would be done at the </w:t>
      </w:r>
      <w:r w:rsidRPr="007975A4">
        <w:rPr>
          <w:rFonts w:ascii="Times New Roman" w:eastAsia="AGaramondPro-Regular" w:hAnsi="Times New Roman" w:cs="Times New Roman"/>
          <w:sz w:val="24"/>
          <w:szCs w:val="24"/>
        </w:rPr>
        <w:lastRenderedPageBreak/>
        <w:t xml:space="preserve">cost of missing two countries namely Chad and Congo. </w:t>
      </w:r>
    </w:p>
    <w:p w14:paraId="742C58E4" w14:textId="77777777" w:rsidR="002E5C79" w:rsidRPr="007975A4" w:rsidRDefault="002E5C79" w:rsidP="002E5C79">
      <w:pPr>
        <w:pStyle w:val="HTMLPreformatted"/>
        <w:shd w:val="clear" w:color="auto" w:fill="F8F9FA"/>
        <w:ind w:firstLine="567"/>
        <w:jc w:val="both"/>
        <w:rPr>
          <w:rFonts w:ascii="Times New Roman" w:hAnsi="Times New Roman" w:cs="Times New Roman"/>
          <w:sz w:val="24"/>
          <w:szCs w:val="24"/>
        </w:rPr>
      </w:pPr>
    </w:p>
    <w:p w14:paraId="645B0D73" w14:textId="77777777" w:rsidR="002E5C79" w:rsidRPr="007975A4" w:rsidRDefault="002E5C79" w:rsidP="002E5C79">
      <w:pPr>
        <w:pStyle w:val="HTMLPreformatted"/>
        <w:shd w:val="clear" w:color="auto" w:fill="F8F9FA"/>
        <w:ind w:firstLine="567"/>
        <w:jc w:val="both"/>
        <w:rPr>
          <w:rFonts w:ascii="Times New Roman" w:hAnsi="Times New Roman" w:cs="Times New Roman"/>
          <w:sz w:val="24"/>
          <w:szCs w:val="24"/>
        </w:rPr>
      </w:pPr>
      <w:r w:rsidRPr="007975A4">
        <w:rPr>
          <w:rFonts w:ascii="Times New Roman" w:hAnsi="Times New Roman" w:cs="Times New Roman"/>
          <w:sz w:val="24"/>
          <w:szCs w:val="24"/>
        </w:rPr>
        <w:t>Table 1 presents the variables used in the analysis.</w:t>
      </w:r>
    </w:p>
    <w:p w14:paraId="141FE0E7" w14:textId="77777777" w:rsidR="002E5C79" w:rsidRPr="007975A4" w:rsidRDefault="002E5C79" w:rsidP="002E5C79">
      <w:pPr>
        <w:spacing w:after="0" w:line="240" w:lineRule="auto"/>
        <w:jc w:val="center"/>
        <w:rPr>
          <w:rFonts w:ascii="Times New Roman" w:hAnsi="Times New Roman" w:cs="Times New Roman"/>
          <w:sz w:val="24"/>
          <w:szCs w:val="24"/>
        </w:rPr>
      </w:pPr>
    </w:p>
    <w:p w14:paraId="2603B584" w14:textId="77777777" w:rsidR="00D83279" w:rsidRPr="007975A4" w:rsidRDefault="00D83279" w:rsidP="00D83279">
      <w:pPr>
        <w:pStyle w:val="HTMLPreformatted"/>
        <w:shd w:val="clear" w:color="auto" w:fill="F8F9FA"/>
        <w:rPr>
          <w:rFonts w:ascii="Times New Roman" w:hAnsi="Times New Roman" w:cs="Times New Roman"/>
          <w:b/>
          <w:sz w:val="24"/>
          <w:szCs w:val="24"/>
        </w:rPr>
      </w:pPr>
      <w:r w:rsidRPr="007975A4">
        <w:rPr>
          <w:rFonts w:ascii="Times New Roman" w:hAnsi="Times New Roman" w:cs="Times New Roman"/>
          <w:b/>
          <w:sz w:val="24"/>
          <w:szCs w:val="24"/>
        </w:rPr>
        <w:t>Table 1. List of Variables</w:t>
      </w:r>
    </w:p>
    <w:tbl>
      <w:tblPr>
        <w:tblStyle w:val="TableGrid"/>
        <w:tblW w:w="0" w:type="auto"/>
        <w:tblLook w:val="04A0" w:firstRow="1" w:lastRow="0" w:firstColumn="1" w:lastColumn="0" w:noHBand="0" w:noVBand="1"/>
      </w:tblPr>
      <w:tblGrid>
        <w:gridCol w:w="804"/>
        <w:gridCol w:w="980"/>
        <w:gridCol w:w="698"/>
        <w:gridCol w:w="822"/>
        <w:gridCol w:w="868"/>
      </w:tblGrid>
      <w:tr w:rsidR="00D83279" w:rsidRPr="007975A4" w14:paraId="67861D7E" w14:textId="77777777" w:rsidTr="00191379">
        <w:tc>
          <w:tcPr>
            <w:tcW w:w="1867" w:type="dxa"/>
          </w:tcPr>
          <w:p w14:paraId="77575A3F" w14:textId="77777777" w:rsidR="00D83279" w:rsidRPr="007975A4" w:rsidRDefault="00D83279" w:rsidP="00191379">
            <w:pPr>
              <w:pStyle w:val="HTMLPreformatted"/>
              <w:rPr>
                <w:rFonts w:ascii="Times New Roman" w:hAnsi="Times New Roman" w:cs="Times New Roman"/>
                <w:b/>
                <w:sz w:val="24"/>
                <w:szCs w:val="24"/>
              </w:rPr>
            </w:pPr>
            <w:r w:rsidRPr="007975A4">
              <w:rPr>
                <w:rFonts w:ascii="Times New Roman" w:hAnsi="Times New Roman" w:cs="Times New Roman"/>
                <w:b/>
                <w:sz w:val="24"/>
                <w:szCs w:val="24"/>
              </w:rPr>
              <w:t>Variables</w:t>
            </w:r>
          </w:p>
        </w:tc>
        <w:tc>
          <w:tcPr>
            <w:tcW w:w="2049" w:type="dxa"/>
          </w:tcPr>
          <w:p w14:paraId="6D2E2629" w14:textId="77777777" w:rsidR="00D83279" w:rsidRPr="007975A4" w:rsidRDefault="00D83279" w:rsidP="00191379">
            <w:pPr>
              <w:pStyle w:val="HTMLPreformatted"/>
              <w:rPr>
                <w:rFonts w:ascii="Times New Roman" w:hAnsi="Times New Roman" w:cs="Times New Roman"/>
                <w:b/>
                <w:sz w:val="24"/>
                <w:szCs w:val="24"/>
              </w:rPr>
            </w:pPr>
            <w:r w:rsidRPr="007975A4">
              <w:rPr>
                <w:rFonts w:ascii="Times New Roman" w:hAnsi="Times New Roman" w:cs="Times New Roman"/>
                <w:b/>
                <w:sz w:val="24"/>
                <w:szCs w:val="24"/>
              </w:rPr>
              <w:t>Definition</w:t>
            </w:r>
          </w:p>
        </w:tc>
        <w:tc>
          <w:tcPr>
            <w:tcW w:w="1327" w:type="dxa"/>
          </w:tcPr>
          <w:p w14:paraId="1E7AD5BA" w14:textId="77777777" w:rsidR="00D83279" w:rsidRPr="007975A4" w:rsidRDefault="00D83279" w:rsidP="00191379">
            <w:pPr>
              <w:pStyle w:val="HTMLPreformatted"/>
              <w:jc w:val="center"/>
              <w:rPr>
                <w:rFonts w:ascii="Times New Roman" w:hAnsi="Times New Roman" w:cs="Times New Roman"/>
                <w:b/>
                <w:sz w:val="24"/>
                <w:szCs w:val="24"/>
              </w:rPr>
            </w:pPr>
            <w:r w:rsidRPr="007975A4">
              <w:rPr>
                <w:rFonts w:ascii="Times New Roman" w:hAnsi="Times New Roman" w:cs="Times New Roman"/>
                <w:b/>
                <w:sz w:val="24"/>
                <w:szCs w:val="24"/>
              </w:rPr>
              <w:t>Units</w:t>
            </w:r>
          </w:p>
        </w:tc>
        <w:tc>
          <w:tcPr>
            <w:tcW w:w="1884" w:type="dxa"/>
          </w:tcPr>
          <w:p w14:paraId="69660A86" w14:textId="77777777" w:rsidR="00D83279" w:rsidRPr="007975A4" w:rsidRDefault="00D83279" w:rsidP="00191379">
            <w:pPr>
              <w:pStyle w:val="HTMLPreformatted"/>
              <w:rPr>
                <w:rFonts w:ascii="Times New Roman" w:hAnsi="Times New Roman" w:cs="Times New Roman"/>
                <w:b/>
                <w:sz w:val="24"/>
                <w:szCs w:val="24"/>
              </w:rPr>
            </w:pPr>
            <w:r w:rsidRPr="007975A4">
              <w:rPr>
                <w:rFonts w:ascii="Times New Roman" w:hAnsi="Times New Roman" w:cs="Times New Roman"/>
                <w:b/>
                <w:sz w:val="24"/>
                <w:szCs w:val="24"/>
              </w:rPr>
              <w:t>Abreviation</w:t>
            </w:r>
          </w:p>
        </w:tc>
        <w:tc>
          <w:tcPr>
            <w:tcW w:w="1935" w:type="dxa"/>
          </w:tcPr>
          <w:p w14:paraId="0AAE9B3D" w14:textId="77777777" w:rsidR="00D83279" w:rsidRPr="007975A4" w:rsidRDefault="00D83279" w:rsidP="00191379">
            <w:pPr>
              <w:pStyle w:val="HTMLPreformatted"/>
              <w:rPr>
                <w:rFonts w:ascii="Times New Roman" w:hAnsi="Times New Roman" w:cs="Times New Roman"/>
                <w:b/>
                <w:sz w:val="24"/>
                <w:szCs w:val="24"/>
              </w:rPr>
            </w:pPr>
            <w:r w:rsidRPr="007975A4">
              <w:rPr>
                <w:rFonts w:ascii="Times New Roman" w:hAnsi="Times New Roman" w:cs="Times New Roman"/>
                <w:b/>
                <w:sz w:val="24"/>
                <w:szCs w:val="24"/>
              </w:rPr>
              <w:t>Source</w:t>
            </w:r>
          </w:p>
        </w:tc>
      </w:tr>
      <w:tr w:rsidR="00D83279" w:rsidRPr="007975A4" w14:paraId="16111135" w14:textId="77777777" w:rsidTr="00191379">
        <w:tc>
          <w:tcPr>
            <w:tcW w:w="1867" w:type="dxa"/>
          </w:tcPr>
          <w:p w14:paraId="1F265CAB"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The exportations of goods and services</w:t>
            </w:r>
          </w:p>
        </w:tc>
        <w:tc>
          <w:tcPr>
            <w:tcW w:w="2049" w:type="dxa"/>
          </w:tcPr>
          <w:p w14:paraId="1DBDC332"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The value of all goods and other markets services provided to the rest of the world.</w:t>
            </w:r>
          </w:p>
        </w:tc>
        <w:tc>
          <w:tcPr>
            <w:tcW w:w="1327" w:type="dxa"/>
          </w:tcPr>
          <w:p w14:paraId="13F61C0D" w14:textId="77777777" w:rsidR="00D83279" w:rsidRPr="007975A4" w:rsidRDefault="00D83279" w:rsidP="00191379">
            <w:pPr>
              <w:pStyle w:val="HTMLPreformatted"/>
              <w:rPr>
                <w:rFonts w:ascii="Times New Roman" w:eastAsia="Calibri" w:hAnsi="Times New Roman" w:cs="Times New Roman"/>
                <w:sz w:val="24"/>
                <w:szCs w:val="24"/>
              </w:rPr>
            </w:pPr>
            <w:r w:rsidRPr="007975A4">
              <w:rPr>
                <w:rFonts w:ascii="Times New Roman" w:eastAsia="Calibri" w:hAnsi="Times New Roman" w:cs="Times New Roman"/>
                <w:sz w:val="24"/>
                <w:szCs w:val="24"/>
              </w:rPr>
              <w:t>$ US constant of 2015</w:t>
            </w:r>
          </w:p>
        </w:tc>
        <w:tc>
          <w:tcPr>
            <w:tcW w:w="1884" w:type="dxa"/>
          </w:tcPr>
          <w:p w14:paraId="639ECBC1" w14:textId="77777777" w:rsidR="00D83279" w:rsidRPr="007975A4" w:rsidRDefault="00D83279" w:rsidP="00191379">
            <w:pPr>
              <w:pStyle w:val="HTMLPreformatted"/>
              <w:rPr>
                <w:rFonts w:ascii="Times New Roman" w:hAnsi="Times New Roman" w:cs="Times New Roman"/>
                <w:sz w:val="24"/>
                <w:szCs w:val="24"/>
              </w:rPr>
            </w:pPr>
            <m:oMathPara>
              <m:oMath>
                <m:r>
                  <w:rPr>
                    <w:rFonts w:ascii="Cambria Math" w:hAnsi="Cambria Math" w:cs="Times New Roman"/>
                    <w:sz w:val="24"/>
                    <w:szCs w:val="24"/>
                  </w:rPr>
                  <m:t>X</m:t>
                </m:r>
              </m:oMath>
            </m:oMathPara>
          </w:p>
          <w:p w14:paraId="5DFB8B52" w14:textId="77777777" w:rsidR="00D83279" w:rsidRPr="007975A4" w:rsidRDefault="00D83279" w:rsidP="00191379">
            <w:pPr>
              <w:pStyle w:val="HTMLPreformatted"/>
              <w:rPr>
                <w:rFonts w:ascii="Times New Roman" w:hAnsi="Times New Roman" w:cs="Times New Roman"/>
                <w:sz w:val="24"/>
                <w:szCs w:val="24"/>
              </w:rPr>
            </w:pPr>
          </w:p>
          <w:p w14:paraId="161CAB53" w14:textId="77777777" w:rsidR="00D83279" w:rsidRPr="007975A4" w:rsidRDefault="00D83279" w:rsidP="00191379">
            <w:pPr>
              <w:pStyle w:val="HTMLPreformatted"/>
              <w:rPr>
                <w:rFonts w:ascii="Times New Roman" w:hAnsi="Times New Roman" w:cs="Times New Roman"/>
                <w:sz w:val="24"/>
                <w:szCs w:val="24"/>
              </w:rPr>
            </w:pPr>
          </w:p>
          <w:p w14:paraId="64E53D28" w14:textId="77777777" w:rsidR="00D83279" w:rsidRPr="007975A4" w:rsidRDefault="00D83279" w:rsidP="00191379">
            <w:pPr>
              <w:pStyle w:val="HTMLPreformatted"/>
              <w:rPr>
                <w:rFonts w:ascii="Times New Roman" w:hAnsi="Times New Roman" w:cs="Times New Roman"/>
                <w:sz w:val="24"/>
                <w:szCs w:val="24"/>
              </w:rPr>
            </w:pPr>
          </w:p>
          <w:p w14:paraId="4968159A" w14:textId="77777777" w:rsidR="00D83279" w:rsidRPr="007975A4" w:rsidRDefault="00D83279" w:rsidP="00191379">
            <w:pPr>
              <w:pStyle w:val="HTMLPreformatted"/>
              <w:rPr>
                <w:rFonts w:ascii="Times New Roman" w:hAnsi="Times New Roman" w:cs="Times New Roman"/>
                <w:sz w:val="24"/>
                <w:szCs w:val="24"/>
              </w:rPr>
            </w:pPr>
          </w:p>
          <w:p w14:paraId="39118844" w14:textId="77777777" w:rsidR="00D83279" w:rsidRPr="007975A4" w:rsidRDefault="00D83279" w:rsidP="00191379">
            <w:pPr>
              <w:pStyle w:val="HTMLPreformatted"/>
              <w:rPr>
                <w:rFonts w:ascii="Times New Roman" w:hAnsi="Times New Roman" w:cs="Times New Roman"/>
                <w:sz w:val="24"/>
                <w:szCs w:val="24"/>
              </w:rPr>
            </w:pPr>
          </w:p>
        </w:tc>
        <w:tc>
          <w:tcPr>
            <w:tcW w:w="1935" w:type="dxa"/>
          </w:tcPr>
          <w:p w14:paraId="70A571F1"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World Bank, WDI</w:t>
            </w:r>
          </w:p>
        </w:tc>
      </w:tr>
      <w:tr w:rsidR="00D83279" w:rsidRPr="007975A4" w14:paraId="395267C5" w14:textId="77777777" w:rsidTr="00191379">
        <w:tc>
          <w:tcPr>
            <w:tcW w:w="1867" w:type="dxa"/>
          </w:tcPr>
          <w:p w14:paraId="27CDCC09"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The foreign demand</w:t>
            </w:r>
          </w:p>
        </w:tc>
        <w:tc>
          <w:tcPr>
            <w:tcW w:w="2049" w:type="dxa"/>
          </w:tcPr>
          <w:p w14:paraId="1D194E70"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 xml:space="preserve">The imports of goods and services of the main trading partners. </w:t>
            </w:r>
          </w:p>
        </w:tc>
        <w:tc>
          <w:tcPr>
            <w:tcW w:w="1327" w:type="dxa"/>
          </w:tcPr>
          <w:p w14:paraId="6EE2D801" w14:textId="77777777" w:rsidR="00D83279" w:rsidRPr="007975A4" w:rsidRDefault="00D83279" w:rsidP="00191379">
            <w:pPr>
              <w:pStyle w:val="HTMLPreformatted"/>
              <w:rPr>
                <w:rFonts w:ascii="Times New Roman" w:eastAsia="Calibri" w:hAnsi="Times New Roman" w:cs="Times New Roman"/>
                <w:sz w:val="24"/>
                <w:szCs w:val="24"/>
              </w:rPr>
            </w:pPr>
            <w:r w:rsidRPr="007975A4">
              <w:rPr>
                <w:rFonts w:ascii="Times New Roman" w:eastAsia="Calibri" w:hAnsi="Times New Roman" w:cs="Times New Roman"/>
                <w:sz w:val="24"/>
                <w:szCs w:val="24"/>
              </w:rPr>
              <w:t>$ US constant of 2015</w:t>
            </w:r>
          </w:p>
        </w:tc>
        <w:tc>
          <w:tcPr>
            <w:tcW w:w="1884" w:type="dxa"/>
          </w:tcPr>
          <w:p w14:paraId="0F859CD8" w14:textId="77777777" w:rsidR="00D83279" w:rsidRPr="007975A4" w:rsidRDefault="00D83279" w:rsidP="00191379">
            <w:pPr>
              <w:pStyle w:val="HTMLPreformatted"/>
              <w:rPr>
                <w:rFonts w:ascii="Times New Roman" w:hAnsi="Times New Roman" w:cs="Times New Roman"/>
                <w:sz w:val="24"/>
                <w:szCs w:val="24"/>
              </w:rPr>
            </w:pPr>
            <m:oMathPara>
              <m:oMath>
                <m:r>
                  <w:rPr>
                    <w:rFonts w:ascii="Cambria Math" w:hAnsi="Cambria Math" w:cs="Times New Roman"/>
                    <w:sz w:val="24"/>
                    <w:szCs w:val="24"/>
                  </w:rPr>
                  <m:t>D</m:t>
                </m:r>
              </m:oMath>
            </m:oMathPara>
          </w:p>
          <w:p w14:paraId="13DED553" w14:textId="77777777" w:rsidR="00D83279" w:rsidRPr="007975A4" w:rsidRDefault="00D83279" w:rsidP="00191379">
            <w:pPr>
              <w:pStyle w:val="HTMLPreformatted"/>
              <w:rPr>
                <w:rFonts w:ascii="Times New Roman" w:hAnsi="Times New Roman" w:cs="Times New Roman"/>
                <w:sz w:val="24"/>
                <w:szCs w:val="24"/>
              </w:rPr>
            </w:pPr>
          </w:p>
        </w:tc>
        <w:tc>
          <w:tcPr>
            <w:tcW w:w="1935" w:type="dxa"/>
          </w:tcPr>
          <w:p w14:paraId="66AA963C"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World Bank, WDI</w:t>
            </w:r>
          </w:p>
        </w:tc>
      </w:tr>
      <w:tr w:rsidR="00D83279" w:rsidRPr="007975A4" w14:paraId="0AD4F19F" w14:textId="77777777" w:rsidTr="00191379">
        <w:tc>
          <w:tcPr>
            <w:tcW w:w="1867" w:type="dxa"/>
          </w:tcPr>
          <w:p w14:paraId="2963C097"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The real effective exchange rate</w:t>
            </w:r>
          </w:p>
        </w:tc>
        <w:tc>
          <w:tcPr>
            <w:tcW w:w="2049" w:type="dxa"/>
          </w:tcPr>
          <w:p w14:paraId="72E03A64"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The price/cost competitiveness indicator of the home economy compar</w:t>
            </w:r>
            <w:r w:rsidRPr="007975A4">
              <w:rPr>
                <w:rFonts w:ascii="Times New Roman" w:hAnsi="Times New Roman" w:cs="Times New Roman"/>
                <w:sz w:val="24"/>
                <w:szCs w:val="24"/>
              </w:rPr>
              <w:t xml:space="preserve">e to the foreign partner. </w:t>
            </w:r>
          </w:p>
        </w:tc>
        <w:tc>
          <w:tcPr>
            <w:tcW w:w="1327" w:type="dxa"/>
          </w:tcPr>
          <w:p w14:paraId="1F2D10DB" w14:textId="77777777" w:rsidR="00D83279" w:rsidRPr="007975A4" w:rsidRDefault="00D83279" w:rsidP="00191379">
            <w:pPr>
              <w:pStyle w:val="HTMLPreformatted"/>
              <w:jc w:val="center"/>
              <w:rPr>
                <w:rFonts w:ascii="Times New Roman" w:hAnsi="Times New Roman" w:cs="Times New Roman"/>
                <w:sz w:val="24"/>
                <w:szCs w:val="24"/>
              </w:rPr>
            </w:pPr>
            <w:r w:rsidRPr="007975A4">
              <w:rPr>
                <w:rFonts w:ascii="Times New Roman" w:hAnsi="Times New Roman" w:cs="Times New Roman"/>
                <w:sz w:val="24"/>
                <w:szCs w:val="24"/>
              </w:rPr>
              <w:t>Base 100=2010</w:t>
            </w:r>
          </w:p>
          <w:p w14:paraId="1EEC6539" w14:textId="77777777" w:rsidR="00D83279" w:rsidRPr="007975A4" w:rsidRDefault="00D83279" w:rsidP="00191379">
            <w:pPr>
              <w:pStyle w:val="HTMLPreformatted"/>
              <w:rPr>
                <w:rFonts w:ascii="Times New Roman" w:eastAsia="Calibri" w:hAnsi="Times New Roman" w:cs="Times New Roman"/>
                <w:sz w:val="24"/>
                <w:szCs w:val="24"/>
              </w:rPr>
            </w:pPr>
          </w:p>
        </w:tc>
        <w:tc>
          <w:tcPr>
            <w:tcW w:w="1884" w:type="dxa"/>
          </w:tcPr>
          <w:p w14:paraId="6DF3F001" w14:textId="77777777" w:rsidR="00D83279" w:rsidRPr="007975A4" w:rsidRDefault="00D83279" w:rsidP="00191379">
            <w:pPr>
              <w:pStyle w:val="HTMLPreformatted"/>
              <w:rPr>
                <w:rFonts w:ascii="Times New Roman" w:hAnsi="Times New Roman" w:cs="Times New Roman"/>
                <w:sz w:val="24"/>
                <w:szCs w:val="24"/>
              </w:rPr>
            </w:pPr>
            <m:oMathPara>
              <m:oMath>
                <m:r>
                  <w:rPr>
                    <w:rFonts w:ascii="Cambria Math" w:hAnsi="Cambria Math" w:cs="Times New Roman"/>
                    <w:sz w:val="24"/>
                    <w:szCs w:val="24"/>
                  </w:rPr>
                  <m:t>REER</m:t>
                </m:r>
              </m:oMath>
            </m:oMathPara>
          </w:p>
          <w:p w14:paraId="424B4E53" w14:textId="77777777" w:rsidR="00D83279" w:rsidRPr="007975A4" w:rsidRDefault="00D83279" w:rsidP="00191379">
            <w:pPr>
              <w:pStyle w:val="HTMLPreformatted"/>
              <w:jc w:val="center"/>
              <w:rPr>
                <w:rFonts w:ascii="Times New Roman" w:hAnsi="Times New Roman" w:cs="Times New Roman"/>
                <w:sz w:val="24"/>
                <w:szCs w:val="24"/>
              </w:rPr>
            </w:pPr>
          </w:p>
        </w:tc>
        <w:tc>
          <w:tcPr>
            <w:tcW w:w="1935" w:type="dxa"/>
          </w:tcPr>
          <w:p w14:paraId="5E0898A6"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Cepii, EQCHANGE</w:t>
            </w:r>
          </w:p>
        </w:tc>
      </w:tr>
      <w:tr w:rsidR="00D83279" w:rsidRPr="007975A4" w14:paraId="69800B2E" w14:textId="77777777" w:rsidTr="00191379">
        <w:tc>
          <w:tcPr>
            <w:tcW w:w="1867" w:type="dxa"/>
          </w:tcPr>
          <w:p w14:paraId="26462805"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The domestic demand</w:t>
            </w:r>
          </w:p>
        </w:tc>
        <w:tc>
          <w:tcPr>
            <w:tcW w:w="2049" w:type="dxa"/>
          </w:tcPr>
          <w:p w14:paraId="6C7A17B0"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The final demand including private and public consumption and gross fixed capital formation</w:t>
            </w:r>
            <w:r w:rsidRPr="007975A4">
              <w:rPr>
                <w:rStyle w:val="FootnoteReference"/>
                <w:rFonts w:ascii="Times New Roman" w:hAnsi="Times New Roman" w:cs="Times New Roman"/>
                <w:sz w:val="24"/>
                <w:szCs w:val="24"/>
              </w:rPr>
              <w:footnoteReference w:id="6"/>
            </w:r>
            <w:r w:rsidRPr="007975A4">
              <w:rPr>
                <w:rFonts w:ascii="Times New Roman" w:hAnsi="Times New Roman" w:cs="Times New Roman"/>
                <w:sz w:val="24"/>
                <w:szCs w:val="24"/>
              </w:rPr>
              <w:t>.</w:t>
            </w:r>
          </w:p>
        </w:tc>
        <w:tc>
          <w:tcPr>
            <w:tcW w:w="1327" w:type="dxa"/>
          </w:tcPr>
          <w:p w14:paraId="22EBACE8" w14:textId="77777777" w:rsidR="00D83279" w:rsidRPr="007975A4" w:rsidRDefault="00D83279" w:rsidP="00191379">
            <w:pPr>
              <w:pStyle w:val="HTMLPreformatted"/>
              <w:rPr>
                <w:rFonts w:ascii="Times New Roman" w:eastAsia="Calibri" w:hAnsi="Times New Roman" w:cs="Times New Roman"/>
                <w:sz w:val="24"/>
                <w:szCs w:val="24"/>
              </w:rPr>
            </w:pPr>
            <w:r w:rsidRPr="007975A4">
              <w:rPr>
                <w:rFonts w:ascii="Times New Roman" w:eastAsia="Calibri" w:hAnsi="Times New Roman" w:cs="Times New Roman"/>
                <w:sz w:val="24"/>
                <w:szCs w:val="24"/>
              </w:rPr>
              <w:t>$ US constant of 2015</w:t>
            </w:r>
          </w:p>
        </w:tc>
        <w:tc>
          <w:tcPr>
            <w:tcW w:w="1884" w:type="dxa"/>
          </w:tcPr>
          <w:p w14:paraId="4654FE66" w14:textId="77777777" w:rsidR="00D83279" w:rsidRPr="007975A4" w:rsidRDefault="00D83279" w:rsidP="00191379">
            <w:pPr>
              <w:pStyle w:val="HTMLPreformatted"/>
              <w:rPr>
                <w:rFonts w:ascii="Times New Roman" w:hAnsi="Times New Roman" w:cs="Times New Roman"/>
                <w:sz w:val="24"/>
                <w:szCs w:val="24"/>
              </w:rPr>
            </w:pPr>
            <m:oMathPara>
              <m:oMath>
                <m:r>
                  <w:rPr>
                    <w:rFonts w:ascii="Cambria Math" w:hAnsi="Cambria Math" w:cs="Times New Roman"/>
                    <w:sz w:val="24"/>
                    <w:szCs w:val="24"/>
                  </w:rPr>
                  <m:t>DD</m:t>
                </m:r>
              </m:oMath>
            </m:oMathPara>
          </w:p>
          <w:p w14:paraId="45B058C9" w14:textId="77777777" w:rsidR="00D83279" w:rsidRPr="007975A4" w:rsidRDefault="00D83279" w:rsidP="00191379">
            <w:pPr>
              <w:pStyle w:val="HTMLPreformatted"/>
              <w:rPr>
                <w:rFonts w:ascii="Times New Roman" w:hAnsi="Times New Roman" w:cs="Times New Roman"/>
                <w:sz w:val="24"/>
                <w:szCs w:val="24"/>
              </w:rPr>
            </w:pPr>
          </w:p>
        </w:tc>
        <w:tc>
          <w:tcPr>
            <w:tcW w:w="1935" w:type="dxa"/>
          </w:tcPr>
          <w:p w14:paraId="194AE6AC" w14:textId="77777777" w:rsidR="00D83279" w:rsidRPr="007975A4" w:rsidRDefault="00D83279" w:rsidP="00191379">
            <w:pPr>
              <w:pStyle w:val="HTMLPreformatted"/>
              <w:rPr>
                <w:rFonts w:ascii="Times New Roman" w:hAnsi="Times New Roman" w:cs="Times New Roman"/>
                <w:sz w:val="24"/>
                <w:szCs w:val="24"/>
              </w:rPr>
            </w:pPr>
            <w:r w:rsidRPr="007975A4">
              <w:rPr>
                <w:rFonts w:ascii="Times New Roman" w:hAnsi="Times New Roman" w:cs="Times New Roman"/>
                <w:sz w:val="24"/>
                <w:szCs w:val="24"/>
              </w:rPr>
              <w:t>World Bank, WDI</w:t>
            </w:r>
          </w:p>
        </w:tc>
      </w:tr>
    </w:tbl>
    <w:p w14:paraId="7039D47A" w14:textId="77777777" w:rsidR="002E5C79" w:rsidRPr="007975A4" w:rsidRDefault="00D83279" w:rsidP="00197063">
      <w:pPr>
        <w:autoSpaceDE w:val="0"/>
        <w:autoSpaceDN w:val="0"/>
        <w:adjustRightInd w:val="0"/>
        <w:spacing w:after="0" w:line="240" w:lineRule="auto"/>
        <w:rPr>
          <w:rFonts w:ascii="Times New Roman" w:eastAsia="dcr10" w:hAnsi="Times New Roman" w:cs="Times New Roman"/>
          <w:sz w:val="24"/>
          <w:szCs w:val="24"/>
        </w:rPr>
      </w:pPr>
      <w:proofErr w:type="gramStart"/>
      <w:r w:rsidRPr="007975A4">
        <w:rPr>
          <w:rFonts w:ascii="Times New Roman" w:hAnsi="Times New Roman" w:cs="Times New Roman"/>
          <w:sz w:val="24"/>
          <w:szCs w:val="24"/>
        </w:rPr>
        <w:t>Source:</w:t>
      </w:r>
      <w:proofErr w:type="gramEnd"/>
      <w:r w:rsidRPr="007975A4">
        <w:rPr>
          <w:rFonts w:ascii="Times New Roman" w:hAnsi="Times New Roman" w:cs="Times New Roman"/>
          <w:sz w:val="24"/>
          <w:szCs w:val="24"/>
        </w:rPr>
        <w:t xml:space="preserve"> Author</w:t>
      </w:r>
    </w:p>
    <w:p w14:paraId="75993451" w14:textId="77777777" w:rsidR="005A3FA5" w:rsidRPr="007975A4" w:rsidRDefault="005A3FA5" w:rsidP="005A3FA5">
      <w:pPr>
        <w:spacing w:after="0" w:line="240" w:lineRule="auto"/>
        <w:ind w:firstLine="709"/>
        <w:jc w:val="both"/>
        <w:rPr>
          <w:rStyle w:val="y2iqfc"/>
          <w:rFonts w:ascii="Times New Roman" w:eastAsiaTheme="minorEastAsia" w:hAnsi="Times New Roman" w:cs="Times New Roman"/>
          <w:sz w:val="24"/>
          <w:szCs w:val="24"/>
        </w:rPr>
      </w:pPr>
      <w:r w:rsidRPr="007975A4">
        <w:rPr>
          <w:rFonts w:ascii="Times New Roman" w:eastAsia="TTE198EB28t00" w:hAnsi="Times New Roman" w:cs="Times New Roman"/>
          <w:sz w:val="24"/>
          <w:szCs w:val="24"/>
          <w:lang w:val="en-GB"/>
        </w:rPr>
        <w:t xml:space="preserve"> </w:t>
      </w:r>
    </w:p>
    <w:p w14:paraId="11790C21" w14:textId="77777777" w:rsidR="005A3FA5" w:rsidRPr="007975A4" w:rsidRDefault="005A3FA5" w:rsidP="005A3FA5">
      <w:pPr>
        <w:spacing w:after="0" w:line="240" w:lineRule="auto"/>
        <w:ind w:right="8"/>
        <w:jc w:val="both"/>
        <w:rPr>
          <w:rFonts w:ascii="Times New Roman" w:hAnsi="Times New Roman" w:cs="Times New Roman"/>
          <w:sz w:val="24"/>
          <w:szCs w:val="24"/>
        </w:rPr>
      </w:pPr>
    </w:p>
    <w:p w14:paraId="6BD2F579" w14:textId="20766029" w:rsidR="00005BDC" w:rsidRDefault="00197063" w:rsidP="0066076E">
      <w:pPr>
        <w:pStyle w:val="ListParagraph"/>
        <w:numPr>
          <w:ilvl w:val="0"/>
          <w:numId w:val="1"/>
        </w:numPr>
        <w:spacing w:after="0"/>
        <w:jc w:val="both"/>
        <w:rPr>
          <w:rFonts w:ascii="Times New Roman" w:hAnsi="Times New Roman" w:cs="Times New Roman"/>
          <w:b/>
          <w:sz w:val="24"/>
          <w:szCs w:val="24"/>
        </w:rPr>
      </w:pPr>
      <w:r w:rsidRPr="007975A4">
        <w:rPr>
          <w:rFonts w:ascii="Times New Roman" w:hAnsi="Times New Roman" w:cs="Times New Roman"/>
          <w:b/>
          <w:sz w:val="24"/>
          <w:szCs w:val="24"/>
        </w:rPr>
        <w:t>Results</w:t>
      </w:r>
      <w:r w:rsidR="001F665F">
        <w:rPr>
          <w:rFonts w:ascii="Times New Roman" w:hAnsi="Times New Roman" w:cs="Times New Roman"/>
          <w:b/>
          <w:sz w:val="24"/>
          <w:szCs w:val="24"/>
        </w:rPr>
        <w:t xml:space="preserve"> and discussion</w:t>
      </w:r>
    </w:p>
    <w:p w14:paraId="17201899" w14:textId="77777777" w:rsidR="003C7A48" w:rsidRDefault="003C7A48" w:rsidP="003C7A48">
      <w:pPr>
        <w:spacing w:after="0"/>
        <w:jc w:val="both"/>
        <w:rPr>
          <w:rFonts w:ascii="Times New Roman" w:hAnsi="Times New Roman" w:cs="Times New Roman"/>
          <w:b/>
          <w:sz w:val="24"/>
          <w:szCs w:val="24"/>
        </w:rPr>
      </w:pPr>
    </w:p>
    <w:p w14:paraId="455C5FF4" w14:textId="77777777" w:rsidR="003C7A48" w:rsidRPr="007975A4" w:rsidRDefault="003C7A48" w:rsidP="003C7A48">
      <w:pPr>
        <w:spacing w:after="0"/>
        <w:ind w:firstLine="709"/>
        <w:rPr>
          <w:rFonts w:ascii="Times New Roman" w:hAnsi="Times New Roman" w:cs="Times New Roman"/>
          <w:sz w:val="24"/>
          <w:szCs w:val="24"/>
        </w:rPr>
      </w:pPr>
      <w:r>
        <w:rPr>
          <w:rFonts w:ascii="Times New Roman" w:hAnsi="Times New Roman" w:cs="Times New Roman"/>
          <w:sz w:val="24"/>
          <w:szCs w:val="24"/>
        </w:rPr>
        <w:t>I</w:t>
      </w:r>
      <w:r w:rsidRPr="005B7BCA">
        <w:rPr>
          <w:rFonts w:ascii="Times New Roman" w:hAnsi="Times New Roman" w:cs="Times New Roman"/>
          <w:sz w:val="24"/>
          <w:szCs w:val="24"/>
        </w:rPr>
        <w:t>n the first time we prese</w:t>
      </w:r>
      <w:r>
        <w:rPr>
          <w:rFonts w:ascii="Times New Roman" w:hAnsi="Times New Roman" w:cs="Times New Roman"/>
          <w:sz w:val="24"/>
          <w:szCs w:val="24"/>
        </w:rPr>
        <w:t xml:space="preserve">nt </w:t>
      </w:r>
      <w:r w:rsidRPr="005B7BCA">
        <w:rPr>
          <w:rFonts w:ascii="Times New Roman" w:hAnsi="Times New Roman" w:cs="Times New Roman"/>
          <w:sz w:val="24"/>
          <w:szCs w:val="24"/>
        </w:rPr>
        <w:t>the unit root test</w:t>
      </w:r>
      <w:r>
        <w:rPr>
          <w:rFonts w:ascii="Times New Roman" w:hAnsi="Times New Roman" w:cs="Times New Roman"/>
          <w:sz w:val="24"/>
          <w:szCs w:val="24"/>
        </w:rPr>
        <w:t>s</w:t>
      </w:r>
      <w:r>
        <w:rPr>
          <w:rFonts w:ascii="Times New Roman" w:hAnsi="Times New Roman" w:cs="Times New Roman"/>
          <w:noProof/>
          <w:sz w:val="24"/>
          <w:szCs w:val="24"/>
          <w:lang w:eastAsia="fr-FR"/>
        </w:rPr>
        <w:t>.</w:t>
      </w:r>
    </w:p>
    <w:p w14:paraId="03D9DA3A" w14:textId="77777777" w:rsidR="003C7A48" w:rsidRPr="003C7A48" w:rsidRDefault="003C7A48" w:rsidP="00D63A68">
      <w:pPr>
        <w:spacing w:after="0" w:line="240" w:lineRule="auto"/>
        <w:ind w:firstLine="709"/>
        <w:jc w:val="both"/>
        <w:rPr>
          <w:rFonts w:ascii="Times New Roman" w:hAnsi="Times New Roman" w:cs="Times New Roman"/>
          <w:b/>
          <w:sz w:val="24"/>
          <w:szCs w:val="24"/>
        </w:rPr>
      </w:pPr>
    </w:p>
    <w:p w14:paraId="57959A97" w14:textId="77777777" w:rsidR="003C7A48" w:rsidRDefault="003C7A48" w:rsidP="003C7A48">
      <w:pPr>
        <w:pStyle w:val="ListParagraph"/>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Unit Root tests</w:t>
      </w:r>
    </w:p>
    <w:p w14:paraId="2158838D" w14:textId="77777777" w:rsidR="00D63A68" w:rsidRDefault="00D63A68" w:rsidP="00D63A68">
      <w:pPr>
        <w:spacing w:after="0"/>
        <w:jc w:val="both"/>
        <w:rPr>
          <w:rFonts w:ascii="Times New Roman" w:hAnsi="Times New Roman" w:cs="Times New Roman"/>
          <w:b/>
          <w:sz w:val="24"/>
          <w:szCs w:val="24"/>
        </w:rPr>
      </w:pPr>
    </w:p>
    <w:p w14:paraId="5BBB72E4" w14:textId="77777777" w:rsidR="00D63A68" w:rsidRPr="00F260F8" w:rsidRDefault="00D63A68" w:rsidP="006E6A4C">
      <w:pPr>
        <w:pStyle w:val="HTMLPreformatted"/>
        <w:shd w:val="clear" w:color="auto" w:fill="F8F9FA"/>
        <w:ind w:firstLine="709"/>
        <w:jc w:val="both"/>
        <w:rPr>
          <w:rFonts w:ascii="Times New Roman" w:hAnsi="Times New Roman" w:cs="Times New Roman"/>
          <w:sz w:val="24"/>
          <w:szCs w:val="24"/>
        </w:rPr>
      </w:pPr>
      <w:r w:rsidRPr="00F260F8">
        <w:rPr>
          <w:rFonts w:ascii="Times New Roman" w:hAnsi="Times New Roman" w:cs="Times New Roman"/>
          <w:sz w:val="24"/>
          <w:szCs w:val="24"/>
        </w:rPr>
        <w:t>These are computed mainly for the set of variables</w:t>
      </w:r>
      <m:oMath>
        <m:r>
          <w:rPr>
            <w:rFonts w:ascii="Cambria Math" w:hAnsi="Cambria Math" w:cs="Times New Roman"/>
            <w:sz w:val="24"/>
            <w:szCs w:val="24"/>
          </w:rPr>
          <m:t xml:space="preserve"> X</m:t>
        </m:r>
      </m:oMath>
      <w:r w:rsidRPr="00F260F8">
        <w:rPr>
          <w:rFonts w:ascii="Times New Roman" w:hAnsi="Times New Roman" w:cs="Times New Roman"/>
          <w:sz w:val="24"/>
          <w:szCs w:val="24"/>
        </w:rPr>
        <w:t xml:space="preserve">, </w:t>
      </w:r>
      <m:oMath>
        <m:r>
          <w:rPr>
            <w:rFonts w:ascii="Cambria Math" w:hAnsi="Cambria Math" w:cs="Times New Roman"/>
            <w:sz w:val="24"/>
            <w:szCs w:val="24"/>
          </w:rPr>
          <m:t>D</m:t>
        </m:r>
      </m:oMath>
      <w:r w:rsidRPr="00F260F8">
        <w:rPr>
          <w:rFonts w:ascii="Times New Roman" w:hAnsi="Times New Roman" w:cs="Times New Roman"/>
          <w:sz w:val="24"/>
          <w:szCs w:val="24"/>
        </w:rPr>
        <w:t xml:space="preserve">, </w:t>
      </w:r>
      <m:oMath>
        <m:r>
          <w:rPr>
            <w:rFonts w:ascii="Cambria Math" w:hAnsi="Cambria Math" w:cs="Times New Roman"/>
            <w:sz w:val="24"/>
            <w:szCs w:val="24"/>
          </w:rPr>
          <m:t>REER</m:t>
        </m:r>
      </m:oMath>
      <w:r w:rsidRPr="00F260F8">
        <w:rPr>
          <w:rFonts w:ascii="Times New Roman" w:hAnsi="Times New Roman" w:cs="Times New Roman"/>
          <w:sz w:val="24"/>
          <w:szCs w:val="24"/>
        </w:rPr>
        <w:t xml:space="preserve"> and </w:t>
      </w:r>
      <m:oMath>
        <m:r>
          <w:rPr>
            <w:rFonts w:ascii="Cambria Math" w:hAnsi="Cambria Math" w:cs="Times New Roman"/>
            <w:sz w:val="24"/>
            <w:szCs w:val="24"/>
          </w:rPr>
          <m:t>DD</m:t>
        </m:r>
      </m:oMath>
      <w:r w:rsidRPr="00F260F8">
        <w:rPr>
          <w:rFonts w:ascii="Times New Roman" w:hAnsi="Times New Roman" w:cs="Times New Roman"/>
          <w:sz w:val="24"/>
          <w:szCs w:val="24"/>
        </w:rPr>
        <w:t xml:space="preserve">. We consider all the variables measured in log. We use the well-known unit root tests – </w:t>
      </w:r>
      <w:r w:rsidRPr="00F260F8">
        <w:rPr>
          <w:rFonts w:ascii="Times New Roman" w:hAnsi="Times New Roman" w:cs="Times New Roman"/>
          <w:i/>
          <w:sz w:val="24"/>
          <w:szCs w:val="24"/>
        </w:rPr>
        <w:t xml:space="preserve">Dickey-Fuller </w:t>
      </w:r>
      <w:r w:rsidRPr="00F260F8">
        <w:rPr>
          <w:rFonts w:ascii="Times New Roman" w:hAnsi="Times New Roman" w:cs="Times New Roman"/>
          <w:sz w:val="24"/>
          <w:szCs w:val="24"/>
        </w:rPr>
        <w:t>(</w:t>
      </w:r>
      <w:r w:rsidRPr="00F260F8">
        <w:rPr>
          <w:rFonts w:ascii="Times New Roman" w:hAnsi="Times New Roman" w:cs="Times New Roman"/>
          <w:i/>
          <w:sz w:val="24"/>
          <w:szCs w:val="24"/>
        </w:rPr>
        <w:t>DF</w:t>
      </w:r>
      <w:r w:rsidRPr="00F260F8">
        <w:rPr>
          <w:rFonts w:ascii="Times New Roman" w:hAnsi="Times New Roman" w:cs="Times New Roman"/>
          <w:sz w:val="24"/>
          <w:szCs w:val="24"/>
        </w:rPr>
        <w:t xml:space="preserve">), </w:t>
      </w:r>
      <w:r w:rsidRPr="00F260F8">
        <w:rPr>
          <w:rFonts w:ascii="Times New Roman" w:hAnsi="Times New Roman" w:cs="Times New Roman"/>
          <w:i/>
          <w:sz w:val="24"/>
          <w:szCs w:val="24"/>
        </w:rPr>
        <w:t xml:space="preserve">Augmented Dickey-Fuller </w:t>
      </w:r>
      <w:r w:rsidRPr="00F260F8">
        <w:rPr>
          <w:rFonts w:ascii="Times New Roman" w:hAnsi="Times New Roman" w:cs="Times New Roman"/>
          <w:sz w:val="24"/>
          <w:szCs w:val="24"/>
        </w:rPr>
        <w:t>(</w:t>
      </w:r>
      <w:r w:rsidRPr="00F260F8">
        <w:rPr>
          <w:rFonts w:ascii="Times New Roman" w:hAnsi="Times New Roman" w:cs="Times New Roman"/>
          <w:i/>
          <w:sz w:val="24"/>
          <w:szCs w:val="24"/>
        </w:rPr>
        <w:t>ADF</w:t>
      </w:r>
      <w:r w:rsidRPr="00F260F8">
        <w:rPr>
          <w:rFonts w:ascii="Times New Roman" w:hAnsi="Times New Roman" w:cs="Times New Roman"/>
          <w:sz w:val="24"/>
          <w:szCs w:val="24"/>
        </w:rPr>
        <w:t xml:space="preserve">), </w:t>
      </w:r>
      <w:r w:rsidRPr="00F260F8">
        <w:rPr>
          <w:rFonts w:ascii="Times New Roman" w:hAnsi="Times New Roman" w:cs="Times New Roman"/>
          <w:i/>
          <w:sz w:val="24"/>
          <w:szCs w:val="24"/>
        </w:rPr>
        <w:t>KPSS</w:t>
      </w:r>
      <w:r w:rsidRPr="00F260F8">
        <w:rPr>
          <w:rFonts w:ascii="Times New Roman" w:hAnsi="Times New Roman" w:cs="Times New Roman"/>
          <w:sz w:val="24"/>
          <w:szCs w:val="24"/>
        </w:rPr>
        <w:t xml:space="preserve"> (Kwiatkowski et al., 1992). Contrarely to the former, the </w:t>
      </w:r>
      <w:r w:rsidRPr="00F260F8">
        <w:rPr>
          <w:rFonts w:ascii="Times New Roman" w:hAnsi="Times New Roman" w:cs="Times New Roman"/>
          <w:i/>
          <w:sz w:val="24"/>
          <w:szCs w:val="24"/>
        </w:rPr>
        <w:t>KPSS</w:t>
      </w:r>
      <w:r w:rsidRPr="00F260F8">
        <w:rPr>
          <w:rFonts w:ascii="Times New Roman" w:hAnsi="Times New Roman" w:cs="Times New Roman"/>
          <w:sz w:val="24"/>
          <w:szCs w:val="24"/>
        </w:rPr>
        <w:t xml:space="preserve"> test have the alternative of unit root against the null of stationarity either around a constant term or a time trend. In each case, the null of stationarity is validated when the tabulated values not exceed the critical ones.</w:t>
      </w:r>
    </w:p>
    <w:p w14:paraId="41337749" w14:textId="77777777" w:rsidR="00D63A68" w:rsidRDefault="00D63A68" w:rsidP="00D63A68">
      <w:pPr>
        <w:pStyle w:val="HTMLPreformatted"/>
        <w:shd w:val="clear" w:color="auto" w:fill="F8F9FA"/>
        <w:rPr>
          <w:rFonts w:ascii="Times New Roman" w:hAnsi="Times New Roman" w:cs="Times New Roman"/>
          <w:sz w:val="24"/>
          <w:szCs w:val="24"/>
        </w:rPr>
      </w:pPr>
    </w:p>
    <w:p w14:paraId="6E73F8EB" w14:textId="77777777" w:rsidR="00154353" w:rsidRPr="00731D10" w:rsidRDefault="00154353" w:rsidP="00154353">
      <w:pPr>
        <w:pStyle w:val="HTMLPreformatted"/>
        <w:shd w:val="clear" w:color="auto" w:fill="F8F9FA"/>
        <w:rPr>
          <w:rFonts w:ascii="Times New Roman" w:hAnsi="Times New Roman" w:cs="Times New Roman"/>
          <w:b/>
          <w:sz w:val="24"/>
          <w:szCs w:val="24"/>
        </w:rPr>
      </w:pPr>
      <w:r>
        <w:rPr>
          <w:rFonts w:ascii="Times New Roman" w:hAnsi="Times New Roman" w:cs="Times New Roman"/>
          <w:b/>
          <w:sz w:val="24"/>
          <w:szCs w:val="24"/>
        </w:rPr>
        <w:t>Table 2</w:t>
      </w:r>
      <w:r w:rsidRPr="00731D10">
        <w:rPr>
          <w:rFonts w:ascii="Times New Roman" w:hAnsi="Times New Roman" w:cs="Times New Roman"/>
          <w:b/>
          <w:sz w:val="24"/>
          <w:szCs w:val="24"/>
        </w:rPr>
        <w:t>. Unit Root tests</w:t>
      </w:r>
    </w:p>
    <w:tbl>
      <w:tblPr>
        <w:tblStyle w:val="TableGrid"/>
        <w:tblW w:w="0" w:type="auto"/>
        <w:tblLook w:val="04A0" w:firstRow="1" w:lastRow="0" w:firstColumn="1" w:lastColumn="0" w:noHBand="0" w:noVBand="1"/>
      </w:tblPr>
      <w:tblGrid>
        <w:gridCol w:w="749"/>
        <w:gridCol w:w="460"/>
        <w:gridCol w:w="1109"/>
        <w:gridCol w:w="959"/>
        <w:gridCol w:w="895"/>
      </w:tblGrid>
      <w:tr w:rsidR="00154353" w:rsidRPr="005B7BCA" w14:paraId="07DDD102" w14:textId="77777777" w:rsidTr="000A22D1">
        <w:trPr>
          <w:trHeight w:val="338"/>
        </w:trPr>
        <w:tc>
          <w:tcPr>
            <w:tcW w:w="3005" w:type="dxa"/>
            <w:gridSpan w:val="2"/>
            <w:vMerge w:val="restart"/>
          </w:tcPr>
          <w:p w14:paraId="7221418F" w14:textId="77777777" w:rsidR="00154353" w:rsidRPr="005B7BCA" w:rsidRDefault="00154353" w:rsidP="000A22D1">
            <w:pPr>
              <w:pStyle w:val="HTMLPreformatted"/>
              <w:jc w:val="both"/>
              <w:rPr>
                <w:rFonts w:ascii="Times New Roman" w:hAnsi="Times New Roman" w:cs="Times New Roman"/>
                <w:sz w:val="24"/>
                <w:szCs w:val="24"/>
              </w:rPr>
            </w:pPr>
            <w:r>
              <w:rPr>
                <w:rFonts w:ascii="Times New Roman" w:hAnsi="Times New Roman" w:cs="Times New Roman"/>
                <w:sz w:val="24"/>
                <w:szCs w:val="24"/>
              </w:rPr>
              <w:t>Se</w:t>
            </w:r>
            <w:r w:rsidRPr="005B7BCA">
              <w:rPr>
                <w:rFonts w:ascii="Times New Roman" w:hAnsi="Times New Roman" w:cs="Times New Roman"/>
                <w:sz w:val="24"/>
                <w:szCs w:val="24"/>
              </w:rPr>
              <w:t>ries</w:t>
            </w:r>
          </w:p>
        </w:tc>
        <w:tc>
          <w:tcPr>
            <w:tcW w:w="3000" w:type="dxa"/>
            <w:vMerge w:val="restart"/>
          </w:tcPr>
          <w:p w14:paraId="00DD0443"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ADF</w:t>
            </w:r>
          </w:p>
          <w:p w14:paraId="39F934D0"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Null hypothes</w:t>
            </w:r>
            <w:r w:rsidRPr="005B7BCA">
              <w:rPr>
                <w:rFonts w:ascii="Times New Roman" w:hAnsi="Times New Roman" w:cs="Times New Roman"/>
                <w:sz w:val="24"/>
                <w:szCs w:val="24"/>
              </w:rPr>
              <w:lastRenderedPageBreak/>
              <w:t>is is unit root</w:t>
            </w:r>
          </w:p>
        </w:tc>
        <w:tc>
          <w:tcPr>
            <w:tcW w:w="3057" w:type="dxa"/>
            <w:gridSpan w:val="2"/>
          </w:tcPr>
          <w:p w14:paraId="286BEB6D"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lastRenderedPageBreak/>
              <w:t>KPSS</w:t>
            </w:r>
          </w:p>
          <w:p w14:paraId="4F338E10"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Null hypothesis is stationarity</w:t>
            </w:r>
          </w:p>
        </w:tc>
      </w:tr>
      <w:tr w:rsidR="00154353" w:rsidRPr="005B7BCA" w14:paraId="245F307D" w14:textId="77777777" w:rsidTr="000A22D1">
        <w:trPr>
          <w:trHeight w:val="337"/>
        </w:trPr>
        <w:tc>
          <w:tcPr>
            <w:tcW w:w="3005" w:type="dxa"/>
            <w:gridSpan w:val="2"/>
            <w:vMerge/>
          </w:tcPr>
          <w:p w14:paraId="63A8015B" w14:textId="77777777" w:rsidR="00154353" w:rsidRPr="005B7BCA" w:rsidRDefault="00154353" w:rsidP="000A22D1">
            <w:pPr>
              <w:pStyle w:val="HTMLPreformatted"/>
              <w:jc w:val="both"/>
              <w:rPr>
                <w:rFonts w:ascii="Times New Roman" w:hAnsi="Times New Roman" w:cs="Times New Roman"/>
                <w:sz w:val="24"/>
                <w:szCs w:val="24"/>
              </w:rPr>
            </w:pPr>
          </w:p>
        </w:tc>
        <w:tc>
          <w:tcPr>
            <w:tcW w:w="3000" w:type="dxa"/>
            <w:vMerge/>
          </w:tcPr>
          <w:p w14:paraId="3F48F2C6" w14:textId="77777777" w:rsidR="00154353" w:rsidRPr="005B7BCA" w:rsidRDefault="00154353" w:rsidP="000A22D1">
            <w:pPr>
              <w:pStyle w:val="HTMLPreformatted"/>
              <w:jc w:val="center"/>
              <w:rPr>
                <w:rFonts w:ascii="Times New Roman" w:hAnsi="Times New Roman" w:cs="Times New Roman"/>
                <w:sz w:val="24"/>
                <w:szCs w:val="24"/>
              </w:rPr>
            </w:pPr>
          </w:p>
        </w:tc>
        <w:tc>
          <w:tcPr>
            <w:tcW w:w="1531" w:type="dxa"/>
          </w:tcPr>
          <w:p w14:paraId="6C96734A"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Constant</w:t>
            </w:r>
          </w:p>
        </w:tc>
        <w:tc>
          <w:tcPr>
            <w:tcW w:w="1526" w:type="dxa"/>
          </w:tcPr>
          <w:p w14:paraId="62D1C428"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Trend</w:t>
            </w:r>
          </w:p>
        </w:tc>
      </w:tr>
      <w:tr w:rsidR="00154353" w:rsidRPr="005B7BCA" w14:paraId="54E1882C" w14:textId="77777777" w:rsidTr="000A22D1">
        <w:trPr>
          <w:trHeight w:val="113"/>
        </w:trPr>
        <w:tc>
          <w:tcPr>
            <w:tcW w:w="1514" w:type="dxa"/>
            <w:vMerge w:val="restart"/>
          </w:tcPr>
          <w:p w14:paraId="72D3EBD9" w14:textId="77777777" w:rsidR="00154353" w:rsidRPr="005B7BCA" w:rsidRDefault="00154353" w:rsidP="000A22D1">
            <w:pPr>
              <w:pStyle w:val="HTMLPreformatted"/>
              <w:rPr>
                <w:rFonts w:ascii="Times New Roman" w:hAnsi="Times New Roman" w:cs="Times New Roman"/>
                <w:sz w:val="24"/>
                <w:szCs w:val="24"/>
              </w:rPr>
            </w:pPr>
            <m:oMathPara>
              <m:oMath>
                <m:r>
                  <w:rPr>
                    <w:rFonts w:ascii="Cambria Math" w:hAnsi="Cambria Math" w:cs="Times New Roman"/>
                    <w:sz w:val="24"/>
                    <w:szCs w:val="24"/>
                  </w:rPr>
                  <m:t>X</m:t>
                </m:r>
              </m:oMath>
            </m:oMathPara>
          </w:p>
        </w:tc>
        <w:tc>
          <w:tcPr>
            <w:tcW w:w="1491" w:type="dxa"/>
          </w:tcPr>
          <w:p w14:paraId="470BC5C3"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(1)</w:t>
            </w:r>
          </w:p>
        </w:tc>
        <w:tc>
          <w:tcPr>
            <w:tcW w:w="3000" w:type="dxa"/>
          </w:tcPr>
          <w:p w14:paraId="29AEB344" w14:textId="77777777" w:rsidR="00154353" w:rsidRPr="005B7BCA" w:rsidRDefault="000A1B5D"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−2.03</w:t>
            </w:r>
          </w:p>
        </w:tc>
        <w:tc>
          <w:tcPr>
            <w:tcW w:w="1531" w:type="dxa"/>
          </w:tcPr>
          <w:p w14:paraId="2E2000FC" w14:textId="77777777" w:rsidR="00154353" w:rsidRPr="005B7BCA" w:rsidRDefault="00A00E2B"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0.77</w:t>
            </w:r>
          </w:p>
        </w:tc>
        <w:tc>
          <w:tcPr>
            <w:tcW w:w="1526" w:type="dxa"/>
          </w:tcPr>
          <w:p w14:paraId="1CD28FC0" w14:textId="77777777" w:rsidR="00154353" w:rsidRPr="005B7BCA" w:rsidRDefault="00BF2293"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0.19**</w:t>
            </w:r>
          </w:p>
        </w:tc>
      </w:tr>
      <w:tr w:rsidR="00154353" w:rsidRPr="005B7BCA" w14:paraId="5A02BDD1" w14:textId="77777777" w:rsidTr="000A22D1">
        <w:trPr>
          <w:trHeight w:val="112"/>
        </w:trPr>
        <w:tc>
          <w:tcPr>
            <w:tcW w:w="1514" w:type="dxa"/>
            <w:vMerge/>
          </w:tcPr>
          <w:p w14:paraId="6B31EE80" w14:textId="77777777" w:rsidR="00154353" w:rsidRPr="005B7BCA" w:rsidRDefault="00154353" w:rsidP="000A22D1">
            <w:pPr>
              <w:pStyle w:val="HTMLPreformatted"/>
              <w:rPr>
                <w:rFonts w:ascii="Times New Roman" w:hAnsi="Times New Roman" w:cs="Times New Roman"/>
                <w:sz w:val="24"/>
                <w:szCs w:val="24"/>
              </w:rPr>
            </w:pPr>
          </w:p>
        </w:tc>
        <w:tc>
          <w:tcPr>
            <w:tcW w:w="1491" w:type="dxa"/>
          </w:tcPr>
          <w:p w14:paraId="7597A1A1"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(2)</w:t>
            </w:r>
          </w:p>
        </w:tc>
        <w:tc>
          <w:tcPr>
            <w:tcW w:w="3000" w:type="dxa"/>
          </w:tcPr>
          <w:p w14:paraId="55208484" w14:textId="77777777" w:rsidR="00154353" w:rsidRPr="005B7BCA" w:rsidRDefault="00560276"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−4.77***</w:t>
            </w:r>
          </w:p>
        </w:tc>
        <w:tc>
          <w:tcPr>
            <w:tcW w:w="1531" w:type="dxa"/>
          </w:tcPr>
          <w:p w14:paraId="5B888C80" w14:textId="77777777" w:rsidR="00154353" w:rsidRPr="005B7BCA" w:rsidRDefault="00082E65"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0.11</w:t>
            </w:r>
          </w:p>
        </w:tc>
        <w:tc>
          <w:tcPr>
            <w:tcW w:w="1526" w:type="dxa"/>
          </w:tcPr>
          <w:p w14:paraId="2082EE75" w14:textId="77777777" w:rsidR="00154353" w:rsidRPr="005B7BCA" w:rsidRDefault="00C75F32"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0.09</w:t>
            </w:r>
          </w:p>
        </w:tc>
      </w:tr>
      <w:tr w:rsidR="00154353" w:rsidRPr="005B7BCA" w14:paraId="18E7F22A" w14:textId="77777777" w:rsidTr="000A22D1">
        <w:trPr>
          <w:trHeight w:val="113"/>
        </w:trPr>
        <w:tc>
          <w:tcPr>
            <w:tcW w:w="1514" w:type="dxa"/>
            <w:vMerge w:val="restart"/>
          </w:tcPr>
          <w:p w14:paraId="3638E76C" w14:textId="77777777" w:rsidR="00154353" w:rsidRPr="005B7BCA" w:rsidRDefault="00154353" w:rsidP="000A22D1">
            <w:pPr>
              <w:pStyle w:val="HTMLPreformatted"/>
              <w:rPr>
                <w:rFonts w:ascii="Times New Roman" w:hAnsi="Times New Roman" w:cs="Times New Roman"/>
                <w:sz w:val="24"/>
                <w:szCs w:val="24"/>
              </w:rPr>
            </w:pPr>
            <m:oMathPara>
              <m:oMath>
                <m:r>
                  <w:rPr>
                    <w:rFonts w:ascii="Cambria Math" w:hAnsi="Cambria Math" w:cs="Times New Roman"/>
                    <w:sz w:val="24"/>
                    <w:szCs w:val="24"/>
                  </w:rPr>
                  <m:t>D</m:t>
                </m:r>
              </m:oMath>
            </m:oMathPara>
          </w:p>
        </w:tc>
        <w:tc>
          <w:tcPr>
            <w:tcW w:w="1491" w:type="dxa"/>
          </w:tcPr>
          <w:p w14:paraId="4012F4AC"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(1)</w:t>
            </w:r>
          </w:p>
        </w:tc>
        <w:tc>
          <w:tcPr>
            <w:tcW w:w="3000" w:type="dxa"/>
          </w:tcPr>
          <w:p w14:paraId="32414D8A" w14:textId="77777777" w:rsidR="00154353" w:rsidRPr="005B7BCA" w:rsidRDefault="00C81560"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5.25</w:t>
            </w:r>
          </w:p>
        </w:tc>
        <w:tc>
          <w:tcPr>
            <w:tcW w:w="1531" w:type="dxa"/>
          </w:tcPr>
          <w:p w14:paraId="0E4885EC" w14:textId="77777777" w:rsidR="00154353" w:rsidRPr="005B7BCA" w:rsidRDefault="00C55D23"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1.44</w:t>
            </w:r>
          </w:p>
        </w:tc>
        <w:tc>
          <w:tcPr>
            <w:tcW w:w="1526" w:type="dxa"/>
          </w:tcPr>
          <w:p w14:paraId="0F465999" w14:textId="77777777" w:rsidR="00154353" w:rsidRPr="005B7BCA" w:rsidRDefault="00C55D23"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0.20**</w:t>
            </w:r>
          </w:p>
        </w:tc>
      </w:tr>
      <w:tr w:rsidR="00154353" w:rsidRPr="005B7BCA" w14:paraId="5BFA37AD" w14:textId="77777777" w:rsidTr="000A22D1">
        <w:trPr>
          <w:trHeight w:val="112"/>
        </w:trPr>
        <w:tc>
          <w:tcPr>
            <w:tcW w:w="1514" w:type="dxa"/>
            <w:vMerge/>
            <w:tcBorders>
              <w:bottom w:val="single" w:sz="4" w:space="0" w:color="auto"/>
            </w:tcBorders>
          </w:tcPr>
          <w:p w14:paraId="1541F5D9" w14:textId="77777777" w:rsidR="00154353" w:rsidRPr="005B7BCA" w:rsidRDefault="00154353" w:rsidP="000A22D1">
            <w:pPr>
              <w:pStyle w:val="HTMLPreformatted"/>
              <w:rPr>
                <w:rFonts w:ascii="Times New Roman" w:hAnsi="Times New Roman" w:cs="Times New Roman"/>
                <w:sz w:val="24"/>
                <w:szCs w:val="24"/>
              </w:rPr>
            </w:pPr>
          </w:p>
        </w:tc>
        <w:tc>
          <w:tcPr>
            <w:tcW w:w="1491" w:type="dxa"/>
          </w:tcPr>
          <w:p w14:paraId="1E814F57"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(2)</w:t>
            </w:r>
          </w:p>
        </w:tc>
        <w:tc>
          <w:tcPr>
            <w:tcW w:w="3000" w:type="dxa"/>
          </w:tcPr>
          <w:p w14:paraId="61CD7759" w14:textId="77777777" w:rsidR="00154353" w:rsidRPr="005B7BCA" w:rsidRDefault="00043649"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−5.80***</w:t>
            </w:r>
          </w:p>
        </w:tc>
        <w:tc>
          <w:tcPr>
            <w:tcW w:w="1531" w:type="dxa"/>
          </w:tcPr>
          <w:p w14:paraId="22687AC2" w14:textId="77777777" w:rsidR="00154353" w:rsidRPr="005B7BCA" w:rsidRDefault="00717B43"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0.18</w:t>
            </w:r>
          </w:p>
        </w:tc>
        <w:tc>
          <w:tcPr>
            <w:tcW w:w="1526" w:type="dxa"/>
          </w:tcPr>
          <w:p w14:paraId="1D3A2DC2" w14:textId="77777777" w:rsidR="00154353" w:rsidRPr="005B7BCA" w:rsidRDefault="00645964"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0.15</w:t>
            </w:r>
          </w:p>
        </w:tc>
      </w:tr>
      <w:tr w:rsidR="00154353" w:rsidRPr="005B7BCA" w14:paraId="0DEA010C" w14:textId="77777777" w:rsidTr="000A22D1">
        <w:trPr>
          <w:trHeight w:val="113"/>
        </w:trPr>
        <w:tc>
          <w:tcPr>
            <w:tcW w:w="1514" w:type="dxa"/>
            <w:vMerge w:val="restart"/>
            <w:tcBorders>
              <w:bottom w:val="single" w:sz="4" w:space="0" w:color="auto"/>
            </w:tcBorders>
          </w:tcPr>
          <w:p w14:paraId="2936DDA3" w14:textId="77777777" w:rsidR="00154353" w:rsidRPr="005B7BCA" w:rsidRDefault="00154353" w:rsidP="000A22D1">
            <w:pPr>
              <w:pStyle w:val="HTMLPreformatted"/>
              <w:rPr>
                <w:rFonts w:ascii="Times New Roman" w:hAnsi="Times New Roman" w:cs="Times New Roman"/>
                <w:sz w:val="24"/>
                <w:szCs w:val="24"/>
              </w:rPr>
            </w:pPr>
            <m:oMathPara>
              <m:oMath>
                <m:r>
                  <w:rPr>
                    <w:rFonts w:ascii="Cambria Math" w:hAnsi="Cambria Math" w:cs="Times New Roman"/>
                    <w:sz w:val="24"/>
                    <w:szCs w:val="24"/>
                  </w:rPr>
                  <m:t>REER</m:t>
                </m:r>
              </m:oMath>
            </m:oMathPara>
          </w:p>
        </w:tc>
        <w:tc>
          <w:tcPr>
            <w:tcW w:w="1491" w:type="dxa"/>
          </w:tcPr>
          <w:p w14:paraId="38E17E5F"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(1)</w:t>
            </w:r>
          </w:p>
        </w:tc>
        <w:tc>
          <w:tcPr>
            <w:tcW w:w="3000" w:type="dxa"/>
          </w:tcPr>
          <w:p w14:paraId="3DB9D947" w14:textId="77777777" w:rsidR="00154353" w:rsidRPr="005B7BCA" w:rsidRDefault="00D23C20"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−2.79*</w:t>
            </w:r>
          </w:p>
        </w:tc>
        <w:tc>
          <w:tcPr>
            <w:tcW w:w="1531" w:type="dxa"/>
          </w:tcPr>
          <w:p w14:paraId="1DD15FAC" w14:textId="77777777" w:rsidR="00154353" w:rsidRPr="005B7BCA" w:rsidRDefault="00F51F21"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0.97***</w:t>
            </w:r>
          </w:p>
        </w:tc>
        <w:tc>
          <w:tcPr>
            <w:tcW w:w="1526" w:type="dxa"/>
          </w:tcPr>
          <w:p w14:paraId="04500C06" w14:textId="77777777" w:rsidR="00154353" w:rsidRPr="005B7BCA" w:rsidRDefault="005F7E8A"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0.27***</w:t>
            </w:r>
          </w:p>
        </w:tc>
      </w:tr>
      <w:tr w:rsidR="00154353" w:rsidRPr="005B7BCA" w14:paraId="33DE9D21" w14:textId="77777777" w:rsidTr="000A22D1">
        <w:trPr>
          <w:trHeight w:val="113"/>
        </w:trPr>
        <w:tc>
          <w:tcPr>
            <w:tcW w:w="1514" w:type="dxa"/>
            <w:vMerge/>
            <w:tcBorders>
              <w:bottom w:val="single" w:sz="4" w:space="0" w:color="auto"/>
            </w:tcBorders>
          </w:tcPr>
          <w:p w14:paraId="6536EC0B" w14:textId="77777777" w:rsidR="00154353" w:rsidRDefault="00154353" w:rsidP="000A22D1">
            <w:pPr>
              <w:pStyle w:val="HTMLPreformatted"/>
              <w:rPr>
                <w:rFonts w:ascii="Calibri" w:eastAsia="Calibri" w:hAnsi="Calibri" w:cs="Times New Roman"/>
                <w:sz w:val="24"/>
                <w:szCs w:val="24"/>
              </w:rPr>
            </w:pPr>
          </w:p>
        </w:tc>
        <w:tc>
          <w:tcPr>
            <w:tcW w:w="1491" w:type="dxa"/>
          </w:tcPr>
          <w:p w14:paraId="070A552A" w14:textId="77777777" w:rsidR="00154353" w:rsidRPr="005B7BCA" w:rsidRDefault="00154353" w:rsidP="000A22D1">
            <w:pPr>
              <w:pStyle w:val="HTMLPreformatted"/>
              <w:jc w:val="center"/>
              <w:rPr>
                <w:rFonts w:ascii="Times New Roman" w:hAnsi="Times New Roman" w:cs="Times New Roman"/>
                <w:sz w:val="24"/>
                <w:szCs w:val="24"/>
              </w:rPr>
            </w:pPr>
            <w:r w:rsidRPr="005B7BCA">
              <w:rPr>
                <w:rFonts w:ascii="Times New Roman" w:hAnsi="Times New Roman" w:cs="Times New Roman"/>
                <w:sz w:val="24"/>
                <w:szCs w:val="24"/>
              </w:rPr>
              <w:t>(2)</w:t>
            </w:r>
          </w:p>
        </w:tc>
        <w:tc>
          <w:tcPr>
            <w:tcW w:w="3000" w:type="dxa"/>
          </w:tcPr>
          <w:p w14:paraId="3271E6B4" w14:textId="77777777" w:rsidR="00154353" w:rsidRPr="005B7BCA" w:rsidRDefault="001D0F55" w:rsidP="001D0F55">
            <w:pPr>
              <w:pStyle w:val="HTMLPreformatted"/>
              <w:jc w:val="center"/>
              <w:rPr>
                <w:rFonts w:ascii="Times New Roman" w:hAnsi="Times New Roman" w:cs="Times New Roman"/>
                <w:sz w:val="24"/>
                <w:szCs w:val="24"/>
              </w:rPr>
            </w:pPr>
            <w:r>
              <w:rPr>
                <w:rFonts w:ascii="Times New Roman" w:hAnsi="Times New Roman" w:cs="Times New Roman"/>
                <w:sz w:val="24"/>
                <w:szCs w:val="24"/>
              </w:rPr>
              <w:t>−4.55***</w:t>
            </w:r>
          </w:p>
        </w:tc>
        <w:tc>
          <w:tcPr>
            <w:tcW w:w="1531" w:type="dxa"/>
          </w:tcPr>
          <w:p w14:paraId="56AC54F1" w14:textId="77777777" w:rsidR="00154353" w:rsidRPr="005B7BCA" w:rsidRDefault="005A39B0"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0.20</w:t>
            </w:r>
          </w:p>
        </w:tc>
        <w:tc>
          <w:tcPr>
            <w:tcW w:w="1526" w:type="dxa"/>
          </w:tcPr>
          <w:p w14:paraId="2C437B51" w14:textId="77777777" w:rsidR="00154353" w:rsidRPr="005B7BCA" w:rsidRDefault="00C55D23"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0.08</w:t>
            </w:r>
          </w:p>
        </w:tc>
      </w:tr>
      <w:tr w:rsidR="00154353" w:rsidRPr="005B7BCA" w14:paraId="3CC9CBE4" w14:textId="77777777" w:rsidTr="000A22D1">
        <w:trPr>
          <w:trHeight w:val="113"/>
        </w:trPr>
        <w:tc>
          <w:tcPr>
            <w:tcW w:w="1514" w:type="dxa"/>
            <w:vMerge w:val="restart"/>
            <w:tcBorders>
              <w:bottom w:val="single" w:sz="4" w:space="0" w:color="auto"/>
            </w:tcBorders>
          </w:tcPr>
          <w:p w14:paraId="7E3ED87F" w14:textId="77777777" w:rsidR="00154353" w:rsidRDefault="00154353" w:rsidP="000A22D1">
            <w:pPr>
              <w:pStyle w:val="HTMLPreformatted"/>
              <w:jc w:val="center"/>
              <w:rPr>
                <w:rFonts w:ascii="Calibri" w:eastAsia="Calibri" w:hAnsi="Calibri" w:cs="Times New Roman"/>
                <w:sz w:val="24"/>
                <w:szCs w:val="24"/>
              </w:rPr>
            </w:pPr>
            <m:oMathPara>
              <m:oMath>
                <m:r>
                  <w:rPr>
                    <w:rFonts w:ascii="Cambria Math" w:hAnsi="Cambria Math" w:cs="Times New Roman"/>
                    <w:sz w:val="24"/>
                    <w:szCs w:val="24"/>
                  </w:rPr>
                  <m:t>DD</m:t>
                </m:r>
              </m:oMath>
            </m:oMathPara>
          </w:p>
        </w:tc>
        <w:tc>
          <w:tcPr>
            <w:tcW w:w="1491" w:type="dxa"/>
          </w:tcPr>
          <w:p w14:paraId="4C04745A" w14:textId="77777777" w:rsidR="00154353" w:rsidRPr="005B7BCA" w:rsidRDefault="00154353"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(1)</w:t>
            </w:r>
          </w:p>
        </w:tc>
        <w:tc>
          <w:tcPr>
            <w:tcW w:w="3000" w:type="dxa"/>
          </w:tcPr>
          <w:p w14:paraId="61F0700B" w14:textId="77777777" w:rsidR="00154353" w:rsidRPr="005B7BCA" w:rsidRDefault="007C776F"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−1.86</w:t>
            </w:r>
          </w:p>
        </w:tc>
        <w:tc>
          <w:tcPr>
            <w:tcW w:w="1531" w:type="dxa"/>
          </w:tcPr>
          <w:p w14:paraId="60073D8C" w14:textId="77777777" w:rsidR="00154353" w:rsidRPr="005B7BCA" w:rsidRDefault="0085700E"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1.15</w:t>
            </w:r>
            <w:r w:rsidR="00227C23">
              <w:rPr>
                <w:rFonts w:ascii="Times New Roman" w:hAnsi="Times New Roman" w:cs="Times New Roman"/>
                <w:sz w:val="24"/>
                <w:szCs w:val="24"/>
              </w:rPr>
              <w:t>***</w:t>
            </w:r>
          </w:p>
        </w:tc>
        <w:tc>
          <w:tcPr>
            <w:tcW w:w="1526" w:type="dxa"/>
          </w:tcPr>
          <w:p w14:paraId="10D0FEC0" w14:textId="77777777" w:rsidR="00154353" w:rsidRPr="005B7BCA" w:rsidRDefault="0085700E"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0.33</w:t>
            </w:r>
            <w:r w:rsidR="00227C23">
              <w:rPr>
                <w:rFonts w:ascii="Times New Roman" w:hAnsi="Times New Roman" w:cs="Times New Roman"/>
                <w:sz w:val="24"/>
                <w:szCs w:val="24"/>
              </w:rPr>
              <w:t>***</w:t>
            </w:r>
          </w:p>
        </w:tc>
      </w:tr>
      <w:tr w:rsidR="00154353" w:rsidRPr="005B7BCA" w14:paraId="58BAAF03" w14:textId="77777777" w:rsidTr="000A22D1">
        <w:trPr>
          <w:trHeight w:val="112"/>
        </w:trPr>
        <w:tc>
          <w:tcPr>
            <w:tcW w:w="1514" w:type="dxa"/>
            <w:vMerge/>
            <w:tcBorders>
              <w:bottom w:val="single" w:sz="4" w:space="0" w:color="auto"/>
            </w:tcBorders>
          </w:tcPr>
          <w:p w14:paraId="249FAFE3" w14:textId="77777777" w:rsidR="00154353" w:rsidRPr="005B7BCA" w:rsidRDefault="00154353" w:rsidP="000A22D1">
            <w:pPr>
              <w:pStyle w:val="HTMLPreformatted"/>
              <w:rPr>
                <w:rFonts w:ascii="Times New Roman" w:hAnsi="Times New Roman" w:cs="Times New Roman"/>
                <w:sz w:val="24"/>
                <w:szCs w:val="24"/>
              </w:rPr>
            </w:pPr>
          </w:p>
        </w:tc>
        <w:tc>
          <w:tcPr>
            <w:tcW w:w="1491" w:type="dxa"/>
          </w:tcPr>
          <w:p w14:paraId="1D2B6AF0" w14:textId="77777777" w:rsidR="00154353" w:rsidRPr="005B7BCA" w:rsidRDefault="00154353"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(2)</w:t>
            </w:r>
          </w:p>
        </w:tc>
        <w:tc>
          <w:tcPr>
            <w:tcW w:w="3000" w:type="dxa"/>
          </w:tcPr>
          <w:p w14:paraId="25B23A01" w14:textId="77777777" w:rsidR="00154353" w:rsidRPr="005B7BCA" w:rsidRDefault="00804BCB"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−5.51***</w:t>
            </w:r>
          </w:p>
        </w:tc>
        <w:tc>
          <w:tcPr>
            <w:tcW w:w="1531" w:type="dxa"/>
          </w:tcPr>
          <w:p w14:paraId="4167F069" w14:textId="77777777" w:rsidR="00154353" w:rsidRPr="005B7BCA" w:rsidRDefault="00227C23"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0.38</w:t>
            </w:r>
          </w:p>
        </w:tc>
        <w:tc>
          <w:tcPr>
            <w:tcW w:w="1526" w:type="dxa"/>
          </w:tcPr>
          <w:p w14:paraId="4B7EC0E3" w14:textId="77777777" w:rsidR="00154353" w:rsidRPr="005B7BCA" w:rsidRDefault="00F51F21" w:rsidP="000A22D1">
            <w:pPr>
              <w:pStyle w:val="HTMLPreformatted"/>
              <w:jc w:val="center"/>
              <w:rPr>
                <w:rFonts w:ascii="Times New Roman" w:hAnsi="Times New Roman" w:cs="Times New Roman"/>
                <w:sz w:val="24"/>
                <w:szCs w:val="24"/>
              </w:rPr>
            </w:pPr>
            <w:r>
              <w:rPr>
                <w:rFonts w:ascii="Times New Roman" w:hAnsi="Times New Roman" w:cs="Times New Roman"/>
                <w:sz w:val="24"/>
                <w:szCs w:val="24"/>
              </w:rPr>
              <w:t>0.06</w:t>
            </w:r>
          </w:p>
        </w:tc>
      </w:tr>
    </w:tbl>
    <w:p w14:paraId="0CD8EB2C" w14:textId="77777777" w:rsidR="00154353" w:rsidRPr="001F264C" w:rsidRDefault="00154353" w:rsidP="00154353">
      <w:pPr>
        <w:pStyle w:val="HTMLPreformatted"/>
        <w:shd w:val="clear" w:color="auto" w:fill="F8F9FA"/>
        <w:jc w:val="both"/>
        <w:rPr>
          <w:rFonts w:ascii="Times New Roman" w:hAnsi="Times New Roman" w:cs="Times New Roman"/>
        </w:rPr>
      </w:pPr>
      <w:r w:rsidRPr="00CA09A0">
        <w:rPr>
          <w:rFonts w:ascii="Times New Roman" w:hAnsi="Times New Roman" w:cs="Times New Roman"/>
        </w:rPr>
        <w:t>Notes</w:t>
      </w:r>
      <w:r w:rsidR="00A11DD5">
        <w:rPr>
          <w:rFonts w:ascii="Times New Roman" w:hAnsi="Times New Roman" w:cs="Times New Roman"/>
        </w:rPr>
        <w:t> </w:t>
      </w:r>
      <w:r w:rsidRPr="00CA09A0">
        <w:rPr>
          <w:rFonts w:ascii="Times New Roman" w:hAnsi="Times New Roman" w:cs="Times New Roman"/>
        </w:rPr>
        <w:t>:</w:t>
      </w:r>
      <w:r>
        <w:rPr>
          <w:rFonts w:ascii="Times New Roman" w:hAnsi="Times New Roman" w:cs="Times New Roman"/>
        </w:rPr>
        <w:t xml:space="preserve"> *** </w:t>
      </w:r>
      <w:r w:rsidRPr="001F264C">
        <w:rPr>
          <w:rFonts w:ascii="Times New Roman" w:hAnsi="Times New Roman" w:cs="Times New Roman"/>
        </w:rPr>
        <w:t>(**, *) null hypothesis is rejected at the 1% (5%, 10%)</w:t>
      </w:r>
      <w:r>
        <w:rPr>
          <w:rFonts w:ascii="Times New Roman" w:hAnsi="Times New Roman" w:cs="Times New Roman"/>
        </w:rPr>
        <w:t xml:space="preserve"> significance level</w:t>
      </w:r>
      <w:r w:rsidRPr="001F264C">
        <w:rPr>
          <w:rFonts w:ascii="Times New Roman" w:hAnsi="Times New Roman" w:cs="Times New Roman"/>
        </w:rPr>
        <w:t>. (</w:t>
      </w:r>
      <w:proofErr w:type="gramStart"/>
      <w:r w:rsidRPr="001F264C">
        <w:rPr>
          <w:rFonts w:ascii="Times New Roman" w:hAnsi="Times New Roman" w:cs="Times New Roman"/>
        </w:rPr>
        <w:t>1)=</w:t>
      </w:r>
      <w:proofErr w:type="gramEnd"/>
      <w:r w:rsidRPr="001F264C">
        <w:rPr>
          <w:rFonts w:ascii="Times New Roman" w:hAnsi="Times New Roman" w:cs="Times New Roman"/>
        </w:rPr>
        <w:t>Level, (2)=First Difference</w:t>
      </w:r>
      <w:r>
        <w:rPr>
          <w:rFonts w:ascii="Times New Roman" w:hAnsi="Times New Roman" w:cs="Times New Roman"/>
        </w:rPr>
        <w:t>.</w:t>
      </w:r>
    </w:p>
    <w:p w14:paraId="78C2ABBB" w14:textId="77777777" w:rsidR="00D63A68" w:rsidRPr="005B7BCA" w:rsidRDefault="00D63A68" w:rsidP="00D63A68">
      <w:pPr>
        <w:pStyle w:val="HTMLPreformatted"/>
        <w:shd w:val="clear" w:color="auto" w:fill="F8F9FA"/>
        <w:ind w:left="360"/>
        <w:rPr>
          <w:rFonts w:ascii="Times New Roman" w:hAnsi="Times New Roman" w:cs="Times New Roman"/>
          <w:sz w:val="24"/>
          <w:szCs w:val="24"/>
        </w:rPr>
      </w:pPr>
    </w:p>
    <w:p w14:paraId="5F432057" w14:textId="77777777" w:rsidR="00D63A68" w:rsidRDefault="00D63A68" w:rsidP="00D63A68">
      <w:pPr>
        <w:pStyle w:val="HTMLPreformatted"/>
        <w:shd w:val="clear" w:color="auto" w:fill="F8F9FA"/>
        <w:spacing w:line="480" w:lineRule="auto"/>
        <w:ind w:left="360"/>
        <w:rPr>
          <w:rFonts w:ascii="Times New Roman" w:hAnsi="Times New Roman" w:cs="Times New Roman"/>
          <w:sz w:val="24"/>
          <w:szCs w:val="24"/>
        </w:rPr>
      </w:pPr>
      <w:r w:rsidRPr="005B7BCA">
        <w:rPr>
          <w:rFonts w:ascii="Times New Roman" w:hAnsi="Times New Roman" w:cs="Times New Roman"/>
          <w:sz w:val="24"/>
          <w:szCs w:val="24"/>
        </w:rPr>
        <w:t xml:space="preserve">An obvious result is that these are </w:t>
      </w:r>
      <w:proofErr w:type="gramStart"/>
      <w:r w:rsidRPr="005B7BCA">
        <w:rPr>
          <w:rFonts w:ascii="Times New Roman" w:hAnsi="Times New Roman" w:cs="Times New Roman"/>
          <w:sz w:val="24"/>
          <w:szCs w:val="24"/>
        </w:rPr>
        <w:t>I(</w:t>
      </w:r>
      <w:proofErr w:type="gramEnd"/>
      <w:r w:rsidRPr="005B7BCA">
        <w:rPr>
          <w:rFonts w:ascii="Times New Roman" w:hAnsi="Times New Roman" w:cs="Times New Roman"/>
          <w:sz w:val="24"/>
          <w:szCs w:val="24"/>
        </w:rPr>
        <w:t>1) processes for which we can run cointegration tests.</w:t>
      </w:r>
    </w:p>
    <w:p w14:paraId="2D3C89BD" w14:textId="77777777" w:rsidR="00A11DD5" w:rsidRDefault="00A11DD5" w:rsidP="00A11DD5">
      <w:pPr>
        <w:spacing w:after="0"/>
        <w:ind w:firstLine="709"/>
        <w:jc w:val="both"/>
        <w:rPr>
          <w:rFonts w:ascii="Times New Roman" w:hAnsi="Times New Roman" w:cs="Times New Roman"/>
          <w:sz w:val="24"/>
          <w:szCs w:val="24"/>
        </w:rPr>
      </w:pPr>
      <w:r>
        <w:rPr>
          <w:rFonts w:ascii="Times New Roman" w:hAnsi="Times New Roman" w:cs="Times New Roman"/>
          <w:sz w:val="24"/>
          <w:szCs w:val="24"/>
        </w:rPr>
        <w:t>We shall proceed to determine the optimal lag lenght will be selected using Akaike information criteria.</w:t>
      </w:r>
    </w:p>
    <w:p w14:paraId="067CF33A" w14:textId="77777777" w:rsidR="00A11DD5" w:rsidRPr="00A11DD5" w:rsidRDefault="00A11DD5" w:rsidP="00A11DD5">
      <w:pPr>
        <w:spacing w:after="0"/>
        <w:ind w:firstLine="709"/>
        <w:jc w:val="both"/>
        <w:rPr>
          <w:rFonts w:ascii="Times New Roman" w:hAnsi="Times New Roman" w:cs="Times New Roman"/>
          <w:sz w:val="24"/>
          <w:szCs w:val="24"/>
        </w:rPr>
      </w:pPr>
    </w:p>
    <w:p w14:paraId="028BAA34" w14:textId="77777777" w:rsidR="003C7A48" w:rsidRDefault="008F3E36" w:rsidP="003C7A48">
      <w:pPr>
        <w:pStyle w:val="ListParagraph"/>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Optimal lag lenght</w:t>
      </w:r>
    </w:p>
    <w:p w14:paraId="430D2DDC" w14:textId="77777777" w:rsidR="008F3E36" w:rsidRDefault="008F3E36" w:rsidP="008F3E36">
      <w:pPr>
        <w:spacing w:after="0"/>
        <w:jc w:val="both"/>
        <w:rPr>
          <w:rFonts w:ascii="Times New Roman" w:hAnsi="Times New Roman" w:cs="Times New Roman"/>
          <w:b/>
          <w:sz w:val="24"/>
          <w:szCs w:val="24"/>
        </w:rPr>
      </w:pPr>
    </w:p>
    <w:p w14:paraId="6BA527C4" w14:textId="77777777" w:rsidR="004D5234" w:rsidRPr="006F6E02" w:rsidRDefault="004D5234" w:rsidP="004D5234">
      <w:pPr>
        <w:spacing w:after="0"/>
        <w:jc w:val="both"/>
        <w:rPr>
          <w:rFonts w:ascii="Times New Roman" w:hAnsi="Times New Roman" w:cs="Times New Roman"/>
          <w:sz w:val="24"/>
          <w:szCs w:val="24"/>
        </w:rPr>
      </w:pPr>
      <w:r>
        <w:rPr>
          <w:rFonts w:ascii="Times New Roman" w:hAnsi="Times New Roman" w:cs="Times New Roman"/>
          <w:b/>
          <w:sz w:val="24"/>
          <w:szCs w:val="24"/>
        </w:rPr>
        <w:t>Table 3</w:t>
      </w:r>
      <w:r w:rsidRPr="006F6E02">
        <w:rPr>
          <w:rFonts w:ascii="Times New Roman" w:hAnsi="Times New Roman" w:cs="Times New Roman"/>
          <w:b/>
          <w:sz w:val="24"/>
          <w:szCs w:val="24"/>
        </w:rPr>
        <w:t>.</w:t>
      </w:r>
      <w:r>
        <w:rPr>
          <w:rFonts w:ascii="Times New Roman" w:hAnsi="Times New Roman" w:cs="Times New Roman"/>
          <w:sz w:val="24"/>
          <w:szCs w:val="24"/>
        </w:rPr>
        <w:t xml:space="preserve"> Lag selection on 37</w:t>
      </w:r>
      <w:r w:rsidRPr="006F6E02">
        <w:rPr>
          <w:rFonts w:ascii="Times New Roman" w:hAnsi="Times New Roman" w:cs="Times New Roman"/>
          <w:sz w:val="24"/>
          <w:szCs w:val="24"/>
        </w:rPr>
        <w:t xml:space="preserve"> obs.</w:t>
      </w:r>
    </w:p>
    <w:tbl>
      <w:tblPr>
        <w:tblStyle w:val="TableGrid"/>
        <w:tblW w:w="0" w:type="auto"/>
        <w:jc w:val="center"/>
        <w:tblLook w:val="04A0" w:firstRow="1" w:lastRow="0" w:firstColumn="1" w:lastColumn="0" w:noHBand="0" w:noVBand="1"/>
      </w:tblPr>
      <w:tblGrid>
        <w:gridCol w:w="800"/>
        <w:gridCol w:w="1124"/>
        <w:gridCol w:w="1124"/>
        <w:gridCol w:w="1124"/>
      </w:tblGrid>
      <w:tr w:rsidR="004D5234" w:rsidRPr="006F6E02" w14:paraId="0A69E1C3" w14:textId="77777777" w:rsidTr="000A22D1">
        <w:trPr>
          <w:jc w:val="center"/>
        </w:trPr>
        <w:tc>
          <w:tcPr>
            <w:tcW w:w="2265" w:type="dxa"/>
          </w:tcPr>
          <w:p w14:paraId="39F368B0"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Max lag</w:t>
            </w:r>
          </w:p>
        </w:tc>
        <w:tc>
          <w:tcPr>
            <w:tcW w:w="2265" w:type="dxa"/>
          </w:tcPr>
          <w:p w14:paraId="4A0403B9"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AIC</w:t>
            </w:r>
          </w:p>
        </w:tc>
        <w:tc>
          <w:tcPr>
            <w:tcW w:w="2266" w:type="dxa"/>
          </w:tcPr>
          <w:p w14:paraId="170FBD9B"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BIC</w:t>
            </w:r>
          </w:p>
        </w:tc>
        <w:tc>
          <w:tcPr>
            <w:tcW w:w="2266" w:type="dxa"/>
          </w:tcPr>
          <w:p w14:paraId="51E99E47"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SIC</w:t>
            </w:r>
          </w:p>
        </w:tc>
      </w:tr>
      <w:tr w:rsidR="004D5234" w:rsidRPr="006F6E02" w14:paraId="0CB10132" w14:textId="77777777" w:rsidTr="000A22D1">
        <w:trPr>
          <w:jc w:val="center"/>
        </w:trPr>
        <w:tc>
          <w:tcPr>
            <w:tcW w:w="2265" w:type="dxa"/>
          </w:tcPr>
          <w:p w14:paraId="1B06B2C2"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1</w:t>
            </w:r>
          </w:p>
        </w:tc>
        <w:tc>
          <w:tcPr>
            <w:tcW w:w="2265" w:type="dxa"/>
          </w:tcPr>
          <w:p w14:paraId="6B0489CD"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1.2148</w:t>
            </w:r>
          </w:p>
        </w:tc>
        <w:tc>
          <w:tcPr>
            <w:tcW w:w="2266" w:type="dxa"/>
          </w:tcPr>
          <w:p w14:paraId="282768B2"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0.8665</w:t>
            </w:r>
          </w:p>
        </w:tc>
        <w:tc>
          <w:tcPr>
            <w:tcW w:w="2266" w:type="dxa"/>
          </w:tcPr>
          <w:p w14:paraId="0AE84BCF"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1.0920</w:t>
            </w:r>
          </w:p>
        </w:tc>
      </w:tr>
      <w:tr w:rsidR="004D5234" w:rsidRPr="006F6E02" w14:paraId="42657D48" w14:textId="77777777" w:rsidTr="000A22D1">
        <w:trPr>
          <w:jc w:val="center"/>
        </w:trPr>
        <w:tc>
          <w:tcPr>
            <w:tcW w:w="2265" w:type="dxa"/>
          </w:tcPr>
          <w:p w14:paraId="7D878917"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2</w:t>
            </w:r>
          </w:p>
        </w:tc>
        <w:tc>
          <w:tcPr>
            <w:tcW w:w="2265" w:type="dxa"/>
          </w:tcPr>
          <w:p w14:paraId="53A344D2"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1.4557</w:t>
            </w:r>
          </w:p>
        </w:tc>
        <w:tc>
          <w:tcPr>
            <w:tcW w:w="2266" w:type="dxa"/>
          </w:tcPr>
          <w:p w14:paraId="399403BB"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0.9768</w:t>
            </w:r>
          </w:p>
        </w:tc>
        <w:tc>
          <w:tcPr>
            <w:tcW w:w="2266" w:type="dxa"/>
          </w:tcPr>
          <w:p w14:paraId="7E5FF5CC"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1.2868</w:t>
            </w:r>
          </w:p>
        </w:tc>
      </w:tr>
      <w:tr w:rsidR="004D5234" w:rsidRPr="006F6E02" w14:paraId="3F2416F1" w14:textId="77777777" w:rsidTr="000A22D1">
        <w:trPr>
          <w:jc w:val="center"/>
        </w:trPr>
        <w:tc>
          <w:tcPr>
            <w:tcW w:w="2265" w:type="dxa"/>
          </w:tcPr>
          <w:p w14:paraId="4A841BD5"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3</w:t>
            </w:r>
          </w:p>
        </w:tc>
        <w:tc>
          <w:tcPr>
            <w:tcW w:w="2265" w:type="dxa"/>
          </w:tcPr>
          <w:p w14:paraId="492C8AB4"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1.5908</w:t>
            </w:r>
          </w:p>
        </w:tc>
        <w:tc>
          <w:tcPr>
            <w:tcW w:w="2266" w:type="dxa"/>
          </w:tcPr>
          <w:p w14:paraId="4CD1EA71"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0.9812</w:t>
            </w:r>
          </w:p>
        </w:tc>
        <w:tc>
          <w:tcPr>
            <w:tcW w:w="2266" w:type="dxa"/>
          </w:tcPr>
          <w:p w14:paraId="2C1BBCBB"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1.3759</w:t>
            </w:r>
          </w:p>
        </w:tc>
      </w:tr>
      <w:tr w:rsidR="004D5234" w:rsidRPr="006F6E02" w14:paraId="49853B52" w14:textId="77777777" w:rsidTr="000A22D1">
        <w:trPr>
          <w:jc w:val="center"/>
        </w:trPr>
        <w:tc>
          <w:tcPr>
            <w:tcW w:w="2265" w:type="dxa"/>
          </w:tcPr>
          <w:p w14:paraId="6691008D"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4</w:t>
            </w:r>
          </w:p>
        </w:tc>
        <w:tc>
          <w:tcPr>
            <w:tcW w:w="2265" w:type="dxa"/>
          </w:tcPr>
          <w:p w14:paraId="63CF1BBB"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1.7067</w:t>
            </w:r>
          </w:p>
        </w:tc>
        <w:tc>
          <w:tcPr>
            <w:tcW w:w="2266" w:type="dxa"/>
          </w:tcPr>
          <w:p w14:paraId="1B67AE1A"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0.9665</w:t>
            </w:r>
          </w:p>
        </w:tc>
        <w:tc>
          <w:tcPr>
            <w:tcW w:w="2266" w:type="dxa"/>
          </w:tcPr>
          <w:p w14:paraId="738ED4C3" w14:textId="77777777" w:rsidR="004D5234" w:rsidRPr="006F6E02" w:rsidRDefault="004D5234" w:rsidP="000A22D1">
            <w:pPr>
              <w:jc w:val="center"/>
              <w:rPr>
                <w:rFonts w:ascii="Times New Roman" w:hAnsi="Times New Roman"/>
                <w:sz w:val="24"/>
                <w:szCs w:val="24"/>
              </w:rPr>
            </w:pPr>
            <w:r w:rsidRPr="006F6E02">
              <w:rPr>
                <w:rFonts w:ascii="Times New Roman" w:hAnsi="Times New Roman"/>
                <w:sz w:val="24"/>
                <w:szCs w:val="24"/>
              </w:rPr>
              <w:t>−</w:t>
            </w:r>
            <w:r>
              <w:rPr>
                <w:rFonts w:ascii="Times New Roman" w:hAnsi="Times New Roman"/>
                <w:sz w:val="24"/>
                <w:szCs w:val="24"/>
              </w:rPr>
              <w:t>1.4458</w:t>
            </w:r>
          </w:p>
        </w:tc>
      </w:tr>
    </w:tbl>
    <w:p w14:paraId="174183A5" w14:textId="77777777" w:rsidR="004D5234" w:rsidRPr="006F6E02" w:rsidRDefault="004D5234" w:rsidP="004D5234">
      <w:pPr>
        <w:spacing w:after="0"/>
        <w:jc w:val="both"/>
        <w:rPr>
          <w:rFonts w:ascii="Times New Roman" w:hAnsi="Times New Roman" w:cs="Times New Roman"/>
          <w:sz w:val="24"/>
          <w:szCs w:val="24"/>
        </w:rPr>
      </w:pPr>
    </w:p>
    <w:p w14:paraId="47641606" w14:textId="77777777" w:rsidR="004D5234" w:rsidRPr="006F6E02" w:rsidRDefault="004D5234" w:rsidP="004D5234">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The selected information criteria suggests an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4,4) in levels.</w:t>
      </w:r>
      <w:r w:rsidR="008A0097">
        <w:rPr>
          <w:rFonts w:ascii="Times New Roman" w:hAnsi="Times New Roman" w:cs="Times New Roman"/>
          <w:sz w:val="24"/>
          <w:szCs w:val="24"/>
        </w:rPr>
        <w:t xml:space="preserve"> But we have choose to work with an ARDL (1,1) considering the economic formulation of the Model underlying the New Export channel.</w:t>
      </w:r>
      <w:r w:rsidRPr="006F6E02">
        <w:rPr>
          <w:rFonts w:ascii="Times New Roman" w:hAnsi="Times New Roman" w:cs="Times New Roman"/>
          <w:sz w:val="24"/>
          <w:szCs w:val="24"/>
        </w:rPr>
        <w:t xml:space="preserve"> </w:t>
      </w:r>
    </w:p>
    <w:p w14:paraId="65ADD026" w14:textId="77777777" w:rsidR="004D5234" w:rsidRDefault="004D5234" w:rsidP="004D5234">
      <w:pPr>
        <w:spacing w:after="0"/>
        <w:jc w:val="both"/>
        <w:rPr>
          <w:rFonts w:ascii="Times New Roman" w:hAnsi="Times New Roman" w:cs="Times New Roman"/>
          <w:sz w:val="24"/>
          <w:szCs w:val="24"/>
        </w:rPr>
      </w:pPr>
    </w:p>
    <w:p w14:paraId="58173831" w14:textId="77777777" w:rsidR="00C051D7" w:rsidRDefault="00C051D7" w:rsidP="00C051D7">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Secondly we address </w:t>
      </w:r>
      <w:r w:rsidR="00145A98">
        <w:rPr>
          <w:rFonts w:ascii="Times New Roman" w:hAnsi="Times New Roman" w:cs="Times New Roman"/>
          <w:sz w:val="24"/>
          <w:szCs w:val="24"/>
        </w:rPr>
        <w:t xml:space="preserve">cointegration test. With ARDL Modelling </w:t>
      </w:r>
      <w:r w:rsidR="00D83289">
        <w:rPr>
          <w:rFonts w:ascii="Times New Roman" w:hAnsi="Times New Roman" w:cs="Times New Roman"/>
          <w:sz w:val="24"/>
          <w:szCs w:val="24"/>
        </w:rPr>
        <w:t xml:space="preserve">there are two knd of cointegration tests. In the one hand </w:t>
      </w:r>
      <w:r w:rsidRPr="006F6E02">
        <w:rPr>
          <w:rFonts w:ascii="Times New Roman" w:hAnsi="Times New Roman" w:cs="Times New Roman"/>
          <w:sz w:val="24"/>
          <w:szCs w:val="24"/>
        </w:rPr>
        <w:t>the Pesaran et al (2001)</w:t>
      </w:r>
      <w:r w:rsidR="00D83289">
        <w:rPr>
          <w:rFonts w:ascii="Times New Roman" w:hAnsi="Times New Roman" w:cs="Times New Roman"/>
          <w:sz w:val="24"/>
          <w:szCs w:val="24"/>
        </w:rPr>
        <w:t xml:space="preserve"> Bound test of no cointegration and in the other hand the classical test of significance of the error correction term</w:t>
      </w:r>
      <w:r w:rsidR="00756B5B">
        <w:rPr>
          <w:rFonts w:ascii="Times New Roman" w:hAnsi="Times New Roman" w:cs="Times New Roman"/>
          <w:sz w:val="24"/>
          <w:szCs w:val="24"/>
        </w:rPr>
        <w:t xml:space="preserve">, the speed of mean reversion </w:t>
      </w:r>
      <m:oMath>
        <m:r>
          <w:rPr>
            <w:rFonts w:ascii="Cambria Math" w:hAnsi="Cambria Math" w:cs="Times New Roman"/>
            <w:sz w:val="24"/>
            <w:szCs w:val="24"/>
          </w:rPr>
          <m:t>θ</m:t>
        </m:r>
      </m:oMath>
      <w:r w:rsidR="00756B5B">
        <w:rPr>
          <w:rFonts w:ascii="Times New Roman" w:eastAsiaTheme="minorEastAsia" w:hAnsi="Times New Roman" w:cs="Times New Roman"/>
          <w:sz w:val="24"/>
          <w:szCs w:val="24"/>
        </w:rPr>
        <w:t>.</w:t>
      </w:r>
    </w:p>
    <w:p w14:paraId="0DD38958" w14:textId="77777777" w:rsidR="00C051D7" w:rsidRPr="004D5234" w:rsidRDefault="00C051D7" w:rsidP="00C051D7">
      <w:pPr>
        <w:spacing w:after="0"/>
        <w:ind w:firstLine="709"/>
        <w:jc w:val="both"/>
        <w:rPr>
          <w:rFonts w:ascii="Times New Roman" w:hAnsi="Times New Roman" w:cs="Times New Roman"/>
          <w:sz w:val="24"/>
          <w:szCs w:val="24"/>
        </w:rPr>
      </w:pPr>
    </w:p>
    <w:p w14:paraId="0748AAC5" w14:textId="77777777" w:rsidR="003C7A48" w:rsidRDefault="0054534B" w:rsidP="003C7A48">
      <w:pPr>
        <w:pStyle w:val="ListParagraph"/>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Cointegration test</w:t>
      </w:r>
    </w:p>
    <w:p w14:paraId="09CC0B15" w14:textId="77777777" w:rsidR="0054534B" w:rsidRDefault="0054534B" w:rsidP="0054534B">
      <w:pPr>
        <w:spacing w:after="0"/>
        <w:jc w:val="both"/>
        <w:rPr>
          <w:rFonts w:ascii="Times New Roman" w:hAnsi="Times New Roman" w:cs="Times New Roman"/>
          <w:b/>
          <w:sz w:val="24"/>
          <w:szCs w:val="24"/>
        </w:rPr>
      </w:pPr>
    </w:p>
    <w:p w14:paraId="73D1CAFD" w14:textId="77777777" w:rsidR="0054534B" w:rsidRPr="006F6E02" w:rsidRDefault="0054534B" w:rsidP="0054534B">
      <w:pPr>
        <w:autoSpaceDE w:val="0"/>
        <w:autoSpaceDN w:val="0"/>
        <w:adjustRightInd w:val="0"/>
        <w:spacing w:after="0" w:line="240" w:lineRule="auto"/>
        <w:ind w:firstLine="709"/>
        <w:rPr>
          <w:rFonts w:ascii="Times New Roman" w:hAnsi="Times New Roman" w:cs="Times New Roman"/>
          <w:sz w:val="24"/>
          <w:szCs w:val="24"/>
        </w:rPr>
      </w:pPr>
      <w:r w:rsidRPr="006F6E02">
        <w:rPr>
          <w:rFonts w:ascii="Times New Roman" w:hAnsi="Times New Roman" w:cs="Times New Roman"/>
          <w:sz w:val="24"/>
          <w:szCs w:val="24"/>
        </w:rPr>
        <w:t>Pesaran et al (2001) propose to test the null of no long-run relationship between the variables (here using the lev</w:t>
      </w:r>
      <w:r w:rsidR="007D2BB0">
        <w:rPr>
          <w:rFonts w:ascii="Times New Roman" w:hAnsi="Times New Roman" w:cs="Times New Roman"/>
          <w:sz w:val="24"/>
          <w:szCs w:val="24"/>
        </w:rPr>
        <w:t xml:space="preserve">el </w:t>
      </w:r>
      <w:proofErr w:type="gramStart"/>
      <w:r w:rsidR="007D2BB0">
        <w:rPr>
          <w:rFonts w:ascii="Times New Roman" w:hAnsi="Times New Roman" w:cs="Times New Roman"/>
          <w:sz w:val="24"/>
          <w:szCs w:val="24"/>
        </w:rPr>
        <w:t>ARDL(</w:t>
      </w:r>
      <w:proofErr w:type="gramEnd"/>
      <w:r w:rsidR="007D2BB0">
        <w:rPr>
          <w:rFonts w:ascii="Times New Roman" w:hAnsi="Times New Roman" w:cs="Times New Roman"/>
          <w:sz w:val="24"/>
          <w:szCs w:val="24"/>
        </w:rPr>
        <w:t xml:space="preserve">1,1) formulation again </w:t>
      </w:r>
      <w:r w:rsidRPr="006F6E02">
        <w:rPr>
          <w:rFonts w:ascii="Times New Roman" w:hAnsi="Times New Roman" w:cs="Times New Roman"/>
          <w:sz w:val="24"/>
          <w:szCs w:val="24"/>
        </w:rPr>
        <w:t xml:space="preserve">by means of a Wald- or F-test. Here, we apply the F-test version using again the level ARDL representation. We conduct the test with an Restricted constant and trend upon 999 Boostrap </w:t>
      </w:r>
      <w:proofErr w:type="gramStart"/>
      <w:r w:rsidRPr="006F6E02">
        <w:rPr>
          <w:rFonts w:ascii="Times New Roman" w:hAnsi="Times New Roman" w:cs="Times New Roman"/>
          <w:sz w:val="24"/>
          <w:szCs w:val="24"/>
        </w:rPr>
        <w:t>replications.The</w:t>
      </w:r>
      <w:proofErr w:type="gramEnd"/>
      <w:r w:rsidRPr="006F6E02">
        <w:rPr>
          <w:rFonts w:ascii="Times New Roman" w:hAnsi="Times New Roman" w:cs="Times New Roman"/>
          <w:sz w:val="24"/>
          <w:szCs w:val="24"/>
        </w:rPr>
        <w:t xml:space="preserve"> results are reported in the following Table 3 :</w:t>
      </w:r>
    </w:p>
    <w:p w14:paraId="52654C1D" w14:textId="77777777" w:rsidR="0054534B" w:rsidRPr="006F6E02" w:rsidRDefault="0054534B" w:rsidP="0054534B">
      <w:pPr>
        <w:spacing w:after="0"/>
        <w:ind w:firstLine="709"/>
        <w:jc w:val="both"/>
        <w:rPr>
          <w:rFonts w:ascii="Times New Roman" w:hAnsi="Times New Roman" w:cs="Times New Roman"/>
          <w:sz w:val="24"/>
          <w:szCs w:val="24"/>
        </w:rPr>
      </w:pPr>
    </w:p>
    <w:p w14:paraId="1325C649" w14:textId="77777777" w:rsidR="0054534B" w:rsidRPr="006F6E02" w:rsidRDefault="0054534B" w:rsidP="0054534B">
      <w:pPr>
        <w:spacing w:after="0"/>
        <w:jc w:val="both"/>
        <w:rPr>
          <w:rFonts w:ascii="Times New Roman" w:hAnsi="Times New Roman" w:cs="Times New Roman"/>
          <w:b/>
          <w:sz w:val="24"/>
          <w:szCs w:val="24"/>
        </w:rPr>
      </w:pPr>
      <w:r w:rsidRPr="006F6E02">
        <w:rPr>
          <w:rFonts w:ascii="Times New Roman" w:hAnsi="Times New Roman" w:cs="Times New Roman"/>
          <w:b/>
          <w:sz w:val="24"/>
          <w:szCs w:val="24"/>
        </w:rPr>
        <w:t xml:space="preserve">Table </w:t>
      </w:r>
      <w:r>
        <w:rPr>
          <w:rFonts w:ascii="Times New Roman" w:hAnsi="Times New Roman" w:cs="Times New Roman"/>
          <w:b/>
          <w:sz w:val="24"/>
          <w:szCs w:val="24"/>
        </w:rPr>
        <w:t>4</w:t>
      </w:r>
      <w:r w:rsidRPr="006F6E02">
        <w:rPr>
          <w:rFonts w:ascii="Times New Roman" w:hAnsi="Times New Roman" w:cs="Times New Roman"/>
          <w:b/>
          <w:sz w:val="24"/>
          <w:szCs w:val="24"/>
        </w:rPr>
        <w:t xml:space="preserve">. </w:t>
      </w:r>
      <w:r w:rsidRPr="006F6E02">
        <w:rPr>
          <w:rFonts w:ascii="Times New Roman" w:hAnsi="Times New Roman" w:cs="Times New Roman"/>
          <w:sz w:val="24"/>
          <w:szCs w:val="24"/>
        </w:rPr>
        <w:t xml:space="preserve">PSS bootstrap F-Test based on </w:t>
      </w:r>
      <w:proofErr w:type="gramStart"/>
      <w:r w:rsidRPr="006F6E02">
        <w:rPr>
          <w:rFonts w:ascii="Times New Roman" w:hAnsi="Times New Roman" w:cs="Times New Roman"/>
          <w:sz w:val="24"/>
          <w:szCs w:val="24"/>
        </w:rPr>
        <w:t>ARDL(</w:t>
      </w:r>
      <w:proofErr w:type="gramEnd"/>
      <w:r w:rsidRPr="006F6E02">
        <w:rPr>
          <w:rFonts w:ascii="Times New Roman" w:hAnsi="Times New Roman" w:cs="Times New Roman"/>
          <w:sz w:val="24"/>
          <w:szCs w:val="24"/>
        </w:rPr>
        <w:t>1,1) model</w:t>
      </w:r>
    </w:p>
    <w:tbl>
      <w:tblPr>
        <w:tblStyle w:val="TableGrid"/>
        <w:tblW w:w="0" w:type="auto"/>
        <w:tblLook w:val="04A0" w:firstRow="1" w:lastRow="0" w:firstColumn="1" w:lastColumn="0" w:noHBand="0" w:noVBand="1"/>
      </w:tblPr>
      <w:tblGrid>
        <w:gridCol w:w="1940"/>
        <w:gridCol w:w="744"/>
        <w:gridCol w:w="744"/>
        <w:gridCol w:w="744"/>
      </w:tblGrid>
      <w:tr w:rsidR="0054534B" w:rsidRPr="006F6E02" w14:paraId="74136D93" w14:textId="77777777" w:rsidTr="000A22D1">
        <w:tc>
          <w:tcPr>
            <w:tcW w:w="2594" w:type="dxa"/>
          </w:tcPr>
          <w:p w14:paraId="2B349884" w14:textId="77777777" w:rsidR="0054534B" w:rsidRPr="006F6E02" w:rsidRDefault="0054534B" w:rsidP="000A22D1">
            <w:pPr>
              <w:jc w:val="both"/>
              <w:rPr>
                <w:rFonts w:ascii="Times New Roman" w:hAnsi="Times New Roman"/>
                <w:sz w:val="24"/>
                <w:szCs w:val="24"/>
              </w:rPr>
            </w:pPr>
            <w:r w:rsidRPr="006F6E02">
              <w:rPr>
                <w:rFonts w:ascii="Times New Roman" w:hAnsi="Times New Roman"/>
                <w:sz w:val="24"/>
                <w:szCs w:val="24"/>
              </w:rPr>
              <w:t>Test statistics</w:t>
            </w:r>
          </w:p>
        </w:tc>
        <w:tc>
          <w:tcPr>
            <w:tcW w:w="6468" w:type="dxa"/>
            <w:gridSpan w:val="3"/>
          </w:tcPr>
          <w:p w14:paraId="1BCBCA0F" w14:textId="77777777" w:rsidR="0054534B" w:rsidRPr="006F6E02" w:rsidRDefault="008D052F" w:rsidP="000A22D1">
            <w:pPr>
              <w:jc w:val="center"/>
              <w:rPr>
                <w:rFonts w:ascii="Times New Roman" w:hAnsi="Times New Roman"/>
                <w:sz w:val="24"/>
                <w:szCs w:val="24"/>
              </w:rPr>
            </w:pPr>
            <w:r>
              <w:rPr>
                <w:rFonts w:ascii="Times New Roman" w:hAnsi="Times New Roman"/>
                <w:sz w:val="24"/>
                <w:szCs w:val="24"/>
              </w:rPr>
              <w:t>3.313</w:t>
            </w:r>
          </w:p>
        </w:tc>
      </w:tr>
      <w:tr w:rsidR="0054534B" w:rsidRPr="006F6E02" w14:paraId="7A73AC93" w14:textId="77777777" w:rsidTr="000A22D1">
        <w:tc>
          <w:tcPr>
            <w:tcW w:w="2594" w:type="dxa"/>
          </w:tcPr>
          <w:p w14:paraId="285F8F39" w14:textId="77777777" w:rsidR="0054534B" w:rsidRPr="006F6E02" w:rsidRDefault="0054534B" w:rsidP="000A22D1">
            <w:pPr>
              <w:ind w:firstLine="709"/>
              <w:rPr>
                <w:rFonts w:ascii="Times New Roman" w:hAnsi="Times New Roman"/>
                <w:sz w:val="24"/>
                <w:szCs w:val="24"/>
              </w:rPr>
            </w:pPr>
            <w:r w:rsidRPr="006F6E02">
              <w:rPr>
                <w:rFonts w:ascii="Times New Roman" w:hAnsi="Times New Roman"/>
                <w:sz w:val="24"/>
                <w:szCs w:val="24"/>
              </w:rPr>
              <w:t>Critical values</w:t>
            </w:r>
          </w:p>
        </w:tc>
        <w:tc>
          <w:tcPr>
            <w:tcW w:w="2156" w:type="dxa"/>
          </w:tcPr>
          <w:p w14:paraId="75064A0E" w14:textId="77777777" w:rsidR="0054534B" w:rsidRPr="006F6E02" w:rsidRDefault="0054534B" w:rsidP="000A22D1">
            <w:pPr>
              <w:jc w:val="center"/>
              <w:rPr>
                <w:rFonts w:ascii="Times New Roman" w:hAnsi="Times New Roman"/>
                <w:sz w:val="24"/>
                <w:szCs w:val="24"/>
              </w:rPr>
            </w:pPr>
            <w:r w:rsidRPr="006F6E02">
              <w:rPr>
                <w:rFonts w:ascii="Times New Roman" w:hAnsi="Times New Roman"/>
                <w:sz w:val="24"/>
                <w:szCs w:val="24"/>
              </w:rPr>
              <w:t>1%</w:t>
            </w:r>
          </w:p>
        </w:tc>
        <w:tc>
          <w:tcPr>
            <w:tcW w:w="2156" w:type="dxa"/>
          </w:tcPr>
          <w:p w14:paraId="0D53FED0" w14:textId="77777777" w:rsidR="0054534B" w:rsidRPr="006F6E02" w:rsidRDefault="0054534B" w:rsidP="000A22D1">
            <w:pPr>
              <w:jc w:val="center"/>
              <w:rPr>
                <w:rFonts w:ascii="Times New Roman" w:hAnsi="Times New Roman"/>
                <w:sz w:val="24"/>
                <w:szCs w:val="24"/>
              </w:rPr>
            </w:pPr>
            <w:r w:rsidRPr="006F6E02">
              <w:rPr>
                <w:rFonts w:ascii="Times New Roman" w:hAnsi="Times New Roman"/>
                <w:sz w:val="24"/>
                <w:szCs w:val="24"/>
              </w:rPr>
              <w:t>5%</w:t>
            </w:r>
          </w:p>
        </w:tc>
        <w:tc>
          <w:tcPr>
            <w:tcW w:w="2156" w:type="dxa"/>
          </w:tcPr>
          <w:p w14:paraId="6A6331A0" w14:textId="77777777" w:rsidR="0054534B" w:rsidRPr="006F6E02" w:rsidRDefault="0054534B" w:rsidP="000A22D1">
            <w:pPr>
              <w:jc w:val="center"/>
              <w:rPr>
                <w:rFonts w:ascii="Times New Roman" w:hAnsi="Times New Roman"/>
                <w:sz w:val="24"/>
                <w:szCs w:val="24"/>
              </w:rPr>
            </w:pPr>
            <w:r w:rsidRPr="006F6E02">
              <w:rPr>
                <w:rFonts w:ascii="Times New Roman" w:hAnsi="Times New Roman"/>
                <w:sz w:val="24"/>
                <w:szCs w:val="24"/>
              </w:rPr>
              <w:t>10%</w:t>
            </w:r>
          </w:p>
        </w:tc>
      </w:tr>
      <w:tr w:rsidR="0054534B" w:rsidRPr="006F6E02" w14:paraId="1CB63060" w14:textId="77777777" w:rsidTr="000A22D1">
        <w:tc>
          <w:tcPr>
            <w:tcW w:w="2594" w:type="dxa"/>
          </w:tcPr>
          <w:p w14:paraId="42B0815B" w14:textId="77777777" w:rsidR="0054534B" w:rsidRPr="006F6E02" w:rsidRDefault="0054534B" w:rsidP="000A22D1">
            <w:pPr>
              <w:ind w:firstLine="709"/>
              <w:rPr>
                <w:rFonts w:ascii="Times New Roman" w:hAnsi="Times New Roman"/>
                <w:sz w:val="24"/>
                <w:szCs w:val="24"/>
              </w:rPr>
            </w:pPr>
          </w:p>
        </w:tc>
        <w:tc>
          <w:tcPr>
            <w:tcW w:w="2156" w:type="dxa"/>
          </w:tcPr>
          <w:p w14:paraId="085F66F0" w14:textId="77777777" w:rsidR="0054534B" w:rsidRPr="006F6E02" w:rsidRDefault="004F4D9D" w:rsidP="000A22D1">
            <w:pPr>
              <w:jc w:val="center"/>
              <w:rPr>
                <w:rFonts w:ascii="Times New Roman" w:hAnsi="Times New Roman"/>
                <w:sz w:val="24"/>
                <w:szCs w:val="24"/>
              </w:rPr>
            </w:pPr>
            <w:r>
              <w:rPr>
                <w:rFonts w:ascii="Times New Roman" w:hAnsi="Times New Roman"/>
                <w:sz w:val="24"/>
                <w:szCs w:val="24"/>
              </w:rPr>
              <w:t>6.661</w:t>
            </w:r>
          </w:p>
        </w:tc>
        <w:tc>
          <w:tcPr>
            <w:tcW w:w="2156" w:type="dxa"/>
          </w:tcPr>
          <w:p w14:paraId="4EFCC7B9" w14:textId="77777777" w:rsidR="0054534B" w:rsidRPr="006F6E02" w:rsidRDefault="004F4D9D" w:rsidP="004F4D9D">
            <w:pPr>
              <w:jc w:val="center"/>
              <w:rPr>
                <w:rFonts w:ascii="Times New Roman" w:hAnsi="Times New Roman"/>
                <w:sz w:val="24"/>
                <w:szCs w:val="24"/>
              </w:rPr>
            </w:pPr>
            <w:r>
              <w:rPr>
                <w:rFonts w:ascii="Times New Roman" w:hAnsi="Times New Roman"/>
                <w:sz w:val="24"/>
                <w:szCs w:val="24"/>
              </w:rPr>
              <w:t>4</w:t>
            </w:r>
            <w:r w:rsidR="0054534B" w:rsidRPr="006F6E02">
              <w:rPr>
                <w:rFonts w:ascii="Times New Roman" w:hAnsi="Times New Roman"/>
                <w:sz w:val="24"/>
                <w:szCs w:val="24"/>
              </w:rPr>
              <w:t>.</w:t>
            </w:r>
            <w:r>
              <w:rPr>
                <w:rFonts w:ascii="Times New Roman" w:hAnsi="Times New Roman"/>
                <w:sz w:val="24"/>
                <w:szCs w:val="24"/>
              </w:rPr>
              <w:t>696</w:t>
            </w:r>
          </w:p>
        </w:tc>
        <w:tc>
          <w:tcPr>
            <w:tcW w:w="2156" w:type="dxa"/>
          </w:tcPr>
          <w:p w14:paraId="5286E96F" w14:textId="77777777" w:rsidR="0054534B" w:rsidRPr="006F6E02" w:rsidRDefault="00247E79" w:rsidP="000A22D1">
            <w:pPr>
              <w:jc w:val="center"/>
              <w:rPr>
                <w:rFonts w:ascii="Times New Roman" w:hAnsi="Times New Roman"/>
                <w:sz w:val="24"/>
                <w:szCs w:val="24"/>
              </w:rPr>
            </w:pPr>
            <w:r>
              <w:rPr>
                <w:rFonts w:ascii="Times New Roman" w:hAnsi="Times New Roman"/>
                <w:sz w:val="24"/>
                <w:szCs w:val="24"/>
              </w:rPr>
              <w:t>3.978</w:t>
            </w:r>
          </w:p>
        </w:tc>
      </w:tr>
      <w:tr w:rsidR="0054534B" w:rsidRPr="006F6E02" w14:paraId="44280FE5" w14:textId="77777777" w:rsidTr="000A22D1">
        <w:tc>
          <w:tcPr>
            <w:tcW w:w="2594" w:type="dxa"/>
          </w:tcPr>
          <w:p w14:paraId="146A9FAE" w14:textId="77777777" w:rsidR="0054534B" w:rsidRPr="006F6E02" w:rsidRDefault="0054534B" w:rsidP="000A22D1">
            <w:pPr>
              <w:ind w:firstLine="709"/>
              <w:jc w:val="both"/>
              <w:rPr>
                <w:rFonts w:ascii="Times New Roman" w:hAnsi="Times New Roman"/>
                <w:sz w:val="24"/>
                <w:szCs w:val="24"/>
              </w:rPr>
            </w:pPr>
            <w:r w:rsidRPr="006F6E02">
              <w:rPr>
                <w:rFonts w:ascii="Times New Roman" w:hAnsi="Times New Roman"/>
                <w:sz w:val="24"/>
                <w:szCs w:val="24"/>
              </w:rPr>
              <w:t>Bootstrap p-value</w:t>
            </w:r>
          </w:p>
          <w:p w14:paraId="597C90A7" w14:textId="77777777" w:rsidR="0054534B" w:rsidRPr="006F6E02" w:rsidRDefault="0054534B" w:rsidP="000A22D1">
            <w:pPr>
              <w:ind w:firstLine="709"/>
              <w:rPr>
                <w:rFonts w:ascii="Times New Roman" w:hAnsi="Times New Roman"/>
                <w:sz w:val="24"/>
                <w:szCs w:val="24"/>
              </w:rPr>
            </w:pPr>
          </w:p>
        </w:tc>
        <w:tc>
          <w:tcPr>
            <w:tcW w:w="6468" w:type="dxa"/>
            <w:gridSpan w:val="3"/>
          </w:tcPr>
          <w:p w14:paraId="1AC64A96" w14:textId="77777777" w:rsidR="0054534B" w:rsidRPr="006F6E02" w:rsidRDefault="00CE4E97" w:rsidP="000A22D1">
            <w:pPr>
              <w:jc w:val="center"/>
              <w:rPr>
                <w:rFonts w:ascii="Times New Roman" w:hAnsi="Times New Roman"/>
                <w:sz w:val="24"/>
                <w:szCs w:val="24"/>
              </w:rPr>
            </w:pPr>
            <w:r>
              <w:rPr>
                <w:rFonts w:ascii="Times New Roman" w:hAnsi="Times New Roman"/>
                <w:sz w:val="24"/>
                <w:szCs w:val="24"/>
              </w:rPr>
              <w:t>0.194</w:t>
            </w:r>
          </w:p>
        </w:tc>
      </w:tr>
      <w:tr w:rsidR="0054534B" w:rsidRPr="006F6E02" w14:paraId="3D8AFB3E" w14:textId="77777777" w:rsidTr="000A22D1">
        <w:tc>
          <w:tcPr>
            <w:tcW w:w="2594" w:type="dxa"/>
          </w:tcPr>
          <w:p w14:paraId="4FF68EE5" w14:textId="77777777" w:rsidR="0054534B" w:rsidRPr="006F6E02" w:rsidRDefault="0054534B" w:rsidP="000A22D1">
            <w:pPr>
              <w:ind w:firstLine="709"/>
              <w:jc w:val="both"/>
              <w:rPr>
                <w:rFonts w:ascii="Times New Roman" w:hAnsi="Times New Roman"/>
                <w:sz w:val="24"/>
                <w:szCs w:val="24"/>
              </w:rPr>
            </w:pPr>
            <w:r w:rsidRPr="006F6E02">
              <w:rPr>
                <w:rFonts w:ascii="Times New Roman" w:hAnsi="Times New Roman"/>
                <w:sz w:val="24"/>
                <w:szCs w:val="24"/>
              </w:rPr>
              <w:t>Percentage of failed iterations</w:t>
            </w:r>
          </w:p>
        </w:tc>
        <w:tc>
          <w:tcPr>
            <w:tcW w:w="6468" w:type="dxa"/>
            <w:gridSpan w:val="3"/>
          </w:tcPr>
          <w:p w14:paraId="40D4C4B4" w14:textId="77777777" w:rsidR="0054534B" w:rsidRPr="006F6E02" w:rsidRDefault="005F0F77" w:rsidP="000A22D1">
            <w:pPr>
              <w:jc w:val="center"/>
              <w:rPr>
                <w:rFonts w:ascii="Times New Roman" w:hAnsi="Times New Roman"/>
                <w:sz w:val="24"/>
                <w:szCs w:val="24"/>
              </w:rPr>
            </w:pPr>
            <w:r>
              <w:rPr>
                <w:rFonts w:ascii="Times New Roman" w:hAnsi="Times New Roman"/>
                <w:sz w:val="24"/>
                <w:szCs w:val="24"/>
              </w:rPr>
              <w:t>0.6</w:t>
            </w:r>
            <w:r w:rsidR="0054534B" w:rsidRPr="006F6E02">
              <w:rPr>
                <w:rFonts w:ascii="Times New Roman" w:hAnsi="Times New Roman"/>
                <w:sz w:val="24"/>
                <w:szCs w:val="24"/>
              </w:rPr>
              <w:t>0</w:t>
            </w:r>
          </w:p>
        </w:tc>
      </w:tr>
    </w:tbl>
    <w:p w14:paraId="17D548CD" w14:textId="77777777" w:rsidR="0054534B" w:rsidRPr="006F6E02" w:rsidRDefault="0054534B" w:rsidP="0054534B">
      <w:pPr>
        <w:spacing w:after="0"/>
        <w:jc w:val="both"/>
        <w:rPr>
          <w:rFonts w:ascii="Times New Roman" w:hAnsi="Times New Roman" w:cs="Times New Roman"/>
          <w:sz w:val="20"/>
          <w:szCs w:val="20"/>
        </w:rPr>
      </w:pPr>
      <w:r w:rsidRPr="006F6E02">
        <w:rPr>
          <w:rFonts w:ascii="Times New Roman" w:hAnsi="Times New Roman" w:cs="Times New Roman"/>
          <w:sz w:val="20"/>
          <w:szCs w:val="20"/>
        </w:rPr>
        <w:t>Source : Author</w:t>
      </w:r>
    </w:p>
    <w:p w14:paraId="6C569AB1" w14:textId="77777777" w:rsidR="0054534B" w:rsidRPr="006F6E02" w:rsidRDefault="0054534B" w:rsidP="0054534B">
      <w:pPr>
        <w:spacing w:after="0"/>
        <w:jc w:val="both"/>
        <w:rPr>
          <w:rFonts w:ascii="Times New Roman" w:hAnsi="Times New Roman" w:cs="Times New Roman"/>
          <w:sz w:val="24"/>
          <w:szCs w:val="24"/>
        </w:rPr>
      </w:pPr>
    </w:p>
    <w:p w14:paraId="5179574F" w14:textId="77777777" w:rsidR="0054534B" w:rsidRPr="006F6E02" w:rsidRDefault="005F0F77" w:rsidP="0054534B">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Over 6</w:t>
      </w:r>
      <w:r w:rsidR="0054534B" w:rsidRPr="006F6E02">
        <w:rPr>
          <w:rFonts w:ascii="Times New Roman" w:hAnsi="Times New Roman" w:cs="Times New Roman"/>
          <w:sz w:val="24"/>
          <w:szCs w:val="24"/>
        </w:rPr>
        <w:t xml:space="preserve">0% of the bootstrap models were dynamically unstable indicating a reasonable ARDL specification. The bootstrap p-value is </w:t>
      </w:r>
      <w:r>
        <w:rPr>
          <w:rFonts w:ascii="Times New Roman" w:hAnsi="Times New Roman" w:cs="Times New Roman"/>
          <w:sz w:val="24"/>
          <w:szCs w:val="24"/>
        </w:rPr>
        <w:t>19.4</w:t>
      </w:r>
      <w:r w:rsidR="0054534B" w:rsidRPr="006F6E02">
        <w:rPr>
          <w:rFonts w:ascii="Times New Roman" w:hAnsi="Times New Roman" w:cs="Times New Roman"/>
          <w:sz w:val="24"/>
          <w:szCs w:val="24"/>
        </w:rPr>
        <w:t>% and such that we can not safely reject the null of no cointegration.</w:t>
      </w:r>
    </w:p>
    <w:p w14:paraId="371757D4" w14:textId="77777777" w:rsidR="0054534B" w:rsidRPr="0054534B" w:rsidRDefault="0054534B" w:rsidP="0054534B">
      <w:pPr>
        <w:spacing w:after="0"/>
        <w:jc w:val="both"/>
        <w:rPr>
          <w:rFonts w:ascii="Times New Roman" w:hAnsi="Times New Roman" w:cs="Times New Roman"/>
          <w:b/>
          <w:sz w:val="24"/>
          <w:szCs w:val="24"/>
        </w:rPr>
      </w:pPr>
    </w:p>
    <w:p w14:paraId="15912999" w14:textId="77777777" w:rsidR="003C7A48" w:rsidRPr="007975A4" w:rsidRDefault="0064226C" w:rsidP="003C7A48">
      <w:pPr>
        <w:pStyle w:val="ListParagraph"/>
        <w:numPr>
          <w:ilvl w:val="1"/>
          <w:numId w:val="1"/>
        </w:numPr>
        <w:spacing w:after="0"/>
        <w:jc w:val="both"/>
        <w:rPr>
          <w:rFonts w:ascii="Times New Roman" w:hAnsi="Times New Roman" w:cs="Times New Roman"/>
          <w:b/>
          <w:sz w:val="24"/>
          <w:szCs w:val="24"/>
        </w:rPr>
      </w:pPr>
      <w:r>
        <w:rPr>
          <w:rFonts w:ascii="Times New Roman" w:hAnsi="Times New Roman" w:cs="Times New Roman"/>
          <w:b/>
          <w:sz w:val="24"/>
          <w:szCs w:val="24"/>
        </w:rPr>
        <w:t>Results NARDL</w:t>
      </w:r>
    </w:p>
    <w:p w14:paraId="7CF5944A" w14:textId="77777777" w:rsidR="006630D5" w:rsidRDefault="006630D5" w:rsidP="006630D5">
      <w:pPr>
        <w:spacing w:after="0"/>
        <w:rPr>
          <w:rFonts w:ascii="Times New Roman" w:hAnsi="Times New Roman" w:cs="Times New Roman"/>
          <w:b/>
          <w:sz w:val="24"/>
          <w:szCs w:val="24"/>
        </w:rPr>
      </w:pPr>
    </w:p>
    <w:p w14:paraId="7446E68C" w14:textId="77777777" w:rsidR="00266B10" w:rsidRDefault="0064226C" w:rsidP="0064226C">
      <w:pPr>
        <w:spacing w:after="0"/>
        <w:ind w:firstLine="709"/>
        <w:jc w:val="both"/>
        <w:rPr>
          <w:rFonts w:ascii="Times New Roman" w:hAnsi="Times New Roman" w:cs="Times New Roman"/>
          <w:sz w:val="24"/>
          <w:szCs w:val="24"/>
        </w:rPr>
      </w:pPr>
      <w:r w:rsidRPr="006F6E02">
        <w:rPr>
          <w:rFonts w:ascii="Times New Roman" w:hAnsi="Times New Roman" w:cs="Times New Roman"/>
          <w:sz w:val="24"/>
          <w:szCs w:val="24"/>
        </w:rPr>
        <w:t xml:space="preserve">Thirdly we will proceed with the parameter estimates of the ARDL (1,1) for the Model underlying the New Export </w:t>
      </w:r>
      <w:r w:rsidRPr="006F6E02">
        <w:rPr>
          <w:rFonts w:ascii="Times New Roman" w:hAnsi="Times New Roman" w:cs="Times New Roman"/>
          <w:sz w:val="24"/>
          <w:szCs w:val="24"/>
        </w:rPr>
        <w:lastRenderedPageBreak/>
        <w:t>channel.</w:t>
      </w:r>
      <w:r w:rsidR="000B0B46">
        <w:rPr>
          <w:rFonts w:ascii="Times New Roman" w:hAnsi="Times New Roman" w:cs="Times New Roman"/>
          <w:sz w:val="24"/>
          <w:szCs w:val="24"/>
        </w:rPr>
        <w:t xml:space="preserve"> </w:t>
      </w:r>
      <w:r w:rsidR="000B0B46" w:rsidRPr="006F6E02">
        <w:rPr>
          <w:rFonts w:ascii="Times New Roman" w:hAnsi="Times New Roman" w:cs="Times New Roman"/>
          <w:sz w:val="24"/>
          <w:szCs w:val="24"/>
        </w:rPr>
        <w:t>The results are c</w:t>
      </w:r>
      <w:r w:rsidR="000B0B46">
        <w:rPr>
          <w:rFonts w:ascii="Times New Roman" w:hAnsi="Times New Roman" w:cs="Times New Roman"/>
          <w:sz w:val="24"/>
          <w:szCs w:val="24"/>
        </w:rPr>
        <w:t xml:space="preserve">ompiled in the following Table </w:t>
      </w:r>
      <w:proofErr w:type="gramStart"/>
      <w:r w:rsidR="000B0B46">
        <w:rPr>
          <w:rFonts w:ascii="Times New Roman" w:hAnsi="Times New Roman" w:cs="Times New Roman"/>
          <w:sz w:val="24"/>
          <w:szCs w:val="24"/>
        </w:rPr>
        <w:t>5</w:t>
      </w:r>
      <w:r w:rsidR="000B0B46" w:rsidRPr="006F6E02">
        <w:rPr>
          <w:rFonts w:ascii="Times New Roman" w:hAnsi="Times New Roman" w:cs="Times New Roman"/>
          <w:sz w:val="24"/>
          <w:szCs w:val="24"/>
        </w:rPr>
        <w:t>:</w:t>
      </w:r>
      <w:proofErr w:type="gramEnd"/>
    </w:p>
    <w:p w14:paraId="5F0778E0" w14:textId="77777777" w:rsidR="00374F98" w:rsidRDefault="00374F98" w:rsidP="0064226C">
      <w:pPr>
        <w:spacing w:after="0"/>
        <w:ind w:firstLine="709"/>
        <w:jc w:val="both"/>
        <w:rPr>
          <w:rFonts w:ascii="Times New Roman" w:hAnsi="Times New Roman" w:cs="Times New Roman"/>
          <w:sz w:val="24"/>
          <w:szCs w:val="24"/>
        </w:rPr>
      </w:pPr>
    </w:p>
    <w:p w14:paraId="3CB5187F" w14:textId="77777777" w:rsidR="00994E77" w:rsidRPr="006F6E02" w:rsidRDefault="00374F98" w:rsidP="00994E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Table 5</w:t>
      </w:r>
      <w:r w:rsidR="00994E77" w:rsidRPr="006F6E02">
        <w:rPr>
          <w:rFonts w:ascii="Times New Roman" w:hAnsi="Times New Roman" w:cs="Times New Roman"/>
          <w:b/>
          <w:sz w:val="24"/>
          <w:szCs w:val="24"/>
        </w:rPr>
        <w:t xml:space="preserve">.  </w:t>
      </w:r>
      <w:r w:rsidR="00994E77" w:rsidRPr="006F6E02">
        <w:rPr>
          <w:rFonts w:ascii="Times New Roman" w:hAnsi="Times New Roman" w:cs="Times New Roman"/>
          <w:sz w:val="24"/>
          <w:szCs w:val="24"/>
        </w:rPr>
        <w:t xml:space="preserve">Estimates of the </w:t>
      </w:r>
      <w:r>
        <w:rPr>
          <w:rFonts w:ascii="Times New Roman" w:hAnsi="Times New Roman" w:cs="Times New Roman"/>
          <w:sz w:val="24"/>
          <w:szCs w:val="24"/>
        </w:rPr>
        <w:t>NARDL</w:t>
      </w:r>
      <w:r w:rsidR="00994E77" w:rsidRPr="006F6E02">
        <w:rPr>
          <w:rFonts w:ascii="Times New Roman" w:hAnsi="Times New Roman" w:cs="Times New Roman"/>
          <w:sz w:val="24"/>
          <w:szCs w:val="24"/>
        </w:rPr>
        <w:t xml:space="preserve"> for the New Export channel</w:t>
      </w:r>
    </w:p>
    <w:tbl>
      <w:tblPr>
        <w:tblStyle w:val="TableGrid"/>
        <w:tblW w:w="0" w:type="auto"/>
        <w:tblLook w:val="04A0" w:firstRow="1" w:lastRow="0" w:firstColumn="1" w:lastColumn="0" w:noHBand="0" w:noVBand="1"/>
      </w:tblPr>
      <w:tblGrid>
        <w:gridCol w:w="2085"/>
        <w:gridCol w:w="2087"/>
      </w:tblGrid>
      <w:tr w:rsidR="00994E77" w:rsidRPr="006F6E02" w14:paraId="53373D42" w14:textId="77777777" w:rsidTr="000A22D1">
        <w:tc>
          <w:tcPr>
            <w:tcW w:w="4531" w:type="dxa"/>
          </w:tcPr>
          <w:p w14:paraId="0A7981ED" w14:textId="77777777" w:rsidR="00994E77" w:rsidRPr="006F6E02" w:rsidRDefault="00994E77" w:rsidP="000A22D1">
            <w:pPr>
              <w:autoSpaceDE w:val="0"/>
              <w:autoSpaceDN w:val="0"/>
              <w:adjustRightInd w:val="0"/>
              <w:rPr>
                <w:rFonts w:ascii="Times New Roman" w:hAnsi="Times New Roman"/>
                <w:sz w:val="24"/>
                <w:szCs w:val="24"/>
              </w:rPr>
            </w:pPr>
            <m:oMathPara>
              <m:oMath>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m:oMathPara>
          </w:p>
        </w:tc>
        <w:tc>
          <w:tcPr>
            <w:tcW w:w="4531" w:type="dxa"/>
          </w:tcPr>
          <w:p w14:paraId="727A2701" w14:textId="77777777" w:rsidR="00994E77" w:rsidRPr="006F6E02" w:rsidRDefault="00994E77" w:rsidP="000A22D1">
            <w:pPr>
              <w:autoSpaceDE w:val="0"/>
              <w:autoSpaceDN w:val="0"/>
              <w:adjustRightInd w:val="0"/>
              <w:jc w:val="center"/>
              <w:rPr>
                <w:rFonts w:ascii="Times New Roman" w:hAnsi="Times New Roman"/>
                <w:sz w:val="24"/>
                <w:szCs w:val="24"/>
              </w:rPr>
            </w:pPr>
            <w:r>
              <w:rPr>
                <w:rFonts w:ascii="Times New Roman" w:hAnsi="Times New Roman"/>
                <w:sz w:val="24"/>
                <w:szCs w:val="24"/>
              </w:rPr>
              <w:t>(3</w:t>
            </w:r>
            <w:r w:rsidRPr="006F6E02">
              <w:rPr>
                <w:rFonts w:ascii="Times New Roman" w:hAnsi="Times New Roman"/>
                <w:sz w:val="24"/>
                <w:szCs w:val="24"/>
              </w:rPr>
              <w:t>)</w:t>
            </w:r>
          </w:p>
        </w:tc>
      </w:tr>
      <w:tr w:rsidR="00994E77" w:rsidRPr="006F6E02" w14:paraId="77208C59" w14:textId="77777777" w:rsidTr="000A22D1">
        <w:tc>
          <w:tcPr>
            <w:tcW w:w="9062" w:type="dxa"/>
            <w:gridSpan w:val="2"/>
          </w:tcPr>
          <w:p w14:paraId="0935FC66" w14:textId="77777777" w:rsidR="00994E77" w:rsidRPr="006F6E02" w:rsidRDefault="00994E77" w:rsidP="000A22D1">
            <w:pPr>
              <w:autoSpaceDE w:val="0"/>
              <w:autoSpaceDN w:val="0"/>
              <w:adjustRightInd w:val="0"/>
              <w:rPr>
                <w:rFonts w:ascii="Times New Roman" w:hAnsi="Times New Roman"/>
                <w:sz w:val="24"/>
                <w:szCs w:val="24"/>
              </w:rPr>
            </w:pPr>
            <w:r w:rsidRPr="006F6E02">
              <w:rPr>
                <w:rStyle w:val="y2iqfc"/>
                <w:rFonts w:ascii="Times New Roman" w:eastAsiaTheme="minorEastAsia" w:hAnsi="Times New Roman"/>
                <w:i/>
                <w:sz w:val="24"/>
                <w:szCs w:val="24"/>
              </w:rPr>
              <w:t>Short run parameters</w:t>
            </w:r>
          </w:p>
        </w:tc>
      </w:tr>
      <w:tr w:rsidR="00994E77" w:rsidRPr="006F6E02" w14:paraId="4E23CF70" w14:textId="77777777" w:rsidTr="000A22D1">
        <w:tc>
          <w:tcPr>
            <w:tcW w:w="4531" w:type="dxa"/>
          </w:tcPr>
          <w:p w14:paraId="36B5347C" w14:textId="77777777" w:rsidR="00994E77" w:rsidRPr="006F6E02" w:rsidRDefault="00994E77" w:rsidP="000A22D1">
            <w:pPr>
              <w:jc w:val="center"/>
              <w:rPr>
                <w:rFonts w:ascii="Times New Roman" w:hAnsi="Times New Roman"/>
                <w:sz w:val="24"/>
                <w:szCs w:val="24"/>
              </w:rPr>
            </w:pPr>
            <m:oMathPara>
              <m:oMathParaPr>
                <m:jc m:val="left"/>
              </m:oMathParaPr>
              <m:oMath>
                <m:r>
                  <w:rPr>
                    <w:rFonts w:ascii="Cambria Math" w:hAnsi="Cambria Math"/>
                    <w:sz w:val="24"/>
                    <w:szCs w:val="24"/>
                    <w:lang w:val="fr-CM"/>
                  </w:rPr>
                  <m:t>∆REER</m:t>
                </m:r>
              </m:oMath>
            </m:oMathPara>
          </w:p>
        </w:tc>
        <w:tc>
          <w:tcPr>
            <w:tcW w:w="4531" w:type="dxa"/>
          </w:tcPr>
          <w:p w14:paraId="60AB4027" w14:textId="77777777" w:rsidR="00994E77" w:rsidRPr="006F6E02" w:rsidRDefault="00374F98" w:rsidP="000A22D1">
            <w:pPr>
              <w:autoSpaceDE w:val="0"/>
              <w:autoSpaceDN w:val="0"/>
              <w:adjustRightInd w:val="0"/>
              <w:jc w:val="center"/>
              <w:rPr>
                <w:rFonts w:ascii="Times New Roman" w:hAnsi="Times New Roman"/>
                <w:sz w:val="24"/>
                <w:szCs w:val="24"/>
              </w:rPr>
            </w:pPr>
            <w:r>
              <w:rPr>
                <w:rFonts w:ascii="Times New Roman" w:hAnsi="Times New Roman"/>
                <w:sz w:val="24"/>
                <w:szCs w:val="24"/>
              </w:rPr>
              <w:t>0.79</w:t>
            </w:r>
            <w:r w:rsidR="00994E77" w:rsidRPr="006F6E02">
              <w:rPr>
                <w:rFonts w:ascii="Times New Roman" w:hAnsi="Times New Roman"/>
                <w:sz w:val="24"/>
                <w:szCs w:val="24"/>
              </w:rPr>
              <w:t>***</w:t>
            </w:r>
          </w:p>
          <w:p w14:paraId="24C90078" w14:textId="77777777" w:rsidR="00994E77" w:rsidRPr="006F6E02" w:rsidRDefault="00374F98" w:rsidP="000A22D1">
            <w:pPr>
              <w:autoSpaceDE w:val="0"/>
              <w:autoSpaceDN w:val="0"/>
              <w:adjustRightInd w:val="0"/>
              <w:jc w:val="center"/>
              <w:rPr>
                <w:rFonts w:ascii="Times New Roman" w:hAnsi="Times New Roman"/>
                <w:sz w:val="24"/>
                <w:szCs w:val="24"/>
              </w:rPr>
            </w:pPr>
            <w:r>
              <w:rPr>
                <w:rFonts w:ascii="Times New Roman" w:hAnsi="Times New Roman"/>
                <w:sz w:val="24"/>
                <w:szCs w:val="24"/>
              </w:rPr>
              <w:t>(0.11</w:t>
            </w:r>
            <w:r w:rsidR="00994E77" w:rsidRPr="006F6E02">
              <w:rPr>
                <w:rFonts w:ascii="Times New Roman" w:hAnsi="Times New Roman"/>
                <w:sz w:val="24"/>
                <w:szCs w:val="24"/>
              </w:rPr>
              <w:t>)</w:t>
            </w:r>
          </w:p>
        </w:tc>
      </w:tr>
      <w:tr w:rsidR="00994E77" w:rsidRPr="006F6E02" w14:paraId="1191E9CD" w14:textId="77777777" w:rsidTr="000A22D1">
        <w:tc>
          <w:tcPr>
            <w:tcW w:w="4531" w:type="dxa"/>
          </w:tcPr>
          <w:p w14:paraId="4ED9DF57" w14:textId="77777777" w:rsidR="00994E77" w:rsidRPr="006F6E02" w:rsidRDefault="00FA0715" w:rsidP="000A22D1">
            <w:pPr>
              <w:rPr>
                <w:rFonts w:ascii="Times New Roman" w:hAnsi="Times New Roman"/>
                <w:sz w:val="24"/>
                <w:szCs w:val="24"/>
              </w:rPr>
            </w:pPr>
            <m:oMathPara>
              <m:oMathParaPr>
                <m:jc m:val="left"/>
              </m:oMathParaPr>
              <m:oMath>
                <m:sSup>
                  <m:sSupPr>
                    <m:ctrlPr>
                      <w:rPr>
                        <w:rFonts w:ascii="Cambria Math" w:hAnsi="Cambria Math"/>
                        <w:i/>
                        <w:sz w:val="24"/>
                        <w:szCs w:val="24"/>
                      </w:rPr>
                    </m:ctrlPr>
                  </m:sSupPr>
                  <m:e>
                    <m:r>
                      <w:rPr>
                        <w:rFonts w:ascii="Cambria Math" w:hAnsi="Cambria Math"/>
                        <w:sz w:val="24"/>
                        <w:szCs w:val="24"/>
                      </w:rPr>
                      <m:t>∆</m:t>
                    </m:r>
                    <m:r>
                      <w:rPr>
                        <w:rFonts w:ascii="Cambria Math" w:hAnsi="Cambria Math"/>
                        <w:sz w:val="24"/>
                        <w:szCs w:val="24"/>
                      </w:rPr>
                      <m:t>DD</m:t>
                    </m:r>
                  </m:e>
                  <m:sup>
                    <m:r>
                      <w:rPr>
                        <w:rFonts w:ascii="Cambria Math" w:hAnsi="Cambria Math"/>
                        <w:sz w:val="24"/>
                        <w:szCs w:val="24"/>
                      </w:rPr>
                      <m:t>-</m:t>
                    </m:r>
                  </m:sup>
                </m:sSup>
              </m:oMath>
            </m:oMathPara>
          </w:p>
        </w:tc>
        <w:tc>
          <w:tcPr>
            <w:tcW w:w="4531" w:type="dxa"/>
          </w:tcPr>
          <w:p w14:paraId="1759FCC7" w14:textId="77777777" w:rsidR="00994E77" w:rsidRPr="006F6E02" w:rsidRDefault="00994E77" w:rsidP="000A22D1">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676FEF">
              <w:rPr>
                <w:rFonts w:ascii="Times New Roman" w:hAnsi="Times New Roman"/>
                <w:sz w:val="24"/>
                <w:szCs w:val="24"/>
              </w:rPr>
              <w:t>0.49</w:t>
            </w:r>
            <w:r w:rsidRPr="006F6E02">
              <w:rPr>
                <w:rFonts w:ascii="Times New Roman" w:hAnsi="Times New Roman"/>
                <w:sz w:val="24"/>
                <w:szCs w:val="24"/>
              </w:rPr>
              <w:t>**</w:t>
            </w:r>
            <w:r w:rsidR="00676FEF">
              <w:rPr>
                <w:rFonts w:ascii="Times New Roman" w:hAnsi="Times New Roman"/>
                <w:sz w:val="24"/>
                <w:szCs w:val="24"/>
              </w:rPr>
              <w:t>*</w:t>
            </w:r>
          </w:p>
          <w:p w14:paraId="72430E8B" w14:textId="77777777" w:rsidR="00994E77" w:rsidRPr="006F6E02" w:rsidRDefault="00676FEF" w:rsidP="000A22D1">
            <w:pPr>
              <w:autoSpaceDE w:val="0"/>
              <w:autoSpaceDN w:val="0"/>
              <w:adjustRightInd w:val="0"/>
              <w:jc w:val="center"/>
              <w:rPr>
                <w:rFonts w:ascii="Times New Roman" w:hAnsi="Times New Roman"/>
                <w:sz w:val="24"/>
                <w:szCs w:val="24"/>
              </w:rPr>
            </w:pPr>
            <w:r>
              <w:rPr>
                <w:rFonts w:ascii="Times New Roman" w:hAnsi="Times New Roman"/>
                <w:sz w:val="24"/>
                <w:szCs w:val="24"/>
              </w:rPr>
              <w:t>(0.15</w:t>
            </w:r>
            <w:r w:rsidR="00994E77" w:rsidRPr="006F6E02">
              <w:rPr>
                <w:rFonts w:ascii="Times New Roman" w:hAnsi="Times New Roman"/>
                <w:sz w:val="24"/>
                <w:szCs w:val="24"/>
              </w:rPr>
              <w:t>)</w:t>
            </w:r>
          </w:p>
        </w:tc>
      </w:tr>
      <w:tr w:rsidR="00994E77" w:rsidRPr="006F6E02" w14:paraId="5985279C" w14:textId="77777777" w:rsidTr="000A22D1">
        <w:tc>
          <w:tcPr>
            <w:tcW w:w="4531" w:type="dxa"/>
            <w:tcBorders>
              <w:bottom w:val="single" w:sz="4" w:space="0" w:color="auto"/>
            </w:tcBorders>
          </w:tcPr>
          <w:p w14:paraId="25C32854" w14:textId="77777777" w:rsidR="00994E77" w:rsidRPr="006F6E02" w:rsidRDefault="00FA0715" w:rsidP="000A22D1">
            <w:pPr>
              <w:rPr>
                <w:rFonts w:ascii="Times New Roman" w:hAnsi="Times New Roman"/>
                <w:sz w:val="24"/>
                <w:szCs w:val="24"/>
                <w:vertAlign w:val="subscript"/>
              </w:rPr>
            </w:pPr>
            <m:oMathPara>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r>
                      <w:rPr>
                        <w:rFonts w:ascii="Cambria Math" w:hAnsi="Cambria Math"/>
                        <w:sz w:val="24"/>
                        <w:szCs w:val="24"/>
                        <w:lang w:val="fr-CM"/>
                      </w:rPr>
                      <m:t>-</m:t>
                    </m:r>
                    <m:r>
                      <w:rPr>
                        <w:rFonts w:ascii="Cambria Math" w:hAnsi="Cambria Math"/>
                        <w:sz w:val="24"/>
                        <w:szCs w:val="24"/>
                        <w:lang w:val="fr-CM"/>
                      </w:rPr>
                      <m:t>1</m:t>
                    </m:r>
                  </m:sub>
                </m:sSub>
              </m:oMath>
            </m:oMathPara>
          </w:p>
        </w:tc>
        <w:tc>
          <w:tcPr>
            <w:tcW w:w="4531" w:type="dxa"/>
            <w:tcBorders>
              <w:bottom w:val="single" w:sz="4" w:space="0" w:color="auto"/>
            </w:tcBorders>
          </w:tcPr>
          <w:p w14:paraId="4AEEE399" w14:textId="77777777" w:rsidR="00994E77" w:rsidRPr="006F6E02" w:rsidRDefault="00994E77" w:rsidP="000A22D1">
            <w:pPr>
              <w:autoSpaceDE w:val="0"/>
              <w:autoSpaceDN w:val="0"/>
              <w:adjustRightInd w:val="0"/>
              <w:jc w:val="center"/>
              <w:rPr>
                <w:rFonts w:ascii="Times New Roman" w:hAnsi="Times New Roman"/>
                <w:sz w:val="24"/>
                <w:szCs w:val="24"/>
              </w:rPr>
            </w:pPr>
            <w:r w:rsidRPr="006F6E02">
              <w:rPr>
                <w:rFonts w:ascii="Times New Roman" w:hAnsi="Times New Roman"/>
                <w:sz w:val="24"/>
                <w:szCs w:val="24"/>
              </w:rPr>
              <w:t>−</w:t>
            </w:r>
            <w:r w:rsidR="00676FEF">
              <w:rPr>
                <w:rFonts w:ascii="Times New Roman" w:hAnsi="Times New Roman"/>
                <w:sz w:val="24"/>
                <w:szCs w:val="24"/>
              </w:rPr>
              <w:t>0.86</w:t>
            </w:r>
            <w:r w:rsidRPr="006F6E02">
              <w:rPr>
                <w:rFonts w:ascii="Times New Roman" w:hAnsi="Times New Roman"/>
                <w:sz w:val="24"/>
                <w:szCs w:val="24"/>
              </w:rPr>
              <w:t>***</w:t>
            </w:r>
          </w:p>
          <w:p w14:paraId="499E508E" w14:textId="77777777" w:rsidR="00994E77" w:rsidRPr="006F6E02" w:rsidRDefault="00676FEF" w:rsidP="000A22D1">
            <w:pPr>
              <w:autoSpaceDE w:val="0"/>
              <w:autoSpaceDN w:val="0"/>
              <w:adjustRightInd w:val="0"/>
              <w:jc w:val="center"/>
              <w:rPr>
                <w:rFonts w:ascii="Times New Roman" w:hAnsi="Times New Roman"/>
                <w:sz w:val="24"/>
                <w:szCs w:val="24"/>
              </w:rPr>
            </w:pPr>
            <w:r>
              <w:rPr>
                <w:rFonts w:ascii="Times New Roman" w:hAnsi="Times New Roman"/>
                <w:sz w:val="24"/>
                <w:szCs w:val="24"/>
              </w:rPr>
              <w:t>(0.</w:t>
            </w:r>
            <w:r w:rsidR="00994E77" w:rsidRPr="006F6E02">
              <w:rPr>
                <w:rFonts w:ascii="Times New Roman" w:hAnsi="Times New Roman"/>
                <w:sz w:val="24"/>
                <w:szCs w:val="24"/>
              </w:rPr>
              <w:t>0</w:t>
            </w:r>
            <w:r>
              <w:rPr>
                <w:rFonts w:ascii="Times New Roman" w:hAnsi="Times New Roman"/>
                <w:sz w:val="24"/>
                <w:szCs w:val="24"/>
              </w:rPr>
              <w:t>9</w:t>
            </w:r>
            <w:r w:rsidR="00994E77" w:rsidRPr="006F6E02">
              <w:rPr>
                <w:rFonts w:ascii="Times New Roman" w:hAnsi="Times New Roman"/>
                <w:sz w:val="24"/>
                <w:szCs w:val="24"/>
              </w:rPr>
              <w:t>)</w:t>
            </w:r>
          </w:p>
        </w:tc>
      </w:tr>
      <w:tr w:rsidR="00994E77" w:rsidRPr="006F6E02" w14:paraId="0830A4C8" w14:textId="77777777" w:rsidTr="000A22D1">
        <w:trPr>
          <w:trHeight w:val="78"/>
        </w:trPr>
        <w:tc>
          <w:tcPr>
            <w:tcW w:w="9062" w:type="dxa"/>
            <w:gridSpan w:val="2"/>
            <w:tcBorders>
              <w:bottom w:val="single" w:sz="4" w:space="0" w:color="auto"/>
            </w:tcBorders>
          </w:tcPr>
          <w:p w14:paraId="644D6536" w14:textId="77777777" w:rsidR="00994E77" w:rsidRPr="006F6E02" w:rsidRDefault="00994E77" w:rsidP="00EF359B">
            <w:pPr>
              <w:autoSpaceDE w:val="0"/>
              <w:autoSpaceDN w:val="0"/>
              <w:adjustRightInd w:val="0"/>
              <w:rPr>
                <w:rFonts w:ascii="Times New Roman" w:hAnsi="Times New Roman"/>
                <w:sz w:val="24"/>
                <w:szCs w:val="24"/>
              </w:rPr>
            </w:pPr>
            <w:r w:rsidRPr="006F6E02">
              <w:rPr>
                <w:rFonts w:ascii="Times New Roman" w:hAnsi="Times New Roman"/>
                <w:sz w:val="24"/>
                <w:szCs w:val="24"/>
              </w:rPr>
              <w:t xml:space="preserve">CointEq = </w:t>
            </w:r>
            <m:oMath>
              <m:sSub>
                <m:sSubPr>
                  <m:ctrlPr>
                    <w:rPr>
                      <w:rFonts w:ascii="Cambria Math" w:hAnsi="Cambria Math"/>
                      <w:i/>
                      <w:sz w:val="24"/>
                      <w:szCs w:val="24"/>
                      <w:lang w:val="fr-CM"/>
                    </w:rPr>
                  </m:ctrlPr>
                </m:sSubPr>
                <m:e>
                  <m:r>
                    <w:rPr>
                      <w:rFonts w:ascii="Cambria Math" w:hAnsi="Cambria Math"/>
                      <w:sz w:val="24"/>
                      <w:szCs w:val="24"/>
                      <w:lang w:val="fr-CM"/>
                    </w:rPr>
                    <m:t>X</m:t>
                  </m:r>
                </m:e>
                <m:sub>
                  <m:r>
                    <w:rPr>
                      <w:rFonts w:ascii="Cambria Math" w:hAnsi="Cambria Math"/>
                      <w:sz w:val="24"/>
                      <w:szCs w:val="24"/>
                      <w:lang w:val="fr-CM"/>
                    </w:rPr>
                    <m:t>t</m:t>
                  </m:r>
                </m:sub>
              </m:sSub>
              <m:r>
                <w:rPr>
                  <w:rFonts w:ascii="Cambria Math" w:hAnsi="Cambria Math"/>
                  <w:sz w:val="24"/>
                  <w:szCs w:val="24"/>
                  <w:lang w:val="fr-CM"/>
                </w:rPr>
                <m:t>-</m:t>
              </m:r>
              <m:sSub>
                <m:sSubPr>
                  <m:ctrlPr>
                    <w:rPr>
                      <w:rFonts w:ascii="Cambria Math" w:hAnsi="Cambria Math"/>
                      <w:i/>
                      <w:sz w:val="24"/>
                      <w:szCs w:val="24"/>
                      <w:lang w:val="fr-CM"/>
                    </w:rPr>
                  </m:ctrlPr>
                </m:sSubPr>
                <m:e>
                  <m:r>
                    <w:rPr>
                      <w:rFonts w:ascii="Cambria Math" w:hAnsi="Cambria Math"/>
                      <w:sz w:val="24"/>
                      <w:szCs w:val="24"/>
                      <w:lang w:val="fr-CM"/>
                    </w:rPr>
                    <m:t>D</m:t>
                  </m:r>
                </m:e>
                <m:sub>
                  <m:r>
                    <w:rPr>
                      <w:rFonts w:ascii="Cambria Math" w:hAnsi="Cambria Math"/>
                      <w:sz w:val="24"/>
                      <w:szCs w:val="24"/>
                      <w:lang w:val="fr-CM"/>
                    </w:rPr>
                    <m:t>t</m:t>
                  </m:r>
                </m:sub>
              </m:sSub>
            </m:oMath>
            <w:r w:rsidRPr="006F6E02">
              <w:rPr>
                <w:rFonts w:ascii="Times New Roman" w:hAnsi="Times New Roman"/>
                <w:sz w:val="24"/>
                <w:szCs w:val="24"/>
                <w:lang w:val="fr-CM"/>
              </w:rPr>
              <w:t xml:space="preserve"> </w:t>
            </w:r>
            <w:r w:rsidR="009A46F1">
              <w:rPr>
                <w:rFonts w:ascii="Times New Roman" w:hAnsi="Times New Roman"/>
                <w:sz w:val="24"/>
                <w:szCs w:val="24"/>
              </w:rPr>
              <w:t>– (1.65</w:t>
            </w:r>
            <m:oMath>
              <m:sSub>
                <m:sSubPr>
                  <m:ctrlPr>
                    <w:rPr>
                      <w:rFonts w:ascii="Cambria Math" w:hAnsi="Cambria Math"/>
                      <w:i/>
                      <w:sz w:val="24"/>
                      <w:szCs w:val="24"/>
                      <w:lang w:val="fr-CM"/>
                    </w:rPr>
                  </m:ctrlPr>
                </m:sSubPr>
                <m:e>
                  <m:r>
                    <w:rPr>
                      <w:rFonts w:ascii="Cambria Math" w:hAnsi="Cambria Math"/>
                      <w:sz w:val="24"/>
                      <w:szCs w:val="24"/>
                      <w:lang w:val="fr-CM"/>
                    </w:rPr>
                    <m:t>REER</m:t>
                  </m:r>
                </m:e>
                <m:sub>
                  <m:r>
                    <w:rPr>
                      <w:rFonts w:ascii="Cambria Math" w:hAnsi="Cambria Math"/>
                      <w:sz w:val="24"/>
                      <w:szCs w:val="24"/>
                      <w:lang w:val="fr-CM"/>
                    </w:rPr>
                    <m:t>t</m:t>
                  </m:r>
                </m:sub>
              </m:sSub>
            </m:oMath>
            <w:r w:rsidR="00EF359B">
              <w:rPr>
                <w:rFonts w:ascii="Times New Roman" w:hAnsi="Times New Roman"/>
                <w:sz w:val="24"/>
                <w:szCs w:val="24"/>
                <w:lang w:val="fr-CM"/>
              </w:rPr>
              <w:t>+6.73</w:t>
            </w:r>
            <m:oMath>
              <m:r>
                <w:rPr>
                  <w:rFonts w:ascii="Cambria Math" w:hAnsi="Cambria Math"/>
                  <w:sz w:val="24"/>
                  <w:szCs w:val="24"/>
                  <w:lang w:val="fr-CM"/>
                </w:rPr>
                <m:t>+0.05t</m:t>
              </m:r>
            </m:oMath>
            <w:r w:rsidRPr="006F6E02">
              <w:rPr>
                <w:rFonts w:ascii="Times New Roman" w:hAnsi="Times New Roman"/>
                <w:sz w:val="24"/>
                <w:szCs w:val="24"/>
                <w:lang w:val="fr-CM"/>
              </w:rPr>
              <w:t>)</w:t>
            </w:r>
          </w:p>
        </w:tc>
      </w:tr>
    </w:tbl>
    <w:p w14:paraId="4D2E502B" w14:textId="77777777" w:rsidR="00994E77" w:rsidRPr="006F6E02" w:rsidRDefault="00994E77" w:rsidP="00994E77">
      <w:pPr>
        <w:autoSpaceDE w:val="0"/>
        <w:autoSpaceDN w:val="0"/>
        <w:adjustRightInd w:val="0"/>
        <w:spacing w:after="0" w:line="240" w:lineRule="auto"/>
        <w:rPr>
          <w:rFonts w:ascii="Times New Roman" w:hAnsi="Times New Roman" w:cs="Times New Roman"/>
          <w:sz w:val="24"/>
          <w:szCs w:val="24"/>
        </w:rPr>
      </w:pPr>
      <w:proofErr w:type="gramStart"/>
      <w:r w:rsidRPr="006F6E02">
        <w:rPr>
          <w:rFonts w:ascii="Times New Roman" w:eastAsia="Times New Roman" w:hAnsi="Times New Roman" w:cs="Times New Roman"/>
          <w:color w:val="000000"/>
          <w:sz w:val="20"/>
          <w:szCs w:val="20"/>
        </w:rPr>
        <w:t>Source:</w:t>
      </w:r>
      <w:proofErr w:type="gramEnd"/>
      <w:r w:rsidRPr="006F6E02">
        <w:rPr>
          <w:rFonts w:ascii="Times New Roman" w:eastAsia="Times New Roman" w:hAnsi="Times New Roman" w:cs="Times New Roman"/>
          <w:b/>
          <w:color w:val="000000"/>
          <w:sz w:val="20"/>
          <w:szCs w:val="20"/>
        </w:rPr>
        <w:t xml:space="preserve"> </w:t>
      </w:r>
      <w:r w:rsidRPr="006F6E02">
        <w:rPr>
          <w:rFonts w:ascii="Times New Roman" w:eastAsia="Times New Roman" w:hAnsi="Times New Roman" w:cs="Times New Roman"/>
          <w:color w:val="000000"/>
          <w:sz w:val="20"/>
          <w:szCs w:val="20"/>
        </w:rPr>
        <w:t>Author,</w:t>
      </w:r>
      <w:r w:rsidRPr="006F6E02">
        <w:rPr>
          <w:rFonts w:ascii="Times New Roman" w:eastAsia="Times New Roman" w:hAnsi="Times New Roman" w:cs="Times New Roman"/>
          <w:b/>
          <w:color w:val="000000"/>
          <w:sz w:val="20"/>
          <w:szCs w:val="20"/>
        </w:rPr>
        <w:t xml:space="preserve"> </w:t>
      </w:r>
      <w:r w:rsidRPr="006F6E02">
        <w:rPr>
          <w:rFonts w:ascii="Times New Roman" w:hAnsi="Times New Roman"/>
          <w:i/>
          <w:sz w:val="20"/>
          <w:szCs w:val="20"/>
        </w:rPr>
        <w:t xml:space="preserve">*** </w:t>
      </w:r>
      <w:r w:rsidRPr="006F6E02">
        <w:rPr>
          <w:rFonts w:ascii="Times New Roman" w:hAnsi="Times New Roman"/>
          <w:sz w:val="20"/>
          <w:szCs w:val="20"/>
        </w:rPr>
        <w:t>(</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w:t>
      </w:r>
      <w:r w:rsidRPr="006F6E02">
        <w:rPr>
          <w:rFonts w:ascii="Times New Roman" w:hAnsi="Times New Roman"/>
          <w:sz w:val="20"/>
          <w:szCs w:val="20"/>
        </w:rPr>
        <w:t>) null hypothesis is rejected at the 1</w:t>
      </w:r>
      <w:r w:rsidRPr="006F6E02">
        <w:rPr>
          <w:rFonts w:ascii="Times New Roman" w:hAnsi="Times New Roman"/>
          <w:i/>
          <w:sz w:val="20"/>
          <w:szCs w:val="20"/>
        </w:rPr>
        <w:t>%</w:t>
      </w:r>
      <w:r w:rsidRPr="006F6E02">
        <w:rPr>
          <w:rFonts w:ascii="Times New Roman" w:hAnsi="Times New Roman"/>
          <w:sz w:val="20"/>
          <w:szCs w:val="20"/>
        </w:rPr>
        <w:t xml:space="preserve"> (5</w:t>
      </w:r>
      <w:r w:rsidRPr="006F6E02">
        <w:rPr>
          <w:rFonts w:ascii="Times New Roman" w:hAnsi="Times New Roman"/>
          <w:i/>
          <w:sz w:val="20"/>
          <w:szCs w:val="20"/>
        </w:rPr>
        <w:t>%</w:t>
      </w:r>
      <w:r w:rsidRPr="006F6E02">
        <w:rPr>
          <w:rFonts w:ascii="Times New Roman" w:hAnsi="Times New Roman"/>
          <w:sz w:val="20"/>
          <w:szCs w:val="20"/>
        </w:rPr>
        <w:t>, 10</w:t>
      </w:r>
      <w:r w:rsidRPr="006F6E02">
        <w:rPr>
          <w:rFonts w:ascii="Times New Roman" w:hAnsi="Times New Roman"/>
          <w:i/>
          <w:sz w:val="20"/>
          <w:szCs w:val="20"/>
        </w:rPr>
        <w:t>%</w:t>
      </w:r>
      <w:r w:rsidRPr="006F6E02">
        <w:rPr>
          <w:rFonts w:ascii="Times New Roman" w:hAnsi="Times New Roman"/>
          <w:sz w:val="20"/>
          <w:szCs w:val="20"/>
        </w:rPr>
        <w:t xml:space="preserve">). </w:t>
      </w:r>
      <w:r w:rsidRPr="006F6E02">
        <w:rPr>
          <w:rFonts w:ascii="Times New Roman" w:hAnsi="Times New Roman"/>
          <w:i/>
          <w:sz w:val="20"/>
          <w:szCs w:val="20"/>
        </w:rPr>
        <w:t xml:space="preserve">Nobs </w:t>
      </w:r>
      <w:r w:rsidRPr="006F6E02">
        <w:rPr>
          <w:rFonts w:ascii="Times New Roman" w:hAnsi="Times New Roman"/>
          <w:sz w:val="20"/>
          <w:szCs w:val="20"/>
        </w:rPr>
        <w:t>is available observations, (.) standard deviation.</w:t>
      </w:r>
    </w:p>
    <w:p w14:paraId="04C64E5A" w14:textId="77777777" w:rsidR="00994E77" w:rsidRPr="006F6E02" w:rsidRDefault="00994E77" w:rsidP="00994E77">
      <w:pPr>
        <w:autoSpaceDE w:val="0"/>
        <w:autoSpaceDN w:val="0"/>
        <w:adjustRightInd w:val="0"/>
        <w:spacing w:after="0" w:line="240" w:lineRule="auto"/>
        <w:rPr>
          <w:rFonts w:ascii="Times New Roman" w:hAnsi="Times New Roman" w:cs="Times New Roman"/>
          <w:sz w:val="24"/>
          <w:szCs w:val="24"/>
        </w:rPr>
      </w:pPr>
    </w:p>
    <w:p w14:paraId="46B8862C" w14:textId="77777777" w:rsidR="00994E77" w:rsidRPr="00823D05" w:rsidRDefault="00994E77" w:rsidP="00732768">
      <w:pPr>
        <w:autoSpaceDE w:val="0"/>
        <w:autoSpaceDN w:val="0"/>
        <w:adjustRightInd w:val="0"/>
        <w:spacing w:after="0" w:line="240" w:lineRule="auto"/>
        <w:ind w:firstLine="709"/>
        <w:jc w:val="both"/>
        <w:rPr>
          <w:rFonts w:ascii="Times New Roman" w:eastAsia="dcr10" w:hAnsi="Times New Roman" w:cs="Times New Roman"/>
          <w:sz w:val="24"/>
          <w:szCs w:val="24"/>
        </w:rPr>
      </w:pPr>
      <w:r w:rsidRPr="00823D05">
        <w:rPr>
          <w:rFonts w:ascii="Times New Roman" w:hAnsi="Times New Roman" w:cs="Times New Roman"/>
          <w:sz w:val="24"/>
          <w:szCs w:val="24"/>
        </w:rPr>
        <w:t>Since the parameter estimate of the speed of mean reversion is statistically significant and negative this would confirm the presence of a long run r</w:t>
      </w:r>
      <w:r w:rsidR="00756B5B">
        <w:rPr>
          <w:rFonts w:ascii="Times New Roman" w:hAnsi="Times New Roman" w:cs="Times New Roman"/>
          <w:sz w:val="24"/>
          <w:szCs w:val="24"/>
        </w:rPr>
        <w:t>elationship among the variables manwhile the Bou</w:t>
      </w:r>
      <w:r w:rsidR="007503D9">
        <w:rPr>
          <w:rFonts w:ascii="Times New Roman" w:hAnsi="Times New Roman" w:cs="Times New Roman"/>
          <w:sz w:val="24"/>
          <w:szCs w:val="24"/>
        </w:rPr>
        <w:t>n</w:t>
      </w:r>
      <w:r w:rsidR="00756B5B">
        <w:rPr>
          <w:rFonts w:ascii="Times New Roman" w:hAnsi="Times New Roman" w:cs="Times New Roman"/>
          <w:sz w:val="24"/>
          <w:szCs w:val="24"/>
        </w:rPr>
        <w:t>d test of cointegration reveals the existence of non cointegration among the variables.</w:t>
      </w:r>
      <w:r w:rsidRPr="00823D05">
        <w:rPr>
          <w:rFonts w:ascii="Times New Roman" w:hAnsi="Times New Roman" w:cs="Times New Roman"/>
          <w:sz w:val="24"/>
          <w:szCs w:val="24"/>
        </w:rPr>
        <w:t xml:space="preserve"> </w:t>
      </w:r>
      <w:r w:rsidR="00C1711E">
        <w:rPr>
          <w:rFonts w:ascii="Times New Roman" w:hAnsi="Times New Roman" w:cs="Times New Roman"/>
          <w:sz w:val="24"/>
          <w:szCs w:val="24"/>
        </w:rPr>
        <w:t>In accordance to the results obtaine</w:t>
      </w:r>
      <w:r w:rsidR="00584D0F">
        <w:rPr>
          <w:rFonts w:ascii="Times New Roman" w:hAnsi="Times New Roman" w:cs="Times New Roman"/>
          <w:sz w:val="24"/>
          <w:szCs w:val="24"/>
        </w:rPr>
        <w:t>d into the literature, this ter</w:t>
      </w:r>
      <w:r w:rsidR="00C1711E">
        <w:rPr>
          <w:rFonts w:ascii="Times New Roman" w:hAnsi="Times New Roman" w:cs="Times New Roman"/>
          <w:sz w:val="24"/>
          <w:szCs w:val="24"/>
        </w:rPr>
        <w:t>m</w:t>
      </w:r>
      <w:r w:rsidR="00584D0F">
        <w:rPr>
          <w:rFonts w:ascii="Times New Roman" w:hAnsi="Times New Roman" w:cs="Times New Roman"/>
          <w:sz w:val="24"/>
          <w:szCs w:val="24"/>
        </w:rPr>
        <w:t xml:space="preserve"> </w:t>
      </w:r>
      <w:r w:rsidR="00C1711E">
        <w:rPr>
          <w:rFonts w:ascii="Times New Roman" w:hAnsi="Times New Roman" w:cs="Times New Roman"/>
          <w:sz w:val="24"/>
          <w:szCs w:val="24"/>
        </w:rPr>
        <w:t>is sizeable (Kuikeu, 2026b) cofirmi</w:t>
      </w:r>
      <w:r w:rsidR="00584D0F">
        <w:rPr>
          <w:rFonts w:ascii="Times New Roman" w:hAnsi="Times New Roman" w:cs="Times New Roman"/>
          <w:sz w:val="24"/>
          <w:szCs w:val="24"/>
        </w:rPr>
        <w:t>n</w:t>
      </w:r>
      <w:r w:rsidR="00C1711E">
        <w:rPr>
          <w:rFonts w:ascii="Times New Roman" w:hAnsi="Times New Roman" w:cs="Times New Roman"/>
          <w:sz w:val="24"/>
          <w:szCs w:val="24"/>
        </w:rPr>
        <w:t xml:space="preserve">g thus that the evidence of cointegration is </w:t>
      </w:r>
      <w:r w:rsidR="00584D0F">
        <w:rPr>
          <w:rFonts w:ascii="Times New Roman" w:hAnsi="Times New Roman" w:cs="Times New Roman"/>
          <w:sz w:val="24"/>
          <w:szCs w:val="24"/>
        </w:rPr>
        <w:t>at most strong</w:t>
      </w:r>
      <w:r w:rsidR="00C1711E">
        <w:rPr>
          <w:rFonts w:ascii="Times New Roman" w:hAnsi="Times New Roman" w:cs="Times New Roman"/>
          <w:sz w:val="24"/>
          <w:szCs w:val="24"/>
        </w:rPr>
        <w:t xml:space="preserve">. </w:t>
      </w:r>
      <w:r w:rsidR="00F72B87" w:rsidRPr="00823D05">
        <w:rPr>
          <w:rFonts w:ascii="Times New Roman" w:hAnsi="Times New Roman" w:cs="Times New Roman"/>
          <w:sz w:val="24"/>
          <w:szCs w:val="24"/>
        </w:rPr>
        <w:t>However, regarding the domestic demand variable, it appears that only the negative changes in domestic demand present a statistical significant negative effect on exports dynamics.</w:t>
      </w:r>
      <w:r w:rsidR="008B6745" w:rsidRPr="00823D05">
        <w:rPr>
          <w:rFonts w:ascii="Times New Roman" w:hAnsi="Times New Roman" w:cs="Times New Roman"/>
          <w:sz w:val="24"/>
          <w:szCs w:val="24"/>
        </w:rPr>
        <w:t xml:space="preserve"> This result is qualitatively the same from that of the literature </w:t>
      </w:r>
      <w:r w:rsidR="00823D05">
        <w:rPr>
          <w:rFonts w:ascii="Times New Roman" w:hAnsi="Times New Roman" w:cs="Times New Roman"/>
          <w:sz w:val="24"/>
          <w:szCs w:val="24"/>
        </w:rPr>
        <w:t xml:space="preserve">(Kuikeu, 2025a) and those observed on </w:t>
      </w:r>
      <w:r w:rsidR="00732768">
        <w:rPr>
          <w:rFonts w:ascii="Times New Roman" w:hAnsi="Times New Roman" w:cs="Times New Roman"/>
          <w:sz w:val="24"/>
          <w:szCs w:val="24"/>
        </w:rPr>
        <w:t>European economies</w:t>
      </w:r>
      <w:r w:rsidR="00732768" w:rsidRPr="007975A4">
        <w:rPr>
          <w:rFonts w:ascii="Times New Roman" w:hAnsi="Times New Roman" w:cs="Times New Roman"/>
          <w:sz w:val="24"/>
          <w:szCs w:val="24"/>
        </w:rPr>
        <w:t xml:space="preserve"> (Esteves and Rua, </w:t>
      </w:r>
      <w:proofErr w:type="gramStart"/>
      <w:r w:rsidR="00732768" w:rsidRPr="007975A4">
        <w:rPr>
          <w:rFonts w:ascii="Times New Roman" w:hAnsi="Times New Roman" w:cs="Times New Roman"/>
          <w:sz w:val="24"/>
          <w:szCs w:val="24"/>
        </w:rPr>
        <w:t>2013;</w:t>
      </w:r>
      <w:proofErr w:type="gramEnd"/>
      <w:r w:rsidR="00732768" w:rsidRPr="007975A4">
        <w:rPr>
          <w:rFonts w:ascii="Times New Roman" w:hAnsi="Times New Roman" w:cs="Times New Roman"/>
          <w:sz w:val="24"/>
          <w:szCs w:val="24"/>
        </w:rPr>
        <w:t xml:space="preserve"> Bobeica and al., 2015; Esteves and Prades, 2016) </w:t>
      </w:r>
      <w:r w:rsidR="008B6745" w:rsidRPr="00823D05">
        <w:rPr>
          <w:rFonts w:ascii="Times New Roman" w:hAnsi="Times New Roman" w:cs="Times New Roman"/>
          <w:sz w:val="24"/>
          <w:szCs w:val="24"/>
        </w:rPr>
        <w:t xml:space="preserve">where domestic demand in the asymmetric relationship continues to negatively impact export market share just in times of crisis. </w:t>
      </w:r>
      <w:r w:rsidR="008B6745" w:rsidRPr="00823D05">
        <w:rPr>
          <w:rFonts w:ascii="Times New Roman" w:eastAsia="dcr10" w:hAnsi="Times New Roman" w:cs="Times New Roman"/>
          <w:sz w:val="24"/>
          <w:szCs w:val="24"/>
        </w:rPr>
        <w:t>This means that, when domestic</w:t>
      </w:r>
      <w:r w:rsidR="005A0125" w:rsidRPr="00823D05">
        <w:rPr>
          <w:rFonts w:ascii="Times New Roman" w:eastAsia="dcr10" w:hAnsi="Times New Roman" w:cs="Times New Roman"/>
          <w:sz w:val="24"/>
          <w:szCs w:val="24"/>
        </w:rPr>
        <w:t xml:space="preserve"> </w:t>
      </w:r>
      <w:r w:rsidR="008B6745" w:rsidRPr="00823D05">
        <w:rPr>
          <w:rFonts w:ascii="Times New Roman" w:eastAsia="dcr10" w:hAnsi="Times New Roman" w:cs="Times New Roman"/>
          <w:sz w:val="24"/>
          <w:szCs w:val="24"/>
        </w:rPr>
        <w:t xml:space="preserve">demand falls one observes, on average, an </w:t>
      </w:r>
      <w:r w:rsidR="005A0125" w:rsidRPr="00823D05">
        <w:rPr>
          <w:rFonts w:ascii="Times New Roman" w:eastAsia="dcr10" w:hAnsi="Times New Roman" w:cs="Times New Roman"/>
          <w:sz w:val="24"/>
          <w:szCs w:val="24"/>
        </w:rPr>
        <w:t xml:space="preserve">exports performance improvement </w:t>
      </w:r>
      <w:r w:rsidR="008B6745" w:rsidRPr="00823D05">
        <w:rPr>
          <w:rFonts w:ascii="Times New Roman" w:eastAsia="dcr10" w:hAnsi="Times New Roman" w:cs="Times New Roman"/>
          <w:sz w:val="24"/>
          <w:szCs w:val="24"/>
        </w:rPr>
        <w:t>in the short-run</w:t>
      </w:r>
      <w:r w:rsidR="0046316C" w:rsidRPr="00823D05">
        <w:rPr>
          <w:rFonts w:ascii="Times New Roman" w:eastAsia="dcr10" w:hAnsi="Times New Roman" w:cs="Times New Roman"/>
          <w:sz w:val="24"/>
          <w:szCs w:val="24"/>
        </w:rPr>
        <w:t xml:space="preserve">. </w:t>
      </w:r>
    </w:p>
    <w:p w14:paraId="300017A8" w14:textId="77777777" w:rsidR="00994E77" w:rsidRPr="006F6E02" w:rsidRDefault="00994E77" w:rsidP="00994E77">
      <w:pPr>
        <w:spacing w:after="0"/>
        <w:ind w:firstLine="709"/>
        <w:jc w:val="both"/>
        <w:rPr>
          <w:rFonts w:ascii="Times New Roman" w:hAnsi="Times New Roman" w:cs="Times New Roman"/>
          <w:b/>
          <w:sz w:val="24"/>
          <w:szCs w:val="24"/>
        </w:rPr>
      </w:pPr>
    </w:p>
    <w:p w14:paraId="0E98616D" w14:textId="77777777" w:rsidR="00994E77" w:rsidRDefault="00994E77" w:rsidP="0064226C">
      <w:pPr>
        <w:spacing w:after="0"/>
        <w:ind w:firstLine="709"/>
        <w:jc w:val="both"/>
        <w:rPr>
          <w:rFonts w:ascii="Times New Roman" w:hAnsi="Times New Roman" w:cs="Times New Roman"/>
          <w:sz w:val="24"/>
          <w:szCs w:val="24"/>
        </w:rPr>
      </w:pPr>
    </w:p>
    <w:p w14:paraId="06DE3A77" w14:textId="77777777" w:rsidR="003A16C7" w:rsidRDefault="003A16C7" w:rsidP="0064226C">
      <w:pPr>
        <w:spacing w:after="0"/>
        <w:ind w:firstLine="709"/>
        <w:jc w:val="both"/>
        <w:rPr>
          <w:rFonts w:ascii="Times New Roman" w:hAnsi="Times New Roman" w:cs="Times New Roman"/>
          <w:sz w:val="24"/>
          <w:szCs w:val="24"/>
        </w:rPr>
      </w:pPr>
    </w:p>
    <w:p w14:paraId="16758C9F" w14:textId="77777777" w:rsidR="003A16C7" w:rsidRDefault="003A16C7" w:rsidP="0064226C">
      <w:pPr>
        <w:spacing w:after="0"/>
        <w:ind w:firstLine="709"/>
        <w:jc w:val="both"/>
        <w:rPr>
          <w:rFonts w:ascii="Times New Roman" w:hAnsi="Times New Roman" w:cs="Times New Roman"/>
          <w:sz w:val="24"/>
          <w:szCs w:val="24"/>
        </w:rPr>
      </w:pPr>
    </w:p>
    <w:p w14:paraId="36A07BBD" w14:textId="77777777" w:rsidR="003A16C7" w:rsidRPr="007975A4" w:rsidRDefault="003A16C7" w:rsidP="0064226C">
      <w:pPr>
        <w:spacing w:after="0"/>
        <w:ind w:firstLine="709"/>
        <w:jc w:val="both"/>
        <w:rPr>
          <w:rFonts w:ascii="Times New Roman" w:hAnsi="Times New Roman" w:cs="Times New Roman"/>
          <w:sz w:val="24"/>
          <w:szCs w:val="24"/>
        </w:rPr>
      </w:pPr>
    </w:p>
    <w:p w14:paraId="45B7E28B" w14:textId="77777777" w:rsidR="00005BDC" w:rsidRPr="007975A4" w:rsidRDefault="0051266C" w:rsidP="0066076E">
      <w:pPr>
        <w:pStyle w:val="ListParagraph"/>
        <w:numPr>
          <w:ilvl w:val="0"/>
          <w:numId w:val="1"/>
        </w:numPr>
        <w:spacing w:after="0"/>
        <w:jc w:val="both"/>
        <w:rPr>
          <w:rFonts w:ascii="Times New Roman" w:hAnsi="Times New Roman" w:cs="Times New Roman"/>
          <w:sz w:val="24"/>
          <w:szCs w:val="24"/>
        </w:rPr>
      </w:pPr>
      <w:r w:rsidRPr="007975A4">
        <w:rPr>
          <w:rFonts w:ascii="Times New Roman" w:hAnsi="Times New Roman" w:cs="Times New Roman"/>
          <w:b/>
          <w:sz w:val="24"/>
          <w:szCs w:val="24"/>
        </w:rPr>
        <w:t>Conclusion</w:t>
      </w:r>
    </w:p>
    <w:p w14:paraId="3A7AC304" w14:textId="77777777" w:rsidR="006D0337" w:rsidRDefault="006D0337" w:rsidP="00591B65">
      <w:pPr>
        <w:spacing w:after="0" w:line="240" w:lineRule="auto"/>
        <w:ind w:firstLine="567"/>
        <w:jc w:val="both"/>
        <w:rPr>
          <w:rFonts w:ascii="Times New Roman" w:hAnsi="Times New Roman" w:cs="Times New Roman"/>
          <w:sz w:val="24"/>
          <w:szCs w:val="24"/>
        </w:rPr>
      </w:pPr>
    </w:p>
    <w:p w14:paraId="12984619" w14:textId="77777777" w:rsidR="00D16969" w:rsidRDefault="00904E53" w:rsidP="00841528">
      <w:pPr>
        <w:spacing w:after="0" w:line="240" w:lineRule="auto"/>
        <w:ind w:firstLine="567"/>
        <w:jc w:val="both"/>
        <w:rPr>
          <w:rFonts w:ascii="Times New Roman" w:hAnsi="Times New Roman" w:cs="Times New Roman"/>
          <w:sz w:val="24"/>
          <w:szCs w:val="24"/>
        </w:rPr>
      </w:pPr>
      <w:r w:rsidRPr="007975A4">
        <w:rPr>
          <w:rFonts w:ascii="Times New Roman" w:hAnsi="Times New Roman" w:cs="Times New Roman"/>
          <w:sz w:val="24"/>
          <w:szCs w:val="24"/>
        </w:rPr>
        <w:t xml:space="preserve">Considering that in the existing empirical literature in </w:t>
      </w:r>
      <w:proofErr w:type="gramStart"/>
      <w:r w:rsidRPr="007975A4">
        <w:rPr>
          <w:rFonts w:ascii="Times New Roman" w:hAnsi="Times New Roman" w:cs="Times New Roman"/>
          <w:sz w:val="24"/>
          <w:szCs w:val="24"/>
        </w:rPr>
        <w:t>a</w:t>
      </w:r>
      <w:proofErr w:type="gramEnd"/>
      <w:r w:rsidRPr="007975A4">
        <w:rPr>
          <w:rFonts w:ascii="Times New Roman" w:hAnsi="Times New Roman" w:cs="Times New Roman"/>
          <w:sz w:val="24"/>
          <w:szCs w:val="24"/>
        </w:rPr>
        <w:t xml:space="preserve"> </w:t>
      </w:r>
      <w:r w:rsidR="006D0337">
        <w:rPr>
          <w:rFonts w:ascii="Times New Roman" w:hAnsi="Times New Roman" w:cs="Times New Roman"/>
          <w:sz w:val="24"/>
          <w:szCs w:val="24"/>
        </w:rPr>
        <w:t>times series</w:t>
      </w:r>
      <w:r w:rsidRPr="007975A4">
        <w:rPr>
          <w:rFonts w:ascii="Times New Roman" w:hAnsi="Times New Roman" w:cs="Times New Roman"/>
          <w:sz w:val="24"/>
          <w:szCs w:val="24"/>
        </w:rPr>
        <w:t xml:space="preserve"> framework just the </w:t>
      </w:r>
      <w:r w:rsidR="006D0337">
        <w:rPr>
          <w:rFonts w:ascii="Times New Roman" w:hAnsi="Times New Roman" w:cs="Times New Roman"/>
          <w:sz w:val="24"/>
          <w:szCs w:val="24"/>
        </w:rPr>
        <w:t xml:space="preserve">conventional cointegration techniques </w:t>
      </w:r>
      <w:r w:rsidRPr="007975A4">
        <w:rPr>
          <w:rFonts w:ascii="Times New Roman" w:hAnsi="Times New Roman" w:cs="Times New Roman"/>
          <w:sz w:val="24"/>
          <w:szCs w:val="24"/>
        </w:rPr>
        <w:t xml:space="preserve">have been </w:t>
      </w:r>
      <w:r w:rsidR="006D0337">
        <w:rPr>
          <w:rFonts w:ascii="Times New Roman" w:hAnsi="Times New Roman" w:cs="Times New Roman"/>
          <w:sz w:val="24"/>
          <w:szCs w:val="24"/>
        </w:rPr>
        <w:t>e</w:t>
      </w:r>
      <w:r w:rsidRPr="007975A4">
        <w:rPr>
          <w:rFonts w:ascii="Times New Roman" w:hAnsi="Times New Roman" w:cs="Times New Roman"/>
          <w:sz w:val="24"/>
          <w:szCs w:val="24"/>
        </w:rPr>
        <w:t xml:space="preserve">mployed to recover the parameters underlying </w:t>
      </w:r>
      <w:r w:rsidR="007C73AB" w:rsidRPr="007975A4">
        <w:rPr>
          <w:rFonts w:ascii="Times New Roman" w:hAnsi="Times New Roman" w:cs="Times New Roman"/>
          <w:sz w:val="24"/>
          <w:szCs w:val="24"/>
        </w:rPr>
        <w:t xml:space="preserve">the New Export channel </w:t>
      </w:r>
      <w:r w:rsidR="005E1857" w:rsidRPr="007975A4">
        <w:rPr>
          <w:rFonts w:ascii="Times New Roman" w:hAnsi="Times New Roman" w:cs="Times New Roman"/>
          <w:sz w:val="24"/>
          <w:szCs w:val="24"/>
        </w:rPr>
        <w:t xml:space="preserve">in CEMAC area </w:t>
      </w:r>
      <w:r w:rsidR="006D0337">
        <w:rPr>
          <w:rFonts w:ascii="Times New Roman" w:hAnsi="Times New Roman" w:cs="Times New Roman"/>
          <w:sz w:val="24"/>
          <w:szCs w:val="24"/>
        </w:rPr>
        <w:t xml:space="preserve">with the Gabonese experience </w:t>
      </w:r>
      <w:r w:rsidRPr="007975A4">
        <w:rPr>
          <w:rFonts w:ascii="Times New Roman" w:hAnsi="Times New Roman" w:cs="Times New Roman"/>
          <w:sz w:val="24"/>
          <w:szCs w:val="24"/>
        </w:rPr>
        <w:t>while the</w:t>
      </w:r>
      <w:r w:rsidR="006D0337">
        <w:rPr>
          <w:rFonts w:ascii="Times New Roman" w:hAnsi="Times New Roman" w:cs="Times New Roman"/>
          <w:sz w:val="24"/>
          <w:szCs w:val="24"/>
        </w:rPr>
        <w:t xml:space="preserve">se methods are focusing just on the symmetric relation </w:t>
      </w:r>
      <w:r w:rsidRPr="007975A4">
        <w:rPr>
          <w:rFonts w:ascii="Times New Roman" w:hAnsi="Times New Roman" w:cs="Times New Roman"/>
          <w:sz w:val="24"/>
          <w:szCs w:val="24"/>
        </w:rPr>
        <w:t xml:space="preserve">the aims of this paper was to </w:t>
      </w:r>
      <w:r w:rsidR="002B50D9">
        <w:rPr>
          <w:rFonts w:ascii="Times New Roman" w:hAnsi="Times New Roman" w:cs="Times New Roman"/>
          <w:sz w:val="24"/>
          <w:szCs w:val="24"/>
        </w:rPr>
        <w:t xml:space="preserve">assess an on the asymmetric relationship of the Model underlying the New Export channel an neglected aspect of the conventional estimates. In fact, this asymmetry in the relation underlying the New Export channel have been consider just with Kuikeu (2025a). </w:t>
      </w:r>
      <w:r w:rsidR="00841528">
        <w:rPr>
          <w:rFonts w:ascii="Times New Roman" w:hAnsi="Times New Roman" w:cs="Times New Roman"/>
          <w:sz w:val="24"/>
          <w:szCs w:val="24"/>
        </w:rPr>
        <w:t xml:space="preserve">As the ARDL Modelling are considered as the latest econometric techniques we have investigate this with NARDL model. </w:t>
      </w:r>
      <w:r w:rsidR="007C73AB" w:rsidRPr="007975A4">
        <w:rPr>
          <w:rFonts w:ascii="Times New Roman" w:hAnsi="Times New Roman" w:cs="Times New Roman"/>
          <w:sz w:val="24"/>
          <w:szCs w:val="24"/>
        </w:rPr>
        <w:t xml:space="preserve"> </w:t>
      </w:r>
      <w:r w:rsidR="00DA71CF">
        <w:rPr>
          <w:rFonts w:ascii="Times New Roman" w:hAnsi="Times New Roman" w:cs="Times New Roman"/>
          <w:sz w:val="24"/>
          <w:szCs w:val="24"/>
        </w:rPr>
        <w:t>Generally to speak of asymmetry in the relationship governing the export dynamics is to assess whether the substituabiliyty issue that we observe in the short run is a phenomenom that occurs only during downturn (crisis perdiod) as the concenventional conception tell to us, that an decrease in domestic demand causes an imrovement in export performance, or whether this is also an characteric of growth period, that is an increase in domestic demand would lead to an decrease in export performance. S</w:t>
      </w:r>
      <w:r w:rsidR="00DC7D76">
        <w:rPr>
          <w:rFonts w:ascii="Times New Roman" w:hAnsi="Times New Roman" w:cs="Times New Roman"/>
          <w:sz w:val="24"/>
          <w:szCs w:val="24"/>
        </w:rPr>
        <w:t>i</w:t>
      </w:r>
      <w:r w:rsidR="00DA71CF">
        <w:rPr>
          <w:rFonts w:ascii="Times New Roman" w:hAnsi="Times New Roman" w:cs="Times New Roman"/>
          <w:sz w:val="24"/>
          <w:szCs w:val="24"/>
        </w:rPr>
        <w:t>nce the NARDL model developed by Shin et al (2014)</w:t>
      </w:r>
      <w:r w:rsidR="00DC7D76">
        <w:rPr>
          <w:rFonts w:ascii="Times New Roman" w:hAnsi="Times New Roman" w:cs="Times New Roman"/>
          <w:sz w:val="24"/>
          <w:szCs w:val="24"/>
        </w:rPr>
        <w:t xml:space="preserve"> addresses the relationship between an endogenous and explanatory corresponding to positive and negative values (sum of scares) of these explanotory we have just made some changes to the original formulation of Shin et (2014). In fact, the Model underlying the New Export channel defines an symmetric relation for the export dynamics consider ans the non linear relation between domestic demand and exports, where the positive and negative values of the explatory correspond to positive and </w:t>
      </w:r>
      <w:proofErr w:type="gramStart"/>
      <w:r w:rsidR="00DC7D76">
        <w:rPr>
          <w:rFonts w:ascii="Times New Roman" w:hAnsi="Times New Roman" w:cs="Times New Roman"/>
          <w:sz w:val="24"/>
          <w:szCs w:val="24"/>
        </w:rPr>
        <w:t>negative  hanges</w:t>
      </w:r>
      <w:proofErr w:type="gramEnd"/>
      <w:r w:rsidR="00DC7D76">
        <w:rPr>
          <w:rFonts w:ascii="Times New Roman" w:hAnsi="Times New Roman" w:cs="Times New Roman"/>
          <w:sz w:val="24"/>
          <w:szCs w:val="24"/>
        </w:rPr>
        <w:t xml:space="preserve"> of the domestic demand, such that we have just defines an </w:t>
      </w:r>
      <w:r w:rsidR="00DC7D76">
        <w:rPr>
          <w:rFonts w:ascii="Times New Roman" w:hAnsi="Times New Roman" w:cs="Times New Roman"/>
          <w:sz w:val="24"/>
          <w:szCs w:val="24"/>
        </w:rPr>
        <w:lastRenderedPageBreak/>
        <w:t xml:space="preserve">representation for the error correction model for thsi given asymmetric relationship, a deinition that aptures the ARDL Modelling. </w:t>
      </w:r>
      <w:r w:rsidR="00D16969">
        <w:rPr>
          <w:rFonts w:ascii="Times New Roman" w:hAnsi="Times New Roman" w:cs="Times New Roman"/>
          <w:sz w:val="24"/>
          <w:szCs w:val="24"/>
        </w:rPr>
        <w:t>Then we speak just of NARDL model when the ARDL Modelling contains positive and negatives values of explanatory.</w:t>
      </w:r>
    </w:p>
    <w:p w14:paraId="76C5F828" w14:textId="77777777" w:rsidR="00D16969" w:rsidRDefault="00D16969" w:rsidP="00841528">
      <w:pPr>
        <w:spacing w:after="0" w:line="240" w:lineRule="auto"/>
        <w:ind w:firstLine="567"/>
        <w:jc w:val="both"/>
        <w:rPr>
          <w:rFonts w:ascii="Times New Roman" w:hAnsi="Times New Roman" w:cs="Times New Roman"/>
          <w:sz w:val="24"/>
          <w:szCs w:val="24"/>
        </w:rPr>
      </w:pPr>
    </w:p>
    <w:p w14:paraId="23CE16E3" w14:textId="6499183E" w:rsidR="00695BCB" w:rsidRDefault="00D16969" w:rsidP="00695BC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Globally speaking, the obtained results are unchanged than those obtained with the ADL Modelling (Kuikeu, 2026b). In fact, the price competitiveness channel continues to not hold as well as in the short than the long run suggesting that the preceding arguments of the cause of them resulting from the particular export structure of Gabonese economy concentrated in some raw materials specially Oil so that the price competitivenes channel becomes non relevant since the price of these products result from the law of </w:t>
      </w:r>
      <w:r w:rsidR="001F665F">
        <w:rPr>
          <w:rFonts w:ascii="Times New Roman" w:hAnsi="Times New Roman" w:cs="Times New Roman"/>
          <w:sz w:val="24"/>
          <w:szCs w:val="24"/>
        </w:rPr>
        <w:t>app</w:t>
      </w:r>
      <w:r>
        <w:rPr>
          <w:rFonts w:ascii="Times New Roman" w:hAnsi="Times New Roman" w:cs="Times New Roman"/>
          <w:sz w:val="24"/>
          <w:szCs w:val="24"/>
        </w:rPr>
        <w:t xml:space="preserve">ly and demand given by the international market. </w:t>
      </w:r>
      <w:r w:rsidR="00F464BB">
        <w:rPr>
          <w:rFonts w:ascii="Times New Roman" w:hAnsi="Times New Roman" w:cs="Times New Roman"/>
          <w:sz w:val="24"/>
          <w:szCs w:val="24"/>
        </w:rPr>
        <w:t>Then the use of the latest econometric techniques confirm the well direction between the price competiveness channel and exports dynamics in CEMAC.</w:t>
      </w:r>
      <w:r w:rsidR="00014975">
        <w:rPr>
          <w:rFonts w:ascii="Times New Roman" w:hAnsi="Times New Roman" w:cs="Times New Roman"/>
          <w:sz w:val="24"/>
          <w:szCs w:val="24"/>
        </w:rPr>
        <w:t xml:space="preserve"> </w:t>
      </w:r>
      <w:r w:rsidR="00F464BB">
        <w:rPr>
          <w:rFonts w:ascii="Times New Roman" w:hAnsi="Times New Roman" w:cs="Times New Roman"/>
          <w:sz w:val="24"/>
          <w:szCs w:val="24"/>
        </w:rPr>
        <w:t xml:space="preserve">Secondly we share the theretical results that there exist a negative relationship between domestic demand and </w:t>
      </w:r>
      <w:r w:rsidR="00FC161F">
        <w:rPr>
          <w:rFonts w:ascii="Times New Roman" w:hAnsi="Times New Roman" w:cs="Times New Roman"/>
          <w:sz w:val="24"/>
          <w:szCs w:val="24"/>
        </w:rPr>
        <w:t xml:space="preserve">export performance in the short run even in the asymetric relationship between domestic demand and exports. </w:t>
      </w:r>
      <w:r w:rsidR="00695BCB">
        <w:rPr>
          <w:rFonts w:ascii="Times New Roman" w:hAnsi="Times New Roman" w:cs="Times New Roman"/>
          <w:sz w:val="24"/>
          <w:szCs w:val="24"/>
        </w:rPr>
        <w:t xml:space="preserve">Then once more the strenght of the latest econometric techniques to reach to conventional theoretical results well admitted into the literature.  </w:t>
      </w:r>
    </w:p>
    <w:p w14:paraId="3450BBC9" w14:textId="77777777" w:rsidR="003A16C7" w:rsidRDefault="003A16C7" w:rsidP="00014975">
      <w:pPr>
        <w:spacing w:after="0" w:line="240" w:lineRule="auto"/>
        <w:ind w:firstLine="567"/>
        <w:jc w:val="both"/>
        <w:rPr>
          <w:rFonts w:ascii="Times New Roman" w:hAnsi="Times New Roman" w:cs="Times New Roman"/>
          <w:sz w:val="24"/>
          <w:szCs w:val="24"/>
        </w:rPr>
      </w:pPr>
    </w:p>
    <w:p w14:paraId="1840E623" w14:textId="77777777" w:rsidR="003A16C7" w:rsidRDefault="003A16C7" w:rsidP="00841528">
      <w:pPr>
        <w:spacing w:after="0" w:line="240" w:lineRule="auto"/>
        <w:ind w:firstLine="567"/>
        <w:jc w:val="both"/>
        <w:rPr>
          <w:rFonts w:ascii="Times New Roman" w:hAnsi="Times New Roman" w:cs="Times New Roman"/>
          <w:sz w:val="24"/>
          <w:szCs w:val="24"/>
        </w:rPr>
      </w:pPr>
    </w:p>
    <w:p w14:paraId="0CC99792" w14:textId="77777777" w:rsidR="00731ACE" w:rsidRPr="00570FB1" w:rsidRDefault="00014975" w:rsidP="00731ACE">
      <w:pPr>
        <w:spacing w:after="0" w:line="240" w:lineRule="auto"/>
        <w:ind w:firstLine="567"/>
        <w:jc w:val="both"/>
        <w:rPr>
          <w:rFonts w:ascii="Times New Roman" w:hAnsi="Times New Roman" w:cs="Times New Roman"/>
          <w:sz w:val="24"/>
          <w:szCs w:val="24"/>
        </w:rPr>
      </w:pPr>
      <w:r w:rsidRPr="00570FB1">
        <w:rPr>
          <w:rFonts w:ascii="Times New Roman" w:hAnsi="Times New Roman" w:cs="Times New Roman"/>
          <w:sz w:val="24"/>
          <w:szCs w:val="24"/>
        </w:rPr>
        <w:t xml:space="preserve">Then as an Robustness check </w:t>
      </w:r>
      <w:r w:rsidR="00F25A8A" w:rsidRPr="00570FB1">
        <w:rPr>
          <w:rFonts w:ascii="Times New Roman" w:hAnsi="Times New Roman" w:cs="Times New Roman"/>
          <w:sz w:val="24"/>
          <w:szCs w:val="24"/>
        </w:rPr>
        <w:t>s</w:t>
      </w:r>
      <w:r w:rsidRPr="00570FB1">
        <w:rPr>
          <w:rFonts w:ascii="Times New Roman" w:hAnsi="Times New Roman" w:cs="Times New Roman"/>
          <w:sz w:val="24"/>
          <w:szCs w:val="24"/>
        </w:rPr>
        <w:t xml:space="preserve">ince the literature presentes the long run relationship from the New Export channel issued of PMG and MG estimates for CEMAC countries the </w:t>
      </w:r>
      <w:r w:rsidR="00F25A8A" w:rsidRPr="00570FB1">
        <w:rPr>
          <w:rFonts w:ascii="Times New Roman" w:hAnsi="Times New Roman" w:cs="Times New Roman"/>
          <w:sz w:val="24"/>
          <w:szCs w:val="24"/>
        </w:rPr>
        <w:t>scope of future prospects i</w:t>
      </w:r>
      <w:r w:rsidRPr="00570FB1">
        <w:rPr>
          <w:rFonts w:ascii="Times New Roman" w:hAnsi="Times New Roman" w:cs="Times New Roman"/>
          <w:sz w:val="24"/>
          <w:szCs w:val="24"/>
        </w:rPr>
        <w:t xml:space="preserve">s to retrieve the short run dynamics for this set of countries concerning this New Export channel in order to have an idea of the main policy implications together to the </w:t>
      </w:r>
      <w:r w:rsidR="00F25A8A" w:rsidRPr="00570FB1">
        <w:rPr>
          <w:rFonts w:ascii="Times New Roman" w:hAnsi="Times New Roman" w:cs="Times New Roman"/>
          <w:sz w:val="24"/>
          <w:szCs w:val="24"/>
        </w:rPr>
        <w:t xml:space="preserve">Gabonese experience </w:t>
      </w:r>
      <w:r w:rsidRPr="00570FB1">
        <w:rPr>
          <w:rFonts w:ascii="Times New Roman" w:hAnsi="Times New Roman" w:cs="Times New Roman"/>
          <w:sz w:val="24"/>
          <w:szCs w:val="24"/>
        </w:rPr>
        <w:t xml:space="preserve">for this area. </w:t>
      </w:r>
      <w:r w:rsidR="00095CCB" w:rsidRPr="00570FB1">
        <w:rPr>
          <w:rFonts w:ascii="Times New Roman" w:hAnsi="Times New Roman" w:cs="Times New Roman"/>
          <w:sz w:val="24"/>
          <w:szCs w:val="24"/>
        </w:rPr>
        <w:t xml:space="preserve">Our main hypohesis is to know wether </w:t>
      </w:r>
      <w:r w:rsidR="00731ACE" w:rsidRPr="00570FB1">
        <w:rPr>
          <w:rFonts w:ascii="Times New Roman" w:hAnsi="Times New Roman" w:cs="Times New Roman"/>
          <w:sz w:val="24"/>
          <w:szCs w:val="24"/>
        </w:rPr>
        <w:t xml:space="preserve">with the results </w:t>
      </w:r>
      <w:r w:rsidR="00095CCB" w:rsidRPr="00570FB1">
        <w:rPr>
          <w:rFonts w:ascii="Times New Roman" w:hAnsi="Times New Roman" w:cs="Times New Roman"/>
          <w:sz w:val="24"/>
          <w:szCs w:val="24"/>
        </w:rPr>
        <w:t>if</w:t>
      </w:r>
      <w:r w:rsidR="00731ACE" w:rsidRPr="00570FB1">
        <w:rPr>
          <w:rFonts w:ascii="Times New Roman" w:hAnsi="Times New Roman" w:cs="Times New Roman"/>
          <w:sz w:val="24"/>
          <w:szCs w:val="24"/>
        </w:rPr>
        <w:t xml:space="preserve"> the panel data framewok brings to us new insight than the time series </w:t>
      </w:r>
      <w:r w:rsidR="00095CCB" w:rsidRPr="00570FB1">
        <w:rPr>
          <w:rFonts w:ascii="Times New Roman" w:hAnsi="Times New Roman" w:cs="Times New Roman"/>
          <w:sz w:val="24"/>
          <w:szCs w:val="24"/>
        </w:rPr>
        <w:t>concerning the</w:t>
      </w:r>
      <w:r w:rsidR="00731ACE" w:rsidRPr="00570FB1">
        <w:rPr>
          <w:rFonts w:ascii="Times New Roman" w:hAnsi="Times New Roman" w:cs="Times New Roman"/>
          <w:sz w:val="24"/>
          <w:szCs w:val="24"/>
        </w:rPr>
        <w:t xml:space="preserve"> substituability </w:t>
      </w:r>
      <w:r w:rsidR="00095CCB" w:rsidRPr="00570FB1">
        <w:rPr>
          <w:rFonts w:ascii="Times New Roman" w:hAnsi="Times New Roman" w:cs="Times New Roman"/>
          <w:sz w:val="24"/>
          <w:szCs w:val="24"/>
        </w:rPr>
        <w:t xml:space="preserve">issue </w:t>
      </w:r>
      <w:r w:rsidR="00731ACE" w:rsidRPr="00570FB1">
        <w:rPr>
          <w:rFonts w:ascii="Times New Roman" w:hAnsi="Times New Roman" w:cs="Times New Roman"/>
          <w:sz w:val="24"/>
          <w:szCs w:val="24"/>
        </w:rPr>
        <w:t xml:space="preserve">between domestic demand and exports performance </w:t>
      </w:r>
      <w:r w:rsidR="00793C5A" w:rsidRPr="00570FB1">
        <w:rPr>
          <w:rFonts w:ascii="Times New Roman" w:hAnsi="Times New Roman" w:cs="Times New Roman"/>
          <w:sz w:val="24"/>
          <w:szCs w:val="24"/>
        </w:rPr>
        <w:t>and the Relevance of price competitiveness channel</w:t>
      </w:r>
      <w:r w:rsidR="00731ACE" w:rsidRPr="00570FB1">
        <w:rPr>
          <w:rFonts w:ascii="Times New Roman" w:hAnsi="Times New Roman" w:cs="Times New Roman"/>
          <w:sz w:val="24"/>
          <w:szCs w:val="24"/>
        </w:rPr>
        <w:t xml:space="preserve">.  </w:t>
      </w:r>
    </w:p>
    <w:p w14:paraId="2CC88120" w14:textId="77777777" w:rsidR="00145A98" w:rsidRPr="00570FB1" w:rsidRDefault="00145A98" w:rsidP="00841528">
      <w:pPr>
        <w:spacing w:after="0" w:line="240" w:lineRule="auto"/>
        <w:ind w:firstLine="567"/>
        <w:jc w:val="both"/>
        <w:rPr>
          <w:rFonts w:ascii="Times New Roman" w:hAnsi="Times New Roman" w:cs="Times New Roman"/>
          <w:sz w:val="24"/>
          <w:szCs w:val="24"/>
        </w:rPr>
      </w:pPr>
    </w:p>
    <w:p w14:paraId="230E6E3C" w14:textId="77777777" w:rsidR="009A26C3" w:rsidRPr="00570FB1" w:rsidRDefault="009A26C3" w:rsidP="00AC2027">
      <w:pPr>
        <w:spacing w:after="0"/>
        <w:jc w:val="both"/>
        <w:rPr>
          <w:rFonts w:ascii="Times New Roman" w:hAnsi="Times New Roman" w:cs="Times New Roman"/>
          <w:sz w:val="24"/>
          <w:szCs w:val="24"/>
        </w:rPr>
      </w:pPr>
    </w:p>
    <w:p w14:paraId="7BA7C3D1" w14:textId="77777777" w:rsidR="007F75A3" w:rsidRPr="007975A4" w:rsidRDefault="007F75A3" w:rsidP="007F75A3">
      <w:pPr>
        <w:spacing w:after="0"/>
        <w:jc w:val="both"/>
        <w:rPr>
          <w:rFonts w:ascii="Times New Roman" w:hAnsi="Times New Roman" w:cs="Times New Roman"/>
          <w:sz w:val="24"/>
          <w:szCs w:val="24"/>
        </w:rPr>
      </w:pPr>
    </w:p>
    <w:p w14:paraId="6E1028D3" w14:textId="77777777" w:rsidR="007F75A3" w:rsidRPr="007975A4" w:rsidRDefault="007F75A3" w:rsidP="007F75A3">
      <w:pPr>
        <w:spacing w:after="0"/>
        <w:jc w:val="both"/>
        <w:rPr>
          <w:rFonts w:ascii="Times New Roman" w:hAnsi="Times New Roman" w:cs="Times New Roman"/>
          <w:sz w:val="24"/>
          <w:szCs w:val="24"/>
        </w:rPr>
      </w:pPr>
    </w:p>
    <w:p w14:paraId="7CFB2940" w14:textId="77777777" w:rsidR="00570310" w:rsidRPr="007975A4" w:rsidRDefault="00570310" w:rsidP="00570310">
      <w:pPr>
        <w:pStyle w:val="ListParagraph"/>
        <w:numPr>
          <w:ilvl w:val="0"/>
          <w:numId w:val="1"/>
        </w:numPr>
        <w:spacing w:after="0"/>
        <w:jc w:val="both"/>
        <w:rPr>
          <w:rFonts w:ascii="Times New Roman" w:hAnsi="Times New Roman" w:cs="Times New Roman"/>
          <w:sz w:val="24"/>
          <w:szCs w:val="24"/>
        </w:rPr>
      </w:pPr>
      <w:r w:rsidRPr="007975A4">
        <w:rPr>
          <w:rFonts w:ascii="Times New Roman" w:hAnsi="Times New Roman" w:cs="Times New Roman"/>
          <w:b/>
          <w:sz w:val="24"/>
          <w:szCs w:val="24"/>
        </w:rPr>
        <w:t>Referencces</w:t>
      </w:r>
    </w:p>
    <w:p w14:paraId="4A6A6D2B" w14:textId="77777777" w:rsidR="00BE7EEE" w:rsidRPr="007975A4" w:rsidRDefault="00570310" w:rsidP="00F65EA2">
      <w:pPr>
        <w:spacing w:after="0" w:line="240" w:lineRule="auto"/>
        <w:jc w:val="both"/>
        <w:rPr>
          <w:rFonts w:ascii="Times New Roman" w:hAnsi="Times New Roman" w:cs="Times New Roman"/>
          <w:sz w:val="24"/>
          <w:szCs w:val="24"/>
        </w:rPr>
      </w:pPr>
      <w:r w:rsidRPr="007975A4">
        <w:rPr>
          <w:rFonts w:ascii="Times New Roman" w:hAnsi="Times New Roman" w:cs="Times New Roman"/>
          <w:sz w:val="24"/>
          <w:szCs w:val="24"/>
          <w:lang w:val="en-GB"/>
        </w:rPr>
        <w:t xml:space="preserve">Baffes, J., Elbadawi, I. </w:t>
      </w:r>
      <w:r w:rsidRPr="007975A4">
        <w:rPr>
          <w:rFonts w:ascii="Times New Roman" w:hAnsi="Times New Roman" w:cs="Times New Roman"/>
          <w:sz w:val="24"/>
          <w:szCs w:val="24"/>
        </w:rPr>
        <w:t>&amp;</w:t>
      </w:r>
      <w:r w:rsidRPr="007975A4">
        <w:rPr>
          <w:rFonts w:ascii="Times New Roman" w:hAnsi="Times New Roman" w:cs="Times New Roman"/>
          <w:sz w:val="24"/>
          <w:szCs w:val="24"/>
          <w:lang w:val="en-GB"/>
        </w:rPr>
        <w:t xml:space="preserve"> O’Connel, S. (1999). Single equation estimation of the equilibrium real exchange rate, L. Hinkle, &amp; P. Montiel (Eds), Exchange rate </w:t>
      </w:r>
      <w:proofErr w:type="gramStart"/>
      <w:r w:rsidRPr="007975A4">
        <w:rPr>
          <w:rFonts w:ascii="Times New Roman" w:hAnsi="Times New Roman" w:cs="Times New Roman"/>
          <w:sz w:val="24"/>
          <w:szCs w:val="24"/>
          <w:lang w:val="en-GB"/>
        </w:rPr>
        <w:t>misalignment :</w:t>
      </w:r>
      <w:proofErr w:type="gramEnd"/>
      <w:r w:rsidRPr="007975A4">
        <w:rPr>
          <w:rFonts w:ascii="Times New Roman" w:hAnsi="Times New Roman" w:cs="Times New Roman"/>
          <w:sz w:val="24"/>
          <w:szCs w:val="24"/>
          <w:lang w:val="en-GB"/>
        </w:rPr>
        <w:t xml:space="preserve"> concepts and measurement for developing countries, </w:t>
      </w:r>
      <w:r w:rsidRPr="007975A4">
        <w:rPr>
          <w:rFonts w:ascii="Times New Roman" w:hAnsi="Times New Roman" w:cs="Times New Roman"/>
          <w:sz w:val="24"/>
          <w:szCs w:val="24"/>
        </w:rPr>
        <w:t>Washington DC:</w:t>
      </w:r>
      <w:r w:rsidRPr="007975A4">
        <w:rPr>
          <w:rFonts w:ascii="Times New Roman" w:hAnsi="Times New Roman" w:cs="Times New Roman"/>
          <w:sz w:val="24"/>
          <w:szCs w:val="24"/>
          <w:lang w:val="en-GB"/>
        </w:rPr>
        <w:t xml:space="preserve"> </w:t>
      </w:r>
      <w:r w:rsidRPr="007975A4">
        <w:rPr>
          <w:rFonts w:ascii="Times New Roman" w:hAnsi="Times New Roman" w:cs="Times New Roman"/>
          <w:sz w:val="24"/>
          <w:szCs w:val="24"/>
        </w:rPr>
        <w:t>World Bank Research Publication.</w:t>
      </w:r>
    </w:p>
    <w:p w14:paraId="6FEADA44" w14:textId="77777777" w:rsidR="00C87D1B" w:rsidRPr="007975A4" w:rsidRDefault="00C87D1B" w:rsidP="00F65EA2">
      <w:pPr>
        <w:spacing w:after="0" w:line="240" w:lineRule="auto"/>
        <w:jc w:val="both"/>
        <w:rPr>
          <w:rFonts w:ascii="Times New Roman" w:hAnsi="Times New Roman" w:cs="Times New Roman"/>
          <w:sz w:val="24"/>
          <w:szCs w:val="24"/>
        </w:rPr>
      </w:pPr>
    </w:p>
    <w:p w14:paraId="1FC46621" w14:textId="77777777" w:rsidR="00C87D1B" w:rsidRPr="007975A4" w:rsidRDefault="00C87D1B" w:rsidP="00C87D1B">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7975A4">
        <w:rPr>
          <w:rFonts w:ascii="Times New Roman" w:hAnsi="Times New Roman" w:cs="Times New Roman"/>
          <w:sz w:val="24"/>
          <w:szCs w:val="24"/>
        </w:rPr>
        <w:t xml:space="preserve">Belke, A., Oeking, A. </w:t>
      </w:r>
      <w:r w:rsidR="000E79DA" w:rsidRPr="007975A4">
        <w:rPr>
          <w:rFonts w:ascii="Times New Roman" w:hAnsi="Times New Roman" w:cs="Times New Roman"/>
          <w:sz w:val="24"/>
          <w:szCs w:val="24"/>
        </w:rPr>
        <w:t>&amp;</w:t>
      </w:r>
      <w:r w:rsidRPr="007975A4">
        <w:rPr>
          <w:rFonts w:ascii="Times New Roman" w:hAnsi="Times New Roman" w:cs="Times New Roman"/>
          <w:sz w:val="24"/>
          <w:szCs w:val="24"/>
        </w:rPr>
        <w:t xml:space="preserve"> Setzer, R. (2014). Exports and Capacity Constraints : A Smooth Transition Regression Model for six Euro Area countries</w:t>
      </w:r>
      <w:r w:rsidR="00084DD7" w:rsidRPr="007975A4">
        <w:rPr>
          <w:rFonts w:ascii="Times New Roman" w:hAnsi="Times New Roman" w:cs="Times New Roman"/>
          <w:sz w:val="24"/>
          <w:szCs w:val="24"/>
        </w:rPr>
        <w:t>,</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European Central Bank Working Paper Series</w:t>
      </w:r>
      <w:r w:rsidRPr="007975A4">
        <w:rPr>
          <w:rFonts w:ascii="Times New Roman" w:hAnsi="Times New Roman" w:cs="Times New Roman"/>
          <w:sz w:val="24"/>
          <w:szCs w:val="24"/>
        </w:rPr>
        <w:t xml:space="preserve"> 1740.</w:t>
      </w:r>
    </w:p>
    <w:p w14:paraId="4C8ECA8B" w14:textId="77777777" w:rsidR="00C87D1B" w:rsidRPr="007975A4" w:rsidRDefault="00C87D1B" w:rsidP="00C87D1B">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1CFD0613" w14:textId="77777777" w:rsidR="00C87D1B" w:rsidRPr="007975A4" w:rsidRDefault="00C87D1B" w:rsidP="00C87D1B">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7975A4">
        <w:rPr>
          <w:rFonts w:ascii="Times New Roman" w:hAnsi="Times New Roman" w:cs="Times New Roman"/>
          <w:sz w:val="24"/>
          <w:szCs w:val="24"/>
        </w:rPr>
        <w:t xml:space="preserve">Belke, A., Oeking, A. </w:t>
      </w:r>
      <w:r w:rsidR="000E79DA" w:rsidRPr="007975A4">
        <w:rPr>
          <w:rFonts w:ascii="Times New Roman" w:hAnsi="Times New Roman" w:cs="Times New Roman"/>
          <w:sz w:val="24"/>
          <w:szCs w:val="24"/>
        </w:rPr>
        <w:t>&amp;</w:t>
      </w:r>
      <w:r w:rsidRPr="007975A4">
        <w:rPr>
          <w:rFonts w:ascii="Times New Roman" w:hAnsi="Times New Roman" w:cs="Times New Roman"/>
          <w:sz w:val="24"/>
          <w:szCs w:val="24"/>
        </w:rPr>
        <w:t xml:space="preserve"> Setzer, R. (2013). Exports and Capacity Constraints : A Smooth Transition Regression Model for six Euro Area countries</w:t>
      </w:r>
      <w:r w:rsidR="00084DD7" w:rsidRPr="007975A4">
        <w:rPr>
          <w:rFonts w:ascii="Times New Roman" w:hAnsi="Times New Roman" w:cs="Times New Roman"/>
          <w:sz w:val="24"/>
          <w:szCs w:val="24"/>
        </w:rPr>
        <w:t>,</w:t>
      </w:r>
      <w:r w:rsidRPr="007975A4">
        <w:rPr>
          <w:rFonts w:ascii="Times New Roman" w:hAnsi="Times New Roman" w:cs="Times New Roman"/>
          <w:sz w:val="24"/>
          <w:szCs w:val="24"/>
        </w:rPr>
        <w:t xml:space="preserve"> Conference European Economics and Finance Society 2013, Berlin.</w:t>
      </w:r>
    </w:p>
    <w:p w14:paraId="31DEB6A2" w14:textId="77777777" w:rsidR="00C87D1B" w:rsidRPr="007975A4" w:rsidRDefault="00C87D1B" w:rsidP="00F65EA2">
      <w:pPr>
        <w:spacing w:after="0" w:line="240" w:lineRule="auto"/>
        <w:jc w:val="both"/>
        <w:rPr>
          <w:rFonts w:ascii="Times New Roman" w:eastAsia="Times New Roman" w:hAnsi="Times New Roman" w:cs="Times New Roman"/>
          <w:sz w:val="24"/>
          <w:szCs w:val="24"/>
          <w:lang w:eastAsia="fr-FR"/>
        </w:rPr>
      </w:pPr>
    </w:p>
    <w:p w14:paraId="48113360" w14:textId="77777777" w:rsidR="00313974" w:rsidRPr="007975A4" w:rsidRDefault="00313974" w:rsidP="00313974">
      <w:pPr>
        <w:autoSpaceDE w:val="0"/>
        <w:autoSpaceDN w:val="0"/>
        <w:adjustRightInd w:val="0"/>
        <w:spacing w:after="0" w:line="240"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Berman, N., Berthou, A. </w:t>
      </w:r>
      <w:r w:rsidR="000E79DA" w:rsidRPr="007975A4">
        <w:rPr>
          <w:rFonts w:ascii="Times New Roman" w:hAnsi="Times New Roman" w:cs="Times New Roman"/>
          <w:sz w:val="24"/>
          <w:szCs w:val="24"/>
        </w:rPr>
        <w:t>&amp;</w:t>
      </w:r>
      <w:r w:rsidRPr="007975A4">
        <w:rPr>
          <w:rFonts w:ascii="Times New Roman" w:hAnsi="Times New Roman" w:cs="Times New Roman"/>
          <w:sz w:val="24"/>
          <w:szCs w:val="24"/>
        </w:rPr>
        <w:t xml:space="preserve"> Héricourt, J. (2011). Export Dynamics and Sales at Home, </w:t>
      </w:r>
      <w:r w:rsidRPr="007975A4">
        <w:rPr>
          <w:rFonts w:ascii="Times New Roman" w:hAnsi="Times New Roman" w:cs="Times New Roman"/>
          <w:i/>
          <w:sz w:val="24"/>
          <w:szCs w:val="24"/>
        </w:rPr>
        <w:t>CEPR Working Paper</w:t>
      </w:r>
      <w:r w:rsidRPr="007975A4">
        <w:rPr>
          <w:rFonts w:ascii="Times New Roman" w:hAnsi="Times New Roman" w:cs="Times New Roman"/>
          <w:sz w:val="24"/>
          <w:szCs w:val="24"/>
        </w:rPr>
        <w:t xml:space="preserve"> 8684.</w:t>
      </w:r>
    </w:p>
    <w:p w14:paraId="56ECD180" w14:textId="77777777" w:rsidR="00313974" w:rsidRPr="007975A4" w:rsidRDefault="00313974" w:rsidP="00BE7EEE">
      <w:pPr>
        <w:spacing w:after="0" w:line="240" w:lineRule="auto"/>
        <w:jc w:val="both"/>
        <w:rPr>
          <w:rFonts w:ascii="Times New Roman" w:hAnsi="Times New Roman" w:cs="Times New Roman"/>
          <w:sz w:val="24"/>
          <w:szCs w:val="24"/>
        </w:rPr>
      </w:pPr>
    </w:p>
    <w:p w14:paraId="562DFD5B" w14:textId="77777777" w:rsidR="00570310" w:rsidRPr="007975A4" w:rsidRDefault="00570310" w:rsidP="00BE7EEE">
      <w:pPr>
        <w:spacing w:after="0" w:line="240"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Bobeica, E., Esteves, P. S., Rua, A.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Staehr, K. (2015). Exports and domestic demand </w:t>
      </w:r>
      <w:proofErr w:type="gramStart"/>
      <w:r w:rsidRPr="007975A4">
        <w:rPr>
          <w:rFonts w:ascii="Times New Roman" w:hAnsi="Times New Roman" w:cs="Times New Roman"/>
          <w:sz w:val="24"/>
          <w:szCs w:val="24"/>
        </w:rPr>
        <w:t>pressures:</w:t>
      </w:r>
      <w:proofErr w:type="gramEnd"/>
      <w:r w:rsidRPr="007975A4">
        <w:rPr>
          <w:rFonts w:ascii="Times New Roman" w:hAnsi="Times New Roman" w:cs="Times New Roman"/>
          <w:sz w:val="24"/>
          <w:szCs w:val="24"/>
        </w:rPr>
        <w:t xml:space="preserve"> a dynamic panel data model for the euro area countries, </w:t>
      </w:r>
      <w:r w:rsidRPr="007975A4">
        <w:rPr>
          <w:rFonts w:ascii="Times New Roman" w:hAnsi="Times New Roman" w:cs="Times New Roman"/>
          <w:i/>
          <w:sz w:val="24"/>
          <w:szCs w:val="24"/>
        </w:rPr>
        <w:t>European Central Bank Working Paper Series</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1777</w:t>
      </w:r>
      <w:r w:rsidRPr="007975A4">
        <w:rPr>
          <w:rFonts w:ascii="Times New Roman" w:hAnsi="Times New Roman" w:cs="Times New Roman"/>
          <w:sz w:val="24"/>
          <w:szCs w:val="24"/>
        </w:rPr>
        <w:t>.</w:t>
      </w:r>
    </w:p>
    <w:p w14:paraId="3D5D6E71" w14:textId="77777777" w:rsidR="00BE7EEE" w:rsidRPr="007975A4" w:rsidRDefault="00BE7EEE" w:rsidP="00BE7EEE">
      <w:pPr>
        <w:pStyle w:val="FootnoteText"/>
        <w:rPr>
          <w:rFonts w:ascii="Times New Roman" w:hAnsi="Times New Roman" w:cs="Times New Roman"/>
          <w:bCs/>
          <w:sz w:val="24"/>
          <w:szCs w:val="24"/>
        </w:rPr>
      </w:pPr>
    </w:p>
    <w:p w14:paraId="4462AB7C" w14:textId="77777777" w:rsidR="00570310" w:rsidRDefault="00570310" w:rsidP="00BE7EEE">
      <w:pPr>
        <w:pStyle w:val="FootnoteText"/>
        <w:rPr>
          <w:rFonts w:ascii="Times New Roman" w:hAnsi="Times New Roman" w:cs="Times New Roman"/>
          <w:sz w:val="24"/>
          <w:szCs w:val="24"/>
        </w:rPr>
      </w:pPr>
      <w:r w:rsidRPr="007975A4">
        <w:rPr>
          <w:rFonts w:ascii="Times New Roman" w:hAnsi="Times New Roman" w:cs="Times New Roman"/>
          <w:sz w:val="24"/>
          <w:szCs w:val="24"/>
        </w:rPr>
        <w:t xml:space="preserve">Couharde, C., Delatte, A-L., Grekou, C., Mignon, V.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Morvillier, F. (2018). </w:t>
      </w:r>
      <w:proofErr w:type="gramStart"/>
      <w:r w:rsidRPr="007975A4">
        <w:rPr>
          <w:rFonts w:ascii="Times New Roman" w:hAnsi="Times New Roman" w:cs="Times New Roman"/>
          <w:sz w:val="24"/>
          <w:szCs w:val="24"/>
        </w:rPr>
        <w:t>Eqchange:</w:t>
      </w:r>
      <w:proofErr w:type="gramEnd"/>
      <w:r w:rsidRPr="007975A4">
        <w:rPr>
          <w:rFonts w:ascii="Times New Roman" w:hAnsi="Times New Roman" w:cs="Times New Roman"/>
          <w:sz w:val="24"/>
          <w:szCs w:val="24"/>
        </w:rPr>
        <w:t xml:space="preserve"> a world database on actual and equilibruim effective exchanges rates, </w:t>
      </w:r>
      <w:r w:rsidRPr="007975A4">
        <w:rPr>
          <w:rFonts w:ascii="Times New Roman" w:hAnsi="Times New Roman" w:cs="Times New Roman"/>
          <w:i/>
          <w:sz w:val="24"/>
          <w:szCs w:val="24"/>
        </w:rPr>
        <w:t>International Economics</w:t>
      </w:r>
      <w:r w:rsidRPr="007975A4">
        <w:rPr>
          <w:rFonts w:ascii="Times New Roman" w:hAnsi="Times New Roman" w:cs="Times New Roman"/>
          <w:sz w:val="24"/>
          <w:szCs w:val="24"/>
        </w:rPr>
        <w:t>, 156(December 2018), 206-230.</w:t>
      </w:r>
    </w:p>
    <w:p w14:paraId="18598400" w14:textId="77777777" w:rsidR="00AB6F17" w:rsidRDefault="00AB6F17" w:rsidP="00BE7EEE">
      <w:pPr>
        <w:pStyle w:val="FootnoteText"/>
        <w:rPr>
          <w:rFonts w:ascii="Times New Roman" w:hAnsi="Times New Roman" w:cs="Times New Roman"/>
          <w:sz w:val="24"/>
          <w:szCs w:val="24"/>
        </w:rPr>
      </w:pPr>
    </w:p>
    <w:p w14:paraId="3D29A035" w14:textId="77777777" w:rsidR="00AB6F17" w:rsidRPr="006F6E02" w:rsidRDefault="00AB6F17" w:rsidP="00AB6F17">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lastRenderedPageBreak/>
        <w:t xml:space="preserve">Engle, R. F. and Granger, C. W. (1987). Cointegration and error </w:t>
      </w:r>
      <w:proofErr w:type="gramStart"/>
      <w:r w:rsidRPr="006F6E02">
        <w:rPr>
          <w:rFonts w:ascii="Times New Roman" w:hAnsi="Times New Roman" w:cs="Times New Roman"/>
          <w:sz w:val="24"/>
          <w:szCs w:val="24"/>
        </w:rPr>
        <w:t>correction:</w:t>
      </w:r>
      <w:proofErr w:type="gramEnd"/>
      <w:r w:rsidRPr="006F6E02">
        <w:rPr>
          <w:rFonts w:ascii="Times New Roman" w:hAnsi="Times New Roman" w:cs="Times New Roman"/>
          <w:sz w:val="24"/>
          <w:szCs w:val="24"/>
        </w:rPr>
        <w:t xml:space="preserve"> Representation, estimating and testing, </w:t>
      </w:r>
      <w:r w:rsidRPr="006F6E02">
        <w:rPr>
          <w:rFonts w:ascii="Times New Roman" w:hAnsi="Times New Roman" w:cs="Times New Roman"/>
          <w:i/>
          <w:sz w:val="24"/>
          <w:szCs w:val="24"/>
        </w:rPr>
        <w:t>Econometrica</w:t>
      </w:r>
      <w:r w:rsidRPr="006F6E02">
        <w:rPr>
          <w:rFonts w:ascii="Times New Roman" w:hAnsi="Times New Roman" w:cs="Times New Roman"/>
          <w:sz w:val="24"/>
          <w:szCs w:val="24"/>
        </w:rPr>
        <w:t>, 55(2), 251-276.</w:t>
      </w:r>
    </w:p>
    <w:p w14:paraId="00F3F18A" w14:textId="77777777" w:rsidR="00BE7EEE" w:rsidRPr="007975A4" w:rsidRDefault="00BE7EEE" w:rsidP="00BE7EEE">
      <w:pPr>
        <w:pStyle w:val="HTMLPreformatted"/>
        <w:shd w:val="clear" w:color="auto" w:fill="F8F9FA"/>
        <w:spacing w:line="276" w:lineRule="auto"/>
        <w:jc w:val="both"/>
        <w:rPr>
          <w:rFonts w:ascii="Times New Roman" w:eastAsiaTheme="minorHAnsi" w:hAnsi="Times New Roman" w:cs="Times New Roman"/>
          <w:sz w:val="24"/>
          <w:szCs w:val="24"/>
          <w:lang w:eastAsia="en-US"/>
        </w:rPr>
      </w:pPr>
    </w:p>
    <w:p w14:paraId="2985FE45" w14:textId="77777777" w:rsidR="00570310" w:rsidRPr="007975A4" w:rsidRDefault="00570310" w:rsidP="00BE7EEE">
      <w:pPr>
        <w:pStyle w:val="HTMLPreformatted"/>
        <w:shd w:val="clear" w:color="auto" w:fill="F8F9FA"/>
        <w:spacing w:line="276"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Esteves, P. S., Portela, M.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Rua, A. (2021). Does domestic demand matter for firms’ </w:t>
      </w:r>
      <w:proofErr w:type="gramStart"/>
      <w:r w:rsidRPr="007975A4">
        <w:rPr>
          <w:rFonts w:ascii="Times New Roman" w:hAnsi="Times New Roman" w:cs="Times New Roman"/>
          <w:sz w:val="24"/>
          <w:szCs w:val="24"/>
        </w:rPr>
        <w:t>export?,</w:t>
      </w:r>
      <w:proofErr w:type="gramEnd"/>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Open Economies Review</w:t>
      </w:r>
      <w:r w:rsidRPr="007975A4">
        <w:rPr>
          <w:rFonts w:ascii="Times New Roman" w:hAnsi="Times New Roman" w:cs="Times New Roman"/>
          <w:sz w:val="24"/>
          <w:szCs w:val="24"/>
        </w:rPr>
        <w:t>, 33, 311-322.</w:t>
      </w:r>
    </w:p>
    <w:p w14:paraId="14786D52" w14:textId="77777777" w:rsidR="00570310" w:rsidRPr="007975A4"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6B069002" w14:textId="77777777" w:rsidR="00570310" w:rsidRPr="007975A4" w:rsidRDefault="00570310" w:rsidP="00BE7EEE">
      <w:pPr>
        <w:pStyle w:val="HTMLPreformatted"/>
        <w:shd w:val="clear" w:color="auto" w:fill="F8F9FA"/>
        <w:spacing w:line="276"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Esteves, P. S.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Prades, E. (2016). On domestic demand and export performance in the euro area </w:t>
      </w:r>
      <w:proofErr w:type="gramStart"/>
      <w:r w:rsidRPr="007975A4">
        <w:rPr>
          <w:rFonts w:ascii="Times New Roman" w:hAnsi="Times New Roman" w:cs="Times New Roman"/>
          <w:sz w:val="24"/>
          <w:szCs w:val="24"/>
        </w:rPr>
        <w:t>countries:</w:t>
      </w:r>
      <w:proofErr w:type="gramEnd"/>
      <w:r w:rsidRPr="007975A4">
        <w:rPr>
          <w:rFonts w:ascii="Times New Roman" w:hAnsi="Times New Roman" w:cs="Times New Roman"/>
          <w:sz w:val="24"/>
          <w:szCs w:val="24"/>
        </w:rPr>
        <w:t xml:space="preserve"> does export concentration matter?, </w:t>
      </w:r>
      <w:r w:rsidRPr="007975A4">
        <w:rPr>
          <w:rFonts w:ascii="Times New Roman" w:hAnsi="Times New Roman" w:cs="Times New Roman"/>
          <w:i/>
          <w:sz w:val="24"/>
          <w:szCs w:val="24"/>
        </w:rPr>
        <w:t>European Central Bank Working Paper Series</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1909</w:t>
      </w:r>
      <w:r w:rsidRPr="007975A4">
        <w:rPr>
          <w:rFonts w:ascii="Times New Roman" w:hAnsi="Times New Roman" w:cs="Times New Roman"/>
          <w:sz w:val="24"/>
          <w:szCs w:val="24"/>
        </w:rPr>
        <w:t>.</w:t>
      </w:r>
    </w:p>
    <w:p w14:paraId="75CF7B2C" w14:textId="77777777" w:rsidR="00570310" w:rsidRPr="007975A4" w:rsidRDefault="00570310" w:rsidP="00BE7EEE">
      <w:pPr>
        <w:pStyle w:val="HTMLPreformatted"/>
        <w:shd w:val="clear" w:color="auto" w:fill="F8F9FA"/>
        <w:spacing w:line="276" w:lineRule="auto"/>
        <w:jc w:val="both"/>
        <w:rPr>
          <w:rFonts w:ascii="Times New Roman" w:hAnsi="Times New Roman" w:cs="Times New Roman"/>
          <w:sz w:val="24"/>
          <w:szCs w:val="24"/>
        </w:rPr>
      </w:pPr>
    </w:p>
    <w:p w14:paraId="33B53282" w14:textId="77777777" w:rsidR="00570310" w:rsidRPr="007975A4" w:rsidRDefault="00570310" w:rsidP="00BE7EEE">
      <w:pPr>
        <w:pStyle w:val="HTMLPreformatted"/>
        <w:shd w:val="clear" w:color="auto" w:fill="F8F9FA"/>
        <w:spacing w:line="276" w:lineRule="auto"/>
        <w:jc w:val="both"/>
        <w:rPr>
          <w:rFonts w:ascii="Times New Roman" w:hAnsi="Times New Roman" w:cs="Times New Roman"/>
          <w:sz w:val="24"/>
          <w:szCs w:val="24"/>
        </w:rPr>
      </w:pPr>
      <w:r w:rsidRPr="007975A4">
        <w:rPr>
          <w:rFonts w:ascii="Times New Roman" w:hAnsi="Times New Roman" w:cs="Times New Roman"/>
          <w:sz w:val="24"/>
          <w:szCs w:val="24"/>
        </w:rPr>
        <w:t xml:space="preserve">Esteves, P. S. </w:t>
      </w:r>
      <w:r w:rsidRPr="007975A4">
        <w:rPr>
          <w:rFonts w:ascii="Times New Roman" w:eastAsia="Times" w:hAnsi="Times New Roman" w:cs="Times New Roman"/>
          <w:color w:val="222222"/>
          <w:sz w:val="24"/>
          <w:szCs w:val="24"/>
          <w:highlight w:val="white"/>
        </w:rPr>
        <w:t>&amp;</w:t>
      </w:r>
      <w:r w:rsidRPr="007975A4">
        <w:rPr>
          <w:rFonts w:ascii="Times New Roman" w:hAnsi="Times New Roman" w:cs="Times New Roman"/>
          <w:sz w:val="24"/>
          <w:szCs w:val="24"/>
        </w:rPr>
        <w:t xml:space="preserve"> Rua, A. (2013). Is there a role for domestic demand pressure on export </w:t>
      </w:r>
      <w:proofErr w:type="gramStart"/>
      <w:r w:rsidRPr="007975A4">
        <w:rPr>
          <w:rFonts w:ascii="Times New Roman" w:hAnsi="Times New Roman" w:cs="Times New Roman"/>
          <w:sz w:val="24"/>
          <w:szCs w:val="24"/>
        </w:rPr>
        <w:t>peformance ?,</w:t>
      </w:r>
      <w:proofErr w:type="gramEnd"/>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European Central Bank Working Paper Series</w:t>
      </w:r>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1594</w:t>
      </w:r>
      <w:r w:rsidRPr="007975A4">
        <w:rPr>
          <w:rFonts w:ascii="Times New Roman" w:hAnsi="Times New Roman" w:cs="Times New Roman"/>
          <w:sz w:val="24"/>
          <w:szCs w:val="24"/>
        </w:rPr>
        <w:t>.</w:t>
      </w:r>
    </w:p>
    <w:p w14:paraId="495F71E1" w14:textId="77777777" w:rsidR="006253C6" w:rsidRDefault="006253C6" w:rsidP="00BE7EEE">
      <w:pPr>
        <w:pStyle w:val="HTMLPreformatted"/>
        <w:shd w:val="clear" w:color="auto" w:fill="F8F9FA"/>
        <w:spacing w:line="276" w:lineRule="auto"/>
        <w:jc w:val="both"/>
        <w:rPr>
          <w:rFonts w:ascii="Times New Roman" w:hAnsi="Times New Roman" w:cs="Times New Roman"/>
          <w:sz w:val="24"/>
          <w:szCs w:val="24"/>
        </w:rPr>
      </w:pPr>
    </w:p>
    <w:p w14:paraId="6DA0979B" w14:textId="77777777" w:rsidR="000D5860" w:rsidRPr="006F6E02" w:rsidRDefault="000D5860" w:rsidP="000D5860">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Gregory, A. W. </w:t>
      </w:r>
      <w:r w:rsidRPr="007975A4">
        <w:rPr>
          <w:rFonts w:ascii="Times New Roman" w:eastAsia="Times" w:hAnsi="Times New Roman" w:cs="Times New Roman"/>
          <w:color w:val="222222"/>
          <w:sz w:val="24"/>
          <w:szCs w:val="24"/>
          <w:highlight w:val="white"/>
        </w:rPr>
        <w:t>&amp;</w:t>
      </w:r>
      <w:r w:rsidRPr="006F6E02">
        <w:rPr>
          <w:rFonts w:ascii="Times New Roman" w:hAnsi="Times New Roman" w:cs="Times New Roman"/>
          <w:sz w:val="24"/>
          <w:szCs w:val="24"/>
        </w:rPr>
        <w:t xml:space="preserve"> Hansen, B. E. (1996). Residual – based tests for cointegration in models with regime shifts,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70(1), 99 – 126.</w:t>
      </w:r>
    </w:p>
    <w:p w14:paraId="44E51177" w14:textId="77777777" w:rsidR="000D5860" w:rsidRDefault="000D5860" w:rsidP="00BE7EEE">
      <w:pPr>
        <w:pStyle w:val="HTMLPreformatted"/>
        <w:shd w:val="clear" w:color="auto" w:fill="F8F9FA"/>
        <w:spacing w:line="276" w:lineRule="auto"/>
        <w:jc w:val="both"/>
        <w:rPr>
          <w:rFonts w:ascii="Times New Roman" w:hAnsi="Times New Roman" w:cs="Times New Roman"/>
          <w:sz w:val="24"/>
          <w:szCs w:val="24"/>
        </w:rPr>
      </w:pPr>
    </w:p>
    <w:p w14:paraId="22DBDB53" w14:textId="77777777" w:rsidR="00772C72" w:rsidRPr="006F6E02" w:rsidRDefault="00772C72" w:rsidP="00772C72">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Johansen, S. </w:t>
      </w:r>
      <w:r w:rsidRPr="007975A4">
        <w:rPr>
          <w:rFonts w:ascii="Times New Roman" w:eastAsia="Times" w:hAnsi="Times New Roman" w:cs="Times New Roman"/>
          <w:color w:val="222222"/>
          <w:sz w:val="24"/>
          <w:szCs w:val="24"/>
          <w:highlight w:val="white"/>
        </w:rPr>
        <w:t>&amp;</w:t>
      </w:r>
      <w:r w:rsidRPr="006F6E02">
        <w:rPr>
          <w:rFonts w:ascii="Times New Roman" w:hAnsi="Times New Roman" w:cs="Times New Roman"/>
          <w:sz w:val="24"/>
          <w:szCs w:val="24"/>
        </w:rPr>
        <w:t xml:space="preserve"> Juselius, K. (1992). Testing structural hypotheses in a multivariate cointegration analysis of the PPP and the UIP for UK, </w:t>
      </w:r>
      <w:r w:rsidRPr="006F6E02">
        <w:rPr>
          <w:rFonts w:ascii="Times New Roman" w:hAnsi="Times New Roman" w:cs="Times New Roman"/>
          <w:i/>
          <w:sz w:val="24"/>
          <w:szCs w:val="24"/>
        </w:rPr>
        <w:t>Journal of Econometrics</w:t>
      </w:r>
      <w:r w:rsidRPr="006F6E02">
        <w:rPr>
          <w:rFonts w:ascii="Times New Roman" w:hAnsi="Times New Roman" w:cs="Times New Roman"/>
          <w:sz w:val="24"/>
          <w:szCs w:val="24"/>
        </w:rPr>
        <w:t>, 53(1-3), 211-244.</w:t>
      </w:r>
    </w:p>
    <w:p w14:paraId="6779B181" w14:textId="77777777" w:rsidR="00772C72" w:rsidRDefault="00772C72" w:rsidP="00BE7EEE">
      <w:pPr>
        <w:pStyle w:val="HTMLPreformatted"/>
        <w:shd w:val="clear" w:color="auto" w:fill="F8F9FA"/>
        <w:spacing w:line="276" w:lineRule="auto"/>
        <w:jc w:val="both"/>
        <w:rPr>
          <w:rFonts w:ascii="Times New Roman" w:hAnsi="Times New Roman" w:cs="Times New Roman"/>
          <w:sz w:val="24"/>
          <w:szCs w:val="24"/>
        </w:rPr>
      </w:pPr>
    </w:p>
    <w:p w14:paraId="429B7E1A" w14:textId="77777777" w:rsidR="00A36287" w:rsidRDefault="00A36287" w:rsidP="00A36287">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A36287">
        <w:rPr>
          <w:rFonts w:ascii="Times New Roman" w:hAnsi="Times New Roman" w:cs="Times New Roman"/>
          <w:sz w:val="24"/>
          <w:szCs w:val="24"/>
        </w:rPr>
        <w:t xml:space="preserve">Kim, J.-K. (2008). The Generealized Method of Moments in the Presence of Nonstationary Variables, </w:t>
      </w:r>
      <w:r w:rsidRPr="00A36287">
        <w:rPr>
          <w:rFonts w:ascii="Times New Roman" w:hAnsi="Times New Roman" w:cs="Times New Roman"/>
          <w:i/>
          <w:sz w:val="24"/>
          <w:szCs w:val="24"/>
        </w:rPr>
        <w:t>Journal of Economic Theory and Econometrics</w:t>
      </w:r>
      <w:r w:rsidRPr="00A36287">
        <w:rPr>
          <w:rFonts w:ascii="Times New Roman" w:hAnsi="Times New Roman" w:cs="Times New Roman"/>
          <w:sz w:val="24"/>
          <w:szCs w:val="24"/>
        </w:rPr>
        <w:t>, 19(1), 1-16.</w:t>
      </w:r>
    </w:p>
    <w:p w14:paraId="624175EC" w14:textId="77777777" w:rsidR="00A36287" w:rsidRPr="007975A4" w:rsidRDefault="00A36287" w:rsidP="00BE7EEE">
      <w:pPr>
        <w:pStyle w:val="HTMLPreformatted"/>
        <w:shd w:val="clear" w:color="auto" w:fill="F8F9FA"/>
        <w:spacing w:line="276" w:lineRule="auto"/>
        <w:jc w:val="both"/>
        <w:rPr>
          <w:rFonts w:ascii="Times New Roman" w:hAnsi="Times New Roman" w:cs="Times New Roman"/>
          <w:sz w:val="24"/>
          <w:szCs w:val="24"/>
        </w:rPr>
      </w:pPr>
    </w:p>
    <w:p w14:paraId="0455CDB5" w14:textId="77777777" w:rsidR="006050EB" w:rsidRPr="007975A4" w:rsidRDefault="006050EB" w:rsidP="006050EB">
      <w:pPr>
        <w:pStyle w:val="HTMLPreformatted"/>
        <w:shd w:val="clear" w:color="auto" w:fill="F8F9FA"/>
        <w:spacing w:line="276" w:lineRule="auto"/>
        <w:jc w:val="both"/>
        <w:rPr>
          <w:rFonts w:ascii="Times New Roman" w:hAnsi="Times New Roman" w:cs="Times New Roman"/>
          <w:iCs/>
          <w:sz w:val="24"/>
          <w:szCs w:val="24"/>
        </w:rPr>
      </w:pPr>
      <w:r w:rsidRPr="007975A4">
        <w:rPr>
          <w:rFonts w:ascii="Times New Roman" w:hAnsi="Times New Roman" w:cs="Times New Roman"/>
          <w:iCs/>
          <w:sz w:val="24"/>
          <w:szCs w:val="24"/>
        </w:rPr>
        <w:t>Kuikeu, O. (2026</w:t>
      </w:r>
      <w:r w:rsidR="008F5828" w:rsidRPr="007975A4">
        <w:rPr>
          <w:rFonts w:ascii="Times New Roman" w:hAnsi="Times New Roman" w:cs="Times New Roman"/>
          <w:iCs/>
          <w:sz w:val="24"/>
          <w:szCs w:val="24"/>
        </w:rPr>
        <w:t>a</w:t>
      </w:r>
      <w:r w:rsidRPr="007975A4">
        <w:rPr>
          <w:rFonts w:ascii="Times New Roman" w:hAnsi="Times New Roman" w:cs="Times New Roman"/>
          <w:iCs/>
          <w:sz w:val="24"/>
          <w:szCs w:val="24"/>
        </w:rPr>
        <w:t xml:space="preserve">). Domestic Demand and Export Performance in </w:t>
      </w:r>
      <w:proofErr w:type="gramStart"/>
      <w:r w:rsidRPr="007975A4">
        <w:rPr>
          <w:rFonts w:ascii="Times New Roman" w:hAnsi="Times New Roman" w:cs="Times New Roman"/>
          <w:iCs/>
          <w:sz w:val="24"/>
          <w:szCs w:val="24"/>
        </w:rPr>
        <w:t>Gabon:</w:t>
      </w:r>
      <w:proofErr w:type="gramEnd"/>
      <w:r w:rsidRPr="007975A4">
        <w:rPr>
          <w:rFonts w:ascii="Times New Roman" w:hAnsi="Times New Roman" w:cs="Times New Roman"/>
          <w:iCs/>
          <w:sz w:val="24"/>
          <w:szCs w:val="24"/>
        </w:rPr>
        <w:t xml:space="preserve"> A Single Equation Approach, </w:t>
      </w:r>
      <w:r w:rsidRPr="007975A4">
        <w:rPr>
          <w:rFonts w:ascii="Times New Roman" w:hAnsi="Times New Roman" w:cs="Times New Roman"/>
          <w:i/>
          <w:iCs/>
          <w:sz w:val="24"/>
          <w:szCs w:val="24"/>
        </w:rPr>
        <w:t>Journal of Economics, Management and Trade</w:t>
      </w:r>
      <w:r w:rsidRPr="007975A4">
        <w:rPr>
          <w:rFonts w:ascii="Times New Roman" w:hAnsi="Times New Roman" w:cs="Times New Roman"/>
          <w:iCs/>
          <w:sz w:val="24"/>
          <w:szCs w:val="24"/>
        </w:rPr>
        <w:t xml:space="preserve"> 32(1), 117-30. </w:t>
      </w:r>
      <w:hyperlink r:id="rId14" w:history="1">
        <w:r w:rsidR="000A092F" w:rsidRPr="007975A4">
          <w:rPr>
            <w:rStyle w:val="Hyperlink"/>
            <w:rFonts w:ascii="Times New Roman" w:hAnsi="Times New Roman" w:cs="Times New Roman"/>
            <w:iCs/>
            <w:sz w:val="24"/>
            <w:szCs w:val="24"/>
          </w:rPr>
          <w:t>https://doi.org/10.9734/jemt/2026/v32i11389</w:t>
        </w:r>
      </w:hyperlink>
      <w:r w:rsidRPr="007975A4">
        <w:rPr>
          <w:rFonts w:ascii="Times New Roman" w:hAnsi="Times New Roman" w:cs="Times New Roman"/>
          <w:iCs/>
          <w:sz w:val="24"/>
          <w:szCs w:val="24"/>
        </w:rPr>
        <w:t>.</w:t>
      </w:r>
    </w:p>
    <w:p w14:paraId="6AC14C9A" w14:textId="77777777" w:rsidR="000A092F" w:rsidRPr="007975A4" w:rsidRDefault="000A092F" w:rsidP="006050EB">
      <w:pPr>
        <w:pStyle w:val="HTMLPreformatted"/>
        <w:shd w:val="clear" w:color="auto" w:fill="F8F9FA"/>
        <w:spacing w:line="276" w:lineRule="auto"/>
        <w:jc w:val="both"/>
        <w:rPr>
          <w:rFonts w:ascii="Times New Roman" w:hAnsi="Times New Roman" w:cs="Times New Roman"/>
          <w:sz w:val="24"/>
          <w:szCs w:val="24"/>
        </w:rPr>
      </w:pPr>
    </w:p>
    <w:p w14:paraId="14A4A476" w14:textId="77777777" w:rsidR="0096366A" w:rsidRDefault="0096366A" w:rsidP="0096366A">
      <w:pPr>
        <w:pStyle w:val="HTMLPreformatted"/>
        <w:shd w:val="clear" w:color="auto" w:fill="F8F9FA"/>
        <w:jc w:val="both"/>
        <w:rPr>
          <w:rFonts w:ascii="Times New Roman" w:hAnsi="Times New Roman" w:cs="Times New Roman"/>
          <w:iCs/>
          <w:sz w:val="24"/>
          <w:szCs w:val="24"/>
        </w:rPr>
      </w:pPr>
      <w:r w:rsidRPr="007975A4">
        <w:rPr>
          <w:rFonts w:ascii="Times New Roman" w:hAnsi="Times New Roman" w:cs="Times New Roman"/>
          <w:iCs/>
          <w:sz w:val="24"/>
          <w:szCs w:val="24"/>
        </w:rPr>
        <w:t>Kuikeu, O. (2026b). Assessing the Relationship between Domestic Demand and Export Performan</w:t>
      </w:r>
      <w:r w:rsidR="004A2E34" w:rsidRPr="007975A4">
        <w:rPr>
          <w:rFonts w:ascii="Times New Roman" w:hAnsi="Times New Roman" w:cs="Times New Roman"/>
          <w:iCs/>
          <w:sz w:val="24"/>
          <w:szCs w:val="24"/>
        </w:rPr>
        <w:t>ce in Gabon : An ARDL Modelling</w:t>
      </w:r>
      <w:r w:rsidRPr="007975A4">
        <w:rPr>
          <w:rFonts w:ascii="Times New Roman" w:hAnsi="Times New Roman" w:cs="Times New Roman"/>
          <w:iCs/>
          <w:sz w:val="24"/>
          <w:szCs w:val="24"/>
        </w:rPr>
        <w:t xml:space="preserve">, </w:t>
      </w:r>
      <w:r w:rsidRPr="007975A4">
        <w:rPr>
          <w:rFonts w:ascii="Times New Roman" w:hAnsi="Times New Roman" w:cs="Times New Roman"/>
          <w:i/>
          <w:iCs/>
          <w:sz w:val="24"/>
          <w:szCs w:val="24"/>
        </w:rPr>
        <w:t>Journal of Economics, Management and Trade</w:t>
      </w:r>
      <w:r w:rsidRPr="007975A4">
        <w:rPr>
          <w:rFonts w:ascii="Times New Roman" w:hAnsi="Times New Roman" w:cs="Times New Roman"/>
          <w:iCs/>
          <w:sz w:val="24"/>
          <w:szCs w:val="24"/>
        </w:rPr>
        <w:t xml:space="preserve"> 32(3), 49-58. </w:t>
      </w:r>
      <w:hyperlink r:id="rId15" w:history="1">
        <w:r w:rsidRPr="007975A4">
          <w:rPr>
            <w:rStyle w:val="Hyperlink"/>
            <w:rFonts w:ascii="Times New Roman" w:hAnsi="Times New Roman" w:cs="Times New Roman"/>
            <w:iCs/>
            <w:sz w:val="24"/>
            <w:szCs w:val="24"/>
          </w:rPr>
          <w:t>https://doi.org/10.9734/jemt/2026/v32i31402</w:t>
        </w:r>
      </w:hyperlink>
      <w:r w:rsidRPr="007975A4">
        <w:rPr>
          <w:rFonts w:ascii="Times New Roman" w:hAnsi="Times New Roman" w:cs="Times New Roman"/>
          <w:iCs/>
          <w:sz w:val="24"/>
          <w:szCs w:val="24"/>
        </w:rPr>
        <w:t>.</w:t>
      </w:r>
    </w:p>
    <w:p w14:paraId="0B4607A8" w14:textId="77777777" w:rsidR="005928E6" w:rsidRDefault="005928E6" w:rsidP="0096366A">
      <w:pPr>
        <w:pStyle w:val="HTMLPreformatted"/>
        <w:shd w:val="clear" w:color="auto" w:fill="F8F9FA"/>
        <w:jc w:val="both"/>
        <w:rPr>
          <w:rFonts w:ascii="Times New Roman" w:hAnsi="Times New Roman" w:cs="Times New Roman"/>
          <w:iCs/>
          <w:sz w:val="24"/>
          <w:szCs w:val="24"/>
        </w:rPr>
      </w:pPr>
    </w:p>
    <w:p w14:paraId="18A061C5" w14:textId="77777777" w:rsidR="005928E6" w:rsidRPr="007975A4" w:rsidRDefault="005928E6" w:rsidP="0096366A">
      <w:pPr>
        <w:pStyle w:val="HTMLPreformatted"/>
        <w:shd w:val="clear" w:color="auto" w:fill="F8F9FA"/>
        <w:jc w:val="both"/>
        <w:rPr>
          <w:rFonts w:ascii="Times New Roman" w:hAnsi="Times New Roman" w:cs="Times New Roman"/>
          <w:iCs/>
          <w:sz w:val="24"/>
          <w:szCs w:val="24"/>
        </w:rPr>
      </w:pPr>
      <w:r w:rsidRPr="005928E6">
        <w:rPr>
          <w:rFonts w:ascii="Times New Roman" w:hAnsi="Times New Roman" w:cs="Times New Roman"/>
          <w:iCs/>
          <w:sz w:val="24"/>
          <w:szCs w:val="24"/>
        </w:rPr>
        <w:t xml:space="preserve">Kuikeu, O. (2026c). Long Run Relationship in Export Equation. </w:t>
      </w:r>
      <w:r w:rsidRPr="005928E6">
        <w:rPr>
          <w:rFonts w:ascii="Times New Roman" w:hAnsi="Times New Roman" w:cs="Times New Roman"/>
          <w:i/>
          <w:iCs/>
          <w:sz w:val="24"/>
          <w:szCs w:val="24"/>
        </w:rPr>
        <w:t>Econstor</w:t>
      </w:r>
      <w:r w:rsidRPr="005928E6">
        <w:rPr>
          <w:rFonts w:ascii="Times New Roman" w:hAnsi="Times New Roman" w:cs="Times New Roman"/>
          <w:iCs/>
          <w:sz w:val="24"/>
          <w:szCs w:val="24"/>
        </w:rPr>
        <w:t xml:space="preserve"> 338230, ZBW-Leibniz Information Centre for Econoics, Kiel, Hamburg</w:t>
      </w:r>
    </w:p>
    <w:p w14:paraId="5BD37CB6" w14:textId="77777777" w:rsidR="00AC194F" w:rsidRPr="007975A4" w:rsidRDefault="00AC194F" w:rsidP="00AC194F">
      <w:pPr>
        <w:pStyle w:val="HTMLPreformatted"/>
        <w:shd w:val="clear" w:color="auto" w:fill="F8F9FA"/>
        <w:jc w:val="both"/>
        <w:rPr>
          <w:rFonts w:ascii="Times New Roman" w:hAnsi="Times New Roman" w:cs="Times New Roman"/>
          <w:sz w:val="24"/>
          <w:szCs w:val="24"/>
        </w:rPr>
      </w:pPr>
    </w:p>
    <w:p w14:paraId="5B642A28" w14:textId="77777777" w:rsidR="007917DC" w:rsidRDefault="007917DC" w:rsidP="007917DC">
      <w:pPr>
        <w:pStyle w:val="HTMLPreformatted"/>
        <w:shd w:val="clear" w:color="auto" w:fill="F8F9FA"/>
        <w:jc w:val="both"/>
        <w:rPr>
          <w:rStyle w:val="Hyperlink"/>
          <w:rFonts w:ascii="Times New Roman" w:hAnsi="Times New Roman" w:cs="Times New Roman"/>
          <w:sz w:val="24"/>
          <w:szCs w:val="24"/>
        </w:rPr>
      </w:pPr>
      <w:r>
        <w:rPr>
          <w:rFonts w:ascii="Times New Roman" w:hAnsi="Times New Roman" w:cs="Times New Roman"/>
          <w:sz w:val="24"/>
          <w:szCs w:val="24"/>
        </w:rPr>
        <w:t>Kuikeu, O. (2025</w:t>
      </w:r>
      <w:r w:rsidR="00DA78A5">
        <w:rPr>
          <w:rFonts w:ascii="Times New Roman" w:hAnsi="Times New Roman" w:cs="Times New Roman"/>
          <w:sz w:val="24"/>
          <w:szCs w:val="24"/>
        </w:rPr>
        <w:t>a</w:t>
      </w:r>
      <w:r w:rsidRPr="006F6E02">
        <w:rPr>
          <w:rFonts w:ascii="Times New Roman" w:hAnsi="Times New Roman" w:cs="Times New Roman"/>
          <w:sz w:val="24"/>
          <w:szCs w:val="24"/>
        </w:rPr>
        <w:t xml:space="preserve">). Domestic Demand and Export Performance in </w:t>
      </w:r>
      <w:proofErr w:type="gramStart"/>
      <w:r w:rsidRPr="006F6E02">
        <w:rPr>
          <w:rFonts w:ascii="Times New Roman" w:hAnsi="Times New Roman" w:cs="Times New Roman"/>
          <w:sz w:val="24"/>
          <w:szCs w:val="24"/>
        </w:rPr>
        <w:t>Gabon:</w:t>
      </w:r>
      <w:proofErr w:type="gramEnd"/>
      <w:r w:rsidRPr="006F6E02">
        <w:rPr>
          <w:rFonts w:ascii="Times New Roman" w:hAnsi="Times New Roman" w:cs="Times New Roman"/>
          <w:sz w:val="24"/>
          <w:szCs w:val="24"/>
        </w:rPr>
        <w:t xml:space="preserve"> The issue of cointegration, </w:t>
      </w:r>
      <w:r w:rsidRPr="006F6E02">
        <w:rPr>
          <w:rFonts w:ascii="Times New Roman" w:hAnsi="Times New Roman" w:cs="Times New Roman"/>
          <w:i/>
          <w:sz w:val="24"/>
          <w:szCs w:val="24"/>
        </w:rPr>
        <w:t>Journal of Economics and Development Studies</w:t>
      </w:r>
      <w:r w:rsidRPr="006F6E02">
        <w:rPr>
          <w:rFonts w:ascii="Times New Roman" w:hAnsi="Times New Roman" w:cs="Times New Roman"/>
          <w:sz w:val="24"/>
          <w:szCs w:val="24"/>
        </w:rPr>
        <w:t xml:space="preserve">, 13, 15-28. </w:t>
      </w:r>
      <w:hyperlink r:id="rId16" w:history="1">
        <w:r w:rsidRPr="006F6E02">
          <w:rPr>
            <w:rStyle w:val="Hyperlink"/>
            <w:rFonts w:ascii="Times New Roman" w:hAnsi="Times New Roman" w:cs="Times New Roman"/>
            <w:sz w:val="24"/>
            <w:szCs w:val="24"/>
          </w:rPr>
          <w:t>https://doi.org/10.15640/jeds.v13p2</w:t>
        </w:r>
      </w:hyperlink>
      <w:r w:rsidRPr="006F6E02">
        <w:rPr>
          <w:rStyle w:val="Hyperlink"/>
          <w:rFonts w:ascii="Times New Roman" w:hAnsi="Times New Roman" w:cs="Times New Roman"/>
          <w:sz w:val="24"/>
          <w:szCs w:val="24"/>
        </w:rPr>
        <w:t>.</w:t>
      </w:r>
    </w:p>
    <w:p w14:paraId="2CB22AC8" w14:textId="77777777" w:rsidR="00561112" w:rsidRDefault="00561112" w:rsidP="007917DC">
      <w:pPr>
        <w:pStyle w:val="HTMLPreformatted"/>
        <w:shd w:val="clear" w:color="auto" w:fill="F8F9FA"/>
        <w:jc w:val="both"/>
        <w:rPr>
          <w:rStyle w:val="Hyperlink"/>
          <w:rFonts w:ascii="Times New Roman" w:hAnsi="Times New Roman" w:cs="Times New Roman"/>
          <w:sz w:val="24"/>
          <w:szCs w:val="24"/>
        </w:rPr>
      </w:pPr>
    </w:p>
    <w:p w14:paraId="4A2003DC" w14:textId="77777777" w:rsidR="00561112" w:rsidRDefault="00561112" w:rsidP="00561112">
      <w:pPr>
        <w:pStyle w:val="HTMLPreformatted"/>
        <w:shd w:val="clear" w:color="auto" w:fill="F8F9FA"/>
        <w:jc w:val="both"/>
        <w:rPr>
          <w:rStyle w:val="Hyperlink"/>
          <w:rFonts w:ascii="Garamond" w:hAnsi="Garamond" w:cs="Times New Roman"/>
          <w:sz w:val="24"/>
          <w:szCs w:val="24"/>
        </w:rPr>
      </w:pPr>
      <w:r>
        <w:rPr>
          <w:rFonts w:ascii="Garamond" w:hAnsi="Garamond" w:cs="Times New Roman"/>
          <w:color w:val="000000" w:themeColor="text1"/>
          <w:sz w:val="24"/>
          <w:szCs w:val="24"/>
        </w:rPr>
        <w:t xml:space="preserve">Kuikeu, O. (2025b) </w:t>
      </w:r>
      <w:r w:rsidRPr="00F504A3">
        <w:rPr>
          <w:rFonts w:ascii="Garamond" w:hAnsi="Garamond" w:cs="Times New Roman"/>
          <w:color w:val="000000" w:themeColor="text1"/>
          <w:sz w:val="24"/>
          <w:szCs w:val="24"/>
        </w:rPr>
        <w:t xml:space="preserve">Domestic Demand and Export Performance in </w:t>
      </w:r>
      <w:proofErr w:type="gramStart"/>
      <w:r w:rsidRPr="00F504A3">
        <w:rPr>
          <w:rFonts w:ascii="Garamond" w:hAnsi="Garamond" w:cs="Times New Roman"/>
          <w:color w:val="000000" w:themeColor="text1"/>
          <w:sz w:val="24"/>
          <w:szCs w:val="24"/>
        </w:rPr>
        <w:t>CEMAC:</w:t>
      </w:r>
      <w:proofErr w:type="gramEnd"/>
      <w:r w:rsidRPr="00F504A3">
        <w:rPr>
          <w:rFonts w:ascii="Garamond" w:hAnsi="Garamond" w:cs="Times New Roman"/>
          <w:color w:val="000000" w:themeColor="text1"/>
          <w:sz w:val="24"/>
          <w:szCs w:val="24"/>
        </w:rPr>
        <w:t xml:space="preserve"> Investigating from the Point </w:t>
      </w:r>
      <w:r>
        <w:rPr>
          <w:rFonts w:ascii="Garamond" w:hAnsi="Garamond" w:cs="Times New Roman"/>
          <w:color w:val="000000" w:themeColor="text1"/>
          <w:sz w:val="24"/>
          <w:szCs w:val="24"/>
        </w:rPr>
        <w:t>of View of Capacity Constraints</w:t>
      </w:r>
      <w:r w:rsidRPr="00F504A3">
        <w:rPr>
          <w:rFonts w:ascii="Garamond" w:hAnsi="Garamond" w:cs="Times New Roman"/>
          <w:color w:val="000000" w:themeColor="text1"/>
          <w:sz w:val="24"/>
          <w:szCs w:val="24"/>
        </w:rPr>
        <w:t xml:space="preserve">, </w:t>
      </w:r>
      <w:r w:rsidRPr="00F504A3">
        <w:rPr>
          <w:rFonts w:ascii="Garamond" w:hAnsi="Garamond" w:cs="Times New Roman"/>
          <w:i/>
          <w:color w:val="000000" w:themeColor="text1"/>
          <w:sz w:val="24"/>
          <w:szCs w:val="24"/>
        </w:rPr>
        <w:t>Journal of Economics and Development Studies</w:t>
      </w:r>
      <w:r w:rsidRPr="00F504A3">
        <w:rPr>
          <w:rFonts w:ascii="Garamond" w:hAnsi="Garamond" w:cs="Times New Roman"/>
          <w:color w:val="000000" w:themeColor="text1"/>
          <w:sz w:val="24"/>
          <w:szCs w:val="24"/>
        </w:rPr>
        <w:t xml:space="preserve">, vol. 13, pp. 43-50. </w:t>
      </w:r>
      <w:hyperlink r:id="rId17" w:history="1">
        <w:r w:rsidRPr="00F504A3">
          <w:rPr>
            <w:rStyle w:val="Hyperlink"/>
            <w:rFonts w:ascii="Garamond" w:hAnsi="Garamond" w:cs="Times New Roman"/>
            <w:sz w:val="24"/>
            <w:szCs w:val="24"/>
          </w:rPr>
          <w:t>https://doi.org/10.15640/jeds.vol13p4</w:t>
        </w:r>
      </w:hyperlink>
      <w:r>
        <w:rPr>
          <w:rStyle w:val="Hyperlink"/>
          <w:rFonts w:ascii="Garamond" w:hAnsi="Garamond" w:cs="Times New Roman"/>
          <w:sz w:val="24"/>
          <w:szCs w:val="24"/>
        </w:rPr>
        <w:t>.</w:t>
      </w:r>
    </w:p>
    <w:p w14:paraId="4940FA85" w14:textId="77777777" w:rsidR="007917DC" w:rsidRDefault="007917DC" w:rsidP="00C22E46">
      <w:pPr>
        <w:tabs>
          <w:tab w:val="center" w:pos="4680"/>
          <w:tab w:val="right" w:pos="10080"/>
        </w:tabs>
        <w:autoSpaceDN w:val="0"/>
        <w:spacing w:line="240" w:lineRule="auto"/>
        <w:jc w:val="both"/>
        <w:textAlignment w:val="baseline"/>
        <w:rPr>
          <w:rFonts w:ascii="Times New Roman" w:hAnsi="Times New Roman" w:cs="Times New Roman"/>
          <w:sz w:val="24"/>
          <w:szCs w:val="24"/>
        </w:rPr>
      </w:pPr>
    </w:p>
    <w:p w14:paraId="5CD793DC" w14:textId="77777777" w:rsidR="00DA78A5" w:rsidRPr="006F6E02" w:rsidRDefault="00DA78A5" w:rsidP="00DA78A5">
      <w:pPr>
        <w:tabs>
          <w:tab w:val="center" w:pos="4680"/>
          <w:tab w:val="right" w:pos="10080"/>
        </w:tabs>
        <w:autoSpaceDN w:val="0"/>
        <w:spacing w:after="0" w:line="240" w:lineRule="auto"/>
        <w:jc w:val="both"/>
        <w:textAlignment w:val="baseline"/>
        <w:rPr>
          <w:rFonts w:ascii="Times New Roman" w:hAnsi="Times New Roman" w:cs="Times New Roman"/>
          <w:sz w:val="24"/>
          <w:szCs w:val="24"/>
        </w:rPr>
      </w:pPr>
      <w:r w:rsidRPr="006F6E02">
        <w:rPr>
          <w:rFonts w:ascii="Times New Roman" w:hAnsi="Times New Roman" w:cs="Times New Roman"/>
          <w:color w:val="000000"/>
          <w:sz w:val="24"/>
          <w:szCs w:val="24"/>
        </w:rPr>
        <w:t>Kuikeu, O. (2025</w:t>
      </w:r>
      <w:r w:rsidR="00561112">
        <w:rPr>
          <w:rFonts w:ascii="Times New Roman" w:hAnsi="Times New Roman" w:cs="Times New Roman"/>
          <w:color w:val="000000"/>
          <w:sz w:val="24"/>
          <w:szCs w:val="24"/>
        </w:rPr>
        <w:t>c</w:t>
      </w:r>
      <w:r w:rsidRPr="006F6E02">
        <w:rPr>
          <w:rFonts w:ascii="Times New Roman" w:hAnsi="Times New Roman" w:cs="Times New Roman"/>
          <w:color w:val="000000"/>
          <w:sz w:val="24"/>
          <w:szCs w:val="24"/>
        </w:rPr>
        <w:t xml:space="preserve">). Domestic Demand and Export Performance in </w:t>
      </w:r>
      <w:proofErr w:type="gramStart"/>
      <w:r w:rsidRPr="006F6E02">
        <w:rPr>
          <w:rFonts w:ascii="Times New Roman" w:hAnsi="Times New Roman" w:cs="Times New Roman"/>
          <w:color w:val="000000"/>
          <w:sz w:val="24"/>
          <w:szCs w:val="24"/>
        </w:rPr>
        <w:t>CEMAC:</w:t>
      </w:r>
      <w:proofErr w:type="gramEnd"/>
      <w:r w:rsidRPr="006F6E02">
        <w:rPr>
          <w:rFonts w:ascii="Times New Roman" w:hAnsi="Times New Roman" w:cs="Times New Roman"/>
          <w:color w:val="000000"/>
          <w:sz w:val="24"/>
          <w:szCs w:val="24"/>
        </w:rPr>
        <w:t xml:space="preserve"> Complementary or Substituables?</w:t>
      </w:r>
      <w:r w:rsidRPr="006F6E02">
        <w:rPr>
          <w:rFonts w:ascii="Times New Roman" w:hAnsi="Times New Roman" w:cs="Times New Roman"/>
          <w:sz w:val="24"/>
          <w:szCs w:val="24"/>
        </w:rPr>
        <w:t>,</w:t>
      </w:r>
      <w:r w:rsidRPr="006F6E02">
        <w:rPr>
          <w:rFonts w:ascii="Times New Roman" w:hAnsi="Times New Roman" w:cs="Times New Roman"/>
          <w:color w:val="000000"/>
          <w:sz w:val="24"/>
          <w:szCs w:val="24"/>
        </w:rPr>
        <w:t xml:space="preserve"> </w:t>
      </w:r>
      <w:r w:rsidRPr="006F6E02">
        <w:rPr>
          <w:rFonts w:ascii="Times New Roman" w:hAnsi="Times New Roman" w:cs="Times New Roman"/>
          <w:i/>
          <w:iCs/>
          <w:color w:val="000000"/>
          <w:sz w:val="24"/>
          <w:szCs w:val="24"/>
        </w:rPr>
        <w:t>Journal of Economics and Development Studies</w:t>
      </w:r>
      <w:r w:rsidRPr="006F6E02">
        <w:rPr>
          <w:rFonts w:ascii="Times New Roman" w:hAnsi="Times New Roman" w:cs="Times New Roman"/>
          <w:color w:val="000000"/>
          <w:sz w:val="24"/>
          <w:szCs w:val="24"/>
        </w:rPr>
        <w:t xml:space="preserve">, </w:t>
      </w:r>
      <w:r w:rsidRPr="006F6E02">
        <w:rPr>
          <w:rFonts w:ascii="Times New Roman" w:hAnsi="Times New Roman" w:cs="Times New Roman"/>
          <w:iCs/>
          <w:color w:val="000000"/>
          <w:sz w:val="24"/>
          <w:szCs w:val="24"/>
        </w:rPr>
        <w:t>13</w:t>
      </w:r>
      <w:r w:rsidRPr="006F6E02">
        <w:rPr>
          <w:rFonts w:ascii="Times New Roman" w:hAnsi="Times New Roman" w:cs="Times New Roman"/>
          <w:color w:val="000000"/>
          <w:sz w:val="24"/>
          <w:szCs w:val="24"/>
        </w:rPr>
        <w:t>, 96-104. https://doi.org/10.15640/jeds.v13p9.</w:t>
      </w:r>
    </w:p>
    <w:p w14:paraId="55504D11" w14:textId="77777777" w:rsidR="00DA78A5" w:rsidRPr="006F6E02" w:rsidRDefault="00DA78A5" w:rsidP="00DA78A5">
      <w:pPr>
        <w:pStyle w:val="HTMLPreformatted"/>
        <w:shd w:val="clear" w:color="auto" w:fill="F8F9FA"/>
        <w:jc w:val="both"/>
        <w:rPr>
          <w:rFonts w:ascii="Times New Roman" w:hAnsi="Times New Roman" w:cs="Times New Roman"/>
          <w:sz w:val="24"/>
          <w:szCs w:val="24"/>
        </w:rPr>
      </w:pPr>
    </w:p>
    <w:p w14:paraId="04A95F78" w14:textId="77777777" w:rsidR="0022127F" w:rsidRDefault="0022127F" w:rsidP="0022127F">
      <w:pPr>
        <w:pStyle w:val="HTMLPreformatted"/>
        <w:shd w:val="clear" w:color="auto" w:fill="F8F9FA"/>
        <w:jc w:val="both"/>
        <w:rPr>
          <w:rFonts w:ascii="Times New Roman" w:hAnsi="Times New Roman" w:cs="Times New Roman"/>
          <w:sz w:val="24"/>
          <w:szCs w:val="24"/>
        </w:rPr>
      </w:pPr>
      <w:r w:rsidRPr="006F6E02">
        <w:rPr>
          <w:rFonts w:ascii="Times New Roman" w:hAnsi="Times New Roman" w:cs="Times New Roman"/>
          <w:sz w:val="24"/>
          <w:szCs w:val="24"/>
        </w:rPr>
        <w:t xml:space="preserve">Kuikeu, O. (2024). Domestic Demand and Export Performance in </w:t>
      </w:r>
      <w:proofErr w:type="gramStart"/>
      <w:r w:rsidRPr="006F6E02">
        <w:rPr>
          <w:rFonts w:ascii="Times New Roman" w:hAnsi="Times New Roman" w:cs="Times New Roman"/>
          <w:sz w:val="24"/>
          <w:szCs w:val="24"/>
        </w:rPr>
        <w:t>CEMAC:</w:t>
      </w:r>
      <w:proofErr w:type="gramEnd"/>
      <w:r w:rsidRPr="006F6E02">
        <w:rPr>
          <w:rFonts w:ascii="Times New Roman" w:hAnsi="Times New Roman" w:cs="Times New Roman"/>
          <w:sz w:val="24"/>
          <w:szCs w:val="24"/>
        </w:rPr>
        <w:t xml:space="preserve"> An Assessment with Endogeneity-related Model, </w:t>
      </w:r>
      <w:r w:rsidRPr="006F6E02">
        <w:rPr>
          <w:rFonts w:ascii="Times New Roman" w:hAnsi="Times New Roman" w:cs="Times New Roman"/>
          <w:i/>
          <w:sz w:val="24"/>
          <w:szCs w:val="24"/>
        </w:rPr>
        <w:t>Jurnal Ekonomi dan Studi Pembangunan</w:t>
      </w:r>
      <w:r w:rsidRPr="006F6E02">
        <w:rPr>
          <w:rFonts w:ascii="Times New Roman" w:hAnsi="Times New Roman" w:cs="Times New Roman"/>
          <w:sz w:val="24"/>
          <w:szCs w:val="24"/>
        </w:rPr>
        <w:t>, 16(1), 124-133.</w:t>
      </w:r>
    </w:p>
    <w:p w14:paraId="70C02D59" w14:textId="77777777" w:rsidR="001D2F3C" w:rsidRDefault="001D2F3C" w:rsidP="0022127F">
      <w:pPr>
        <w:pStyle w:val="HTMLPreformatted"/>
        <w:shd w:val="clear" w:color="auto" w:fill="F8F9FA"/>
        <w:jc w:val="both"/>
        <w:rPr>
          <w:rFonts w:ascii="Times New Roman" w:hAnsi="Times New Roman" w:cs="Times New Roman"/>
          <w:sz w:val="24"/>
          <w:szCs w:val="24"/>
        </w:rPr>
      </w:pPr>
    </w:p>
    <w:p w14:paraId="1798965C" w14:textId="77777777" w:rsidR="001D2F3C" w:rsidRDefault="001D2F3C" w:rsidP="001D2F3C">
      <w:pPr>
        <w:pStyle w:val="HTMLPreformatted"/>
        <w:shd w:val="clear" w:color="auto" w:fill="F8F9FA"/>
        <w:jc w:val="both"/>
        <w:rPr>
          <w:rFonts w:ascii="Times New Roman" w:hAnsi="Times New Roman" w:cs="Times New Roman"/>
          <w:sz w:val="24"/>
          <w:szCs w:val="24"/>
        </w:rPr>
      </w:pPr>
      <w:r>
        <w:rPr>
          <w:rFonts w:ascii="Times New Roman" w:hAnsi="Times New Roman" w:cs="Times New Roman"/>
          <w:sz w:val="24"/>
          <w:szCs w:val="24"/>
        </w:rPr>
        <w:t>Kwiatkowski, D., Phillips, P.C.B., Schmidt, P. &amp; Shin, Y. (1992). Testing the null of stationarity against the alternative of a unit root. Journal of Econometrics, 54(1-3), 159-178.</w:t>
      </w:r>
    </w:p>
    <w:p w14:paraId="53CD17F8" w14:textId="77777777" w:rsidR="0022127F" w:rsidRDefault="0022127F" w:rsidP="00C22E46">
      <w:pPr>
        <w:tabs>
          <w:tab w:val="center" w:pos="4680"/>
          <w:tab w:val="right" w:pos="10080"/>
        </w:tabs>
        <w:autoSpaceDN w:val="0"/>
        <w:spacing w:line="240" w:lineRule="auto"/>
        <w:jc w:val="both"/>
        <w:textAlignment w:val="baseline"/>
        <w:rPr>
          <w:rFonts w:ascii="Times New Roman" w:hAnsi="Times New Roman" w:cs="Times New Roman"/>
          <w:sz w:val="24"/>
          <w:szCs w:val="24"/>
        </w:rPr>
      </w:pPr>
    </w:p>
    <w:p w14:paraId="7E1D690B" w14:textId="77777777" w:rsidR="00C22E46" w:rsidRDefault="00C22E46" w:rsidP="00C22E46">
      <w:pPr>
        <w:tabs>
          <w:tab w:val="center" w:pos="4680"/>
          <w:tab w:val="right" w:pos="10080"/>
        </w:tabs>
        <w:autoSpaceDN w:val="0"/>
        <w:spacing w:line="240" w:lineRule="auto"/>
        <w:jc w:val="both"/>
        <w:textAlignment w:val="baseline"/>
        <w:rPr>
          <w:rFonts w:ascii="Times New Roman" w:hAnsi="Times New Roman" w:cs="Times New Roman"/>
          <w:sz w:val="24"/>
          <w:szCs w:val="24"/>
        </w:rPr>
      </w:pPr>
      <w:r w:rsidRPr="007975A4">
        <w:rPr>
          <w:rFonts w:ascii="Times New Roman" w:hAnsi="Times New Roman" w:cs="Times New Roman"/>
          <w:sz w:val="24"/>
          <w:szCs w:val="24"/>
        </w:rPr>
        <w:t xml:space="preserve">Pesaran, M.H., Shin, Y. &amp; Smith, R.J. (2001). Bound Testing Approaches to the Analysis of </w:t>
      </w:r>
      <w:proofErr w:type="gramStart"/>
      <w:r w:rsidRPr="007975A4">
        <w:rPr>
          <w:rFonts w:ascii="Times New Roman" w:hAnsi="Times New Roman" w:cs="Times New Roman"/>
          <w:sz w:val="24"/>
          <w:szCs w:val="24"/>
        </w:rPr>
        <w:t xml:space="preserve">Level  </w:t>
      </w:r>
      <w:r w:rsidR="00CA53D0" w:rsidRPr="007975A4">
        <w:rPr>
          <w:rFonts w:ascii="Times New Roman" w:hAnsi="Times New Roman" w:cs="Times New Roman"/>
          <w:sz w:val="24"/>
          <w:szCs w:val="24"/>
        </w:rPr>
        <w:t>Relationships</w:t>
      </w:r>
      <w:proofErr w:type="gramEnd"/>
      <w:r w:rsidRPr="007975A4">
        <w:rPr>
          <w:rFonts w:ascii="Times New Roman" w:hAnsi="Times New Roman" w:cs="Times New Roman"/>
          <w:sz w:val="24"/>
          <w:szCs w:val="24"/>
        </w:rPr>
        <w:t xml:space="preserve">, </w:t>
      </w:r>
      <w:r w:rsidRPr="007975A4">
        <w:rPr>
          <w:rFonts w:ascii="Times New Roman" w:hAnsi="Times New Roman" w:cs="Times New Roman"/>
          <w:i/>
          <w:sz w:val="24"/>
          <w:szCs w:val="24"/>
        </w:rPr>
        <w:t>Journal of Applied Econometrics</w:t>
      </w:r>
      <w:r w:rsidRPr="007975A4">
        <w:rPr>
          <w:rFonts w:ascii="Times New Roman" w:hAnsi="Times New Roman" w:cs="Times New Roman"/>
          <w:sz w:val="24"/>
          <w:szCs w:val="24"/>
        </w:rPr>
        <w:t>, 16(3), 289-326.</w:t>
      </w:r>
    </w:p>
    <w:p w14:paraId="4953D709" w14:textId="77777777" w:rsidR="001F656A" w:rsidRDefault="001F656A" w:rsidP="001F656A">
      <w:pPr>
        <w:tabs>
          <w:tab w:val="center" w:pos="0"/>
        </w:tabs>
        <w:autoSpaceDN w:val="0"/>
        <w:spacing w:after="0" w:line="240" w:lineRule="auto"/>
        <w:jc w:val="both"/>
        <w:textAlignment w:val="baseline"/>
        <w:rPr>
          <w:rFonts w:ascii="Times New Roman" w:hAnsi="Times New Roman" w:cs="Times New Roman"/>
          <w:color w:val="000000" w:themeColor="text1"/>
          <w:sz w:val="20"/>
          <w:szCs w:val="20"/>
        </w:rPr>
      </w:pPr>
    </w:p>
    <w:p w14:paraId="306D60D8" w14:textId="77777777" w:rsidR="001F656A" w:rsidRPr="001F656A" w:rsidRDefault="001F656A" w:rsidP="001F656A">
      <w:pPr>
        <w:tabs>
          <w:tab w:val="center" w:pos="0"/>
        </w:tabs>
        <w:autoSpaceDN w:val="0"/>
        <w:spacing w:after="0" w:line="240" w:lineRule="auto"/>
        <w:jc w:val="both"/>
        <w:textAlignment w:val="baseline"/>
        <w:rPr>
          <w:rFonts w:ascii="Times New Roman" w:hAnsi="Times New Roman" w:cs="Times New Roman"/>
          <w:color w:val="000000" w:themeColor="text1"/>
          <w:sz w:val="24"/>
          <w:szCs w:val="24"/>
        </w:rPr>
      </w:pPr>
      <w:r w:rsidRPr="001F656A">
        <w:rPr>
          <w:rFonts w:ascii="Times New Roman" w:hAnsi="Times New Roman" w:cs="Times New Roman"/>
          <w:color w:val="000000" w:themeColor="text1"/>
          <w:sz w:val="24"/>
          <w:szCs w:val="24"/>
        </w:rPr>
        <w:t>Pesaran, M.H</w:t>
      </w:r>
      <w:proofErr w:type="gramStart"/>
      <w:r w:rsidRPr="001F656A">
        <w:rPr>
          <w:rFonts w:ascii="Times New Roman" w:hAnsi="Times New Roman" w:cs="Times New Roman"/>
          <w:color w:val="000000" w:themeColor="text1"/>
          <w:sz w:val="24"/>
          <w:szCs w:val="24"/>
        </w:rPr>
        <w:t>,  Shin</w:t>
      </w:r>
      <w:proofErr w:type="gramEnd"/>
      <w:r w:rsidRPr="001F656A">
        <w:rPr>
          <w:rFonts w:ascii="Times New Roman" w:hAnsi="Times New Roman" w:cs="Times New Roman"/>
          <w:color w:val="000000" w:themeColor="text1"/>
          <w:sz w:val="24"/>
          <w:szCs w:val="24"/>
        </w:rPr>
        <w:t xml:space="preserve">, Y. </w:t>
      </w:r>
      <w:r w:rsidRPr="001F656A">
        <w:rPr>
          <w:rFonts w:ascii="Times New Roman" w:hAnsi="Times New Roman" w:cs="Times New Roman"/>
          <w:sz w:val="24"/>
          <w:szCs w:val="24"/>
        </w:rPr>
        <w:t xml:space="preserve">&amp; Smith, R.P. (1999). Pooled Mean Group Estimation of Dynamic Heterogeneous Panels, </w:t>
      </w:r>
      <w:r w:rsidRPr="001F656A">
        <w:rPr>
          <w:rFonts w:ascii="Times New Roman" w:hAnsi="Times New Roman" w:cs="Times New Roman"/>
          <w:i/>
          <w:sz w:val="24"/>
          <w:szCs w:val="24"/>
        </w:rPr>
        <w:t>Journal of American Statistical Association</w:t>
      </w:r>
      <w:r w:rsidRPr="001F656A">
        <w:rPr>
          <w:rFonts w:ascii="Times New Roman" w:hAnsi="Times New Roman" w:cs="Times New Roman"/>
          <w:sz w:val="24"/>
          <w:szCs w:val="24"/>
        </w:rPr>
        <w:t>, 94(445), pp. 621-634.</w:t>
      </w:r>
      <w:r w:rsidRPr="001F656A">
        <w:rPr>
          <w:rFonts w:ascii="Times New Roman" w:hAnsi="Times New Roman" w:cs="Times New Roman"/>
          <w:color w:val="000000" w:themeColor="text1"/>
          <w:sz w:val="24"/>
          <w:szCs w:val="24"/>
        </w:rPr>
        <w:t xml:space="preserve"> </w:t>
      </w:r>
    </w:p>
    <w:p w14:paraId="6F28F982" w14:textId="77777777" w:rsidR="001F656A" w:rsidRPr="007975A4" w:rsidRDefault="001F656A" w:rsidP="001F656A">
      <w:pPr>
        <w:tabs>
          <w:tab w:val="center" w:pos="4680"/>
          <w:tab w:val="right" w:pos="10080"/>
        </w:tabs>
        <w:autoSpaceDN w:val="0"/>
        <w:spacing w:after="0" w:line="240" w:lineRule="auto"/>
        <w:jc w:val="both"/>
        <w:textAlignment w:val="baseline"/>
        <w:rPr>
          <w:rFonts w:ascii="Times New Roman" w:hAnsi="Times New Roman" w:cs="Times New Roman"/>
          <w:sz w:val="24"/>
          <w:szCs w:val="24"/>
        </w:rPr>
      </w:pPr>
    </w:p>
    <w:p w14:paraId="11F8F587" w14:textId="77777777" w:rsidR="008B220F" w:rsidRDefault="00825A50" w:rsidP="00C22E46">
      <w:pPr>
        <w:tabs>
          <w:tab w:val="center" w:pos="0"/>
        </w:tabs>
        <w:autoSpaceDN w:val="0"/>
        <w:spacing w:after="0" w:line="240" w:lineRule="auto"/>
        <w:jc w:val="both"/>
        <w:textAlignment w:val="baseline"/>
        <w:rPr>
          <w:rFonts w:ascii="Times New Roman" w:eastAsia="Times" w:hAnsi="Times New Roman" w:cs="Times New Roman"/>
          <w:color w:val="222222"/>
          <w:sz w:val="24"/>
          <w:szCs w:val="24"/>
        </w:rPr>
        <w:sectPr w:rsidR="008B220F" w:rsidSect="008B220F">
          <w:type w:val="continuous"/>
          <w:pgSz w:w="11906" w:h="16838"/>
          <w:pgMar w:top="1417" w:right="1417" w:bottom="1417" w:left="1417" w:header="708" w:footer="708" w:gutter="0"/>
          <w:cols w:num="2" w:space="708"/>
          <w:docGrid w:linePitch="360"/>
        </w:sectPr>
      </w:pPr>
      <w:r>
        <w:rPr>
          <w:rFonts w:ascii="Times New Roman" w:hAnsi="Times New Roman" w:cs="Times New Roman"/>
          <w:color w:val="000000" w:themeColor="text1"/>
          <w:sz w:val="24"/>
          <w:szCs w:val="24"/>
        </w:rPr>
        <w:t xml:space="preserve">Shin, Y., Yu, B. </w:t>
      </w:r>
      <w:r w:rsidRPr="007975A4">
        <w:rPr>
          <w:rFonts w:ascii="Times New Roman" w:eastAsia="Times" w:hAnsi="Times New Roman" w:cs="Times New Roman"/>
          <w:color w:val="222222"/>
          <w:sz w:val="24"/>
          <w:szCs w:val="24"/>
          <w:highlight w:val="white"/>
        </w:rPr>
        <w:t>&amp;</w:t>
      </w:r>
      <w:r>
        <w:rPr>
          <w:rFonts w:ascii="Times New Roman" w:eastAsia="Times" w:hAnsi="Times New Roman" w:cs="Times New Roman"/>
          <w:color w:val="222222"/>
          <w:sz w:val="24"/>
          <w:szCs w:val="24"/>
        </w:rPr>
        <w:t xml:space="preserve"> Greenwood-Nimmo, M.</w:t>
      </w:r>
      <w:r w:rsidR="006E51C5">
        <w:rPr>
          <w:rFonts w:ascii="Times New Roman" w:eastAsia="Times" w:hAnsi="Times New Roman" w:cs="Times New Roman"/>
          <w:color w:val="222222"/>
          <w:sz w:val="24"/>
          <w:szCs w:val="24"/>
        </w:rPr>
        <w:t xml:space="preserve"> (2014). Modelling Asymmetric Cointegration and Dynamic Multipliers in a Nonlinear ARDL Framework. In Festschritt in Honor of Peter Schmidt (pp. 281-314). New </w:t>
      </w:r>
      <w:proofErr w:type="gramStart"/>
      <w:r w:rsidR="006E51C5">
        <w:rPr>
          <w:rFonts w:ascii="Times New Roman" w:eastAsia="Times" w:hAnsi="Times New Roman" w:cs="Times New Roman"/>
          <w:color w:val="222222"/>
          <w:sz w:val="24"/>
          <w:szCs w:val="24"/>
        </w:rPr>
        <w:t>York:</w:t>
      </w:r>
      <w:proofErr w:type="gramEnd"/>
      <w:r w:rsidR="006E51C5">
        <w:rPr>
          <w:rFonts w:ascii="Times New Roman" w:eastAsia="Times" w:hAnsi="Times New Roman" w:cs="Times New Roman"/>
          <w:color w:val="222222"/>
          <w:sz w:val="24"/>
          <w:szCs w:val="24"/>
        </w:rPr>
        <w:t xml:space="preserve"> Springer. https://doi.</w:t>
      </w:r>
    </w:p>
    <w:p w14:paraId="16EFF4EB" w14:textId="77777777" w:rsidR="00C22E46" w:rsidRPr="007975A4" w:rsidRDefault="006E51C5" w:rsidP="00C22E46">
      <w:pPr>
        <w:tabs>
          <w:tab w:val="center" w:pos="0"/>
        </w:tabs>
        <w:autoSpaceDN w:val="0"/>
        <w:spacing w:after="0" w:line="240" w:lineRule="auto"/>
        <w:jc w:val="both"/>
        <w:textAlignment w:val="baseline"/>
        <w:rPr>
          <w:rFonts w:ascii="Times New Roman" w:hAnsi="Times New Roman" w:cs="Times New Roman"/>
          <w:color w:val="000000" w:themeColor="text1"/>
          <w:sz w:val="24"/>
          <w:szCs w:val="24"/>
        </w:rPr>
      </w:pPr>
      <w:proofErr w:type="gramStart"/>
      <w:r>
        <w:rPr>
          <w:rFonts w:ascii="Times New Roman" w:eastAsia="Times" w:hAnsi="Times New Roman" w:cs="Times New Roman"/>
          <w:color w:val="222222"/>
          <w:sz w:val="24"/>
          <w:szCs w:val="24"/>
        </w:rPr>
        <w:t>org</w:t>
      </w:r>
      <w:proofErr w:type="gramEnd"/>
      <w:r>
        <w:rPr>
          <w:rFonts w:ascii="Times New Roman" w:eastAsia="Times" w:hAnsi="Times New Roman" w:cs="Times New Roman"/>
          <w:color w:val="222222"/>
          <w:sz w:val="24"/>
          <w:szCs w:val="24"/>
        </w:rPr>
        <w:t xml:space="preserve">/10.1007/9787-1-4899-8008-3_9. </w:t>
      </w:r>
    </w:p>
    <w:sectPr w:rsidR="00C22E46" w:rsidRPr="007975A4" w:rsidSect="008B220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BE5C7" w14:textId="77777777" w:rsidR="00FA0715" w:rsidRDefault="00FA0715" w:rsidP="005568C0">
      <w:pPr>
        <w:spacing w:after="0" w:line="240" w:lineRule="auto"/>
      </w:pPr>
      <w:r>
        <w:separator/>
      </w:r>
    </w:p>
  </w:endnote>
  <w:endnote w:type="continuationSeparator" w:id="0">
    <w:p w14:paraId="197F9E06" w14:textId="77777777" w:rsidR="00FA0715" w:rsidRDefault="00FA0715" w:rsidP="0055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aramondPro-Regular">
    <w:altName w:val="Arial Unicode MS"/>
    <w:charset w:val="88"/>
    <w:family w:val="roman"/>
    <w:pitch w:val="default"/>
    <w:sig w:usb0="00000000" w:usb1="08080000" w:usb2="00000010" w:usb3="00000000" w:csb0="00100000" w:csb1="00000000"/>
  </w:font>
  <w:font w:name="dcr10">
    <w:altName w:val="MS Gothic"/>
    <w:panose1 w:val="00000000000000000000"/>
    <w:charset w:val="80"/>
    <w:family w:val="auto"/>
    <w:notTrueType/>
    <w:pitch w:val="default"/>
    <w:sig w:usb0="00000003" w:usb1="08070000" w:usb2="00000010" w:usb3="00000000" w:csb0="00020001" w:csb1="00000000"/>
  </w:font>
  <w:font w:name="TTE198EB28t00">
    <w:altName w:val="Arial Unicode MS"/>
    <w:panose1 w:val="00000000000000000000"/>
    <w:charset w:val="81"/>
    <w:family w:val="auto"/>
    <w:notTrueType/>
    <w:pitch w:val="default"/>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45389" w14:textId="77777777" w:rsidR="00863253" w:rsidRDefault="0086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6426717"/>
      <w:docPartObj>
        <w:docPartGallery w:val="Page Numbers (Bottom of Page)"/>
        <w:docPartUnique/>
      </w:docPartObj>
    </w:sdtPr>
    <w:sdtEndPr/>
    <w:sdtContent>
      <w:p w14:paraId="63155E70" w14:textId="77777777" w:rsidR="008253A5" w:rsidRDefault="008253A5">
        <w:pPr>
          <w:pStyle w:val="Footer"/>
          <w:jc w:val="center"/>
        </w:pPr>
        <w:r>
          <w:fldChar w:fldCharType="begin"/>
        </w:r>
        <w:r>
          <w:instrText>PAGE   \* MERGEFORMAT</w:instrText>
        </w:r>
        <w:r>
          <w:fldChar w:fldCharType="separate"/>
        </w:r>
        <w:r w:rsidR="000A09A3">
          <w:rPr>
            <w:noProof/>
          </w:rPr>
          <w:t>10</w:t>
        </w:r>
        <w:r>
          <w:fldChar w:fldCharType="end"/>
        </w:r>
      </w:p>
    </w:sdtContent>
  </w:sdt>
  <w:p w14:paraId="45D4CF1F" w14:textId="77777777" w:rsidR="008253A5" w:rsidRDefault="008253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782D" w14:textId="77777777" w:rsidR="00863253" w:rsidRDefault="0086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ED991" w14:textId="77777777" w:rsidR="00FA0715" w:rsidRDefault="00FA0715" w:rsidP="005568C0">
      <w:pPr>
        <w:spacing w:after="0" w:line="240" w:lineRule="auto"/>
      </w:pPr>
      <w:r>
        <w:separator/>
      </w:r>
    </w:p>
  </w:footnote>
  <w:footnote w:type="continuationSeparator" w:id="0">
    <w:p w14:paraId="73BADABA" w14:textId="77777777" w:rsidR="00FA0715" w:rsidRDefault="00FA0715" w:rsidP="005568C0">
      <w:pPr>
        <w:spacing w:after="0" w:line="240" w:lineRule="auto"/>
      </w:pPr>
      <w:r>
        <w:continuationSeparator/>
      </w:r>
    </w:p>
  </w:footnote>
  <w:footnote w:id="1">
    <w:p w14:paraId="2D7F3015" w14:textId="77777777" w:rsidR="008253A5" w:rsidRPr="007B6CA7" w:rsidRDefault="008253A5" w:rsidP="00005BDC">
      <w:pPr>
        <w:pStyle w:val="FootnoteText"/>
        <w:jc w:val="both"/>
        <w:rPr>
          <w:rFonts w:ascii="Times New Roman" w:hAnsi="Times New Roman" w:cs="Times New Roman"/>
        </w:rPr>
      </w:pPr>
      <w:r>
        <w:rPr>
          <w:rStyle w:val="FootnoteReference"/>
        </w:rPr>
        <w:footnoteRef/>
      </w:r>
      <w:r>
        <w:t xml:space="preserve"> </w:t>
      </w:r>
      <w:r w:rsidRPr="007B6CA7">
        <w:rPr>
          <w:rFonts w:ascii="Times New Roman" w:hAnsi="Times New Roman" w:cs="Times New Roman"/>
        </w:rPr>
        <w:t xml:space="preserve">CEMAC is the monetary union of the six central African countries (Cameroon, Central African Republic, Chad, Congo Republic, Equatorial Guinea and Gabon) which have in common the sharing of the CFA franc as a common currency, issued by BEAC (Bank of Central African States) and pegged by a fixed parity to the French franc, at the rate of 1 French franc per 100 CFA franc since the devaluation of 1994 or since 1st January 2002, with the advent of the euro, at the rate of 1 euro for 655.957 CFA francs, or 1 euro for 6.55957 French francs.  </w:t>
      </w:r>
    </w:p>
  </w:footnote>
  <w:footnote w:id="2">
    <w:p w14:paraId="03645E63" w14:textId="77777777" w:rsidR="00F939ED" w:rsidRPr="005D0A50" w:rsidRDefault="00F939ED" w:rsidP="005D0A50">
      <w:pPr>
        <w:pStyle w:val="FootnoteText"/>
        <w:jc w:val="both"/>
        <w:rPr>
          <w:rFonts w:ascii="Times New Roman" w:hAnsi="Times New Roman" w:cs="Times New Roman"/>
        </w:rPr>
      </w:pPr>
      <w:r>
        <w:rPr>
          <w:rStyle w:val="FootnoteReference"/>
        </w:rPr>
        <w:footnoteRef/>
      </w:r>
      <w:r>
        <w:t xml:space="preserve"> </w:t>
      </w:r>
      <w:r w:rsidRPr="005D0A50">
        <w:rPr>
          <w:rFonts w:ascii="Times New Roman" w:hAnsi="Times New Roman" w:cs="Times New Roman"/>
        </w:rPr>
        <w:t xml:space="preserve">Kuikeu (2026c) assess long run relationships related to the exports dynamics for the CEMAC area as whole using PMG and MG estimates. HE found that globally the long run relationships estimated with PMG and MG estimates are </w:t>
      </w:r>
      <w:r w:rsidR="005D0A50" w:rsidRPr="005D0A50">
        <w:rPr>
          <w:rFonts w:ascii="Times New Roman" w:hAnsi="Times New Roman" w:cs="Times New Roman"/>
        </w:rPr>
        <w:t>in line with the economic theory and statistically significant.</w:t>
      </w:r>
    </w:p>
  </w:footnote>
  <w:footnote w:id="3">
    <w:p w14:paraId="3C85BDC1" w14:textId="77777777" w:rsidR="008253A5" w:rsidRPr="005D0A50" w:rsidRDefault="008253A5" w:rsidP="005D0A50">
      <w:pPr>
        <w:pStyle w:val="FootnoteText"/>
        <w:jc w:val="both"/>
        <w:rPr>
          <w:rFonts w:ascii="Times New Roman" w:hAnsi="Times New Roman" w:cs="Times New Roman"/>
        </w:rPr>
      </w:pPr>
      <w:r w:rsidRPr="005D0A50">
        <w:rPr>
          <w:rStyle w:val="FootnoteReference"/>
          <w:rFonts w:ascii="Times New Roman" w:hAnsi="Times New Roman" w:cs="Times New Roman"/>
        </w:rPr>
        <w:footnoteRef/>
      </w:r>
      <w:r w:rsidRPr="005D0A50">
        <w:rPr>
          <w:rFonts w:ascii="Times New Roman" w:hAnsi="Times New Roman" w:cs="Times New Roman"/>
        </w:rPr>
        <w:t xml:space="preserve"> If internal demand (domestic demand) is traditionally considered as </w:t>
      </w:r>
      <w:proofErr w:type="gramStart"/>
      <w:r w:rsidRPr="005D0A50">
        <w:rPr>
          <w:rFonts w:ascii="Times New Roman" w:hAnsi="Times New Roman" w:cs="Times New Roman"/>
        </w:rPr>
        <w:t>a</w:t>
      </w:r>
      <w:proofErr w:type="gramEnd"/>
      <w:r w:rsidRPr="005D0A50">
        <w:rPr>
          <w:rFonts w:ascii="Times New Roman" w:hAnsi="Times New Roman" w:cs="Times New Roman"/>
        </w:rPr>
        <w:t xml:space="preserve"> factor which only influences imports, it is also an essential determinant of exports which it affects according to two distinct channels, on the one hand a channel from the demand side and on the other hand a channel from the supply side. The “vent-for-surplus” theory of the benefits of international trade, which has a long tradition in economics dating back to Adam Smith, represents the supply side channel. According to the supply side, in fact, it is likely that domestic conditions influence firms’ willingness or ability to supply exports. In a context of high domestic demand pressure, firms will work at full capacity and will not be able to follow, in the short-run, external demand increases. In contrast, during a domestic recession, firms will be able to allocate more resources to exports. In other words, in periods of slacking domestic demand firms try to compensate for the decline in domestic sales through increased efforts to export while in boom periods production can be mainly sold on the domestic market.</w:t>
      </w:r>
    </w:p>
  </w:footnote>
  <w:footnote w:id="4">
    <w:p w14:paraId="71CD5B05" w14:textId="77777777" w:rsidR="00AD4AE5" w:rsidRPr="005D0A50" w:rsidRDefault="00AD4AE5" w:rsidP="005D0A50">
      <w:pPr>
        <w:pStyle w:val="FootnoteText"/>
        <w:jc w:val="both"/>
        <w:rPr>
          <w:rFonts w:ascii="Times New Roman" w:hAnsi="Times New Roman" w:cs="Times New Roman"/>
        </w:rPr>
      </w:pPr>
      <w:r w:rsidRPr="005D0A50">
        <w:rPr>
          <w:rStyle w:val="FootnoteReference"/>
          <w:rFonts w:ascii="Times New Roman" w:hAnsi="Times New Roman" w:cs="Times New Roman"/>
        </w:rPr>
        <w:footnoteRef/>
      </w:r>
      <w:r w:rsidRPr="005D0A50">
        <w:rPr>
          <w:rFonts w:ascii="Times New Roman" w:hAnsi="Times New Roman" w:cs="Times New Roman"/>
        </w:rPr>
        <w:t xml:space="preserve"> Kuikeu (2025a) relies on the standard approach of cointegration, </w:t>
      </w:r>
      <w:r w:rsidR="00873CFA" w:rsidRPr="005D0A50">
        <w:rPr>
          <w:rFonts w:ascii="Times New Roman" w:hAnsi="Times New Roman" w:cs="Times New Roman"/>
        </w:rPr>
        <w:t xml:space="preserve">in the one hand </w:t>
      </w:r>
      <w:r w:rsidRPr="005D0A50">
        <w:rPr>
          <w:rFonts w:ascii="Times New Roman" w:hAnsi="Times New Roman" w:cs="Times New Roman"/>
        </w:rPr>
        <w:t>the Residual Based approach of Engle and Granger (1987), of Gregory and H</w:t>
      </w:r>
      <w:r w:rsidR="00873CFA" w:rsidRPr="005D0A50">
        <w:rPr>
          <w:rFonts w:ascii="Times New Roman" w:hAnsi="Times New Roman" w:cs="Times New Roman"/>
        </w:rPr>
        <w:t xml:space="preserve">ansen (1996), </w:t>
      </w:r>
      <w:r w:rsidRPr="005D0A50">
        <w:rPr>
          <w:rFonts w:ascii="Times New Roman" w:hAnsi="Times New Roman" w:cs="Times New Roman"/>
        </w:rPr>
        <w:t>i</w:t>
      </w:r>
      <w:r w:rsidR="00873CFA" w:rsidRPr="005D0A50">
        <w:rPr>
          <w:rFonts w:ascii="Times New Roman" w:hAnsi="Times New Roman" w:cs="Times New Roman"/>
        </w:rPr>
        <w:t xml:space="preserve">n the oher hand </w:t>
      </w:r>
      <w:r w:rsidRPr="005D0A50">
        <w:rPr>
          <w:rFonts w:ascii="Times New Roman" w:hAnsi="Times New Roman" w:cs="Times New Roman"/>
        </w:rPr>
        <w:t>on the Multivariate Approach of Johansen and Juselius (1992</w:t>
      </w:r>
      <w:r w:rsidR="00873CFA" w:rsidRPr="005D0A50">
        <w:rPr>
          <w:rFonts w:ascii="Times New Roman" w:hAnsi="Times New Roman" w:cs="Times New Roman"/>
        </w:rPr>
        <w:t>) and finally on the GMM estimates (K</w:t>
      </w:r>
      <w:r w:rsidR="00F939ED" w:rsidRPr="005D0A50">
        <w:rPr>
          <w:rFonts w:ascii="Times New Roman" w:hAnsi="Times New Roman" w:cs="Times New Roman"/>
        </w:rPr>
        <w:t>im, 2008</w:t>
      </w:r>
      <w:r w:rsidR="00873CFA" w:rsidRPr="005D0A50">
        <w:rPr>
          <w:rFonts w:ascii="Times New Roman" w:hAnsi="Times New Roman" w:cs="Times New Roman"/>
        </w:rPr>
        <w:t>).</w:t>
      </w:r>
    </w:p>
  </w:footnote>
  <w:footnote w:id="5">
    <w:p w14:paraId="6E29BAB6" w14:textId="77777777" w:rsidR="00F321D2" w:rsidRPr="006D0337" w:rsidRDefault="00F321D2" w:rsidP="006D0337">
      <w:pPr>
        <w:pStyle w:val="FootnoteText"/>
        <w:jc w:val="both"/>
        <w:rPr>
          <w:rFonts w:ascii="Times New Roman" w:hAnsi="Times New Roman" w:cs="Times New Roman"/>
        </w:rPr>
      </w:pPr>
      <w:r>
        <w:rPr>
          <w:rStyle w:val="FootnoteReference"/>
        </w:rPr>
        <w:footnoteRef/>
      </w:r>
      <w:r>
        <w:t xml:space="preserve"> </w:t>
      </w:r>
      <w:r w:rsidRPr="006D0337">
        <w:rPr>
          <w:rFonts w:ascii="Times New Roman" w:hAnsi="Times New Roman" w:cs="Times New Roman"/>
        </w:rPr>
        <w:t>The capacity constraints model of Belke et al (2014, 2013) is another line of modelling exporting dynamics</w:t>
      </w:r>
      <w:r w:rsidR="007F6324" w:rsidRPr="006D0337">
        <w:rPr>
          <w:rFonts w:ascii="Times New Roman" w:hAnsi="Times New Roman" w:cs="Times New Roman"/>
        </w:rPr>
        <w:t xml:space="preserve"> that explain the substitution effect between domestic demand and exports by </w:t>
      </w:r>
      <w:r w:rsidR="00AB36C9" w:rsidRPr="006D0337">
        <w:rPr>
          <w:rFonts w:ascii="Times New Roman" w:hAnsi="Times New Roman" w:cs="Times New Roman"/>
        </w:rPr>
        <w:t>avoiding the us</w:t>
      </w:r>
      <w:r w:rsidR="00E14DE6" w:rsidRPr="006D0337">
        <w:rPr>
          <w:rFonts w:ascii="Times New Roman" w:hAnsi="Times New Roman" w:cs="Times New Roman"/>
        </w:rPr>
        <w:t xml:space="preserve">e of foreign demand variable </w:t>
      </w:r>
      <m:oMath>
        <m:r>
          <w:rPr>
            <w:rFonts w:ascii="Cambria Math" w:hAnsi="Cambria Math" w:cs="Times New Roman"/>
          </w:rPr>
          <m:t>(D)</m:t>
        </m:r>
      </m:oMath>
      <w:r w:rsidR="00AB36C9" w:rsidRPr="006D0337">
        <w:rPr>
          <w:rFonts w:ascii="Times New Roman" w:eastAsiaTheme="minorEastAsia" w:hAnsi="Times New Roman" w:cs="Times New Roman"/>
        </w:rPr>
        <w:t xml:space="preserve"> who is scare and costly to compute.</w:t>
      </w:r>
      <w:r w:rsidR="00E14DE6" w:rsidRPr="006D0337">
        <w:rPr>
          <w:rFonts w:ascii="Times New Roman" w:eastAsiaTheme="minorEastAsia" w:hAnsi="Times New Roman" w:cs="Times New Roman"/>
        </w:rPr>
        <w:t xml:space="preserve"> According to this reasonning, </w:t>
      </w:r>
      <w:r w:rsidR="00E14DE6" w:rsidRPr="006D0337">
        <w:rPr>
          <w:rFonts w:ascii="Times New Roman" w:hAnsi="Times New Roman" w:cs="Times New Roman"/>
        </w:rPr>
        <w:t>g</w:t>
      </w:r>
      <w:r w:rsidRPr="006D0337">
        <w:rPr>
          <w:rFonts w:ascii="Times New Roman" w:hAnsi="Times New Roman" w:cs="Times New Roman"/>
        </w:rPr>
        <w:t>enerally, it is argued that increases in export demand cannot be satisfied in the short-run when capacity utilisation is high and when production is sold mainly on the domestic market. Conversely, during a domestic recession, firms will be able to shift more resources to export activities. In these periods, firms strive to compensate for the decline in domestic sales through increased efforts to export in order to stay in or enter the export market. That is the role of capacity constraints in this substitution effect between exports and domestic sales</w:t>
      </w:r>
    </w:p>
  </w:footnote>
  <w:footnote w:id="6">
    <w:p w14:paraId="51ECC789" w14:textId="77777777" w:rsidR="008253A5" w:rsidRDefault="008253A5" w:rsidP="00D83279">
      <w:pPr>
        <w:pStyle w:val="FootnoteText"/>
      </w:pPr>
      <w:r>
        <w:rPr>
          <w:rStyle w:val="FootnoteReference"/>
        </w:rPr>
        <w:footnoteRef/>
      </w:r>
      <w:r>
        <w:t xml:space="preserve"> </w:t>
      </w:r>
      <w:r w:rsidRPr="00F26C34">
        <w:rPr>
          <w:rFonts w:ascii="Times New Roman" w:hAnsi="Times New Roman"/>
        </w:rPr>
        <w:t>Esteves and Rua (2013, p. 15)</w:t>
      </w:r>
      <w:r>
        <w:rPr>
          <w:rFonts w:ascii="Times New Roman" w:hAnsi="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F392" w14:textId="4D82A704" w:rsidR="00863253" w:rsidRDefault="00863253">
    <w:pPr>
      <w:pStyle w:val="Header"/>
    </w:pPr>
    <w:r>
      <w:rPr>
        <w:noProof/>
      </w:rPr>
      <w:pict w14:anchorId="58DD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625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6239F" w14:textId="2741CD5E" w:rsidR="00863253" w:rsidRDefault="00863253">
    <w:pPr>
      <w:pStyle w:val="Header"/>
    </w:pPr>
    <w:r>
      <w:rPr>
        <w:noProof/>
      </w:rPr>
      <w:pict w14:anchorId="3912F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625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3C23" w14:textId="69F6DD5B" w:rsidR="00863253" w:rsidRDefault="00863253">
    <w:pPr>
      <w:pStyle w:val="Header"/>
    </w:pPr>
    <w:r>
      <w:rPr>
        <w:noProof/>
      </w:rPr>
      <w:pict w14:anchorId="3F458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625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74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7111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4671B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7A0993"/>
    <w:multiLevelType w:val="multilevel"/>
    <w:tmpl w:val="61661F6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1455F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F7F4B"/>
    <w:multiLevelType w:val="hybridMultilevel"/>
    <w:tmpl w:val="58C041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6D"/>
    <w:rsid w:val="00005BDC"/>
    <w:rsid w:val="00005FA0"/>
    <w:rsid w:val="00006670"/>
    <w:rsid w:val="00012508"/>
    <w:rsid w:val="00014975"/>
    <w:rsid w:val="00015DFC"/>
    <w:rsid w:val="0002146F"/>
    <w:rsid w:val="000268FD"/>
    <w:rsid w:val="0003394C"/>
    <w:rsid w:val="00036358"/>
    <w:rsid w:val="00036F73"/>
    <w:rsid w:val="0003771E"/>
    <w:rsid w:val="000377D5"/>
    <w:rsid w:val="0004063F"/>
    <w:rsid w:val="00043649"/>
    <w:rsid w:val="00047C7F"/>
    <w:rsid w:val="000602D7"/>
    <w:rsid w:val="00062578"/>
    <w:rsid w:val="0006317C"/>
    <w:rsid w:val="00065A76"/>
    <w:rsid w:val="000674FB"/>
    <w:rsid w:val="00070BAB"/>
    <w:rsid w:val="00070F52"/>
    <w:rsid w:val="000806BD"/>
    <w:rsid w:val="00082E65"/>
    <w:rsid w:val="00084DD7"/>
    <w:rsid w:val="0009104E"/>
    <w:rsid w:val="00095CCB"/>
    <w:rsid w:val="000A092F"/>
    <w:rsid w:val="000A09A3"/>
    <w:rsid w:val="000A1B5D"/>
    <w:rsid w:val="000A1F45"/>
    <w:rsid w:val="000A2567"/>
    <w:rsid w:val="000A649A"/>
    <w:rsid w:val="000A7C42"/>
    <w:rsid w:val="000B0B46"/>
    <w:rsid w:val="000B416B"/>
    <w:rsid w:val="000B66BE"/>
    <w:rsid w:val="000C4A34"/>
    <w:rsid w:val="000C62C8"/>
    <w:rsid w:val="000C76C8"/>
    <w:rsid w:val="000D1CF2"/>
    <w:rsid w:val="000D5860"/>
    <w:rsid w:val="000E682A"/>
    <w:rsid w:val="000E79DA"/>
    <w:rsid w:val="000F1208"/>
    <w:rsid w:val="000F5F54"/>
    <w:rsid w:val="000F6F60"/>
    <w:rsid w:val="00105736"/>
    <w:rsid w:val="00105C80"/>
    <w:rsid w:val="001115B7"/>
    <w:rsid w:val="00111E61"/>
    <w:rsid w:val="0011512B"/>
    <w:rsid w:val="001157F9"/>
    <w:rsid w:val="0013173C"/>
    <w:rsid w:val="00131D93"/>
    <w:rsid w:val="00135DBC"/>
    <w:rsid w:val="00145A98"/>
    <w:rsid w:val="001473F3"/>
    <w:rsid w:val="00154353"/>
    <w:rsid w:val="0015539C"/>
    <w:rsid w:val="0017078F"/>
    <w:rsid w:val="00171366"/>
    <w:rsid w:val="00176A74"/>
    <w:rsid w:val="00180F1F"/>
    <w:rsid w:val="00182799"/>
    <w:rsid w:val="00184A1E"/>
    <w:rsid w:val="001909E0"/>
    <w:rsid w:val="00191379"/>
    <w:rsid w:val="0019267E"/>
    <w:rsid w:val="00192C21"/>
    <w:rsid w:val="00196E66"/>
    <w:rsid w:val="00197063"/>
    <w:rsid w:val="001A5E8B"/>
    <w:rsid w:val="001A73BF"/>
    <w:rsid w:val="001A7588"/>
    <w:rsid w:val="001B1300"/>
    <w:rsid w:val="001C7843"/>
    <w:rsid w:val="001D0F55"/>
    <w:rsid w:val="001D2F3C"/>
    <w:rsid w:val="001D3106"/>
    <w:rsid w:val="001D68DF"/>
    <w:rsid w:val="001F656A"/>
    <w:rsid w:val="001F665F"/>
    <w:rsid w:val="00213BDE"/>
    <w:rsid w:val="00216A65"/>
    <w:rsid w:val="0022127F"/>
    <w:rsid w:val="00227C23"/>
    <w:rsid w:val="002338CD"/>
    <w:rsid w:val="0024283B"/>
    <w:rsid w:val="002452D7"/>
    <w:rsid w:val="00247E79"/>
    <w:rsid w:val="00251056"/>
    <w:rsid w:val="00257F01"/>
    <w:rsid w:val="00260AE0"/>
    <w:rsid w:val="0026225D"/>
    <w:rsid w:val="00266B10"/>
    <w:rsid w:val="00273F5F"/>
    <w:rsid w:val="00274902"/>
    <w:rsid w:val="00276A69"/>
    <w:rsid w:val="00277DF6"/>
    <w:rsid w:val="002835BC"/>
    <w:rsid w:val="00283F67"/>
    <w:rsid w:val="00284637"/>
    <w:rsid w:val="0028609E"/>
    <w:rsid w:val="002879C8"/>
    <w:rsid w:val="0029149A"/>
    <w:rsid w:val="0029494F"/>
    <w:rsid w:val="002A01E5"/>
    <w:rsid w:val="002A35CE"/>
    <w:rsid w:val="002A62E5"/>
    <w:rsid w:val="002B50D9"/>
    <w:rsid w:val="002C0417"/>
    <w:rsid w:val="002D0628"/>
    <w:rsid w:val="002D5C50"/>
    <w:rsid w:val="002E248F"/>
    <w:rsid w:val="002E3BC5"/>
    <w:rsid w:val="002E3E33"/>
    <w:rsid w:val="002E5C79"/>
    <w:rsid w:val="002F2757"/>
    <w:rsid w:val="002F27F0"/>
    <w:rsid w:val="00300693"/>
    <w:rsid w:val="003037F0"/>
    <w:rsid w:val="0031134F"/>
    <w:rsid w:val="00313974"/>
    <w:rsid w:val="0032424D"/>
    <w:rsid w:val="00324630"/>
    <w:rsid w:val="0035015A"/>
    <w:rsid w:val="00352763"/>
    <w:rsid w:val="00352F8A"/>
    <w:rsid w:val="00370FA5"/>
    <w:rsid w:val="00374F98"/>
    <w:rsid w:val="00375E6A"/>
    <w:rsid w:val="00393B24"/>
    <w:rsid w:val="0039452C"/>
    <w:rsid w:val="00394AF0"/>
    <w:rsid w:val="00395971"/>
    <w:rsid w:val="003976AB"/>
    <w:rsid w:val="003A16C7"/>
    <w:rsid w:val="003A2E21"/>
    <w:rsid w:val="003A647D"/>
    <w:rsid w:val="003B134B"/>
    <w:rsid w:val="003B3590"/>
    <w:rsid w:val="003B63B4"/>
    <w:rsid w:val="003C0628"/>
    <w:rsid w:val="003C5842"/>
    <w:rsid w:val="003C629E"/>
    <w:rsid w:val="003C7A48"/>
    <w:rsid w:val="003D5A59"/>
    <w:rsid w:val="003D6E30"/>
    <w:rsid w:val="003E1147"/>
    <w:rsid w:val="003E1DE7"/>
    <w:rsid w:val="003E3AC7"/>
    <w:rsid w:val="003F027C"/>
    <w:rsid w:val="003F1E58"/>
    <w:rsid w:val="003F2074"/>
    <w:rsid w:val="003F21C0"/>
    <w:rsid w:val="003F7859"/>
    <w:rsid w:val="00404E91"/>
    <w:rsid w:val="0041132B"/>
    <w:rsid w:val="00414F66"/>
    <w:rsid w:val="00421326"/>
    <w:rsid w:val="00425B0E"/>
    <w:rsid w:val="004268DB"/>
    <w:rsid w:val="0043433B"/>
    <w:rsid w:val="00435026"/>
    <w:rsid w:val="0044182E"/>
    <w:rsid w:val="00447DB7"/>
    <w:rsid w:val="00452111"/>
    <w:rsid w:val="00460E93"/>
    <w:rsid w:val="0046316C"/>
    <w:rsid w:val="004637C1"/>
    <w:rsid w:val="00471C90"/>
    <w:rsid w:val="0048083D"/>
    <w:rsid w:val="004825BF"/>
    <w:rsid w:val="00483746"/>
    <w:rsid w:val="00494AB5"/>
    <w:rsid w:val="004970C1"/>
    <w:rsid w:val="004A1F75"/>
    <w:rsid w:val="004A2E34"/>
    <w:rsid w:val="004A30E5"/>
    <w:rsid w:val="004A34CA"/>
    <w:rsid w:val="004A3786"/>
    <w:rsid w:val="004A426E"/>
    <w:rsid w:val="004B2F82"/>
    <w:rsid w:val="004B5077"/>
    <w:rsid w:val="004B6261"/>
    <w:rsid w:val="004D237F"/>
    <w:rsid w:val="004D3D04"/>
    <w:rsid w:val="004D5234"/>
    <w:rsid w:val="004D523C"/>
    <w:rsid w:val="004E20EA"/>
    <w:rsid w:val="004F4D9D"/>
    <w:rsid w:val="004F688C"/>
    <w:rsid w:val="005007AF"/>
    <w:rsid w:val="0050265D"/>
    <w:rsid w:val="00507589"/>
    <w:rsid w:val="0051266C"/>
    <w:rsid w:val="00513A89"/>
    <w:rsid w:val="00515564"/>
    <w:rsid w:val="00516510"/>
    <w:rsid w:val="00524C82"/>
    <w:rsid w:val="0052786E"/>
    <w:rsid w:val="0053298E"/>
    <w:rsid w:val="005336B2"/>
    <w:rsid w:val="00533A96"/>
    <w:rsid w:val="0054534B"/>
    <w:rsid w:val="00553E22"/>
    <w:rsid w:val="00555836"/>
    <w:rsid w:val="005568C0"/>
    <w:rsid w:val="00556F8C"/>
    <w:rsid w:val="00557A47"/>
    <w:rsid w:val="00560276"/>
    <w:rsid w:val="00561112"/>
    <w:rsid w:val="00570310"/>
    <w:rsid w:val="00570FB1"/>
    <w:rsid w:val="00573AB4"/>
    <w:rsid w:val="00573EB6"/>
    <w:rsid w:val="00575EE8"/>
    <w:rsid w:val="00577631"/>
    <w:rsid w:val="00584ADF"/>
    <w:rsid w:val="00584D0F"/>
    <w:rsid w:val="005911E6"/>
    <w:rsid w:val="00591A06"/>
    <w:rsid w:val="00591B65"/>
    <w:rsid w:val="005928E6"/>
    <w:rsid w:val="005A0125"/>
    <w:rsid w:val="005A190C"/>
    <w:rsid w:val="005A39B0"/>
    <w:rsid w:val="005A3FA5"/>
    <w:rsid w:val="005B7CC8"/>
    <w:rsid w:val="005C1235"/>
    <w:rsid w:val="005C2352"/>
    <w:rsid w:val="005D0A50"/>
    <w:rsid w:val="005D0AC1"/>
    <w:rsid w:val="005D4503"/>
    <w:rsid w:val="005E1857"/>
    <w:rsid w:val="005E4980"/>
    <w:rsid w:val="005F0F77"/>
    <w:rsid w:val="005F32F7"/>
    <w:rsid w:val="005F34B4"/>
    <w:rsid w:val="005F7E8A"/>
    <w:rsid w:val="0060338C"/>
    <w:rsid w:val="006050EB"/>
    <w:rsid w:val="00612FD1"/>
    <w:rsid w:val="006175B9"/>
    <w:rsid w:val="00620BB3"/>
    <w:rsid w:val="0062327E"/>
    <w:rsid w:val="006253C6"/>
    <w:rsid w:val="00630A3C"/>
    <w:rsid w:val="00631459"/>
    <w:rsid w:val="0064226C"/>
    <w:rsid w:val="00643538"/>
    <w:rsid w:val="00643766"/>
    <w:rsid w:val="00643EAA"/>
    <w:rsid w:val="00645964"/>
    <w:rsid w:val="00652CA8"/>
    <w:rsid w:val="00655617"/>
    <w:rsid w:val="0066076E"/>
    <w:rsid w:val="006630D5"/>
    <w:rsid w:val="0066451B"/>
    <w:rsid w:val="00667995"/>
    <w:rsid w:val="00667E6B"/>
    <w:rsid w:val="0067192F"/>
    <w:rsid w:val="00676FEF"/>
    <w:rsid w:val="00677D77"/>
    <w:rsid w:val="00682755"/>
    <w:rsid w:val="00684AFC"/>
    <w:rsid w:val="00695BCB"/>
    <w:rsid w:val="006A6F41"/>
    <w:rsid w:val="006B63DC"/>
    <w:rsid w:val="006B7ACB"/>
    <w:rsid w:val="006C0528"/>
    <w:rsid w:val="006C0AA7"/>
    <w:rsid w:val="006C38CC"/>
    <w:rsid w:val="006D0337"/>
    <w:rsid w:val="006D1A94"/>
    <w:rsid w:val="006D2FD5"/>
    <w:rsid w:val="006D7456"/>
    <w:rsid w:val="006D76E0"/>
    <w:rsid w:val="006E1CD1"/>
    <w:rsid w:val="006E51C5"/>
    <w:rsid w:val="006E6A4C"/>
    <w:rsid w:val="006F2406"/>
    <w:rsid w:val="006F5BA4"/>
    <w:rsid w:val="006F6CEC"/>
    <w:rsid w:val="006F7710"/>
    <w:rsid w:val="00701A66"/>
    <w:rsid w:val="00701D79"/>
    <w:rsid w:val="00704E2D"/>
    <w:rsid w:val="0070785C"/>
    <w:rsid w:val="0071044F"/>
    <w:rsid w:val="00711980"/>
    <w:rsid w:val="0071603B"/>
    <w:rsid w:val="00717405"/>
    <w:rsid w:val="00717B43"/>
    <w:rsid w:val="00720628"/>
    <w:rsid w:val="00723986"/>
    <w:rsid w:val="007253DF"/>
    <w:rsid w:val="00731ACE"/>
    <w:rsid w:val="00732768"/>
    <w:rsid w:val="00740815"/>
    <w:rsid w:val="007503D9"/>
    <w:rsid w:val="007528AC"/>
    <w:rsid w:val="00756B5B"/>
    <w:rsid w:val="00766DE4"/>
    <w:rsid w:val="0076719D"/>
    <w:rsid w:val="00767B52"/>
    <w:rsid w:val="00772C72"/>
    <w:rsid w:val="00781A3B"/>
    <w:rsid w:val="00784D6C"/>
    <w:rsid w:val="007917DC"/>
    <w:rsid w:val="00793C5A"/>
    <w:rsid w:val="007975A4"/>
    <w:rsid w:val="00797AFE"/>
    <w:rsid w:val="007A0C2A"/>
    <w:rsid w:val="007A23E4"/>
    <w:rsid w:val="007B0D15"/>
    <w:rsid w:val="007B394D"/>
    <w:rsid w:val="007B6CA7"/>
    <w:rsid w:val="007C04E4"/>
    <w:rsid w:val="007C156C"/>
    <w:rsid w:val="007C73AB"/>
    <w:rsid w:val="007C776F"/>
    <w:rsid w:val="007D2BB0"/>
    <w:rsid w:val="007E02FE"/>
    <w:rsid w:val="007E3497"/>
    <w:rsid w:val="007F0665"/>
    <w:rsid w:val="007F37AE"/>
    <w:rsid w:val="007F5615"/>
    <w:rsid w:val="007F6324"/>
    <w:rsid w:val="007F75A3"/>
    <w:rsid w:val="007F79F5"/>
    <w:rsid w:val="00800684"/>
    <w:rsid w:val="00804BCB"/>
    <w:rsid w:val="00805A4F"/>
    <w:rsid w:val="00806B38"/>
    <w:rsid w:val="008070B6"/>
    <w:rsid w:val="00815E00"/>
    <w:rsid w:val="0082207C"/>
    <w:rsid w:val="00822686"/>
    <w:rsid w:val="00823D05"/>
    <w:rsid w:val="008253A5"/>
    <w:rsid w:val="00825A50"/>
    <w:rsid w:val="00832F93"/>
    <w:rsid w:val="00833047"/>
    <w:rsid w:val="00837A21"/>
    <w:rsid w:val="00841528"/>
    <w:rsid w:val="00843AA9"/>
    <w:rsid w:val="00846654"/>
    <w:rsid w:val="00852683"/>
    <w:rsid w:val="008529FA"/>
    <w:rsid w:val="00852E1C"/>
    <w:rsid w:val="0085504B"/>
    <w:rsid w:val="0085700E"/>
    <w:rsid w:val="0085795A"/>
    <w:rsid w:val="00857CF5"/>
    <w:rsid w:val="00862074"/>
    <w:rsid w:val="00863253"/>
    <w:rsid w:val="00873CFA"/>
    <w:rsid w:val="00876ED3"/>
    <w:rsid w:val="00880E51"/>
    <w:rsid w:val="00882B40"/>
    <w:rsid w:val="008848C9"/>
    <w:rsid w:val="00896266"/>
    <w:rsid w:val="008A0097"/>
    <w:rsid w:val="008B220F"/>
    <w:rsid w:val="008B6745"/>
    <w:rsid w:val="008B7015"/>
    <w:rsid w:val="008C2D6D"/>
    <w:rsid w:val="008C2E06"/>
    <w:rsid w:val="008D052F"/>
    <w:rsid w:val="008D109C"/>
    <w:rsid w:val="008E2836"/>
    <w:rsid w:val="008E2D5A"/>
    <w:rsid w:val="008E487C"/>
    <w:rsid w:val="008E682E"/>
    <w:rsid w:val="008F2F9F"/>
    <w:rsid w:val="008F2FC4"/>
    <w:rsid w:val="008F31A5"/>
    <w:rsid w:val="008F3E36"/>
    <w:rsid w:val="008F5828"/>
    <w:rsid w:val="009017E9"/>
    <w:rsid w:val="0090293A"/>
    <w:rsid w:val="00904E53"/>
    <w:rsid w:val="00915E77"/>
    <w:rsid w:val="00930E6F"/>
    <w:rsid w:val="0094414B"/>
    <w:rsid w:val="00952122"/>
    <w:rsid w:val="009570C8"/>
    <w:rsid w:val="0096366A"/>
    <w:rsid w:val="009748C0"/>
    <w:rsid w:val="00984EB6"/>
    <w:rsid w:val="00986403"/>
    <w:rsid w:val="00987D2F"/>
    <w:rsid w:val="00992D82"/>
    <w:rsid w:val="00994E77"/>
    <w:rsid w:val="009951F8"/>
    <w:rsid w:val="009A26C3"/>
    <w:rsid w:val="009A46F1"/>
    <w:rsid w:val="009A60EF"/>
    <w:rsid w:val="009C1EA1"/>
    <w:rsid w:val="009C283C"/>
    <w:rsid w:val="009C764A"/>
    <w:rsid w:val="009C7809"/>
    <w:rsid w:val="009D2B1D"/>
    <w:rsid w:val="009D2F57"/>
    <w:rsid w:val="009D322A"/>
    <w:rsid w:val="009D57BA"/>
    <w:rsid w:val="009F03A9"/>
    <w:rsid w:val="00A00E2B"/>
    <w:rsid w:val="00A11DD5"/>
    <w:rsid w:val="00A22FF3"/>
    <w:rsid w:val="00A30773"/>
    <w:rsid w:val="00A33A60"/>
    <w:rsid w:val="00A36287"/>
    <w:rsid w:val="00A36803"/>
    <w:rsid w:val="00A4275D"/>
    <w:rsid w:val="00A539EF"/>
    <w:rsid w:val="00A575B1"/>
    <w:rsid w:val="00A60B9E"/>
    <w:rsid w:val="00A614AB"/>
    <w:rsid w:val="00A65AEF"/>
    <w:rsid w:val="00A717B3"/>
    <w:rsid w:val="00A75A09"/>
    <w:rsid w:val="00A768E9"/>
    <w:rsid w:val="00A80041"/>
    <w:rsid w:val="00A8536C"/>
    <w:rsid w:val="00A93E2A"/>
    <w:rsid w:val="00A9518E"/>
    <w:rsid w:val="00AA60FD"/>
    <w:rsid w:val="00AB1436"/>
    <w:rsid w:val="00AB36C9"/>
    <w:rsid w:val="00AB42E1"/>
    <w:rsid w:val="00AB6F17"/>
    <w:rsid w:val="00AC194F"/>
    <w:rsid w:val="00AC2027"/>
    <w:rsid w:val="00AD0637"/>
    <w:rsid w:val="00AD0D24"/>
    <w:rsid w:val="00AD4AE5"/>
    <w:rsid w:val="00AE56C9"/>
    <w:rsid w:val="00B020DE"/>
    <w:rsid w:val="00B02599"/>
    <w:rsid w:val="00B0496D"/>
    <w:rsid w:val="00B053AD"/>
    <w:rsid w:val="00B25FED"/>
    <w:rsid w:val="00B30D5F"/>
    <w:rsid w:val="00B37451"/>
    <w:rsid w:val="00B42FD3"/>
    <w:rsid w:val="00B47D02"/>
    <w:rsid w:val="00B603C3"/>
    <w:rsid w:val="00B66A1F"/>
    <w:rsid w:val="00B70F32"/>
    <w:rsid w:val="00B72255"/>
    <w:rsid w:val="00B75C47"/>
    <w:rsid w:val="00B92333"/>
    <w:rsid w:val="00B92967"/>
    <w:rsid w:val="00B942DE"/>
    <w:rsid w:val="00B9488F"/>
    <w:rsid w:val="00B949CE"/>
    <w:rsid w:val="00B967AC"/>
    <w:rsid w:val="00BA27B3"/>
    <w:rsid w:val="00BB3C95"/>
    <w:rsid w:val="00BC7FC4"/>
    <w:rsid w:val="00BD4276"/>
    <w:rsid w:val="00BD77A6"/>
    <w:rsid w:val="00BE5547"/>
    <w:rsid w:val="00BE7EEE"/>
    <w:rsid w:val="00BE7F45"/>
    <w:rsid w:val="00BF1CD8"/>
    <w:rsid w:val="00BF2293"/>
    <w:rsid w:val="00BF5827"/>
    <w:rsid w:val="00C050C4"/>
    <w:rsid w:val="00C051D7"/>
    <w:rsid w:val="00C075E3"/>
    <w:rsid w:val="00C15190"/>
    <w:rsid w:val="00C1573E"/>
    <w:rsid w:val="00C15C3D"/>
    <w:rsid w:val="00C1711E"/>
    <w:rsid w:val="00C20400"/>
    <w:rsid w:val="00C22E46"/>
    <w:rsid w:val="00C26A32"/>
    <w:rsid w:val="00C27337"/>
    <w:rsid w:val="00C27DB6"/>
    <w:rsid w:val="00C27F12"/>
    <w:rsid w:val="00C33407"/>
    <w:rsid w:val="00C40E19"/>
    <w:rsid w:val="00C4215D"/>
    <w:rsid w:val="00C44528"/>
    <w:rsid w:val="00C54001"/>
    <w:rsid w:val="00C55890"/>
    <w:rsid w:val="00C55D23"/>
    <w:rsid w:val="00C65999"/>
    <w:rsid w:val="00C75157"/>
    <w:rsid w:val="00C75F32"/>
    <w:rsid w:val="00C81560"/>
    <w:rsid w:val="00C87D1B"/>
    <w:rsid w:val="00C90AF5"/>
    <w:rsid w:val="00C92551"/>
    <w:rsid w:val="00C93AAC"/>
    <w:rsid w:val="00C94F08"/>
    <w:rsid w:val="00C96F81"/>
    <w:rsid w:val="00CA20FA"/>
    <w:rsid w:val="00CA53D0"/>
    <w:rsid w:val="00CB4B17"/>
    <w:rsid w:val="00CC248B"/>
    <w:rsid w:val="00CC362C"/>
    <w:rsid w:val="00CC40A1"/>
    <w:rsid w:val="00CD5AE4"/>
    <w:rsid w:val="00CE1CEE"/>
    <w:rsid w:val="00CE4C11"/>
    <w:rsid w:val="00CE4E97"/>
    <w:rsid w:val="00CE519E"/>
    <w:rsid w:val="00CE62C1"/>
    <w:rsid w:val="00CF3925"/>
    <w:rsid w:val="00CF3DB6"/>
    <w:rsid w:val="00D01BE3"/>
    <w:rsid w:val="00D03899"/>
    <w:rsid w:val="00D05250"/>
    <w:rsid w:val="00D06361"/>
    <w:rsid w:val="00D16969"/>
    <w:rsid w:val="00D16FD8"/>
    <w:rsid w:val="00D17E0E"/>
    <w:rsid w:val="00D223C8"/>
    <w:rsid w:val="00D23C20"/>
    <w:rsid w:val="00D24D52"/>
    <w:rsid w:val="00D27226"/>
    <w:rsid w:val="00D36C01"/>
    <w:rsid w:val="00D37798"/>
    <w:rsid w:val="00D40F16"/>
    <w:rsid w:val="00D51775"/>
    <w:rsid w:val="00D528A1"/>
    <w:rsid w:val="00D57055"/>
    <w:rsid w:val="00D61AAB"/>
    <w:rsid w:val="00D6394E"/>
    <w:rsid w:val="00D63A68"/>
    <w:rsid w:val="00D65EDB"/>
    <w:rsid w:val="00D65F14"/>
    <w:rsid w:val="00D74F8C"/>
    <w:rsid w:val="00D762D7"/>
    <w:rsid w:val="00D76B0E"/>
    <w:rsid w:val="00D83279"/>
    <w:rsid w:val="00D83289"/>
    <w:rsid w:val="00D848C2"/>
    <w:rsid w:val="00D87975"/>
    <w:rsid w:val="00D91895"/>
    <w:rsid w:val="00D91E1B"/>
    <w:rsid w:val="00D979B2"/>
    <w:rsid w:val="00DA574A"/>
    <w:rsid w:val="00DA71CF"/>
    <w:rsid w:val="00DA78A5"/>
    <w:rsid w:val="00DB5036"/>
    <w:rsid w:val="00DB6992"/>
    <w:rsid w:val="00DB7FB8"/>
    <w:rsid w:val="00DC3E80"/>
    <w:rsid w:val="00DC7D76"/>
    <w:rsid w:val="00DD0064"/>
    <w:rsid w:val="00DD1D40"/>
    <w:rsid w:val="00DD3C7F"/>
    <w:rsid w:val="00DD42E3"/>
    <w:rsid w:val="00DE3A87"/>
    <w:rsid w:val="00DE3C71"/>
    <w:rsid w:val="00DE5B8D"/>
    <w:rsid w:val="00E02510"/>
    <w:rsid w:val="00E065F5"/>
    <w:rsid w:val="00E14DE6"/>
    <w:rsid w:val="00E2120E"/>
    <w:rsid w:val="00E31D59"/>
    <w:rsid w:val="00E3675B"/>
    <w:rsid w:val="00E4352A"/>
    <w:rsid w:val="00E552C0"/>
    <w:rsid w:val="00E554DF"/>
    <w:rsid w:val="00E7039F"/>
    <w:rsid w:val="00E719E9"/>
    <w:rsid w:val="00E71F8E"/>
    <w:rsid w:val="00E75587"/>
    <w:rsid w:val="00EA3A18"/>
    <w:rsid w:val="00EA66DF"/>
    <w:rsid w:val="00EC1B13"/>
    <w:rsid w:val="00EC59FA"/>
    <w:rsid w:val="00EC6100"/>
    <w:rsid w:val="00ED0CE9"/>
    <w:rsid w:val="00ED7391"/>
    <w:rsid w:val="00EE3001"/>
    <w:rsid w:val="00EE6EC8"/>
    <w:rsid w:val="00EF0C18"/>
    <w:rsid w:val="00EF359B"/>
    <w:rsid w:val="00F03829"/>
    <w:rsid w:val="00F03931"/>
    <w:rsid w:val="00F03AC6"/>
    <w:rsid w:val="00F14F42"/>
    <w:rsid w:val="00F17BAF"/>
    <w:rsid w:val="00F206CE"/>
    <w:rsid w:val="00F24B07"/>
    <w:rsid w:val="00F24DC9"/>
    <w:rsid w:val="00F258AE"/>
    <w:rsid w:val="00F25A8A"/>
    <w:rsid w:val="00F260F8"/>
    <w:rsid w:val="00F26C34"/>
    <w:rsid w:val="00F31B2E"/>
    <w:rsid w:val="00F321D2"/>
    <w:rsid w:val="00F345ED"/>
    <w:rsid w:val="00F346D1"/>
    <w:rsid w:val="00F35B15"/>
    <w:rsid w:val="00F412A3"/>
    <w:rsid w:val="00F41B8B"/>
    <w:rsid w:val="00F45CAA"/>
    <w:rsid w:val="00F464BB"/>
    <w:rsid w:val="00F51F21"/>
    <w:rsid w:val="00F61195"/>
    <w:rsid w:val="00F65EA2"/>
    <w:rsid w:val="00F6736D"/>
    <w:rsid w:val="00F70F48"/>
    <w:rsid w:val="00F7126F"/>
    <w:rsid w:val="00F725BC"/>
    <w:rsid w:val="00F72B87"/>
    <w:rsid w:val="00F77C05"/>
    <w:rsid w:val="00F815B7"/>
    <w:rsid w:val="00F8191D"/>
    <w:rsid w:val="00F82933"/>
    <w:rsid w:val="00F9291A"/>
    <w:rsid w:val="00F93013"/>
    <w:rsid w:val="00F939ED"/>
    <w:rsid w:val="00FA01EC"/>
    <w:rsid w:val="00FA0715"/>
    <w:rsid w:val="00FA2680"/>
    <w:rsid w:val="00FB17D5"/>
    <w:rsid w:val="00FB3288"/>
    <w:rsid w:val="00FB551D"/>
    <w:rsid w:val="00FC161F"/>
    <w:rsid w:val="00FC1FC5"/>
    <w:rsid w:val="00FC4DCA"/>
    <w:rsid w:val="00FC742A"/>
    <w:rsid w:val="00FD280C"/>
    <w:rsid w:val="00FD31B7"/>
    <w:rsid w:val="00FD40BC"/>
    <w:rsid w:val="00FD4F5E"/>
    <w:rsid w:val="00FE1A95"/>
    <w:rsid w:val="00FF1560"/>
    <w:rsid w:val="00FF3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E3C1AD"/>
  <w15:chartTrackingRefBased/>
  <w15:docId w15:val="{C4408C43-018A-44B6-958D-6CCA96AAD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76E"/>
    <w:pPr>
      <w:ind w:left="720"/>
      <w:contextualSpacing/>
    </w:pPr>
  </w:style>
  <w:style w:type="paragraph" w:styleId="FootnoteText">
    <w:name w:val="footnote text"/>
    <w:basedOn w:val="Normal"/>
    <w:link w:val="FootnoteTextChar"/>
    <w:unhideWhenUsed/>
    <w:rsid w:val="005568C0"/>
    <w:pPr>
      <w:spacing w:after="0" w:line="240" w:lineRule="auto"/>
    </w:pPr>
    <w:rPr>
      <w:sz w:val="20"/>
      <w:szCs w:val="20"/>
    </w:rPr>
  </w:style>
  <w:style w:type="character" w:customStyle="1" w:styleId="FootnoteTextChar">
    <w:name w:val="Footnote Text Char"/>
    <w:basedOn w:val="DefaultParagraphFont"/>
    <w:link w:val="FootnoteText"/>
    <w:rsid w:val="005568C0"/>
    <w:rPr>
      <w:sz w:val="20"/>
      <w:szCs w:val="20"/>
    </w:rPr>
  </w:style>
  <w:style w:type="character" w:styleId="FootnoteReference">
    <w:name w:val="footnote reference"/>
    <w:basedOn w:val="DefaultParagraphFont"/>
    <w:uiPriority w:val="99"/>
    <w:unhideWhenUsed/>
    <w:rsid w:val="005568C0"/>
    <w:rPr>
      <w:vertAlign w:val="superscript"/>
    </w:rPr>
  </w:style>
  <w:style w:type="character" w:styleId="PlaceholderText">
    <w:name w:val="Placeholder Text"/>
    <w:basedOn w:val="DefaultParagraphFont"/>
    <w:uiPriority w:val="99"/>
    <w:semiHidden/>
    <w:rsid w:val="00533A96"/>
    <w:rPr>
      <w:color w:val="808080"/>
    </w:rPr>
  </w:style>
  <w:style w:type="character" w:customStyle="1" w:styleId="y2iqfc">
    <w:name w:val="y2iqfc"/>
    <w:basedOn w:val="DefaultParagraphFont"/>
    <w:rsid w:val="00655617"/>
  </w:style>
  <w:style w:type="paragraph" w:styleId="HTMLPreformatted">
    <w:name w:val="HTML Preformatted"/>
    <w:basedOn w:val="Normal"/>
    <w:link w:val="HTMLPreformattedChar"/>
    <w:uiPriority w:val="99"/>
    <w:unhideWhenUsed/>
    <w:rsid w:val="002E5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E5C79"/>
    <w:rPr>
      <w:rFonts w:ascii="Courier New" w:eastAsia="Times New Roman" w:hAnsi="Courier New" w:cs="Courier New"/>
      <w:sz w:val="20"/>
      <w:szCs w:val="20"/>
      <w:lang w:eastAsia="fr-FR"/>
    </w:rPr>
  </w:style>
  <w:style w:type="table" w:styleId="TableGrid">
    <w:name w:val="Table Grid"/>
    <w:basedOn w:val="TableNormal"/>
    <w:uiPriority w:val="59"/>
    <w:rsid w:val="00D8327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570310"/>
    <w:rPr>
      <w:color w:val="0563C1" w:themeColor="hyperlink"/>
      <w:u w:val="single"/>
    </w:rPr>
  </w:style>
  <w:style w:type="paragraph" w:customStyle="1" w:styleId="Default">
    <w:name w:val="Default"/>
    <w:rsid w:val="006050E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659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999"/>
  </w:style>
  <w:style w:type="paragraph" w:styleId="Footer">
    <w:name w:val="footer"/>
    <w:basedOn w:val="Normal"/>
    <w:link w:val="FooterChar"/>
    <w:uiPriority w:val="99"/>
    <w:unhideWhenUsed/>
    <w:rsid w:val="00C659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999"/>
  </w:style>
  <w:style w:type="paragraph" w:customStyle="1" w:styleId="Authornames">
    <w:name w:val="Author names"/>
    <w:basedOn w:val="Normal"/>
    <w:next w:val="Normal"/>
    <w:qFormat/>
    <w:rsid w:val="00F41B8B"/>
    <w:pPr>
      <w:spacing w:before="240" w:after="0" w:line="360" w:lineRule="auto"/>
    </w:pPr>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273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800747">
      <w:bodyDiv w:val="1"/>
      <w:marLeft w:val="0"/>
      <w:marRight w:val="0"/>
      <w:marTop w:val="0"/>
      <w:marBottom w:val="0"/>
      <w:divBdr>
        <w:top w:val="none" w:sz="0" w:space="0" w:color="auto"/>
        <w:left w:val="none" w:sz="0" w:space="0" w:color="auto"/>
        <w:bottom w:val="none" w:sz="0" w:space="0" w:color="auto"/>
        <w:right w:val="none" w:sz="0" w:space="0" w:color="auto"/>
      </w:divBdr>
    </w:div>
    <w:div w:id="439839630">
      <w:bodyDiv w:val="1"/>
      <w:marLeft w:val="0"/>
      <w:marRight w:val="0"/>
      <w:marTop w:val="0"/>
      <w:marBottom w:val="0"/>
      <w:divBdr>
        <w:top w:val="none" w:sz="0" w:space="0" w:color="auto"/>
        <w:left w:val="none" w:sz="0" w:space="0" w:color="auto"/>
        <w:bottom w:val="none" w:sz="0" w:space="0" w:color="auto"/>
        <w:right w:val="none" w:sz="0" w:space="0" w:color="auto"/>
      </w:divBdr>
      <w:divsChild>
        <w:div w:id="931087409">
          <w:marLeft w:val="0"/>
          <w:marRight w:val="0"/>
          <w:marTop w:val="0"/>
          <w:marBottom w:val="0"/>
          <w:divBdr>
            <w:top w:val="none" w:sz="0" w:space="0" w:color="auto"/>
            <w:left w:val="none" w:sz="0" w:space="0" w:color="auto"/>
            <w:bottom w:val="none" w:sz="0" w:space="0" w:color="auto"/>
            <w:right w:val="none" w:sz="0" w:space="0" w:color="auto"/>
          </w:divBdr>
        </w:div>
      </w:divsChild>
    </w:div>
    <w:div w:id="6514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640/jeds.vol13p4" TargetMode="External"/><Relationship Id="rId2" Type="http://schemas.openxmlformats.org/officeDocument/2006/relationships/numbering" Target="numbering.xml"/><Relationship Id="rId16" Type="http://schemas.openxmlformats.org/officeDocument/2006/relationships/hyperlink" Target="https://doi.org/10.15640/jeds.v13p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9734/jemt/2026/v32i3140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emt/2026/v32i113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99C9-966E-4857-8CB8-3E01898C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3771</Words>
  <Characters>21496</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dc:creator>
  <cp:keywords/>
  <dc:description/>
  <cp:lastModifiedBy>SDI 1084</cp:lastModifiedBy>
  <cp:revision>497</cp:revision>
  <dcterms:created xsi:type="dcterms:W3CDTF">2026-03-26T22:56:00Z</dcterms:created>
  <dcterms:modified xsi:type="dcterms:W3CDTF">2026-03-28T11:20:00Z</dcterms:modified>
</cp:coreProperties>
</file>