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EB428" w14:textId="77777777" w:rsidR="00754C9A" w:rsidRDefault="00754C9A" w:rsidP="00441B6F">
      <w:pPr>
        <w:pStyle w:val="Title"/>
        <w:spacing w:after="0"/>
        <w:jc w:val="both"/>
        <w:rPr>
          <w:rFonts w:ascii="Arial" w:hAnsi="Arial" w:cs="Arial"/>
        </w:rPr>
      </w:pPr>
    </w:p>
    <w:p w14:paraId="2D95C035" w14:textId="401DE728" w:rsidR="00A258C3" w:rsidRDefault="00694AF8" w:rsidP="00694AF8">
      <w:pPr>
        <w:pBdr>
          <w:top w:val="nil"/>
          <w:left w:val="nil"/>
          <w:bottom w:val="nil"/>
          <w:right w:val="nil"/>
          <w:between w:val="nil"/>
        </w:pBdr>
        <w:jc w:val="right"/>
        <w:rPr>
          <w:rFonts w:ascii="Arial" w:hAnsi="Arial" w:cs="Arial"/>
          <w:b/>
          <w:sz w:val="36"/>
          <w:szCs w:val="36"/>
        </w:rPr>
      </w:pPr>
      <w:r w:rsidRPr="00694AF8">
        <w:rPr>
          <w:rFonts w:ascii="Arial" w:hAnsi="Arial" w:cs="Arial"/>
          <w:b/>
          <w:sz w:val="36"/>
          <w:szCs w:val="36"/>
        </w:rPr>
        <w:t xml:space="preserve">THE EFFECT OF </w:t>
      </w:r>
      <w:r w:rsidRPr="00694AF8">
        <w:rPr>
          <w:rFonts w:ascii="Arial" w:hAnsi="Arial" w:cs="Arial"/>
          <w:b/>
          <w:i/>
          <w:iCs/>
          <w:sz w:val="36"/>
          <w:szCs w:val="36"/>
        </w:rPr>
        <w:t>DIGITAL MARKETING</w:t>
      </w:r>
      <w:r w:rsidRPr="00694AF8">
        <w:rPr>
          <w:rFonts w:ascii="Arial" w:hAnsi="Arial" w:cs="Arial"/>
          <w:b/>
          <w:sz w:val="36"/>
          <w:szCs w:val="36"/>
        </w:rPr>
        <w:t xml:space="preserve">, </w:t>
      </w:r>
      <w:r>
        <w:rPr>
          <w:rFonts w:ascii="Arial" w:hAnsi="Arial" w:cs="Arial"/>
          <w:b/>
          <w:i/>
          <w:iCs/>
          <w:sz w:val="36"/>
          <w:szCs w:val="36"/>
        </w:rPr>
        <w:t xml:space="preserve">CURRENT </w:t>
      </w:r>
      <w:r w:rsidRPr="00694AF8">
        <w:rPr>
          <w:rFonts w:ascii="Arial" w:hAnsi="Arial" w:cs="Arial"/>
          <w:b/>
          <w:i/>
          <w:iCs/>
          <w:sz w:val="36"/>
          <w:szCs w:val="36"/>
        </w:rPr>
        <w:t xml:space="preserve">AND SAVINGS ACCOUNTS </w:t>
      </w:r>
      <w:r>
        <w:rPr>
          <w:rFonts w:ascii="Arial" w:hAnsi="Arial" w:cs="Arial"/>
          <w:b/>
          <w:sz w:val="36"/>
          <w:szCs w:val="36"/>
        </w:rPr>
        <w:t>(CASA)</w:t>
      </w:r>
      <w:r w:rsidRPr="00694AF8">
        <w:rPr>
          <w:rFonts w:ascii="Arial" w:hAnsi="Arial" w:cs="Arial"/>
          <w:b/>
          <w:sz w:val="36"/>
          <w:szCs w:val="36"/>
        </w:rPr>
        <w:t xml:space="preserve">, AND </w:t>
      </w:r>
      <w:r w:rsidRPr="00694AF8">
        <w:rPr>
          <w:rFonts w:ascii="Arial" w:hAnsi="Arial" w:cs="Arial"/>
          <w:b/>
          <w:i/>
          <w:iCs/>
          <w:sz w:val="36"/>
          <w:szCs w:val="36"/>
        </w:rPr>
        <w:t xml:space="preserve">PROMOTIONS </w:t>
      </w:r>
      <w:r w:rsidRPr="00694AF8">
        <w:rPr>
          <w:rFonts w:ascii="Arial" w:hAnsi="Arial" w:cs="Arial"/>
          <w:b/>
          <w:sz w:val="36"/>
          <w:szCs w:val="36"/>
        </w:rPr>
        <w:t xml:space="preserve">ON </w:t>
      </w:r>
      <w:r>
        <w:rPr>
          <w:rFonts w:ascii="Arial" w:hAnsi="Arial" w:cs="Arial"/>
          <w:b/>
          <w:i/>
          <w:iCs/>
          <w:sz w:val="36"/>
          <w:szCs w:val="36"/>
        </w:rPr>
        <w:t xml:space="preserve">MARKETING </w:t>
      </w:r>
      <w:r w:rsidRPr="00694AF8">
        <w:rPr>
          <w:rFonts w:ascii="Arial" w:hAnsi="Arial" w:cs="Arial"/>
          <w:b/>
          <w:i/>
          <w:iCs/>
          <w:sz w:val="36"/>
          <w:szCs w:val="36"/>
        </w:rPr>
        <w:t>PERFORMANCE</w:t>
      </w:r>
      <w:r w:rsidRPr="00694AF8">
        <w:rPr>
          <w:rFonts w:ascii="Arial" w:hAnsi="Arial" w:cs="Arial"/>
          <w:b/>
          <w:sz w:val="36"/>
          <w:szCs w:val="36"/>
        </w:rPr>
        <w:t xml:space="preserve">, MODERATED BY </w:t>
      </w:r>
      <w:r w:rsidRPr="00694AF8">
        <w:rPr>
          <w:rFonts w:ascii="Arial" w:hAnsi="Arial" w:cs="Arial"/>
          <w:b/>
          <w:i/>
          <w:iCs/>
          <w:sz w:val="36"/>
          <w:szCs w:val="36"/>
        </w:rPr>
        <w:t xml:space="preserve">COMPETITION, </w:t>
      </w:r>
      <w:r w:rsidRPr="00694AF8">
        <w:rPr>
          <w:rFonts w:ascii="Arial" w:hAnsi="Arial" w:cs="Arial"/>
          <w:b/>
          <w:sz w:val="36"/>
          <w:szCs w:val="36"/>
        </w:rPr>
        <w:t>AT CONVENTIONAL BANKS LISTED ON THE INDONESIAN STOCK EXCHANGE</w:t>
      </w:r>
    </w:p>
    <w:p w14:paraId="34FF15CD" w14:textId="77777777" w:rsidR="003F7D2A" w:rsidRPr="00694AF8" w:rsidRDefault="003F7D2A" w:rsidP="00694AF8">
      <w:pPr>
        <w:pBdr>
          <w:top w:val="nil"/>
          <w:left w:val="nil"/>
          <w:bottom w:val="nil"/>
          <w:right w:val="nil"/>
          <w:between w:val="nil"/>
        </w:pBdr>
        <w:jc w:val="right"/>
        <w:rPr>
          <w:rFonts w:ascii="Arial" w:hAnsi="Arial" w:cs="Arial"/>
          <w:b/>
          <w:sz w:val="36"/>
          <w:szCs w:val="36"/>
        </w:rPr>
      </w:pPr>
    </w:p>
    <w:p w14:paraId="59CABADB" w14:textId="03A578BD" w:rsidR="00EE1769" w:rsidRPr="00FB3A86" w:rsidRDefault="00EE1769" w:rsidP="00EE1769">
      <w:pPr>
        <w:pStyle w:val="Affiliation"/>
        <w:spacing w:after="0" w:line="240" w:lineRule="auto"/>
        <w:jc w:val="both"/>
        <w:rPr>
          <w:rFonts w:ascii="Arial" w:hAnsi="Arial" w:cs="Arial"/>
        </w:rPr>
      </w:pPr>
    </w:p>
    <w:p w14:paraId="2506635E" w14:textId="77777777" w:rsidR="00B01FCD" w:rsidRPr="00FB3A86" w:rsidRDefault="00A3009A" w:rsidP="00441B6F">
      <w:pPr>
        <w:pStyle w:val="Copyright"/>
        <w:spacing w:after="0" w:line="240" w:lineRule="auto"/>
        <w:jc w:val="both"/>
        <w:rPr>
          <w:rFonts w:ascii="Arial" w:hAnsi="Arial" w:cs="Arial"/>
        </w:rPr>
        <w:sectPr w:rsidR="00B01FCD" w:rsidRPr="00FB3A86" w:rsidSect="00D940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A30AA5">
          <v:shapetype id="_x0000_t32" coordsize="21600,21600" o:spt="32" o:oned="t" path="m,l21600,21600e" filled="f">
            <v:path arrowok="t" fillok="f" o:connecttype="none"/>
            <o:lock v:ext="edit" shapetype="t"/>
          </v:shapetype>
          <v:shape id="_x0000_s1045"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8F230B3" w14:textId="0CAFEDA4" w:rsidR="00790ADA" w:rsidRDefault="00661055" w:rsidP="00441B6F">
      <w:pPr>
        <w:pStyle w:val="AbstHead"/>
        <w:spacing w:after="0"/>
        <w:jc w:val="both"/>
        <w:rPr>
          <w:rFonts w:ascii="Arial" w:hAnsi="Arial" w:cs="Arial"/>
        </w:rPr>
      </w:pPr>
      <w:r>
        <w:rPr>
          <w:rFonts w:ascii="Arial" w:hAnsi="Arial" w:cs="Arial"/>
        </w:rPr>
        <w:t>ABSTRACT</w:t>
      </w:r>
    </w:p>
    <w:p w14:paraId="445F1811" w14:textId="77777777" w:rsidR="00410841" w:rsidRPr="00410841" w:rsidRDefault="00410841" w:rsidP="00441B6F">
      <w:pPr>
        <w:pStyle w:val="AbstHead"/>
        <w:spacing w:after="0"/>
        <w:jc w:val="both"/>
        <w:rPr>
          <w:rFonts w:ascii="Arial" w:hAnsi="Arial" w:cs="Arial"/>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109A6A" w14:textId="77777777" w:rsidTr="001E44FE">
        <w:tc>
          <w:tcPr>
            <w:tcW w:w="9576" w:type="dxa"/>
            <w:shd w:val="clear" w:color="auto" w:fill="F2F2F2"/>
          </w:tcPr>
          <w:p w14:paraId="43C5534D" w14:textId="0E512BFA" w:rsidR="0088006B" w:rsidRPr="0088006B" w:rsidRDefault="008177C5" w:rsidP="0088006B">
            <w:pPr>
              <w:pStyle w:val="NormalWeb"/>
              <w:spacing w:before="0" w:beforeAutospacing="0" w:after="0" w:afterAutospacing="0"/>
              <w:jc w:val="both"/>
              <w:rPr>
                <w:rFonts w:ascii="Arial" w:hAnsi="Arial" w:cs="Arial"/>
                <w:sz w:val="20"/>
              </w:rPr>
            </w:pPr>
            <w:r>
              <w:rPr>
                <w:rStyle w:val="Strong"/>
                <w:rFonts w:ascii="Arial" w:hAnsi="Arial" w:cs="Arial"/>
                <w:sz w:val="20"/>
              </w:rPr>
              <w:t>Aims</w:t>
            </w:r>
            <w:r w:rsidR="007D2F85" w:rsidRPr="0088006B">
              <w:rPr>
                <w:rStyle w:val="Strong"/>
                <w:rFonts w:ascii="Arial" w:hAnsi="Arial" w:cs="Arial"/>
                <w:sz w:val="20"/>
              </w:rPr>
              <w:t xml:space="preserve">: </w:t>
            </w:r>
            <w:r w:rsidR="007D2F85" w:rsidRPr="0088006B">
              <w:rPr>
                <w:rFonts w:ascii="Arial" w:hAnsi="Arial" w:cs="Arial"/>
                <w:sz w:val="20"/>
              </w:rPr>
              <w:t xml:space="preserve">This study aims to examine the effects of </w:t>
            </w:r>
            <w:r w:rsidR="007D2F85" w:rsidRPr="0088006B">
              <w:rPr>
                <w:rFonts w:ascii="Arial" w:hAnsi="Arial" w:cs="Arial"/>
                <w:i/>
                <w:sz w:val="20"/>
              </w:rPr>
              <w:t>Digital Marketing, Current Account and Savings Account (CASA)</w:t>
            </w:r>
            <w:r w:rsidR="007D2F85" w:rsidRPr="0088006B">
              <w:rPr>
                <w:rFonts w:ascii="Arial" w:hAnsi="Arial" w:cs="Arial"/>
                <w:sz w:val="20"/>
              </w:rPr>
              <w:t xml:space="preserve">, and </w:t>
            </w:r>
            <w:r w:rsidR="007D2F85" w:rsidRPr="0088006B">
              <w:rPr>
                <w:rFonts w:ascii="Arial" w:hAnsi="Arial" w:cs="Arial"/>
                <w:i/>
                <w:sz w:val="20"/>
              </w:rPr>
              <w:t>Promotion on Marketing Performance</w:t>
            </w:r>
            <w:r w:rsidR="007D2F85" w:rsidRPr="0088006B">
              <w:rPr>
                <w:rFonts w:ascii="Arial" w:hAnsi="Arial" w:cs="Arial"/>
                <w:sz w:val="20"/>
              </w:rPr>
              <w:t xml:space="preserve">, moderated by </w:t>
            </w:r>
            <w:r w:rsidR="007D2F85" w:rsidRPr="0088006B">
              <w:rPr>
                <w:rFonts w:ascii="Arial" w:hAnsi="Arial" w:cs="Arial"/>
                <w:i/>
                <w:sz w:val="20"/>
              </w:rPr>
              <w:t>Competition</w:t>
            </w:r>
            <w:r w:rsidR="007D2F85" w:rsidRPr="0088006B">
              <w:rPr>
                <w:rFonts w:ascii="Arial" w:hAnsi="Arial" w:cs="Arial"/>
                <w:sz w:val="20"/>
              </w:rPr>
              <w:t>, in conventional banks in Indonesia.</w:t>
            </w:r>
          </w:p>
          <w:p w14:paraId="48F5FBD2" w14:textId="79BD9AC8" w:rsidR="0088006B" w:rsidRPr="0088006B" w:rsidRDefault="008177C5" w:rsidP="0088006B">
            <w:pPr>
              <w:pStyle w:val="NormalWeb"/>
              <w:spacing w:before="0" w:beforeAutospacing="0" w:after="0" w:afterAutospacing="0"/>
              <w:jc w:val="both"/>
              <w:rPr>
                <w:rFonts w:ascii="Arial" w:hAnsi="Arial" w:cs="Arial"/>
                <w:sz w:val="20"/>
              </w:rPr>
            </w:pPr>
            <w:r>
              <w:rPr>
                <w:rStyle w:val="Strong"/>
                <w:rFonts w:ascii="Arial" w:hAnsi="Arial" w:cs="Arial"/>
                <w:sz w:val="20"/>
              </w:rPr>
              <w:t>Study</w:t>
            </w:r>
            <w:r w:rsidR="007D2F85" w:rsidRPr="0088006B">
              <w:rPr>
                <w:rStyle w:val="Strong"/>
                <w:rFonts w:ascii="Arial" w:hAnsi="Arial" w:cs="Arial"/>
                <w:sz w:val="20"/>
              </w:rPr>
              <w:t xml:space="preserve"> Design: </w:t>
            </w:r>
            <w:r w:rsidR="007D2F85" w:rsidRPr="0088006B">
              <w:rPr>
                <w:rFonts w:ascii="Arial" w:hAnsi="Arial" w:cs="Arial"/>
                <w:sz w:val="20"/>
              </w:rPr>
              <w:t>This study employs a descriptive quantitative research design using a panel data regression analysis approach.</w:t>
            </w:r>
          </w:p>
          <w:p w14:paraId="2D01308A" w14:textId="337DB62C" w:rsidR="0018585E" w:rsidRPr="008121A0" w:rsidRDefault="008177C5" w:rsidP="008121A0">
            <w:pPr>
              <w:pStyle w:val="NormalWeb"/>
              <w:spacing w:before="0" w:beforeAutospacing="0" w:after="0" w:afterAutospacing="0"/>
              <w:jc w:val="both"/>
              <w:rPr>
                <w:rFonts w:ascii="Arial" w:hAnsi="Arial" w:cs="Arial"/>
                <w:sz w:val="20"/>
                <w:szCs w:val="20"/>
              </w:rPr>
            </w:pPr>
            <w:r w:rsidRPr="008177C5">
              <w:rPr>
                <w:rFonts w:ascii="Arial" w:eastAsia="Calibri" w:hAnsi="Arial" w:cs="Arial"/>
                <w:b/>
                <w:sz w:val="20"/>
              </w:rPr>
              <w:t>Place and Duration of Study</w:t>
            </w:r>
            <w:r w:rsidR="007D2F85" w:rsidRPr="0088006B">
              <w:rPr>
                <w:rStyle w:val="Strong"/>
                <w:rFonts w:ascii="Arial" w:hAnsi="Arial" w:cs="Arial"/>
                <w:sz w:val="20"/>
              </w:rPr>
              <w:t xml:space="preserve">: </w:t>
            </w:r>
            <w:r w:rsidR="00B12604">
              <w:rPr>
                <w:rFonts w:ascii="Arial" w:hAnsi="Arial" w:cs="Arial"/>
                <w:sz w:val="20"/>
              </w:rPr>
              <w:t xml:space="preserve">This study uses secondary data </w:t>
            </w:r>
            <w:r w:rsidR="007D2F85" w:rsidRPr="008121A0">
              <w:rPr>
                <w:rFonts w:ascii="Arial" w:hAnsi="Arial" w:cs="Arial"/>
                <w:sz w:val="20"/>
                <w:szCs w:val="20"/>
              </w:rPr>
              <w:t>from conventional</w:t>
            </w:r>
            <w:r w:rsidR="007D2F85" w:rsidRPr="0088006B">
              <w:rPr>
                <w:rFonts w:ascii="Arial" w:hAnsi="Arial" w:cs="Arial"/>
                <w:sz w:val="20"/>
              </w:rPr>
              <w:t xml:space="preserve"> banks </w:t>
            </w:r>
            <w:r w:rsidR="007D2F85" w:rsidRPr="008121A0">
              <w:rPr>
                <w:rFonts w:ascii="Arial" w:hAnsi="Arial" w:cs="Arial"/>
                <w:sz w:val="20"/>
                <w:szCs w:val="20"/>
              </w:rPr>
              <w:t xml:space="preserve">listed on the Indonesia Stock Exchange (IDX) for the period 2019–2024. </w:t>
            </w:r>
          </w:p>
          <w:p w14:paraId="3B287503" w14:textId="77777777" w:rsidR="008121A0" w:rsidRPr="008121A0" w:rsidRDefault="008121A0" w:rsidP="008121A0">
            <w:pPr>
              <w:pStyle w:val="NormalWeb"/>
              <w:spacing w:before="0" w:beforeAutospacing="0" w:after="0" w:afterAutospacing="0"/>
              <w:jc w:val="both"/>
              <w:rPr>
                <w:rFonts w:ascii="Arial" w:hAnsi="Arial" w:cs="Arial"/>
                <w:sz w:val="20"/>
                <w:szCs w:val="20"/>
              </w:rPr>
            </w:pPr>
            <w:r w:rsidRPr="008121A0">
              <w:rPr>
                <w:rStyle w:val="Strong"/>
                <w:rFonts w:ascii="Arial" w:hAnsi="Arial" w:cs="Arial"/>
                <w:sz w:val="20"/>
                <w:szCs w:val="20"/>
              </w:rPr>
              <w:t xml:space="preserve">Methodology: </w:t>
            </w:r>
            <w:r w:rsidRPr="008121A0">
              <w:rPr>
                <w:rFonts w:ascii="Arial" w:hAnsi="Arial" w:cs="Arial"/>
                <w:sz w:val="20"/>
                <w:szCs w:val="20"/>
              </w:rPr>
              <w:t xml:space="preserve">The sampling technique used </w:t>
            </w:r>
            <w:r w:rsidRPr="00B12604">
              <w:rPr>
                <w:rFonts w:ascii="Arial" w:hAnsi="Arial" w:cs="Arial"/>
                <w:i/>
                <w:sz w:val="20"/>
                <w:szCs w:val="20"/>
              </w:rPr>
              <w:t>purposive sampling</w:t>
            </w:r>
            <w:r w:rsidRPr="008121A0">
              <w:rPr>
                <w:rFonts w:ascii="Arial" w:hAnsi="Arial" w:cs="Arial"/>
                <w:sz w:val="20"/>
                <w:szCs w:val="20"/>
              </w:rPr>
              <w:t xml:space="preserve">, resulting in 30 banks as the research sample with a total of 180 bank-year observations. The analysis method used is panel data regression with the assistance of EViews 12 software. Based on the results of the model selection test, </w:t>
            </w:r>
            <w:r w:rsidRPr="00B12604">
              <w:rPr>
                <w:rFonts w:ascii="Arial" w:hAnsi="Arial" w:cs="Arial"/>
                <w:i/>
                <w:sz w:val="20"/>
                <w:szCs w:val="20"/>
              </w:rPr>
              <w:t xml:space="preserve">the Random Effect Model (REM) </w:t>
            </w:r>
            <w:r w:rsidRPr="008121A0">
              <w:rPr>
                <w:rFonts w:ascii="Arial" w:hAnsi="Arial" w:cs="Arial"/>
                <w:sz w:val="20"/>
                <w:szCs w:val="20"/>
              </w:rPr>
              <w:t xml:space="preserve">is the best model. The independent variables in this study are </w:t>
            </w:r>
            <w:r w:rsidRPr="00B12604">
              <w:rPr>
                <w:rFonts w:ascii="Arial" w:hAnsi="Arial" w:cs="Arial"/>
                <w:i/>
                <w:sz w:val="20"/>
                <w:szCs w:val="20"/>
              </w:rPr>
              <w:t xml:space="preserve">Digital Marketing, CASA, and Promotion; Marketing Performance </w:t>
            </w:r>
            <w:r w:rsidRPr="008121A0">
              <w:rPr>
                <w:rFonts w:ascii="Arial" w:hAnsi="Arial" w:cs="Arial"/>
                <w:sz w:val="20"/>
                <w:szCs w:val="20"/>
              </w:rPr>
              <w:t xml:space="preserve">as the dependent variable; and </w:t>
            </w:r>
            <w:r w:rsidRPr="00B12604">
              <w:rPr>
                <w:rFonts w:ascii="Arial" w:hAnsi="Arial" w:cs="Arial"/>
                <w:i/>
                <w:sz w:val="20"/>
                <w:szCs w:val="20"/>
              </w:rPr>
              <w:t>Competition</w:t>
            </w:r>
            <w:r w:rsidRPr="008121A0">
              <w:rPr>
                <w:rFonts w:ascii="Arial" w:hAnsi="Arial" w:cs="Arial"/>
                <w:sz w:val="20"/>
                <w:szCs w:val="20"/>
              </w:rPr>
              <w:t>, measured using the Herfindahl-Hirschman Index (HHI), as the moderating variable.</w:t>
            </w:r>
          </w:p>
          <w:p w14:paraId="72A70CB8" w14:textId="1D98AEA2" w:rsidR="0018585E" w:rsidRPr="008121A0" w:rsidRDefault="008121A0" w:rsidP="008121A0">
            <w:pPr>
              <w:pStyle w:val="Body"/>
              <w:spacing w:after="0"/>
              <w:rPr>
                <w:rFonts w:ascii="Arial" w:hAnsi="Arial" w:cs="Arial"/>
                <w:i/>
                <w:iCs/>
              </w:rPr>
            </w:pPr>
            <w:r w:rsidRPr="008121A0">
              <w:rPr>
                <w:rStyle w:val="Strong"/>
                <w:rFonts w:ascii="Arial" w:hAnsi="Arial" w:cs="Arial"/>
              </w:rPr>
              <w:t xml:space="preserve">Results: </w:t>
            </w:r>
            <w:r w:rsidR="00CD33B8" w:rsidRPr="00410841">
              <w:rPr>
                <w:rFonts w:ascii="Arial" w:hAnsi="Arial" w:cs="Arial"/>
              </w:rPr>
              <w:t xml:space="preserve">The results indicate that </w:t>
            </w:r>
            <w:r w:rsidR="00CD33B8" w:rsidRPr="00410841">
              <w:rPr>
                <w:rFonts w:ascii="Arial" w:hAnsi="Arial" w:cs="Arial"/>
                <w:i/>
              </w:rPr>
              <w:t xml:space="preserve">Digital Marketing </w:t>
            </w:r>
            <w:r w:rsidR="00CD33B8" w:rsidRPr="00410841">
              <w:rPr>
                <w:rFonts w:ascii="Arial" w:hAnsi="Arial" w:cs="Arial"/>
              </w:rPr>
              <w:t xml:space="preserve">has a positive and significant effect on </w:t>
            </w:r>
            <w:r w:rsidR="00CD33B8" w:rsidRPr="00410841">
              <w:rPr>
                <w:rFonts w:ascii="Arial" w:hAnsi="Arial" w:cs="Arial"/>
                <w:i/>
              </w:rPr>
              <w:t>Marketing Performance</w:t>
            </w:r>
            <w:r w:rsidR="00CD33B8" w:rsidRPr="00410841">
              <w:rPr>
                <w:rFonts w:ascii="Arial" w:hAnsi="Arial" w:cs="Arial"/>
              </w:rPr>
              <w:t xml:space="preserve">. Meanwhile, CASA and </w:t>
            </w:r>
            <w:r w:rsidR="00CD33B8" w:rsidRPr="00410841">
              <w:rPr>
                <w:rFonts w:ascii="Arial" w:hAnsi="Arial" w:cs="Arial"/>
                <w:i/>
              </w:rPr>
              <w:t xml:space="preserve">Promotion </w:t>
            </w:r>
            <w:r w:rsidR="00CD33B8" w:rsidRPr="00410841">
              <w:rPr>
                <w:rFonts w:ascii="Arial" w:hAnsi="Arial" w:cs="Arial"/>
              </w:rPr>
              <w:t xml:space="preserve">do not have a significant effect on </w:t>
            </w:r>
            <w:r w:rsidR="00CD33B8" w:rsidRPr="00410841">
              <w:rPr>
                <w:rFonts w:ascii="Arial" w:hAnsi="Arial" w:cs="Arial"/>
                <w:i/>
              </w:rPr>
              <w:t>Marketing Performance</w:t>
            </w:r>
            <w:r w:rsidR="00CD33B8" w:rsidRPr="00410841">
              <w:rPr>
                <w:rFonts w:ascii="Arial" w:hAnsi="Arial" w:cs="Arial"/>
              </w:rPr>
              <w:t xml:space="preserve">. However, </w:t>
            </w:r>
            <w:r w:rsidR="00CD33B8" w:rsidRPr="00410841">
              <w:rPr>
                <w:rFonts w:ascii="Arial" w:hAnsi="Arial" w:cs="Arial"/>
                <w:i/>
              </w:rPr>
              <w:t xml:space="preserve">Competition </w:t>
            </w:r>
            <w:r w:rsidR="00CD33B8" w:rsidRPr="00410841">
              <w:rPr>
                <w:rFonts w:ascii="Arial" w:hAnsi="Arial" w:cs="Arial"/>
              </w:rPr>
              <w:t xml:space="preserve">was found to moderate the effects of </w:t>
            </w:r>
            <w:r w:rsidR="00CD33B8" w:rsidRPr="00410841">
              <w:rPr>
                <w:rFonts w:ascii="Arial" w:hAnsi="Arial" w:cs="Arial"/>
                <w:i/>
              </w:rPr>
              <w:t>Digital Marketing</w:t>
            </w:r>
            <w:r w:rsidR="00CD33B8" w:rsidRPr="00410841">
              <w:rPr>
                <w:rFonts w:ascii="Arial" w:hAnsi="Arial" w:cs="Arial"/>
              </w:rPr>
              <w:t xml:space="preserve">, CASA, and </w:t>
            </w:r>
            <w:r w:rsidR="00CD33B8" w:rsidRPr="00410841">
              <w:rPr>
                <w:rFonts w:ascii="Arial" w:hAnsi="Arial" w:cs="Arial"/>
                <w:i/>
              </w:rPr>
              <w:t xml:space="preserve">Promotion </w:t>
            </w:r>
            <w:r w:rsidR="00CD33B8" w:rsidRPr="00410841">
              <w:rPr>
                <w:rFonts w:ascii="Arial" w:hAnsi="Arial" w:cs="Arial"/>
              </w:rPr>
              <w:t xml:space="preserve">on </w:t>
            </w:r>
            <w:r w:rsidR="00CD33B8" w:rsidRPr="00410841">
              <w:rPr>
                <w:rFonts w:ascii="Arial" w:hAnsi="Arial" w:cs="Arial"/>
                <w:i/>
              </w:rPr>
              <w:t>Marketing Performance</w:t>
            </w:r>
            <w:r w:rsidR="00CD33B8" w:rsidRPr="00410841">
              <w:rPr>
                <w:rFonts w:ascii="Arial" w:hAnsi="Arial" w:cs="Arial"/>
              </w:rPr>
              <w:t>. These findings suggest that the competitive structure of the banking industry plays a crucial role in enhancing the effectiveness of banks’ marketing strategies in boosting Third-Party Funds (TPF) growth.</w:t>
            </w:r>
          </w:p>
          <w:p w14:paraId="6BE4C96F" w14:textId="5BD3C032" w:rsidR="00505F06" w:rsidRPr="00E310CF" w:rsidRDefault="00E310CF" w:rsidP="00441B6F">
            <w:pPr>
              <w:pStyle w:val="Body"/>
              <w:spacing w:after="0"/>
              <w:rPr>
                <w:rFonts w:ascii="Arial" w:eastAsia="Calibri" w:hAnsi="Arial" w:cs="Arial"/>
                <w:szCs w:val="22"/>
              </w:rPr>
            </w:pPr>
            <w:r w:rsidRPr="00E310CF">
              <w:rPr>
                <w:rStyle w:val="Strong"/>
                <w:rFonts w:ascii="Arial" w:hAnsi="Arial" w:cs="Arial"/>
              </w:rPr>
              <w:t xml:space="preserve">Conclusion: </w:t>
            </w:r>
            <w:r w:rsidR="00410841" w:rsidRPr="00410841">
              <w:rPr>
                <w:rFonts w:ascii="Arial" w:hAnsi="Arial" w:cs="Arial"/>
              </w:rPr>
              <w:t xml:space="preserve">This study concludes that the success of modern banking </w:t>
            </w:r>
            <w:r w:rsidR="00410841" w:rsidRPr="00410841">
              <w:rPr>
                <w:rFonts w:ascii="Arial" w:hAnsi="Arial" w:cs="Arial"/>
                <w:i/>
              </w:rPr>
              <w:t xml:space="preserve">marketing performance </w:t>
            </w:r>
            <w:r w:rsidR="00410841" w:rsidRPr="00410841">
              <w:rPr>
                <w:rFonts w:ascii="Arial" w:hAnsi="Arial" w:cs="Arial"/>
              </w:rPr>
              <w:t xml:space="preserve">is highly influenced by a bank’s ability to optimize </w:t>
            </w:r>
            <w:r w:rsidR="00410841" w:rsidRPr="00410841">
              <w:rPr>
                <w:rFonts w:ascii="Arial" w:hAnsi="Arial" w:cs="Arial"/>
                <w:i/>
              </w:rPr>
              <w:t>digital marketing</w:t>
            </w:r>
            <w:r w:rsidR="00410841" w:rsidRPr="00410841">
              <w:rPr>
                <w:rFonts w:ascii="Arial" w:hAnsi="Arial" w:cs="Arial"/>
              </w:rPr>
              <w:t xml:space="preserve">, while CASA and </w:t>
            </w:r>
            <w:r w:rsidR="00410841" w:rsidRPr="00410841">
              <w:rPr>
                <w:rFonts w:ascii="Arial" w:hAnsi="Arial" w:cs="Arial"/>
                <w:i/>
              </w:rPr>
              <w:t xml:space="preserve">Promotion </w:t>
            </w:r>
            <w:r w:rsidR="00410841" w:rsidRPr="00410841">
              <w:rPr>
                <w:rFonts w:ascii="Arial" w:hAnsi="Arial" w:cs="Arial"/>
              </w:rPr>
              <w:t xml:space="preserve">need to be integrated with digital strategies to yield more optimal results. Furthermore, </w:t>
            </w:r>
            <w:r w:rsidR="00410841" w:rsidRPr="00410841">
              <w:rPr>
                <w:rFonts w:ascii="Arial" w:hAnsi="Arial" w:cs="Arial"/>
                <w:i/>
              </w:rPr>
              <w:t xml:space="preserve">Competition </w:t>
            </w:r>
            <w:r w:rsidR="00410841" w:rsidRPr="00410841">
              <w:rPr>
                <w:rFonts w:ascii="Arial" w:hAnsi="Arial" w:cs="Arial"/>
              </w:rPr>
              <w:t xml:space="preserve">was found to be a key factor strengthening the relationship between marketing strategies and marketing performance. This study implies that bank management needs to enhance </w:t>
            </w:r>
            <w:r w:rsidR="00410841" w:rsidRPr="00410841">
              <w:rPr>
                <w:rFonts w:ascii="Arial" w:hAnsi="Arial" w:cs="Arial"/>
                <w:i/>
              </w:rPr>
              <w:t xml:space="preserve">digital marketing </w:t>
            </w:r>
            <w:r w:rsidR="00410841" w:rsidRPr="00410841">
              <w:rPr>
                <w:rFonts w:ascii="Arial" w:hAnsi="Arial" w:cs="Arial"/>
              </w:rPr>
              <w:t>strategies, optimize the CASA funding structure, and design promotions integrated with the digital ecosystem. This study has limitations as it only uses a sample of conventional banks and a limited set of research variables; therefore, future research is recommended to include Islamic banks and other variables to ensure the study’s findings have a broader level of generalizability</w:t>
            </w:r>
            <w:r w:rsidRPr="00410841">
              <w:rPr>
                <w:rFonts w:ascii="Arial" w:hAnsi="Arial" w:cs="Arial"/>
              </w:rPr>
              <w:t>.</w:t>
            </w:r>
          </w:p>
        </w:tc>
      </w:tr>
    </w:tbl>
    <w:p w14:paraId="6F00AE58" w14:textId="77777777" w:rsidR="00636EB2" w:rsidRDefault="00636EB2" w:rsidP="00441B6F">
      <w:pPr>
        <w:pStyle w:val="Body"/>
        <w:spacing w:after="0"/>
        <w:rPr>
          <w:rFonts w:ascii="Arial" w:hAnsi="Arial" w:cs="Arial"/>
          <w:i/>
        </w:rPr>
      </w:pPr>
    </w:p>
    <w:p w14:paraId="082D5E02" w14:textId="4CD11452" w:rsidR="00A24E7E" w:rsidRDefault="002D4381" w:rsidP="00441B6F">
      <w:pPr>
        <w:pStyle w:val="Body"/>
        <w:spacing w:after="0"/>
        <w:rPr>
          <w:rFonts w:ascii="Arial" w:hAnsi="Arial" w:cs="Arial"/>
          <w:i/>
        </w:rPr>
      </w:pPr>
      <w:r w:rsidRPr="002D4381">
        <w:rPr>
          <w:rFonts w:ascii="Arial" w:hAnsi="Arial" w:cs="Arial"/>
        </w:rPr>
        <w:t>Keywords</w:t>
      </w:r>
      <w:r w:rsidR="00A24E7E" w:rsidRPr="002D4381">
        <w:rPr>
          <w:rFonts w:ascii="Arial" w:hAnsi="Arial" w:cs="Arial"/>
        </w:rPr>
        <w:t xml:space="preserve">: </w:t>
      </w:r>
      <w:r>
        <w:rPr>
          <w:rFonts w:ascii="Arial" w:hAnsi="Arial" w:cs="Arial"/>
          <w:i/>
          <w:iCs/>
          <w:lang w:eastAsia="id"/>
        </w:rPr>
        <w:t xml:space="preserve">Digital </w:t>
      </w:r>
      <w:r w:rsidRPr="002D4381">
        <w:rPr>
          <w:rFonts w:ascii="Arial" w:hAnsi="Arial" w:cs="Arial"/>
          <w:i/>
          <w:iCs/>
          <w:lang w:eastAsia="id"/>
        </w:rPr>
        <w:t>Marketing</w:t>
      </w:r>
      <w:r w:rsidRPr="002D4381">
        <w:rPr>
          <w:rFonts w:ascii="Arial" w:hAnsi="Arial" w:cs="Arial"/>
          <w:lang w:eastAsia="id"/>
        </w:rPr>
        <w:t xml:space="preserve">, </w:t>
      </w:r>
      <w:r>
        <w:rPr>
          <w:rFonts w:ascii="Arial" w:hAnsi="Arial" w:cs="Arial"/>
          <w:i/>
          <w:iCs/>
          <w:lang w:eastAsia="id"/>
        </w:rPr>
        <w:t xml:space="preserve">Current Account and Savings Account, </w:t>
      </w:r>
      <w:r w:rsidRPr="002D4381">
        <w:rPr>
          <w:rFonts w:ascii="Arial" w:hAnsi="Arial" w:cs="Arial"/>
          <w:i/>
          <w:iCs/>
          <w:lang w:eastAsia="id"/>
        </w:rPr>
        <w:t xml:space="preserve">Promotion, </w:t>
      </w:r>
      <w:r>
        <w:rPr>
          <w:rFonts w:ascii="Arial" w:hAnsi="Arial" w:cs="Arial"/>
          <w:i/>
          <w:iCs/>
          <w:color w:val="000000"/>
        </w:rPr>
        <w:t xml:space="preserve">Marketing </w:t>
      </w:r>
      <w:r w:rsidRPr="002D4381">
        <w:rPr>
          <w:rFonts w:ascii="Arial" w:hAnsi="Arial" w:cs="Arial"/>
          <w:i/>
          <w:iCs/>
          <w:color w:val="000000"/>
        </w:rPr>
        <w:t>Performance, Competition</w:t>
      </w:r>
      <w:r w:rsidRPr="002D4381">
        <w:rPr>
          <w:rFonts w:ascii="Arial" w:hAnsi="Arial" w:cs="Arial"/>
          <w:color w:val="000000"/>
        </w:rPr>
        <w:t xml:space="preserve">, </w:t>
      </w:r>
      <w:r>
        <w:rPr>
          <w:rFonts w:ascii="Arial" w:eastAsia="Calibri" w:hAnsi="Arial" w:cs="Arial"/>
          <w:i/>
          <w:iCs/>
          <w:lang w:bidi="ar-DZ"/>
        </w:rPr>
        <w:t xml:space="preserve">Herfindahl Hirschman </w:t>
      </w:r>
      <w:r w:rsidRPr="002D4381">
        <w:rPr>
          <w:rFonts w:ascii="Arial" w:eastAsia="Calibri" w:hAnsi="Arial" w:cs="Arial"/>
          <w:i/>
          <w:iCs/>
          <w:lang w:bidi="ar-DZ"/>
        </w:rPr>
        <w:t xml:space="preserve">Index </w:t>
      </w:r>
    </w:p>
    <w:p w14:paraId="6D16B0A4" w14:textId="77777777" w:rsidR="00DD1A4D" w:rsidRPr="00E651E7" w:rsidRDefault="00DD1A4D" w:rsidP="00441B6F">
      <w:pPr>
        <w:pStyle w:val="Body"/>
        <w:spacing w:after="0"/>
        <w:rPr>
          <w:rFonts w:ascii="Arial" w:hAnsi="Arial" w:cs="Arial"/>
          <w:sz w:val="18"/>
        </w:rPr>
      </w:pPr>
    </w:p>
    <w:p w14:paraId="4E338449" w14:textId="2A103168" w:rsidR="00A2316B" w:rsidRPr="001E3E4B" w:rsidRDefault="00902823" w:rsidP="001E3E4B">
      <w:pPr>
        <w:pStyle w:val="AbstHead"/>
        <w:spacing w:after="0"/>
        <w:jc w:val="both"/>
        <w:rPr>
          <w:rFonts w:ascii="Arial" w:hAnsi="Arial" w:cs="Arial"/>
        </w:rPr>
      </w:pPr>
      <w:r>
        <w:rPr>
          <w:rFonts w:ascii="Arial" w:hAnsi="Arial" w:cs="Arial"/>
        </w:rPr>
        <w:t xml:space="preserve">1. </w:t>
      </w:r>
      <w:r w:rsidR="003D6EEF">
        <w:rPr>
          <w:rFonts w:ascii="Arial" w:hAnsi="Arial" w:cs="Arial"/>
        </w:rPr>
        <w:t xml:space="preserve">INTRODUCTION </w:t>
      </w:r>
    </w:p>
    <w:p w14:paraId="23437B76" w14:textId="77777777" w:rsidR="00CB5559" w:rsidRDefault="00B6414D" w:rsidP="00CB5559">
      <w:pPr>
        <w:pStyle w:val="ListParagraph"/>
        <w:spacing w:after="0" w:line="240" w:lineRule="auto"/>
        <w:ind w:left="0" w:firstLine="450"/>
        <w:jc w:val="both"/>
        <w:rPr>
          <w:rFonts w:ascii="Arial" w:eastAsia="Times New Roman" w:hAnsi="Arial" w:cs="Arial"/>
          <w:sz w:val="20"/>
          <w:szCs w:val="24"/>
        </w:rPr>
      </w:pPr>
      <w:r w:rsidRPr="00EA02F2">
        <w:rPr>
          <w:rFonts w:ascii="Arial" w:eastAsia="Times New Roman" w:hAnsi="Arial" w:cs="Arial"/>
          <w:sz w:val="20"/>
          <w:szCs w:val="24"/>
        </w:rPr>
        <w:t>The banking industry plays a vital role as an intermediary institution that mobilizes funds from the public and channels them back in the form of credit to drive economic growth. This intermediary function makes the banking sector one of the strategic pillars in maintaining the stability of the national financial system. Additionally, banks play a role in improving the efficiency of capital allocation and maintaining public confidence in the financial system. This strategic role positions the banking sector as a vital pillar of modern economic development (</w:t>
      </w:r>
      <w:proofErr w:type="spellStart"/>
      <w:r w:rsidRPr="00EA02F2">
        <w:rPr>
          <w:rFonts w:ascii="Arial" w:eastAsia="Times New Roman" w:hAnsi="Arial" w:cs="Arial"/>
          <w:sz w:val="20"/>
          <w:szCs w:val="24"/>
        </w:rPr>
        <w:t>Abdelsalam</w:t>
      </w:r>
      <w:proofErr w:type="spellEnd"/>
      <w:r w:rsidRPr="00EA02F2">
        <w:rPr>
          <w:rFonts w:ascii="Arial" w:eastAsia="Times New Roman" w:hAnsi="Arial" w:cs="Arial"/>
          <w:sz w:val="20"/>
          <w:szCs w:val="24"/>
        </w:rPr>
        <w:t xml:space="preserve"> et al., 2024; </w:t>
      </w:r>
      <w:proofErr w:type="spellStart"/>
      <w:r w:rsidRPr="00EA02F2">
        <w:rPr>
          <w:rFonts w:ascii="Arial" w:eastAsia="Times New Roman" w:hAnsi="Arial" w:cs="Arial"/>
          <w:sz w:val="20"/>
          <w:szCs w:val="24"/>
        </w:rPr>
        <w:t>Bhegawati</w:t>
      </w:r>
      <w:proofErr w:type="spellEnd"/>
      <w:r w:rsidRPr="00EA02F2">
        <w:rPr>
          <w:rFonts w:ascii="Arial" w:eastAsia="Times New Roman" w:hAnsi="Arial" w:cs="Arial"/>
          <w:sz w:val="20"/>
          <w:szCs w:val="24"/>
        </w:rPr>
        <w:t xml:space="preserve"> &amp; Utama, 2020; </w:t>
      </w:r>
      <w:proofErr w:type="spellStart"/>
      <w:r w:rsidRPr="00EA02F2">
        <w:rPr>
          <w:rFonts w:ascii="Arial" w:eastAsia="Times New Roman" w:hAnsi="Arial" w:cs="Arial"/>
          <w:sz w:val="20"/>
          <w:szCs w:val="24"/>
        </w:rPr>
        <w:t>Sugiharti</w:t>
      </w:r>
      <w:proofErr w:type="spellEnd"/>
      <w:r w:rsidRPr="00EA02F2">
        <w:rPr>
          <w:rFonts w:ascii="Arial" w:eastAsia="Times New Roman" w:hAnsi="Arial" w:cs="Arial"/>
          <w:sz w:val="20"/>
          <w:szCs w:val="24"/>
        </w:rPr>
        <w:t xml:space="preserve"> &amp; Diana, 2022).</w:t>
      </w:r>
    </w:p>
    <w:p w14:paraId="74E93D96" w14:textId="77777777" w:rsidR="00CB5559" w:rsidRDefault="00A2316B" w:rsidP="00CB5559">
      <w:pPr>
        <w:pStyle w:val="ListParagraph"/>
        <w:spacing w:after="0" w:line="240" w:lineRule="auto"/>
        <w:ind w:left="0" w:firstLine="450"/>
        <w:jc w:val="both"/>
        <w:rPr>
          <w:rFonts w:ascii="Arial" w:eastAsia="Times New Roman" w:hAnsi="Arial" w:cs="Arial"/>
          <w:sz w:val="20"/>
          <w:szCs w:val="24"/>
        </w:rPr>
      </w:pPr>
      <w:r w:rsidRPr="00EA02F2">
        <w:rPr>
          <w:rFonts w:ascii="Arial" w:eastAsia="Times New Roman" w:hAnsi="Arial" w:cs="Arial"/>
          <w:sz w:val="20"/>
          <w:szCs w:val="24"/>
        </w:rPr>
        <w:t>In the era of digital transformation, the banking industry faces increasingly complex challenges due to the development of financial technology (fintech) and intensifying competition among financial institutions. These conditions are driving banks to develop more innovative and adaptive marketing strategies in response to changes in the behavior of digital customers. Marketing no longer functions merely as a supporting activity but has become a core component of the strategy to enhance a bank’s competitiveness through improved service quality and customer experience (</w:t>
      </w:r>
      <w:proofErr w:type="spellStart"/>
      <w:r w:rsidRPr="00EA02F2">
        <w:rPr>
          <w:rFonts w:ascii="Arial" w:eastAsia="Times New Roman" w:hAnsi="Arial" w:cs="Arial"/>
          <w:sz w:val="20"/>
          <w:szCs w:val="24"/>
        </w:rPr>
        <w:t>Erawan</w:t>
      </w:r>
      <w:proofErr w:type="spellEnd"/>
      <w:r w:rsidRPr="00EA02F2">
        <w:rPr>
          <w:rFonts w:ascii="Arial" w:eastAsia="Times New Roman" w:hAnsi="Arial" w:cs="Arial"/>
          <w:sz w:val="20"/>
          <w:szCs w:val="24"/>
        </w:rPr>
        <w:t xml:space="preserve"> &amp; </w:t>
      </w:r>
      <w:proofErr w:type="spellStart"/>
      <w:r w:rsidRPr="00EA02F2">
        <w:rPr>
          <w:rFonts w:ascii="Arial" w:eastAsia="Times New Roman" w:hAnsi="Arial" w:cs="Arial"/>
          <w:sz w:val="20"/>
          <w:szCs w:val="24"/>
        </w:rPr>
        <w:t>Sirait</w:t>
      </w:r>
      <w:proofErr w:type="spellEnd"/>
      <w:r w:rsidRPr="00EA02F2">
        <w:rPr>
          <w:rFonts w:ascii="Arial" w:eastAsia="Times New Roman" w:hAnsi="Arial" w:cs="Arial"/>
          <w:sz w:val="20"/>
          <w:szCs w:val="24"/>
        </w:rPr>
        <w:t xml:space="preserve">, 2024; </w:t>
      </w:r>
      <w:proofErr w:type="spellStart"/>
      <w:r w:rsidRPr="00EA02F2">
        <w:rPr>
          <w:rFonts w:ascii="Arial" w:eastAsia="Times New Roman" w:hAnsi="Arial" w:cs="Arial"/>
          <w:sz w:val="20"/>
          <w:szCs w:val="24"/>
        </w:rPr>
        <w:t>Zhengmeng</w:t>
      </w:r>
      <w:proofErr w:type="spellEnd"/>
      <w:r w:rsidRPr="00EA02F2">
        <w:rPr>
          <w:rFonts w:ascii="Arial" w:eastAsia="Times New Roman" w:hAnsi="Arial" w:cs="Arial"/>
          <w:sz w:val="20"/>
          <w:szCs w:val="24"/>
        </w:rPr>
        <w:t xml:space="preserve"> et al., 2024; </w:t>
      </w:r>
      <w:proofErr w:type="spellStart"/>
      <w:r w:rsidRPr="00EA02F2">
        <w:rPr>
          <w:rFonts w:ascii="Arial" w:eastAsia="Times New Roman" w:hAnsi="Arial" w:cs="Arial"/>
          <w:sz w:val="20"/>
          <w:szCs w:val="24"/>
        </w:rPr>
        <w:t>Purnama</w:t>
      </w:r>
      <w:proofErr w:type="spellEnd"/>
      <w:r w:rsidRPr="00EA02F2">
        <w:rPr>
          <w:rFonts w:ascii="Arial" w:eastAsia="Times New Roman" w:hAnsi="Arial" w:cs="Arial"/>
          <w:sz w:val="20"/>
          <w:szCs w:val="24"/>
        </w:rPr>
        <w:t xml:space="preserve"> &amp; </w:t>
      </w:r>
      <w:proofErr w:type="spellStart"/>
      <w:r w:rsidRPr="00EA02F2">
        <w:rPr>
          <w:rFonts w:ascii="Arial" w:eastAsia="Times New Roman" w:hAnsi="Arial" w:cs="Arial"/>
          <w:sz w:val="20"/>
          <w:szCs w:val="24"/>
        </w:rPr>
        <w:t>Manalu</w:t>
      </w:r>
      <w:proofErr w:type="spellEnd"/>
      <w:r w:rsidRPr="00EA02F2">
        <w:rPr>
          <w:rFonts w:ascii="Arial" w:eastAsia="Times New Roman" w:hAnsi="Arial" w:cs="Arial"/>
          <w:sz w:val="20"/>
          <w:szCs w:val="24"/>
        </w:rPr>
        <w:t>, 2024).</w:t>
      </w:r>
    </w:p>
    <w:p w14:paraId="472C18F3" w14:textId="32EC9370" w:rsidR="00A2316B" w:rsidRDefault="00A2316B" w:rsidP="00CB5559">
      <w:pPr>
        <w:pStyle w:val="ListParagraph"/>
        <w:spacing w:after="0" w:line="240" w:lineRule="auto"/>
        <w:ind w:left="0" w:firstLine="450"/>
        <w:jc w:val="both"/>
        <w:rPr>
          <w:rFonts w:ascii="Arial" w:eastAsia="Times New Roman" w:hAnsi="Arial" w:cs="Arial"/>
          <w:sz w:val="20"/>
          <w:szCs w:val="24"/>
        </w:rPr>
      </w:pPr>
      <w:r w:rsidRPr="00EA02F2">
        <w:rPr>
          <w:rFonts w:ascii="Arial" w:eastAsia="Times New Roman" w:hAnsi="Arial" w:cs="Arial"/>
          <w:sz w:val="20"/>
          <w:szCs w:val="24"/>
        </w:rPr>
        <w:t xml:space="preserve">Banking marketing performance can be measured through the growth of Third-Party Funds (TPF), which reflects the level of customer trust in the bank. TPF growth is a key indicator in assessing the success of a bank’s marketing strategy in attracting and retaining customers. The higher the TPF growth, the better the bank’s marketing performance in ensuring the sustainability </w:t>
      </w:r>
      <w:r w:rsidR="00476CC8">
        <w:rPr>
          <w:rFonts w:ascii="Arial" w:eastAsia="Times New Roman" w:hAnsi="Arial" w:cs="Arial"/>
          <w:sz w:val="20"/>
          <w:szCs w:val="24"/>
        </w:rPr>
        <w:t>of its business (</w:t>
      </w:r>
      <w:proofErr w:type="spellStart"/>
      <w:r w:rsidRPr="00EA02F2">
        <w:rPr>
          <w:rFonts w:ascii="Arial" w:eastAsia="Times New Roman" w:hAnsi="Arial" w:cs="Arial"/>
          <w:sz w:val="20"/>
          <w:szCs w:val="24"/>
        </w:rPr>
        <w:t>Jahidah</w:t>
      </w:r>
      <w:proofErr w:type="spellEnd"/>
      <w:r w:rsidRPr="00EA02F2">
        <w:rPr>
          <w:rFonts w:ascii="Arial" w:eastAsia="Times New Roman" w:hAnsi="Arial" w:cs="Arial"/>
          <w:sz w:val="20"/>
          <w:szCs w:val="24"/>
        </w:rPr>
        <w:t xml:space="preserve"> et </w:t>
      </w:r>
      <w:r w:rsidR="00476CC8">
        <w:rPr>
          <w:rFonts w:ascii="Arial" w:eastAsia="Times New Roman" w:hAnsi="Arial" w:cs="Arial"/>
          <w:sz w:val="20"/>
          <w:szCs w:val="24"/>
        </w:rPr>
        <w:t>al., 2024</w:t>
      </w:r>
      <w:r w:rsidRPr="00EA02F2">
        <w:rPr>
          <w:rFonts w:ascii="Arial" w:eastAsia="Times New Roman" w:hAnsi="Arial" w:cs="Arial"/>
          <w:sz w:val="20"/>
          <w:szCs w:val="24"/>
        </w:rPr>
        <w:t>).</w:t>
      </w:r>
    </w:p>
    <w:p w14:paraId="50DF341F" w14:textId="77777777" w:rsidR="00A2316B" w:rsidRDefault="00A2316B" w:rsidP="0018585E">
      <w:pPr>
        <w:pStyle w:val="ListParagraph"/>
        <w:spacing w:after="0" w:line="240" w:lineRule="auto"/>
        <w:ind w:left="0"/>
        <w:jc w:val="both"/>
        <w:rPr>
          <w:rFonts w:ascii="Arial" w:eastAsia="Times New Roman" w:hAnsi="Arial" w:cs="Arial"/>
          <w:sz w:val="20"/>
          <w:szCs w:val="24"/>
        </w:rPr>
      </w:pPr>
    </w:p>
    <w:p w14:paraId="7F03431F" w14:textId="00753670" w:rsidR="00A2316B" w:rsidRDefault="002108A8" w:rsidP="002108A8">
      <w:pPr>
        <w:pStyle w:val="ListParagraph"/>
        <w:spacing w:after="0" w:line="240" w:lineRule="auto"/>
        <w:ind w:left="0"/>
        <w:jc w:val="center"/>
        <w:rPr>
          <w:rFonts w:ascii="Arial" w:eastAsia="Times New Roman" w:hAnsi="Arial" w:cs="Arial"/>
          <w:sz w:val="20"/>
          <w:szCs w:val="24"/>
        </w:rPr>
      </w:pPr>
      <w:r w:rsidRPr="002108A8">
        <w:rPr>
          <w:noProof/>
        </w:rPr>
        <w:drawing>
          <wp:inline distT="0" distB="0" distL="0" distR="0" wp14:anchorId="2BB622EE" wp14:editId="549810C0">
            <wp:extent cx="4248150" cy="2209800"/>
            <wp:effectExtent l="0" t="0" r="0" b="0"/>
            <wp:docPr id="11652728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10192F0" w14:textId="4B31D653" w:rsidR="00A2316B" w:rsidRDefault="002108A8" w:rsidP="002108A8">
      <w:pPr>
        <w:pStyle w:val="ListParagraph"/>
        <w:spacing w:after="0" w:line="240" w:lineRule="auto"/>
        <w:jc w:val="both"/>
        <w:rPr>
          <w:rFonts w:ascii="Arial" w:hAnsi="Arial" w:cs="Arial"/>
          <w:b/>
          <w:bCs/>
          <w:sz w:val="20"/>
        </w:rPr>
      </w:pPr>
      <w:r w:rsidRPr="002108A8">
        <w:rPr>
          <w:rFonts w:ascii="Arial" w:hAnsi="Arial" w:cs="Arial"/>
          <w:b/>
          <w:sz w:val="20"/>
          <w:szCs w:val="20"/>
        </w:rPr>
        <w:t xml:space="preserve">Figure 1: </w:t>
      </w:r>
      <w:r w:rsidRPr="002108A8">
        <w:rPr>
          <w:rFonts w:ascii="Arial" w:hAnsi="Arial" w:cs="Arial"/>
          <w:b/>
          <w:bCs/>
          <w:sz w:val="20"/>
        </w:rPr>
        <w:t>TDF Growth of 30 Banks Listed on the IDX in 2024</w:t>
      </w:r>
    </w:p>
    <w:p w14:paraId="002DCD0C" w14:textId="77777777" w:rsidR="002108A8" w:rsidRPr="002108A8" w:rsidRDefault="002108A8" w:rsidP="002108A8">
      <w:pPr>
        <w:pStyle w:val="ListParagraph"/>
        <w:spacing w:after="0" w:line="240" w:lineRule="auto"/>
        <w:jc w:val="both"/>
        <w:rPr>
          <w:rFonts w:ascii="Arial" w:hAnsi="Arial" w:cs="Arial"/>
          <w:b/>
          <w:sz w:val="16"/>
          <w:szCs w:val="20"/>
        </w:rPr>
      </w:pPr>
    </w:p>
    <w:p w14:paraId="35361BEA" w14:textId="0EF21ED9" w:rsidR="002108A8" w:rsidRDefault="002108A8" w:rsidP="00CB5559">
      <w:pPr>
        <w:ind w:firstLine="450"/>
        <w:jc w:val="both"/>
        <w:rPr>
          <w:rFonts w:ascii="Arial" w:hAnsi="Arial" w:cs="Arial"/>
          <w:szCs w:val="24"/>
        </w:rPr>
      </w:pPr>
      <w:r w:rsidRPr="00EA02F2">
        <w:rPr>
          <w:rFonts w:ascii="Arial" w:hAnsi="Arial" w:cs="Arial"/>
          <w:szCs w:val="24"/>
        </w:rPr>
        <w:t xml:space="preserve">Figure 1 indicates that there are differences in DPK growth among banks in Indonesia. PT Bank Raya Indonesia </w:t>
      </w:r>
      <w:proofErr w:type="spellStart"/>
      <w:r w:rsidRPr="00EA02F2">
        <w:rPr>
          <w:rFonts w:ascii="Arial" w:hAnsi="Arial" w:cs="Arial"/>
          <w:szCs w:val="24"/>
        </w:rPr>
        <w:t>Tbk</w:t>
      </w:r>
      <w:proofErr w:type="spellEnd"/>
      <w:r w:rsidRPr="00EA02F2">
        <w:rPr>
          <w:rFonts w:ascii="Arial" w:hAnsi="Arial" w:cs="Arial"/>
          <w:szCs w:val="24"/>
        </w:rPr>
        <w:t xml:space="preserve"> recorded the highest growth at 20.33%, while PT Bank </w:t>
      </w:r>
      <w:proofErr w:type="spellStart"/>
      <w:r w:rsidRPr="00EA02F2">
        <w:rPr>
          <w:rFonts w:ascii="Arial" w:hAnsi="Arial" w:cs="Arial"/>
          <w:szCs w:val="24"/>
        </w:rPr>
        <w:t>Nationalnobu</w:t>
      </w:r>
      <w:proofErr w:type="spellEnd"/>
      <w:r w:rsidRPr="00EA02F2">
        <w:rPr>
          <w:rFonts w:ascii="Arial" w:hAnsi="Arial" w:cs="Arial"/>
          <w:szCs w:val="24"/>
        </w:rPr>
        <w:t xml:space="preserve"> </w:t>
      </w:r>
      <w:proofErr w:type="spellStart"/>
      <w:r w:rsidRPr="00EA02F2">
        <w:rPr>
          <w:rFonts w:ascii="Arial" w:hAnsi="Arial" w:cs="Arial"/>
          <w:szCs w:val="24"/>
        </w:rPr>
        <w:t>Tbk</w:t>
      </w:r>
      <w:proofErr w:type="spellEnd"/>
      <w:r w:rsidRPr="00EA02F2">
        <w:rPr>
          <w:rFonts w:ascii="Arial" w:hAnsi="Arial" w:cs="Arial"/>
          <w:szCs w:val="24"/>
        </w:rPr>
        <w:t xml:space="preserve"> recorded the lowest growth at -3.35%. These differences indicate that the success of marketing performance is significantly influenced by marketing strategies, product innovation, and the bank’s ability to adapt to advancements in digital technology (Mohamad, 2024; Kartika &amp; </w:t>
      </w:r>
      <w:proofErr w:type="spellStart"/>
      <w:r>
        <w:rPr>
          <w:rFonts w:ascii="Arial" w:hAnsi="Arial" w:cs="Arial"/>
          <w:szCs w:val="24"/>
        </w:rPr>
        <w:t>Fasa</w:t>
      </w:r>
      <w:proofErr w:type="spellEnd"/>
      <w:r>
        <w:rPr>
          <w:rFonts w:ascii="Arial" w:hAnsi="Arial" w:cs="Arial"/>
          <w:szCs w:val="24"/>
        </w:rPr>
        <w:t xml:space="preserve">, 2024; Lestari et al., 2025). </w:t>
      </w:r>
    </w:p>
    <w:p w14:paraId="775D1392" w14:textId="77777777" w:rsidR="002108A8" w:rsidRDefault="002108A8" w:rsidP="002108A8">
      <w:pPr>
        <w:jc w:val="both"/>
        <w:rPr>
          <w:rFonts w:ascii="Arial" w:hAnsi="Arial" w:cs="Arial"/>
          <w:szCs w:val="24"/>
        </w:rPr>
      </w:pPr>
    </w:p>
    <w:p w14:paraId="29EC2795" w14:textId="7E125375" w:rsidR="002108A8" w:rsidRDefault="002108A8" w:rsidP="002108A8">
      <w:pPr>
        <w:jc w:val="center"/>
        <w:rPr>
          <w:rFonts w:ascii="Arial" w:hAnsi="Arial" w:cs="Arial"/>
          <w:szCs w:val="24"/>
        </w:rPr>
      </w:pPr>
      <w:r w:rsidRPr="002108A8">
        <w:rPr>
          <w:noProof/>
        </w:rPr>
        <w:lastRenderedPageBreak/>
        <w:drawing>
          <wp:inline distT="0" distB="0" distL="0" distR="0" wp14:anchorId="2018A6F1" wp14:editId="6CC9338E">
            <wp:extent cx="4056434" cy="2276272"/>
            <wp:effectExtent l="0" t="0" r="1270" b="10160"/>
            <wp:docPr id="79080394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E25C53" w14:textId="64D69606" w:rsidR="002108A8" w:rsidRDefault="002108A8" w:rsidP="00FA413D">
      <w:pPr>
        <w:ind w:left="900"/>
        <w:jc w:val="both"/>
        <w:rPr>
          <w:rFonts w:ascii="Arial" w:hAnsi="Arial" w:cs="Arial"/>
          <w:b/>
          <w:bCs/>
        </w:rPr>
      </w:pPr>
      <w:r w:rsidRPr="002108A8">
        <w:rPr>
          <w:rFonts w:ascii="Arial" w:hAnsi="Arial" w:cs="Arial"/>
          <w:b/>
        </w:rPr>
        <w:t>Figure</w:t>
      </w:r>
      <w:r w:rsidR="00E32570">
        <w:rPr>
          <w:rFonts w:ascii="Arial" w:hAnsi="Arial" w:cs="Arial"/>
          <w:b/>
        </w:rPr>
        <w:t xml:space="preserve"> 2 </w:t>
      </w:r>
      <w:r w:rsidR="00FA413D" w:rsidRPr="00CF0D6A">
        <w:rPr>
          <w:b/>
          <w:bCs/>
        </w:rPr>
        <w:t xml:space="preserve">Digital Transformation </w:t>
      </w:r>
      <w:r w:rsidRPr="002108A8">
        <w:rPr>
          <w:rFonts w:ascii="Arial" w:hAnsi="Arial" w:cs="Arial"/>
          <w:b/>
          <w:bCs/>
        </w:rPr>
        <w:t>of 30 Banks Listed on the IDX in 2024</w:t>
      </w:r>
    </w:p>
    <w:p w14:paraId="2DEBD6C0" w14:textId="77777777" w:rsidR="00FA413D" w:rsidRDefault="00FA413D" w:rsidP="00FA413D">
      <w:pPr>
        <w:ind w:left="900"/>
        <w:jc w:val="both"/>
        <w:rPr>
          <w:rFonts w:ascii="Arial" w:hAnsi="Arial" w:cs="Arial"/>
          <w:b/>
          <w:bCs/>
        </w:rPr>
      </w:pPr>
    </w:p>
    <w:p w14:paraId="5448A55A" w14:textId="3E32FD64" w:rsidR="002108A8" w:rsidRPr="00E32570" w:rsidRDefault="00E32570" w:rsidP="00CB5559">
      <w:pPr>
        <w:ind w:firstLine="450"/>
        <w:jc w:val="both"/>
        <w:rPr>
          <w:rFonts w:ascii="Arial" w:hAnsi="Arial" w:cs="Arial"/>
          <w:b/>
          <w:bCs/>
        </w:rPr>
      </w:pPr>
      <w:r w:rsidRPr="00EA02F2">
        <w:rPr>
          <w:rFonts w:ascii="Arial" w:hAnsi="Arial" w:cs="Arial"/>
          <w:szCs w:val="24"/>
        </w:rPr>
        <w:t xml:space="preserve">The development of digital transformation is also a key factor in improving banks’ marketing performance. Digitalization enables banks to enhance service quality and accelerate transaction processes, thereby increasing customer satisfaction. The implementation of digital technologies such as mobile banking and internet banking has become a critical strategy for boosting the banking sector’s competitiveness (Mohamad, 2024; Kartika &amp; </w:t>
      </w:r>
      <w:proofErr w:type="spellStart"/>
      <w:r w:rsidRPr="00EA02F2">
        <w:rPr>
          <w:rFonts w:ascii="Arial" w:hAnsi="Arial" w:cs="Arial"/>
          <w:szCs w:val="24"/>
        </w:rPr>
        <w:t>Fasa</w:t>
      </w:r>
      <w:proofErr w:type="spellEnd"/>
      <w:r w:rsidRPr="00EA02F2">
        <w:rPr>
          <w:rFonts w:ascii="Arial" w:hAnsi="Arial" w:cs="Arial"/>
          <w:szCs w:val="24"/>
        </w:rPr>
        <w:t>, 2024; Medi et al., 2025).</w:t>
      </w:r>
    </w:p>
    <w:p w14:paraId="4FB04520" w14:textId="77777777" w:rsidR="002108A8" w:rsidRDefault="002108A8" w:rsidP="002108A8">
      <w:pPr>
        <w:jc w:val="both"/>
        <w:rPr>
          <w:rFonts w:ascii="Arial" w:hAnsi="Arial" w:cs="Arial"/>
          <w:sz w:val="16"/>
          <w:szCs w:val="24"/>
        </w:rPr>
      </w:pPr>
    </w:p>
    <w:p w14:paraId="3978173C" w14:textId="5780CA00" w:rsidR="002108A8" w:rsidRDefault="00FA413D" w:rsidP="00FA413D">
      <w:pPr>
        <w:jc w:val="center"/>
        <w:rPr>
          <w:rFonts w:ascii="Arial" w:hAnsi="Arial" w:cs="Arial"/>
          <w:sz w:val="16"/>
          <w:szCs w:val="24"/>
        </w:rPr>
      </w:pPr>
      <w:r w:rsidRPr="00FA413D">
        <w:rPr>
          <w:noProof/>
        </w:rPr>
        <w:drawing>
          <wp:inline distT="0" distB="0" distL="0" distR="0" wp14:anchorId="02D245CF" wp14:editId="57CCC793">
            <wp:extent cx="4191000" cy="2476500"/>
            <wp:effectExtent l="0" t="0" r="0" b="0"/>
            <wp:docPr id="1486738403"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1907239" w14:textId="3E5B59BD" w:rsidR="002108A8" w:rsidRDefault="00FA413D" w:rsidP="00FA413D">
      <w:pPr>
        <w:ind w:left="810"/>
        <w:jc w:val="both"/>
        <w:rPr>
          <w:rFonts w:ascii="Arial" w:hAnsi="Arial" w:cs="Arial"/>
          <w:b/>
          <w:bCs/>
        </w:rPr>
      </w:pPr>
      <w:r w:rsidRPr="002108A8">
        <w:rPr>
          <w:rFonts w:ascii="Arial" w:hAnsi="Arial" w:cs="Arial"/>
          <w:b/>
        </w:rPr>
        <w:t>Figure</w:t>
      </w:r>
      <w:r w:rsidR="00E32570">
        <w:rPr>
          <w:rFonts w:ascii="Arial" w:hAnsi="Arial" w:cs="Arial"/>
          <w:b/>
        </w:rPr>
        <w:t xml:space="preserve"> 3: </w:t>
      </w:r>
      <w:r w:rsidR="00E32570">
        <w:rPr>
          <w:rFonts w:ascii="Arial" w:hAnsi="Arial" w:cs="Arial"/>
          <w:b/>
          <w:bCs/>
        </w:rPr>
        <w:t xml:space="preserve">CASA </w:t>
      </w:r>
      <w:r w:rsidRPr="002108A8">
        <w:rPr>
          <w:rFonts w:ascii="Arial" w:hAnsi="Arial" w:cs="Arial"/>
          <w:b/>
          <w:bCs/>
        </w:rPr>
        <w:t>of 30 Banks Listed on the IDX in 2024</w:t>
      </w:r>
    </w:p>
    <w:p w14:paraId="376E6810" w14:textId="77777777" w:rsidR="00E32570" w:rsidRDefault="00E32570" w:rsidP="002108A8">
      <w:pPr>
        <w:jc w:val="both"/>
        <w:rPr>
          <w:rFonts w:ascii="Arial" w:hAnsi="Arial" w:cs="Arial"/>
          <w:szCs w:val="24"/>
        </w:rPr>
      </w:pPr>
    </w:p>
    <w:p w14:paraId="27598360" w14:textId="2BCD99BD" w:rsidR="00FA413D" w:rsidRDefault="00E32570" w:rsidP="00CB5559">
      <w:pPr>
        <w:ind w:firstLine="450"/>
        <w:jc w:val="both"/>
        <w:rPr>
          <w:rFonts w:ascii="Arial" w:hAnsi="Arial" w:cs="Arial"/>
          <w:b/>
          <w:bCs/>
        </w:rPr>
      </w:pPr>
      <w:r w:rsidRPr="00EA02F2">
        <w:rPr>
          <w:rFonts w:ascii="Arial" w:hAnsi="Arial" w:cs="Arial"/>
          <w:szCs w:val="24"/>
        </w:rPr>
        <w:t xml:space="preserve">In addition to digital marketing, the composition of low-cost funds such as CASA is also a key factor in improving a bank’s funding efficiency. CASA reflects a bank’s ability to mobilize low-cost funds, thereby enhancing the bank’s profitability and liquidity (Singh, 2022; Narayanan &amp; </w:t>
      </w:r>
      <w:proofErr w:type="spellStart"/>
      <w:r w:rsidRPr="00EA02F2">
        <w:rPr>
          <w:rFonts w:ascii="Arial" w:hAnsi="Arial" w:cs="Arial"/>
          <w:szCs w:val="24"/>
        </w:rPr>
        <w:t>Ratnadiwakara</w:t>
      </w:r>
      <w:proofErr w:type="spellEnd"/>
      <w:r w:rsidRPr="00EA02F2">
        <w:rPr>
          <w:rFonts w:ascii="Arial" w:hAnsi="Arial" w:cs="Arial"/>
          <w:szCs w:val="24"/>
        </w:rPr>
        <w:t xml:space="preserve">, 2024; </w:t>
      </w:r>
      <w:proofErr w:type="spellStart"/>
      <w:r w:rsidRPr="00EA02F2">
        <w:rPr>
          <w:rFonts w:ascii="Arial" w:hAnsi="Arial" w:cs="Arial"/>
          <w:szCs w:val="24"/>
        </w:rPr>
        <w:t>Ischak</w:t>
      </w:r>
      <w:proofErr w:type="spellEnd"/>
      <w:r w:rsidRPr="00EA02F2">
        <w:rPr>
          <w:rFonts w:ascii="Arial" w:hAnsi="Arial" w:cs="Arial"/>
          <w:szCs w:val="24"/>
        </w:rPr>
        <w:t xml:space="preserve"> et al., 2024).</w:t>
      </w:r>
    </w:p>
    <w:p w14:paraId="11153B33" w14:textId="77777777" w:rsidR="00FA413D" w:rsidRDefault="00FA413D" w:rsidP="002108A8">
      <w:pPr>
        <w:jc w:val="both"/>
        <w:rPr>
          <w:rFonts w:ascii="Arial" w:hAnsi="Arial" w:cs="Arial"/>
          <w:sz w:val="16"/>
          <w:szCs w:val="24"/>
        </w:rPr>
      </w:pPr>
    </w:p>
    <w:p w14:paraId="4DB6D662" w14:textId="6C8BE53E" w:rsidR="00E32570" w:rsidRDefault="00E32570" w:rsidP="00E32570">
      <w:pPr>
        <w:jc w:val="center"/>
        <w:rPr>
          <w:rFonts w:ascii="Arial" w:hAnsi="Arial" w:cs="Arial"/>
          <w:sz w:val="16"/>
          <w:szCs w:val="24"/>
        </w:rPr>
      </w:pPr>
      <w:r w:rsidRPr="00E32570">
        <w:rPr>
          <w:noProof/>
        </w:rPr>
        <w:lastRenderedPageBreak/>
        <w:drawing>
          <wp:inline distT="0" distB="0" distL="0" distR="0" wp14:anchorId="4DE670F0" wp14:editId="1C8772F1">
            <wp:extent cx="4448175" cy="2505075"/>
            <wp:effectExtent l="0" t="0" r="9525" b="9525"/>
            <wp:docPr id="2024740163"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A5B065D" w14:textId="790285C2" w:rsidR="00E32570" w:rsidRDefault="00E32570" w:rsidP="00E32570">
      <w:pPr>
        <w:ind w:left="630"/>
        <w:jc w:val="both"/>
        <w:rPr>
          <w:rFonts w:ascii="Arial" w:hAnsi="Arial" w:cs="Arial"/>
          <w:b/>
          <w:bCs/>
        </w:rPr>
      </w:pPr>
      <w:r w:rsidRPr="002108A8">
        <w:rPr>
          <w:rFonts w:ascii="Arial" w:hAnsi="Arial" w:cs="Arial"/>
          <w:b/>
        </w:rPr>
        <w:t>Figure</w:t>
      </w:r>
      <w:r>
        <w:rPr>
          <w:rFonts w:ascii="Arial" w:hAnsi="Arial" w:cs="Arial"/>
          <w:b/>
        </w:rPr>
        <w:t xml:space="preserve"> 4: </w:t>
      </w:r>
      <w:r w:rsidRPr="00CF0D6A">
        <w:rPr>
          <w:b/>
          <w:bCs/>
        </w:rPr>
        <w:t xml:space="preserve">Promotion Costs </w:t>
      </w:r>
      <w:r w:rsidRPr="002108A8">
        <w:rPr>
          <w:rFonts w:ascii="Arial" w:hAnsi="Arial" w:cs="Arial"/>
          <w:b/>
          <w:bCs/>
        </w:rPr>
        <w:t>of 30 Banks Listed on the IDX in 2024</w:t>
      </w:r>
    </w:p>
    <w:p w14:paraId="10A61E2E" w14:textId="77777777" w:rsidR="00E32570" w:rsidRDefault="00E32570" w:rsidP="00E32570">
      <w:pPr>
        <w:jc w:val="both"/>
        <w:rPr>
          <w:rFonts w:ascii="Arial" w:hAnsi="Arial" w:cs="Arial"/>
          <w:szCs w:val="24"/>
        </w:rPr>
      </w:pPr>
    </w:p>
    <w:p w14:paraId="05CC56A8" w14:textId="78A53DAC" w:rsidR="00E32570" w:rsidRPr="00E32570" w:rsidRDefault="00E32570" w:rsidP="00CB5559">
      <w:pPr>
        <w:ind w:firstLine="450"/>
        <w:jc w:val="both"/>
        <w:rPr>
          <w:rFonts w:ascii="Arial" w:hAnsi="Arial" w:cs="Arial"/>
          <w:sz w:val="12"/>
          <w:szCs w:val="24"/>
        </w:rPr>
      </w:pPr>
      <w:r w:rsidRPr="00EA02F2">
        <w:rPr>
          <w:rFonts w:ascii="Arial" w:hAnsi="Arial" w:cs="Arial"/>
          <w:szCs w:val="24"/>
        </w:rPr>
        <w:t>Additionally, promotional expenses are a key factor in improving marketing performance. Effective promotional strategies can increase the number of customers and strengthen the bank’s brand awareness. Therefore, banks need to manage promotional expenses optimally to maximize their impact on business growth (</w:t>
      </w:r>
      <w:proofErr w:type="spellStart"/>
      <w:r w:rsidRPr="00EA02F2">
        <w:rPr>
          <w:rFonts w:ascii="Arial" w:hAnsi="Arial" w:cs="Arial"/>
          <w:szCs w:val="24"/>
        </w:rPr>
        <w:t>Firjatullah</w:t>
      </w:r>
      <w:proofErr w:type="spellEnd"/>
      <w:r w:rsidRPr="00EA02F2">
        <w:rPr>
          <w:rFonts w:ascii="Arial" w:hAnsi="Arial" w:cs="Arial"/>
          <w:szCs w:val="24"/>
        </w:rPr>
        <w:t xml:space="preserve"> et al., 2023; </w:t>
      </w:r>
      <w:proofErr w:type="spellStart"/>
      <w:r w:rsidRPr="00EA02F2">
        <w:rPr>
          <w:rFonts w:ascii="Arial" w:hAnsi="Arial" w:cs="Arial"/>
          <w:szCs w:val="24"/>
        </w:rPr>
        <w:t>Indrawan</w:t>
      </w:r>
      <w:proofErr w:type="spellEnd"/>
      <w:r w:rsidRPr="00EA02F2">
        <w:rPr>
          <w:rFonts w:ascii="Arial" w:hAnsi="Arial" w:cs="Arial"/>
          <w:szCs w:val="24"/>
        </w:rPr>
        <w:t xml:space="preserve"> et al., 2023; </w:t>
      </w:r>
      <w:proofErr w:type="spellStart"/>
      <w:r w:rsidRPr="00EA02F2">
        <w:rPr>
          <w:rFonts w:ascii="Arial" w:hAnsi="Arial" w:cs="Arial"/>
          <w:szCs w:val="24"/>
        </w:rPr>
        <w:t>Dewi</w:t>
      </w:r>
      <w:proofErr w:type="spellEnd"/>
      <w:r w:rsidRPr="00EA02F2">
        <w:rPr>
          <w:rFonts w:ascii="Arial" w:hAnsi="Arial" w:cs="Arial"/>
          <w:szCs w:val="24"/>
        </w:rPr>
        <w:t xml:space="preserve"> &amp; </w:t>
      </w:r>
      <w:proofErr w:type="spellStart"/>
      <w:r w:rsidRPr="00EA02F2">
        <w:rPr>
          <w:rFonts w:ascii="Arial" w:hAnsi="Arial" w:cs="Arial"/>
          <w:szCs w:val="24"/>
        </w:rPr>
        <w:t>Setiawan</w:t>
      </w:r>
      <w:proofErr w:type="spellEnd"/>
      <w:r w:rsidRPr="00EA02F2">
        <w:rPr>
          <w:rFonts w:ascii="Arial" w:hAnsi="Arial" w:cs="Arial"/>
          <w:szCs w:val="24"/>
        </w:rPr>
        <w:t>, 2024).</w:t>
      </w:r>
    </w:p>
    <w:p w14:paraId="6355F518" w14:textId="77777777" w:rsidR="00E32570" w:rsidRPr="002108A8" w:rsidRDefault="00E32570" w:rsidP="00E32570">
      <w:pPr>
        <w:jc w:val="center"/>
        <w:rPr>
          <w:rFonts w:ascii="Arial" w:hAnsi="Arial" w:cs="Arial"/>
          <w:sz w:val="16"/>
          <w:szCs w:val="24"/>
        </w:rPr>
      </w:pPr>
    </w:p>
    <w:p w14:paraId="0A140281" w14:textId="64593557" w:rsidR="00192C2E" w:rsidRDefault="00891938" w:rsidP="00192C2E">
      <w:pPr>
        <w:pStyle w:val="ListParagraph"/>
        <w:numPr>
          <w:ilvl w:val="1"/>
          <w:numId w:val="31"/>
        </w:numPr>
        <w:spacing w:after="0" w:line="240" w:lineRule="auto"/>
        <w:jc w:val="both"/>
        <w:rPr>
          <w:rFonts w:ascii="Arial" w:hAnsi="Arial" w:cs="Arial"/>
          <w:b/>
          <w:iCs/>
        </w:rPr>
      </w:pPr>
      <w:r>
        <w:rPr>
          <w:rFonts w:ascii="Arial" w:hAnsi="Arial" w:cs="Arial"/>
          <w:b/>
          <w:iCs/>
        </w:rPr>
        <w:t>MARKETING PERFORMANCE</w:t>
      </w:r>
    </w:p>
    <w:p w14:paraId="3C15204E" w14:textId="77777777" w:rsidR="00CB5559" w:rsidRDefault="00192C2E" w:rsidP="00CB5559">
      <w:pPr>
        <w:ind w:firstLine="450"/>
        <w:jc w:val="both"/>
        <w:rPr>
          <w:rFonts w:ascii="Arial" w:hAnsi="Arial" w:cs="Arial"/>
        </w:rPr>
      </w:pPr>
      <w:r w:rsidRPr="00192C2E">
        <w:rPr>
          <w:rFonts w:ascii="Arial" w:hAnsi="Arial" w:cs="Arial"/>
        </w:rPr>
        <w:t xml:space="preserve">Marketing performance is a concept used to measure the success of a company’s marketing activities in achieving predetermined objectives. Generally, marketing performance reflects a company’s ability to increase sales, market share, customer loyalty, and sustainable business growth. Therefore, marketing performance serves as a critical indicator for evaluating the effectiveness of a company’s marketing strategies (Brown et al., 2025; </w:t>
      </w:r>
      <w:r w:rsidR="00E9353B">
        <w:t>White et al., 2025)</w:t>
      </w:r>
      <w:r w:rsidRPr="00192C2E">
        <w:rPr>
          <w:rFonts w:ascii="Arial" w:hAnsi="Arial" w:cs="Arial"/>
        </w:rPr>
        <w:t>.</w:t>
      </w:r>
    </w:p>
    <w:p w14:paraId="18539AE7" w14:textId="11851F63" w:rsidR="0018585E" w:rsidRPr="00192C2E" w:rsidRDefault="00192C2E" w:rsidP="00CB5559">
      <w:pPr>
        <w:ind w:firstLine="450"/>
        <w:jc w:val="both"/>
        <w:rPr>
          <w:rFonts w:ascii="Arial" w:hAnsi="Arial" w:cs="Arial"/>
          <w:b/>
          <w:iCs/>
        </w:rPr>
      </w:pPr>
      <w:r w:rsidRPr="00192C2E">
        <w:rPr>
          <w:rFonts w:ascii="Arial" w:hAnsi="Arial" w:cs="Arial"/>
        </w:rPr>
        <w:t>In the banking sector, marketing performance is often measured through the growth of Third-Party Funds (TPF), which reflects a bank’s success in attracting public deposits. TPF growth indicates the level of customer trust in the bank as well as the effectiveness of the implemented marketing strategies. The higher the TDD growth, the better the bank’s marketing performance in enhancing customer trust and loyalty (</w:t>
      </w:r>
      <w:proofErr w:type="spellStart"/>
      <w:r w:rsidR="00115CB8">
        <w:t>Mardillasari</w:t>
      </w:r>
      <w:proofErr w:type="spellEnd"/>
      <w:r w:rsidR="00115CB8">
        <w:t xml:space="preserve"> et al.,</w:t>
      </w:r>
      <w:r w:rsidR="00115CB8" w:rsidRPr="00CF0D6A">
        <w:t xml:space="preserve"> 2021</w:t>
      </w:r>
      <w:r w:rsidR="00115CB8">
        <w:t xml:space="preserve">; </w:t>
      </w:r>
      <w:proofErr w:type="spellStart"/>
      <w:r w:rsidR="00115CB8" w:rsidRPr="00CF0D6A">
        <w:t>Rupčić</w:t>
      </w:r>
      <w:proofErr w:type="spellEnd"/>
      <w:r w:rsidR="00115CB8" w:rsidRPr="00CF0D6A">
        <w:t xml:space="preserve"> &amp; </w:t>
      </w:r>
      <w:proofErr w:type="spellStart"/>
      <w:r w:rsidR="00115CB8" w:rsidRPr="00CF0D6A">
        <w:t>Gudelj</w:t>
      </w:r>
      <w:proofErr w:type="spellEnd"/>
      <w:r w:rsidR="00115CB8" w:rsidRPr="00CF0D6A">
        <w:t>, 2021</w:t>
      </w:r>
      <w:r w:rsidRPr="00192C2E">
        <w:rPr>
          <w:rFonts w:ascii="Arial" w:hAnsi="Arial" w:cs="Arial"/>
        </w:rPr>
        <w:t>). Additionally, marketing performance is influenced by a company’s ability to manage marketing resources such as product innovation, service quality, promotional strategies, and the utilization of digital technology. Companies that can effectively manage these factors tend to have better marketing performance compared to those unable to adapt to changes in the business environment (</w:t>
      </w:r>
      <w:r w:rsidR="00115CB8" w:rsidRPr="00CF0D6A">
        <w:t>Wu et al., 2023</w:t>
      </w:r>
      <w:r w:rsidR="00115CB8">
        <w:t xml:space="preserve">; </w:t>
      </w:r>
      <w:r w:rsidR="00115CB8" w:rsidRPr="00CF0D6A">
        <w:t xml:space="preserve">Abdiel &amp; </w:t>
      </w:r>
      <w:proofErr w:type="spellStart"/>
      <w:r w:rsidR="00115CB8" w:rsidRPr="00CF0D6A">
        <w:t>Khabibah</w:t>
      </w:r>
      <w:proofErr w:type="spellEnd"/>
      <w:r w:rsidR="00115CB8" w:rsidRPr="00CF0D6A">
        <w:t>,</w:t>
      </w:r>
      <w:r w:rsidR="00115CB8">
        <w:t xml:space="preserve"> 2025</w:t>
      </w:r>
      <w:r w:rsidRPr="00192C2E">
        <w:rPr>
          <w:rFonts w:ascii="Arial" w:hAnsi="Arial" w:cs="Arial"/>
        </w:rPr>
        <w:t>).</w:t>
      </w:r>
    </w:p>
    <w:p w14:paraId="5A6A4262" w14:textId="77777777" w:rsidR="0018585E" w:rsidRPr="0018585E" w:rsidRDefault="0018585E" w:rsidP="0018585E">
      <w:pPr>
        <w:jc w:val="both"/>
        <w:rPr>
          <w:rFonts w:ascii="Arial" w:hAnsi="Arial" w:cs="Arial"/>
          <w:b/>
        </w:rPr>
      </w:pPr>
    </w:p>
    <w:p w14:paraId="08CBCA85" w14:textId="77777777" w:rsidR="00CB5559" w:rsidRDefault="00891938" w:rsidP="00CB5559">
      <w:pPr>
        <w:pStyle w:val="ListParagraph"/>
        <w:numPr>
          <w:ilvl w:val="1"/>
          <w:numId w:val="31"/>
        </w:numPr>
        <w:spacing w:after="0" w:line="240" w:lineRule="auto"/>
        <w:jc w:val="both"/>
        <w:rPr>
          <w:rFonts w:ascii="Arial" w:hAnsi="Arial" w:cs="Arial"/>
          <w:b/>
        </w:rPr>
      </w:pPr>
      <w:r>
        <w:rPr>
          <w:rFonts w:ascii="Arial" w:hAnsi="Arial" w:cs="Arial"/>
          <w:b/>
        </w:rPr>
        <w:t>DIGITAL MARKETING</w:t>
      </w:r>
    </w:p>
    <w:p w14:paraId="178E686B" w14:textId="77777777" w:rsidR="00CB5559" w:rsidRDefault="00CB5559" w:rsidP="00CB5559">
      <w:pPr>
        <w:ind w:firstLine="450"/>
        <w:jc w:val="both"/>
        <w:rPr>
          <w:rFonts w:ascii="Arial" w:hAnsi="Arial" w:cs="Arial"/>
          <w:szCs w:val="24"/>
        </w:rPr>
      </w:pPr>
      <w:r w:rsidRPr="00CB5559">
        <w:rPr>
          <w:rFonts w:ascii="Arial" w:hAnsi="Arial" w:cs="Arial"/>
          <w:szCs w:val="24"/>
        </w:rPr>
        <w:t>Digital marketing is a modern marketing strategy that leverages digital technology and the internet to reach consumers more broadly and effectively. Advances in information technology have transformed how companies communicate with customers, as consumers are now more active in seeking product information, comparing services, and providing feedback through various digital platforms. Therefore, digital marketing has become a key strategy in enhancing the effectiveness of a company’s marketing communications (</w:t>
      </w:r>
      <w:proofErr w:type="spellStart"/>
      <w:r w:rsidRPr="00CB5559">
        <w:rPr>
          <w:rFonts w:ascii="Arial" w:hAnsi="Arial" w:cs="Arial"/>
          <w:szCs w:val="24"/>
        </w:rPr>
        <w:t>Nuseir</w:t>
      </w:r>
      <w:proofErr w:type="spellEnd"/>
      <w:r w:rsidRPr="00CB5559">
        <w:rPr>
          <w:rFonts w:ascii="Arial" w:hAnsi="Arial" w:cs="Arial"/>
          <w:szCs w:val="24"/>
        </w:rPr>
        <w:t xml:space="preserve"> et al., 2023; Faruk et al., 2021; </w:t>
      </w:r>
      <w:proofErr w:type="spellStart"/>
      <w:r w:rsidRPr="00CB5559">
        <w:rPr>
          <w:rFonts w:ascii="Arial" w:hAnsi="Arial" w:cs="Arial"/>
          <w:szCs w:val="24"/>
        </w:rPr>
        <w:t>Firmanda</w:t>
      </w:r>
      <w:proofErr w:type="spellEnd"/>
      <w:r w:rsidRPr="00CB5559">
        <w:rPr>
          <w:rFonts w:ascii="Arial" w:hAnsi="Arial" w:cs="Arial"/>
          <w:szCs w:val="24"/>
        </w:rPr>
        <w:t xml:space="preserve"> &amp; </w:t>
      </w:r>
      <w:proofErr w:type="spellStart"/>
      <w:r w:rsidRPr="00CB5559">
        <w:rPr>
          <w:rFonts w:ascii="Arial" w:hAnsi="Arial" w:cs="Arial"/>
          <w:szCs w:val="24"/>
        </w:rPr>
        <w:t>Lukiastuti</w:t>
      </w:r>
      <w:proofErr w:type="spellEnd"/>
      <w:r w:rsidRPr="00CB5559">
        <w:rPr>
          <w:rFonts w:ascii="Arial" w:hAnsi="Arial" w:cs="Arial"/>
          <w:szCs w:val="24"/>
        </w:rPr>
        <w:t>, 2022).</w:t>
      </w:r>
    </w:p>
    <w:p w14:paraId="0BD7DD1A" w14:textId="77777777" w:rsidR="00CB5559" w:rsidRDefault="00CB5559" w:rsidP="00CB5559">
      <w:pPr>
        <w:ind w:firstLine="450"/>
        <w:jc w:val="both"/>
        <w:rPr>
          <w:rFonts w:ascii="Arial" w:hAnsi="Arial" w:cs="Arial"/>
          <w:szCs w:val="24"/>
        </w:rPr>
      </w:pPr>
      <w:r w:rsidRPr="00CB5559">
        <w:rPr>
          <w:rFonts w:ascii="Arial" w:hAnsi="Arial" w:cs="Arial"/>
          <w:szCs w:val="24"/>
        </w:rPr>
        <w:lastRenderedPageBreak/>
        <w:t>In practice, digital marketing functions not only as a promotional medium but also as a means to build long-term relationships with customers through more personalized and data-driven interactions. The use of digital technologies such as websites, social media, email marketing, and mobile banking enables companies to increase customer engagement and strengthen customer loyalty. Additionally, digital marketing offers the advantage of measuring the effectiveness of marketing campaigns in real time (</w:t>
      </w:r>
      <w:proofErr w:type="spellStart"/>
      <w:r w:rsidRPr="00CB5559">
        <w:rPr>
          <w:rFonts w:ascii="Arial" w:hAnsi="Arial" w:cs="Arial"/>
          <w:szCs w:val="24"/>
        </w:rPr>
        <w:t>Tarazona</w:t>
      </w:r>
      <w:proofErr w:type="spellEnd"/>
      <w:r w:rsidRPr="00CB5559">
        <w:rPr>
          <w:rFonts w:ascii="Arial" w:hAnsi="Arial" w:cs="Arial"/>
          <w:szCs w:val="24"/>
        </w:rPr>
        <w:t xml:space="preserve">-Montoya et al., 2024; </w:t>
      </w:r>
      <w:proofErr w:type="spellStart"/>
      <w:r w:rsidRPr="00CB5559">
        <w:rPr>
          <w:rFonts w:ascii="Arial" w:hAnsi="Arial" w:cs="Arial"/>
          <w:szCs w:val="24"/>
        </w:rPr>
        <w:t>Mulyantomo</w:t>
      </w:r>
      <w:proofErr w:type="spellEnd"/>
      <w:r w:rsidRPr="00CB5559">
        <w:rPr>
          <w:rFonts w:ascii="Arial" w:hAnsi="Arial" w:cs="Arial"/>
          <w:szCs w:val="24"/>
        </w:rPr>
        <w:t xml:space="preserve"> et al., 2021; Plekhanov et al., 2023).</w:t>
      </w:r>
    </w:p>
    <w:p w14:paraId="7F222685" w14:textId="7349D927" w:rsidR="0018585E" w:rsidRPr="00CB5559" w:rsidRDefault="00CB5559" w:rsidP="00CB5559">
      <w:pPr>
        <w:ind w:firstLine="450"/>
        <w:jc w:val="both"/>
        <w:rPr>
          <w:rFonts w:ascii="Arial" w:hAnsi="Arial" w:cs="Arial"/>
          <w:szCs w:val="24"/>
        </w:rPr>
      </w:pPr>
      <w:r w:rsidRPr="00CB5559">
        <w:rPr>
          <w:rFonts w:ascii="Arial" w:hAnsi="Arial" w:cs="Arial"/>
          <w:szCs w:val="24"/>
        </w:rPr>
        <w:t>Digital transformation is also a crucial component of digital marketing as it enables companies to improve operational efficiency and the quality of service provided to customers. In the banking sector, digital marketing plays a vital role in introducing digital services such as mobile banking, internet banking, and various other digital banking products. Effective implementation of digital marketing can enhance a company’s competitiveness and strengthen relationships with customers (</w:t>
      </w:r>
      <w:proofErr w:type="spellStart"/>
      <w:r w:rsidRPr="00CB5559">
        <w:rPr>
          <w:rFonts w:ascii="Arial" w:hAnsi="Arial" w:cs="Arial"/>
          <w:szCs w:val="24"/>
        </w:rPr>
        <w:t>Hadiono</w:t>
      </w:r>
      <w:proofErr w:type="spellEnd"/>
      <w:r w:rsidRPr="00CB5559">
        <w:rPr>
          <w:rFonts w:ascii="Arial" w:hAnsi="Arial" w:cs="Arial"/>
          <w:szCs w:val="24"/>
        </w:rPr>
        <w:t xml:space="preserve"> &amp; Santi, 2020; Van </w:t>
      </w:r>
      <w:proofErr w:type="spellStart"/>
      <w:r w:rsidRPr="00CB5559">
        <w:rPr>
          <w:rFonts w:ascii="Arial" w:hAnsi="Arial" w:cs="Arial"/>
          <w:szCs w:val="24"/>
        </w:rPr>
        <w:t>Veldhoven</w:t>
      </w:r>
      <w:proofErr w:type="spellEnd"/>
      <w:r w:rsidRPr="00CB5559">
        <w:rPr>
          <w:rFonts w:ascii="Arial" w:hAnsi="Arial" w:cs="Arial"/>
          <w:szCs w:val="24"/>
        </w:rPr>
        <w:t xml:space="preserve"> &amp; </w:t>
      </w:r>
      <w:proofErr w:type="spellStart"/>
      <w:r w:rsidRPr="00CB5559">
        <w:rPr>
          <w:rFonts w:ascii="Arial" w:hAnsi="Arial" w:cs="Arial"/>
          <w:szCs w:val="24"/>
        </w:rPr>
        <w:t>Vanthienen</w:t>
      </w:r>
      <w:proofErr w:type="spellEnd"/>
      <w:r w:rsidRPr="00CB5559">
        <w:rPr>
          <w:rFonts w:ascii="Arial" w:hAnsi="Arial" w:cs="Arial"/>
          <w:szCs w:val="24"/>
        </w:rPr>
        <w:t xml:space="preserve">, 2023; </w:t>
      </w:r>
      <w:proofErr w:type="spellStart"/>
      <w:r w:rsidRPr="00CB5559">
        <w:rPr>
          <w:rFonts w:ascii="Arial" w:hAnsi="Arial" w:cs="Arial"/>
          <w:szCs w:val="24"/>
        </w:rPr>
        <w:t>Althuwaini</w:t>
      </w:r>
      <w:proofErr w:type="spellEnd"/>
      <w:r w:rsidRPr="00CB5559">
        <w:rPr>
          <w:rFonts w:ascii="Arial" w:hAnsi="Arial" w:cs="Arial"/>
          <w:szCs w:val="24"/>
        </w:rPr>
        <w:t>, 2022).</w:t>
      </w:r>
    </w:p>
    <w:p w14:paraId="5C2CB673" w14:textId="77777777" w:rsidR="0018585E" w:rsidRPr="0018585E" w:rsidRDefault="0018585E" w:rsidP="0018585E">
      <w:pPr>
        <w:jc w:val="both"/>
        <w:rPr>
          <w:rFonts w:ascii="Arial" w:hAnsi="Arial" w:cs="Arial"/>
          <w:b/>
        </w:rPr>
      </w:pPr>
    </w:p>
    <w:p w14:paraId="67B42124" w14:textId="2BC2E7BD" w:rsidR="00E73FC5" w:rsidRDefault="00891938" w:rsidP="00E73FC5">
      <w:pPr>
        <w:pStyle w:val="ListParagraph"/>
        <w:numPr>
          <w:ilvl w:val="1"/>
          <w:numId w:val="31"/>
        </w:numPr>
        <w:spacing w:after="0" w:line="240" w:lineRule="auto"/>
        <w:jc w:val="both"/>
        <w:rPr>
          <w:rFonts w:ascii="Arial" w:hAnsi="Arial" w:cs="Arial"/>
          <w:b/>
        </w:rPr>
      </w:pPr>
      <w:r>
        <w:rPr>
          <w:rFonts w:ascii="Arial" w:hAnsi="Arial" w:cs="Arial"/>
          <w:b/>
        </w:rPr>
        <w:t xml:space="preserve">THE IMPACT OF DIGITAL MARKETING ON MARKETING PERFORMANCE </w:t>
      </w:r>
    </w:p>
    <w:p w14:paraId="2EFED663" w14:textId="33BB8E25" w:rsidR="00A8321F" w:rsidRDefault="00E73FC5" w:rsidP="00A8321F">
      <w:pPr>
        <w:ind w:firstLine="450"/>
        <w:jc w:val="both"/>
        <w:rPr>
          <w:rFonts w:ascii="Arial" w:hAnsi="Arial" w:cs="Arial"/>
          <w:szCs w:val="24"/>
        </w:rPr>
      </w:pPr>
      <w:r w:rsidRPr="006B3BCC">
        <w:rPr>
          <w:rFonts w:ascii="Arial" w:hAnsi="Arial" w:cs="Arial"/>
          <w:i/>
          <w:szCs w:val="24"/>
        </w:rPr>
        <w:t xml:space="preserve">Digital marketing </w:t>
      </w:r>
      <w:r w:rsidRPr="00E73FC5">
        <w:rPr>
          <w:rFonts w:ascii="Arial" w:hAnsi="Arial" w:cs="Arial"/>
          <w:szCs w:val="24"/>
        </w:rPr>
        <w:t>enables companies to improve marketing performance by expanding market reach and enhancing the effectiveness of marketing communications. By leveraging digital platforms such as social media, websites, and mobile apps, companies can reach a broader audience of potential customers and increase brand awareness. Effective digital marketing strategies can also boost customer engagement and loyalty (</w:t>
      </w:r>
      <w:proofErr w:type="spellStart"/>
      <w:r w:rsidR="00C02920" w:rsidRPr="00D47D76">
        <w:rPr>
          <w:rFonts w:ascii="Arial" w:hAnsi="Arial" w:cs="Arial"/>
          <w:szCs w:val="24"/>
        </w:rPr>
        <w:t>Hasselwander</w:t>
      </w:r>
      <w:proofErr w:type="spellEnd"/>
      <w:r w:rsidR="00C02920" w:rsidRPr="00D47D76">
        <w:rPr>
          <w:rFonts w:ascii="Arial" w:hAnsi="Arial" w:cs="Arial"/>
          <w:szCs w:val="24"/>
        </w:rPr>
        <w:t xml:space="preserve"> &amp; Weiss, 2025; Pervaiz et al., 2025; </w:t>
      </w:r>
      <w:proofErr w:type="spellStart"/>
      <w:r w:rsidR="00C02920" w:rsidRPr="00D47D76">
        <w:rPr>
          <w:rFonts w:ascii="Arial" w:hAnsi="Arial" w:cs="Arial"/>
          <w:szCs w:val="24"/>
        </w:rPr>
        <w:t>Kusumawati</w:t>
      </w:r>
      <w:proofErr w:type="spellEnd"/>
      <w:r w:rsidR="00C02920" w:rsidRPr="00D47D76">
        <w:rPr>
          <w:rFonts w:ascii="Arial" w:hAnsi="Arial" w:cs="Arial"/>
          <w:szCs w:val="24"/>
        </w:rPr>
        <w:t>, 2021</w:t>
      </w:r>
      <w:r w:rsidRPr="00E73FC5">
        <w:rPr>
          <w:rFonts w:ascii="Arial" w:hAnsi="Arial" w:cs="Arial"/>
          <w:szCs w:val="24"/>
        </w:rPr>
        <w:t>).</w:t>
      </w:r>
    </w:p>
    <w:p w14:paraId="78A51CFD" w14:textId="72ED025C" w:rsidR="00216DBE" w:rsidRPr="00A8321F" w:rsidRDefault="00E73FC5" w:rsidP="00A8321F">
      <w:pPr>
        <w:ind w:firstLine="450"/>
        <w:jc w:val="both"/>
        <w:rPr>
          <w:rFonts w:ascii="Arial" w:eastAsiaTheme="minorHAnsi" w:hAnsi="Arial" w:cs="Arial"/>
          <w:b/>
          <w:sz w:val="18"/>
          <w:szCs w:val="22"/>
        </w:rPr>
      </w:pPr>
      <w:r w:rsidRPr="00D47D76">
        <w:rPr>
          <w:rFonts w:ascii="Arial" w:hAnsi="Arial" w:cs="Arial"/>
          <w:szCs w:val="24"/>
        </w:rPr>
        <w:t>In the banking sector, digital marketing plays a crucial role in enhancing marketing performance, as measured by the growth of third-party funds (TPF). Effective implementation of digital marketing can increase the number of new customers and boost customer trust in banking services. This indicates that digital marketing can be a key factor in improving a bank’s marketing performance (</w:t>
      </w:r>
      <w:proofErr w:type="spellStart"/>
      <w:r w:rsidR="00C0645F" w:rsidRPr="00D47D76">
        <w:rPr>
          <w:rFonts w:ascii="Arial" w:hAnsi="Arial" w:cs="Arial"/>
        </w:rPr>
        <w:t>Rojek</w:t>
      </w:r>
      <w:proofErr w:type="spellEnd"/>
      <w:r w:rsidR="00C0645F" w:rsidRPr="00D47D76">
        <w:rPr>
          <w:rFonts w:ascii="Arial" w:hAnsi="Arial" w:cs="Arial"/>
        </w:rPr>
        <w:t xml:space="preserve"> &amp; </w:t>
      </w:r>
      <w:proofErr w:type="spellStart"/>
      <w:r w:rsidR="00C0645F" w:rsidRPr="00D47D76">
        <w:rPr>
          <w:rFonts w:ascii="Arial" w:hAnsi="Arial" w:cs="Arial"/>
        </w:rPr>
        <w:t>Stoika</w:t>
      </w:r>
      <w:proofErr w:type="spellEnd"/>
      <w:r w:rsidR="00C0645F" w:rsidRPr="00D47D76">
        <w:rPr>
          <w:rFonts w:ascii="Arial" w:hAnsi="Arial" w:cs="Arial"/>
        </w:rPr>
        <w:t xml:space="preserve">, 2025; </w:t>
      </w:r>
      <w:proofErr w:type="spellStart"/>
      <w:r w:rsidR="00C0645F">
        <w:rPr>
          <w:rFonts w:ascii="Arial" w:hAnsi="Arial" w:cs="Arial"/>
        </w:rPr>
        <w:t>Pratiwi</w:t>
      </w:r>
      <w:proofErr w:type="spellEnd"/>
      <w:r w:rsidR="00C0645F">
        <w:rPr>
          <w:rFonts w:ascii="Arial" w:hAnsi="Arial" w:cs="Arial"/>
        </w:rPr>
        <w:t>, 2025</w:t>
      </w:r>
      <w:r w:rsidRPr="00D47D76">
        <w:rPr>
          <w:rFonts w:ascii="Arial" w:hAnsi="Arial" w:cs="Arial"/>
          <w:szCs w:val="24"/>
        </w:rPr>
        <w:t>).</w:t>
      </w:r>
      <w:r w:rsidR="00A8321F">
        <w:rPr>
          <w:rFonts w:ascii="Arial" w:hAnsi="Arial" w:cs="Arial"/>
          <w:szCs w:val="24"/>
        </w:rPr>
        <w:t xml:space="preserve"> </w:t>
      </w:r>
      <w:r w:rsidRPr="00D47D76">
        <w:rPr>
          <w:rFonts w:ascii="Arial" w:hAnsi="Arial" w:cs="Arial"/>
          <w:szCs w:val="24"/>
        </w:rPr>
        <w:t>Additionally, digital marketing can enhance a company’s competitiveness in a competitive industry. Companies that effectively adopt digital marketing strategies tend to hold a competitive advantage over those that have not yet optimized digital technology. This indicates that digital marketing not only improves marketing performance but also strengthens a company’s competitive position in the market (</w:t>
      </w:r>
      <w:r w:rsidR="00C0645F" w:rsidRPr="00CF0D6A">
        <w:t>Ge et al.</w:t>
      </w:r>
      <w:r w:rsidR="00C0645F">
        <w:rPr>
          <w:rFonts w:ascii="Arial" w:hAnsi="Arial" w:cs="Arial"/>
          <w:szCs w:val="24"/>
        </w:rPr>
        <w:t>, 2025</w:t>
      </w:r>
      <w:r w:rsidRPr="00D47D76">
        <w:rPr>
          <w:rFonts w:ascii="Arial" w:hAnsi="Arial" w:cs="Arial"/>
          <w:szCs w:val="24"/>
        </w:rPr>
        <w:t xml:space="preserve">; </w:t>
      </w:r>
      <w:r w:rsidR="00C0645F">
        <w:t>Lestari et al</w:t>
      </w:r>
      <w:r w:rsidR="00C0645F">
        <w:rPr>
          <w:rFonts w:ascii="Arial" w:hAnsi="Arial" w:cs="Arial"/>
          <w:szCs w:val="24"/>
        </w:rPr>
        <w:t>., 2024</w:t>
      </w:r>
      <w:r w:rsidRPr="00D47D76">
        <w:rPr>
          <w:rFonts w:ascii="Arial" w:hAnsi="Arial" w:cs="Arial"/>
          <w:szCs w:val="24"/>
        </w:rPr>
        <w:t>).</w:t>
      </w:r>
    </w:p>
    <w:p w14:paraId="11B23A8A" w14:textId="0F445D64" w:rsidR="0018585E" w:rsidRPr="0018585E" w:rsidRDefault="0018585E" w:rsidP="004D0AE7">
      <w:pPr>
        <w:jc w:val="both"/>
        <w:rPr>
          <w:rFonts w:ascii="Arial" w:hAnsi="Arial" w:cs="Arial"/>
        </w:rPr>
      </w:pPr>
      <w:r w:rsidRPr="0018585E">
        <w:rPr>
          <w:rFonts w:ascii="Arial" w:hAnsi="Arial" w:cs="Arial"/>
          <w:b/>
        </w:rPr>
        <w:t xml:space="preserve">H1. </w:t>
      </w:r>
      <w:r w:rsidR="006B3BCC" w:rsidRPr="00150C19">
        <w:rPr>
          <w:rFonts w:ascii="Arial" w:hAnsi="Arial" w:cs="Arial"/>
          <w:bCs/>
          <w:i/>
          <w:iCs/>
        </w:rPr>
        <w:t xml:space="preserve">Digital Marketing </w:t>
      </w:r>
      <w:r w:rsidR="006B3BCC" w:rsidRPr="00150C19">
        <w:rPr>
          <w:rFonts w:ascii="Arial" w:hAnsi="Arial" w:cs="Arial"/>
          <w:bCs/>
        </w:rPr>
        <w:t xml:space="preserve">has a positive effect on </w:t>
      </w:r>
      <w:r w:rsidR="006B3BCC" w:rsidRPr="00150C19">
        <w:rPr>
          <w:rFonts w:ascii="Arial" w:hAnsi="Arial" w:cs="Arial"/>
          <w:bCs/>
          <w:i/>
          <w:iCs/>
        </w:rPr>
        <w:t>Marketing Performance</w:t>
      </w:r>
      <w:r w:rsidRPr="00150C19">
        <w:rPr>
          <w:rFonts w:ascii="Arial" w:hAnsi="Arial" w:cs="Arial"/>
        </w:rPr>
        <w:t>.</w:t>
      </w:r>
    </w:p>
    <w:p w14:paraId="7D7C78DA" w14:textId="77777777" w:rsidR="0018585E" w:rsidRPr="0018585E" w:rsidRDefault="0018585E" w:rsidP="0018585E">
      <w:pPr>
        <w:jc w:val="both"/>
        <w:rPr>
          <w:rFonts w:ascii="Arial" w:hAnsi="Arial" w:cs="Arial"/>
          <w:b/>
        </w:rPr>
      </w:pPr>
    </w:p>
    <w:p w14:paraId="328A72B5" w14:textId="6CF78138" w:rsidR="0018585E" w:rsidRPr="00A965CD" w:rsidRDefault="00CB5559" w:rsidP="0018585E">
      <w:pPr>
        <w:pStyle w:val="ListParagraph"/>
        <w:numPr>
          <w:ilvl w:val="1"/>
          <w:numId w:val="31"/>
        </w:numPr>
        <w:spacing w:after="0" w:line="240" w:lineRule="auto"/>
        <w:jc w:val="both"/>
        <w:rPr>
          <w:rFonts w:ascii="Arial" w:hAnsi="Arial" w:cs="Arial"/>
          <w:b/>
          <w:sz w:val="20"/>
          <w:szCs w:val="20"/>
        </w:rPr>
      </w:pPr>
      <w:r>
        <w:rPr>
          <w:rFonts w:ascii="Arial" w:hAnsi="Arial" w:cs="Arial"/>
          <w:b/>
        </w:rPr>
        <w:t>CURRENT ACCOUNT SAVINGS ACCOUNT (CASA)</w:t>
      </w:r>
    </w:p>
    <w:p w14:paraId="681D4DA3" w14:textId="77777777" w:rsidR="005B0181" w:rsidRDefault="005B0181" w:rsidP="005B0181">
      <w:pPr>
        <w:ind w:firstLine="450"/>
        <w:jc w:val="both"/>
        <w:rPr>
          <w:rFonts w:ascii="Arial" w:hAnsi="Arial" w:cs="Arial"/>
          <w:szCs w:val="24"/>
        </w:rPr>
      </w:pPr>
      <w:r w:rsidRPr="00FD6FB9">
        <w:rPr>
          <w:rFonts w:ascii="Arial" w:hAnsi="Arial" w:cs="Arial"/>
          <w:szCs w:val="24"/>
        </w:rPr>
        <w:t xml:space="preserve">Current Account Savings Account (CASA) refers to third-party funds derived from checking and savings accounts, which serve as a source of low-cost funding for banks. CASA plays a crucial role in improving funding cost efficiency because the interest rates offered are relatively lower compared to time deposits. Therefore, the higher the CASA ratio, the lower the funding costs the bank must bear, thereby enhancing banking operational efficiency (Thao &amp; Linh, 2025; </w:t>
      </w:r>
      <w:proofErr w:type="spellStart"/>
      <w:r w:rsidRPr="00FD6FB9">
        <w:rPr>
          <w:rFonts w:ascii="Arial" w:hAnsi="Arial" w:cs="Arial"/>
          <w:szCs w:val="24"/>
        </w:rPr>
        <w:t>Wulandari</w:t>
      </w:r>
      <w:proofErr w:type="spellEnd"/>
      <w:r w:rsidRPr="00FD6FB9">
        <w:rPr>
          <w:rFonts w:ascii="Arial" w:hAnsi="Arial" w:cs="Arial"/>
          <w:szCs w:val="24"/>
        </w:rPr>
        <w:t xml:space="preserve"> &amp; </w:t>
      </w:r>
      <w:proofErr w:type="spellStart"/>
      <w:r w:rsidRPr="00FD6FB9">
        <w:rPr>
          <w:rFonts w:ascii="Arial" w:hAnsi="Arial" w:cs="Arial"/>
          <w:szCs w:val="24"/>
        </w:rPr>
        <w:t>Wahyudi</w:t>
      </w:r>
      <w:proofErr w:type="spellEnd"/>
      <w:r w:rsidRPr="00FD6FB9">
        <w:rPr>
          <w:rFonts w:ascii="Arial" w:hAnsi="Arial" w:cs="Arial"/>
          <w:szCs w:val="24"/>
        </w:rPr>
        <w:t>, 2025; Nguyen et al., 2024).</w:t>
      </w:r>
    </w:p>
    <w:p w14:paraId="1FFA6EC7" w14:textId="30A02A08" w:rsidR="005B0181" w:rsidRDefault="005B0181" w:rsidP="005B0181">
      <w:pPr>
        <w:ind w:firstLine="450"/>
        <w:jc w:val="both"/>
        <w:rPr>
          <w:rFonts w:ascii="Arial" w:hAnsi="Arial" w:cs="Arial"/>
          <w:szCs w:val="24"/>
        </w:rPr>
      </w:pPr>
      <w:r w:rsidRPr="00FD6FB9">
        <w:rPr>
          <w:rFonts w:ascii="Arial" w:hAnsi="Arial" w:cs="Arial"/>
          <w:szCs w:val="24"/>
        </w:rPr>
        <w:t>CASA also reflects the level of customer trust in the bank as well as the bank’s ability to maintain funding stability. CASA funds generally have stable characteristics because they originate from customers’ routine transactions, thereby helping the bank maintain long-term liquidity. Additionally, CASA contributes to improved profitability through reduced cost of funds (</w:t>
      </w:r>
      <w:proofErr w:type="spellStart"/>
      <w:r w:rsidRPr="00FD6FB9">
        <w:rPr>
          <w:rFonts w:ascii="Arial" w:hAnsi="Arial" w:cs="Arial"/>
          <w:szCs w:val="24"/>
        </w:rPr>
        <w:t>Fitri</w:t>
      </w:r>
      <w:proofErr w:type="spellEnd"/>
      <w:r w:rsidRPr="00FD6FB9">
        <w:rPr>
          <w:rFonts w:ascii="Arial" w:hAnsi="Arial" w:cs="Arial"/>
          <w:szCs w:val="24"/>
        </w:rPr>
        <w:t xml:space="preserve"> &amp; </w:t>
      </w:r>
      <w:proofErr w:type="spellStart"/>
      <w:r w:rsidRPr="00FD6FB9">
        <w:rPr>
          <w:rFonts w:ascii="Arial" w:hAnsi="Arial" w:cs="Arial"/>
          <w:szCs w:val="24"/>
        </w:rPr>
        <w:t>Nuraini</w:t>
      </w:r>
      <w:proofErr w:type="spellEnd"/>
      <w:r w:rsidRPr="00FD6FB9">
        <w:rPr>
          <w:rFonts w:ascii="Arial" w:hAnsi="Arial" w:cs="Arial"/>
          <w:szCs w:val="24"/>
        </w:rPr>
        <w:t>, 2023</w:t>
      </w:r>
      <w:r>
        <w:rPr>
          <w:rFonts w:ascii="Arial" w:hAnsi="Arial" w:cs="Arial"/>
          <w:szCs w:val="24"/>
        </w:rPr>
        <w:t xml:space="preserve">; </w:t>
      </w:r>
      <w:proofErr w:type="spellStart"/>
      <w:r>
        <w:rPr>
          <w:rFonts w:ascii="Arial" w:hAnsi="Arial" w:cs="Arial"/>
          <w:szCs w:val="24"/>
        </w:rPr>
        <w:t>Doerr</w:t>
      </w:r>
      <w:proofErr w:type="spellEnd"/>
      <w:r>
        <w:rPr>
          <w:rFonts w:ascii="Arial" w:hAnsi="Arial" w:cs="Arial"/>
          <w:szCs w:val="24"/>
        </w:rPr>
        <w:t xml:space="preserve">, 2024; </w:t>
      </w:r>
      <w:proofErr w:type="spellStart"/>
      <w:r>
        <w:rPr>
          <w:rFonts w:ascii="Arial" w:hAnsi="Arial" w:cs="Arial"/>
          <w:szCs w:val="24"/>
        </w:rPr>
        <w:t>Yulianto</w:t>
      </w:r>
      <w:proofErr w:type="spellEnd"/>
      <w:r>
        <w:rPr>
          <w:rFonts w:ascii="Arial" w:hAnsi="Arial" w:cs="Arial"/>
          <w:szCs w:val="24"/>
        </w:rPr>
        <w:t xml:space="preserve">, 2021). </w:t>
      </w:r>
      <w:r w:rsidRPr="00FD6FB9">
        <w:rPr>
          <w:rFonts w:ascii="Arial" w:hAnsi="Arial" w:cs="Arial"/>
          <w:szCs w:val="24"/>
        </w:rPr>
        <w:t>In the context of banking marketing, CASA is also influenced by effective marketing strategies such as product innovation, digital services, and service quality. Effective CASA management can enhance customer loyalty and strengthen a bank’s competitive position within the banking industry (</w:t>
      </w:r>
      <w:proofErr w:type="spellStart"/>
      <w:r w:rsidRPr="00FD6FB9">
        <w:rPr>
          <w:rFonts w:ascii="Arial" w:hAnsi="Arial" w:cs="Arial"/>
          <w:szCs w:val="24"/>
        </w:rPr>
        <w:t>Renjani</w:t>
      </w:r>
      <w:proofErr w:type="spellEnd"/>
      <w:r w:rsidRPr="00FD6FB9">
        <w:rPr>
          <w:rFonts w:ascii="Arial" w:hAnsi="Arial" w:cs="Arial"/>
          <w:szCs w:val="24"/>
        </w:rPr>
        <w:t xml:space="preserve"> &amp; </w:t>
      </w:r>
      <w:proofErr w:type="spellStart"/>
      <w:r w:rsidRPr="00FD6FB9">
        <w:rPr>
          <w:rFonts w:ascii="Arial" w:hAnsi="Arial" w:cs="Arial"/>
          <w:szCs w:val="24"/>
        </w:rPr>
        <w:t>Hendrawati</w:t>
      </w:r>
      <w:proofErr w:type="spellEnd"/>
      <w:r w:rsidRPr="00FD6FB9">
        <w:rPr>
          <w:rFonts w:ascii="Arial" w:hAnsi="Arial" w:cs="Arial"/>
          <w:szCs w:val="24"/>
        </w:rPr>
        <w:t xml:space="preserve">, 2020; </w:t>
      </w:r>
      <w:proofErr w:type="spellStart"/>
      <w:r w:rsidRPr="00FD6FB9">
        <w:rPr>
          <w:rFonts w:ascii="Arial" w:hAnsi="Arial" w:cs="Arial"/>
          <w:szCs w:val="24"/>
        </w:rPr>
        <w:t>Agustian</w:t>
      </w:r>
      <w:proofErr w:type="spellEnd"/>
      <w:r w:rsidRPr="00FD6FB9">
        <w:rPr>
          <w:rFonts w:ascii="Arial" w:hAnsi="Arial" w:cs="Arial"/>
          <w:szCs w:val="24"/>
        </w:rPr>
        <w:t xml:space="preserve"> et al., 2024; </w:t>
      </w:r>
      <w:proofErr w:type="spellStart"/>
      <w:r w:rsidRPr="00FD6FB9">
        <w:rPr>
          <w:rFonts w:ascii="Arial" w:hAnsi="Arial" w:cs="Arial"/>
          <w:szCs w:val="24"/>
        </w:rPr>
        <w:t>Ardiansyah</w:t>
      </w:r>
      <w:proofErr w:type="spellEnd"/>
      <w:r w:rsidRPr="00FD6FB9">
        <w:rPr>
          <w:rFonts w:ascii="Arial" w:hAnsi="Arial" w:cs="Arial"/>
          <w:szCs w:val="24"/>
        </w:rPr>
        <w:t xml:space="preserve"> et al., 2023).</w:t>
      </w:r>
    </w:p>
    <w:p w14:paraId="365CEF51" w14:textId="77777777" w:rsidR="005B0181" w:rsidRPr="005B0181" w:rsidRDefault="005B0181" w:rsidP="005B0181">
      <w:pPr>
        <w:ind w:firstLine="450"/>
        <w:jc w:val="both"/>
        <w:rPr>
          <w:rFonts w:ascii="Arial" w:hAnsi="Arial" w:cs="Arial"/>
          <w:szCs w:val="24"/>
        </w:rPr>
      </w:pPr>
    </w:p>
    <w:p w14:paraId="6DAD1297" w14:textId="7EA1BC22" w:rsidR="008C3A9C" w:rsidRDefault="00CB5559" w:rsidP="008C3A9C">
      <w:pPr>
        <w:pStyle w:val="ListParagraph"/>
        <w:numPr>
          <w:ilvl w:val="1"/>
          <w:numId w:val="31"/>
        </w:numPr>
        <w:spacing w:after="0" w:line="240" w:lineRule="auto"/>
        <w:jc w:val="both"/>
        <w:rPr>
          <w:rFonts w:ascii="Arial" w:hAnsi="Arial" w:cs="Arial"/>
          <w:b/>
        </w:rPr>
      </w:pPr>
      <w:r>
        <w:rPr>
          <w:rFonts w:ascii="Arial" w:hAnsi="Arial" w:cs="Arial"/>
          <w:b/>
        </w:rPr>
        <w:lastRenderedPageBreak/>
        <w:t xml:space="preserve">THE INFLUENCE OF CURRENT ACCOUNT SAVINGS ACCOUNT (CASA) ON MARKETING PERFORMANCE </w:t>
      </w:r>
    </w:p>
    <w:p w14:paraId="636EA2C6" w14:textId="02329E24" w:rsidR="008C3A9C" w:rsidRPr="00150C19" w:rsidRDefault="008C3A9C" w:rsidP="00150C19">
      <w:pPr>
        <w:ind w:firstLine="450"/>
        <w:jc w:val="both"/>
        <w:rPr>
          <w:rFonts w:ascii="Arial" w:hAnsi="Arial" w:cs="Arial"/>
          <w:szCs w:val="24"/>
        </w:rPr>
      </w:pPr>
      <w:r w:rsidRPr="008C3A9C">
        <w:rPr>
          <w:rFonts w:ascii="Arial" w:hAnsi="Arial" w:cs="Arial"/>
          <w:szCs w:val="24"/>
        </w:rPr>
        <w:t>CASA has a significant impact on marketing performance because it reflects a bank’s ability to efficiently mobilize third-party funds. The higher the CASA ratio, the greater the bank’s capacity to increase third-party funds, which serves as an indicator of successful marketing performance (</w:t>
      </w:r>
      <w:proofErr w:type="spellStart"/>
      <w:r w:rsidR="00150C19">
        <w:rPr>
          <w:rFonts w:ascii="Arial" w:hAnsi="Arial" w:cs="Arial"/>
          <w:szCs w:val="24"/>
        </w:rPr>
        <w:t>Ardiansyah</w:t>
      </w:r>
      <w:proofErr w:type="spellEnd"/>
      <w:r w:rsidR="00150C19">
        <w:rPr>
          <w:rFonts w:ascii="Arial" w:hAnsi="Arial" w:cs="Arial"/>
          <w:szCs w:val="24"/>
        </w:rPr>
        <w:t>, 2023</w:t>
      </w:r>
      <w:r w:rsidRPr="008C3A9C">
        <w:rPr>
          <w:rFonts w:ascii="Arial" w:hAnsi="Arial" w:cs="Arial"/>
          <w:szCs w:val="24"/>
        </w:rPr>
        <w:t xml:space="preserve">). </w:t>
      </w:r>
      <w:r w:rsidRPr="00FD6FB9">
        <w:rPr>
          <w:rFonts w:ascii="Arial" w:hAnsi="Arial" w:cs="Arial"/>
          <w:szCs w:val="24"/>
        </w:rPr>
        <w:t xml:space="preserve">Previous research indicates that CASA has a positive impact on marketing performance. </w:t>
      </w:r>
      <w:proofErr w:type="spellStart"/>
      <w:r w:rsidRPr="00FD6FB9">
        <w:rPr>
          <w:rFonts w:ascii="Arial" w:hAnsi="Arial" w:cs="Arial"/>
          <w:szCs w:val="24"/>
        </w:rPr>
        <w:t>Sanjoyo</w:t>
      </w:r>
      <w:proofErr w:type="spellEnd"/>
      <w:r w:rsidRPr="00FD6FB9">
        <w:rPr>
          <w:rFonts w:ascii="Arial" w:hAnsi="Arial" w:cs="Arial"/>
          <w:szCs w:val="24"/>
        </w:rPr>
        <w:t xml:space="preserve"> et al. (2025) found that CASA significantly influences the growth of third-party funds. Additionally, </w:t>
      </w:r>
      <w:proofErr w:type="spellStart"/>
      <w:r w:rsidRPr="00FD6FB9">
        <w:rPr>
          <w:rFonts w:ascii="Arial" w:hAnsi="Arial" w:cs="Arial"/>
          <w:szCs w:val="24"/>
        </w:rPr>
        <w:t>Subairi</w:t>
      </w:r>
      <w:proofErr w:type="spellEnd"/>
      <w:r w:rsidRPr="00FD6FB9">
        <w:rPr>
          <w:rFonts w:ascii="Arial" w:hAnsi="Arial" w:cs="Arial"/>
          <w:szCs w:val="24"/>
        </w:rPr>
        <w:t xml:space="preserve"> et al. (2022) demonstrated that an increase in CASA correlates with an increase in third-party funds and a decrease in funding costs. Research by </w:t>
      </w:r>
      <w:proofErr w:type="spellStart"/>
      <w:r w:rsidRPr="00FD6FB9">
        <w:rPr>
          <w:rFonts w:ascii="Arial" w:hAnsi="Arial" w:cs="Arial"/>
          <w:szCs w:val="24"/>
        </w:rPr>
        <w:t>Roziq</w:t>
      </w:r>
      <w:proofErr w:type="spellEnd"/>
      <w:r w:rsidRPr="00FD6FB9">
        <w:rPr>
          <w:rFonts w:ascii="Arial" w:hAnsi="Arial" w:cs="Arial"/>
          <w:szCs w:val="24"/>
        </w:rPr>
        <w:t xml:space="preserve"> et al. (2024) also indicates that effective CASA management can </w:t>
      </w:r>
      <w:r w:rsidR="00150C19">
        <w:rPr>
          <w:rFonts w:ascii="Arial" w:hAnsi="Arial" w:cs="Arial"/>
          <w:szCs w:val="24"/>
        </w:rPr>
        <w:t xml:space="preserve">enhance a bank’s marketing performance. </w:t>
      </w:r>
      <w:r w:rsidRPr="00FD6FB9">
        <w:rPr>
          <w:rFonts w:ascii="Arial" w:hAnsi="Arial" w:cs="Arial"/>
          <w:szCs w:val="24"/>
        </w:rPr>
        <w:t xml:space="preserve">Furthermore, other studies have shown that an increase in CASA is associated with improved bank financial performance. </w:t>
      </w:r>
      <w:proofErr w:type="spellStart"/>
      <w:r w:rsidRPr="00FD6FB9">
        <w:rPr>
          <w:rFonts w:ascii="Arial" w:hAnsi="Arial" w:cs="Arial"/>
          <w:szCs w:val="24"/>
        </w:rPr>
        <w:t>Dronagiri</w:t>
      </w:r>
      <w:proofErr w:type="spellEnd"/>
      <w:r w:rsidRPr="00FD6FB9">
        <w:rPr>
          <w:rFonts w:ascii="Arial" w:hAnsi="Arial" w:cs="Arial"/>
          <w:szCs w:val="24"/>
        </w:rPr>
        <w:t xml:space="preserve"> (2024) found a positive relationship between CASA and financial performance indicators such as ROA and NIM. The study by Geetha &amp; </w:t>
      </w:r>
      <w:proofErr w:type="spellStart"/>
      <w:r w:rsidRPr="00FD6FB9">
        <w:rPr>
          <w:rFonts w:ascii="Arial" w:hAnsi="Arial" w:cs="Arial"/>
          <w:szCs w:val="24"/>
        </w:rPr>
        <w:t>Rajan</w:t>
      </w:r>
      <w:proofErr w:type="spellEnd"/>
      <w:r w:rsidRPr="00FD6FB9">
        <w:rPr>
          <w:rFonts w:ascii="Arial" w:hAnsi="Arial" w:cs="Arial"/>
          <w:szCs w:val="24"/>
        </w:rPr>
        <w:t xml:space="preserve"> (2024) also demonstrated that an increase in CASA contributes to an increase in the bank’s net deposits, thereby strengthening the company’s marketing performance</w:t>
      </w:r>
    </w:p>
    <w:p w14:paraId="0891AEAD" w14:textId="5CE0A083" w:rsidR="005B0181" w:rsidRDefault="005B0181" w:rsidP="00150C19">
      <w:pPr>
        <w:pStyle w:val="ListParagraph"/>
        <w:spacing w:after="0" w:line="240" w:lineRule="auto"/>
        <w:ind w:left="450" w:hanging="450"/>
        <w:jc w:val="both"/>
        <w:rPr>
          <w:rFonts w:ascii="Arial" w:hAnsi="Arial" w:cs="Arial"/>
          <w:b/>
        </w:rPr>
      </w:pPr>
      <w:r w:rsidRPr="0018585E">
        <w:rPr>
          <w:rFonts w:ascii="Arial" w:hAnsi="Arial" w:cs="Arial"/>
          <w:b/>
          <w:sz w:val="20"/>
          <w:szCs w:val="20"/>
        </w:rPr>
        <w:t xml:space="preserve">H2. </w:t>
      </w:r>
      <w:r w:rsidR="00150C19" w:rsidRPr="00150C19">
        <w:rPr>
          <w:rFonts w:ascii="Arial" w:hAnsi="Arial" w:cs="Arial"/>
          <w:bCs/>
          <w:i/>
          <w:iCs/>
          <w:sz w:val="20"/>
        </w:rPr>
        <w:t xml:space="preserve">Current Account Savings Account </w:t>
      </w:r>
      <w:r w:rsidR="00150C19" w:rsidRPr="00150C19">
        <w:rPr>
          <w:rFonts w:ascii="Arial" w:hAnsi="Arial" w:cs="Arial"/>
          <w:bCs/>
          <w:sz w:val="20"/>
        </w:rPr>
        <w:t xml:space="preserve">(CASA) has a positive effect on </w:t>
      </w:r>
      <w:r w:rsidR="00150C19" w:rsidRPr="00150C19">
        <w:rPr>
          <w:rFonts w:ascii="Arial" w:hAnsi="Arial" w:cs="Arial"/>
          <w:bCs/>
          <w:i/>
          <w:iCs/>
          <w:sz w:val="20"/>
        </w:rPr>
        <w:t>Marketing Performance</w:t>
      </w:r>
    </w:p>
    <w:p w14:paraId="5C5E14F5" w14:textId="77777777" w:rsidR="005B0181" w:rsidRDefault="005B0181" w:rsidP="005B0181">
      <w:pPr>
        <w:pStyle w:val="ListParagraph"/>
        <w:spacing w:after="0" w:line="240" w:lineRule="auto"/>
        <w:ind w:left="360"/>
        <w:jc w:val="both"/>
        <w:rPr>
          <w:rFonts w:ascii="Arial" w:hAnsi="Arial" w:cs="Arial"/>
          <w:b/>
        </w:rPr>
      </w:pPr>
    </w:p>
    <w:p w14:paraId="2A494686" w14:textId="77777777" w:rsidR="00313E89" w:rsidRDefault="005B0181" w:rsidP="00313E89">
      <w:pPr>
        <w:pStyle w:val="ListParagraph"/>
        <w:numPr>
          <w:ilvl w:val="1"/>
          <w:numId w:val="31"/>
        </w:numPr>
        <w:spacing w:after="0" w:line="240" w:lineRule="auto"/>
        <w:jc w:val="both"/>
        <w:rPr>
          <w:rFonts w:ascii="Arial" w:hAnsi="Arial" w:cs="Arial"/>
          <w:b/>
        </w:rPr>
      </w:pPr>
      <w:r>
        <w:rPr>
          <w:rFonts w:ascii="Arial" w:hAnsi="Arial" w:cs="Arial"/>
          <w:b/>
        </w:rPr>
        <w:t>PROMOTION</w:t>
      </w:r>
    </w:p>
    <w:p w14:paraId="60356B07" w14:textId="77777777" w:rsidR="00254105" w:rsidRDefault="00313E89" w:rsidP="00254105">
      <w:pPr>
        <w:ind w:firstLine="450"/>
        <w:jc w:val="both"/>
        <w:rPr>
          <w:rFonts w:ascii="Arial" w:hAnsi="Arial" w:cs="Arial"/>
        </w:rPr>
      </w:pPr>
      <w:r w:rsidRPr="00313E89">
        <w:rPr>
          <w:rFonts w:ascii="Arial" w:hAnsi="Arial" w:cs="Arial"/>
        </w:rPr>
        <w:t>Promotion is a key element of the marketing mix aimed at communicating products to consumers through activities such as providing information, persuasion, and reminders to encourage consumers to use the offered products. In the banking context, promotion plays a crucial role in raising public awareness of deposit products and building customer trust in banking services (</w:t>
      </w:r>
      <w:proofErr w:type="spellStart"/>
      <w:r w:rsidRPr="00313E89">
        <w:rPr>
          <w:rFonts w:ascii="Arial" w:hAnsi="Arial" w:cs="Arial"/>
        </w:rPr>
        <w:t>Abisha</w:t>
      </w:r>
      <w:proofErr w:type="spellEnd"/>
      <w:r w:rsidRPr="00313E89">
        <w:rPr>
          <w:rFonts w:ascii="Arial" w:hAnsi="Arial" w:cs="Arial"/>
        </w:rPr>
        <w:t xml:space="preserve"> et al., 2025; Peter &amp; Pai</w:t>
      </w:r>
      <w:r w:rsidR="00254105">
        <w:rPr>
          <w:rFonts w:ascii="Arial" w:hAnsi="Arial" w:cs="Arial"/>
        </w:rPr>
        <w:t xml:space="preserve">, 2024; </w:t>
      </w:r>
      <w:proofErr w:type="spellStart"/>
      <w:r w:rsidR="00254105">
        <w:rPr>
          <w:rFonts w:ascii="Arial" w:hAnsi="Arial" w:cs="Arial"/>
        </w:rPr>
        <w:t>Abdeta</w:t>
      </w:r>
      <w:proofErr w:type="spellEnd"/>
      <w:r w:rsidR="00254105">
        <w:rPr>
          <w:rFonts w:ascii="Arial" w:hAnsi="Arial" w:cs="Arial"/>
        </w:rPr>
        <w:t xml:space="preserve"> &amp; Zewdie, 2021).</w:t>
      </w:r>
    </w:p>
    <w:p w14:paraId="147BB058" w14:textId="7C57C980" w:rsidR="005B0181" w:rsidRPr="00254105" w:rsidRDefault="00313E89" w:rsidP="00254105">
      <w:pPr>
        <w:ind w:firstLine="450"/>
        <w:jc w:val="both"/>
        <w:rPr>
          <w:rFonts w:ascii="Arial" w:hAnsi="Arial" w:cs="Arial"/>
        </w:rPr>
      </w:pPr>
      <w:r w:rsidRPr="00313E89">
        <w:rPr>
          <w:rFonts w:ascii="Arial" w:hAnsi="Arial" w:cs="Arial"/>
        </w:rPr>
        <w:t>Promotion also plays a role in enhancing a company’s competitiveness by increasing brand awareness and boosting consumer interest. Effective promotional strategies can increase sales volume and strengthen the company’s image in the eyes of consumers. Therefore, companies need to design effective promotional strategies to sustainably enhance marketing success (Maulana et al., 2025; Marín-</w:t>
      </w:r>
      <w:proofErr w:type="spellStart"/>
      <w:r w:rsidRPr="00313E89">
        <w:rPr>
          <w:rFonts w:ascii="Arial" w:hAnsi="Arial" w:cs="Arial"/>
        </w:rPr>
        <w:t>Orantes</w:t>
      </w:r>
      <w:proofErr w:type="spellEnd"/>
      <w:r w:rsidRPr="00313E89">
        <w:rPr>
          <w:rFonts w:ascii="Arial" w:hAnsi="Arial" w:cs="Arial"/>
        </w:rPr>
        <w:t xml:space="preserve"> et al., 2025; Wang et al., 2024)</w:t>
      </w:r>
      <w:r w:rsidR="00254105">
        <w:rPr>
          <w:rFonts w:ascii="Arial" w:hAnsi="Arial" w:cs="Arial"/>
        </w:rPr>
        <w:t xml:space="preserve">. </w:t>
      </w:r>
      <w:r w:rsidR="00254105">
        <w:t>In this study, promotion is measured using promotional expenses, which reflect a company’s expenditures on marketing activities. Promotional costs include expenditures on advertising, sales promotions, and other marketing communication activities. Effective management of promotional costs can increase brand awareness, expand the customer base, and strengthen the company’s competitive position (</w:t>
      </w:r>
      <w:proofErr w:type="spellStart"/>
      <w:r w:rsidR="00254105">
        <w:t>Shubita</w:t>
      </w:r>
      <w:proofErr w:type="spellEnd"/>
      <w:r w:rsidR="00254105">
        <w:t xml:space="preserve"> et al., 2024; Srinivasan &amp; </w:t>
      </w:r>
      <w:proofErr w:type="spellStart"/>
      <w:r w:rsidR="00254105">
        <w:t>Hanssens</w:t>
      </w:r>
      <w:proofErr w:type="spellEnd"/>
      <w:r w:rsidR="00254105">
        <w:t>, 2023; Gefen et al., 2024).</w:t>
      </w:r>
    </w:p>
    <w:p w14:paraId="57C1B88E" w14:textId="77777777" w:rsidR="00254105" w:rsidRPr="00254105" w:rsidRDefault="00254105" w:rsidP="00254105">
      <w:pPr>
        <w:ind w:firstLine="450"/>
        <w:jc w:val="both"/>
        <w:rPr>
          <w:rFonts w:ascii="Arial" w:hAnsi="Arial" w:cs="Arial"/>
          <w:b/>
        </w:rPr>
      </w:pPr>
    </w:p>
    <w:p w14:paraId="226DAFD5" w14:textId="7751457C" w:rsidR="005B0181" w:rsidRDefault="005B0181" w:rsidP="00A965CD">
      <w:pPr>
        <w:pStyle w:val="ListParagraph"/>
        <w:numPr>
          <w:ilvl w:val="1"/>
          <w:numId w:val="31"/>
        </w:numPr>
        <w:spacing w:after="0" w:line="240" w:lineRule="auto"/>
        <w:jc w:val="both"/>
        <w:rPr>
          <w:rFonts w:ascii="Arial" w:hAnsi="Arial" w:cs="Arial"/>
          <w:b/>
        </w:rPr>
      </w:pPr>
      <w:r>
        <w:rPr>
          <w:rFonts w:ascii="Arial" w:hAnsi="Arial" w:cs="Arial"/>
          <w:b/>
        </w:rPr>
        <w:t xml:space="preserve">THE IMPACT OF PROMOTION ON MARKETING PERFORMANCE </w:t>
      </w:r>
    </w:p>
    <w:p w14:paraId="6A3A5687" w14:textId="12D4279C" w:rsidR="00353594" w:rsidRPr="00D339C0" w:rsidRDefault="00353594" w:rsidP="00D339C0">
      <w:pPr>
        <w:pStyle w:val="ListParagraph"/>
        <w:spacing w:after="0" w:line="240" w:lineRule="auto"/>
        <w:ind w:left="0" w:firstLine="450"/>
        <w:jc w:val="both"/>
        <w:rPr>
          <w:rFonts w:ascii="Arial" w:eastAsia="Times New Roman" w:hAnsi="Arial" w:cs="Arial"/>
          <w:sz w:val="20"/>
          <w:szCs w:val="20"/>
        </w:rPr>
      </w:pPr>
      <w:r w:rsidRPr="00FD6FB9">
        <w:rPr>
          <w:rFonts w:ascii="Arial" w:eastAsia="Times New Roman" w:hAnsi="Arial" w:cs="Arial"/>
          <w:sz w:val="20"/>
          <w:szCs w:val="20"/>
        </w:rPr>
        <w:t xml:space="preserve">Promotion is a key strategy for enhancing marketing performance by increasing public awareness of banking products. Effective promotion can boost customer interest and strengthen public trust in banking products, thereby increasing third-party funds (Kurniawan, 2023; Rafi &amp; </w:t>
      </w:r>
      <w:proofErr w:type="spellStart"/>
      <w:r w:rsidRPr="00FD6FB9">
        <w:rPr>
          <w:rFonts w:ascii="Arial" w:eastAsia="Times New Roman" w:hAnsi="Arial" w:cs="Arial"/>
          <w:sz w:val="20"/>
          <w:szCs w:val="20"/>
        </w:rPr>
        <w:t>Zulfison</w:t>
      </w:r>
      <w:proofErr w:type="spellEnd"/>
      <w:r w:rsidRPr="00FD6FB9">
        <w:rPr>
          <w:rFonts w:ascii="Arial" w:eastAsia="Times New Roman" w:hAnsi="Arial" w:cs="Arial"/>
          <w:sz w:val="20"/>
          <w:szCs w:val="20"/>
        </w:rPr>
        <w:t xml:space="preserve">, 2023; </w:t>
      </w:r>
      <w:proofErr w:type="spellStart"/>
      <w:r w:rsidRPr="00FD6FB9">
        <w:rPr>
          <w:rFonts w:ascii="Arial" w:eastAsia="Times New Roman" w:hAnsi="Arial" w:cs="Arial"/>
          <w:sz w:val="20"/>
          <w:szCs w:val="20"/>
        </w:rPr>
        <w:t>Indrawan</w:t>
      </w:r>
      <w:proofErr w:type="spellEnd"/>
      <w:r w:rsidRPr="00FD6FB9">
        <w:rPr>
          <w:rFonts w:ascii="Arial" w:eastAsia="Times New Roman" w:hAnsi="Arial" w:cs="Arial"/>
          <w:sz w:val="20"/>
          <w:szCs w:val="20"/>
        </w:rPr>
        <w:t xml:space="preserve"> et al., 2023).</w:t>
      </w:r>
      <w:r w:rsidR="00D339C0" w:rsidRPr="00D339C0">
        <w:rPr>
          <w:rFonts w:ascii="Arial" w:eastAsia="Times New Roman" w:hAnsi="Arial" w:cs="Arial"/>
          <w:sz w:val="20"/>
          <w:szCs w:val="20"/>
        </w:rPr>
        <w:t xml:space="preserve"> </w:t>
      </w:r>
      <w:r w:rsidRPr="00FD6FB9">
        <w:rPr>
          <w:rFonts w:ascii="Arial" w:eastAsia="Times New Roman" w:hAnsi="Arial" w:cs="Arial"/>
          <w:sz w:val="20"/>
          <w:szCs w:val="20"/>
        </w:rPr>
        <w:t>In marketing mix theory, promotion is a key element aimed at informing, persuading, and reminding consumers about a company’s products. The implementation of appropriate promotional strategies can enhance brand awareness and drive an increase in the company’s sales volume (</w:t>
      </w:r>
      <w:proofErr w:type="spellStart"/>
      <w:r w:rsidR="00D339C0" w:rsidRPr="00D339C0">
        <w:rPr>
          <w:rFonts w:ascii="Arial" w:hAnsi="Arial" w:cs="Arial"/>
          <w:sz w:val="20"/>
          <w:szCs w:val="20"/>
        </w:rPr>
        <w:t>Waqqosh</w:t>
      </w:r>
      <w:proofErr w:type="spellEnd"/>
      <w:r w:rsidR="00D339C0" w:rsidRPr="00D339C0">
        <w:rPr>
          <w:rFonts w:ascii="Arial" w:hAnsi="Arial" w:cs="Arial"/>
          <w:sz w:val="20"/>
          <w:szCs w:val="20"/>
        </w:rPr>
        <w:t xml:space="preserve">., 2020; </w:t>
      </w:r>
      <w:proofErr w:type="spellStart"/>
      <w:r w:rsidR="00D339C0" w:rsidRPr="00D339C0">
        <w:rPr>
          <w:rFonts w:ascii="Arial" w:hAnsi="Arial" w:cs="Arial"/>
          <w:sz w:val="20"/>
          <w:szCs w:val="20"/>
        </w:rPr>
        <w:t>Indiastary</w:t>
      </w:r>
      <w:proofErr w:type="spellEnd"/>
      <w:r w:rsidR="00D339C0" w:rsidRPr="00D339C0">
        <w:rPr>
          <w:rFonts w:ascii="Arial" w:hAnsi="Arial" w:cs="Arial"/>
          <w:sz w:val="20"/>
          <w:szCs w:val="20"/>
        </w:rPr>
        <w:t xml:space="preserve"> et al</w:t>
      </w:r>
      <w:r w:rsidRPr="00FD6FB9">
        <w:rPr>
          <w:rFonts w:ascii="Arial" w:eastAsia="Times New Roman" w:hAnsi="Arial" w:cs="Arial"/>
          <w:sz w:val="20"/>
          <w:szCs w:val="20"/>
        </w:rPr>
        <w:t>.,</w:t>
      </w:r>
      <w:r w:rsidR="00D339C0" w:rsidRPr="00D339C0">
        <w:rPr>
          <w:rFonts w:ascii="Arial" w:hAnsi="Arial" w:cs="Arial"/>
          <w:sz w:val="20"/>
          <w:szCs w:val="20"/>
        </w:rPr>
        <w:t xml:space="preserve"> 2020</w:t>
      </w:r>
      <w:r w:rsidR="00D339C0" w:rsidRPr="00D339C0">
        <w:rPr>
          <w:rFonts w:ascii="Arial" w:eastAsia="Times New Roman" w:hAnsi="Arial" w:cs="Arial"/>
          <w:sz w:val="20"/>
          <w:szCs w:val="20"/>
        </w:rPr>
        <w:t xml:space="preserve">). </w:t>
      </w:r>
      <w:r w:rsidRPr="00FD6FB9">
        <w:rPr>
          <w:rFonts w:ascii="Arial" w:eastAsia="Times New Roman" w:hAnsi="Arial" w:cs="Arial"/>
          <w:sz w:val="20"/>
          <w:szCs w:val="20"/>
        </w:rPr>
        <w:t xml:space="preserve">Previous research indicates that promotion has a positive influence </w:t>
      </w:r>
      <w:r w:rsidR="00D339C0" w:rsidRPr="00D339C0">
        <w:rPr>
          <w:rFonts w:ascii="Arial" w:eastAsia="Times New Roman" w:hAnsi="Arial" w:cs="Arial"/>
          <w:sz w:val="20"/>
          <w:szCs w:val="20"/>
        </w:rPr>
        <w:t xml:space="preserve">on marketing performance. </w:t>
      </w:r>
      <w:r w:rsidRPr="00FD6FB9">
        <w:rPr>
          <w:rFonts w:ascii="Arial" w:eastAsia="Times New Roman" w:hAnsi="Arial" w:cs="Arial"/>
          <w:sz w:val="20"/>
          <w:szCs w:val="20"/>
        </w:rPr>
        <w:t xml:space="preserve">Additionally, </w:t>
      </w:r>
      <w:r w:rsidR="00D339C0" w:rsidRPr="00D339C0">
        <w:rPr>
          <w:rFonts w:ascii="Arial" w:hAnsi="Arial" w:cs="Arial"/>
          <w:sz w:val="20"/>
          <w:szCs w:val="20"/>
        </w:rPr>
        <w:t xml:space="preserve">Mendes </w:t>
      </w:r>
      <w:r w:rsidRPr="00FD6FB9">
        <w:rPr>
          <w:rFonts w:ascii="Arial" w:eastAsia="Times New Roman" w:hAnsi="Arial" w:cs="Arial"/>
          <w:sz w:val="20"/>
          <w:szCs w:val="20"/>
        </w:rPr>
        <w:t>(</w:t>
      </w:r>
      <w:r w:rsidR="00D339C0" w:rsidRPr="00D339C0">
        <w:rPr>
          <w:rFonts w:ascii="Arial" w:eastAsia="Times New Roman" w:hAnsi="Arial" w:cs="Arial"/>
          <w:sz w:val="20"/>
          <w:szCs w:val="20"/>
        </w:rPr>
        <w:t>2024</w:t>
      </w:r>
      <w:r w:rsidRPr="00FD6FB9">
        <w:rPr>
          <w:rFonts w:ascii="Arial" w:eastAsia="Times New Roman" w:hAnsi="Arial" w:cs="Arial"/>
          <w:sz w:val="20"/>
          <w:szCs w:val="20"/>
        </w:rPr>
        <w:t xml:space="preserve">) demonstrates that advertising expenditures can enhance a company’s competitiveness. Research </w:t>
      </w:r>
      <w:r w:rsidR="00D339C0" w:rsidRPr="00D339C0">
        <w:rPr>
          <w:rFonts w:ascii="Arial" w:hAnsi="Arial" w:cs="Arial"/>
          <w:sz w:val="20"/>
          <w:szCs w:val="20"/>
        </w:rPr>
        <w:t xml:space="preserve">by </w:t>
      </w:r>
      <w:proofErr w:type="spellStart"/>
      <w:r w:rsidR="00D339C0" w:rsidRPr="00D339C0">
        <w:rPr>
          <w:rFonts w:ascii="Arial" w:hAnsi="Arial" w:cs="Arial"/>
          <w:sz w:val="20"/>
          <w:szCs w:val="20"/>
        </w:rPr>
        <w:t>Apriliani</w:t>
      </w:r>
      <w:proofErr w:type="spellEnd"/>
      <w:r w:rsidR="00D339C0" w:rsidRPr="00D339C0">
        <w:rPr>
          <w:rFonts w:ascii="Arial" w:hAnsi="Arial" w:cs="Arial"/>
          <w:sz w:val="20"/>
          <w:szCs w:val="20"/>
        </w:rPr>
        <w:t xml:space="preserve"> &amp; </w:t>
      </w:r>
      <w:proofErr w:type="spellStart"/>
      <w:r w:rsidR="00D339C0" w:rsidRPr="00D339C0">
        <w:rPr>
          <w:rFonts w:ascii="Arial" w:hAnsi="Arial" w:cs="Arial"/>
          <w:sz w:val="20"/>
          <w:szCs w:val="20"/>
        </w:rPr>
        <w:t>Diantini</w:t>
      </w:r>
      <w:proofErr w:type="spellEnd"/>
      <w:r w:rsidR="00D339C0" w:rsidRPr="00D339C0">
        <w:rPr>
          <w:rFonts w:ascii="Arial" w:hAnsi="Arial" w:cs="Arial"/>
          <w:sz w:val="20"/>
          <w:szCs w:val="20"/>
        </w:rPr>
        <w:t xml:space="preserve"> </w:t>
      </w:r>
      <w:r w:rsidRPr="00FD6FB9">
        <w:rPr>
          <w:rFonts w:ascii="Arial" w:eastAsia="Times New Roman" w:hAnsi="Arial" w:cs="Arial"/>
          <w:sz w:val="20"/>
          <w:szCs w:val="20"/>
        </w:rPr>
        <w:t>(</w:t>
      </w:r>
      <w:r w:rsidR="00D339C0" w:rsidRPr="00D339C0">
        <w:rPr>
          <w:rFonts w:ascii="Arial" w:eastAsia="Times New Roman" w:hAnsi="Arial" w:cs="Arial"/>
          <w:sz w:val="20"/>
          <w:szCs w:val="20"/>
        </w:rPr>
        <w:t>2021</w:t>
      </w:r>
      <w:r w:rsidRPr="00FD6FB9">
        <w:rPr>
          <w:rFonts w:ascii="Arial" w:eastAsia="Times New Roman" w:hAnsi="Arial" w:cs="Arial"/>
          <w:sz w:val="20"/>
          <w:szCs w:val="20"/>
        </w:rPr>
        <w:t>) also shows that promotional activities can improve a company’s market competitiveness.</w:t>
      </w:r>
    </w:p>
    <w:p w14:paraId="59BB492A" w14:textId="0C08C266" w:rsidR="00254105" w:rsidRPr="00D339C0" w:rsidRDefault="00254105" w:rsidP="00254105">
      <w:pPr>
        <w:pStyle w:val="ListParagraph"/>
        <w:spacing w:after="0" w:line="240" w:lineRule="auto"/>
        <w:ind w:left="0"/>
        <w:rPr>
          <w:rFonts w:ascii="Arial" w:hAnsi="Arial" w:cs="Arial"/>
          <w:i/>
          <w:sz w:val="18"/>
          <w:szCs w:val="20"/>
        </w:rPr>
      </w:pPr>
      <w:r w:rsidRPr="0018585E">
        <w:rPr>
          <w:rFonts w:ascii="Arial" w:hAnsi="Arial" w:cs="Arial"/>
          <w:b/>
          <w:sz w:val="20"/>
          <w:szCs w:val="20"/>
        </w:rPr>
        <w:t>H3.</w:t>
      </w:r>
      <w:bookmarkStart w:id="0" w:name="_Hlk210842792"/>
      <w:r w:rsidR="00D339C0" w:rsidRPr="00D339C0">
        <w:rPr>
          <w:rFonts w:ascii="Arial" w:hAnsi="Arial" w:cs="Arial"/>
          <w:bCs/>
          <w:i/>
          <w:iCs/>
          <w:sz w:val="20"/>
        </w:rPr>
        <w:t xml:space="preserve"> Promotion </w:t>
      </w:r>
      <w:r w:rsidR="00D339C0" w:rsidRPr="00D339C0">
        <w:rPr>
          <w:rFonts w:ascii="Arial" w:hAnsi="Arial" w:cs="Arial"/>
          <w:bCs/>
          <w:sz w:val="20"/>
        </w:rPr>
        <w:t xml:space="preserve">has a positive effect on </w:t>
      </w:r>
      <w:r w:rsidR="00D339C0" w:rsidRPr="00D339C0">
        <w:rPr>
          <w:rFonts w:ascii="Arial" w:hAnsi="Arial" w:cs="Arial"/>
          <w:bCs/>
          <w:i/>
          <w:iCs/>
          <w:sz w:val="20"/>
        </w:rPr>
        <w:t>Marketing Performance</w:t>
      </w:r>
      <w:bookmarkEnd w:id="0"/>
    </w:p>
    <w:p w14:paraId="69A92A73" w14:textId="77777777" w:rsidR="00254105" w:rsidRDefault="00254105" w:rsidP="00254105">
      <w:pPr>
        <w:pStyle w:val="ListParagraph"/>
        <w:spacing w:after="0" w:line="240" w:lineRule="auto"/>
        <w:ind w:left="360"/>
        <w:jc w:val="both"/>
        <w:rPr>
          <w:rFonts w:ascii="Arial" w:hAnsi="Arial" w:cs="Arial"/>
          <w:b/>
        </w:rPr>
      </w:pPr>
    </w:p>
    <w:p w14:paraId="03A4125A" w14:textId="77777777" w:rsidR="0083326F" w:rsidRDefault="00254105" w:rsidP="0083326F">
      <w:pPr>
        <w:pStyle w:val="ListParagraph"/>
        <w:numPr>
          <w:ilvl w:val="1"/>
          <w:numId w:val="31"/>
        </w:numPr>
        <w:spacing w:after="0" w:line="240" w:lineRule="auto"/>
        <w:jc w:val="both"/>
        <w:rPr>
          <w:rFonts w:ascii="Arial" w:hAnsi="Arial" w:cs="Arial"/>
          <w:b/>
        </w:rPr>
      </w:pPr>
      <w:r>
        <w:rPr>
          <w:rFonts w:ascii="Arial" w:hAnsi="Arial" w:cs="Arial"/>
          <w:b/>
        </w:rPr>
        <w:t>COMPETITION</w:t>
      </w:r>
    </w:p>
    <w:p w14:paraId="22916BFC" w14:textId="255F1F8A" w:rsidR="0083326F" w:rsidRPr="00521B6B" w:rsidRDefault="0083326F" w:rsidP="00482483">
      <w:pPr>
        <w:ind w:firstLine="450"/>
        <w:jc w:val="both"/>
        <w:rPr>
          <w:rFonts w:ascii="Arial" w:hAnsi="Arial" w:cs="Arial"/>
          <w:szCs w:val="24"/>
        </w:rPr>
      </w:pPr>
      <w:r w:rsidRPr="0083326F">
        <w:rPr>
          <w:rFonts w:ascii="Arial" w:hAnsi="Arial" w:cs="Arial"/>
          <w:szCs w:val="24"/>
        </w:rPr>
        <w:lastRenderedPageBreak/>
        <w:t>Competition is an external environmental factor that influences a company’s strategy for improving marketing performance. In the banking industry, high levels of competition drive banks to enhance product innovation, service quality, and the effectiveness of marketing strategies to maintain a competitive advantage. Therefore, competition is a critical factor determining the success of a company’s marketing strategy (</w:t>
      </w:r>
      <w:proofErr w:type="spellStart"/>
      <w:r w:rsidRPr="00CF0D6A">
        <w:t>Nurrachmat</w:t>
      </w:r>
      <w:proofErr w:type="spellEnd"/>
      <w:r>
        <w:t>, 2023</w:t>
      </w:r>
      <w:r w:rsidRPr="0083326F">
        <w:rPr>
          <w:rFonts w:ascii="Arial" w:hAnsi="Arial" w:cs="Arial"/>
          <w:szCs w:val="24"/>
        </w:rPr>
        <w:t xml:space="preserve">; </w:t>
      </w:r>
      <w:proofErr w:type="spellStart"/>
      <w:r w:rsidRPr="00CF0D6A">
        <w:t>Sumadibrata</w:t>
      </w:r>
      <w:proofErr w:type="spellEnd"/>
      <w:r w:rsidRPr="00CF0D6A">
        <w:t xml:space="preserve"> et al.,</w:t>
      </w:r>
      <w:r>
        <w:rPr>
          <w:rFonts w:ascii="Arial" w:hAnsi="Arial" w:cs="Arial"/>
          <w:szCs w:val="24"/>
        </w:rPr>
        <w:t xml:space="preserve"> 2025</w:t>
      </w:r>
      <w:r w:rsidRPr="0083326F">
        <w:rPr>
          <w:rFonts w:ascii="Arial" w:hAnsi="Arial" w:cs="Arial"/>
          <w:szCs w:val="24"/>
        </w:rPr>
        <w:t xml:space="preserve">; </w:t>
      </w:r>
      <w:r w:rsidRPr="00CF0D6A">
        <w:t>Pan et al</w:t>
      </w:r>
      <w:r w:rsidRPr="0083326F">
        <w:rPr>
          <w:rFonts w:ascii="Arial" w:hAnsi="Arial" w:cs="Arial"/>
          <w:szCs w:val="24"/>
        </w:rPr>
        <w:t xml:space="preserve">., 2025). </w:t>
      </w:r>
      <w:r w:rsidRPr="00521B6B">
        <w:rPr>
          <w:rFonts w:ascii="Arial" w:hAnsi="Arial" w:cs="Arial"/>
          <w:szCs w:val="24"/>
        </w:rPr>
        <w:t xml:space="preserve">The level of competition in the banking industry can be measured using </w:t>
      </w:r>
      <w:r w:rsidRPr="00482483">
        <w:rPr>
          <w:rFonts w:ascii="Arial" w:hAnsi="Arial" w:cs="Arial"/>
          <w:bCs/>
          <w:szCs w:val="24"/>
        </w:rPr>
        <w:t xml:space="preserve">the Herfindahl–Hirschman Index (HHI), </w:t>
      </w:r>
      <w:r w:rsidRPr="00521B6B">
        <w:rPr>
          <w:rFonts w:ascii="Arial" w:hAnsi="Arial" w:cs="Arial"/>
          <w:szCs w:val="24"/>
        </w:rPr>
        <w:t>which indicates the degree of market concentration. A market with a high HHI value indicates a high level of concentration, while a low HHI value indicates a more competitive market. This market structure influences the effectiveness of a bank’s marketing strategies in enhancing marketing performance (</w:t>
      </w:r>
      <w:proofErr w:type="spellStart"/>
      <w:r w:rsidR="00482483" w:rsidRPr="00CF0D6A">
        <w:t>Herwald</w:t>
      </w:r>
      <w:proofErr w:type="spellEnd"/>
      <w:r w:rsidR="00482483" w:rsidRPr="00CF0D6A">
        <w:t xml:space="preserve"> et al</w:t>
      </w:r>
      <w:r w:rsidRPr="00521B6B">
        <w:rPr>
          <w:rFonts w:ascii="Arial" w:hAnsi="Arial" w:cs="Arial"/>
          <w:szCs w:val="24"/>
        </w:rPr>
        <w:t xml:space="preserve">., 2024; </w:t>
      </w:r>
      <w:proofErr w:type="spellStart"/>
      <w:r w:rsidR="00482483" w:rsidRPr="00CF0D6A">
        <w:t>Wongnaa</w:t>
      </w:r>
      <w:proofErr w:type="spellEnd"/>
      <w:r w:rsidR="00482483" w:rsidRPr="00CF0D6A">
        <w:t xml:space="preserve"> et al</w:t>
      </w:r>
      <w:r w:rsidRPr="00521B6B">
        <w:rPr>
          <w:rFonts w:ascii="Arial" w:hAnsi="Arial" w:cs="Arial"/>
          <w:szCs w:val="24"/>
        </w:rPr>
        <w:t>.,</w:t>
      </w:r>
      <w:r w:rsidR="00482483">
        <w:rPr>
          <w:rFonts w:ascii="Arial" w:hAnsi="Arial" w:cs="Arial"/>
          <w:szCs w:val="24"/>
        </w:rPr>
        <w:t xml:space="preserve"> 2022</w:t>
      </w:r>
      <w:r w:rsidRPr="00521B6B">
        <w:rPr>
          <w:rFonts w:ascii="Arial" w:hAnsi="Arial" w:cs="Arial"/>
          <w:szCs w:val="24"/>
        </w:rPr>
        <w:t xml:space="preserve">; </w:t>
      </w:r>
      <w:proofErr w:type="spellStart"/>
      <w:r w:rsidR="00482483" w:rsidRPr="00CF0D6A">
        <w:t>Xudong</w:t>
      </w:r>
      <w:proofErr w:type="spellEnd"/>
      <w:r w:rsidR="00482483" w:rsidRPr="00CF0D6A">
        <w:t xml:space="preserve"> &amp; </w:t>
      </w:r>
      <w:proofErr w:type="spellStart"/>
      <w:r w:rsidR="00482483" w:rsidRPr="00CF0D6A">
        <w:t>Zhihui</w:t>
      </w:r>
      <w:proofErr w:type="spellEnd"/>
      <w:r w:rsidRPr="00521B6B">
        <w:rPr>
          <w:rFonts w:ascii="Arial" w:hAnsi="Arial" w:cs="Arial"/>
          <w:szCs w:val="24"/>
        </w:rPr>
        <w:t>,</w:t>
      </w:r>
      <w:r w:rsidR="00482483">
        <w:rPr>
          <w:rFonts w:ascii="Arial" w:hAnsi="Arial" w:cs="Arial"/>
          <w:szCs w:val="24"/>
        </w:rPr>
        <w:t xml:space="preserve"> 2025</w:t>
      </w:r>
      <w:r w:rsidRPr="00521B6B">
        <w:rPr>
          <w:rFonts w:ascii="Arial" w:hAnsi="Arial" w:cs="Arial"/>
          <w:szCs w:val="24"/>
        </w:rPr>
        <w:t xml:space="preserve">). </w:t>
      </w:r>
    </w:p>
    <w:p w14:paraId="1059AD60" w14:textId="77777777" w:rsidR="0083326F" w:rsidRPr="0083326F" w:rsidRDefault="0083326F" w:rsidP="0083326F">
      <w:pPr>
        <w:jc w:val="both"/>
        <w:rPr>
          <w:rFonts w:ascii="Arial" w:hAnsi="Arial" w:cs="Arial"/>
          <w:b/>
          <w:sz w:val="16"/>
        </w:rPr>
      </w:pPr>
    </w:p>
    <w:p w14:paraId="1ABAA521" w14:textId="77777777" w:rsidR="006637D5" w:rsidRDefault="00254105" w:rsidP="006637D5">
      <w:pPr>
        <w:pStyle w:val="ListParagraph"/>
        <w:numPr>
          <w:ilvl w:val="1"/>
          <w:numId w:val="31"/>
        </w:numPr>
        <w:spacing w:after="0" w:line="240" w:lineRule="auto"/>
        <w:jc w:val="both"/>
        <w:rPr>
          <w:rFonts w:ascii="Arial" w:hAnsi="Arial" w:cs="Arial"/>
          <w:b/>
        </w:rPr>
      </w:pPr>
      <w:r>
        <w:rPr>
          <w:rFonts w:ascii="Arial" w:hAnsi="Arial" w:cs="Arial"/>
          <w:b/>
        </w:rPr>
        <w:t xml:space="preserve">THE EFFECT OF </w:t>
      </w:r>
      <w:r w:rsidR="006637D5">
        <w:rPr>
          <w:rFonts w:ascii="Arial" w:hAnsi="Arial" w:cs="Arial"/>
          <w:b/>
        </w:rPr>
        <w:t xml:space="preserve">DIGITAL MARKETING </w:t>
      </w:r>
      <w:r>
        <w:rPr>
          <w:rFonts w:ascii="Arial" w:hAnsi="Arial" w:cs="Arial"/>
          <w:b/>
        </w:rPr>
        <w:t>ON MARKETING PERFORMANCE MODERATED BY COMPETITION</w:t>
      </w:r>
    </w:p>
    <w:p w14:paraId="4F894515" w14:textId="71115039" w:rsidR="006637D5" w:rsidRPr="006637D5" w:rsidRDefault="006637D5" w:rsidP="006637D5">
      <w:pPr>
        <w:ind w:firstLine="450"/>
        <w:jc w:val="both"/>
        <w:rPr>
          <w:rFonts w:ascii="Arial" w:eastAsiaTheme="minorHAnsi" w:hAnsi="Arial" w:cs="Arial"/>
          <w:b/>
        </w:rPr>
      </w:pPr>
      <w:r w:rsidRPr="006637D5">
        <w:rPr>
          <w:rFonts w:ascii="Arial" w:hAnsi="Arial" w:cs="Arial"/>
        </w:rPr>
        <w:t xml:space="preserve">Digital marketing plays a crucial role in enhancing marketing performance by expanding market reach and improving the effectiveness of marketing communication. In highly competitive industries, digital marketing serves as a vital tool for companies to maintain their market position through digital service innovation and enhanced customer experience (Tang, 2025; </w:t>
      </w:r>
      <w:proofErr w:type="spellStart"/>
      <w:r w:rsidRPr="006637D5">
        <w:rPr>
          <w:rFonts w:ascii="Arial" w:hAnsi="Arial" w:cs="Arial"/>
        </w:rPr>
        <w:t>Fadilah</w:t>
      </w:r>
      <w:proofErr w:type="spellEnd"/>
      <w:r w:rsidRPr="006637D5">
        <w:rPr>
          <w:rFonts w:ascii="Arial" w:hAnsi="Arial" w:cs="Arial"/>
        </w:rPr>
        <w:t xml:space="preserve"> &amp; </w:t>
      </w:r>
      <w:proofErr w:type="spellStart"/>
      <w:r w:rsidRPr="006637D5">
        <w:rPr>
          <w:rFonts w:ascii="Arial" w:hAnsi="Arial" w:cs="Arial"/>
        </w:rPr>
        <w:t>Nuvriasari</w:t>
      </w:r>
      <w:proofErr w:type="spellEnd"/>
      <w:r w:rsidRPr="006637D5">
        <w:rPr>
          <w:rFonts w:ascii="Arial" w:hAnsi="Arial" w:cs="Arial"/>
        </w:rPr>
        <w:t>, 2025).</w:t>
      </w:r>
      <w:r>
        <w:rPr>
          <w:rFonts w:ascii="Arial" w:hAnsi="Arial" w:cs="Arial"/>
        </w:rPr>
        <w:t xml:space="preserve"> </w:t>
      </w:r>
      <w:r w:rsidRPr="00521B6B">
        <w:rPr>
          <w:rFonts w:ascii="Arial" w:hAnsi="Arial" w:cs="Arial"/>
        </w:rPr>
        <w:t xml:space="preserve">Competition can amplify the influence of digital marketing on marketing performance because companies operating in competitive markets are more driven to utilize digital technology optimally. Companies capable of effectively adopting digital marketing strategies will gain a competitive advantage in attracting new customers and retaining customer loyalty (Kamel, 2023; </w:t>
      </w:r>
      <w:r>
        <w:rPr>
          <w:rFonts w:ascii="Arial" w:hAnsi="Arial" w:cs="Arial"/>
        </w:rPr>
        <w:t xml:space="preserve">Zhao et al., 2024; </w:t>
      </w:r>
      <w:proofErr w:type="spellStart"/>
      <w:r>
        <w:rPr>
          <w:rFonts w:ascii="Arial" w:hAnsi="Arial" w:cs="Arial"/>
        </w:rPr>
        <w:t>Qodriah</w:t>
      </w:r>
      <w:proofErr w:type="spellEnd"/>
      <w:r>
        <w:rPr>
          <w:rFonts w:ascii="Arial" w:hAnsi="Arial" w:cs="Arial"/>
        </w:rPr>
        <w:t xml:space="preserve">, 2022). </w:t>
      </w:r>
      <w:r w:rsidRPr="00521B6B">
        <w:rPr>
          <w:rFonts w:ascii="Arial" w:hAnsi="Arial" w:cs="Arial"/>
        </w:rPr>
        <w:t xml:space="preserve">Previous research indicates that digital marketing has a stronger impact on marketing performance in industries with </w:t>
      </w:r>
      <w:r>
        <w:rPr>
          <w:rFonts w:ascii="Arial" w:hAnsi="Arial" w:cs="Arial"/>
        </w:rPr>
        <w:t xml:space="preserve">high levels of competition. This </w:t>
      </w:r>
      <w:r w:rsidRPr="00521B6B">
        <w:rPr>
          <w:rFonts w:ascii="Arial" w:hAnsi="Arial" w:cs="Arial"/>
        </w:rPr>
        <w:t xml:space="preserve">suggests that digital marketing enhances a company’s competitiveness. Market structure influences </w:t>
      </w:r>
      <w:r w:rsidR="00E10296">
        <w:rPr>
          <w:rFonts w:ascii="Arial" w:hAnsi="Arial" w:cs="Arial"/>
        </w:rPr>
        <w:t xml:space="preserve">the effectiveness of digital transformation and </w:t>
      </w:r>
      <w:r w:rsidRPr="00521B6B">
        <w:rPr>
          <w:rFonts w:ascii="Arial" w:hAnsi="Arial" w:cs="Arial"/>
        </w:rPr>
        <w:t>also indicates a positive relationship between digitalization and increased third-party funding.</w:t>
      </w:r>
    </w:p>
    <w:p w14:paraId="12093656" w14:textId="2EE5B13A" w:rsidR="006637D5" w:rsidRDefault="006637D5" w:rsidP="00E10296">
      <w:pPr>
        <w:pStyle w:val="ListParagraph"/>
        <w:spacing w:after="0" w:line="240" w:lineRule="auto"/>
        <w:ind w:left="360" w:hanging="360"/>
        <w:jc w:val="both"/>
        <w:rPr>
          <w:rFonts w:ascii="Arial" w:hAnsi="Arial" w:cs="Arial"/>
          <w:i/>
          <w:sz w:val="20"/>
          <w:szCs w:val="20"/>
        </w:rPr>
      </w:pPr>
      <w:r>
        <w:rPr>
          <w:rFonts w:ascii="Arial" w:hAnsi="Arial" w:cs="Arial"/>
          <w:b/>
          <w:sz w:val="20"/>
          <w:szCs w:val="20"/>
        </w:rPr>
        <w:t>H4</w:t>
      </w:r>
      <w:r w:rsidRPr="00254105">
        <w:rPr>
          <w:rFonts w:ascii="Arial" w:hAnsi="Arial" w:cs="Arial"/>
          <w:b/>
          <w:sz w:val="20"/>
          <w:szCs w:val="20"/>
        </w:rPr>
        <w:t>.</w:t>
      </w:r>
      <w:bookmarkStart w:id="1" w:name="_Hlk210856868"/>
      <w:r w:rsidR="00E10296" w:rsidRPr="00E10296">
        <w:rPr>
          <w:rFonts w:ascii="Arial" w:hAnsi="Arial" w:cs="Arial"/>
          <w:bCs/>
          <w:i/>
          <w:iCs/>
          <w:sz w:val="20"/>
        </w:rPr>
        <w:t xml:space="preserve"> -Competition </w:t>
      </w:r>
      <w:r w:rsidR="00E10296" w:rsidRPr="00E10296">
        <w:rPr>
          <w:rFonts w:ascii="Arial" w:hAnsi="Arial" w:cs="Arial"/>
          <w:bCs/>
          <w:sz w:val="20"/>
        </w:rPr>
        <w:t xml:space="preserve">Moderates the Positive Effect of </w:t>
      </w:r>
      <w:r w:rsidR="00E10296" w:rsidRPr="00E10296">
        <w:rPr>
          <w:rFonts w:ascii="Arial" w:hAnsi="Arial" w:cs="Arial"/>
          <w:bCs/>
          <w:i/>
          <w:iCs/>
          <w:sz w:val="20"/>
        </w:rPr>
        <w:t xml:space="preserve">Digital Marketing </w:t>
      </w:r>
      <w:r w:rsidR="00E10296" w:rsidRPr="00E10296">
        <w:rPr>
          <w:rFonts w:ascii="Arial" w:hAnsi="Arial" w:cs="Arial"/>
          <w:bCs/>
          <w:sz w:val="20"/>
        </w:rPr>
        <w:t xml:space="preserve">on </w:t>
      </w:r>
      <w:r w:rsidR="00E10296" w:rsidRPr="00E10296">
        <w:rPr>
          <w:rFonts w:ascii="Arial" w:hAnsi="Arial" w:cs="Arial"/>
          <w:bCs/>
          <w:i/>
          <w:iCs/>
          <w:sz w:val="20"/>
        </w:rPr>
        <w:t>Marketing Performance</w:t>
      </w:r>
      <w:bookmarkEnd w:id="1"/>
    </w:p>
    <w:p w14:paraId="066F7879" w14:textId="77777777" w:rsidR="006637D5" w:rsidRDefault="006637D5" w:rsidP="006637D5">
      <w:pPr>
        <w:pStyle w:val="ListParagraph"/>
        <w:spacing w:after="0" w:line="240" w:lineRule="auto"/>
        <w:ind w:left="360"/>
        <w:jc w:val="both"/>
        <w:rPr>
          <w:rFonts w:ascii="Arial" w:hAnsi="Arial" w:cs="Arial"/>
          <w:b/>
        </w:rPr>
      </w:pPr>
    </w:p>
    <w:p w14:paraId="33A25951" w14:textId="00BD05C7" w:rsidR="00254105" w:rsidRDefault="006637D5" w:rsidP="00254105">
      <w:pPr>
        <w:pStyle w:val="ListParagraph"/>
        <w:numPr>
          <w:ilvl w:val="1"/>
          <w:numId w:val="31"/>
        </w:numPr>
        <w:spacing w:after="0" w:line="240" w:lineRule="auto"/>
        <w:ind w:left="540" w:hanging="540"/>
        <w:jc w:val="both"/>
        <w:rPr>
          <w:rFonts w:ascii="Arial" w:hAnsi="Arial" w:cs="Arial"/>
          <w:b/>
        </w:rPr>
      </w:pPr>
      <w:r>
        <w:rPr>
          <w:rFonts w:ascii="Arial" w:hAnsi="Arial" w:cs="Arial"/>
          <w:b/>
        </w:rPr>
        <w:t xml:space="preserve">THE EFFECT OF </w:t>
      </w:r>
      <w:r w:rsidR="00634FEA">
        <w:rPr>
          <w:rFonts w:ascii="Arial" w:hAnsi="Arial" w:cs="Arial"/>
          <w:b/>
        </w:rPr>
        <w:t xml:space="preserve">CURRENT ACCOUNT SAVINGS ACCOUNT (CASA) </w:t>
      </w:r>
      <w:r>
        <w:rPr>
          <w:rFonts w:ascii="Arial" w:hAnsi="Arial" w:cs="Arial"/>
          <w:b/>
        </w:rPr>
        <w:t>ON MARKETING PERFORMANCE MODERATED BY COMPETITION</w:t>
      </w:r>
    </w:p>
    <w:p w14:paraId="1FA0F4E6" w14:textId="32367E0D" w:rsidR="008B5EC0" w:rsidRPr="00D05085" w:rsidRDefault="008B5EC0" w:rsidP="00634FEA">
      <w:pPr>
        <w:jc w:val="both"/>
        <w:rPr>
          <w:rFonts w:ascii="Arial" w:hAnsi="Arial" w:cs="Arial"/>
          <w:szCs w:val="24"/>
        </w:rPr>
      </w:pPr>
      <w:r w:rsidRPr="00521B6B">
        <w:rPr>
          <w:rFonts w:ascii="Arial" w:hAnsi="Arial" w:cs="Arial"/>
          <w:szCs w:val="24"/>
        </w:rPr>
        <w:t>CASA is a key indicator in measuring a bank’s ability to mobilize low-cost funds, which contributes to marketing performance. In highly competitive conditions, banks with high CASA ratios have an advantage in maintaining liquidity and improving funding cost efficiency, thereby enhancing the company’s competitiveness (</w:t>
      </w:r>
      <w:proofErr w:type="spellStart"/>
      <w:r w:rsidRPr="00521B6B">
        <w:rPr>
          <w:rFonts w:ascii="Arial" w:hAnsi="Arial" w:cs="Arial"/>
          <w:szCs w:val="24"/>
        </w:rPr>
        <w:t>Kornitasari</w:t>
      </w:r>
      <w:proofErr w:type="spellEnd"/>
      <w:r w:rsidRPr="00521B6B">
        <w:rPr>
          <w:rFonts w:ascii="Arial" w:hAnsi="Arial" w:cs="Arial"/>
          <w:szCs w:val="24"/>
        </w:rPr>
        <w:t xml:space="preserve"> </w:t>
      </w:r>
      <w:r w:rsidR="00D05085">
        <w:rPr>
          <w:rFonts w:ascii="Arial" w:hAnsi="Arial" w:cs="Arial"/>
          <w:szCs w:val="24"/>
        </w:rPr>
        <w:t xml:space="preserve">et al., 2023; </w:t>
      </w:r>
      <w:proofErr w:type="spellStart"/>
      <w:r w:rsidR="00D05085">
        <w:rPr>
          <w:rFonts w:ascii="Arial" w:hAnsi="Arial" w:cs="Arial"/>
          <w:szCs w:val="24"/>
        </w:rPr>
        <w:t>Roziq</w:t>
      </w:r>
      <w:proofErr w:type="spellEnd"/>
      <w:r w:rsidR="00D05085">
        <w:rPr>
          <w:rFonts w:ascii="Arial" w:hAnsi="Arial" w:cs="Arial"/>
          <w:szCs w:val="24"/>
        </w:rPr>
        <w:t xml:space="preserve"> et al., 2024). </w:t>
      </w:r>
      <w:r w:rsidRPr="00521B6B">
        <w:rPr>
          <w:rFonts w:ascii="Arial" w:hAnsi="Arial" w:cs="Arial"/>
          <w:szCs w:val="24"/>
        </w:rPr>
        <w:t>Competition can amplify the influence of CASA on marketing performance because, in a competitive market, banks with more efficient funding structures tend to have a better ability to attract customers. Banks with high CASA typically have stronger customer loyalty, enabling them to sustain growth in third-party funds (</w:t>
      </w:r>
      <w:r w:rsidR="00D05085">
        <w:rPr>
          <w:rFonts w:ascii="Arial" w:hAnsi="Arial" w:cs="Arial"/>
          <w:szCs w:val="24"/>
        </w:rPr>
        <w:t>Yi., 2022</w:t>
      </w:r>
      <w:r w:rsidRPr="00521B6B">
        <w:rPr>
          <w:rFonts w:ascii="Arial" w:hAnsi="Arial" w:cs="Arial"/>
          <w:szCs w:val="24"/>
        </w:rPr>
        <w:t xml:space="preserve">; </w:t>
      </w:r>
      <w:r w:rsidR="00D05085">
        <w:rPr>
          <w:rFonts w:ascii="Arial" w:hAnsi="Arial" w:cs="Arial"/>
          <w:szCs w:val="24"/>
        </w:rPr>
        <w:t>Li et al., 2023</w:t>
      </w:r>
      <w:r w:rsidRPr="00521B6B">
        <w:rPr>
          <w:rFonts w:ascii="Arial" w:hAnsi="Arial" w:cs="Arial"/>
          <w:szCs w:val="24"/>
        </w:rPr>
        <w:t>).</w:t>
      </w:r>
    </w:p>
    <w:p w14:paraId="565C7A35" w14:textId="1FD998B5" w:rsidR="00634FEA" w:rsidRPr="00D05085" w:rsidRDefault="008B5EC0" w:rsidP="00D05085">
      <w:pPr>
        <w:ind w:left="360" w:hanging="360"/>
        <w:jc w:val="both"/>
        <w:rPr>
          <w:rFonts w:ascii="Arial" w:hAnsi="Arial" w:cs="Arial"/>
          <w:i/>
        </w:rPr>
      </w:pPr>
      <w:r>
        <w:rPr>
          <w:rFonts w:ascii="Arial" w:hAnsi="Arial" w:cs="Arial"/>
          <w:b/>
        </w:rPr>
        <w:t>H5</w:t>
      </w:r>
      <w:r w:rsidR="00634FEA" w:rsidRPr="00634FEA">
        <w:rPr>
          <w:rFonts w:ascii="Arial" w:hAnsi="Arial" w:cs="Arial"/>
          <w:b/>
        </w:rPr>
        <w:t xml:space="preserve">. </w:t>
      </w:r>
      <w:r w:rsidR="00D05085" w:rsidRPr="00D05085">
        <w:rPr>
          <w:rFonts w:ascii="Arial" w:hAnsi="Arial" w:cs="Arial"/>
          <w:bCs/>
          <w:i/>
          <w:iCs/>
        </w:rPr>
        <w:t xml:space="preserve">Competition </w:t>
      </w:r>
      <w:r w:rsidR="00D05085" w:rsidRPr="00D05085">
        <w:rPr>
          <w:rFonts w:ascii="Arial" w:hAnsi="Arial" w:cs="Arial"/>
          <w:bCs/>
        </w:rPr>
        <w:t xml:space="preserve">Plays a Role in Moderating the Positive Effect of </w:t>
      </w:r>
      <w:r w:rsidR="00D05085" w:rsidRPr="00D05085">
        <w:rPr>
          <w:rFonts w:ascii="Arial" w:hAnsi="Arial" w:cs="Arial"/>
          <w:bCs/>
          <w:i/>
          <w:iCs/>
        </w:rPr>
        <w:t xml:space="preserve">Current Account Savings Account </w:t>
      </w:r>
      <w:r w:rsidR="00D05085" w:rsidRPr="00D05085">
        <w:rPr>
          <w:rFonts w:ascii="Arial" w:hAnsi="Arial" w:cs="Arial"/>
          <w:bCs/>
        </w:rPr>
        <w:t xml:space="preserve">(CASA) on </w:t>
      </w:r>
      <w:r w:rsidR="00D05085" w:rsidRPr="00D05085">
        <w:rPr>
          <w:rFonts w:ascii="Arial" w:hAnsi="Arial" w:cs="Arial"/>
          <w:bCs/>
          <w:i/>
          <w:iCs/>
        </w:rPr>
        <w:t>Marketing Performance</w:t>
      </w:r>
    </w:p>
    <w:p w14:paraId="078164F9" w14:textId="77777777" w:rsidR="00634FEA" w:rsidRDefault="00634FEA" w:rsidP="00634FEA">
      <w:pPr>
        <w:pStyle w:val="ListParagraph"/>
        <w:spacing w:after="0" w:line="240" w:lineRule="auto"/>
        <w:ind w:left="0"/>
        <w:jc w:val="both"/>
        <w:rPr>
          <w:rFonts w:ascii="Arial" w:hAnsi="Arial" w:cs="Arial"/>
          <w:b/>
        </w:rPr>
      </w:pPr>
    </w:p>
    <w:p w14:paraId="7A41DED4" w14:textId="77777777" w:rsidR="00AA0693" w:rsidRDefault="006637D5" w:rsidP="00AA0693">
      <w:pPr>
        <w:pStyle w:val="ListParagraph"/>
        <w:numPr>
          <w:ilvl w:val="1"/>
          <w:numId w:val="31"/>
        </w:numPr>
        <w:spacing w:after="0" w:line="240" w:lineRule="auto"/>
        <w:ind w:left="540" w:hanging="540"/>
        <w:jc w:val="both"/>
        <w:rPr>
          <w:rFonts w:ascii="Arial" w:hAnsi="Arial" w:cs="Arial"/>
          <w:b/>
        </w:rPr>
      </w:pPr>
      <w:r>
        <w:rPr>
          <w:rFonts w:ascii="Arial" w:hAnsi="Arial" w:cs="Arial"/>
          <w:b/>
        </w:rPr>
        <w:t xml:space="preserve">THE EFFECT OF </w:t>
      </w:r>
      <w:r w:rsidR="00634FEA">
        <w:rPr>
          <w:rFonts w:ascii="Arial" w:hAnsi="Arial" w:cs="Arial"/>
          <w:b/>
        </w:rPr>
        <w:t xml:space="preserve">PROMOTION </w:t>
      </w:r>
      <w:r>
        <w:rPr>
          <w:rFonts w:ascii="Arial" w:hAnsi="Arial" w:cs="Arial"/>
          <w:b/>
        </w:rPr>
        <w:t>ON MARKETING PERFORMANCE MODERATED BY COMPETITION</w:t>
      </w:r>
    </w:p>
    <w:p w14:paraId="1A5A8D2E" w14:textId="0E32E592" w:rsidR="00AA0693" w:rsidRPr="00EE0FBB" w:rsidRDefault="00AA0693" w:rsidP="00EE0FBB">
      <w:pPr>
        <w:ind w:firstLine="450"/>
        <w:jc w:val="both"/>
        <w:rPr>
          <w:rFonts w:ascii="Arial" w:eastAsiaTheme="minorHAnsi" w:hAnsi="Arial" w:cs="Arial"/>
          <w:b/>
          <w:sz w:val="22"/>
          <w:szCs w:val="22"/>
        </w:rPr>
      </w:pPr>
      <w:r w:rsidRPr="00AA0693">
        <w:rPr>
          <w:rFonts w:ascii="Times New Roman" w:hAnsi="Times New Roman"/>
          <w:sz w:val="24"/>
          <w:szCs w:val="24"/>
        </w:rPr>
        <w:t>Promotion is a key strategy for enhancing marketing performance by increasing public awareness of banking products. In a competitive market, promotion serves as a vital tool for attracting customer attention and boosting trust in banking products</w:t>
      </w:r>
      <w:r>
        <w:rPr>
          <w:rFonts w:ascii="Times New Roman" w:hAnsi="Times New Roman"/>
          <w:sz w:val="24"/>
          <w:szCs w:val="24"/>
        </w:rPr>
        <w:t xml:space="preserve">. </w:t>
      </w:r>
      <w:r w:rsidRPr="00521B6B">
        <w:rPr>
          <w:rFonts w:ascii="Times New Roman" w:hAnsi="Times New Roman"/>
          <w:i/>
          <w:sz w:val="24"/>
          <w:szCs w:val="24"/>
        </w:rPr>
        <w:t xml:space="preserve">Competition </w:t>
      </w:r>
      <w:r w:rsidRPr="00521B6B">
        <w:rPr>
          <w:rFonts w:ascii="Times New Roman" w:hAnsi="Times New Roman"/>
          <w:sz w:val="24"/>
          <w:szCs w:val="24"/>
        </w:rPr>
        <w:t xml:space="preserve">can amplify the impact of promotion on marketing performance because, in highly competitive industries, companies must intensify their </w:t>
      </w:r>
      <w:r w:rsidRPr="00521B6B">
        <w:rPr>
          <w:rFonts w:ascii="Times New Roman" w:hAnsi="Times New Roman"/>
          <w:sz w:val="24"/>
          <w:szCs w:val="24"/>
        </w:rPr>
        <w:lastRenderedPageBreak/>
        <w:t xml:space="preserve">promotional efforts to maintain market share. Banks with effective promotional strategies tend to be better able to increase customer numbers and third-party funds growth (Chen et al., 2025; Cui et </w:t>
      </w:r>
      <w:r w:rsidR="00EE0FBB">
        <w:rPr>
          <w:rFonts w:ascii="Times New Roman" w:hAnsi="Times New Roman"/>
          <w:sz w:val="24"/>
          <w:szCs w:val="24"/>
        </w:rPr>
        <w:t xml:space="preserve">al., 2023; Chen et al., 2020). </w:t>
      </w:r>
      <w:r w:rsidRPr="00521B6B">
        <w:rPr>
          <w:rFonts w:ascii="Times New Roman" w:hAnsi="Times New Roman"/>
          <w:sz w:val="24"/>
          <w:szCs w:val="24"/>
        </w:rPr>
        <w:t>Previous research indicates that market competition can enhance the effectiveness of a company’s promotional strategies. Cui et al. (2023) demonstrate that market competition drives increased advertising expenditure. Additionally, Chen et al. (2020) show that promotional activities can enhance a company’s competitiveness. Research by Chen et al. (2025) also indicates that promotions have a greater impact in competitive markets.</w:t>
      </w:r>
    </w:p>
    <w:p w14:paraId="5555D40F" w14:textId="58495C15" w:rsidR="00D05085" w:rsidRPr="00D05085" w:rsidRDefault="00D05085" w:rsidP="0018585E">
      <w:pPr>
        <w:pStyle w:val="ListParagraph"/>
        <w:spacing w:after="0" w:line="240" w:lineRule="auto"/>
        <w:ind w:left="0"/>
        <w:rPr>
          <w:rFonts w:ascii="Arial" w:hAnsi="Arial" w:cs="Arial"/>
          <w:sz w:val="20"/>
          <w:szCs w:val="20"/>
        </w:rPr>
      </w:pPr>
      <w:r>
        <w:rPr>
          <w:rFonts w:ascii="Arial" w:hAnsi="Arial" w:cs="Arial"/>
          <w:b/>
        </w:rPr>
        <w:t>H6</w:t>
      </w:r>
      <w:r w:rsidRPr="00634FEA">
        <w:rPr>
          <w:rFonts w:ascii="Arial" w:hAnsi="Arial" w:cs="Arial"/>
          <w:b/>
          <w:sz w:val="20"/>
          <w:szCs w:val="20"/>
        </w:rPr>
        <w:t xml:space="preserve">. </w:t>
      </w:r>
      <w:r w:rsidR="00EE0FBB" w:rsidRPr="00EE0FBB">
        <w:rPr>
          <w:rFonts w:ascii="Arial" w:hAnsi="Arial" w:cs="Arial"/>
          <w:bCs/>
          <w:i/>
          <w:iCs/>
          <w:sz w:val="20"/>
        </w:rPr>
        <w:t xml:space="preserve">Competition </w:t>
      </w:r>
      <w:r w:rsidR="00EE0FBB" w:rsidRPr="00EE0FBB">
        <w:rPr>
          <w:rFonts w:ascii="Arial" w:hAnsi="Arial" w:cs="Arial"/>
          <w:bCs/>
          <w:sz w:val="20"/>
        </w:rPr>
        <w:t xml:space="preserve">Moderates the Positive Effect </w:t>
      </w:r>
      <w:r w:rsidR="00EE0FBB" w:rsidRPr="00EE0FBB">
        <w:rPr>
          <w:rFonts w:ascii="Arial" w:hAnsi="Arial" w:cs="Arial"/>
          <w:bCs/>
          <w:i/>
          <w:iCs/>
          <w:sz w:val="20"/>
        </w:rPr>
        <w:t xml:space="preserve">of Promotion </w:t>
      </w:r>
      <w:r w:rsidR="00EE0FBB" w:rsidRPr="00EE0FBB">
        <w:rPr>
          <w:rFonts w:ascii="Arial" w:hAnsi="Arial" w:cs="Arial"/>
          <w:bCs/>
          <w:sz w:val="20"/>
        </w:rPr>
        <w:t xml:space="preserve">on </w:t>
      </w:r>
      <w:r w:rsidR="00EE0FBB" w:rsidRPr="00EE0FBB">
        <w:rPr>
          <w:rFonts w:ascii="Arial" w:hAnsi="Arial" w:cs="Arial"/>
          <w:bCs/>
          <w:i/>
          <w:iCs/>
          <w:sz w:val="20"/>
        </w:rPr>
        <w:t>Marketing Performance</w:t>
      </w:r>
    </w:p>
    <w:p w14:paraId="7A0FF8D8" w14:textId="77777777" w:rsidR="0018585E" w:rsidRPr="0018585E" w:rsidRDefault="0018585E" w:rsidP="0018585E">
      <w:pPr>
        <w:jc w:val="both"/>
        <w:rPr>
          <w:rFonts w:ascii="Arial" w:hAnsi="Arial" w:cs="Arial"/>
          <w:b/>
        </w:rPr>
      </w:pPr>
    </w:p>
    <w:p w14:paraId="51CA7EEA" w14:textId="2062840D" w:rsidR="0018585E" w:rsidRPr="0018585E" w:rsidRDefault="00A3009A" w:rsidP="0018585E">
      <w:pPr>
        <w:jc w:val="center"/>
        <w:rPr>
          <w:rFonts w:ascii="Arial" w:hAnsi="Arial" w:cs="Arial"/>
          <w:b/>
        </w:rPr>
      </w:pPr>
      <w:r>
        <w:rPr>
          <w:noProof/>
        </w:rPr>
        <w:pict w14:anchorId="00EAFB9A">
          <v:group id="Group 22" o:spid="_x0000_s1027" style="position:absolute;left:0;text-align:left;margin-left:122.95pt;margin-top:618.3pt;width:369.75pt;height:240.75pt;z-index:251659264;mso-width-relative:margin;mso-height-relative:margin" coordsize="47148,2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AGVQYAALI1AAAOAAAAZHJzL2Uyb0RvYy54bWzsW21v2zYQ/j5g/4HQ99UiKZGSUafI0hcM&#10;KNqi6dbPiizZwmRSo5jY6a/fHfXixImTNHWKTBMCOHohJer03HPH56iXrzarklxkpi60mnn0he+R&#10;TKV6XqjFzPvzy9vfIo/UNlHzpNQqm3mXWe29Ovr1l5frapoxvdTlPDMELqLq6bqaeUtrq+lkUqfL&#10;bJXUL3SVKTiZa7NKLOyaxWRukjVcfVVOmO+LyVqbeWV0mtU1HH3dnPSO3PXzPEvtxzyvM0vKmQdj&#10;s+7XuN8z/J0cvUymC5NUyyJth5E8YhSrpFBw0/5SrxObkHNT3LjUqkiNrnVuX6R6NdF5XqSZewZ4&#10;GurvPM07o88r9yyL6XpR9WYC0+7Y6dGXTT9cfDKkmMO745TKQAgRe0QlK3hX7vaEMTTSulpMoe07&#10;U51Wn0x7YNHs4XNvcrPC//BEZOPMe9mbN9tYksLBQMRhxEKPpHCO+6EMYce9gHQJb+lGv3T5pusp&#10;aRDJtieLI8qbnpPuxhMcXz+cdQVgqrf2qn/MXqfLpMrca6jRBq29IiplSJkEgDfm+gxgS9SizKbk&#10;sz5X82xOTrRR4BukNaHr3tuvntZgyocajwa+TzsThJzDLtqut0AyrUxt32V6RXBj5gF21BzH5HCZ&#10;XLyvbdO+awed0VDNINyWvSwzHE+pPmc5gALeGXW9nTtmJ6UhFwk4UpKmmbKivb9rjd3yoiz7juz+&#10;jm177Jo5V+07P+CufQ93Z61s33lVKG1uu/v8b9oOOW/adxZonhtNYDdnGwfuenqm55fwqo1uOKOu&#10;0rcFGPZ9UttPiQGSADoB4rMf4Scv9Xrm6XbLI0ttvt12HNsDFuGsR9ZAOjOv/uc8MZlHyj8UoDSm&#10;QYAs5XaCUDLYMVfPnF09o85XJxpeBwWKrVK3ie1t2W3mRq++Aj8e413hVKJSuPfMS63pdk5sQ4bA&#10;sGl2fOyaATNViX2vTqu0AwBi5svma2KqFl0WnPqD7jwjme7gq2mLr0bp43Or88KBD03c2LU1PXgp&#10;cstPcFdJZRTImPODuyuLgMk8Apwm4I11lNaRHuWC+Z3fCikYbI9+C856cL9tohgadwuz0X0dEf73&#10;3ZcKKX0qgugp/ReSjDBu4iqEpDb3GB34erh/usDrHLhPlcb4O6j4y2B+EUQikPLgAZjC7CAEt8UQ&#10;zGBeAX8YBUYX3pexP7EL8zEGDzKFjuOYx7GQhw/BnIcsaj2YUpgEjVn09M459xN7cDB68CA9OER9&#10;gYex6GLwqTVJsVhacmyMXoNepRQoRtqQnsNB8DpRreLXiUWd6tbLfSBOxbKLwHHYznGvBGA4JsCn&#10;nfJHQfm7dxZctwPrR9RIQjsyA8pdGOhLhb82Kco3ak7sZQXqpTWFU+MQyqCSYZPH6l1b4eh2rcu/&#10;R21qdDGXkVzXue7p+Agvt5t7Na4msUartMLLT1JgGGcyiH3ah4+94HMKCQ7uYeDjEaUILkj/qO/H&#10;4kb6FwtG4aBDX8g4KskNKDrVupNEW3FrBB84zLDAR+Mw5AFQz/3ok13w248+kpdF9VcnjrY1j16h&#10;RxwKFkF5AK90lQUDDgBtWTACyhxx6GpFaKSddGdLuQPDoZCBhAjMga+astEXFJp+1xtCrwIPq0TE&#10;buA4ogxghHS4p14E2pjAcpCb/wbyBv9xoLyO/hiLBDS9k/7MnUUjlPTfQkRz0C4VgcKH4HB5fIn9&#10;mdsDLlZXnMjTE/yARR77vyuxMOFHXPpQMD4ctEGPFUCTCO0IoLtLqc8P2q4qis46QntA1UMaS8mE&#10;ZEijB6NtqOLjCgiXt4YSUoadfOH5gbuPUCO4hwRuqItTzlm/kuUAKYkEPKOzoCTv8wgThGu58PPD&#10;dtRlWSO2B4Rt0LqYH/gHzLYZkHaXkjCQstqFWNtp3vODdjxCe4Armijk2yKMg7BXc3+ct5nkvAM3&#10;hfVSOG985rxN3QjHjHtg6/VAQIsB3Fvm3qsWs37K9Z2CXZeYYJJy29K9TqmDc23+sn+17SgZD08y&#10;ZlA1AAgG/YqV/RDsJ0bfC0EZ+25JvNOM4xDWsVzn2xaDgsZY4rhTthshODwIUg4lA6hcPACC/fzl&#10;eyEItdsegtwP4l0ZoqNBHzA4Vizwo4jnUrZ1X73Ah0GuwN1+xIRfHl3dd2Xe7adWR/8CAAD//wMA&#10;UEsDBBQABgAIAAAAIQAx+hrO4wAAAA0BAAAPAAAAZHJzL2Rvd25yZXYueG1sTI/BboJAEIbvTfoO&#10;m2nSW11AoUhZjDFtT8ak2sR4W9kRiOwuYVfAt+/01B5n/i//fJOvJt2yAXvXWCMgnAXA0JRWNaYS&#10;8H34eEmBOS+Nkq01KOCODlbF40MuM2VH84XD3leMSozLpIDa+y7j3JU1aulmtkND2cX2Wnoa+4qr&#10;Xo5UrlseBUHCtWwMXahlh5say+v+pgV8jnJcz8P3YXu9bO6nQ7w7bkMU4vlpWr8B8zj5Pxh+9Ukd&#10;CnI625tRjrUCokW8JJSCaJ4kwAhZpvEC2JlWr2EaAi9y/v+L4gcAAP//AwBQSwECLQAUAAYACAAA&#10;ACEAtoM4kv4AAADhAQAAEwAAAAAAAAAAAAAAAAAAAAAAW0NvbnRlbnRfVHlwZXNdLnhtbFBLAQIt&#10;ABQABgAIAAAAIQA4/SH/1gAAAJQBAAALAAAAAAAAAAAAAAAAAC8BAABfcmVscy8ucmVsc1BLAQIt&#10;ABQABgAIAAAAIQCaMQAGVQYAALI1AAAOAAAAAAAAAAAAAAAAAC4CAABkcnMvZTJvRG9jLnhtbFBL&#10;AQItABQABgAIAAAAIQAx+hrO4wAAAA0BAAAPAAAAAAAAAAAAAAAAAK8IAABkcnMvZG93bnJldi54&#10;bWxQSwUGAAAAAAQABADzAAAAvwkAAAAA&#10;">
            <v:roundrect id="Rectangle: Rounded Corners 2" o:spid="_x0000_s1028" style="position:absolute;width:14001;height:5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SxQMYA&#10;AADiAAAADwAAAGRycy9kb3ducmV2LnhtbERPTWvCQBC9F/wPywheSt1EaCPRVUQRxF5iLJ6H7JhE&#10;s7Mhu9H477uHQo+P971cD6YRD+pcbVlBPI1AEBdW11wq+DnvP+YgnEfW2FgmBS9ysF6N3paYavvk&#10;Ez1yX4oQwi5FBZX3bSqlKyoy6Ka2JQ7c1XYGfYBdKXWHzxBuGjmLoi9psObQUGFL24qKe94bBdn7&#10;UZ4Pru8v8uay712enfi+UWoyHjYLEJ4G/y/+cx+0gnmcJJ/xLAmbw6VwB+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SxQMYAAADiAAAADwAAAAAAAAAAAAAAAACYAgAAZHJz&#10;L2Rvd25yZXYueG1sUEsFBgAAAAAEAAQA9QAAAIsDAAAAAA==&#10;" fillcolor="#fbcaa2 [1625]" strokecolor="#f68c36 [3049]">
              <v:fill color2="#fdefe3 [505]" rotate="t" angle="180" colors="0 #ffbe86;22938f #ffd0aa;1 #ffebdb" focus="100%" type="gradient"/>
              <v:shadow on="t" color="black" opacity="24903f" origin=",.5" offset="0,.55556mm"/>
              <v:textbox>
                <w:txbxContent>
                  <w:p w14:paraId="6C52C526" w14:textId="77777777" w:rsidR="00410841" w:rsidRPr="00D731F4" w:rsidRDefault="00410841" w:rsidP="00216DBE">
                    <w:pPr>
                      <w:jc w:val="center"/>
                      <w:rPr>
                        <w:i/>
                        <w:iCs/>
                        <w:sz w:val="22"/>
                        <w:szCs w:val="22"/>
                      </w:rPr>
                    </w:pPr>
                    <w:r w:rsidRPr="00D731F4">
                      <w:rPr>
                        <w:i/>
                        <w:iCs/>
                        <w:sz w:val="22"/>
                        <w:szCs w:val="22"/>
                      </w:rPr>
                      <w:t>Digital Marketing</w:t>
                    </w:r>
                  </w:p>
                </w:txbxContent>
              </v:textbox>
            </v:roundrect>
            <v:roundrect id="Rectangle: Rounded Corners 2" o:spid="_x0000_s1029" style="position:absolute;left:285;top:6572;width:13621;height:6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tiMsA&#10;AADiAAAADwAAAGRycy9kb3ducmV2LnhtbESPT2vCQBTE74V+h+UVvBTd+IdGU1eRloLoJUbx/Mi+&#10;JqnZtyG70fTbdwWhx2FmfsMs172pxZVaV1lWMB5FIIhzqysuFJyOX8M5COeRNdaWScEvOVivnp+W&#10;mGh74wNdM1+IAGGXoILS+yaR0uUlGXQj2xAH79u2Bn2QbSF1i7cAN7WcRNGbNFhxWCixoY+S8kvW&#10;GQXp604et67rzvLHpfvPLD3wZaPU4KXfvIPw1Pv/8KO91QricTyfxYvpFO6Xwh2Qq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81y2IywAAAOIAAAAPAAAAAAAAAAAAAAAAAJgC&#10;AABkcnMvZG93bnJldi54bWxQSwUGAAAAAAQABAD1AAAAkAMAAAAA&#10;" fillcolor="#fbcaa2 [1625]" strokecolor="#f68c36 [3049]">
              <v:fill color2="#fdefe3 [505]" rotate="t" angle="180" colors="0 #ffbe86;22938f #ffd0aa;1 #ffebdb" focus="100%" type="gradient"/>
              <v:shadow on="t" color="black" opacity="24903f" origin=",.5" offset="0,.55556mm"/>
              <v:textbox>
                <w:txbxContent>
                  <w:p w14:paraId="591667E4" w14:textId="77777777" w:rsidR="00410841" w:rsidRPr="00840CE5" w:rsidRDefault="00410841" w:rsidP="00216DBE">
                    <w:pPr>
                      <w:jc w:val="center"/>
                      <w:rPr>
                        <w:sz w:val="22"/>
                        <w:szCs w:val="22"/>
                      </w:rPr>
                    </w:pPr>
                    <w:r w:rsidRPr="008D3C7D">
                      <w:rPr>
                        <w:i/>
                        <w:iCs/>
                        <w:sz w:val="22"/>
                        <w:szCs w:val="22"/>
                      </w:rPr>
                      <w:t xml:space="preserve">Current Account and Savings Account </w:t>
                    </w:r>
                    <w:r w:rsidRPr="00840CE5">
                      <w:rPr>
                        <w:sz w:val="22"/>
                        <w:szCs w:val="22"/>
                      </w:rPr>
                      <w:t>(CASA)</w:t>
                    </w:r>
                  </w:p>
                </w:txbxContent>
              </v:textbox>
            </v:roundrect>
            <v:roundrect id="Rectangle: Rounded Corners 2" o:spid="_x0000_s1030" style="position:absolute;left:285;top:14859;width:13621;height:67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fpIMcA&#10;AADjAAAADwAAAGRycy9kb3ducmV2LnhtbERPzWrCQBC+F3yHZYReim5sS5ToKtJSkPYSo3gesmMS&#10;zc6G7Ebj27sFweN8/7NY9aYWF2pdZVnBZByBIM6trrhQsN/9jGYgnEfWWFsmBTdysFoOXhaYaHvl&#10;LV0yX4gQwi5BBaX3TSKly0sy6Ma2IQ7c0bYGfTjbQuoWryHc1PI9imJpsOLQUGJDXyXl56wzCtK3&#10;X7nbuK47yJNL/76zdMvntVKvw349B+Gp90/xw73RYX48nUaT+HP2Af8/BQDk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H6SDHAAAA4wAAAA8AAAAAAAAAAAAAAAAAmAIAAGRy&#10;cy9kb3ducmV2LnhtbFBLBQYAAAAABAAEAPUAAACMAwAAAAA=&#10;" fillcolor="#fbcaa2 [1625]" strokecolor="#f68c36 [3049]">
              <v:fill color2="#fdefe3 [505]" rotate="t" angle="180" colors="0 #ffbe86;22938f #ffd0aa;1 #ffebdb" focus="100%" type="gradient"/>
              <v:shadow on="t" color="black" opacity="24903f" origin=",.5" offset="0,.55556mm"/>
              <v:textbox>
                <w:txbxContent>
                  <w:p w14:paraId="4D774DA5" w14:textId="77777777" w:rsidR="00410841" w:rsidRPr="00D731F4" w:rsidRDefault="00410841" w:rsidP="00216DBE">
                    <w:pPr>
                      <w:jc w:val="center"/>
                      <w:rPr>
                        <w:i/>
                        <w:iCs/>
                        <w:sz w:val="22"/>
                        <w:szCs w:val="22"/>
                      </w:rPr>
                    </w:pPr>
                    <w:r w:rsidRPr="00D731F4">
                      <w:rPr>
                        <w:i/>
                        <w:iCs/>
                        <w:sz w:val="22"/>
                        <w:szCs w:val="22"/>
                      </w:rPr>
                      <w:t>Promotion</w:t>
                    </w:r>
                  </w:p>
                </w:txbxContent>
              </v:textbox>
            </v:roundrect>
            <v:roundrect id="Rectangle: Rounded Corners 2" o:spid="_x0000_s1031" style="position:absolute;left:17145;top:23050;width:13620;height:6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i18sA&#10;AADjAAAADwAAAGRycy9kb3ducmV2LnhtbESPQWvCQBSE74X+h+UVvBTdxIpKdBVpEaS9xCieH9ln&#10;Es2+DdmNpv++WxA8DjPzDbNc96YWN2pdZVlBPIpAEOdWV1woOB62wzkI55E11pZJwS85WK9eX5aY&#10;aHvnPd0yX4gAYZeggtL7JpHS5SUZdCPbEAfvbFuDPsi2kLrFe4CbWo6jaCoNVhwWSmzos6T8mnVG&#10;Qfr+LQ8713UneXHpz1eW7vm6UWrw1m8WIDz1/hl+tHdawTj+iCfz6WQ2g/9P4Q/I1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XVaLXywAAAOMAAAAPAAAAAAAAAAAAAAAAAJgC&#10;AABkcnMvZG93bnJldi54bWxQSwUGAAAAAAQABAD1AAAAkAMAAAAA&#10;" fillcolor="#fbcaa2 [1625]" strokecolor="#f68c36 [3049]">
              <v:fill color2="#fdefe3 [505]" rotate="t" angle="180" colors="0 #ffbe86;22938f #ffd0aa;1 #ffebdb" focus="100%" type="gradient"/>
              <v:shadow on="t" color="black" opacity="24903f" origin=",.5" offset="0,.55556mm"/>
              <v:textbox>
                <w:txbxContent>
                  <w:p w14:paraId="63C6163C" w14:textId="77777777" w:rsidR="00410841" w:rsidRPr="006562FE" w:rsidRDefault="00410841" w:rsidP="00216DBE">
                    <w:pPr>
                      <w:jc w:val="center"/>
                      <w:rPr>
                        <w:i/>
                        <w:iCs/>
                        <w:sz w:val="22"/>
                        <w:szCs w:val="22"/>
                      </w:rPr>
                    </w:pPr>
                    <w:r>
                      <w:rPr>
                        <w:i/>
                        <w:iCs/>
                        <w:sz w:val="22"/>
                        <w:szCs w:val="22"/>
                      </w:rPr>
                      <w:t>Competition</w:t>
                    </w:r>
                  </w:p>
                </w:txbxContent>
              </v:textbox>
            </v:roundrect>
            <v:roundrect id="Rectangle: Rounded Corners 2" o:spid="_x0000_s1032" style="position:absolute;left:33528;top:11144;width:13620;height:6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PHRsoA&#10;AADiAAAADwAAAGRycy9kb3ducmV2LnhtbESPQWvCQBSE74X+h+UVeim6qYLtRleRSkHaS4zi+ZF9&#10;TVKzb0N2o/Hfu4WCx2FmvmEWq8E24kydrx1reB0nIIgLZ2ouNRz2n6N3ED4gG2wck4YreVgtHx8W&#10;mBp34R2d81CKCGGfooYqhDaV0hcVWfRj1xJH78d1FkOUXSlNh5cIt42cJMlMWqw5LlTY0kdFxSnv&#10;rYbs5Uvut77vj/LXZ9+bPNvxaa3189OwnoMINIR7+L+9NRqUUlOlZm9T+LsU74Bc3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EDx0bKAAAA4gAAAA8AAAAAAAAAAAAAAAAAmAIA&#10;AGRycy9kb3ducmV2LnhtbFBLBQYAAAAABAAEAPUAAACPAwAAAAA=&#10;" fillcolor="#fbcaa2 [1625]" strokecolor="#f68c36 [3049]">
              <v:fill color2="#fdefe3 [505]" rotate="t" angle="180" colors="0 #ffbe86;22938f #ffd0aa;1 #ffebdb" focus="100%" type="gradient"/>
              <v:shadow on="t" color="black" opacity="24903f" origin=",.5" offset="0,.55556mm"/>
              <v:textbox>
                <w:txbxContent>
                  <w:p w14:paraId="2FEE9270" w14:textId="77777777" w:rsidR="00410841" w:rsidRPr="00D731F4" w:rsidRDefault="00410841" w:rsidP="00216DBE">
                    <w:pPr>
                      <w:jc w:val="center"/>
                      <w:rPr>
                        <w:i/>
                        <w:iCs/>
                        <w:sz w:val="22"/>
                        <w:szCs w:val="22"/>
                      </w:rPr>
                    </w:pPr>
                    <w:r w:rsidRPr="00D731F4">
                      <w:rPr>
                        <w:i/>
                        <w:iCs/>
                        <w:sz w:val="22"/>
                        <w:szCs w:val="22"/>
                      </w:rPr>
                      <w:t>Marketing Performance</w:t>
                    </w:r>
                  </w:p>
                </w:txbxContent>
              </v:textbox>
            </v:roundrect>
            <v:shape id="Straight Arrow Connector 3" o:spid="_x0000_s1033" type="#_x0000_t32" style="position:absolute;left:14097;top:2952;width:19526;height:10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F5IccAAADiAAAADwAAAGRycy9kb3ducmV2LnhtbESP3WoCMRSE7wu+QziF3pSa1a5St0YR&#10;QdheVn2Aw+a4WdycLEn2p29vCoVeDjPzDbPdT7YVA/nQOFawmGcgiCunG64VXC+ntw8QISJrbB2T&#10;gh8KsN/NnrZYaDfyNw3nWIsE4VCgAhNjV0gZKkMWw9x1xMm7OW8xJulrqT2OCW5bucyytbTYcFow&#10;2NHRUHU/91aBG9h85a823mVfXQ7Yl8fRl0q9PE+HTxCRpvgf/muXWsFqkefZ+2qzht9L6Q7I3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cXkhxwAAAOIAAAAPAAAAAAAA&#10;AAAAAAAAAKECAABkcnMvZG93bnJldi54bWxQSwUGAAAAAAQABAD5AAAAlQMAAAAA&#10;" strokecolor="black [3040]">
              <v:stroke endarrow="block"/>
            </v:shape>
            <v:shape id="Straight Arrow Connector 5" o:spid="_x0000_s1034" type="#_x0000_t32" style="position:absolute;left:13811;top:10096;width:19621;height:5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1SHMcAAADiAAAADwAAAGRycy9kb3ducmV2LnhtbESP3WoCMRSE7wu+QzgFb4pmXUXt1igi&#10;FLaXVR/gsDndLG5OliT707dvCoVeDjPzDXM4TbYVA/nQOFawWmYgiCunG64V3G/viz2IEJE1to5J&#10;wTcFOB1nTwcstBv5k4ZrrEWCcChQgYmxK6QMlSGLYek64uR9OW8xJulrqT2OCW5bmWfZVlpsOC0Y&#10;7OhiqHpce6vADWw+Ni82PmRf3c7Yl5fRl0rNn6fzG4hIU/wP/7VLrSBf57vNa7Zaw++ldAfk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VIcxwAAAOIAAAAPAAAAAAAA&#10;AAAAAAAAAKECAABkcnMvZG93bnJldi54bWxQSwUGAAAAAAQABAD5AAAAlQMAAAAA&#10;" strokecolor="black [3040]">
              <v:stroke endarrow="block"/>
            </v:shape>
            <v:shape id="Straight Arrow Connector 7" o:spid="_x0000_s1035" type="#_x0000_t32" style="position:absolute;left:14001;top:16287;width:19431;height:1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5BHsgAAADjAAAADwAAAGRycy9kb3ducmV2LnhtbERPX2vCMBB/F/Ydwgm+aVJdZeuMMgRh&#10;uIexKmyPR3O2nc2lNFGzb78MBnu83/9bbaLtxJUG3zrWkM0UCOLKmZZrDcfDbvoAwgdkg51j0vBN&#10;Hjbru9EKC+Nu/E7XMtQihbAvUEMTQl9I6auGLPqZ64kTd3KDxZDOoZZmwFsKt52cK7WUFltODQ32&#10;tG2oOpcXq2H/8XU6yGMb0ZZxuX9Vu7fuM9N6Mo7PTyACxfAv/nO/mDT/Mc8X95nKF/D7UwJAr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E5BHsgAAADjAAAADwAAAAAA&#10;AAAAAAAAAAChAgAAZHJzL2Rvd25yZXYueG1sUEsFBgAAAAAEAAQA+QAAAJYDAAAAAA==&#10;" strokecolor="black [3040]">
              <v:stroke endarrow="block"/>
            </v:shape>
            <v:shapetype id="_x0000_t202" coordsize="21600,21600" o:spt="202" path="m,l,21600r21600,l21600,xe">
              <v:stroke joinstyle="miter"/>
              <v:path gradientshapeok="t" o:connecttype="rect"/>
            </v:shapetype>
            <v:shape id="Text Box 17" o:spid="_x0000_s1036" type="#_x0000_t202" style="position:absolute;left:16764;top:2476;width:323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aF78oA&#10;AADjAAAADwAAAGRycy9kb3ducmV2LnhtbERPzWrCQBC+F3yHZQRvdVNt1KauIgGxlHrQeultmh2T&#10;YHY2ZleNfXpXKHic73+m89ZU4kyNKy0reOlHIIgzq0vOFey+l88TEM4ja6wsk4IrOZjPOk9TTLS9&#10;8IbOW5+LEMIuQQWF93UipcsKMuj6tiYO3N42Bn04m1zqBi8h3FRyEEUjabDk0FBgTWlB2WF7Mgo+&#10;0+UaN78DM/mr0tXXflEfdz+xUr1uu3gH4an1D/G/+0OH+aPx63gYvw1juP8UAJCzG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XGhe/KAAAA4wAAAA8AAAAAAAAAAAAAAAAAmAIA&#10;AGRycy9kb3ducmV2LnhtbFBLBQYAAAAABAAEAPUAAACPAwAAAAA=&#10;" filled="f" stroked="f" strokeweight=".5pt">
              <v:textbox>
                <w:txbxContent>
                  <w:p w14:paraId="0BFD54E0" w14:textId="77777777" w:rsidR="00410841" w:rsidRPr="008D3C7D" w:rsidRDefault="00410841" w:rsidP="00216DBE">
                    <w:pPr>
                      <w:rPr>
                        <w:sz w:val="16"/>
                        <w:szCs w:val="16"/>
                      </w:rPr>
                    </w:pPr>
                    <w:r w:rsidRPr="008D3C7D">
                      <w:rPr>
                        <w:sz w:val="16"/>
                        <w:szCs w:val="16"/>
                      </w:rPr>
                      <w:t>H1</w:t>
                    </w:r>
                  </w:p>
                </w:txbxContent>
              </v:textbox>
            </v:shape>
            <v:shape id="Text Box 17" o:spid="_x0000_s1037" type="#_x0000_t202" style="position:absolute;left:15906;top:8286;width:323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wb8wA&#10;AADiAAAADwAAAGRycy9kb3ducmV2LnhtbESPQUsDMRSE70L/Q3gFbzZpxLpsm5ayUBTRQ2sv3l43&#10;r7tLNy/rJrarv94IBY/DzHzDLFaDa8WZ+tB4NjCdKBDEpbcNVwb275u7DESIyBZbz2TgmwKslqOb&#10;BebWX3hL512sRIJwyNFAHWOXSxnKmhyGie+Ik3f0vcOYZF9J2+MlwV0rtVIz6bDhtFBjR0VN5Wn3&#10;5Qy8FJs33B60y37a4un1uO4+9x8PxtyOh/UcRKQh/oev7WdrQM9Udv+otIa/S+kOyOU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7drwb8wAAADiAAAADwAAAAAAAAAAAAAAAACY&#10;AgAAZHJzL2Rvd25yZXYueG1sUEsFBgAAAAAEAAQA9QAAAJEDAAAAAA==&#10;" filled="f" stroked="f" strokeweight=".5pt">
              <v:textbox>
                <w:txbxContent>
                  <w:p w14:paraId="767D9F2C" w14:textId="77777777" w:rsidR="00410841" w:rsidRPr="008D3C7D" w:rsidRDefault="00410841" w:rsidP="00216DBE">
                    <w:pPr>
                      <w:rPr>
                        <w:sz w:val="16"/>
                        <w:szCs w:val="16"/>
                      </w:rPr>
                    </w:pPr>
                    <w:r>
                      <w:rPr>
                        <w:sz w:val="16"/>
                        <w:szCs w:val="16"/>
                      </w:rPr>
                      <w:t>H2</w:t>
                    </w:r>
                  </w:p>
                </w:txbxContent>
              </v:textbox>
            </v:shape>
            <v:shape id="Text Box 17" o:spid="_x0000_s1038" type="#_x0000_t202" style="position:absolute;left:15335;top:15716;width:323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iTKM0A&#10;AADjAAAADwAAAGRycy9kb3ducmV2LnhtbESPQU/CQBCF7yb+h82QeJMtTaBYWQhpQjQGDyAXbkN3&#10;aBu7s7W7QuXXOwcTjzPz5r33LVaDa9WF+tB4NjAZJ6CIS28brgwcPjaPc1AhIltsPZOBHwqwWt7f&#10;LTC3/so7uuxjpcSEQ44G6hi7XOtQ1uQwjH1HLLez7x1GGftK2x6vYu5anSbJTDtsWBJq7Kioqfzc&#10;fzsDb8XmHXen1M1vbfGyPa+7r8NxaszDaFg/g4o0xH/x3/erlfpPWZbOsnQqFMIkC9DL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N14kyjNAAAA4wAAAA8AAAAAAAAAAAAAAAAA&#10;mAIAAGRycy9kb3ducmV2LnhtbFBLBQYAAAAABAAEAPUAAACSAwAAAAA=&#10;" filled="f" stroked="f" strokeweight=".5pt">
              <v:textbox>
                <w:txbxContent>
                  <w:p w14:paraId="434840DB" w14:textId="77777777" w:rsidR="00410841" w:rsidRPr="008D3C7D" w:rsidRDefault="00410841" w:rsidP="00216DBE">
                    <w:pPr>
                      <w:rPr>
                        <w:sz w:val="16"/>
                        <w:szCs w:val="16"/>
                      </w:rPr>
                    </w:pPr>
                    <w:r>
                      <w:rPr>
                        <w:sz w:val="16"/>
                        <w:szCs w:val="16"/>
                      </w:rPr>
                      <w:t>H3</w:t>
                    </w:r>
                  </w:p>
                </w:txbxContent>
              </v:textbox>
            </v:shape>
            <v:shape id="Text Box 17" o:spid="_x0000_s1039" type="#_x0000_t202" style="position:absolute;left:17716;top:20383;width:323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3vSckA&#10;AADiAAAADwAAAGRycy9kb3ducmV2LnhtbERPS0/CQBC+m/gfNmPiTbYUH1BZCGlCNAYPIBduY3do&#10;G7qzpbtC5dczBxOPX773dN67Rp2oC7VnA8NBAoq48Lbm0sD2a/kwBhUissXGMxn4pQDz2e3NFDPr&#10;z7ym0yaWSkI4ZGigirHNtA5FRQ7DwLfEwu195zAK7EptOzxLuGt0miTP2mHN0lBhS3lFxWHz4wx8&#10;5MtPXH+nbnxp8rfVftEet7snY+7v+sUrqEh9/Bf/ud+tzH98mQxHo1Q2yyXBoG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93vSckAAADiAAAADwAAAAAAAAAAAAAAAACYAgAA&#10;ZHJzL2Rvd25yZXYueG1sUEsFBgAAAAAEAAQA9QAAAI4DAAAAAA==&#10;" filled="f" stroked="f" strokeweight=".5pt">
              <v:textbox>
                <w:txbxContent>
                  <w:p w14:paraId="2BC4E89A" w14:textId="77777777" w:rsidR="00410841" w:rsidRPr="008D3C7D" w:rsidRDefault="00410841" w:rsidP="00216DBE">
                    <w:pPr>
                      <w:rPr>
                        <w:sz w:val="16"/>
                        <w:szCs w:val="16"/>
                      </w:rPr>
                    </w:pPr>
                    <w:r>
                      <w:rPr>
                        <w:sz w:val="16"/>
                        <w:szCs w:val="16"/>
                      </w:rPr>
                      <w:t>H4</w:t>
                    </w:r>
                  </w:p>
                </w:txbxContent>
              </v:textbox>
            </v:shape>
            <v:shape id="Text Box 17" o:spid="_x0000_s1040" type="#_x0000_t202" style="position:absolute;left:23526;top:20574;width:323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Pv3coA&#10;AADhAAAADwAAAGRycy9kb3ducmV2LnhtbESPQWvCQBSE70L/w/IKveluQyM2uooEpCL2oPXi7Zl9&#10;JsHs2zS71bS/visUehxm5htmtuhtI67U+dqxhueRAkFcOFNzqeHwsRpOQPiAbLBxTBq+ycNi/jCY&#10;YWbcjXd03YdSRAj7DDVUIbSZlL6oyKIfuZY4emfXWQxRdqU0Hd4i3DYyUWosLdYcFypsKa+ouOy/&#10;rIZNvnrH3Smxk58mf9uel+3n4Zhq/fTYL6cgAvXhP/zXXhsN6es4US8qhfuj+Abk/B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tD793KAAAA4QAAAA8AAAAAAAAAAAAAAAAAmAIA&#10;AGRycy9kb3ducmV2LnhtbFBLBQYAAAAABAAEAPUAAACPAwAAAAA=&#10;" filled="f" stroked="f" strokeweight=".5pt">
              <v:textbox>
                <w:txbxContent>
                  <w:p w14:paraId="1D7F7D47" w14:textId="77777777" w:rsidR="00410841" w:rsidRPr="008D3C7D" w:rsidRDefault="00410841" w:rsidP="00216DBE">
                    <w:pPr>
                      <w:rPr>
                        <w:sz w:val="16"/>
                        <w:szCs w:val="16"/>
                      </w:rPr>
                    </w:pPr>
                    <w:r>
                      <w:rPr>
                        <w:sz w:val="16"/>
                        <w:szCs w:val="16"/>
                      </w:rPr>
                      <w:t>H5</w:t>
                    </w:r>
                  </w:p>
                </w:txbxContent>
              </v:textbox>
            </v:shape>
            <v:shape id="Text Box 17" o:spid="_x0000_s1041" type="#_x0000_t202" style="position:absolute;left:27336;top:18478;width:323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hjMkA&#10;AADjAAAADwAAAGRycy9kb3ducmV2LnhtbERPS2vCQBC+F/wPywje6sbQBI2uIgGpSHvwceltmh2T&#10;YHY2ZldN++u7hUKP871nsepNI+7Uudqygsk4AkFcWF1zqeB03DxPQTiPrLGxTAq+yMFqOXhaYKbt&#10;g/d0P/hShBB2GSqovG8zKV1RkUE3ti1x4M62M+jD2ZVSd/gI4aaRcRSl0mDNoaHClvKKisvhZhTs&#10;8s077j9jM/1u8te387q9nj4SpUbDfj0H4an3/+I/91aH+XEapcnsJUnh96cAgF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wxhjMkAAADjAAAADwAAAAAAAAAAAAAAAACYAgAA&#10;ZHJzL2Rvd25yZXYueG1sUEsFBgAAAAAEAAQA9QAAAI4DAAAAAA==&#10;" filled="f" stroked="f" strokeweight=".5pt">
              <v:textbox>
                <w:txbxContent>
                  <w:p w14:paraId="75F4BC31" w14:textId="77777777" w:rsidR="00410841" w:rsidRPr="008D3C7D" w:rsidRDefault="00410841" w:rsidP="00216DBE">
                    <w:pPr>
                      <w:rPr>
                        <w:sz w:val="16"/>
                        <w:szCs w:val="16"/>
                      </w:rPr>
                    </w:pPr>
                    <w:r>
                      <w:rPr>
                        <w:sz w:val="16"/>
                        <w:szCs w:val="16"/>
                      </w:rPr>
                      <w:t>H6</w:t>
                    </w:r>
                  </w:p>
                </w:txbxContent>
              </v:textbox>
            </v:shape>
            <v:shape id="Straight Arrow Connector 26" o:spid="_x0000_s1042" type="#_x0000_t32" style="position:absolute;left:20383;top:6572;width:0;height:165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MO7MoAAADiAAAADwAAAGRycy9kb3ducmV2LnhtbESPQWsCMRSE70L/Q3hCb5ooddHVKKUg&#10;FHuQrkJ7fGyeu6ubl2WTavrvG6HgcZiZb5jVJtpWXKn3jWMNk7ECQVw603Cl4XjYjuYgfEA22Dom&#10;Db/kYbN+GqwwN+7Gn3QtQiUShH2OGuoQulxKX9Zk0Y9dR5y8k+sthiT7SpoebwluWzlVKpMWG04L&#10;NXb0VlN5KX6sht3X+XSQxyaiLWK2+1Dbffs90fp5GF+XIALF8Aj/t9+Nhmw6X8wWL2oG90vpDsj1&#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Fow7sygAAAOIAAAAPAAAA&#10;AAAAAAAAAAAAAKECAABkcnMvZG93bnJldi54bWxQSwUGAAAAAAQABAD5AAAAmAMAAAAA&#10;" strokecolor="black [3040]">
              <v:stroke endarrow="block"/>
            </v:shape>
            <v:shape id="Straight Arrow Connector 27" o:spid="_x0000_s1043" type="#_x0000_t32" style="position:absolute;left:27908;top:16954;width:0;height:6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MbMgAAADjAAAADwAAAGRycy9kb3ducmV2LnhtbERPS2vCQBC+F/wPywi91U2Cz+gqpSAU&#10;exAToT0O2TFJm50N2a1u/31XKPQ433s2u2A6caXBtZYVpJMEBHFldcu1gnO5f1qCcB5ZY2eZFPyQ&#10;g9129LDBXNsbn+ha+FrEEHY5Kmi873MpXdWQQTexPXHkLnYw6OM51FIPeIvhppNZksylwZZjQ4M9&#10;vTRUfRXfRsHh/fNSynMb0BRhfnhL9sfuI1XqcRye1yA8Bf8v/nO/6jg/y9LZbDWdLuD+UwRAb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5MbMgAAADjAAAADwAAAAAA&#10;AAAAAAAAAAChAgAAZHJzL2Rvd25yZXYueG1sUEsFBgAAAAAEAAQA+QAAAJYDAAAAAA==&#10;" strokecolor="black [3040]">
              <v:stroke endarrow="block"/>
            </v:shape>
            <v:shape id="Straight Arrow Connector 28" o:spid="_x0000_s1044" type="#_x0000_t32" style="position:absolute;left:24098;top:13049;width:0;height:101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dxJsgAAADjAAAADwAAAGRycy9kb3ducmV2LnhtbERPS2vCQBC+F/wPyxR6q5s09UHqKlIQ&#10;ij2IUdDjkB2TtNnZkN3q+u/dguBxvvfMFsG04ky9aywrSIcJCOLS6oYrBfvd6nUKwnlkja1lUnAl&#10;B4v54GmGubYX3tK58JWIIexyVFB73+VSurImg25oO+LInWxv0Mezr6Tu8RLDTSvfkmQsDTYcG2rs&#10;6LOm8rf4MwrWh5/TTu6bgKYI4/V3stq0x1Spl+ew/ADhKfiH+O7+0nF+mr1n6WiUTeD/pwiAn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hdxJsgAAADjAAAADwAAAAAA&#10;AAAAAAAAAAChAgAAZHJzL2Rvd25yZXYueG1sUEsFBgAAAAAEAAQA+QAAAJYDAAAAAA==&#10;" strokecolor="black [3040]">
              <v:stroke endarrow="block"/>
            </v:shape>
          </v:group>
        </w:pict>
      </w:r>
      <w:r w:rsidR="00216DBE">
        <w:rPr>
          <w:rFonts w:ascii="Arial" w:hAnsi="Arial" w:cs="Arial"/>
          <w:b/>
          <w:noProof/>
        </w:rPr>
        <w:drawing>
          <wp:inline distT="0" distB="0" distL="0" distR="0" wp14:anchorId="021A5330" wp14:editId="79FAC6DD">
            <wp:extent cx="3323889" cy="195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4576" cy="1953029"/>
                    </a:xfrm>
                    <a:prstGeom prst="rect">
                      <a:avLst/>
                    </a:prstGeom>
                    <a:noFill/>
                  </pic:spPr>
                </pic:pic>
              </a:graphicData>
            </a:graphic>
          </wp:inline>
        </w:drawing>
      </w:r>
    </w:p>
    <w:p w14:paraId="6073A801" w14:textId="42781349" w:rsidR="0018585E" w:rsidRDefault="00856D3C" w:rsidP="0018585E">
      <w:pPr>
        <w:jc w:val="center"/>
        <w:rPr>
          <w:rFonts w:ascii="Arial" w:hAnsi="Arial" w:cs="Arial"/>
          <w:b/>
        </w:rPr>
      </w:pPr>
      <w:r>
        <w:rPr>
          <w:rFonts w:ascii="Arial" w:hAnsi="Arial" w:cs="Arial"/>
          <w:b/>
        </w:rPr>
        <w:t>Figure 5 Conceptual Framework</w:t>
      </w:r>
    </w:p>
    <w:p w14:paraId="58B0C703" w14:textId="77777777" w:rsidR="0084763C" w:rsidRPr="0018585E" w:rsidRDefault="0084763C" w:rsidP="0018585E">
      <w:pPr>
        <w:jc w:val="center"/>
        <w:rPr>
          <w:rFonts w:ascii="Arial" w:hAnsi="Arial" w:cs="Arial"/>
          <w:b/>
        </w:rPr>
      </w:pPr>
    </w:p>
    <w:p w14:paraId="33D7197D" w14:textId="77777777" w:rsidR="00790ADA" w:rsidRPr="00FB3A86" w:rsidRDefault="00790ADA" w:rsidP="00441B6F">
      <w:pPr>
        <w:pStyle w:val="Body"/>
        <w:spacing w:after="0"/>
        <w:rPr>
          <w:rFonts w:ascii="Arial" w:hAnsi="Arial" w:cs="Arial"/>
        </w:rPr>
      </w:pPr>
    </w:p>
    <w:p w14:paraId="5DF9A66D" w14:textId="642F95F7" w:rsidR="007F7B32" w:rsidRPr="003332F7" w:rsidRDefault="00902823" w:rsidP="00925CE0">
      <w:pPr>
        <w:pStyle w:val="AbstHead"/>
        <w:spacing w:after="0"/>
        <w:jc w:val="both"/>
        <w:rPr>
          <w:rFonts w:ascii="Arial" w:hAnsi="Arial" w:cs="Arial"/>
          <w:szCs w:val="22"/>
        </w:rPr>
      </w:pPr>
      <w:r w:rsidRPr="003332F7">
        <w:rPr>
          <w:rFonts w:ascii="Arial" w:hAnsi="Arial" w:cs="Arial"/>
          <w:szCs w:val="22"/>
        </w:rPr>
        <w:t xml:space="preserve">2. </w:t>
      </w:r>
      <w:r w:rsidR="005E744D">
        <w:rPr>
          <w:rFonts w:ascii="Arial" w:hAnsi="Arial" w:cs="Arial"/>
          <w:szCs w:val="22"/>
        </w:rPr>
        <w:t xml:space="preserve">Methodology </w:t>
      </w:r>
    </w:p>
    <w:p w14:paraId="7B1E7F28" w14:textId="77777777" w:rsidR="004D57DC" w:rsidRPr="004D57DC" w:rsidRDefault="004D57DC" w:rsidP="004D57DC">
      <w:pPr>
        <w:ind w:firstLine="450"/>
        <w:jc w:val="both"/>
        <w:rPr>
          <w:rFonts w:ascii="Arial" w:hAnsi="Arial" w:cs="Arial"/>
        </w:rPr>
      </w:pPr>
      <w:r w:rsidRPr="004D57DC">
        <w:rPr>
          <w:rFonts w:ascii="Arial" w:hAnsi="Arial" w:cs="Arial"/>
        </w:rPr>
        <w:t>This study employs a quantitative approach to analyze the influence of Digital Marketing, Current Account and Savings Account (CASA), and Promotion on Marketing Performance, with Competition as a moderating variable. The data used consists of secondary data obtained from the financial statements and annual reports of conventional banks listed on the Indonesia Stock Exchange (IDX) for the period 2019–2024.</w:t>
      </w:r>
    </w:p>
    <w:p w14:paraId="171D6B54" w14:textId="77777777" w:rsidR="00925CE0" w:rsidRPr="00925CE0" w:rsidRDefault="00925CE0" w:rsidP="00E57637">
      <w:pPr>
        <w:pStyle w:val="ListParagraph"/>
        <w:spacing w:after="0" w:line="240" w:lineRule="auto"/>
        <w:ind w:left="0"/>
        <w:rPr>
          <w:rFonts w:ascii="Arial" w:hAnsi="Arial" w:cs="Arial"/>
          <w:b/>
          <w:sz w:val="20"/>
          <w:szCs w:val="20"/>
        </w:rPr>
      </w:pPr>
    </w:p>
    <w:p w14:paraId="5EAB3BCC" w14:textId="2F29415E" w:rsidR="00925CE0" w:rsidRPr="00925CE0" w:rsidRDefault="004D57DC" w:rsidP="00E57637">
      <w:pPr>
        <w:pStyle w:val="ListParagraph"/>
        <w:spacing w:after="0" w:line="240" w:lineRule="auto"/>
        <w:ind w:left="0"/>
        <w:jc w:val="center"/>
        <w:rPr>
          <w:rFonts w:ascii="Arial" w:hAnsi="Arial" w:cs="Arial"/>
          <w:b/>
          <w:sz w:val="20"/>
          <w:szCs w:val="20"/>
        </w:rPr>
      </w:pPr>
      <w:r>
        <w:rPr>
          <w:rFonts w:ascii="Arial" w:hAnsi="Arial" w:cs="Arial"/>
          <w:b/>
          <w:sz w:val="20"/>
          <w:szCs w:val="20"/>
        </w:rPr>
        <w:t>Table</w:t>
      </w:r>
      <w:r w:rsidR="00925CE0" w:rsidRPr="00925CE0">
        <w:rPr>
          <w:rFonts w:ascii="Arial" w:hAnsi="Arial" w:cs="Arial"/>
          <w:b/>
          <w:sz w:val="20"/>
          <w:szCs w:val="20"/>
        </w:rPr>
        <w:t xml:space="preserve"> 1 </w:t>
      </w:r>
      <w:r>
        <w:rPr>
          <w:rFonts w:ascii="Arial" w:hAnsi="Arial" w:cs="Arial"/>
          <w:b/>
          <w:sz w:val="20"/>
          <w:szCs w:val="20"/>
        </w:rPr>
        <w:t>Sampling Criteria</w:t>
      </w:r>
    </w:p>
    <w:tbl>
      <w:tblPr>
        <w:tblW w:w="0" w:type="auto"/>
        <w:jc w:val="center"/>
        <w:tblCellMar>
          <w:left w:w="0" w:type="dxa"/>
          <w:right w:w="0" w:type="dxa"/>
        </w:tblCellMar>
        <w:tblLook w:val="01E0" w:firstRow="1" w:lastRow="1" w:firstColumn="1" w:lastColumn="1" w:noHBand="0" w:noVBand="0"/>
      </w:tblPr>
      <w:tblGrid>
        <w:gridCol w:w="278"/>
        <w:gridCol w:w="6250"/>
        <w:gridCol w:w="757"/>
      </w:tblGrid>
      <w:tr w:rsidR="00925CE0" w:rsidRPr="00925CE0" w14:paraId="360221AF" w14:textId="77777777" w:rsidTr="00E57637">
        <w:trPr>
          <w:trHeight w:val="225"/>
          <w:jc w:val="center"/>
        </w:trPr>
        <w:tc>
          <w:tcPr>
            <w:tcW w:w="0" w:type="auto"/>
            <w:tcBorders>
              <w:top w:val="single" w:sz="4" w:space="0" w:color="auto"/>
              <w:bottom w:val="single" w:sz="4" w:space="0" w:color="auto"/>
            </w:tcBorders>
          </w:tcPr>
          <w:p w14:paraId="6A21E97B" w14:textId="73E1A22E" w:rsidR="00925CE0" w:rsidRPr="00925CE0" w:rsidRDefault="004D57DC" w:rsidP="00925CE0">
            <w:pPr>
              <w:pStyle w:val="TableParagraph"/>
              <w:ind w:left="11"/>
              <w:jc w:val="center"/>
              <w:rPr>
                <w:rFonts w:ascii="Arial" w:hAnsi="Arial" w:cs="Arial"/>
                <w:b/>
                <w:sz w:val="20"/>
                <w:szCs w:val="20"/>
              </w:rPr>
            </w:pPr>
            <w:r>
              <w:rPr>
                <w:rFonts w:ascii="Arial" w:hAnsi="Arial" w:cs="Arial"/>
                <w:b/>
                <w:sz w:val="20"/>
                <w:szCs w:val="20"/>
              </w:rPr>
              <w:t>No</w:t>
            </w:r>
          </w:p>
        </w:tc>
        <w:tc>
          <w:tcPr>
            <w:tcW w:w="0" w:type="auto"/>
            <w:tcBorders>
              <w:top w:val="single" w:sz="4" w:space="0" w:color="auto"/>
              <w:bottom w:val="single" w:sz="4" w:space="0" w:color="auto"/>
            </w:tcBorders>
          </w:tcPr>
          <w:p w14:paraId="320714DC" w14:textId="3245FD03" w:rsidR="00925CE0" w:rsidRPr="00925CE0" w:rsidRDefault="004D57DC" w:rsidP="00925CE0">
            <w:pPr>
              <w:pStyle w:val="TableParagraph"/>
              <w:ind w:left="13"/>
              <w:jc w:val="center"/>
              <w:rPr>
                <w:rFonts w:ascii="Arial" w:hAnsi="Arial" w:cs="Arial"/>
                <w:b/>
                <w:spacing w:val="-2"/>
                <w:sz w:val="20"/>
                <w:szCs w:val="20"/>
              </w:rPr>
            </w:pPr>
            <w:r>
              <w:rPr>
                <w:rFonts w:ascii="Arial" w:hAnsi="Arial" w:cs="Arial"/>
                <w:b/>
                <w:spacing w:val="-2"/>
                <w:sz w:val="20"/>
                <w:szCs w:val="20"/>
              </w:rPr>
              <w:t>Criteria</w:t>
            </w:r>
          </w:p>
        </w:tc>
        <w:tc>
          <w:tcPr>
            <w:tcW w:w="0" w:type="auto"/>
            <w:tcBorders>
              <w:top w:val="single" w:sz="4" w:space="0" w:color="auto"/>
              <w:bottom w:val="single" w:sz="4" w:space="0" w:color="auto"/>
            </w:tcBorders>
          </w:tcPr>
          <w:p w14:paraId="54B81B74" w14:textId="05C3F8F3" w:rsidR="00925CE0" w:rsidRPr="00925CE0" w:rsidRDefault="004D57DC" w:rsidP="00925CE0">
            <w:pPr>
              <w:pStyle w:val="TableParagraph"/>
              <w:ind w:left="13"/>
              <w:jc w:val="center"/>
              <w:rPr>
                <w:rFonts w:ascii="Arial" w:hAnsi="Arial" w:cs="Arial"/>
                <w:b/>
                <w:sz w:val="20"/>
                <w:szCs w:val="20"/>
              </w:rPr>
            </w:pPr>
            <w:r>
              <w:rPr>
                <w:rFonts w:ascii="Arial" w:hAnsi="Arial" w:cs="Arial"/>
                <w:b/>
                <w:spacing w:val="-2"/>
                <w:sz w:val="20"/>
                <w:szCs w:val="20"/>
              </w:rPr>
              <w:t>Number</w:t>
            </w:r>
          </w:p>
        </w:tc>
      </w:tr>
      <w:tr w:rsidR="00925CE0" w:rsidRPr="00925CE0" w14:paraId="47A92B6C" w14:textId="77777777" w:rsidTr="004D57DC">
        <w:trPr>
          <w:trHeight w:val="260"/>
          <w:jc w:val="center"/>
        </w:trPr>
        <w:tc>
          <w:tcPr>
            <w:tcW w:w="0" w:type="auto"/>
          </w:tcPr>
          <w:p w14:paraId="0AD309AC" w14:textId="77777777" w:rsidR="00925CE0" w:rsidRPr="00925CE0" w:rsidRDefault="00925CE0" w:rsidP="004D57DC">
            <w:pPr>
              <w:pStyle w:val="TableParagraph"/>
              <w:ind w:left="111"/>
              <w:rPr>
                <w:rFonts w:ascii="Arial" w:hAnsi="Arial" w:cs="Arial"/>
                <w:sz w:val="20"/>
                <w:szCs w:val="20"/>
              </w:rPr>
            </w:pPr>
            <w:r w:rsidRPr="00925CE0">
              <w:rPr>
                <w:rFonts w:ascii="Arial" w:hAnsi="Arial" w:cs="Arial"/>
                <w:sz w:val="20"/>
                <w:szCs w:val="20"/>
              </w:rPr>
              <w:t>1</w:t>
            </w:r>
          </w:p>
        </w:tc>
        <w:tc>
          <w:tcPr>
            <w:tcW w:w="0" w:type="auto"/>
          </w:tcPr>
          <w:p w14:paraId="5D26CFD1" w14:textId="6EFB6194" w:rsidR="00925CE0" w:rsidRPr="00925CE0" w:rsidRDefault="004D57DC" w:rsidP="004D57DC">
            <w:pPr>
              <w:pStyle w:val="TableParagraph"/>
              <w:ind w:left="111"/>
              <w:rPr>
                <w:rFonts w:ascii="Arial" w:hAnsi="Arial" w:cs="Arial"/>
                <w:sz w:val="20"/>
                <w:szCs w:val="20"/>
              </w:rPr>
            </w:pPr>
            <w:r w:rsidRPr="005C5842">
              <w:rPr>
                <w:sz w:val="24"/>
                <w:szCs w:val="24"/>
              </w:rPr>
              <w:t>Conventional banks listed on the IDX for the 2019–2024 period</w:t>
            </w:r>
          </w:p>
        </w:tc>
        <w:tc>
          <w:tcPr>
            <w:tcW w:w="0" w:type="auto"/>
          </w:tcPr>
          <w:p w14:paraId="34FF77F1" w14:textId="1D138E1A" w:rsidR="00925CE0" w:rsidRPr="00925CE0" w:rsidRDefault="004D57DC" w:rsidP="004D57DC">
            <w:pPr>
              <w:pStyle w:val="TableParagraph"/>
              <w:ind w:left="13"/>
              <w:jc w:val="center"/>
              <w:rPr>
                <w:rFonts w:ascii="Arial" w:hAnsi="Arial" w:cs="Arial"/>
                <w:sz w:val="20"/>
                <w:szCs w:val="20"/>
              </w:rPr>
            </w:pPr>
            <w:r>
              <w:rPr>
                <w:rFonts w:ascii="Arial" w:hAnsi="Arial" w:cs="Arial"/>
                <w:spacing w:val="-5"/>
                <w:sz w:val="20"/>
                <w:szCs w:val="20"/>
              </w:rPr>
              <w:t>30</w:t>
            </w:r>
          </w:p>
        </w:tc>
      </w:tr>
      <w:tr w:rsidR="00925CE0" w:rsidRPr="00925CE0" w14:paraId="2ACE7106" w14:textId="77777777" w:rsidTr="004D57DC">
        <w:trPr>
          <w:trHeight w:val="242"/>
          <w:jc w:val="center"/>
        </w:trPr>
        <w:tc>
          <w:tcPr>
            <w:tcW w:w="0" w:type="auto"/>
            <w:tcBorders>
              <w:bottom w:val="single" w:sz="4" w:space="0" w:color="auto"/>
            </w:tcBorders>
          </w:tcPr>
          <w:p w14:paraId="3FF3A407" w14:textId="77777777" w:rsidR="00925CE0" w:rsidRPr="00925CE0" w:rsidRDefault="00925CE0" w:rsidP="004D57DC">
            <w:pPr>
              <w:pStyle w:val="TableParagraph"/>
              <w:ind w:left="111"/>
              <w:rPr>
                <w:rFonts w:ascii="Arial" w:hAnsi="Arial" w:cs="Arial"/>
                <w:sz w:val="20"/>
                <w:szCs w:val="20"/>
              </w:rPr>
            </w:pPr>
            <w:r w:rsidRPr="00925CE0">
              <w:rPr>
                <w:rFonts w:ascii="Arial" w:hAnsi="Arial" w:cs="Arial"/>
                <w:sz w:val="20"/>
                <w:szCs w:val="20"/>
              </w:rPr>
              <w:t>2</w:t>
            </w:r>
          </w:p>
        </w:tc>
        <w:tc>
          <w:tcPr>
            <w:tcW w:w="0" w:type="auto"/>
            <w:tcBorders>
              <w:bottom w:val="single" w:sz="4" w:space="0" w:color="auto"/>
            </w:tcBorders>
          </w:tcPr>
          <w:p w14:paraId="00E87990" w14:textId="74F310CB" w:rsidR="00925CE0" w:rsidRPr="00925CE0" w:rsidRDefault="004D57DC" w:rsidP="004D57DC">
            <w:pPr>
              <w:pStyle w:val="TableParagraph"/>
              <w:ind w:left="111"/>
              <w:rPr>
                <w:rFonts w:ascii="Arial" w:hAnsi="Arial" w:cs="Arial"/>
                <w:sz w:val="20"/>
                <w:szCs w:val="20"/>
              </w:rPr>
            </w:pPr>
            <w:r w:rsidRPr="005C5842">
              <w:rPr>
                <w:sz w:val="24"/>
                <w:szCs w:val="24"/>
              </w:rPr>
              <w:t>Total observations (30 banks × 6 years)</w:t>
            </w:r>
          </w:p>
        </w:tc>
        <w:tc>
          <w:tcPr>
            <w:tcW w:w="0" w:type="auto"/>
            <w:tcBorders>
              <w:bottom w:val="single" w:sz="4" w:space="0" w:color="auto"/>
            </w:tcBorders>
          </w:tcPr>
          <w:p w14:paraId="718C34B1" w14:textId="19C2E6F3" w:rsidR="00925CE0" w:rsidRPr="00925CE0" w:rsidRDefault="004D57DC" w:rsidP="004D57DC">
            <w:pPr>
              <w:pStyle w:val="TableParagraph"/>
              <w:ind w:left="13"/>
              <w:jc w:val="center"/>
              <w:rPr>
                <w:rFonts w:ascii="Arial" w:hAnsi="Arial" w:cs="Arial"/>
                <w:sz w:val="20"/>
                <w:szCs w:val="20"/>
              </w:rPr>
            </w:pPr>
            <w:r>
              <w:rPr>
                <w:rFonts w:ascii="Arial" w:hAnsi="Arial" w:cs="Arial"/>
                <w:spacing w:val="-4"/>
                <w:sz w:val="20"/>
                <w:szCs w:val="20"/>
              </w:rPr>
              <w:t>180</w:t>
            </w:r>
          </w:p>
        </w:tc>
      </w:tr>
    </w:tbl>
    <w:p w14:paraId="53072C0F"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2AC7BFBF" w14:textId="77777777" w:rsidR="005068B4" w:rsidRPr="0061279C" w:rsidRDefault="005068B4" w:rsidP="0061279C">
      <w:pPr>
        <w:jc w:val="both"/>
        <w:rPr>
          <w:rFonts w:ascii="Arial" w:hAnsi="Arial" w:cs="Arial"/>
        </w:rPr>
      </w:pPr>
      <w:r w:rsidRPr="0061279C">
        <w:rPr>
          <w:rFonts w:ascii="Arial" w:hAnsi="Arial" w:cs="Arial"/>
        </w:rPr>
        <w:t xml:space="preserve">The panel data regression equation can be formulated as follows: </w:t>
      </w:r>
    </w:p>
    <w:p w14:paraId="4C13D93A" w14:textId="77777777" w:rsidR="005068B4" w:rsidRPr="0061279C" w:rsidRDefault="005068B4" w:rsidP="0061279C">
      <w:pPr>
        <w:ind w:left="990" w:hanging="990"/>
        <w:jc w:val="both"/>
        <w:rPr>
          <w:rFonts w:ascii="Arial" w:hAnsi="Arial" w:cs="Arial"/>
        </w:rPr>
      </w:pPr>
      <w:proofErr w:type="spellStart"/>
      <w:r w:rsidRPr="0061279C">
        <w:rPr>
          <w:rFonts w:ascii="Arial" w:hAnsi="Arial" w:cs="Arial"/>
        </w:rPr>
        <w:t>GDPKit</w:t>
      </w:r>
      <w:proofErr w:type="spellEnd"/>
      <w:r w:rsidRPr="0061279C">
        <w:rPr>
          <w:rFonts w:ascii="Arial" w:hAnsi="Arial" w:cs="Arial"/>
        </w:rPr>
        <w:t xml:space="preserve"> = α0 + β1(</w:t>
      </w:r>
      <w:proofErr w:type="spellStart"/>
      <w:r w:rsidRPr="0061279C">
        <w:rPr>
          <w:rFonts w:ascii="Arial" w:hAnsi="Arial" w:cs="Arial"/>
        </w:rPr>
        <w:t>TDit</w:t>
      </w:r>
      <w:proofErr w:type="spellEnd"/>
      <w:r w:rsidRPr="0061279C">
        <w:rPr>
          <w:rFonts w:ascii="Arial" w:hAnsi="Arial" w:cs="Arial"/>
        </w:rPr>
        <w:t>) + β2(</w:t>
      </w:r>
      <w:proofErr w:type="spellStart"/>
      <w:r w:rsidRPr="0061279C">
        <w:rPr>
          <w:rFonts w:ascii="Arial" w:hAnsi="Arial" w:cs="Arial"/>
        </w:rPr>
        <w:t>CASAit</w:t>
      </w:r>
      <w:proofErr w:type="spellEnd"/>
      <w:r w:rsidRPr="0061279C">
        <w:rPr>
          <w:rFonts w:ascii="Arial" w:hAnsi="Arial" w:cs="Arial"/>
        </w:rPr>
        <w:t>) + β3(</w:t>
      </w:r>
      <w:proofErr w:type="spellStart"/>
      <w:r w:rsidRPr="0061279C">
        <w:rPr>
          <w:rFonts w:ascii="Arial" w:hAnsi="Arial" w:cs="Arial"/>
        </w:rPr>
        <w:t>BPit</w:t>
      </w:r>
      <w:proofErr w:type="spellEnd"/>
      <w:r w:rsidRPr="0061279C">
        <w:rPr>
          <w:rFonts w:ascii="Arial" w:hAnsi="Arial" w:cs="Arial"/>
        </w:rPr>
        <w:t>) + β4(</w:t>
      </w:r>
      <w:proofErr w:type="spellStart"/>
      <w:r w:rsidRPr="0061279C">
        <w:rPr>
          <w:rFonts w:ascii="Arial" w:hAnsi="Arial" w:cs="Arial"/>
        </w:rPr>
        <w:t>TDit</w:t>
      </w:r>
      <w:proofErr w:type="spellEnd"/>
      <w:r w:rsidRPr="0061279C">
        <w:rPr>
          <w:rFonts w:ascii="Arial" w:hAnsi="Arial" w:cs="Arial"/>
        </w:rPr>
        <w:t>*</w:t>
      </w:r>
      <w:proofErr w:type="spellStart"/>
      <w:r w:rsidRPr="0061279C">
        <w:rPr>
          <w:rFonts w:ascii="Arial" w:hAnsi="Arial" w:cs="Arial"/>
        </w:rPr>
        <w:t>HHIit</w:t>
      </w:r>
      <w:proofErr w:type="spellEnd"/>
      <w:r w:rsidRPr="0061279C">
        <w:rPr>
          <w:rFonts w:ascii="Arial" w:hAnsi="Arial" w:cs="Arial"/>
        </w:rPr>
        <w:t>) + β5(</w:t>
      </w:r>
      <w:proofErr w:type="spellStart"/>
      <w:r w:rsidRPr="0061279C">
        <w:rPr>
          <w:rFonts w:ascii="Arial" w:hAnsi="Arial" w:cs="Arial"/>
        </w:rPr>
        <w:t>CASAit</w:t>
      </w:r>
      <w:proofErr w:type="spellEnd"/>
      <w:r w:rsidRPr="0061279C">
        <w:rPr>
          <w:rFonts w:ascii="Arial" w:hAnsi="Arial" w:cs="Arial"/>
        </w:rPr>
        <w:t>*</w:t>
      </w:r>
      <w:proofErr w:type="spellStart"/>
      <w:r w:rsidRPr="0061279C">
        <w:rPr>
          <w:rFonts w:ascii="Arial" w:hAnsi="Arial" w:cs="Arial"/>
        </w:rPr>
        <w:t>HHIit</w:t>
      </w:r>
      <w:proofErr w:type="spellEnd"/>
      <w:r w:rsidRPr="0061279C">
        <w:rPr>
          <w:rFonts w:ascii="Arial" w:hAnsi="Arial" w:cs="Arial"/>
        </w:rPr>
        <w:t>) + β6(</w:t>
      </w:r>
      <w:proofErr w:type="spellStart"/>
      <w:r w:rsidRPr="0061279C">
        <w:rPr>
          <w:rFonts w:ascii="Arial" w:hAnsi="Arial" w:cs="Arial"/>
        </w:rPr>
        <w:t>BPit</w:t>
      </w:r>
      <w:proofErr w:type="spellEnd"/>
      <w:r w:rsidRPr="0061279C">
        <w:rPr>
          <w:rFonts w:ascii="Arial" w:hAnsi="Arial" w:cs="Arial"/>
        </w:rPr>
        <w:t>*</w:t>
      </w:r>
      <w:proofErr w:type="spellStart"/>
      <w:r w:rsidRPr="0061279C">
        <w:rPr>
          <w:rFonts w:ascii="Arial" w:hAnsi="Arial" w:cs="Arial"/>
        </w:rPr>
        <w:t>HHIit</w:t>
      </w:r>
      <w:proofErr w:type="spellEnd"/>
      <w:r w:rsidRPr="0061279C">
        <w:rPr>
          <w:rFonts w:ascii="Arial" w:hAnsi="Arial" w:cs="Arial"/>
        </w:rPr>
        <w:t xml:space="preserve">) + </w:t>
      </w:r>
      <w:proofErr w:type="spellStart"/>
      <w:r w:rsidRPr="0061279C">
        <w:rPr>
          <w:rFonts w:ascii="Arial" w:hAnsi="Arial" w:cs="Arial"/>
        </w:rPr>
        <w:t>εit</w:t>
      </w:r>
      <w:proofErr w:type="spellEnd"/>
    </w:p>
    <w:p w14:paraId="59782245" w14:textId="77777777" w:rsidR="0061279C" w:rsidRDefault="0061279C" w:rsidP="0061279C">
      <w:pPr>
        <w:jc w:val="both"/>
        <w:rPr>
          <w:rFonts w:ascii="Arial" w:hAnsi="Arial" w:cs="Arial"/>
        </w:rPr>
      </w:pPr>
    </w:p>
    <w:p w14:paraId="308173EB" w14:textId="77777777" w:rsidR="005068B4" w:rsidRPr="0061279C" w:rsidRDefault="005068B4" w:rsidP="0061279C">
      <w:pPr>
        <w:jc w:val="both"/>
        <w:rPr>
          <w:rFonts w:ascii="Arial" w:hAnsi="Arial" w:cs="Arial"/>
        </w:rPr>
      </w:pPr>
      <w:r w:rsidRPr="0061279C">
        <w:rPr>
          <w:rFonts w:ascii="Arial" w:hAnsi="Arial" w:cs="Arial"/>
        </w:rPr>
        <w:t xml:space="preserve">Notes: </w:t>
      </w:r>
    </w:p>
    <w:p w14:paraId="7148BCC9" w14:textId="77777777" w:rsidR="005068B4" w:rsidRPr="0061279C" w:rsidRDefault="005068B4" w:rsidP="0061279C">
      <w:pPr>
        <w:jc w:val="both"/>
        <w:rPr>
          <w:rFonts w:ascii="Arial" w:hAnsi="Arial" w:cs="Arial"/>
        </w:rPr>
      </w:pPr>
      <w:r w:rsidRPr="0061279C">
        <w:rPr>
          <w:rFonts w:ascii="Arial" w:hAnsi="Arial" w:cs="Arial"/>
        </w:rPr>
        <w:t xml:space="preserve">α </w:t>
      </w:r>
      <w:proofErr w:type="spellStart"/>
      <w:proofErr w:type="gramStart"/>
      <w:r w:rsidRPr="0061279C">
        <w:rPr>
          <w:rFonts w:ascii="Arial" w:hAnsi="Arial" w:cs="Arial"/>
        </w:rPr>
        <w:t>i,t</w:t>
      </w:r>
      <w:proofErr w:type="spellEnd"/>
      <w:proofErr w:type="gramEnd"/>
      <w:r w:rsidRPr="0061279C">
        <w:rPr>
          <w:rFonts w:ascii="Arial" w:hAnsi="Arial" w:cs="Arial"/>
        </w:rPr>
        <w:tab/>
      </w:r>
      <w:r w:rsidRPr="0061279C">
        <w:rPr>
          <w:rFonts w:ascii="Arial" w:hAnsi="Arial" w:cs="Arial"/>
        </w:rPr>
        <w:tab/>
        <w:t>: Constant</w:t>
      </w:r>
    </w:p>
    <w:p w14:paraId="0E7F50A0"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GDPKi,t</w:t>
      </w:r>
      <w:proofErr w:type="spellEnd"/>
      <w:proofErr w:type="gramEnd"/>
      <w:r w:rsidRPr="0061279C">
        <w:rPr>
          <w:rFonts w:ascii="Arial" w:hAnsi="Arial" w:cs="Arial"/>
        </w:rPr>
        <w:t xml:space="preserve"> </w:t>
      </w:r>
      <w:r w:rsidRPr="0061279C">
        <w:rPr>
          <w:rFonts w:ascii="Arial" w:hAnsi="Arial" w:cs="Arial"/>
        </w:rPr>
        <w:tab/>
        <w:t>: Third-Party Fund Growth</w:t>
      </w:r>
    </w:p>
    <w:p w14:paraId="4544C94A"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HHIi,t</w:t>
      </w:r>
      <w:proofErr w:type="spellEnd"/>
      <w:proofErr w:type="gramEnd"/>
      <w:r w:rsidRPr="0061279C">
        <w:rPr>
          <w:rFonts w:ascii="Arial" w:hAnsi="Arial" w:cs="Arial"/>
        </w:rPr>
        <w:tab/>
      </w:r>
      <w:r w:rsidRPr="0061279C">
        <w:rPr>
          <w:rFonts w:ascii="Arial" w:hAnsi="Arial" w:cs="Arial"/>
        </w:rPr>
        <w:tab/>
        <w:t xml:space="preserve">: </w:t>
      </w:r>
      <w:r w:rsidRPr="0061279C">
        <w:rPr>
          <w:rFonts w:ascii="Arial" w:hAnsi="Arial" w:cs="Arial"/>
          <w:i/>
          <w:iCs/>
        </w:rPr>
        <w:t>Herfindahl-Hirschman Index</w:t>
      </w:r>
    </w:p>
    <w:p w14:paraId="7AEAFA70"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TDi,t</w:t>
      </w:r>
      <w:proofErr w:type="spellEnd"/>
      <w:proofErr w:type="gramEnd"/>
      <w:r w:rsidRPr="0061279C">
        <w:rPr>
          <w:rFonts w:ascii="Arial" w:hAnsi="Arial" w:cs="Arial"/>
        </w:rPr>
        <w:t xml:space="preserve"> </w:t>
      </w:r>
      <w:r w:rsidRPr="0061279C">
        <w:rPr>
          <w:rFonts w:ascii="Arial" w:hAnsi="Arial" w:cs="Arial"/>
        </w:rPr>
        <w:tab/>
        <w:t xml:space="preserve"> </w:t>
      </w:r>
      <w:r w:rsidRPr="0061279C">
        <w:rPr>
          <w:rFonts w:ascii="Arial" w:hAnsi="Arial" w:cs="Arial"/>
        </w:rPr>
        <w:tab/>
        <w:t xml:space="preserve">: </w:t>
      </w:r>
      <w:r w:rsidRPr="0061279C">
        <w:rPr>
          <w:rFonts w:ascii="Arial" w:hAnsi="Arial" w:cs="Arial"/>
          <w:iCs/>
          <w:color w:val="000000"/>
        </w:rPr>
        <w:t xml:space="preserve">Digital Transformation </w:t>
      </w:r>
      <w:proofErr w:type="spellStart"/>
      <w:r w:rsidRPr="0061279C">
        <w:rPr>
          <w:rFonts w:ascii="Arial" w:hAnsi="Arial" w:cs="Arial"/>
        </w:rPr>
        <w:t>i</w:t>
      </w:r>
      <w:proofErr w:type="spellEnd"/>
      <w:r w:rsidRPr="0061279C">
        <w:rPr>
          <w:rFonts w:ascii="Arial" w:hAnsi="Arial" w:cs="Arial"/>
        </w:rPr>
        <w:t xml:space="preserve"> in year t</w:t>
      </w:r>
    </w:p>
    <w:p w14:paraId="2396A3BC"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CASAi,t</w:t>
      </w:r>
      <w:proofErr w:type="spellEnd"/>
      <w:proofErr w:type="gramEnd"/>
      <w:r w:rsidRPr="0061279C">
        <w:rPr>
          <w:rFonts w:ascii="Arial" w:hAnsi="Arial" w:cs="Arial"/>
        </w:rPr>
        <w:t xml:space="preserve"> </w:t>
      </w:r>
      <w:r w:rsidRPr="0061279C">
        <w:rPr>
          <w:rFonts w:ascii="Arial" w:hAnsi="Arial" w:cs="Arial"/>
        </w:rPr>
        <w:tab/>
        <w:t xml:space="preserve">: </w:t>
      </w:r>
      <w:r w:rsidRPr="0061279C">
        <w:rPr>
          <w:rFonts w:ascii="Arial" w:hAnsi="Arial" w:cs="Arial"/>
          <w:i/>
          <w:color w:val="000000"/>
        </w:rPr>
        <w:t xml:space="preserve">Current Account and Savings Account </w:t>
      </w:r>
      <w:proofErr w:type="spellStart"/>
      <w:r w:rsidRPr="0061279C">
        <w:rPr>
          <w:rFonts w:ascii="Arial" w:hAnsi="Arial" w:cs="Arial"/>
        </w:rPr>
        <w:t>i</w:t>
      </w:r>
      <w:proofErr w:type="spellEnd"/>
      <w:r w:rsidRPr="0061279C">
        <w:rPr>
          <w:rFonts w:ascii="Arial" w:hAnsi="Arial" w:cs="Arial"/>
        </w:rPr>
        <w:t xml:space="preserve"> in year t </w:t>
      </w:r>
    </w:p>
    <w:p w14:paraId="65141F50" w14:textId="77777777" w:rsidR="005068B4" w:rsidRPr="0061279C" w:rsidRDefault="005068B4" w:rsidP="0061279C">
      <w:pPr>
        <w:jc w:val="both"/>
        <w:rPr>
          <w:rFonts w:ascii="Arial" w:hAnsi="Arial" w:cs="Arial"/>
        </w:rPr>
      </w:pPr>
      <w:proofErr w:type="spellStart"/>
      <w:proofErr w:type="gramStart"/>
      <w:r w:rsidRPr="0061279C">
        <w:rPr>
          <w:rFonts w:ascii="Arial" w:hAnsi="Arial" w:cs="Arial"/>
        </w:rPr>
        <w:t>BPi,t</w:t>
      </w:r>
      <w:proofErr w:type="spellEnd"/>
      <w:proofErr w:type="gramEnd"/>
      <w:r w:rsidRPr="0061279C">
        <w:rPr>
          <w:rFonts w:ascii="Arial" w:hAnsi="Arial" w:cs="Arial"/>
        </w:rPr>
        <w:tab/>
        <w:t xml:space="preserve"> </w:t>
      </w:r>
      <w:r w:rsidRPr="0061279C">
        <w:rPr>
          <w:rFonts w:ascii="Arial" w:hAnsi="Arial" w:cs="Arial"/>
        </w:rPr>
        <w:tab/>
        <w:t xml:space="preserve">: </w:t>
      </w:r>
      <w:r w:rsidRPr="0061279C">
        <w:rPr>
          <w:rFonts w:ascii="Arial" w:hAnsi="Arial" w:cs="Arial"/>
          <w:iCs/>
        </w:rPr>
        <w:t>Promotion</w:t>
      </w:r>
      <w:r w:rsidRPr="0061279C">
        <w:rPr>
          <w:rFonts w:ascii="Arial" w:hAnsi="Arial" w:cs="Arial"/>
        </w:rPr>
        <w:t xml:space="preserve"> Costs </w:t>
      </w:r>
      <w:proofErr w:type="spellStart"/>
      <w:r w:rsidRPr="0061279C">
        <w:rPr>
          <w:rFonts w:ascii="Arial" w:hAnsi="Arial" w:cs="Arial"/>
        </w:rPr>
        <w:t>i</w:t>
      </w:r>
      <w:proofErr w:type="spellEnd"/>
      <w:r w:rsidRPr="0061279C">
        <w:rPr>
          <w:rFonts w:ascii="Arial" w:hAnsi="Arial" w:cs="Arial"/>
        </w:rPr>
        <w:t xml:space="preserve"> in year t</w:t>
      </w:r>
    </w:p>
    <w:p w14:paraId="6F906A1F" w14:textId="50022CDC" w:rsidR="00925CE0" w:rsidRPr="0061279C" w:rsidRDefault="005068B4" w:rsidP="0061279C">
      <w:pPr>
        <w:pStyle w:val="ListParagraph"/>
        <w:spacing w:after="0" w:line="240" w:lineRule="auto"/>
        <w:ind w:left="0"/>
        <w:jc w:val="both"/>
        <w:rPr>
          <w:rFonts w:ascii="Arial" w:hAnsi="Arial" w:cs="Arial"/>
          <w:b/>
          <w:sz w:val="20"/>
          <w:szCs w:val="20"/>
        </w:rPr>
      </w:pPr>
      <w:proofErr w:type="spellStart"/>
      <w:r w:rsidRPr="0061279C">
        <w:rPr>
          <w:rFonts w:ascii="Arial" w:hAnsi="Arial" w:cs="Arial"/>
          <w:sz w:val="20"/>
          <w:szCs w:val="20"/>
        </w:rPr>
        <w:lastRenderedPageBreak/>
        <w:t>ε</w:t>
      </w:r>
      <w:proofErr w:type="gramStart"/>
      <w:r w:rsidRPr="0061279C">
        <w:rPr>
          <w:rFonts w:ascii="Arial" w:hAnsi="Arial" w:cs="Arial"/>
          <w:sz w:val="20"/>
          <w:szCs w:val="20"/>
        </w:rPr>
        <w:t>i,t</w:t>
      </w:r>
      <w:proofErr w:type="spellEnd"/>
      <w:proofErr w:type="gramEnd"/>
      <w:r w:rsidRPr="0061279C">
        <w:rPr>
          <w:rFonts w:ascii="Arial" w:hAnsi="Arial" w:cs="Arial"/>
          <w:sz w:val="20"/>
          <w:szCs w:val="20"/>
        </w:rPr>
        <w:tab/>
      </w:r>
      <w:r w:rsidRPr="0061279C">
        <w:rPr>
          <w:rFonts w:ascii="Arial" w:hAnsi="Arial" w:cs="Arial"/>
          <w:sz w:val="20"/>
          <w:szCs w:val="20"/>
        </w:rPr>
        <w:tab/>
        <w:t xml:space="preserve">: </w:t>
      </w:r>
      <w:r w:rsidRPr="0061279C">
        <w:rPr>
          <w:rFonts w:ascii="Arial" w:hAnsi="Arial" w:cs="Arial"/>
          <w:i/>
          <w:iCs/>
          <w:sz w:val="20"/>
          <w:szCs w:val="20"/>
        </w:rPr>
        <w:t>Error</w:t>
      </w:r>
    </w:p>
    <w:p w14:paraId="124415EF"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6E979C3" w14:textId="4CF5937D" w:rsidR="00925CE0" w:rsidRPr="00E16AAC" w:rsidRDefault="00D60FD0" w:rsidP="00925CE0">
      <w:pPr>
        <w:pStyle w:val="ListParagraph"/>
        <w:numPr>
          <w:ilvl w:val="1"/>
          <w:numId w:val="32"/>
        </w:numPr>
        <w:jc w:val="both"/>
        <w:rPr>
          <w:rFonts w:ascii="Arial" w:hAnsi="Arial" w:cs="Arial"/>
          <w:b/>
        </w:rPr>
      </w:pPr>
      <w:r>
        <w:rPr>
          <w:rFonts w:ascii="Arial" w:hAnsi="Arial" w:cs="Arial"/>
          <w:b/>
        </w:rPr>
        <w:t>VARIABLES AND MEASUREMENTS</w:t>
      </w:r>
    </w:p>
    <w:p w14:paraId="75F1135D" w14:textId="0314E699" w:rsidR="00925CE0" w:rsidRPr="00925CE0" w:rsidRDefault="00D60FD0" w:rsidP="00E57637">
      <w:pPr>
        <w:jc w:val="center"/>
        <w:rPr>
          <w:rFonts w:ascii="Arial" w:hAnsi="Arial" w:cs="Arial"/>
          <w:b/>
        </w:rPr>
      </w:pPr>
      <w:r>
        <w:rPr>
          <w:rFonts w:ascii="Arial" w:hAnsi="Arial" w:cs="Arial"/>
          <w:b/>
        </w:rPr>
        <w:t xml:space="preserve">Table 2 </w:t>
      </w:r>
      <w:r w:rsidRPr="00CF0D6A">
        <w:rPr>
          <w:b/>
          <w:bCs/>
        </w:rPr>
        <w:t>Identification and Measurement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0"/>
        <w:gridCol w:w="783"/>
        <w:gridCol w:w="3511"/>
        <w:gridCol w:w="1704"/>
      </w:tblGrid>
      <w:tr w:rsidR="00D60FD0" w:rsidRPr="00925CE0" w14:paraId="1DA5C612" w14:textId="77777777" w:rsidTr="00410841">
        <w:trPr>
          <w:tblHeader/>
          <w:tblCellSpacing w:w="15" w:type="dxa"/>
        </w:trPr>
        <w:tc>
          <w:tcPr>
            <w:tcW w:w="0" w:type="auto"/>
            <w:tcBorders>
              <w:top w:val="single" w:sz="4" w:space="0" w:color="auto"/>
            </w:tcBorders>
            <w:vAlign w:val="center"/>
            <w:hideMark/>
          </w:tcPr>
          <w:p w14:paraId="3C80DBC9" w14:textId="77777777" w:rsidR="00925CE0" w:rsidRPr="00925CE0" w:rsidRDefault="00925CE0" w:rsidP="00925CE0">
            <w:pPr>
              <w:jc w:val="center"/>
              <w:rPr>
                <w:rFonts w:ascii="Arial" w:hAnsi="Arial" w:cs="Arial"/>
                <w:b/>
                <w:bCs/>
              </w:rPr>
            </w:pPr>
            <w:r w:rsidRPr="00925CE0">
              <w:rPr>
                <w:rFonts w:ascii="Arial" w:hAnsi="Arial" w:cs="Arial"/>
                <w:b/>
                <w:bCs/>
              </w:rPr>
              <w:t>Variable</w:t>
            </w:r>
          </w:p>
        </w:tc>
        <w:tc>
          <w:tcPr>
            <w:tcW w:w="0" w:type="auto"/>
            <w:tcBorders>
              <w:top w:val="single" w:sz="4" w:space="0" w:color="auto"/>
            </w:tcBorders>
            <w:vAlign w:val="center"/>
            <w:hideMark/>
          </w:tcPr>
          <w:p w14:paraId="367C7162" w14:textId="77777777" w:rsidR="00925CE0" w:rsidRPr="00925CE0" w:rsidRDefault="00925CE0" w:rsidP="00925CE0">
            <w:pPr>
              <w:jc w:val="center"/>
              <w:rPr>
                <w:rFonts w:ascii="Arial" w:hAnsi="Arial" w:cs="Arial"/>
                <w:b/>
                <w:bCs/>
              </w:rPr>
            </w:pPr>
            <w:r w:rsidRPr="00925CE0">
              <w:rPr>
                <w:rFonts w:ascii="Arial" w:hAnsi="Arial" w:cs="Arial"/>
                <w:b/>
                <w:bCs/>
              </w:rPr>
              <w:t>Symbol</w:t>
            </w:r>
          </w:p>
        </w:tc>
        <w:tc>
          <w:tcPr>
            <w:tcW w:w="0" w:type="auto"/>
            <w:tcBorders>
              <w:top w:val="single" w:sz="4" w:space="0" w:color="auto"/>
            </w:tcBorders>
            <w:vAlign w:val="center"/>
            <w:hideMark/>
          </w:tcPr>
          <w:p w14:paraId="5F167B64" w14:textId="78BC8F6E" w:rsidR="00925CE0" w:rsidRPr="00925CE0" w:rsidRDefault="00D60FD0" w:rsidP="00925CE0">
            <w:pPr>
              <w:jc w:val="center"/>
              <w:rPr>
                <w:rFonts w:ascii="Arial" w:hAnsi="Arial" w:cs="Arial"/>
                <w:b/>
                <w:bCs/>
              </w:rPr>
            </w:pPr>
            <w:r>
              <w:rPr>
                <w:rFonts w:ascii="Arial" w:hAnsi="Arial" w:cs="Arial"/>
                <w:b/>
                <w:bCs/>
              </w:rPr>
              <w:t>Measurement</w:t>
            </w:r>
          </w:p>
        </w:tc>
        <w:tc>
          <w:tcPr>
            <w:tcW w:w="0" w:type="auto"/>
            <w:tcBorders>
              <w:top w:val="single" w:sz="4" w:space="0" w:color="auto"/>
            </w:tcBorders>
            <w:vAlign w:val="center"/>
            <w:hideMark/>
          </w:tcPr>
          <w:p w14:paraId="7C888D68" w14:textId="774EBA27" w:rsidR="00925CE0" w:rsidRPr="00925CE0" w:rsidRDefault="00D60FD0" w:rsidP="00D60FD0">
            <w:pPr>
              <w:jc w:val="center"/>
              <w:rPr>
                <w:rFonts w:ascii="Arial" w:hAnsi="Arial" w:cs="Arial"/>
                <w:b/>
                <w:bCs/>
              </w:rPr>
            </w:pPr>
            <w:r>
              <w:rPr>
                <w:rFonts w:ascii="Arial" w:hAnsi="Arial" w:cs="Arial"/>
                <w:b/>
                <w:bCs/>
              </w:rPr>
              <w:t>Reference</w:t>
            </w:r>
          </w:p>
        </w:tc>
      </w:tr>
      <w:tr w:rsidR="00D60FD0" w:rsidRPr="00925CE0" w14:paraId="74295E37" w14:textId="77777777" w:rsidTr="00410841">
        <w:trPr>
          <w:tblCellSpacing w:w="15" w:type="dxa"/>
        </w:trPr>
        <w:tc>
          <w:tcPr>
            <w:tcW w:w="0" w:type="auto"/>
            <w:tcBorders>
              <w:top w:val="single" w:sz="4" w:space="0" w:color="auto"/>
            </w:tcBorders>
            <w:vAlign w:val="center"/>
            <w:hideMark/>
          </w:tcPr>
          <w:p w14:paraId="7BAC5A9B" w14:textId="14CD8296" w:rsidR="00925CE0" w:rsidRPr="00D60FD0" w:rsidRDefault="00213263" w:rsidP="00925CE0">
            <w:pPr>
              <w:rPr>
                <w:rFonts w:ascii="Arial" w:hAnsi="Arial" w:cs="Arial"/>
                <w:i/>
              </w:rPr>
            </w:pPr>
            <w:bookmarkStart w:id="2" w:name="_Hlk210844552"/>
            <w:r w:rsidRPr="00D60FD0">
              <w:rPr>
                <w:rFonts w:ascii="Arial" w:hAnsi="Arial" w:cs="Arial"/>
                <w:i/>
                <w:iCs/>
                <w:color w:val="000000"/>
              </w:rPr>
              <w:t>Marketing Performance</w:t>
            </w:r>
            <w:bookmarkEnd w:id="2"/>
          </w:p>
        </w:tc>
        <w:tc>
          <w:tcPr>
            <w:tcW w:w="0" w:type="auto"/>
            <w:tcBorders>
              <w:top w:val="single" w:sz="4" w:space="0" w:color="auto"/>
            </w:tcBorders>
            <w:vAlign w:val="center"/>
            <w:hideMark/>
          </w:tcPr>
          <w:p w14:paraId="1E1CE3BF" w14:textId="3FAECAAF" w:rsidR="00925CE0" w:rsidRPr="00D60FD0" w:rsidRDefault="00213263" w:rsidP="00925CE0">
            <w:pPr>
              <w:rPr>
                <w:rFonts w:ascii="Arial" w:hAnsi="Arial" w:cs="Arial"/>
              </w:rPr>
            </w:pPr>
            <w:r w:rsidRPr="00D60FD0">
              <w:rPr>
                <w:rFonts w:ascii="Arial" w:hAnsi="Arial" w:cs="Arial"/>
              </w:rPr>
              <w:t>GDPK</w:t>
            </w:r>
          </w:p>
        </w:tc>
        <w:tc>
          <w:tcPr>
            <w:tcW w:w="0" w:type="auto"/>
            <w:tcBorders>
              <w:top w:val="single" w:sz="4" w:space="0" w:color="auto"/>
            </w:tcBorders>
            <w:vAlign w:val="center"/>
            <w:hideMark/>
          </w:tcPr>
          <w:p w14:paraId="5559DE8B" w14:textId="3B870A8A" w:rsidR="00925CE0" w:rsidRPr="00D60FD0" w:rsidRDefault="004D0AD1" w:rsidP="00D60FD0">
            <w:pPr>
              <w:jc w:val="center"/>
              <w:rPr>
                <w:rFonts w:ascii="Arial" w:hAnsi="Arial" w:cs="Arial"/>
              </w:rPr>
            </w:pPr>
            <w:r w:rsidRPr="00D60FD0">
              <w:rPr>
                <w:rFonts w:ascii="Arial" w:hAnsi="Arial" w:cs="Arial"/>
              </w:rPr>
              <w:t xml:space="preserve">Growth </w:t>
            </w:r>
            <w:r w:rsidR="00925CE0" w:rsidRPr="00D60FD0">
              <w:rPr>
                <w:rFonts w:ascii="Arial" w:hAnsi="Arial" w:cs="Arial"/>
              </w:rPr>
              <w:t>=</w:t>
            </w:r>
            <m:oMath>
              <m:sSub>
                <m:sSubPr>
                  <m:ctrlPr>
                    <w:rPr>
                      <w:rFonts w:ascii="Cambria Math" w:hAnsi="Cambria Math" w:cs="Arial"/>
                      <w:iCs/>
                    </w:rPr>
                  </m:ctrlPr>
                </m:sSubPr>
                <m:e>
                  <m:r>
                    <m:rPr>
                      <m:sty m:val="p"/>
                    </m:rPr>
                    <w:rPr>
                      <w:rFonts w:ascii="Cambria Math" w:hAnsi="Cambria Math" w:cs="Arial"/>
                    </w:rPr>
                    <m:t>DPK</m:t>
                  </m:r>
                </m:e>
                <m:sub>
                  <m:r>
                    <m:rPr>
                      <m:sty m:val="p"/>
                    </m:rPr>
                    <w:rPr>
                      <w:rFonts w:ascii="Cambria Math" w:hAnsi="Cambria Math" w:cs="Arial"/>
                    </w:rPr>
                    <m:t>t</m:t>
                  </m:r>
                </m:sub>
              </m:sSub>
              <m:r>
                <m:rPr>
                  <m:sty m:val="p"/>
                </m:rPr>
                <w:rPr>
                  <w:rFonts w:ascii="Cambria Math" w:hAnsi="Cambria Math" w:cs="Arial"/>
                </w:rPr>
                <m:t>-</m:t>
              </m:r>
              <m:sSub>
                <m:sSubPr>
                  <m:ctrlPr>
                    <w:rPr>
                      <w:rFonts w:ascii="Cambria Math" w:hAnsi="Cambria Math" w:cs="Arial"/>
                      <w:iCs/>
                    </w:rPr>
                  </m:ctrlPr>
                </m:sSubPr>
                <m:e>
                  <m:r>
                    <m:rPr>
                      <m:sty m:val="p"/>
                    </m:rPr>
                    <w:rPr>
                      <w:rFonts w:ascii="Cambria Math" w:hAnsi="Cambria Math" w:cs="Arial"/>
                    </w:rPr>
                    <m:t>DPK</m:t>
                  </m:r>
                </m:e>
                <m:sub>
                  <m:r>
                    <m:rPr>
                      <m:sty m:val="p"/>
                    </m:rPr>
                    <w:rPr>
                      <w:rFonts w:ascii="Cambria Math" w:hAnsi="Cambria Math" w:cs="Arial"/>
                    </w:rPr>
                    <m:t>t-1</m:t>
                  </m:r>
                </m:sub>
              </m:sSub>
            </m:oMath>
            <w:r w:rsidR="00925CE0" w:rsidRPr="00D60FD0">
              <w:rPr>
                <w:rFonts w:ascii="Arial" w:hAnsi="Arial" w:cs="Arial"/>
              </w:rPr>
              <w:t xml:space="preserve"> /</w:t>
            </w:r>
            <m:oMath>
              <m:sSub>
                <m:sSubPr>
                  <m:ctrlPr>
                    <w:rPr>
                      <w:rFonts w:ascii="Cambria Math" w:hAnsi="Cambria Math" w:cs="Arial"/>
                      <w:iCs/>
                    </w:rPr>
                  </m:ctrlPr>
                </m:sSubPr>
                <m:e>
                  <m:r>
                    <m:rPr>
                      <m:sty m:val="p"/>
                    </m:rPr>
                    <w:rPr>
                      <w:rFonts w:ascii="Cambria Math" w:hAnsi="Cambria Math" w:cs="Arial"/>
                    </w:rPr>
                    <m:t>DPK</m:t>
                  </m:r>
                </m:e>
                <m:sub>
                  <m:r>
                    <m:rPr>
                      <m:sty m:val="p"/>
                    </m:rPr>
                    <w:rPr>
                      <w:rFonts w:ascii="Cambria Math" w:hAnsi="Cambria Math" w:cs="Arial"/>
                    </w:rPr>
                    <m:t>t-1</m:t>
                  </m:r>
                </m:sub>
              </m:sSub>
            </m:oMath>
          </w:p>
        </w:tc>
        <w:tc>
          <w:tcPr>
            <w:tcW w:w="0" w:type="auto"/>
            <w:tcBorders>
              <w:top w:val="single" w:sz="4" w:space="0" w:color="auto"/>
            </w:tcBorders>
            <w:vAlign w:val="center"/>
            <w:hideMark/>
          </w:tcPr>
          <w:p w14:paraId="73BB5143" w14:textId="4EF03971" w:rsidR="00925CE0" w:rsidRPr="00D60FD0" w:rsidRDefault="00213263" w:rsidP="00925CE0">
            <w:pPr>
              <w:rPr>
                <w:rFonts w:ascii="Arial" w:hAnsi="Arial" w:cs="Arial"/>
              </w:rPr>
            </w:pPr>
            <w:proofErr w:type="spellStart"/>
            <w:r w:rsidRPr="00D60FD0">
              <w:rPr>
                <w:rFonts w:ascii="Arial" w:hAnsi="Arial" w:cs="Arial"/>
                <w:color w:val="000000"/>
              </w:rPr>
              <w:t>Dewi</w:t>
            </w:r>
            <w:proofErr w:type="spellEnd"/>
            <w:r w:rsidRPr="00D60FD0">
              <w:rPr>
                <w:rFonts w:ascii="Arial" w:hAnsi="Arial" w:cs="Arial"/>
                <w:color w:val="000000"/>
              </w:rPr>
              <w:t xml:space="preserve"> &amp; </w:t>
            </w:r>
            <w:proofErr w:type="spellStart"/>
            <w:r w:rsidRPr="00D60FD0">
              <w:rPr>
                <w:rFonts w:ascii="Arial" w:hAnsi="Arial" w:cs="Arial"/>
                <w:color w:val="000000"/>
              </w:rPr>
              <w:t>Rianita</w:t>
            </w:r>
            <w:proofErr w:type="spellEnd"/>
            <w:r w:rsidRPr="00D60FD0">
              <w:rPr>
                <w:rFonts w:ascii="Arial" w:hAnsi="Arial" w:cs="Arial"/>
                <w:color w:val="000000"/>
              </w:rPr>
              <w:t xml:space="preserve"> (2021)</w:t>
            </w:r>
          </w:p>
        </w:tc>
      </w:tr>
      <w:tr w:rsidR="00D60FD0" w:rsidRPr="00925CE0" w14:paraId="4835CFA5" w14:textId="77777777" w:rsidTr="00410841">
        <w:trPr>
          <w:tblCellSpacing w:w="15" w:type="dxa"/>
        </w:trPr>
        <w:tc>
          <w:tcPr>
            <w:tcW w:w="0" w:type="auto"/>
            <w:vAlign w:val="center"/>
            <w:hideMark/>
          </w:tcPr>
          <w:p w14:paraId="72104CF4" w14:textId="40CEF323" w:rsidR="00925CE0" w:rsidRPr="00D60FD0" w:rsidRDefault="00213263" w:rsidP="00925CE0">
            <w:pPr>
              <w:rPr>
                <w:rFonts w:ascii="Arial" w:hAnsi="Arial" w:cs="Arial"/>
              </w:rPr>
            </w:pPr>
            <w:bookmarkStart w:id="3" w:name="_Hlk210844531"/>
            <w:proofErr w:type="gramStart"/>
            <w:r w:rsidRPr="00D60FD0">
              <w:rPr>
                <w:rFonts w:ascii="Arial" w:hAnsi="Arial" w:cs="Arial"/>
                <w:i/>
                <w:color w:val="000000"/>
              </w:rPr>
              <w:t>Digital</w:t>
            </w:r>
            <w:bookmarkEnd w:id="3"/>
            <w:r w:rsidRPr="00D60FD0">
              <w:rPr>
                <w:rFonts w:ascii="Arial" w:hAnsi="Arial" w:cs="Arial"/>
                <w:i/>
                <w:color w:val="000000"/>
              </w:rPr>
              <w:t xml:space="preserve">  Marketing</w:t>
            </w:r>
            <w:proofErr w:type="gramEnd"/>
          </w:p>
        </w:tc>
        <w:tc>
          <w:tcPr>
            <w:tcW w:w="0" w:type="auto"/>
            <w:vAlign w:val="center"/>
            <w:hideMark/>
          </w:tcPr>
          <w:p w14:paraId="766518E9" w14:textId="41997455" w:rsidR="00925CE0" w:rsidRPr="00D60FD0" w:rsidRDefault="00213263" w:rsidP="00925CE0">
            <w:pPr>
              <w:rPr>
                <w:rFonts w:ascii="Arial" w:hAnsi="Arial" w:cs="Arial"/>
              </w:rPr>
            </w:pPr>
            <w:r w:rsidRPr="00D60FD0">
              <w:rPr>
                <w:rFonts w:ascii="Arial" w:hAnsi="Arial" w:cs="Arial"/>
              </w:rPr>
              <w:t>TD</w:t>
            </w:r>
          </w:p>
        </w:tc>
        <w:tc>
          <w:tcPr>
            <w:tcW w:w="0" w:type="auto"/>
            <w:vAlign w:val="center"/>
            <w:hideMark/>
          </w:tcPr>
          <w:p w14:paraId="1F798E9E" w14:textId="7AC0DA8A" w:rsidR="00925CE0" w:rsidRPr="00D60FD0" w:rsidRDefault="00D60FD0" w:rsidP="00D60FD0">
            <w:pPr>
              <w:jc w:val="center"/>
              <w:rPr>
                <w:rFonts w:ascii="Arial" w:hAnsi="Arial" w:cs="Arial"/>
              </w:rPr>
            </w:pPr>
            <w:r w:rsidRPr="00D60FD0">
              <w:rPr>
                <w:rFonts w:ascii="Arial" w:hAnsi="Arial" w:cs="Arial"/>
              </w:rPr>
              <w:t>TD = Technology Costs / Total Revenue</w:t>
            </w:r>
          </w:p>
        </w:tc>
        <w:tc>
          <w:tcPr>
            <w:tcW w:w="0" w:type="auto"/>
            <w:vAlign w:val="center"/>
            <w:hideMark/>
          </w:tcPr>
          <w:p w14:paraId="15611380" w14:textId="59EAFC20" w:rsidR="00925CE0" w:rsidRPr="00D60FD0" w:rsidRDefault="00213263" w:rsidP="00925CE0">
            <w:pPr>
              <w:rPr>
                <w:rFonts w:ascii="Arial" w:hAnsi="Arial" w:cs="Arial"/>
              </w:rPr>
            </w:pPr>
            <w:proofErr w:type="spellStart"/>
            <w:r w:rsidRPr="00D60FD0">
              <w:rPr>
                <w:rFonts w:ascii="Arial" w:hAnsi="Arial" w:cs="Arial"/>
                <w:color w:val="000000"/>
              </w:rPr>
              <w:t>Reincke</w:t>
            </w:r>
            <w:proofErr w:type="spellEnd"/>
            <w:r w:rsidRPr="00D60FD0">
              <w:rPr>
                <w:rFonts w:ascii="Arial" w:hAnsi="Arial" w:cs="Arial"/>
                <w:color w:val="000000"/>
              </w:rPr>
              <w:t xml:space="preserve"> &amp; Liebe (2025)</w:t>
            </w:r>
          </w:p>
        </w:tc>
      </w:tr>
      <w:tr w:rsidR="00D60FD0" w:rsidRPr="00925CE0" w14:paraId="7637DF1F" w14:textId="77777777" w:rsidTr="00410841">
        <w:trPr>
          <w:tblCellSpacing w:w="15" w:type="dxa"/>
        </w:trPr>
        <w:tc>
          <w:tcPr>
            <w:tcW w:w="0" w:type="auto"/>
            <w:vAlign w:val="center"/>
            <w:hideMark/>
          </w:tcPr>
          <w:p w14:paraId="536BC4FB" w14:textId="180A7F90" w:rsidR="00925CE0" w:rsidRPr="00D60FD0" w:rsidRDefault="00213263" w:rsidP="00925CE0">
            <w:pPr>
              <w:rPr>
                <w:rFonts w:ascii="Arial" w:hAnsi="Arial" w:cs="Arial"/>
              </w:rPr>
            </w:pPr>
            <w:bookmarkStart w:id="4" w:name="_Hlk210841377"/>
            <w:r w:rsidRPr="00D60FD0">
              <w:rPr>
                <w:rFonts w:ascii="Arial" w:hAnsi="Arial" w:cs="Arial"/>
                <w:i/>
                <w:color w:val="000000"/>
              </w:rPr>
              <w:t>Current Account and Savings Account</w:t>
            </w:r>
            <w:bookmarkEnd w:id="4"/>
          </w:p>
        </w:tc>
        <w:tc>
          <w:tcPr>
            <w:tcW w:w="0" w:type="auto"/>
            <w:vAlign w:val="center"/>
            <w:hideMark/>
          </w:tcPr>
          <w:p w14:paraId="6870BB6E" w14:textId="0127523F" w:rsidR="00925CE0" w:rsidRPr="00D60FD0" w:rsidRDefault="00213263" w:rsidP="00925CE0">
            <w:pPr>
              <w:rPr>
                <w:rFonts w:ascii="Arial" w:hAnsi="Arial" w:cs="Arial"/>
              </w:rPr>
            </w:pPr>
            <w:r w:rsidRPr="00D60FD0">
              <w:rPr>
                <w:rFonts w:ascii="Arial" w:hAnsi="Arial" w:cs="Arial"/>
              </w:rPr>
              <w:t>CASA</w:t>
            </w:r>
          </w:p>
        </w:tc>
        <w:tc>
          <w:tcPr>
            <w:tcW w:w="0" w:type="auto"/>
            <w:vAlign w:val="center"/>
            <w:hideMark/>
          </w:tcPr>
          <w:p w14:paraId="47D35A87" w14:textId="5780367C" w:rsidR="00925CE0" w:rsidRPr="00D60FD0" w:rsidRDefault="00D60FD0" w:rsidP="00D60FD0">
            <w:pPr>
              <w:jc w:val="center"/>
              <w:rPr>
                <w:rFonts w:ascii="Arial" w:hAnsi="Arial" w:cs="Arial"/>
              </w:rPr>
            </w:pPr>
            <w:r w:rsidRPr="00D60FD0">
              <w:rPr>
                <w:rFonts w:ascii="Arial" w:hAnsi="Arial" w:cs="Arial"/>
              </w:rPr>
              <w:t xml:space="preserve">(Checking Deposits + Savings Deposits </w:t>
            </w:r>
            <w:r w:rsidR="00925CE0" w:rsidRPr="00D60FD0">
              <w:rPr>
                <w:rFonts w:ascii="Arial" w:hAnsi="Arial" w:cs="Arial"/>
              </w:rPr>
              <w:t xml:space="preserve">/ Total </w:t>
            </w:r>
            <w:r w:rsidRPr="00D60FD0">
              <w:rPr>
                <w:rFonts w:ascii="Arial" w:hAnsi="Arial" w:cs="Arial"/>
              </w:rPr>
              <w:t>Deposits) × 100%</w:t>
            </w:r>
          </w:p>
        </w:tc>
        <w:tc>
          <w:tcPr>
            <w:tcW w:w="0" w:type="auto"/>
            <w:vAlign w:val="center"/>
            <w:hideMark/>
          </w:tcPr>
          <w:p w14:paraId="1244D8A5" w14:textId="070642FF" w:rsidR="00925CE0" w:rsidRPr="00D60FD0" w:rsidRDefault="00213263" w:rsidP="00925CE0">
            <w:pPr>
              <w:rPr>
                <w:rFonts w:ascii="Arial" w:hAnsi="Arial" w:cs="Arial"/>
              </w:rPr>
            </w:pPr>
            <w:r w:rsidRPr="00D60FD0">
              <w:rPr>
                <w:rFonts w:ascii="Arial" w:hAnsi="Arial" w:cs="Arial"/>
                <w:color w:val="000000"/>
              </w:rPr>
              <w:t>(</w:t>
            </w:r>
            <w:proofErr w:type="spellStart"/>
            <w:r w:rsidRPr="00D60FD0">
              <w:rPr>
                <w:rFonts w:ascii="Arial" w:hAnsi="Arial" w:cs="Arial"/>
                <w:color w:val="000000"/>
              </w:rPr>
              <w:t>Khabibah</w:t>
            </w:r>
            <w:proofErr w:type="spellEnd"/>
            <w:r w:rsidRPr="00D60FD0">
              <w:rPr>
                <w:rFonts w:ascii="Arial" w:hAnsi="Arial" w:cs="Arial"/>
                <w:color w:val="000000"/>
              </w:rPr>
              <w:t>, 2020)</w:t>
            </w:r>
          </w:p>
        </w:tc>
      </w:tr>
      <w:tr w:rsidR="00D60FD0" w:rsidRPr="00925CE0" w14:paraId="3A605912" w14:textId="77777777" w:rsidTr="00213263">
        <w:trPr>
          <w:tblCellSpacing w:w="15" w:type="dxa"/>
        </w:trPr>
        <w:tc>
          <w:tcPr>
            <w:tcW w:w="0" w:type="auto"/>
            <w:vAlign w:val="center"/>
            <w:hideMark/>
          </w:tcPr>
          <w:p w14:paraId="58779668" w14:textId="41DF59E9" w:rsidR="00925CE0" w:rsidRPr="00D60FD0" w:rsidRDefault="00213263" w:rsidP="00925CE0">
            <w:pPr>
              <w:rPr>
                <w:rFonts w:ascii="Arial" w:hAnsi="Arial" w:cs="Arial"/>
              </w:rPr>
            </w:pPr>
            <w:bookmarkStart w:id="5" w:name="_Hlk210844541"/>
            <w:r w:rsidRPr="00D60FD0">
              <w:rPr>
                <w:rFonts w:ascii="Arial" w:hAnsi="Arial" w:cs="Arial"/>
                <w:i/>
                <w:color w:val="000000"/>
              </w:rPr>
              <w:t>Promotion</w:t>
            </w:r>
            <w:bookmarkEnd w:id="5"/>
          </w:p>
        </w:tc>
        <w:tc>
          <w:tcPr>
            <w:tcW w:w="0" w:type="auto"/>
            <w:vAlign w:val="center"/>
            <w:hideMark/>
          </w:tcPr>
          <w:p w14:paraId="7ED1EE37" w14:textId="7C3DEACD" w:rsidR="00925CE0" w:rsidRPr="00D60FD0" w:rsidRDefault="00213263" w:rsidP="00925CE0">
            <w:pPr>
              <w:rPr>
                <w:rFonts w:ascii="Arial" w:hAnsi="Arial" w:cs="Arial"/>
              </w:rPr>
            </w:pPr>
            <w:r w:rsidRPr="00D60FD0">
              <w:rPr>
                <w:rFonts w:ascii="Arial" w:hAnsi="Arial" w:cs="Arial"/>
              </w:rPr>
              <w:t>BP</w:t>
            </w:r>
          </w:p>
        </w:tc>
        <w:tc>
          <w:tcPr>
            <w:tcW w:w="0" w:type="auto"/>
            <w:vAlign w:val="center"/>
            <w:hideMark/>
          </w:tcPr>
          <w:p w14:paraId="56ACBD66" w14:textId="695CE4F9" w:rsidR="00925CE0" w:rsidRPr="00D60FD0" w:rsidRDefault="00D60FD0" w:rsidP="00D60FD0">
            <w:pPr>
              <w:jc w:val="center"/>
              <w:rPr>
                <w:rFonts w:ascii="Arial" w:hAnsi="Arial" w:cs="Arial"/>
              </w:rPr>
            </w:pPr>
            <w:r w:rsidRPr="00D60FD0">
              <w:rPr>
                <w:rFonts w:ascii="Arial" w:hAnsi="Arial" w:cs="Arial"/>
              </w:rPr>
              <w:t>Advertising Costs + Sales Promotion Costs</w:t>
            </w:r>
          </w:p>
        </w:tc>
        <w:tc>
          <w:tcPr>
            <w:tcW w:w="0" w:type="auto"/>
            <w:vAlign w:val="center"/>
            <w:hideMark/>
          </w:tcPr>
          <w:p w14:paraId="3BEAD0FD" w14:textId="756FAC12" w:rsidR="00925CE0" w:rsidRPr="00D60FD0" w:rsidRDefault="00213263" w:rsidP="00925CE0">
            <w:pPr>
              <w:rPr>
                <w:rFonts w:ascii="Arial" w:hAnsi="Arial" w:cs="Arial"/>
              </w:rPr>
            </w:pPr>
            <w:proofErr w:type="spellStart"/>
            <w:r w:rsidRPr="00D60FD0">
              <w:rPr>
                <w:rFonts w:ascii="Arial" w:hAnsi="Arial" w:cs="Arial"/>
                <w:color w:val="000000" w:themeColor="text1"/>
              </w:rPr>
              <w:t>Siregar</w:t>
            </w:r>
            <w:proofErr w:type="spellEnd"/>
            <w:r w:rsidRPr="00D60FD0">
              <w:rPr>
                <w:rFonts w:ascii="Arial" w:hAnsi="Arial" w:cs="Arial"/>
                <w:color w:val="000000" w:themeColor="text1"/>
              </w:rPr>
              <w:t xml:space="preserve"> et al. (2023</w:t>
            </w:r>
            <w:r w:rsidR="00925CE0" w:rsidRPr="00D60FD0">
              <w:rPr>
                <w:rFonts w:ascii="Arial" w:hAnsi="Arial" w:cs="Arial"/>
              </w:rPr>
              <w:t>)</w:t>
            </w:r>
          </w:p>
        </w:tc>
      </w:tr>
      <w:tr w:rsidR="00D60FD0" w:rsidRPr="00925CE0" w14:paraId="44D14832" w14:textId="77777777" w:rsidTr="00410841">
        <w:trPr>
          <w:tblCellSpacing w:w="15" w:type="dxa"/>
        </w:trPr>
        <w:tc>
          <w:tcPr>
            <w:tcW w:w="0" w:type="auto"/>
            <w:tcBorders>
              <w:bottom w:val="single" w:sz="4" w:space="0" w:color="auto"/>
            </w:tcBorders>
            <w:vAlign w:val="center"/>
          </w:tcPr>
          <w:p w14:paraId="745D94A5" w14:textId="34F46CD2" w:rsidR="00213263" w:rsidRPr="00D60FD0" w:rsidRDefault="00213263" w:rsidP="00925CE0">
            <w:pPr>
              <w:rPr>
                <w:rFonts w:ascii="Arial" w:hAnsi="Arial" w:cs="Arial"/>
                <w:i/>
                <w:color w:val="000000"/>
              </w:rPr>
            </w:pPr>
            <w:r w:rsidRPr="00D60FD0">
              <w:rPr>
                <w:rFonts w:ascii="Arial" w:hAnsi="Arial" w:cs="Arial"/>
                <w:i/>
                <w:color w:val="000000"/>
              </w:rPr>
              <w:t>Competition</w:t>
            </w:r>
          </w:p>
        </w:tc>
        <w:tc>
          <w:tcPr>
            <w:tcW w:w="0" w:type="auto"/>
            <w:tcBorders>
              <w:bottom w:val="single" w:sz="4" w:space="0" w:color="auto"/>
            </w:tcBorders>
            <w:vAlign w:val="center"/>
          </w:tcPr>
          <w:p w14:paraId="451C67F7" w14:textId="12BC2185" w:rsidR="00213263" w:rsidRPr="00D60FD0" w:rsidRDefault="00213263" w:rsidP="00925CE0">
            <w:pPr>
              <w:rPr>
                <w:rFonts w:ascii="Arial" w:hAnsi="Arial" w:cs="Arial"/>
              </w:rPr>
            </w:pPr>
            <w:r w:rsidRPr="00D60FD0">
              <w:rPr>
                <w:rFonts w:ascii="Arial" w:hAnsi="Arial" w:cs="Arial"/>
              </w:rPr>
              <w:t>HHI</w:t>
            </w:r>
          </w:p>
        </w:tc>
        <w:tc>
          <w:tcPr>
            <w:tcW w:w="0" w:type="auto"/>
            <w:tcBorders>
              <w:bottom w:val="single" w:sz="4" w:space="0" w:color="auto"/>
            </w:tcBorders>
            <w:vAlign w:val="center"/>
          </w:tcPr>
          <w:p w14:paraId="6DCD4977" w14:textId="1166D675" w:rsidR="00213263" w:rsidRPr="00D60FD0" w:rsidRDefault="00D60FD0" w:rsidP="00925CE0">
            <w:pPr>
              <w:rPr>
                <w:rFonts w:ascii="Arial" w:hAnsi="Arial" w:cs="Arial"/>
              </w:rPr>
            </w:pPr>
            <m:oMathPara>
              <m:oMath>
                <m:r>
                  <w:rPr>
                    <w:rFonts w:ascii="Cambria Math" w:eastAsia="Cambria Math" w:hAnsi="Cambria Math" w:cs="Arial"/>
                    <w:color w:val="000000"/>
                  </w:rPr>
                  <m:t>HHI=</m:t>
                </m:r>
                <m:nary>
                  <m:naryPr>
                    <m:chr m:val="∑"/>
                    <m:limLoc m:val="undOvr"/>
                    <m:ctrlPr>
                      <w:rPr>
                        <w:rFonts w:ascii="Cambria Math" w:eastAsia="Cambria Math" w:hAnsi="Cambria Math" w:cs="Arial"/>
                        <w:i/>
                        <w:color w:val="000000"/>
                      </w:rPr>
                    </m:ctrlPr>
                  </m:naryPr>
                  <m:sub>
                    <m:r>
                      <w:rPr>
                        <w:rFonts w:ascii="Cambria Math" w:eastAsia="Cambria Math" w:hAnsi="Cambria Math" w:cs="Arial"/>
                        <w:color w:val="000000"/>
                      </w:rPr>
                      <m:t>i=1</m:t>
                    </m:r>
                  </m:sub>
                  <m:sup>
                    <m:r>
                      <w:rPr>
                        <w:rFonts w:ascii="Cambria Math" w:eastAsia="Cambria Math" w:hAnsi="Cambria Math" w:cs="Arial"/>
                        <w:color w:val="000000"/>
                      </w:rPr>
                      <m:t>n</m:t>
                    </m:r>
                  </m:sup>
                  <m:e>
                    <m:sSup>
                      <m:sSupPr>
                        <m:ctrlPr>
                          <w:rPr>
                            <w:rFonts w:ascii="Cambria Math" w:eastAsia="Cambria Math" w:hAnsi="Cambria Math" w:cs="Arial"/>
                            <w:color w:val="000000"/>
                          </w:rPr>
                        </m:ctrlPr>
                      </m:sSupPr>
                      <m:e>
                        <m:d>
                          <m:dPr>
                            <m:ctrlPr>
                              <w:rPr>
                                <w:rFonts w:ascii="Cambria Math" w:eastAsia="Cambria Math" w:hAnsi="Cambria Math" w:cs="Arial"/>
                                <w:i/>
                                <w:color w:val="000000"/>
                              </w:rPr>
                            </m:ctrlPr>
                          </m:dPr>
                          <m:e>
                            <m:r>
                              <w:rPr>
                                <w:rFonts w:ascii="Cambria Math" w:eastAsia="Cambria Math" w:hAnsi="Cambria Math" w:cs="Arial"/>
                                <w:color w:val="000000"/>
                              </w:rPr>
                              <m:t>Si</m:t>
                            </m:r>
                          </m:e>
                        </m:d>
                      </m:e>
                      <m:sup>
                        <m:r>
                          <w:rPr>
                            <w:rFonts w:ascii="Cambria Math" w:eastAsia="Cambria Math" w:hAnsi="Cambria Math" w:cs="Arial"/>
                            <w:color w:val="000000"/>
                          </w:rPr>
                          <m:t>2</m:t>
                        </m:r>
                      </m:sup>
                    </m:sSup>
                  </m:e>
                </m:nary>
              </m:oMath>
            </m:oMathPara>
          </w:p>
        </w:tc>
        <w:tc>
          <w:tcPr>
            <w:tcW w:w="0" w:type="auto"/>
            <w:tcBorders>
              <w:bottom w:val="single" w:sz="4" w:space="0" w:color="auto"/>
            </w:tcBorders>
            <w:vAlign w:val="center"/>
          </w:tcPr>
          <w:p w14:paraId="77885928" w14:textId="304B3AC3" w:rsidR="00213263" w:rsidRPr="00D60FD0" w:rsidRDefault="00213263" w:rsidP="00925CE0">
            <w:pPr>
              <w:rPr>
                <w:rFonts w:ascii="Arial" w:hAnsi="Arial" w:cs="Arial"/>
              </w:rPr>
            </w:pPr>
            <w:proofErr w:type="spellStart"/>
            <w:r w:rsidRPr="00D60FD0">
              <w:rPr>
                <w:rFonts w:ascii="Arial" w:hAnsi="Arial" w:cs="Arial"/>
                <w:color w:val="000000" w:themeColor="text1"/>
              </w:rPr>
              <w:t>Khansa</w:t>
            </w:r>
            <w:proofErr w:type="spellEnd"/>
            <w:r w:rsidRPr="00D60FD0">
              <w:rPr>
                <w:rFonts w:ascii="Arial" w:hAnsi="Arial" w:cs="Arial"/>
                <w:color w:val="000000" w:themeColor="text1"/>
              </w:rPr>
              <w:t xml:space="preserve"> &amp; </w:t>
            </w:r>
            <w:proofErr w:type="spellStart"/>
            <w:r w:rsidRPr="00D60FD0">
              <w:rPr>
                <w:rFonts w:ascii="Arial" w:hAnsi="Arial" w:cs="Arial"/>
                <w:color w:val="000000" w:themeColor="text1"/>
              </w:rPr>
              <w:t>Shofwan</w:t>
            </w:r>
            <w:proofErr w:type="spellEnd"/>
            <w:r w:rsidRPr="00D60FD0">
              <w:rPr>
                <w:rFonts w:ascii="Arial" w:hAnsi="Arial" w:cs="Arial"/>
                <w:color w:val="000000" w:themeColor="text1"/>
              </w:rPr>
              <w:t xml:space="preserve"> (2022)</w:t>
            </w:r>
          </w:p>
        </w:tc>
      </w:tr>
    </w:tbl>
    <w:p w14:paraId="1D45D53E" w14:textId="77777777" w:rsidR="00925CE0" w:rsidRPr="00925CE0" w:rsidRDefault="00925CE0" w:rsidP="00925CE0">
      <w:pPr>
        <w:jc w:val="both"/>
        <w:rPr>
          <w:rFonts w:ascii="Arial" w:hAnsi="Arial" w:cs="Arial"/>
          <w:b/>
        </w:rPr>
      </w:pPr>
    </w:p>
    <w:p w14:paraId="1B126CDD" w14:textId="49DEFC0F" w:rsidR="00925CE0" w:rsidRPr="003332F7" w:rsidRDefault="005026BE" w:rsidP="00E57637">
      <w:pPr>
        <w:pStyle w:val="ListParagraph"/>
        <w:numPr>
          <w:ilvl w:val="0"/>
          <w:numId w:val="32"/>
        </w:numPr>
        <w:spacing w:after="0" w:line="240" w:lineRule="auto"/>
        <w:ind w:left="270" w:hanging="270"/>
        <w:jc w:val="both"/>
        <w:rPr>
          <w:rFonts w:ascii="Arial" w:hAnsi="Arial" w:cs="Arial"/>
          <w:b/>
        </w:rPr>
      </w:pPr>
      <w:r>
        <w:rPr>
          <w:rFonts w:ascii="Arial" w:hAnsi="Arial" w:cs="Arial"/>
          <w:b/>
        </w:rPr>
        <w:t>RESULTS AND DISCUSSION</w:t>
      </w:r>
    </w:p>
    <w:p w14:paraId="2CE71CBF" w14:textId="77777777" w:rsidR="00925CE0" w:rsidRPr="00925CE0" w:rsidRDefault="00925CE0" w:rsidP="00925CE0">
      <w:pPr>
        <w:pStyle w:val="ListParagraph"/>
        <w:spacing w:after="0" w:line="240" w:lineRule="auto"/>
        <w:ind w:left="270"/>
        <w:jc w:val="both"/>
        <w:rPr>
          <w:rFonts w:ascii="Arial" w:hAnsi="Arial" w:cs="Arial"/>
          <w:b/>
          <w:sz w:val="20"/>
          <w:szCs w:val="20"/>
        </w:rPr>
      </w:pPr>
    </w:p>
    <w:p w14:paraId="3946A9A6" w14:textId="4D25AF98" w:rsidR="00925CE0" w:rsidRPr="00925CE0" w:rsidRDefault="005026BE" w:rsidP="00E57637">
      <w:pPr>
        <w:pStyle w:val="ListParagraph"/>
        <w:numPr>
          <w:ilvl w:val="1"/>
          <w:numId w:val="32"/>
        </w:numPr>
        <w:spacing w:after="0" w:line="240" w:lineRule="auto"/>
        <w:jc w:val="both"/>
        <w:rPr>
          <w:rFonts w:ascii="Arial" w:hAnsi="Arial" w:cs="Arial"/>
          <w:b/>
          <w:sz w:val="20"/>
          <w:szCs w:val="20"/>
        </w:rPr>
      </w:pPr>
      <w:r>
        <w:rPr>
          <w:rFonts w:ascii="Arial" w:hAnsi="Arial" w:cs="Arial"/>
          <w:b/>
        </w:rPr>
        <w:t>RESULTS</w:t>
      </w:r>
    </w:p>
    <w:p w14:paraId="4F0841B2" w14:textId="165E48E2" w:rsidR="00925CE0" w:rsidRPr="0043619D" w:rsidRDefault="0043619D" w:rsidP="0043619D">
      <w:pPr>
        <w:ind w:firstLine="450"/>
        <w:jc w:val="both"/>
        <w:rPr>
          <w:rFonts w:ascii="Arial" w:hAnsi="Arial" w:cs="Arial"/>
          <w:b/>
          <w:bCs/>
        </w:rPr>
      </w:pPr>
      <w:r w:rsidRPr="0043619D">
        <w:rPr>
          <w:rFonts w:ascii="Arial" w:hAnsi="Arial" w:cs="Arial"/>
        </w:rPr>
        <w:t xml:space="preserve">This study uses panel data regression analysis to examine the effects of </w:t>
      </w:r>
      <w:r w:rsidRPr="0043619D">
        <w:rPr>
          <w:rFonts w:ascii="Arial" w:hAnsi="Arial" w:cs="Arial"/>
          <w:i/>
        </w:rPr>
        <w:t>Digital Marketing, Current Account</w:t>
      </w:r>
      <w:r w:rsidRPr="0043619D">
        <w:rPr>
          <w:rFonts w:ascii="Arial" w:hAnsi="Arial" w:cs="Arial"/>
        </w:rPr>
        <w:t xml:space="preserve">, </w:t>
      </w:r>
      <w:r w:rsidRPr="0043619D">
        <w:rPr>
          <w:rFonts w:ascii="Arial" w:hAnsi="Arial" w:cs="Arial"/>
          <w:i/>
        </w:rPr>
        <w:t>Savings Account (CASA)</w:t>
      </w:r>
      <w:r w:rsidRPr="0043619D">
        <w:rPr>
          <w:rFonts w:ascii="Arial" w:hAnsi="Arial" w:cs="Arial"/>
        </w:rPr>
        <w:t xml:space="preserve">, and </w:t>
      </w:r>
      <w:r w:rsidRPr="0043619D">
        <w:rPr>
          <w:rFonts w:ascii="Arial" w:hAnsi="Arial" w:cs="Arial"/>
          <w:i/>
        </w:rPr>
        <w:t xml:space="preserve">Promotion </w:t>
      </w:r>
      <w:r w:rsidRPr="0043619D">
        <w:rPr>
          <w:rFonts w:ascii="Arial" w:hAnsi="Arial" w:cs="Arial"/>
        </w:rPr>
        <w:t xml:space="preserve">on </w:t>
      </w:r>
      <w:r w:rsidRPr="0043619D">
        <w:rPr>
          <w:rFonts w:ascii="Arial" w:hAnsi="Arial" w:cs="Arial"/>
          <w:i/>
        </w:rPr>
        <w:t xml:space="preserve">Marketing Performance, </w:t>
      </w:r>
      <w:r w:rsidRPr="0043619D">
        <w:rPr>
          <w:rFonts w:ascii="Arial" w:hAnsi="Arial" w:cs="Arial"/>
        </w:rPr>
        <w:t xml:space="preserve">with </w:t>
      </w:r>
      <w:r w:rsidRPr="0043619D">
        <w:rPr>
          <w:rFonts w:ascii="Arial" w:hAnsi="Arial" w:cs="Arial"/>
          <w:i/>
        </w:rPr>
        <w:t xml:space="preserve">Competition </w:t>
      </w:r>
      <w:r w:rsidRPr="0043619D">
        <w:rPr>
          <w:rFonts w:ascii="Arial" w:hAnsi="Arial" w:cs="Arial"/>
        </w:rPr>
        <w:t xml:space="preserve">as a moderating variable. Data processing was performed using </w:t>
      </w:r>
      <w:r w:rsidRPr="0043619D">
        <w:rPr>
          <w:rFonts w:ascii="Arial" w:hAnsi="Arial" w:cs="Arial"/>
          <w:i/>
        </w:rPr>
        <w:t>EViews</w:t>
      </w:r>
      <w:r w:rsidRPr="0043619D">
        <w:rPr>
          <w:rFonts w:ascii="Arial" w:hAnsi="Arial" w:cs="Arial"/>
        </w:rPr>
        <w:t xml:space="preserve"> 12 </w:t>
      </w:r>
      <w:r w:rsidRPr="0043619D">
        <w:rPr>
          <w:rFonts w:ascii="Arial" w:hAnsi="Arial" w:cs="Arial"/>
          <w:i/>
        </w:rPr>
        <w:t>software</w:t>
      </w:r>
      <w:r w:rsidRPr="0043619D">
        <w:rPr>
          <w:rFonts w:ascii="Arial" w:hAnsi="Arial" w:cs="Arial"/>
        </w:rPr>
        <w:t xml:space="preserve">. Based on the results of model selection via the Chow and </w:t>
      </w:r>
      <w:r w:rsidRPr="0043619D">
        <w:rPr>
          <w:rFonts w:ascii="Arial" w:hAnsi="Arial" w:cs="Arial"/>
          <w:i/>
        </w:rPr>
        <w:t xml:space="preserve">Lagrange Multiplier </w:t>
      </w:r>
      <w:r w:rsidRPr="0043619D">
        <w:rPr>
          <w:rFonts w:ascii="Arial" w:hAnsi="Arial" w:cs="Arial"/>
        </w:rPr>
        <w:t xml:space="preserve">tests, the best model used in this study is </w:t>
      </w:r>
      <w:r w:rsidRPr="0043619D">
        <w:rPr>
          <w:rFonts w:ascii="Arial" w:hAnsi="Arial" w:cs="Arial"/>
          <w:i/>
        </w:rPr>
        <w:t>the Random Effects Model (REM).</w:t>
      </w:r>
    </w:p>
    <w:p w14:paraId="0ACD2BD3" w14:textId="7C1E50A6" w:rsidR="00925CE0" w:rsidRPr="00925CE0" w:rsidRDefault="00925CE0" w:rsidP="00E12271">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 xml:space="preserve">Table 3 </w:t>
      </w:r>
      <w:r w:rsidR="00BC0182">
        <w:rPr>
          <w:rFonts w:ascii="Arial" w:hAnsi="Arial" w:cs="Arial"/>
          <w:b/>
          <w:sz w:val="20"/>
          <w:szCs w:val="20"/>
        </w:rPr>
        <w:t>Model Selection Results</w:t>
      </w:r>
    </w:p>
    <w:tbl>
      <w:tblPr>
        <w:tblW w:w="0" w:type="auto"/>
        <w:tblInd w:w="720" w:type="dxa"/>
        <w:tblLayout w:type="fixed"/>
        <w:tblCellMar>
          <w:left w:w="0" w:type="dxa"/>
          <w:right w:w="0" w:type="dxa"/>
        </w:tblCellMar>
        <w:tblLook w:val="01E0" w:firstRow="1" w:lastRow="1" w:firstColumn="1" w:lastColumn="1" w:noHBand="0" w:noVBand="0"/>
      </w:tblPr>
      <w:tblGrid>
        <w:gridCol w:w="900"/>
        <w:gridCol w:w="1175"/>
        <w:gridCol w:w="810"/>
        <w:gridCol w:w="1260"/>
        <w:gridCol w:w="2605"/>
      </w:tblGrid>
      <w:tr w:rsidR="00925CE0" w:rsidRPr="00925CE0" w14:paraId="02B8A0FE" w14:textId="77777777" w:rsidTr="00654769">
        <w:trPr>
          <w:trHeight w:val="277"/>
        </w:trPr>
        <w:tc>
          <w:tcPr>
            <w:tcW w:w="900" w:type="dxa"/>
            <w:tcBorders>
              <w:top w:val="single" w:sz="4" w:space="0" w:color="auto"/>
              <w:bottom w:val="single" w:sz="4" w:space="0" w:color="auto"/>
            </w:tcBorders>
            <w:shd w:val="clear" w:color="auto" w:fill="D9D9D9" w:themeFill="background1" w:themeFillShade="D9"/>
          </w:tcPr>
          <w:p w14:paraId="7C16EF2D" w14:textId="77777777" w:rsidR="00925CE0" w:rsidRPr="00925CE0" w:rsidRDefault="00925CE0" w:rsidP="00925CE0">
            <w:pPr>
              <w:pStyle w:val="TableParagraph"/>
              <w:ind w:left="14"/>
              <w:jc w:val="center"/>
              <w:rPr>
                <w:rFonts w:ascii="Arial" w:hAnsi="Arial" w:cs="Arial"/>
                <w:b/>
                <w:sz w:val="20"/>
                <w:szCs w:val="20"/>
              </w:rPr>
            </w:pPr>
            <w:r w:rsidRPr="00925CE0">
              <w:rPr>
                <w:rFonts w:ascii="Arial" w:hAnsi="Arial" w:cs="Arial"/>
                <w:b/>
                <w:spacing w:val="-2"/>
                <w:sz w:val="20"/>
                <w:szCs w:val="20"/>
              </w:rPr>
              <w:t>Model</w:t>
            </w:r>
          </w:p>
        </w:tc>
        <w:tc>
          <w:tcPr>
            <w:tcW w:w="1175" w:type="dxa"/>
            <w:tcBorders>
              <w:top w:val="single" w:sz="4" w:space="0" w:color="auto"/>
              <w:bottom w:val="single" w:sz="4" w:space="0" w:color="auto"/>
            </w:tcBorders>
            <w:shd w:val="clear" w:color="auto" w:fill="D9D9D9" w:themeFill="background1" w:themeFillShade="D9"/>
          </w:tcPr>
          <w:p w14:paraId="16E29407" w14:textId="77777777" w:rsidR="00925CE0" w:rsidRPr="00925CE0" w:rsidRDefault="00925CE0" w:rsidP="00925CE0">
            <w:pPr>
              <w:pStyle w:val="TableParagraph"/>
              <w:ind w:left="13"/>
              <w:jc w:val="center"/>
              <w:rPr>
                <w:rFonts w:ascii="Arial" w:hAnsi="Arial" w:cs="Arial"/>
                <w:b/>
                <w:i/>
                <w:sz w:val="20"/>
                <w:szCs w:val="20"/>
              </w:rPr>
            </w:pPr>
            <w:r w:rsidRPr="00925CE0">
              <w:rPr>
                <w:rFonts w:ascii="Arial" w:hAnsi="Arial" w:cs="Arial"/>
                <w:b/>
                <w:i/>
                <w:spacing w:val="-2"/>
                <w:sz w:val="20"/>
                <w:szCs w:val="20"/>
              </w:rPr>
              <w:t>Chi-Square</w:t>
            </w:r>
          </w:p>
        </w:tc>
        <w:tc>
          <w:tcPr>
            <w:tcW w:w="810" w:type="dxa"/>
            <w:tcBorders>
              <w:top w:val="single" w:sz="4" w:space="0" w:color="auto"/>
              <w:bottom w:val="single" w:sz="4" w:space="0" w:color="auto"/>
            </w:tcBorders>
            <w:shd w:val="clear" w:color="auto" w:fill="D9D9D9" w:themeFill="background1" w:themeFillShade="D9"/>
          </w:tcPr>
          <w:p w14:paraId="0D557BA1"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4"/>
                <w:sz w:val="20"/>
                <w:szCs w:val="20"/>
              </w:rPr>
              <w:t>Prob.</w:t>
            </w:r>
          </w:p>
        </w:tc>
        <w:tc>
          <w:tcPr>
            <w:tcW w:w="1260" w:type="dxa"/>
            <w:tcBorders>
              <w:top w:val="single" w:sz="4" w:space="0" w:color="auto"/>
              <w:bottom w:val="single" w:sz="4" w:space="0" w:color="auto"/>
            </w:tcBorders>
            <w:shd w:val="clear" w:color="auto" w:fill="D9D9D9" w:themeFill="background1" w:themeFillShade="D9"/>
          </w:tcPr>
          <w:p w14:paraId="237493FA" w14:textId="77777777" w:rsidR="00925CE0" w:rsidRPr="00925CE0" w:rsidRDefault="00925CE0" w:rsidP="00925CE0">
            <w:pPr>
              <w:pStyle w:val="TableParagraph"/>
              <w:ind w:left="9" w:right="1"/>
              <w:jc w:val="center"/>
              <w:rPr>
                <w:rFonts w:ascii="Arial" w:hAnsi="Arial" w:cs="Arial"/>
                <w:b/>
                <w:sz w:val="20"/>
                <w:szCs w:val="20"/>
              </w:rPr>
            </w:pPr>
            <w:r w:rsidRPr="00925CE0">
              <w:rPr>
                <w:rFonts w:ascii="Arial" w:hAnsi="Arial" w:cs="Arial"/>
                <w:b/>
                <w:spacing w:val="-2"/>
                <w:sz w:val="20"/>
                <w:szCs w:val="20"/>
              </w:rPr>
              <w:t>Verdict</w:t>
            </w:r>
          </w:p>
        </w:tc>
        <w:tc>
          <w:tcPr>
            <w:tcW w:w="2605" w:type="dxa"/>
            <w:tcBorders>
              <w:top w:val="single" w:sz="4" w:space="0" w:color="auto"/>
              <w:bottom w:val="single" w:sz="4" w:space="0" w:color="auto"/>
            </w:tcBorders>
            <w:shd w:val="clear" w:color="auto" w:fill="D9D9D9" w:themeFill="background1" w:themeFillShade="D9"/>
            <w:vAlign w:val="center"/>
          </w:tcPr>
          <w:p w14:paraId="4A5D920C" w14:textId="77777777" w:rsidR="00925CE0" w:rsidRPr="00925CE0" w:rsidRDefault="00925CE0" w:rsidP="00925CE0">
            <w:pPr>
              <w:pStyle w:val="TableParagraph"/>
              <w:jc w:val="center"/>
              <w:rPr>
                <w:rFonts w:ascii="Arial" w:hAnsi="Arial" w:cs="Arial"/>
                <w:b/>
                <w:sz w:val="20"/>
                <w:szCs w:val="20"/>
              </w:rPr>
            </w:pPr>
            <w:r w:rsidRPr="00925CE0">
              <w:rPr>
                <w:rFonts w:ascii="Arial" w:hAnsi="Arial" w:cs="Arial"/>
                <w:b/>
                <w:spacing w:val="-2"/>
                <w:sz w:val="20"/>
                <w:szCs w:val="20"/>
              </w:rPr>
              <w:t>Remarks</w:t>
            </w:r>
          </w:p>
        </w:tc>
      </w:tr>
      <w:tr w:rsidR="00925CE0" w:rsidRPr="00925CE0" w14:paraId="2A5714D9" w14:textId="77777777" w:rsidTr="00654769">
        <w:trPr>
          <w:trHeight w:val="638"/>
        </w:trPr>
        <w:tc>
          <w:tcPr>
            <w:tcW w:w="900" w:type="dxa"/>
            <w:tcBorders>
              <w:top w:val="single" w:sz="4" w:space="0" w:color="auto"/>
              <w:bottom w:val="single" w:sz="4" w:space="0" w:color="auto"/>
            </w:tcBorders>
          </w:tcPr>
          <w:p w14:paraId="0004E075"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z w:val="20"/>
                <w:szCs w:val="20"/>
              </w:rPr>
              <w:t>Chow</w:t>
            </w:r>
          </w:p>
          <w:p w14:paraId="5623941D"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pacing w:val="-2"/>
                <w:sz w:val="20"/>
                <w:szCs w:val="20"/>
              </w:rPr>
              <w:t>Hausman</w:t>
            </w:r>
          </w:p>
        </w:tc>
        <w:tc>
          <w:tcPr>
            <w:tcW w:w="1175" w:type="dxa"/>
            <w:tcBorders>
              <w:top w:val="single" w:sz="4" w:space="0" w:color="auto"/>
              <w:bottom w:val="single" w:sz="4" w:space="0" w:color="auto"/>
            </w:tcBorders>
          </w:tcPr>
          <w:p w14:paraId="2DF6026F" w14:textId="58D7D639" w:rsidR="00925CE0" w:rsidRPr="00925CE0" w:rsidRDefault="00BC0182" w:rsidP="00925CE0">
            <w:pPr>
              <w:pStyle w:val="TableParagraph"/>
              <w:ind w:left="13"/>
              <w:jc w:val="center"/>
              <w:rPr>
                <w:rFonts w:ascii="Arial" w:hAnsi="Arial" w:cs="Arial"/>
                <w:color w:val="000000"/>
                <w:sz w:val="20"/>
                <w:szCs w:val="20"/>
              </w:rPr>
            </w:pPr>
            <w:r>
              <w:rPr>
                <w:rFonts w:ascii="Arial" w:hAnsi="Arial" w:cs="Arial"/>
                <w:color w:val="000000"/>
                <w:sz w:val="20"/>
                <w:szCs w:val="20"/>
              </w:rPr>
              <w:t>29.872341</w:t>
            </w:r>
          </w:p>
          <w:p w14:paraId="51C82694" w14:textId="78427B0F" w:rsidR="00925CE0" w:rsidRPr="00925CE0" w:rsidRDefault="00BC0182" w:rsidP="00925CE0">
            <w:pPr>
              <w:pStyle w:val="TableParagraph"/>
              <w:ind w:left="13"/>
              <w:jc w:val="center"/>
              <w:rPr>
                <w:rFonts w:ascii="Arial" w:hAnsi="Arial" w:cs="Arial"/>
                <w:sz w:val="20"/>
                <w:szCs w:val="20"/>
              </w:rPr>
            </w:pPr>
            <w:r>
              <w:rPr>
                <w:rFonts w:ascii="Arial" w:hAnsi="Arial" w:cs="Arial"/>
                <w:color w:val="000000"/>
                <w:sz w:val="20"/>
                <w:szCs w:val="20"/>
              </w:rPr>
              <w:t>6.224968</w:t>
            </w:r>
          </w:p>
        </w:tc>
        <w:tc>
          <w:tcPr>
            <w:tcW w:w="810" w:type="dxa"/>
            <w:tcBorders>
              <w:top w:val="single" w:sz="4" w:space="0" w:color="auto"/>
              <w:bottom w:val="single" w:sz="4" w:space="0" w:color="auto"/>
            </w:tcBorders>
          </w:tcPr>
          <w:p w14:paraId="067CD5D5" w14:textId="68744883"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0.</w:t>
            </w:r>
            <w:r w:rsidR="00BC0182">
              <w:rPr>
                <w:rFonts w:ascii="Arial" w:hAnsi="Arial" w:cs="Arial"/>
                <w:spacing w:val="-2"/>
                <w:sz w:val="20"/>
                <w:szCs w:val="20"/>
              </w:rPr>
              <w:t>4204</w:t>
            </w:r>
          </w:p>
          <w:p w14:paraId="7E240C97" w14:textId="12FBCEAA" w:rsidR="00925CE0" w:rsidRPr="00925CE0" w:rsidRDefault="00925CE0" w:rsidP="00BC0182">
            <w:pPr>
              <w:pStyle w:val="TableParagraph"/>
              <w:ind w:left="13"/>
              <w:jc w:val="center"/>
              <w:rPr>
                <w:rFonts w:ascii="Arial" w:hAnsi="Arial" w:cs="Arial"/>
                <w:sz w:val="20"/>
                <w:szCs w:val="20"/>
              </w:rPr>
            </w:pPr>
            <w:r w:rsidRPr="00925CE0">
              <w:rPr>
                <w:rFonts w:ascii="Arial" w:hAnsi="Arial" w:cs="Arial"/>
                <w:color w:val="000000"/>
                <w:sz w:val="20"/>
                <w:szCs w:val="20"/>
              </w:rPr>
              <w:t>0.</w:t>
            </w:r>
            <w:r w:rsidR="00BC0182">
              <w:rPr>
                <w:rFonts w:ascii="Arial" w:hAnsi="Arial" w:cs="Arial"/>
                <w:color w:val="000000"/>
                <w:sz w:val="20"/>
                <w:szCs w:val="20"/>
              </w:rPr>
              <w:t>1012</w:t>
            </w:r>
          </w:p>
        </w:tc>
        <w:tc>
          <w:tcPr>
            <w:tcW w:w="1260" w:type="dxa"/>
            <w:tcBorders>
              <w:top w:val="single" w:sz="4" w:space="0" w:color="auto"/>
              <w:bottom w:val="single" w:sz="4" w:space="0" w:color="auto"/>
            </w:tcBorders>
          </w:tcPr>
          <w:p w14:paraId="4803F03F" w14:textId="1D885F54" w:rsidR="00925CE0" w:rsidRPr="00925CE0" w:rsidRDefault="00925CE0" w:rsidP="00925CE0">
            <w:pPr>
              <w:pStyle w:val="TableParagraph"/>
              <w:ind w:left="9"/>
              <w:jc w:val="center"/>
              <w:rPr>
                <w:rFonts w:ascii="Arial" w:hAnsi="Arial" w:cs="Arial"/>
                <w:position w:val="2"/>
                <w:sz w:val="20"/>
                <w:szCs w:val="20"/>
              </w:rPr>
            </w:pPr>
            <w:r w:rsidRPr="00925CE0">
              <w:rPr>
                <w:rFonts w:ascii="Arial" w:hAnsi="Arial" w:cs="Arial"/>
                <w:position w:val="2"/>
                <w:sz w:val="20"/>
                <w:szCs w:val="20"/>
              </w:rPr>
              <w:t xml:space="preserve">H0 is </w:t>
            </w:r>
            <w:r w:rsidR="00BC0182">
              <w:rPr>
                <w:rFonts w:ascii="Arial" w:hAnsi="Arial" w:cs="Arial"/>
                <w:position w:val="2"/>
                <w:sz w:val="20"/>
                <w:szCs w:val="20"/>
              </w:rPr>
              <w:t>rejected</w:t>
            </w:r>
          </w:p>
          <w:p w14:paraId="5A24703C" w14:textId="2F09C35B" w:rsidR="00925CE0" w:rsidRPr="00925CE0" w:rsidRDefault="00925CE0" w:rsidP="00BC0182">
            <w:pPr>
              <w:pStyle w:val="TableParagraph"/>
              <w:ind w:left="9"/>
              <w:jc w:val="center"/>
              <w:rPr>
                <w:rFonts w:ascii="Arial" w:hAnsi="Arial" w:cs="Arial"/>
                <w:position w:val="2"/>
                <w:sz w:val="20"/>
                <w:szCs w:val="20"/>
              </w:rPr>
            </w:pPr>
            <w:r w:rsidRPr="00925CE0">
              <w:rPr>
                <w:rFonts w:ascii="Arial" w:hAnsi="Arial" w:cs="Arial"/>
                <w:position w:val="2"/>
                <w:sz w:val="20"/>
                <w:szCs w:val="20"/>
              </w:rPr>
              <w:t xml:space="preserve">H0 </w:t>
            </w:r>
            <w:r w:rsidR="00BC0182">
              <w:rPr>
                <w:rFonts w:ascii="Arial" w:hAnsi="Arial" w:cs="Arial"/>
                <w:position w:val="2"/>
                <w:sz w:val="20"/>
                <w:szCs w:val="20"/>
              </w:rPr>
              <w:t>accepted</w:t>
            </w:r>
          </w:p>
        </w:tc>
        <w:tc>
          <w:tcPr>
            <w:tcW w:w="2605" w:type="dxa"/>
            <w:tcBorders>
              <w:top w:val="single" w:sz="4" w:space="0" w:color="auto"/>
              <w:bottom w:val="single" w:sz="4" w:space="0" w:color="auto"/>
            </w:tcBorders>
          </w:tcPr>
          <w:p w14:paraId="42F29559" w14:textId="77777777" w:rsidR="00925CE0" w:rsidRPr="00925CE0" w:rsidRDefault="00925CE0" w:rsidP="00925CE0">
            <w:pPr>
              <w:pStyle w:val="TableParagraph"/>
              <w:jc w:val="center"/>
              <w:rPr>
                <w:rFonts w:ascii="Arial" w:hAnsi="Arial" w:cs="Arial"/>
                <w:sz w:val="20"/>
                <w:szCs w:val="20"/>
              </w:rPr>
            </w:pPr>
            <w:r w:rsidRPr="00925CE0">
              <w:rPr>
                <w:rFonts w:ascii="Arial" w:hAnsi="Arial" w:cs="Arial"/>
                <w:i/>
                <w:sz w:val="20"/>
                <w:szCs w:val="20"/>
              </w:rPr>
              <w:t xml:space="preserve">Fixed Effects Model </w:t>
            </w:r>
            <w:r w:rsidRPr="00925CE0">
              <w:rPr>
                <w:rFonts w:ascii="Arial" w:hAnsi="Arial" w:cs="Arial"/>
                <w:spacing w:val="-2"/>
                <w:sz w:val="20"/>
                <w:szCs w:val="20"/>
              </w:rPr>
              <w:t>(FEM)</w:t>
            </w:r>
          </w:p>
          <w:p w14:paraId="6F585238" w14:textId="6C02789A" w:rsidR="00925CE0" w:rsidRPr="00925CE0" w:rsidRDefault="00654769" w:rsidP="00654769">
            <w:pPr>
              <w:pStyle w:val="TableParagraph"/>
              <w:tabs>
                <w:tab w:val="left" w:pos="1345"/>
              </w:tabs>
              <w:ind w:left="-5" w:right="5" w:firstLine="4"/>
              <w:jc w:val="center"/>
              <w:rPr>
                <w:rFonts w:ascii="Arial" w:hAnsi="Arial" w:cs="Arial"/>
                <w:sz w:val="20"/>
                <w:szCs w:val="20"/>
              </w:rPr>
            </w:pPr>
            <w:r>
              <w:rPr>
                <w:rFonts w:ascii="Arial" w:hAnsi="Arial" w:cs="Arial"/>
                <w:i/>
                <w:sz w:val="20"/>
                <w:szCs w:val="20"/>
              </w:rPr>
              <w:t xml:space="preserve">Random </w:t>
            </w:r>
            <w:r w:rsidR="00925CE0" w:rsidRPr="00925CE0">
              <w:rPr>
                <w:rFonts w:ascii="Arial" w:hAnsi="Arial" w:cs="Arial"/>
                <w:i/>
                <w:sz w:val="20"/>
                <w:szCs w:val="20"/>
              </w:rPr>
              <w:t xml:space="preserve">Effects Model </w:t>
            </w:r>
            <w:r w:rsidR="00925CE0" w:rsidRPr="00925CE0">
              <w:rPr>
                <w:rFonts w:ascii="Arial" w:hAnsi="Arial" w:cs="Arial"/>
                <w:spacing w:val="-2"/>
                <w:sz w:val="20"/>
                <w:szCs w:val="20"/>
              </w:rPr>
              <w:t>(REM)</w:t>
            </w:r>
          </w:p>
        </w:tc>
      </w:tr>
    </w:tbl>
    <w:p w14:paraId="69C78EE3" w14:textId="77777777" w:rsidR="00925CE0" w:rsidRPr="006473F2" w:rsidRDefault="00925CE0" w:rsidP="00925CE0">
      <w:pPr>
        <w:pStyle w:val="ListParagraph"/>
        <w:spacing w:after="0" w:line="240" w:lineRule="auto"/>
        <w:jc w:val="both"/>
        <w:rPr>
          <w:rFonts w:ascii="Arial" w:hAnsi="Arial" w:cs="Arial"/>
          <w:b/>
          <w:sz w:val="18"/>
          <w:szCs w:val="18"/>
        </w:rPr>
      </w:pPr>
      <w:r w:rsidRPr="006473F2">
        <w:rPr>
          <w:rFonts w:ascii="Arial" w:hAnsi="Arial" w:cs="Arial"/>
          <w:sz w:val="18"/>
          <w:szCs w:val="18"/>
        </w:rPr>
        <w:t xml:space="preserve">Source: E-views </w:t>
      </w:r>
      <w:r w:rsidRPr="006473F2">
        <w:rPr>
          <w:rFonts w:ascii="Arial" w:hAnsi="Arial" w:cs="Arial"/>
          <w:i/>
          <w:sz w:val="18"/>
          <w:szCs w:val="18"/>
        </w:rPr>
        <w:t xml:space="preserve">panel data regression </w:t>
      </w:r>
      <w:r w:rsidRPr="006473F2">
        <w:rPr>
          <w:rFonts w:ascii="Arial" w:hAnsi="Arial" w:cs="Arial"/>
          <w:sz w:val="18"/>
          <w:szCs w:val="18"/>
        </w:rPr>
        <w:t>output 13 (2025)</w:t>
      </w:r>
    </w:p>
    <w:p w14:paraId="27C1944D" w14:textId="77777777" w:rsidR="00925CE0" w:rsidRPr="00925CE0" w:rsidRDefault="00925CE0" w:rsidP="00925CE0">
      <w:pPr>
        <w:pStyle w:val="ListParagraph"/>
        <w:spacing w:after="0" w:line="240" w:lineRule="auto"/>
        <w:ind w:left="0"/>
        <w:jc w:val="both"/>
        <w:rPr>
          <w:rFonts w:ascii="Arial" w:hAnsi="Arial" w:cs="Arial"/>
          <w:sz w:val="20"/>
          <w:szCs w:val="20"/>
        </w:rPr>
      </w:pPr>
    </w:p>
    <w:p w14:paraId="1B3B136F" w14:textId="4552F575" w:rsidR="00925CE0" w:rsidRPr="0043619D" w:rsidRDefault="0043619D" w:rsidP="0043619D">
      <w:pPr>
        <w:pStyle w:val="ListParagraph"/>
        <w:spacing w:after="0" w:line="240" w:lineRule="auto"/>
        <w:ind w:left="0" w:firstLine="450"/>
        <w:jc w:val="both"/>
        <w:rPr>
          <w:rFonts w:ascii="Arial" w:hAnsi="Arial" w:cs="Arial"/>
        </w:rPr>
      </w:pPr>
      <w:r w:rsidRPr="0043619D">
        <w:rPr>
          <w:rFonts w:ascii="Arial" w:hAnsi="Arial" w:cs="Arial"/>
          <w:i/>
          <w:sz w:val="20"/>
        </w:rPr>
        <w:t>The goodness-of-fit</w:t>
      </w:r>
      <w:r w:rsidRPr="0043619D">
        <w:rPr>
          <w:rFonts w:ascii="Arial" w:hAnsi="Arial" w:cs="Arial"/>
          <w:sz w:val="20"/>
        </w:rPr>
        <w:t xml:space="preserve"> test results show that the </w:t>
      </w:r>
      <w:r w:rsidRPr="0043619D">
        <w:rPr>
          <w:rFonts w:ascii="Arial" w:hAnsi="Arial" w:cs="Arial"/>
          <w:i/>
          <w:sz w:val="20"/>
        </w:rPr>
        <w:t xml:space="preserve">Adjusted R-Squared </w:t>
      </w:r>
      <w:r w:rsidRPr="0043619D">
        <w:rPr>
          <w:rFonts w:ascii="Arial" w:hAnsi="Arial" w:cs="Arial"/>
          <w:sz w:val="20"/>
        </w:rPr>
        <w:t xml:space="preserve">value is 0.044136, meaning that the </w:t>
      </w:r>
      <w:r w:rsidRPr="0043619D">
        <w:rPr>
          <w:rFonts w:ascii="Arial" w:hAnsi="Arial" w:cs="Arial"/>
          <w:i/>
          <w:sz w:val="20"/>
        </w:rPr>
        <w:t>Digital Marketing, CASA</w:t>
      </w:r>
      <w:r w:rsidRPr="0043619D">
        <w:rPr>
          <w:rFonts w:ascii="Arial" w:hAnsi="Arial" w:cs="Arial"/>
          <w:sz w:val="20"/>
        </w:rPr>
        <w:t xml:space="preserve">, and </w:t>
      </w:r>
      <w:r w:rsidRPr="0043619D">
        <w:rPr>
          <w:rFonts w:ascii="Arial" w:hAnsi="Arial" w:cs="Arial"/>
          <w:i/>
          <w:sz w:val="20"/>
        </w:rPr>
        <w:t xml:space="preserve">Promotion </w:t>
      </w:r>
      <w:r w:rsidRPr="0043619D">
        <w:rPr>
          <w:rFonts w:ascii="Arial" w:hAnsi="Arial" w:cs="Arial"/>
          <w:sz w:val="20"/>
        </w:rPr>
        <w:t xml:space="preserve">variables explain 4.41% of </w:t>
      </w:r>
      <w:r w:rsidRPr="0043619D">
        <w:rPr>
          <w:rFonts w:ascii="Arial" w:hAnsi="Arial" w:cs="Arial"/>
          <w:i/>
          <w:sz w:val="20"/>
        </w:rPr>
        <w:t>Marketing Performance</w:t>
      </w:r>
      <w:r w:rsidRPr="0043619D">
        <w:rPr>
          <w:rFonts w:ascii="Arial" w:hAnsi="Arial" w:cs="Arial"/>
          <w:sz w:val="20"/>
        </w:rPr>
        <w:t>, while the remainder is explained by other variables outside the research model. The F-test results show a probability value of 0.011999 (&lt;0.05), so it can be concluded that the research model is valid.</w:t>
      </w:r>
    </w:p>
    <w:p w14:paraId="2E7B8280" w14:textId="77777777" w:rsidR="0043619D" w:rsidRPr="0014249F" w:rsidRDefault="0043619D" w:rsidP="0043619D">
      <w:pPr>
        <w:pStyle w:val="ListParagraph"/>
        <w:spacing w:after="0" w:line="240" w:lineRule="auto"/>
        <w:ind w:left="0"/>
        <w:jc w:val="both"/>
        <w:rPr>
          <w:rFonts w:ascii="Arial" w:hAnsi="Arial" w:cs="Arial"/>
          <w:sz w:val="20"/>
          <w:szCs w:val="20"/>
        </w:rPr>
      </w:pPr>
    </w:p>
    <w:p w14:paraId="446537B4" w14:textId="77777777" w:rsidR="00925CE0" w:rsidRPr="00925CE0" w:rsidRDefault="00925CE0" w:rsidP="00E12271">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t>Table 4 Goodness of Fit</w:t>
      </w:r>
    </w:p>
    <w:tbl>
      <w:tblPr>
        <w:tblW w:w="0" w:type="auto"/>
        <w:jc w:val="center"/>
        <w:tblCellMar>
          <w:left w:w="0" w:type="dxa"/>
          <w:right w:w="0" w:type="dxa"/>
        </w:tblCellMar>
        <w:tblLook w:val="01E0" w:firstRow="1" w:lastRow="1" w:firstColumn="1" w:lastColumn="1" w:noHBand="0" w:noVBand="0"/>
      </w:tblPr>
      <w:tblGrid>
        <w:gridCol w:w="3184"/>
        <w:gridCol w:w="961"/>
        <w:gridCol w:w="1610"/>
      </w:tblGrid>
      <w:tr w:rsidR="00925CE0" w:rsidRPr="00925CE0" w14:paraId="27DB17D8" w14:textId="77777777" w:rsidTr="00F45C11">
        <w:trPr>
          <w:trHeight w:val="273"/>
          <w:jc w:val="center"/>
        </w:trPr>
        <w:tc>
          <w:tcPr>
            <w:tcW w:w="3184" w:type="dxa"/>
            <w:tcBorders>
              <w:top w:val="single" w:sz="4" w:space="0" w:color="auto"/>
              <w:bottom w:val="single" w:sz="4" w:space="0" w:color="auto"/>
            </w:tcBorders>
            <w:shd w:val="clear" w:color="auto" w:fill="D9D9D9" w:themeFill="background1" w:themeFillShade="D9"/>
            <w:vAlign w:val="center"/>
          </w:tcPr>
          <w:p w14:paraId="7A16DEEF" w14:textId="77777777" w:rsidR="00925CE0" w:rsidRPr="00925CE0" w:rsidRDefault="00925CE0" w:rsidP="00E12271">
            <w:pPr>
              <w:pStyle w:val="TableParagraph"/>
              <w:ind w:left="14"/>
              <w:jc w:val="center"/>
              <w:rPr>
                <w:rFonts w:ascii="Arial" w:hAnsi="Arial" w:cs="Arial"/>
                <w:b/>
                <w:sz w:val="20"/>
                <w:szCs w:val="20"/>
              </w:rPr>
            </w:pPr>
          </w:p>
        </w:tc>
        <w:tc>
          <w:tcPr>
            <w:tcW w:w="961" w:type="dxa"/>
            <w:tcBorders>
              <w:top w:val="single" w:sz="4" w:space="0" w:color="auto"/>
              <w:bottom w:val="single" w:sz="4" w:space="0" w:color="auto"/>
            </w:tcBorders>
            <w:shd w:val="clear" w:color="auto" w:fill="D9D9D9" w:themeFill="background1" w:themeFillShade="D9"/>
            <w:vAlign w:val="center"/>
          </w:tcPr>
          <w:p w14:paraId="5A738244" w14:textId="77777777" w:rsidR="00925CE0" w:rsidRPr="00925CE0" w:rsidRDefault="00925CE0" w:rsidP="00E12271">
            <w:pPr>
              <w:pStyle w:val="TableParagraph"/>
              <w:ind w:left="13"/>
              <w:jc w:val="center"/>
              <w:rPr>
                <w:rFonts w:ascii="Arial" w:hAnsi="Arial" w:cs="Arial"/>
                <w:b/>
                <w:i/>
                <w:sz w:val="20"/>
                <w:szCs w:val="20"/>
              </w:rPr>
            </w:pPr>
            <w:r w:rsidRPr="00925CE0">
              <w:rPr>
                <w:rFonts w:ascii="Arial" w:hAnsi="Arial" w:cs="Arial"/>
                <w:b/>
                <w:i/>
                <w:spacing w:val="-5"/>
                <w:position w:val="-7"/>
                <w:sz w:val="20"/>
                <w:szCs w:val="20"/>
              </w:rPr>
              <w:t>R²</w:t>
            </w:r>
          </w:p>
        </w:tc>
        <w:tc>
          <w:tcPr>
            <w:tcW w:w="1610" w:type="dxa"/>
            <w:tcBorders>
              <w:top w:val="single" w:sz="4" w:space="0" w:color="auto"/>
              <w:bottom w:val="single" w:sz="4" w:space="0" w:color="auto"/>
            </w:tcBorders>
            <w:shd w:val="clear" w:color="auto" w:fill="D9D9D9" w:themeFill="background1" w:themeFillShade="D9"/>
            <w:vAlign w:val="center"/>
          </w:tcPr>
          <w:p w14:paraId="1C5945E5" w14:textId="77777777" w:rsidR="00925CE0" w:rsidRPr="00925CE0" w:rsidRDefault="00925CE0" w:rsidP="00E12271">
            <w:pPr>
              <w:pStyle w:val="TableParagraph"/>
              <w:ind w:left="5" w:right="1"/>
              <w:jc w:val="center"/>
              <w:rPr>
                <w:rFonts w:ascii="Arial" w:hAnsi="Arial" w:cs="Arial"/>
                <w:b/>
                <w:i/>
                <w:sz w:val="20"/>
                <w:szCs w:val="20"/>
              </w:rPr>
            </w:pPr>
            <w:r w:rsidRPr="00925CE0">
              <w:rPr>
                <w:rFonts w:ascii="Arial" w:hAnsi="Arial" w:cs="Arial"/>
                <w:b/>
                <w:i/>
                <w:sz w:val="20"/>
                <w:szCs w:val="20"/>
              </w:rPr>
              <w:t>Adjusted R²</w:t>
            </w:r>
          </w:p>
        </w:tc>
      </w:tr>
      <w:tr w:rsidR="00925CE0" w:rsidRPr="00925CE0" w14:paraId="23013202" w14:textId="77777777" w:rsidTr="00F45C11">
        <w:trPr>
          <w:trHeight w:val="233"/>
          <w:jc w:val="center"/>
        </w:trPr>
        <w:tc>
          <w:tcPr>
            <w:tcW w:w="3184" w:type="dxa"/>
            <w:tcBorders>
              <w:top w:val="single" w:sz="4" w:space="0" w:color="auto"/>
              <w:bottom w:val="single" w:sz="4" w:space="0" w:color="auto"/>
            </w:tcBorders>
            <w:vAlign w:val="center"/>
          </w:tcPr>
          <w:p w14:paraId="1B2E6F0C" w14:textId="77777777" w:rsidR="00925CE0" w:rsidRPr="00925CE0" w:rsidRDefault="00925CE0" w:rsidP="00E12271">
            <w:pPr>
              <w:pStyle w:val="TableParagraph"/>
              <w:ind w:left="14"/>
              <w:jc w:val="center"/>
              <w:rPr>
                <w:rFonts w:ascii="Arial" w:hAnsi="Arial" w:cs="Arial"/>
                <w:sz w:val="20"/>
                <w:szCs w:val="20"/>
              </w:rPr>
            </w:pPr>
            <w:r w:rsidRPr="00925CE0">
              <w:rPr>
                <w:rFonts w:ascii="Arial" w:hAnsi="Arial" w:cs="Arial"/>
                <w:bCs/>
                <w:sz w:val="20"/>
                <w:szCs w:val="20"/>
              </w:rPr>
              <w:t>Coefficient of Determination (R²)</w:t>
            </w:r>
          </w:p>
        </w:tc>
        <w:tc>
          <w:tcPr>
            <w:tcW w:w="961" w:type="dxa"/>
            <w:tcBorders>
              <w:top w:val="single" w:sz="4" w:space="0" w:color="auto"/>
              <w:bottom w:val="single" w:sz="4" w:space="0" w:color="auto"/>
            </w:tcBorders>
            <w:vAlign w:val="center"/>
          </w:tcPr>
          <w:p w14:paraId="5F66CDF7" w14:textId="7688A099" w:rsidR="00925CE0" w:rsidRPr="00925CE0" w:rsidRDefault="00925CE0" w:rsidP="00F45C11">
            <w:pPr>
              <w:pStyle w:val="TableParagraph"/>
              <w:ind w:left="13"/>
              <w:jc w:val="center"/>
              <w:rPr>
                <w:rFonts w:ascii="Arial" w:hAnsi="Arial" w:cs="Arial"/>
                <w:sz w:val="20"/>
                <w:szCs w:val="20"/>
              </w:rPr>
            </w:pPr>
            <w:r w:rsidRPr="00925CE0">
              <w:rPr>
                <w:rFonts w:ascii="Arial" w:hAnsi="Arial" w:cs="Arial"/>
                <w:color w:val="000000"/>
                <w:sz w:val="20"/>
                <w:szCs w:val="20"/>
              </w:rPr>
              <w:t>0.</w:t>
            </w:r>
            <w:r w:rsidR="00F45C11">
              <w:rPr>
                <w:rFonts w:ascii="Arial" w:hAnsi="Arial" w:cs="Arial"/>
                <w:color w:val="000000"/>
                <w:sz w:val="20"/>
                <w:szCs w:val="20"/>
              </w:rPr>
              <w:t>060156</w:t>
            </w:r>
          </w:p>
        </w:tc>
        <w:tc>
          <w:tcPr>
            <w:tcW w:w="1610" w:type="dxa"/>
            <w:tcBorders>
              <w:top w:val="single" w:sz="4" w:space="0" w:color="auto"/>
              <w:bottom w:val="single" w:sz="4" w:space="0" w:color="auto"/>
            </w:tcBorders>
            <w:vAlign w:val="center"/>
          </w:tcPr>
          <w:p w14:paraId="05F855D3" w14:textId="10DF2C18" w:rsidR="00925CE0" w:rsidRPr="00925CE0" w:rsidRDefault="00925CE0" w:rsidP="00E12271">
            <w:pPr>
              <w:pStyle w:val="TableParagraph"/>
              <w:ind w:left="5"/>
              <w:jc w:val="center"/>
              <w:rPr>
                <w:rFonts w:ascii="Arial" w:hAnsi="Arial" w:cs="Arial"/>
                <w:sz w:val="20"/>
                <w:szCs w:val="20"/>
              </w:rPr>
            </w:pPr>
            <w:r w:rsidRPr="00925CE0">
              <w:rPr>
                <w:rFonts w:ascii="Arial" w:hAnsi="Arial" w:cs="Arial"/>
                <w:color w:val="000000"/>
                <w:sz w:val="20"/>
                <w:szCs w:val="20"/>
              </w:rPr>
              <w:t>0.</w:t>
            </w:r>
            <w:r w:rsidR="00F45C11">
              <w:rPr>
                <w:rFonts w:ascii="Arial" w:hAnsi="Arial" w:cs="Arial"/>
                <w:color w:val="000000"/>
                <w:sz w:val="20"/>
                <w:szCs w:val="20"/>
              </w:rPr>
              <w:t>044136</w:t>
            </w:r>
          </w:p>
        </w:tc>
      </w:tr>
    </w:tbl>
    <w:p w14:paraId="7FE82C99" w14:textId="77777777" w:rsidR="00925CE0" w:rsidRPr="0014249F" w:rsidRDefault="00925CE0" w:rsidP="00F45C11">
      <w:pPr>
        <w:pStyle w:val="ListParagraph"/>
        <w:spacing w:after="0" w:line="240" w:lineRule="auto"/>
        <w:ind w:left="1260"/>
        <w:rPr>
          <w:rFonts w:ascii="Arial" w:hAnsi="Arial" w:cs="Arial"/>
          <w:b/>
          <w:sz w:val="18"/>
          <w:szCs w:val="18"/>
        </w:rPr>
      </w:pPr>
      <w:r w:rsidRPr="0014249F">
        <w:rPr>
          <w:rFonts w:ascii="Arial" w:hAnsi="Arial" w:cs="Arial"/>
          <w:sz w:val="18"/>
          <w:szCs w:val="18"/>
        </w:rPr>
        <w:t xml:space="preserve">Source: 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903DA6D"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591A74D8" w14:textId="00C29B83" w:rsidR="00925CE0" w:rsidRPr="00363632" w:rsidRDefault="00363632" w:rsidP="00363632">
      <w:pPr>
        <w:pStyle w:val="ListParagraph"/>
        <w:spacing w:after="0" w:line="240" w:lineRule="auto"/>
        <w:ind w:left="0" w:firstLine="450"/>
        <w:jc w:val="both"/>
        <w:rPr>
          <w:rFonts w:ascii="Arial" w:hAnsi="Arial" w:cs="Arial"/>
          <w:b/>
          <w:sz w:val="20"/>
          <w:szCs w:val="20"/>
        </w:rPr>
      </w:pPr>
      <w:r w:rsidRPr="00791024">
        <w:rPr>
          <w:rFonts w:ascii="Arial" w:hAnsi="Arial" w:cs="Arial"/>
          <w:sz w:val="20"/>
        </w:rPr>
        <w:t xml:space="preserve">The F-test is used to determine whether the independent variables simultaneously influence the dependent variable. </w:t>
      </w:r>
      <w:r w:rsidRPr="00FC0295">
        <w:rPr>
          <w:rFonts w:ascii="Arial" w:hAnsi="Arial" w:cs="Arial"/>
          <w:sz w:val="20"/>
        </w:rPr>
        <w:t xml:space="preserve">The test results show that the </w:t>
      </w:r>
      <w:r w:rsidRPr="00363632">
        <w:rPr>
          <w:rStyle w:val="Strong"/>
          <w:rFonts w:ascii="Arial" w:hAnsi="Arial" w:cs="Arial"/>
          <w:b w:val="0"/>
          <w:sz w:val="20"/>
        </w:rPr>
        <w:t>probability</w:t>
      </w:r>
      <w:r w:rsidRPr="00FC0295">
        <w:rPr>
          <w:rFonts w:ascii="Arial" w:hAnsi="Arial" w:cs="Arial"/>
          <w:sz w:val="20"/>
        </w:rPr>
        <w:t xml:space="preserve"> value </w:t>
      </w:r>
      <w:r w:rsidRPr="00363632">
        <w:rPr>
          <w:rStyle w:val="Strong"/>
          <w:rFonts w:ascii="Arial" w:hAnsi="Arial" w:cs="Arial"/>
          <w:b w:val="0"/>
          <w:sz w:val="20"/>
        </w:rPr>
        <w:t>of the F-statistic is 0.0000 &lt; 0.05</w:t>
      </w:r>
      <w:r w:rsidRPr="00363632">
        <w:rPr>
          <w:rFonts w:ascii="Arial" w:hAnsi="Arial" w:cs="Arial"/>
          <w:b/>
          <w:sz w:val="20"/>
        </w:rPr>
        <w:t xml:space="preserve">, </w:t>
      </w:r>
      <w:r w:rsidRPr="00FC0295">
        <w:rPr>
          <w:rFonts w:ascii="Arial" w:hAnsi="Arial" w:cs="Arial"/>
          <w:sz w:val="20"/>
        </w:rPr>
        <w:t xml:space="preserve">so it can be concluded that the independent variables in this study collectively have a significant effect on </w:t>
      </w:r>
      <w:r w:rsidRPr="0043619D">
        <w:rPr>
          <w:rFonts w:ascii="Arial" w:hAnsi="Arial" w:cs="Arial"/>
          <w:i/>
          <w:sz w:val="20"/>
        </w:rPr>
        <w:t>Marketing Performance</w:t>
      </w:r>
      <w:r w:rsidRPr="00FC0295">
        <w:rPr>
          <w:rFonts w:ascii="Arial" w:hAnsi="Arial" w:cs="Arial"/>
          <w:sz w:val="20"/>
        </w:rPr>
        <w:t xml:space="preserve">. Thus, the regression model used in this study is deemed </w:t>
      </w:r>
      <w:r w:rsidRPr="00363632">
        <w:rPr>
          <w:rStyle w:val="Strong"/>
          <w:rFonts w:ascii="Arial" w:hAnsi="Arial" w:cs="Arial"/>
          <w:b w:val="0"/>
          <w:sz w:val="20"/>
        </w:rPr>
        <w:t>suitable for use in the research analysis</w:t>
      </w:r>
    </w:p>
    <w:p w14:paraId="6FD22C5F" w14:textId="77777777" w:rsidR="000B1EC3" w:rsidRPr="00925CE0" w:rsidRDefault="000B1EC3" w:rsidP="00925CE0">
      <w:pPr>
        <w:pStyle w:val="ListParagraph"/>
        <w:spacing w:after="0" w:line="240" w:lineRule="auto"/>
        <w:ind w:left="0"/>
        <w:jc w:val="both"/>
        <w:rPr>
          <w:rFonts w:ascii="Arial" w:hAnsi="Arial" w:cs="Arial"/>
          <w:b/>
          <w:sz w:val="20"/>
          <w:szCs w:val="20"/>
        </w:rPr>
      </w:pPr>
    </w:p>
    <w:p w14:paraId="67016EE3" w14:textId="77777777" w:rsidR="00925CE0" w:rsidRPr="00925CE0" w:rsidRDefault="00925CE0" w:rsidP="00716165">
      <w:pPr>
        <w:pStyle w:val="ListParagraph"/>
        <w:spacing w:after="0" w:line="240" w:lineRule="auto"/>
        <w:ind w:left="0"/>
        <w:jc w:val="center"/>
        <w:rPr>
          <w:rFonts w:ascii="Arial" w:hAnsi="Arial" w:cs="Arial"/>
          <w:b/>
          <w:sz w:val="20"/>
          <w:szCs w:val="20"/>
        </w:rPr>
      </w:pPr>
      <w:r w:rsidRPr="00925CE0">
        <w:rPr>
          <w:rFonts w:ascii="Arial" w:hAnsi="Arial" w:cs="Arial"/>
          <w:b/>
          <w:sz w:val="20"/>
          <w:szCs w:val="20"/>
        </w:rPr>
        <w:lastRenderedPageBreak/>
        <w:t>Table 5 F-Statistic Test</w:t>
      </w:r>
    </w:p>
    <w:tbl>
      <w:tblPr>
        <w:tblW w:w="0" w:type="auto"/>
        <w:jc w:val="center"/>
        <w:tblCellMar>
          <w:left w:w="0" w:type="dxa"/>
          <w:right w:w="0" w:type="dxa"/>
        </w:tblCellMar>
        <w:tblLook w:val="01E0" w:firstRow="1" w:lastRow="1" w:firstColumn="1" w:lastColumn="1" w:noHBand="0" w:noVBand="0"/>
      </w:tblPr>
      <w:tblGrid>
        <w:gridCol w:w="1397"/>
        <w:gridCol w:w="1031"/>
        <w:gridCol w:w="990"/>
        <w:gridCol w:w="1545"/>
      </w:tblGrid>
      <w:tr w:rsidR="00925CE0" w:rsidRPr="00925CE0" w14:paraId="292B3EF1" w14:textId="77777777" w:rsidTr="00F45C11">
        <w:trPr>
          <w:trHeight w:val="240"/>
          <w:jc w:val="center"/>
        </w:trPr>
        <w:tc>
          <w:tcPr>
            <w:tcW w:w="1397" w:type="dxa"/>
            <w:tcBorders>
              <w:top w:val="single" w:sz="4" w:space="0" w:color="auto"/>
              <w:bottom w:val="single" w:sz="4" w:space="0" w:color="auto"/>
            </w:tcBorders>
            <w:shd w:val="clear" w:color="auto" w:fill="D9D9D9" w:themeFill="background1" w:themeFillShade="D9"/>
          </w:tcPr>
          <w:p w14:paraId="3D07F44C" w14:textId="77777777" w:rsidR="00925CE0" w:rsidRPr="00925CE0" w:rsidRDefault="00925CE0" w:rsidP="00925CE0">
            <w:pPr>
              <w:pStyle w:val="TableParagraph"/>
              <w:ind w:left="14"/>
              <w:jc w:val="center"/>
              <w:rPr>
                <w:rFonts w:ascii="Arial" w:hAnsi="Arial" w:cs="Arial"/>
                <w:b/>
                <w:sz w:val="20"/>
                <w:szCs w:val="20"/>
              </w:rPr>
            </w:pPr>
          </w:p>
        </w:tc>
        <w:tc>
          <w:tcPr>
            <w:tcW w:w="1031" w:type="dxa"/>
            <w:tcBorders>
              <w:top w:val="single" w:sz="4" w:space="0" w:color="auto"/>
              <w:bottom w:val="single" w:sz="4" w:space="0" w:color="auto"/>
            </w:tcBorders>
            <w:shd w:val="clear" w:color="auto" w:fill="D9D9D9" w:themeFill="background1" w:themeFillShade="D9"/>
          </w:tcPr>
          <w:p w14:paraId="7533EEC8" w14:textId="77777777" w:rsidR="00925CE0" w:rsidRPr="00925CE0" w:rsidRDefault="00925CE0" w:rsidP="00925CE0">
            <w:pPr>
              <w:pStyle w:val="TableParagraph"/>
              <w:ind w:left="13"/>
              <w:jc w:val="center"/>
              <w:rPr>
                <w:rFonts w:ascii="Arial" w:hAnsi="Arial" w:cs="Arial"/>
                <w:b/>
                <w:i/>
                <w:sz w:val="20"/>
                <w:szCs w:val="20"/>
              </w:rPr>
            </w:pPr>
            <w:r w:rsidRPr="00925CE0">
              <w:rPr>
                <w:rFonts w:ascii="Arial" w:hAnsi="Arial" w:cs="Arial"/>
                <w:b/>
                <w:i/>
                <w:sz w:val="20"/>
                <w:szCs w:val="20"/>
              </w:rPr>
              <w:t>F-Statistic</w:t>
            </w:r>
          </w:p>
        </w:tc>
        <w:tc>
          <w:tcPr>
            <w:tcW w:w="990" w:type="dxa"/>
            <w:tcBorders>
              <w:top w:val="single" w:sz="4" w:space="0" w:color="auto"/>
              <w:bottom w:val="single" w:sz="4" w:space="0" w:color="auto"/>
            </w:tcBorders>
            <w:shd w:val="clear" w:color="auto" w:fill="D9D9D9" w:themeFill="background1" w:themeFillShade="D9"/>
          </w:tcPr>
          <w:p w14:paraId="645C736D"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4"/>
                <w:sz w:val="20"/>
                <w:szCs w:val="20"/>
              </w:rPr>
              <w:t>Prob.</w:t>
            </w:r>
          </w:p>
        </w:tc>
        <w:tc>
          <w:tcPr>
            <w:tcW w:w="1545" w:type="dxa"/>
            <w:tcBorders>
              <w:top w:val="single" w:sz="4" w:space="0" w:color="auto"/>
              <w:bottom w:val="single" w:sz="4" w:space="0" w:color="auto"/>
            </w:tcBorders>
            <w:shd w:val="clear" w:color="auto" w:fill="D9D9D9" w:themeFill="background1" w:themeFillShade="D9"/>
          </w:tcPr>
          <w:p w14:paraId="49C517B4" w14:textId="77777777" w:rsidR="00925CE0" w:rsidRPr="00925CE0" w:rsidRDefault="00925CE0" w:rsidP="00925CE0">
            <w:pPr>
              <w:pStyle w:val="TableParagraph"/>
              <w:ind w:left="9" w:right="1"/>
              <w:jc w:val="center"/>
              <w:rPr>
                <w:rFonts w:ascii="Arial" w:hAnsi="Arial" w:cs="Arial"/>
                <w:b/>
                <w:sz w:val="20"/>
                <w:szCs w:val="20"/>
              </w:rPr>
            </w:pPr>
            <w:r w:rsidRPr="00925CE0">
              <w:rPr>
                <w:rFonts w:ascii="Arial" w:hAnsi="Arial" w:cs="Arial"/>
                <w:b/>
                <w:spacing w:val="-2"/>
                <w:sz w:val="20"/>
                <w:szCs w:val="20"/>
              </w:rPr>
              <w:t>Verdict</w:t>
            </w:r>
          </w:p>
        </w:tc>
      </w:tr>
      <w:tr w:rsidR="00925CE0" w:rsidRPr="00925CE0" w14:paraId="28775DC4" w14:textId="77777777" w:rsidTr="00F45C11">
        <w:trPr>
          <w:trHeight w:val="278"/>
          <w:jc w:val="center"/>
        </w:trPr>
        <w:tc>
          <w:tcPr>
            <w:tcW w:w="1397" w:type="dxa"/>
            <w:tcBorders>
              <w:bottom w:val="single" w:sz="4" w:space="0" w:color="auto"/>
            </w:tcBorders>
          </w:tcPr>
          <w:p w14:paraId="7B1A6243" w14:textId="77777777" w:rsidR="00925CE0" w:rsidRPr="00925CE0" w:rsidRDefault="00925CE0" w:rsidP="00925CE0">
            <w:pPr>
              <w:pStyle w:val="TableParagraph"/>
              <w:ind w:left="14"/>
              <w:jc w:val="center"/>
              <w:rPr>
                <w:rFonts w:ascii="Arial" w:hAnsi="Arial" w:cs="Arial"/>
                <w:sz w:val="20"/>
                <w:szCs w:val="20"/>
              </w:rPr>
            </w:pPr>
            <w:r w:rsidRPr="00925CE0">
              <w:rPr>
                <w:rFonts w:ascii="Arial" w:hAnsi="Arial" w:cs="Arial"/>
                <w:spacing w:val="-2"/>
                <w:sz w:val="20"/>
                <w:szCs w:val="20"/>
              </w:rPr>
              <w:t>F-Statistic</w:t>
            </w:r>
          </w:p>
        </w:tc>
        <w:tc>
          <w:tcPr>
            <w:tcW w:w="1031" w:type="dxa"/>
            <w:tcBorders>
              <w:bottom w:val="single" w:sz="4" w:space="0" w:color="auto"/>
            </w:tcBorders>
          </w:tcPr>
          <w:p w14:paraId="3E38A5D1" w14:textId="64368659" w:rsidR="00925CE0" w:rsidRPr="00925CE0" w:rsidRDefault="00F45C11" w:rsidP="00925CE0">
            <w:pPr>
              <w:pStyle w:val="TableParagraph"/>
              <w:ind w:left="13"/>
              <w:jc w:val="center"/>
              <w:rPr>
                <w:rFonts w:ascii="Arial" w:hAnsi="Arial" w:cs="Arial"/>
                <w:sz w:val="20"/>
                <w:szCs w:val="20"/>
              </w:rPr>
            </w:pPr>
            <w:r>
              <w:rPr>
                <w:rFonts w:ascii="Arial" w:hAnsi="Arial" w:cs="Arial"/>
                <w:color w:val="000000"/>
                <w:sz w:val="20"/>
                <w:szCs w:val="20"/>
              </w:rPr>
              <w:t>3.755026</w:t>
            </w:r>
          </w:p>
        </w:tc>
        <w:tc>
          <w:tcPr>
            <w:tcW w:w="990" w:type="dxa"/>
            <w:tcBorders>
              <w:bottom w:val="single" w:sz="4" w:space="0" w:color="auto"/>
            </w:tcBorders>
          </w:tcPr>
          <w:p w14:paraId="1E3E17F9" w14:textId="77777777" w:rsidR="00925CE0" w:rsidRPr="00925CE0" w:rsidRDefault="00925CE0" w:rsidP="00925CE0">
            <w:pPr>
              <w:pStyle w:val="TableParagraph"/>
              <w:ind w:left="13"/>
              <w:jc w:val="center"/>
              <w:rPr>
                <w:rFonts w:ascii="Arial" w:hAnsi="Arial" w:cs="Arial"/>
                <w:sz w:val="20"/>
                <w:szCs w:val="20"/>
              </w:rPr>
            </w:pPr>
            <w:r w:rsidRPr="00925CE0">
              <w:rPr>
                <w:rFonts w:ascii="Arial" w:hAnsi="Arial" w:cs="Arial"/>
                <w:spacing w:val="-2"/>
                <w:sz w:val="20"/>
                <w:szCs w:val="20"/>
              </w:rPr>
              <w:t>0.0000</w:t>
            </w:r>
          </w:p>
        </w:tc>
        <w:tc>
          <w:tcPr>
            <w:tcW w:w="1545" w:type="dxa"/>
            <w:tcBorders>
              <w:bottom w:val="single" w:sz="4" w:space="0" w:color="auto"/>
            </w:tcBorders>
          </w:tcPr>
          <w:p w14:paraId="4F2A6527" w14:textId="14212F1E" w:rsidR="00925CE0" w:rsidRPr="00925CE0" w:rsidRDefault="00925CE0" w:rsidP="00F45C11">
            <w:pPr>
              <w:pStyle w:val="TableParagraph"/>
              <w:ind w:left="9"/>
              <w:jc w:val="center"/>
              <w:rPr>
                <w:rFonts w:ascii="Arial" w:hAnsi="Arial" w:cs="Arial"/>
                <w:sz w:val="20"/>
                <w:szCs w:val="20"/>
              </w:rPr>
            </w:pPr>
            <w:r w:rsidRPr="00925CE0">
              <w:rPr>
                <w:rFonts w:ascii="Arial" w:hAnsi="Arial" w:cs="Arial"/>
                <w:sz w:val="20"/>
                <w:szCs w:val="20"/>
              </w:rPr>
              <w:t xml:space="preserve">H0 </w:t>
            </w:r>
            <w:r w:rsidR="00F45C11">
              <w:rPr>
                <w:rFonts w:ascii="Arial" w:hAnsi="Arial" w:cs="Arial"/>
                <w:sz w:val="20"/>
                <w:szCs w:val="20"/>
              </w:rPr>
              <w:t>rejected</w:t>
            </w:r>
          </w:p>
        </w:tc>
      </w:tr>
    </w:tbl>
    <w:p w14:paraId="0654DE74" w14:textId="77777777" w:rsidR="00925CE0" w:rsidRPr="00925CE0" w:rsidRDefault="00925CE0" w:rsidP="00F45C11">
      <w:pPr>
        <w:pStyle w:val="ListParagraph"/>
        <w:spacing w:after="0" w:line="240" w:lineRule="auto"/>
        <w:ind w:left="1620"/>
        <w:rPr>
          <w:rFonts w:ascii="Arial" w:hAnsi="Arial" w:cs="Arial"/>
          <w:b/>
          <w:sz w:val="20"/>
          <w:szCs w:val="20"/>
        </w:rPr>
      </w:pPr>
      <w:r w:rsidRPr="0014249F">
        <w:rPr>
          <w:rFonts w:ascii="Arial" w:hAnsi="Arial" w:cs="Arial"/>
          <w:sz w:val="18"/>
          <w:szCs w:val="18"/>
        </w:rPr>
        <w:t xml:space="preserve">Source: 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00E6CF1A"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31A3CC72" w14:textId="678CEC3E" w:rsidR="00925CE0" w:rsidRPr="00627F4A" w:rsidRDefault="00627F4A" w:rsidP="00627F4A">
      <w:pPr>
        <w:pStyle w:val="ListParagraph"/>
        <w:spacing w:after="0" w:line="240" w:lineRule="auto"/>
        <w:ind w:left="0" w:firstLine="450"/>
        <w:jc w:val="both"/>
        <w:rPr>
          <w:rFonts w:ascii="Arial" w:hAnsi="Arial" w:cs="Arial"/>
          <w:b/>
          <w:sz w:val="18"/>
          <w:szCs w:val="20"/>
        </w:rPr>
      </w:pPr>
      <w:r w:rsidRPr="00627F4A">
        <w:rPr>
          <w:rFonts w:ascii="Arial" w:hAnsi="Arial" w:cs="Arial"/>
          <w:sz w:val="20"/>
        </w:rPr>
        <w:t xml:space="preserve">Based on the descriptive statistics, the average growth of Third-Party Funds (DPK) is 6.811905, indicating that, in general, conventional banks have experienced positive growth in mobilizing public funds. The </w:t>
      </w:r>
      <w:r w:rsidRPr="00627F4A">
        <w:rPr>
          <w:rFonts w:ascii="Arial" w:hAnsi="Arial" w:cs="Arial"/>
          <w:i/>
          <w:sz w:val="20"/>
        </w:rPr>
        <w:t xml:space="preserve">Digital Marketing </w:t>
      </w:r>
      <w:r w:rsidRPr="00627F4A">
        <w:rPr>
          <w:rFonts w:ascii="Arial" w:hAnsi="Arial" w:cs="Arial"/>
          <w:sz w:val="20"/>
        </w:rPr>
        <w:t>variable shows an average value of 0.090200, indicating that the level of digital transformation still varies among banks. The CASA variable shows an average of 1.562756, indicating the banks’ ability to mobilize low-cost funds. Meanwhile, promotional costs have an average value of 10.35901, indicating variations in promotional strategies among banks.</w:t>
      </w:r>
    </w:p>
    <w:p w14:paraId="73E70D80" w14:textId="77777777" w:rsidR="00925CE0" w:rsidRPr="00925CE0" w:rsidRDefault="00925CE0" w:rsidP="00925CE0">
      <w:pPr>
        <w:rPr>
          <w:rFonts w:ascii="Arial" w:hAnsi="Arial" w:cs="Arial"/>
          <w:b/>
        </w:rPr>
      </w:pPr>
    </w:p>
    <w:p w14:paraId="01FDD5E9" w14:textId="1D8C9522" w:rsidR="00925CE0" w:rsidRPr="00925CE0" w:rsidRDefault="00250C86" w:rsidP="0089708E">
      <w:pPr>
        <w:jc w:val="center"/>
        <w:rPr>
          <w:rFonts w:ascii="Arial" w:hAnsi="Arial" w:cs="Arial"/>
          <w:b/>
        </w:rPr>
      </w:pPr>
      <w:r>
        <w:rPr>
          <w:rFonts w:ascii="Arial" w:hAnsi="Arial" w:cs="Arial"/>
          <w:b/>
        </w:rPr>
        <w:t>Table</w:t>
      </w:r>
      <w:r w:rsidR="008D062E">
        <w:rPr>
          <w:rFonts w:ascii="Arial" w:hAnsi="Arial" w:cs="Arial"/>
          <w:b/>
        </w:rPr>
        <w:t xml:space="preserve"> 6 Descriptive Statistics</w:t>
      </w:r>
    </w:p>
    <w:tbl>
      <w:tblPr>
        <w:tblW w:w="6300" w:type="dxa"/>
        <w:jc w:val="center"/>
        <w:tblLayout w:type="fixed"/>
        <w:tblCellMar>
          <w:left w:w="0" w:type="dxa"/>
          <w:right w:w="0" w:type="dxa"/>
        </w:tblCellMar>
        <w:tblLook w:val="01E0" w:firstRow="1" w:lastRow="1" w:firstColumn="1" w:lastColumn="1" w:noHBand="0" w:noVBand="0"/>
      </w:tblPr>
      <w:tblGrid>
        <w:gridCol w:w="990"/>
        <w:gridCol w:w="540"/>
        <w:gridCol w:w="1080"/>
        <w:gridCol w:w="1080"/>
        <w:gridCol w:w="1170"/>
        <w:gridCol w:w="1440"/>
      </w:tblGrid>
      <w:tr w:rsidR="00925CE0" w:rsidRPr="00925CE0" w14:paraId="7736B846" w14:textId="77777777" w:rsidTr="0089708E">
        <w:trPr>
          <w:trHeight w:val="273"/>
          <w:jc w:val="center"/>
        </w:trPr>
        <w:tc>
          <w:tcPr>
            <w:tcW w:w="990" w:type="dxa"/>
            <w:tcBorders>
              <w:top w:val="single" w:sz="4" w:space="0" w:color="auto"/>
              <w:bottom w:val="single" w:sz="4" w:space="0" w:color="auto"/>
            </w:tcBorders>
            <w:shd w:val="clear" w:color="auto" w:fill="D9D9D9" w:themeFill="background1" w:themeFillShade="D9"/>
          </w:tcPr>
          <w:p w14:paraId="020404D2" w14:textId="77777777" w:rsidR="00925CE0" w:rsidRPr="00925CE0" w:rsidRDefault="00925CE0" w:rsidP="00925CE0">
            <w:pPr>
              <w:pStyle w:val="TableParagraph"/>
              <w:ind w:left="15"/>
              <w:jc w:val="center"/>
              <w:rPr>
                <w:rFonts w:ascii="Arial" w:hAnsi="Arial" w:cs="Arial"/>
                <w:b/>
                <w:sz w:val="20"/>
                <w:szCs w:val="20"/>
              </w:rPr>
            </w:pPr>
            <w:r w:rsidRPr="00925CE0">
              <w:rPr>
                <w:rFonts w:ascii="Arial" w:hAnsi="Arial" w:cs="Arial"/>
                <w:b/>
                <w:spacing w:val="-2"/>
                <w:sz w:val="20"/>
                <w:szCs w:val="20"/>
              </w:rPr>
              <w:t>Variable</w:t>
            </w:r>
          </w:p>
        </w:tc>
        <w:tc>
          <w:tcPr>
            <w:tcW w:w="540" w:type="dxa"/>
            <w:tcBorders>
              <w:top w:val="single" w:sz="4" w:space="0" w:color="auto"/>
              <w:bottom w:val="single" w:sz="4" w:space="0" w:color="auto"/>
            </w:tcBorders>
            <w:shd w:val="clear" w:color="auto" w:fill="D9D9D9" w:themeFill="background1" w:themeFillShade="D9"/>
          </w:tcPr>
          <w:p w14:paraId="6F39901B" w14:textId="77777777" w:rsidR="00925CE0" w:rsidRPr="00925CE0" w:rsidRDefault="00925CE0" w:rsidP="00925CE0">
            <w:pPr>
              <w:pStyle w:val="TableParagraph"/>
              <w:ind w:left="13"/>
              <w:jc w:val="center"/>
              <w:rPr>
                <w:rFonts w:ascii="Arial" w:hAnsi="Arial" w:cs="Arial"/>
                <w:b/>
                <w:sz w:val="20"/>
                <w:szCs w:val="20"/>
              </w:rPr>
            </w:pPr>
            <w:r w:rsidRPr="00925CE0">
              <w:rPr>
                <w:rFonts w:ascii="Arial" w:hAnsi="Arial" w:cs="Arial"/>
                <w:b/>
                <w:spacing w:val="-10"/>
                <w:sz w:val="20"/>
                <w:szCs w:val="20"/>
              </w:rPr>
              <w:t>N</w:t>
            </w:r>
          </w:p>
        </w:tc>
        <w:tc>
          <w:tcPr>
            <w:tcW w:w="1080" w:type="dxa"/>
            <w:tcBorders>
              <w:top w:val="single" w:sz="4" w:space="0" w:color="auto"/>
              <w:bottom w:val="single" w:sz="4" w:space="0" w:color="auto"/>
            </w:tcBorders>
            <w:shd w:val="clear" w:color="auto" w:fill="D9D9D9" w:themeFill="background1" w:themeFillShade="D9"/>
          </w:tcPr>
          <w:p w14:paraId="0E5A45E8" w14:textId="77777777" w:rsidR="00925CE0" w:rsidRPr="00925CE0" w:rsidRDefault="00925CE0" w:rsidP="00925CE0">
            <w:pPr>
              <w:pStyle w:val="TableParagraph"/>
              <w:ind w:left="15" w:right="2"/>
              <w:jc w:val="center"/>
              <w:rPr>
                <w:rFonts w:ascii="Arial" w:hAnsi="Arial" w:cs="Arial"/>
                <w:b/>
                <w:sz w:val="20"/>
                <w:szCs w:val="20"/>
              </w:rPr>
            </w:pPr>
            <w:r w:rsidRPr="00925CE0">
              <w:rPr>
                <w:rFonts w:ascii="Arial" w:hAnsi="Arial" w:cs="Arial"/>
                <w:b/>
                <w:spacing w:val="-4"/>
                <w:sz w:val="20"/>
                <w:szCs w:val="20"/>
              </w:rPr>
              <w:t>Mean</w:t>
            </w:r>
          </w:p>
        </w:tc>
        <w:tc>
          <w:tcPr>
            <w:tcW w:w="1080" w:type="dxa"/>
            <w:tcBorders>
              <w:top w:val="single" w:sz="4" w:space="0" w:color="auto"/>
              <w:bottom w:val="single" w:sz="4" w:space="0" w:color="auto"/>
            </w:tcBorders>
            <w:shd w:val="clear" w:color="auto" w:fill="D9D9D9" w:themeFill="background1" w:themeFillShade="D9"/>
          </w:tcPr>
          <w:p w14:paraId="3838890F" w14:textId="77777777" w:rsidR="00925CE0" w:rsidRPr="00925CE0" w:rsidRDefault="00925CE0" w:rsidP="00925CE0">
            <w:pPr>
              <w:pStyle w:val="TableParagraph"/>
              <w:ind w:left="71" w:right="55"/>
              <w:jc w:val="center"/>
              <w:rPr>
                <w:rFonts w:ascii="Arial" w:hAnsi="Arial" w:cs="Arial"/>
                <w:b/>
                <w:sz w:val="20"/>
                <w:szCs w:val="20"/>
              </w:rPr>
            </w:pPr>
            <w:r w:rsidRPr="00925CE0">
              <w:rPr>
                <w:rFonts w:ascii="Arial" w:hAnsi="Arial" w:cs="Arial"/>
                <w:b/>
                <w:spacing w:val="-2"/>
                <w:sz w:val="20"/>
                <w:szCs w:val="20"/>
              </w:rPr>
              <w:t>Max</w:t>
            </w:r>
          </w:p>
        </w:tc>
        <w:tc>
          <w:tcPr>
            <w:tcW w:w="1170" w:type="dxa"/>
            <w:tcBorders>
              <w:top w:val="single" w:sz="4" w:space="0" w:color="auto"/>
              <w:bottom w:val="single" w:sz="4" w:space="0" w:color="auto"/>
            </w:tcBorders>
            <w:shd w:val="clear" w:color="auto" w:fill="D9D9D9" w:themeFill="background1" w:themeFillShade="D9"/>
          </w:tcPr>
          <w:p w14:paraId="6BEECBA1" w14:textId="77777777" w:rsidR="00925CE0" w:rsidRPr="00925CE0" w:rsidRDefault="00925CE0" w:rsidP="00925CE0">
            <w:pPr>
              <w:pStyle w:val="TableParagraph"/>
              <w:ind w:left="67" w:right="55"/>
              <w:jc w:val="center"/>
              <w:rPr>
                <w:rFonts w:ascii="Arial" w:hAnsi="Arial" w:cs="Arial"/>
                <w:b/>
                <w:sz w:val="20"/>
                <w:szCs w:val="20"/>
              </w:rPr>
            </w:pPr>
            <w:r w:rsidRPr="00925CE0">
              <w:rPr>
                <w:rFonts w:ascii="Arial" w:hAnsi="Arial" w:cs="Arial"/>
                <w:b/>
                <w:spacing w:val="-2"/>
                <w:sz w:val="20"/>
                <w:szCs w:val="20"/>
              </w:rPr>
              <w:t>Minimum</w:t>
            </w:r>
          </w:p>
        </w:tc>
        <w:tc>
          <w:tcPr>
            <w:tcW w:w="1440" w:type="dxa"/>
            <w:tcBorders>
              <w:top w:val="single" w:sz="4" w:space="0" w:color="auto"/>
              <w:bottom w:val="single" w:sz="4" w:space="0" w:color="auto"/>
            </w:tcBorders>
            <w:shd w:val="clear" w:color="auto" w:fill="D9D9D9" w:themeFill="background1" w:themeFillShade="D9"/>
          </w:tcPr>
          <w:p w14:paraId="4306CEC2" w14:textId="77777777" w:rsidR="00925CE0" w:rsidRPr="00925CE0" w:rsidRDefault="00925CE0" w:rsidP="00925CE0">
            <w:pPr>
              <w:pStyle w:val="TableParagraph"/>
              <w:ind w:left="70" w:right="55"/>
              <w:jc w:val="center"/>
              <w:rPr>
                <w:rFonts w:ascii="Arial" w:hAnsi="Arial" w:cs="Arial"/>
                <w:b/>
                <w:sz w:val="20"/>
                <w:szCs w:val="20"/>
              </w:rPr>
            </w:pPr>
            <w:r w:rsidRPr="00925CE0">
              <w:rPr>
                <w:rFonts w:ascii="Arial" w:hAnsi="Arial" w:cs="Arial"/>
                <w:b/>
                <w:spacing w:val="-2"/>
                <w:sz w:val="20"/>
                <w:szCs w:val="20"/>
              </w:rPr>
              <w:t>Standard Deviation</w:t>
            </w:r>
          </w:p>
        </w:tc>
      </w:tr>
      <w:tr w:rsidR="00925CE0" w:rsidRPr="00925CE0" w14:paraId="5EB0995A" w14:textId="77777777" w:rsidTr="0089708E">
        <w:trPr>
          <w:trHeight w:val="277"/>
          <w:jc w:val="center"/>
        </w:trPr>
        <w:tc>
          <w:tcPr>
            <w:tcW w:w="990" w:type="dxa"/>
            <w:tcBorders>
              <w:top w:val="single" w:sz="4" w:space="0" w:color="auto"/>
            </w:tcBorders>
          </w:tcPr>
          <w:p w14:paraId="0948406E" w14:textId="492B88B7" w:rsidR="00925CE0" w:rsidRPr="00925CE0" w:rsidRDefault="00905901" w:rsidP="00925CE0">
            <w:pPr>
              <w:pStyle w:val="TableParagraph"/>
              <w:ind w:left="15"/>
              <w:jc w:val="center"/>
              <w:rPr>
                <w:rFonts w:ascii="Arial" w:hAnsi="Arial" w:cs="Arial"/>
                <w:sz w:val="20"/>
                <w:szCs w:val="20"/>
              </w:rPr>
            </w:pPr>
            <w:r>
              <w:rPr>
                <w:rFonts w:ascii="Arial" w:hAnsi="Arial" w:cs="Arial"/>
                <w:spacing w:val="-5"/>
                <w:sz w:val="20"/>
                <w:szCs w:val="20"/>
              </w:rPr>
              <w:t>GDPK</w:t>
            </w:r>
          </w:p>
        </w:tc>
        <w:tc>
          <w:tcPr>
            <w:tcW w:w="540" w:type="dxa"/>
            <w:tcBorders>
              <w:top w:val="single" w:sz="4" w:space="0" w:color="auto"/>
            </w:tcBorders>
          </w:tcPr>
          <w:p w14:paraId="33DC7E20" w14:textId="0D195DFB" w:rsidR="00925CE0" w:rsidRPr="00925CE0" w:rsidRDefault="00905901" w:rsidP="00925CE0">
            <w:pPr>
              <w:pStyle w:val="TableParagraph"/>
              <w:ind w:left="13"/>
              <w:jc w:val="center"/>
              <w:rPr>
                <w:rFonts w:ascii="Arial" w:hAnsi="Arial" w:cs="Arial"/>
                <w:sz w:val="20"/>
                <w:szCs w:val="20"/>
              </w:rPr>
            </w:pPr>
            <w:r>
              <w:rPr>
                <w:rFonts w:ascii="Arial" w:hAnsi="Arial" w:cs="Arial"/>
                <w:spacing w:val="-5"/>
                <w:sz w:val="20"/>
                <w:szCs w:val="20"/>
              </w:rPr>
              <w:t>180</w:t>
            </w:r>
          </w:p>
        </w:tc>
        <w:tc>
          <w:tcPr>
            <w:tcW w:w="1080" w:type="dxa"/>
            <w:tcBorders>
              <w:top w:val="single" w:sz="4" w:space="0" w:color="auto"/>
            </w:tcBorders>
          </w:tcPr>
          <w:p w14:paraId="2CDF5403" w14:textId="422DA8C4" w:rsidR="00925CE0" w:rsidRPr="00925CE0" w:rsidRDefault="0097443B" w:rsidP="00925CE0">
            <w:pPr>
              <w:pStyle w:val="TableParagraph"/>
              <w:ind w:left="13" w:right="15"/>
              <w:jc w:val="center"/>
              <w:rPr>
                <w:rFonts w:ascii="Arial" w:hAnsi="Arial" w:cs="Arial"/>
                <w:sz w:val="20"/>
                <w:szCs w:val="20"/>
              </w:rPr>
            </w:pPr>
            <w:r>
              <w:rPr>
                <w:rFonts w:ascii="Arial" w:hAnsi="Arial" w:cs="Arial"/>
                <w:spacing w:val="-2"/>
                <w:sz w:val="20"/>
                <w:szCs w:val="20"/>
              </w:rPr>
              <w:t>6.811905</w:t>
            </w:r>
          </w:p>
        </w:tc>
        <w:tc>
          <w:tcPr>
            <w:tcW w:w="1080" w:type="dxa"/>
            <w:tcBorders>
              <w:top w:val="single" w:sz="4" w:space="0" w:color="auto"/>
            </w:tcBorders>
          </w:tcPr>
          <w:p w14:paraId="0EA6CE62" w14:textId="6A11EC1B" w:rsidR="00925CE0" w:rsidRPr="00925CE0" w:rsidRDefault="006233A4" w:rsidP="00925CE0">
            <w:pPr>
              <w:pStyle w:val="TableParagraph"/>
              <w:ind w:left="131"/>
              <w:jc w:val="center"/>
              <w:rPr>
                <w:rFonts w:ascii="Arial" w:hAnsi="Arial" w:cs="Arial"/>
                <w:sz w:val="20"/>
                <w:szCs w:val="20"/>
              </w:rPr>
            </w:pPr>
            <w:r>
              <w:rPr>
                <w:rFonts w:ascii="Arial" w:hAnsi="Arial" w:cs="Arial"/>
                <w:spacing w:val="-2"/>
                <w:sz w:val="20"/>
                <w:szCs w:val="20"/>
              </w:rPr>
              <w:t>134.3906</w:t>
            </w:r>
          </w:p>
        </w:tc>
        <w:tc>
          <w:tcPr>
            <w:tcW w:w="1170" w:type="dxa"/>
            <w:tcBorders>
              <w:top w:val="single" w:sz="4" w:space="0" w:color="auto"/>
            </w:tcBorders>
          </w:tcPr>
          <w:p w14:paraId="30485088" w14:textId="42D8053A" w:rsidR="00925CE0" w:rsidRPr="00925CE0" w:rsidRDefault="006233A4" w:rsidP="006233A4">
            <w:pPr>
              <w:pStyle w:val="TableParagraph"/>
              <w:ind w:left="67" w:right="55"/>
              <w:jc w:val="center"/>
              <w:rPr>
                <w:rFonts w:ascii="Arial" w:hAnsi="Arial" w:cs="Arial"/>
                <w:sz w:val="20"/>
                <w:szCs w:val="20"/>
              </w:rPr>
            </w:pPr>
            <w:r>
              <w:rPr>
                <w:rFonts w:ascii="Arial" w:hAnsi="Arial" w:cs="Arial"/>
                <w:spacing w:val="-2"/>
                <w:sz w:val="20"/>
                <w:szCs w:val="20"/>
              </w:rPr>
              <w:t>-45.56001</w:t>
            </w:r>
          </w:p>
        </w:tc>
        <w:tc>
          <w:tcPr>
            <w:tcW w:w="1440" w:type="dxa"/>
            <w:tcBorders>
              <w:top w:val="single" w:sz="4" w:space="0" w:color="auto"/>
            </w:tcBorders>
          </w:tcPr>
          <w:p w14:paraId="61463D75" w14:textId="48FC3568" w:rsidR="00925CE0" w:rsidRPr="00925CE0" w:rsidRDefault="00E6688B" w:rsidP="00925CE0">
            <w:pPr>
              <w:pStyle w:val="TableParagraph"/>
              <w:ind w:left="70"/>
              <w:jc w:val="center"/>
              <w:rPr>
                <w:rFonts w:ascii="Arial" w:hAnsi="Arial" w:cs="Arial"/>
                <w:sz w:val="20"/>
                <w:szCs w:val="20"/>
              </w:rPr>
            </w:pPr>
            <w:r>
              <w:rPr>
                <w:rFonts w:ascii="Arial" w:hAnsi="Arial" w:cs="Arial"/>
                <w:spacing w:val="-2"/>
                <w:sz w:val="20"/>
                <w:szCs w:val="20"/>
              </w:rPr>
              <w:t>15.41000</w:t>
            </w:r>
          </w:p>
        </w:tc>
      </w:tr>
      <w:tr w:rsidR="00925CE0" w:rsidRPr="00925CE0" w14:paraId="0E6BE808" w14:textId="77777777" w:rsidTr="0089708E">
        <w:trPr>
          <w:trHeight w:val="277"/>
          <w:jc w:val="center"/>
        </w:trPr>
        <w:tc>
          <w:tcPr>
            <w:tcW w:w="990" w:type="dxa"/>
          </w:tcPr>
          <w:p w14:paraId="37F80875" w14:textId="72ADFD03" w:rsidR="00925CE0" w:rsidRPr="00925CE0" w:rsidRDefault="00905901" w:rsidP="00925CE0">
            <w:pPr>
              <w:pStyle w:val="TableParagraph"/>
              <w:ind w:left="15"/>
              <w:jc w:val="center"/>
              <w:rPr>
                <w:rFonts w:ascii="Arial" w:hAnsi="Arial" w:cs="Arial"/>
                <w:sz w:val="20"/>
                <w:szCs w:val="20"/>
              </w:rPr>
            </w:pPr>
            <w:r>
              <w:rPr>
                <w:rFonts w:ascii="Arial" w:hAnsi="Arial" w:cs="Arial"/>
                <w:spacing w:val="-5"/>
                <w:sz w:val="20"/>
                <w:szCs w:val="20"/>
              </w:rPr>
              <w:t>TD</w:t>
            </w:r>
          </w:p>
        </w:tc>
        <w:tc>
          <w:tcPr>
            <w:tcW w:w="540" w:type="dxa"/>
          </w:tcPr>
          <w:p w14:paraId="41694686" w14:textId="1C12565B" w:rsidR="00925CE0" w:rsidRPr="00925CE0" w:rsidRDefault="00905901" w:rsidP="00925CE0">
            <w:pPr>
              <w:pStyle w:val="TableParagraph"/>
              <w:ind w:left="13"/>
              <w:jc w:val="center"/>
              <w:rPr>
                <w:rFonts w:ascii="Arial" w:hAnsi="Arial" w:cs="Arial"/>
                <w:sz w:val="20"/>
                <w:szCs w:val="20"/>
              </w:rPr>
            </w:pPr>
            <w:r>
              <w:rPr>
                <w:rFonts w:ascii="Arial" w:hAnsi="Arial" w:cs="Arial"/>
                <w:spacing w:val="-5"/>
                <w:sz w:val="20"/>
                <w:szCs w:val="20"/>
              </w:rPr>
              <w:t>180</w:t>
            </w:r>
          </w:p>
        </w:tc>
        <w:tc>
          <w:tcPr>
            <w:tcW w:w="1080" w:type="dxa"/>
          </w:tcPr>
          <w:p w14:paraId="7EC34A3C" w14:textId="7B74EDCC" w:rsidR="00925CE0" w:rsidRPr="00925CE0" w:rsidRDefault="0097443B" w:rsidP="00925CE0">
            <w:pPr>
              <w:pStyle w:val="TableParagraph"/>
              <w:ind w:left="15" w:right="2"/>
              <w:jc w:val="center"/>
              <w:rPr>
                <w:rFonts w:ascii="Arial" w:hAnsi="Arial" w:cs="Arial"/>
                <w:sz w:val="20"/>
                <w:szCs w:val="20"/>
              </w:rPr>
            </w:pPr>
            <w:r>
              <w:rPr>
                <w:rFonts w:ascii="Arial" w:hAnsi="Arial" w:cs="Arial"/>
                <w:spacing w:val="-2"/>
                <w:sz w:val="20"/>
                <w:szCs w:val="20"/>
              </w:rPr>
              <w:t>0.090200</w:t>
            </w:r>
          </w:p>
        </w:tc>
        <w:tc>
          <w:tcPr>
            <w:tcW w:w="1080" w:type="dxa"/>
          </w:tcPr>
          <w:p w14:paraId="2503CB8C" w14:textId="3AEC0289" w:rsidR="00925CE0" w:rsidRPr="00925CE0" w:rsidRDefault="006233A4" w:rsidP="00925CE0">
            <w:pPr>
              <w:pStyle w:val="TableParagraph"/>
              <w:ind w:left="71"/>
              <w:jc w:val="center"/>
              <w:rPr>
                <w:rFonts w:ascii="Arial" w:hAnsi="Arial" w:cs="Arial"/>
                <w:sz w:val="20"/>
                <w:szCs w:val="20"/>
              </w:rPr>
            </w:pPr>
            <w:r>
              <w:rPr>
                <w:rFonts w:ascii="Arial" w:hAnsi="Arial" w:cs="Arial"/>
                <w:spacing w:val="-2"/>
                <w:sz w:val="20"/>
                <w:szCs w:val="20"/>
              </w:rPr>
              <w:t>0.950403</w:t>
            </w:r>
          </w:p>
        </w:tc>
        <w:tc>
          <w:tcPr>
            <w:tcW w:w="1170" w:type="dxa"/>
          </w:tcPr>
          <w:p w14:paraId="1DA47521" w14:textId="797A577F" w:rsidR="00925CE0" w:rsidRPr="00925CE0" w:rsidRDefault="006233A4" w:rsidP="00925CE0">
            <w:pPr>
              <w:pStyle w:val="TableParagraph"/>
              <w:ind w:left="67"/>
              <w:jc w:val="center"/>
              <w:rPr>
                <w:rFonts w:ascii="Arial" w:hAnsi="Arial" w:cs="Arial"/>
                <w:sz w:val="20"/>
                <w:szCs w:val="20"/>
              </w:rPr>
            </w:pPr>
            <w:r>
              <w:rPr>
                <w:rFonts w:ascii="Arial" w:hAnsi="Arial" w:cs="Arial"/>
                <w:spacing w:val="-2"/>
                <w:sz w:val="20"/>
                <w:szCs w:val="20"/>
              </w:rPr>
              <w:t>0.000114</w:t>
            </w:r>
          </w:p>
        </w:tc>
        <w:tc>
          <w:tcPr>
            <w:tcW w:w="1440" w:type="dxa"/>
          </w:tcPr>
          <w:p w14:paraId="492E4077" w14:textId="735AF0FB" w:rsidR="00925CE0" w:rsidRPr="00925CE0" w:rsidRDefault="00925CE0" w:rsidP="00925CE0">
            <w:pPr>
              <w:pStyle w:val="TableParagraph"/>
              <w:ind w:left="70"/>
              <w:jc w:val="center"/>
              <w:rPr>
                <w:rFonts w:ascii="Arial" w:hAnsi="Arial" w:cs="Arial"/>
                <w:sz w:val="20"/>
                <w:szCs w:val="20"/>
              </w:rPr>
            </w:pPr>
            <w:r w:rsidRPr="00925CE0">
              <w:rPr>
                <w:rFonts w:ascii="Arial" w:hAnsi="Arial" w:cs="Arial"/>
                <w:spacing w:val="-2"/>
                <w:sz w:val="20"/>
                <w:szCs w:val="20"/>
              </w:rPr>
              <w:t>0.</w:t>
            </w:r>
            <w:r w:rsidR="00E6688B">
              <w:rPr>
                <w:rFonts w:ascii="Arial" w:hAnsi="Arial" w:cs="Arial"/>
                <w:spacing w:val="-2"/>
                <w:sz w:val="20"/>
                <w:szCs w:val="20"/>
              </w:rPr>
              <w:t>155093</w:t>
            </w:r>
          </w:p>
        </w:tc>
      </w:tr>
      <w:tr w:rsidR="00925CE0" w:rsidRPr="00925CE0" w14:paraId="32CFD930" w14:textId="77777777" w:rsidTr="0089708E">
        <w:trPr>
          <w:trHeight w:val="278"/>
          <w:jc w:val="center"/>
        </w:trPr>
        <w:tc>
          <w:tcPr>
            <w:tcW w:w="990" w:type="dxa"/>
          </w:tcPr>
          <w:p w14:paraId="5CB1235E" w14:textId="10313261" w:rsidR="00925CE0" w:rsidRPr="00925CE0" w:rsidRDefault="00905901" w:rsidP="00925CE0">
            <w:pPr>
              <w:pStyle w:val="TableParagraph"/>
              <w:ind w:left="15"/>
              <w:jc w:val="center"/>
              <w:rPr>
                <w:rFonts w:ascii="Arial" w:hAnsi="Arial" w:cs="Arial"/>
                <w:sz w:val="20"/>
                <w:szCs w:val="20"/>
              </w:rPr>
            </w:pPr>
            <w:r>
              <w:rPr>
                <w:rFonts w:ascii="Arial" w:hAnsi="Arial" w:cs="Arial"/>
                <w:spacing w:val="-5"/>
                <w:sz w:val="20"/>
                <w:szCs w:val="20"/>
              </w:rPr>
              <w:t>CASA</w:t>
            </w:r>
          </w:p>
        </w:tc>
        <w:tc>
          <w:tcPr>
            <w:tcW w:w="540" w:type="dxa"/>
          </w:tcPr>
          <w:p w14:paraId="12A6AA4A" w14:textId="39A8AECF" w:rsidR="00925CE0" w:rsidRPr="00925CE0" w:rsidRDefault="00905901" w:rsidP="00925CE0">
            <w:pPr>
              <w:pStyle w:val="TableParagraph"/>
              <w:ind w:left="13"/>
              <w:jc w:val="center"/>
              <w:rPr>
                <w:rFonts w:ascii="Arial" w:hAnsi="Arial" w:cs="Arial"/>
                <w:sz w:val="20"/>
                <w:szCs w:val="20"/>
              </w:rPr>
            </w:pPr>
            <w:r>
              <w:rPr>
                <w:rFonts w:ascii="Arial" w:hAnsi="Arial" w:cs="Arial"/>
                <w:spacing w:val="-5"/>
                <w:sz w:val="20"/>
                <w:szCs w:val="20"/>
              </w:rPr>
              <w:t>180</w:t>
            </w:r>
          </w:p>
        </w:tc>
        <w:tc>
          <w:tcPr>
            <w:tcW w:w="1080" w:type="dxa"/>
          </w:tcPr>
          <w:p w14:paraId="1EDF83E5" w14:textId="207D79C5" w:rsidR="00925CE0" w:rsidRPr="00925CE0" w:rsidRDefault="0097443B" w:rsidP="00925CE0">
            <w:pPr>
              <w:pStyle w:val="TableParagraph"/>
              <w:ind w:left="15" w:right="2"/>
              <w:jc w:val="center"/>
              <w:rPr>
                <w:rFonts w:ascii="Arial" w:hAnsi="Arial" w:cs="Arial"/>
                <w:sz w:val="20"/>
                <w:szCs w:val="20"/>
              </w:rPr>
            </w:pPr>
            <w:r>
              <w:rPr>
                <w:rFonts w:ascii="Arial" w:hAnsi="Arial" w:cs="Arial"/>
                <w:spacing w:val="-2"/>
                <w:sz w:val="20"/>
                <w:szCs w:val="20"/>
              </w:rPr>
              <w:t>1.562756</w:t>
            </w:r>
          </w:p>
        </w:tc>
        <w:tc>
          <w:tcPr>
            <w:tcW w:w="1080" w:type="dxa"/>
          </w:tcPr>
          <w:p w14:paraId="7FD3A5B4" w14:textId="115E8005" w:rsidR="00925CE0" w:rsidRPr="00925CE0" w:rsidRDefault="006233A4" w:rsidP="00925CE0">
            <w:pPr>
              <w:pStyle w:val="TableParagraph"/>
              <w:ind w:left="71"/>
              <w:jc w:val="center"/>
              <w:rPr>
                <w:rFonts w:ascii="Arial" w:hAnsi="Arial" w:cs="Arial"/>
                <w:sz w:val="20"/>
                <w:szCs w:val="20"/>
              </w:rPr>
            </w:pPr>
            <w:r>
              <w:rPr>
                <w:rFonts w:ascii="Arial" w:hAnsi="Arial" w:cs="Arial"/>
                <w:spacing w:val="-2"/>
                <w:sz w:val="20"/>
                <w:szCs w:val="20"/>
              </w:rPr>
              <w:t>1.977547</w:t>
            </w:r>
          </w:p>
        </w:tc>
        <w:tc>
          <w:tcPr>
            <w:tcW w:w="1170" w:type="dxa"/>
          </w:tcPr>
          <w:p w14:paraId="7588EF76" w14:textId="5FF7D96B" w:rsidR="00925CE0" w:rsidRPr="00925CE0" w:rsidRDefault="006233A4" w:rsidP="00925CE0">
            <w:pPr>
              <w:pStyle w:val="TableParagraph"/>
              <w:ind w:left="67" w:right="55"/>
              <w:jc w:val="center"/>
              <w:rPr>
                <w:rFonts w:ascii="Arial" w:hAnsi="Arial" w:cs="Arial"/>
                <w:sz w:val="20"/>
                <w:szCs w:val="20"/>
              </w:rPr>
            </w:pPr>
            <w:r>
              <w:rPr>
                <w:rFonts w:ascii="Arial" w:hAnsi="Arial" w:cs="Arial"/>
                <w:spacing w:val="-2"/>
                <w:sz w:val="20"/>
                <w:szCs w:val="20"/>
              </w:rPr>
              <w:t>0.753829</w:t>
            </w:r>
          </w:p>
        </w:tc>
        <w:tc>
          <w:tcPr>
            <w:tcW w:w="1440" w:type="dxa"/>
          </w:tcPr>
          <w:p w14:paraId="2157727D" w14:textId="06853737" w:rsidR="00925CE0" w:rsidRPr="00925CE0" w:rsidRDefault="00925CE0" w:rsidP="00925CE0">
            <w:pPr>
              <w:pStyle w:val="TableParagraph"/>
              <w:ind w:left="70" w:right="55"/>
              <w:jc w:val="center"/>
              <w:rPr>
                <w:rFonts w:ascii="Arial" w:hAnsi="Arial" w:cs="Arial"/>
                <w:sz w:val="20"/>
                <w:szCs w:val="20"/>
              </w:rPr>
            </w:pPr>
            <w:r w:rsidRPr="00925CE0">
              <w:rPr>
                <w:rFonts w:ascii="Arial" w:hAnsi="Arial" w:cs="Arial"/>
                <w:spacing w:val="-2"/>
                <w:sz w:val="20"/>
                <w:szCs w:val="20"/>
              </w:rPr>
              <w:t>0.</w:t>
            </w:r>
            <w:r w:rsidR="00E6688B">
              <w:rPr>
                <w:rFonts w:ascii="Arial" w:hAnsi="Arial" w:cs="Arial"/>
                <w:spacing w:val="-2"/>
                <w:sz w:val="20"/>
                <w:szCs w:val="20"/>
              </w:rPr>
              <w:t>248233</w:t>
            </w:r>
          </w:p>
        </w:tc>
      </w:tr>
      <w:tr w:rsidR="00925CE0" w:rsidRPr="00925CE0" w14:paraId="284A9017" w14:textId="77777777" w:rsidTr="00905901">
        <w:trPr>
          <w:trHeight w:val="273"/>
          <w:jc w:val="center"/>
        </w:trPr>
        <w:tc>
          <w:tcPr>
            <w:tcW w:w="990" w:type="dxa"/>
          </w:tcPr>
          <w:p w14:paraId="6ACBCD9E" w14:textId="1634CA65" w:rsidR="00925CE0" w:rsidRPr="00925CE0" w:rsidRDefault="00905901" w:rsidP="00925CE0">
            <w:pPr>
              <w:pStyle w:val="TableParagraph"/>
              <w:ind w:left="15"/>
              <w:jc w:val="center"/>
              <w:rPr>
                <w:rFonts w:ascii="Arial" w:hAnsi="Arial" w:cs="Arial"/>
                <w:sz w:val="20"/>
                <w:szCs w:val="20"/>
              </w:rPr>
            </w:pPr>
            <w:r>
              <w:rPr>
                <w:rFonts w:ascii="Arial" w:hAnsi="Arial" w:cs="Arial"/>
                <w:spacing w:val="-5"/>
                <w:sz w:val="20"/>
                <w:szCs w:val="20"/>
              </w:rPr>
              <w:t>BP</w:t>
            </w:r>
          </w:p>
        </w:tc>
        <w:tc>
          <w:tcPr>
            <w:tcW w:w="540" w:type="dxa"/>
          </w:tcPr>
          <w:p w14:paraId="279C15AB" w14:textId="3FA798E0" w:rsidR="00925CE0" w:rsidRPr="00925CE0" w:rsidRDefault="00905901" w:rsidP="00925CE0">
            <w:pPr>
              <w:pStyle w:val="TableParagraph"/>
              <w:ind w:left="13"/>
              <w:jc w:val="center"/>
              <w:rPr>
                <w:rFonts w:ascii="Arial" w:hAnsi="Arial" w:cs="Arial"/>
                <w:sz w:val="20"/>
                <w:szCs w:val="20"/>
              </w:rPr>
            </w:pPr>
            <w:r>
              <w:rPr>
                <w:rFonts w:ascii="Arial" w:hAnsi="Arial" w:cs="Arial"/>
                <w:spacing w:val="-5"/>
                <w:sz w:val="20"/>
                <w:szCs w:val="20"/>
              </w:rPr>
              <w:t>180</w:t>
            </w:r>
          </w:p>
        </w:tc>
        <w:tc>
          <w:tcPr>
            <w:tcW w:w="1080" w:type="dxa"/>
          </w:tcPr>
          <w:p w14:paraId="29F810EC" w14:textId="063C6001" w:rsidR="00925CE0" w:rsidRPr="00925CE0" w:rsidRDefault="0097443B" w:rsidP="00925CE0">
            <w:pPr>
              <w:pStyle w:val="TableParagraph"/>
              <w:ind w:left="15" w:right="2"/>
              <w:jc w:val="center"/>
              <w:rPr>
                <w:rFonts w:ascii="Arial" w:hAnsi="Arial" w:cs="Arial"/>
                <w:sz w:val="20"/>
                <w:szCs w:val="20"/>
              </w:rPr>
            </w:pPr>
            <w:r>
              <w:rPr>
                <w:rFonts w:ascii="Arial" w:hAnsi="Arial" w:cs="Arial"/>
                <w:spacing w:val="-2"/>
                <w:sz w:val="20"/>
                <w:szCs w:val="20"/>
              </w:rPr>
              <w:t>10.35901</w:t>
            </w:r>
          </w:p>
        </w:tc>
        <w:tc>
          <w:tcPr>
            <w:tcW w:w="1080" w:type="dxa"/>
          </w:tcPr>
          <w:p w14:paraId="2CADF25F" w14:textId="21747F49" w:rsidR="00925CE0" w:rsidRPr="00925CE0" w:rsidRDefault="006233A4" w:rsidP="00925CE0">
            <w:pPr>
              <w:pStyle w:val="TableParagraph"/>
              <w:ind w:left="71" w:right="55"/>
              <w:jc w:val="center"/>
              <w:rPr>
                <w:rFonts w:ascii="Arial" w:hAnsi="Arial" w:cs="Arial"/>
                <w:sz w:val="20"/>
                <w:szCs w:val="20"/>
              </w:rPr>
            </w:pPr>
            <w:r>
              <w:rPr>
                <w:rFonts w:ascii="Arial" w:hAnsi="Arial" w:cs="Arial"/>
                <w:spacing w:val="-2"/>
                <w:sz w:val="20"/>
                <w:szCs w:val="20"/>
              </w:rPr>
              <w:t>12.35484</w:t>
            </w:r>
          </w:p>
        </w:tc>
        <w:tc>
          <w:tcPr>
            <w:tcW w:w="1170" w:type="dxa"/>
          </w:tcPr>
          <w:p w14:paraId="2837E8AD" w14:textId="31A3B51D" w:rsidR="00925CE0" w:rsidRPr="00925CE0" w:rsidRDefault="006233A4" w:rsidP="00925CE0">
            <w:pPr>
              <w:pStyle w:val="TableParagraph"/>
              <w:ind w:left="67" w:right="55"/>
              <w:jc w:val="center"/>
              <w:rPr>
                <w:rFonts w:ascii="Arial" w:hAnsi="Arial" w:cs="Arial"/>
                <w:sz w:val="20"/>
                <w:szCs w:val="20"/>
              </w:rPr>
            </w:pPr>
            <w:r>
              <w:rPr>
                <w:rFonts w:ascii="Arial" w:hAnsi="Arial" w:cs="Arial"/>
                <w:spacing w:val="-2"/>
                <w:sz w:val="20"/>
                <w:szCs w:val="20"/>
              </w:rPr>
              <w:t>7.485650</w:t>
            </w:r>
          </w:p>
        </w:tc>
        <w:tc>
          <w:tcPr>
            <w:tcW w:w="1440" w:type="dxa"/>
          </w:tcPr>
          <w:p w14:paraId="03E5F73D" w14:textId="72B89ACB" w:rsidR="00925CE0" w:rsidRPr="00925CE0" w:rsidRDefault="00E6688B" w:rsidP="00925CE0">
            <w:pPr>
              <w:pStyle w:val="TableParagraph"/>
              <w:ind w:left="70" w:right="55"/>
              <w:jc w:val="center"/>
              <w:rPr>
                <w:rFonts w:ascii="Arial" w:hAnsi="Arial" w:cs="Arial"/>
                <w:sz w:val="20"/>
                <w:szCs w:val="20"/>
              </w:rPr>
            </w:pPr>
            <w:r>
              <w:rPr>
                <w:rFonts w:ascii="Arial" w:hAnsi="Arial" w:cs="Arial"/>
                <w:spacing w:val="-2"/>
                <w:sz w:val="20"/>
                <w:szCs w:val="20"/>
              </w:rPr>
              <w:t>1.100473</w:t>
            </w:r>
          </w:p>
        </w:tc>
      </w:tr>
      <w:tr w:rsidR="00905901" w:rsidRPr="00925CE0" w14:paraId="48ABC5F6" w14:textId="77777777" w:rsidTr="0089708E">
        <w:trPr>
          <w:trHeight w:val="273"/>
          <w:jc w:val="center"/>
        </w:trPr>
        <w:tc>
          <w:tcPr>
            <w:tcW w:w="990" w:type="dxa"/>
            <w:tcBorders>
              <w:bottom w:val="single" w:sz="4" w:space="0" w:color="auto"/>
            </w:tcBorders>
          </w:tcPr>
          <w:p w14:paraId="71E117AC" w14:textId="0F6C0588" w:rsidR="00905901" w:rsidRDefault="00905901" w:rsidP="00925CE0">
            <w:pPr>
              <w:pStyle w:val="TableParagraph"/>
              <w:ind w:left="15"/>
              <w:jc w:val="center"/>
              <w:rPr>
                <w:rFonts w:ascii="Arial" w:hAnsi="Arial" w:cs="Arial"/>
                <w:spacing w:val="-5"/>
                <w:sz w:val="20"/>
                <w:szCs w:val="20"/>
              </w:rPr>
            </w:pPr>
            <w:r>
              <w:rPr>
                <w:rFonts w:ascii="Arial" w:hAnsi="Arial" w:cs="Arial"/>
                <w:spacing w:val="-5"/>
                <w:sz w:val="20"/>
                <w:szCs w:val="20"/>
              </w:rPr>
              <w:t>HHI</w:t>
            </w:r>
          </w:p>
        </w:tc>
        <w:tc>
          <w:tcPr>
            <w:tcW w:w="540" w:type="dxa"/>
            <w:tcBorders>
              <w:bottom w:val="single" w:sz="4" w:space="0" w:color="auto"/>
            </w:tcBorders>
          </w:tcPr>
          <w:p w14:paraId="635604D6" w14:textId="67538DAD" w:rsidR="00905901" w:rsidRPr="00925CE0" w:rsidRDefault="0097443B" w:rsidP="00925CE0">
            <w:pPr>
              <w:pStyle w:val="TableParagraph"/>
              <w:ind w:left="13"/>
              <w:jc w:val="center"/>
              <w:rPr>
                <w:rFonts w:ascii="Arial" w:hAnsi="Arial" w:cs="Arial"/>
                <w:spacing w:val="-5"/>
                <w:sz w:val="20"/>
                <w:szCs w:val="20"/>
              </w:rPr>
            </w:pPr>
            <w:r>
              <w:rPr>
                <w:rFonts w:ascii="Arial" w:hAnsi="Arial" w:cs="Arial"/>
                <w:spacing w:val="-5"/>
                <w:sz w:val="20"/>
                <w:szCs w:val="20"/>
              </w:rPr>
              <w:t>180</w:t>
            </w:r>
          </w:p>
        </w:tc>
        <w:tc>
          <w:tcPr>
            <w:tcW w:w="1080" w:type="dxa"/>
            <w:tcBorders>
              <w:bottom w:val="single" w:sz="4" w:space="0" w:color="auto"/>
            </w:tcBorders>
          </w:tcPr>
          <w:p w14:paraId="76048066" w14:textId="358B8205" w:rsidR="00905901" w:rsidRPr="00925CE0" w:rsidRDefault="0097443B" w:rsidP="00925CE0">
            <w:pPr>
              <w:pStyle w:val="TableParagraph"/>
              <w:ind w:left="15" w:right="2"/>
              <w:jc w:val="center"/>
              <w:rPr>
                <w:rFonts w:ascii="Arial" w:hAnsi="Arial" w:cs="Arial"/>
                <w:spacing w:val="-2"/>
                <w:sz w:val="20"/>
                <w:szCs w:val="20"/>
              </w:rPr>
            </w:pPr>
            <w:r>
              <w:rPr>
                <w:rFonts w:ascii="Arial" w:hAnsi="Arial" w:cs="Arial"/>
                <w:spacing w:val="-2"/>
                <w:sz w:val="20"/>
                <w:szCs w:val="20"/>
              </w:rPr>
              <w:t>3.811293</w:t>
            </w:r>
          </w:p>
        </w:tc>
        <w:tc>
          <w:tcPr>
            <w:tcW w:w="1080" w:type="dxa"/>
            <w:tcBorders>
              <w:bottom w:val="single" w:sz="4" w:space="0" w:color="auto"/>
            </w:tcBorders>
          </w:tcPr>
          <w:p w14:paraId="25BEB028" w14:textId="653202C4" w:rsidR="00905901" w:rsidRPr="00925CE0" w:rsidRDefault="006233A4" w:rsidP="00925CE0">
            <w:pPr>
              <w:pStyle w:val="TableParagraph"/>
              <w:ind w:left="71" w:right="55"/>
              <w:jc w:val="center"/>
              <w:rPr>
                <w:rFonts w:ascii="Arial" w:hAnsi="Arial" w:cs="Arial"/>
                <w:spacing w:val="-2"/>
                <w:sz w:val="20"/>
                <w:szCs w:val="20"/>
              </w:rPr>
            </w:pPr>
            <w:r>
              <w:rPr>
                <w:rFonts w:ascii="Arial" w:hAnsi="Arial" w:cs="Arial"/>
                <w:spacing w:val="-2"/>
                <w:sz w:val="20"/>
                <w:szCs w:val="20"/>
              </w:rPr>
              <w:t>3.975871</w:t>
            </w:r>
          </w:p>
        </w:tc>
        <w:tc>
          <w:tcPr>
            <w:tcW w:w="1170" w:type="dxa"/>
            <w:tcBorders>
              <w:bottom w:val="single" w:sz="4" w:space="0" w:color="auto"/>
            </w:tcBorders>
          </w:tcPr>
          <w:p w14:paraId="1F78C5FA" w14:textId="3AD9531B" w:rsidR="00905901" w:rsidRPr="00925CE0" w:rsidRDefault="006233A4" w:rsidP="00925CE0">
            <w:pPr>
              <w:pStyle w:val="TableParagraph"/>
              <w:ind w:left="67" w:right="55"/>
              <w:jc w:val="center"/>
              <w:rPr>
                <w:rFonts w:ascii="Arial" w:hAnsi="Arial" w:cs="Arial"/>
                <w:spacing w:val="-2"/>
                <w:sz w:val="20"/>
                <w:szCs w:val="20"/>
              </w:rPr>
            </w:pPr>
            <w:r>
              <w:rPr>
                <w:rFonts w:ascii="Arial" w:hAnsi="Arial" w:cs="Arial"/>
                <w:spacing w:val="-2"/>
                <w:sz w:val="20"/>
                <w:szCs w:val="20"/>
              </w:rPr>
              <w:t>3.549499</w:t>
            </w:r>
          </w:p>
        </w:tc>
        <w:tc>
          <w:tcPr>
            <w:tcW w:w="1440" w:type="dxa"/>
            <w:tcBorders>
              <w:bottom w:val="single" w:sz="4" w:space="0" w:color="auto"/>
            </w:tcBorders>
          </w:tcPr>
          <w:p w14:paraId="774FBA52" w14:textId="0E25160D" w:rsidR="00905901" w:rsidRPr="00925CE0" w:rsidRDefault="00E6688B" w:rsidP="00925CE0">
            <w:pPr>
              <w:pStyle w:val="TableParagraph"/>
              <w:ind w:left="70" w:right="55"/>
              <w:jc w:val="center"/>
              <w:rPr>
                <w:rFonts w:ascii="Arial" w:hAnsi="Arial" w:cs="Arial"/>
                <w:spacing w:val="-2"/>
                <w:sz w:val="20"/>
                <w:szCs w:val="20"/>
              </w:rPr>
            </w:pPr>
            <w:r>
              <w:rPr>
                <w:rFonts w:ascii="Arial" w:hAnsi="Arial" w:cs="Arial"/>
                <w:spacing w:val="-2"/>
                <w:sz w:val="20"/>
                <w:szCs w:val="20"/>
              </w:rPr>
              <w:t>0.170541</w:t>
            </w:r>
          </w:p>
        </w:tc>
      </w:tr>
    </w:tbl>
    <w:p w14:paraId="4F868D48" w14:textId="77777777" w:rsidR="00925CE0" w:rsidRPr="00925CE0" w:rsidRDefault="00925CE0" w:rsidP="0089708E">
      <w:pPr>
        <w:pStyle w:val="ListParagraph"/>
        <w:spacing w:after="0" w:line="240" w:lineRule="auto"/>
        <w:ind w:left="810"/>
        <w:jc w:val="center"/>
        <w:rPr>
          <w:rFonts w:ascii="Arial" w:hAnsi="Arial" w:cs="Arial"/>
          <w:b/>
          <w:sz w:val="20"/>
          <w:szCs w:val="20"/>
        </w:rPr>
      </w:pPr>
      <w:r w:rsidRPr="0014249F">
        <w:rPr>
          <w:rFonts w:ascii="Arial" w:hAnsi="Arial" w:cs="Arial"/>
          <w:sz w:val="18"/>
          <w:szCs w:val="18"/>
        </w:rPr>
        <w:t xml:space="preserve">Source: 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77E6F592" w14:textId="77777777" w:rsidR="00925CE0" w:rsidRPr="00925CE0" w:rsidRDefault="00925CE0" w:rsidP="00925CE0">
      <w:pPr>
        <w:pStyle w:val="ListParagraph"/>
        <w:spacing w:after="0" w:line="240" w:lineRule="auto"/>
        <w:ind w:left="0"/>
        <w:jc w:val="both"/>
        <w:rPr>
          <w:rFonts w:ascii="Arial" w:hAnsi="Arial" w:cs="Arial"/>
          <w:b/>
          <w:sz w:val="20"/>
          <w:szCs w:val="20"/>
        </w:rPr>
      </w:pPr>
    </w:p>
    <w:p w14:paraId="7267C9E3" w14:textId="424B9268" w:rsidR="00925CE0" w:rsidRPr="00EB77D5" w:rsidRDefault="00EB77D5" w:rsidP="00EB77D5">
      <w:pPr>
        <w:pStyle w:val="ListParagraph"/>
        <w:spacing w:after="0" w:line="240" w:lineRule="auto"/>
        <w:ind w:left="0" w:firstLine="450"/>
        <w:jc w:val="both"/>
        <w:rPr>
          <w:rFonts w:ascii="Arial" w:hAnsi="Arial" w:cs="Arial"/>
          <w:sz w:val="20"/>
          <w:szCs w:val="20"/>
        </w:rPr>
      </w:pPr>
      <w:r w:rsidRPr="00EB77D5">
        <w:rPr>
          <w:rFonts w:ascii="Arial" w:hAnsi="Arial" w:cs="Arial"/>
          <w:sz w:val="20"/>
        </w:rPr>
        <w:t xml:space="preserve">The results of the hypothesis testing indicate that </w:t>
      </w:r>
      <w:r w:rsidRPr="00803FA4">
        <w:rPr>
          <w:rFonts w:ascii="Arial" w:hAnsi="Arial" w:cs="Arial"/>
          <w:i/>
          <w:sz w:val="20"/>
        </w:rPr>
        <w:t xml:space="preserve">Digital Marketing </w:t>
      </w:r>
      <w:r w:rsidRPr="00EB77D5">
        <w:rPr>
          <w:rFonts w:ascii="Arial" w:hAnsi="Arial" w:cs="Arial"/>
          <w:sz w:val="20"/>
        </w:rPr>
        <w:t xml:space="preserve">has a significant positive effect on </w:t>
      </w:r>
      <w:r w:rsidRPr="00803FA4">
        <w:rPr>
          <w:rFonts w:ascii="Arial" w:hAnsi="Arial" w:cs="Arial"/>
          <w:i/>
          <w:sz w:val="20"/>
        </w:rPr>
        <w:t>Marketing Performance</w:t>
      </w:r>
      <w:r w:rsidRPr="00EB77D5">
        <w:rPr>
          <w:rFonts w:ascii="Arial" w:hAnsi="Arial" w:cs="Arial"/>
          <w:sz w:val="20"/>
        </w:rPr>
        <w:t xml:space="preserve">. Meanwhile, CASA and </w:t>
      </w:r>
      <w:r w:rsidRPr="00803FA4">
        <w:rPr>
          <w:rFonts w:ascii="Arial" w:hAnsi="Arial" w:cs="Arial"/>
          <w:i/>
          <w:sz w:val="20"/>
        </w:rPr>
        <w:t xml:space="preserve">Promotion </w:t>
      </w:r>
      <w:r w:rsidRPr="00EB77D5">
        <w:rPr>
          <w:rFonts w:ascii="Arial" w:hAnsi="Arial" w:cs="Arial"/>
          <w:sz w:val="20"/>
        </w:rPr>
        <w:t xml:space="preserve">have no direct effect on </w:t>
      </w:r>
      <w:r w:rsidRPr="00803FA4">
        <w:rPr>
          <w:rFonts w:ascii="Arial" w:hAnsi="Arial" w:cs="Arial"/>
          <w:i/>
          <w:sz w:val="20"/>
        </w:rPr>
        <w:t>Marketing Performance</w:t>
      </w:r>
      <w:r w:rsidRPr="00EB77D5">
        <w:rPr>
          <w:rFonts w:ascii="Arial" w:hAnsi="Arial" w:cs="Arial"/>
          <w:sz w:val="20"/>
        </w:rPr>
        <w:t>. However,</w:t>
      </w:r>
      <w:r w:rsidRPr="00803FA4">
        <w:rPr>
          <w:rFonts w:ascii="Arial" w:hAnsi="Arial" w:cs="Arial"/>
          <w:i/>
          <w:sz w:val="20"/>
        </w:rPr>
        <w:t xml:space="preserve"> Competition </w:t>
      </w:r>
      <w:r w:rsidRPr="00EB77D5">
        <w:rPr>
          <w:rFonts w:ascii="Arial" w:hAnsi="Arial" w:cs="Arial"/>
          <w:sz w:val="20"/>
        </w:rPr>
        <w:t xml:space="preserve">was found to moderate the relationship between </w:t>
      </w:r>
      <w:r w:rsidRPr="00803FA4">
        <w:rPr>
          <w:rFonts w:ascii="Arial" w:hAnsi="Arial" w:cs="Arial"/>
          <w:i/>
          <w:sz w:val="20"/>
        </w:rPr>
        <w:t>Digital Marketing</w:t>
      </w:r>
      <w:r w:rsidRPr="00EB77D5">
        <w:rPr>
          <w:rFonts w:ascii="Arial" w:hAnsi="Arial" w:cs="Arial"/>
          <w:sz w:val="20"/>
        </w:rPr>
        <w:t xml:space="preserve">, CASA, and </w:t>
      </w:r>
      <w:r w:rsidRPr="00803FA4">
        <w:rPr>
          <w:rFonts w:ascii="Arial" w:hAnsi="Arial" w:cs="Arial"/>
          <w:i/>
          <w:sz w:val="20"/>
        </w:rPr>
        <w:t xml:space="preserve">Promotion </w:t>
      </w:r>
      <w:r w:rsidRPr="00EB77D5">
        <w:rPr>
          <w:rFonts w:ascii="Arial" w:hAnsi="Arial" w:cs="Arial"/>
          <w:sz w:val="20"/>
        </w:rPr>
        <w:t xml:space="preserve">on </w:t>
      </w:r>
      <w:r w:rsidRPr="00803FA4">
        <w:rPr>
          <w:rFonts w:ascii="Arial" w:hAnsi="Arial" w:cs="Arial"/>
          <w:i/>
          <w:sz w:val="20"/>
        </w:rPr>
        <w:t>Marketing Performance</w:t>
      </w:r>
      <w:r w:rsidR="00361EE0">
        <w:rPr>
          <w:rFonts w:ascii="Arial" w:hAnsi="Arial" w:cs="Arial"/>
          <w:sz w:val="20"/>
        </w:rPr>
        <w:t>.</w:t>
      </w:r>
    </w:p>
    <w:p w14:paraId="12B90061" w14:textId="77777777" w:rsidR="00925CE0" w:rsidRPr="00925CE0" w:rsidRDefault="00925CE0" w:rsidP="00925CE0">
      <w:pPr>
        <w:pStyle w:val="ListParagraph"/>
        <w:spacing w:after="0" w:line="240" w:lineRule="auto"/>
        <w:ind w:left="0"/>
        <w:jc w:val="both"/>
        <w:rPr>
          <w:rFonts w:ascii="Arial" w:hAnsi="Arial" w:cs="Arial"/>
          <w:sz w:val="20"/>
          <w:szCs w:val="20"/>
        </w:rPr>
      </w:pPr>
    </w:p>
    <w:p w14:paraId="5E5046E7" w14:textId="12C5A253" w:rsidR="00925CE0" w:rsidRPr="00925CE0" w:rsidRDefault="00250C86" w:rsidP="00361EE0">
      <w:pPr>
        <w:jc w:val="center"/>
        <w:rPr>
          <w:rFonts w:ascii="Arial" w:hAnsi="Arial" w:cs="Arial"/>
          <w:b/>
        </w:rPr>
      </w:pPr>
      <w:r>
        <w:rPr>
          <w:rFonts w:ascii="Arial" w:hAnsi="Arial" w:cs="Arial"/>
          <w:b/>
        </w:rPr>
        <w:t>Table</w:t>
      </w:r>
      <w:r w:rsidR="00925CE0" w:rsidRPr="00925CE0">
        <w:rPr>
          <w:rFonts w:ascii="Arial" w:hAnsi="Arial" w:cs="Arial"/>
          <w:b/>
        </w:rPr>
        <w:t xml:space="preserve"> 7 </w:t>
      </w:r>
      <w:r>
        <w:rPr>
          <w:rFonts w:ascii="Arial" w:hAnsi="Arial" w:cs="Arial"/>
          <w:b/>
        </w:rPr>
        <w:t>Hypothesis Testing</w:t>
      </w:r>
    </w:p>
    <w:tbl>
      <w:tblPr>
        <w:tblW w:w="8370" w:type="dxa"/>
        <w:jc w:val="center"/>
        <w:tblCellSpacing w:w="15" w:type="dxa"/>
        <w:tblCellMar>
          <w:top w:w="15" w:type="dxa"/>
          <w:left w:w="15" w:type="dxa"/>
          <w:bottom w:w="15" w:type="dxa"/>
          <w:right w:w="15" w:type="dxa"/>
        </w:tblCellMar>
        <w:tblLook w:val="04A0" w:firstRow="1" w:lastRow="0" w:firstColumn="1" w:lastColumn="0" w:noHBand="0" w:noVBand="1"/>
      </w:tblPr>
      <w:tblGrid>
        <w:gridCol w:w="584"/>
        <w:gridCol w:w="3824"/>
        <w:gridCol w:w="1172"/>
        <w:gridCol w:w="990"/>
        <w:gridCol w:w="1800"/>
      </w:tblGrid>
      <w:tr w:rsidR="00925CE0" w:rsidRPr="00925CE0" w14:paraId="5516BB1F" w14:textId="77777777" w:rsidTr="0089708E">
        <w:trPr>
          <w:trHeight w:val="225"/>
          <w:tblHeader/>
          <w:tblCellSpacing w:w="15" w:type="dxa"/>
          <w:jc w:val="center"/>
        </w:trPr>
        <w:tc>
          <w:tcPr>
            <w:tcW w:w="539" w:type="dxa"/>
            <w:tcBorders>
              <w:top w:val="single" w:sz="4" w:space="0" w:color="auto"/>
              <w:bottom w:val="single" w:sz="4" w:space="0" w:color="auto"/>
            </w:tcBorders>
            <w:shd w:val="clear" w:color="auto" w:fill="D9D9D9" w:themeFill="background1" w:themeFillShade="D9"/>
            <w:vAlign w:val="center"/>
            <w:hideMark/>
          </w:tcPr>
          <w:p w14:paraId="48BCF890" w14:textId="77777777" w:rsidR="00925CE0" w:rsidRPr="00925CE0" w:rsidRDefault="00925CE0" w:rsidP="0089708E">
            <w:pPr>
              <w:jc w:val="center"/>
              <w:rPr>
                <w:rFonts w:ascii="Arial" w:hAnsi="Arial" w:cs="Arial"/>
                <w:b/>
                <w:bCs/>
              </w:rPr>
            </w:pPr>
          </w:p>
        </w:tc>
        <w:tc>
          <w:tcPr>
            <w:tcW w:w="3794" w:type="dxa"/>
            <w:tcBorders>
              <w:top w:val="single" w:sz="4" w:space="0" w:color="auto"/>
              <w:bottom w:val="single" w:sz="4" w:space="0" w:color="auto"/>
            </w:tcBorders>
            <w:shd w:val="clear" w:color="auto" w:fill="D9D9D9" w:themeFill="background1" w:themeFillShade="D9"/>
            <w:vAlign w:val="center"/>
            <w:hideMark/>
          </w:tcPr>
          <w:p w14:paraId="149894B1" w14:textId="77777777" w:rsidR="00925CE0" w:rsidRPr="00925CE0" w:rsidRDefault="00925CE0" w:rsidP="0089708E">
            <w:pPr>
              <w:jc w:val="center"/>
              <w:rPr>
                <w:rFonts w:ascii="Arial" w:hAnsi="Arial" w:cs="Arial"/>
                <w:b/>
                <w:bCs/>
              </w:rPr>
            </w:pPr>
            <w:r w:rsidRPr="00925CE0">
              <w:rPr>
                <w:rFonts w:ascii="Arial" w:hAnsi="Arial" w:cs="Arial"/>
                <w:b/>
                <w:bCs/>
              </w:rPr>
              <w:t>Hypothesis</w:t>
            </w:r>
          </w:p>
        </w:tc>
        <w:tc>
          <w:tcPr>
            <w:tcW w:w="1142" w:type="dxa"/>
            <w:tcBorders>
              <w:top w:val="single" w:sz="4" w:space="0" w:color="auto"/>
              <w:bottom w:val="single" w:sz="4" w:space="0" w:color="auto"/>
            </w:tcBorders>
            <w:shd w:val="clear" w:color="auto" w:fill="D9D9D9" w:themeFill="background1" w:themeFillShade="D9"/>
            <w:vAlign w:val="center"/>
            <w:hideMark/>
          </w:tcPr>
          <w:p w14:paraId="3C8CFEC0" w14:textId="77777777" w:rsidR="00925CE0" w:rsidRPr="00925CE0" w:rsidRDefault="00925CE0" w:rsidP="0089708E">
            <w:pPr>
              <w:jc w:val="center"/>
              <w:rPr>
                <w:rFonts w:ascii="Arial" w:hAnsi="Arial" w:cs="Arial"/>
                <w:b/>
                <w:bCs/>
              </w:rPr>
            </w:pPr>
            <w:r w:rsidRPr="00925CE0">
              <w:rPr>
                <w:rFonts w:ascii="Arial" w:hAnsi="Arial" w:cs="Arial"/>
                <w:b/>
                <w:bCs/>
              </w:rPr>
              <w:t>Coefficient</w:t>
            </w:r>
          </w:p>
        </w:tc>
        <w:tc>
          <w:tcPr>
            <w:tcW w:w="960" w:type="dxa"/>
            <w:tcBorders>
              <w:top w:val="single" w:sz="4" w:space="0" w:color="auto"/>
              <w:bottom w:val="single" w:sz="4" w:space="0" w:color="auto"/>
            </w:tcBorders>
            <w:shd w:val="clear" w:color="auto" w:fill="D9D9D9" w:themeFill="background1" w:themeFillShade="D9"/>
            <w:vAlign w:val="center"/>
            <w:hideMark/>
          </w:tcPr>
          <w:p w14:paraId="0815EB4A" w14:textId="77777777" w:rsidR="00925CE0" w:rsidRPr="00925CE0" w:rsidRDefault="00925CE0" w:rsidP="0089708E">
            <w:pPr>
              <w:jc w:val="center"/>
              <w:rPr>
                <w:rFonts w:ascii="Arial" w:hAnsi="Arial" w:cs="Arial"/>
                <w:b/>
                <w:bCs/>
              </w:rPr>
            </w:pPr>
            <w:r w:rsidRPr="00925CE0">
              <w:rPr>
                <w:rFonts w:ascii="Arial" w:hAnsi="Arial" w:cs="Arial"/>
                <w:b/>
                <w:bCs/>
              </w:rPr>
              <w:t>P-value</w:t>
            </w:r>
          </w:p>
        </w:tc>
        <w:tc>
          <w:tcPr>
            <w:tcW w:w="1755" w:type="dxa"/>
            <w:tcBorders>
              <w:top w:val="single" w:sz="4" w:space="0" w:color="auto"/>
              <w:bottom w:val="single" w:sz="4" w:space="0" w:color="auto"/>
            </w:tcBorders>
            <w:shd w:val="clear" w:color="auto" w:fill="D9D9D9" w:themeFill="background1" w:themeFillShade="D9"/>
            <w:vAlign w:val="center"/>
            <w:hideMark/>
          </w:tcPr>
          <w:p w14:paraId="4BF019B3" w14:textId="1870CD83" w:rsidR="00925CE0" w:rsidRPr="00925CE0" w:rsidRDefault="00740637" w:rsidP="0089708E">
            <w:pPr>
              <w:jc w:val="center"/>
              <w:rPr>
                <w:rFonts w:ascii="Arial" w:hAnsi="Arial" w:cs="Arial"/>
                <w:b/>
                <w:bCs/>
              </w:rPr>
            </w:pPr>
            <w:r>
              <w:rPr>
                <w:rFonts w:ascii="Arial" w:hAnsi="Arial" w:cs="Arial"/>
                <w:b/>
                <w:bCs/>
              </w:rPr>
              <w:t>Conclusion</w:t>
            </w:r>
          </w:p>
        </w:tc>
      </w:tr>
      <w:tr w:rsidR="00925CE0" w:rsidRPr="00925CE0" w14:paraId="539AC906" w14:textId="77777777" w:rsidTr="0089708E">
        <w:trPr>
          <w:trHeight w:val="438"/>
          <w:tblCellSpacing w:w="15" w:type="dxa"/>
          <w:jc w:val="center"/>
        </w:trPr>
        <w:tc>
          <w:tcPr>
            <w:tcW w:w="539" w:type="dxa"/>
            <w:vAlign w:val="center"/>
            <w:hideMark/>
          </w:tcPr>
          <w:p w14:paraId="64157EF5" w14:textId="77777777" w:rsidR="00925CE0" w:rsidRPr="00740637" w:rsidRDefault="00925CE0" w:rsidP="0089708E">
            <w:pPr>
              <w:jc w:val="center"/>
              <w:rPr>
                <w:rFonts w:ascii="Arial" w:hAnsi="Arial" w:cs="Arial"/>
              </w:rPr>
            </w:pPr>
            <w:r w:rsidRPr="00740637">
              <w:rPr>
                <w:rFonts w:ascii="Arial" w:hAnsi="Arial" w:cs="Arial"/>
              </w:rPr>
              <w:t>H1</w:t>
            </w:r>
          </w:p>
        </w:tc>
        <w:tc>
          <w:tcPr>
            <w:tcW w:w="3794" w:type="dxa"/>
            <w:vAlign w:val="center"/>
            <w:hideMark/>
          </w:tcPr>
          <w:p w14:paraId="27B47005" w14:textId="365F21FD" w:rsidR="00925CE0" w:rsidRPr="00740637" w:rsidRDefault="00250C86" w:rsidP="0089708E">
            <w:pPr>
              <w:jc w:val="center"/>
              <w:rPr>
                <w:rFonts w:ascii="Arial" w:hAnsi="Arial" w:cs="Arial"/>
              </w:rPr>
            </w:pPr>
            <w:r w:rsidRPr="00740637">
              <w:rPr>
                <w:rFonts w:ascii="Arial" w:hAnsi="Arial" w:cs="Arial"/>
                <w:i/>
                <w:iCs/>
                <w:lang w:val="en-GB"/>
              </w:rPr>
              <w:t xml:space="preserve">Digital Marketing </w:t>
            </w:r>
            <w:r w:rsidRPr="00740637">
              <w:rPr>
                <w:rFonts w:ascii="Arial" w:hAnsi="Arial" w:cs="Arial"/>
                <w:lang w:val="en-GB"/>
              </w:rPr>
              <w:t xml:space="preserve">has a positive effect on </w:t>
            </w:r>
            <w:r w:rsidRPr="00740637">
              <w:rPr>
                <w:rFonts w:ascii="Arial" w:hAnsi="Arial" w:cs="Arial"/>
                <w:i/>
                <w:lang w:val="en-GB"/>
              </w:rPr>
              <w:t>Marketing Performance</w:t>
            </w:r>
          </w:p>
        </w:tc>
        <w:tc>
          <w:tcPr>
            <w:tcW w:w="1142" w:type="dxa"/>
            <w:vAlign w:val="center"/>
            <w:hideMark/>
          </w:tcPr>
          <w:p w14:paraId="503A42B0" w14:textId="1055B7DE" w:rsidR="00925CE0" w:rsidRPr="00740637" w:rsidRDefault="00250C86" w:rsidP="0089708E">
            <w:pPr>
              <w:jc w:val="center"/>
              <w:rPr>
                <w:rFonts w:ascii="Arial" w:hAnsi="Arial" w:cs="Arial"/>
              </w:rPr>
            </w:pPr>
            <w:r w:rsidRPr="00740637">
              <w:rPr>
                <w:rFonts w:ascii="Arial" w:hAnsi="Arial" w:cs="Arial"/>
                <w:lang w:val="id"/>
              </w:rPr>
              <w:t>22.91413</w:t>
            </w:r>
          </w:p>
        </w:tc>
        <w:tc>
          <w:tcPr>
            <w:tcW w:w="960" w:type="dxa"/>
            <w:vAlign w:val="center"/>
            <w:hideMark/>
          </w:tcPr>
          <w:p w14:paraId="661D2FBA" w14:textId="230D6F29" w:rsidR="00925CE0" w:rsidRPr="00740637" w:rsidRDefault="00250C86" w:rsidP="0089708E">
            <w:pPr>
              <w:jc w:val="center"/>
              <w:rPr>
                <w:rFonts w:ascii="Arial" w:hAnsi="Arial" w:cs="Arial"/>
              </w:rPr>
            </w:pPr>
            <w:r w:rsidRPr="00740637">
              <w:rPr>
                <w:rFonts w:ascii="Arial" w:hAnsi="Arial" w:cs="Arial"/>
                <w:lang w:val="id"/>
              </w:rPr>
              <w:t>0.0021</w:t>
            </w:r>
          </w:p>
        </w:tc>
        <w:tc>
          <w:tcPr>
            <w:tcW w:w="1755" w:type="dxa"/>
            <w:vAlign w:val="center"/>
            <w:hideMark/>
          </w:tcPr>
          <w:p w14:paraId="08BCF1F4" w14:textId="1DFFD486" w:rsidR="00925CE0" w:rsidRPr="00740637" w:rsidRDefault="00250C86" w:rsidP="0089708E">
            <w:pPr>
              <w:jc w:val="center"/>
              <w:rPr>
                <w:rFonts w:ascii="Arial" w:hAnsi="Arial" w:cs="Arial"/>
              </w:rPr>
            </w:pPr>
            <w:r w:rsidRPr="00740637">
              <w:rPr>
                <w:rFonts w:ascii="Arial" w:hAnsi="Arial" w:cs="Arial"/>
                <w:lang w:val="id"/>
              </w:rPr>
              <w:t>Hypothesis Supported</w:t>
            </w:r>
          </w:p>
        </w:tc>
      </w:tr>
      <w:tr w:rsidR="00925CE0" w:rsidRPr="00925CE0" w14:paraId="42FB13B2" w14:textId="77777777" w:rsidTr="0089708E">
        <w:trPr>
          <w:tblCellSpacing w:w="15" w:type="dxa"/>
          <w:jc w:val="center"/>
        </w:trPr>
        <w:tc>
          <w:tcPr>
            <w:tcW w:w="539" w:type="dxa"/>
            <w:vAlign w:val="center"/>
            <w:hideMark/>
          </w:tcPr>
          <w:p w14:paraId="741ECB89" w14:textId="77777777" w:rsidR="00925CE0" w:rsidRPr="00740637" w:rsidRDefault="00925CE0" w:rsidP="0089708E">
            <w:pPr>
              <w:jc w:val="center"/>
              <w:rPr>
                <w:rFonts w:ascii="Arial" w:hAnsi="Arial" w:cs="Arial"/>
              </w:rPr>
            </w:pPr>
            <w:r w:rsidRPr="00740637">
              <w:rPr>
                <w:rFonts w:ascii="Arial" w:hAnsi="Arial" w:cs="Arial"/>
              </w:rPr>
              <w:t>H2</w:t>
            </w:r>
          </w:p>
        </w:tc>
        <w:tc>
          <w:tcPr>
            <w:tcW w:w="3794" w:type="dxa"/>
            <w:vAlign w:val="center"/>
            <w:hideMark/>
          </w:tcPr>
          <w:p w14:paraId="5C73373C" w14:textId="5AB74434" w:rsidR="00925CE0" w:rsidRPr="00740637" w:rsidRDefault="00250C86" w:rsidP="0089708E">
            <w:pPr>
              <w:jc w:val="center"/>
              <w:rPr>
                <w:rFonts w:ascii="Arial" w:hAnsi="Arial" w:cs="Arial"/>
              </w:rPr>
            </w:pPr>
            <w:r w:rsidRPr="00740637">
              <w:rPr>
                <w:rFonts w:ascii="Arial" w:hAnsi="Arial" w:cs="Arial"/>
                <w:i/>
                <w:iCs/>
                <w:lang w:val="en-GB"/>
              </w:rPr>
              <w:t xml:space="preserve">Current Account and Savings Account </w:t>
            </w:r>
            <w:r w:rsidRPr="00740637">
              <w:rPr>
                <w:rFonts w:ascii="Arial" w:hAnsi="Arial" w:cs="Arial"/>
                <w:lang w:val="en-GB"/>
              </w:rPr>
              <w:t xml:space="preserve">(CASA) has a positive effect on </w:t>
            </w:r>
            <w:r w:rsidRPr="00740637">
              <w:rPr>
                <w:rFonts w:ascii="Arial" w:hAnsi="Arial" w:cs="Arial"/>
                <w:i/>
                <w:iCs/>
                <w:lang w:val="en-GB"/>
              </w:rPr>
              <w:t>marketing performance</w:t>
            </w:r>
          </w:p>
        </w:tc>
        <w:tc>
          <w:tcPr>
            <w:tcW w:w="1142" w:type="dxa"/>
            <w:vAlign w:val="center"/>
            <w:hideMark/>
          </w:tcPr>
          <w:p w14:paraId="4B1AEB5D" w14:textId="24C6E6C1" w:rsidR="00925CE0" w:rsidRPr="00740637" w:rsidRDefault="00250C86" w:rsidP="0089708E">
            <w:pPr>
              <w:jc w:val="center"/>
              <w:rPr>
                <w:rFonts w:ascii="Arial" w:hAnsi="Arial" w:cs="Arial"/>
              </w:rPr>
            </w:pPr>
            <w:r w:rsidRPr="00740637">
              <w:rPr>
                <w:rFonts w:ascii="Arial" w:hAnsi="Arial" w:cs="Arial"/>
                <w:lang w:val="id"/>
              </w:rPr>
              <w:t>5.471744</w:t>
            </w:r>
          </w:p>
        </w:tc>
        <w:tc>
          <w:tcPr>
            <w:tcW w:w="960" w:type="dxa"/>
            <w:vAlign w:val="center"/>
            <w:hideMark/>
          </w:tcPr>
          <w:p w14:paraId="62C41E35" w14:textId="065FF360" w:rsidR="00925CE0" w:rsidRPr="00740637" w:rsidRDefault="00250C86" w:rsidP="0089708E">
            <w:pPr>
              <w:jc w:val="center"/>
              <w:rPr>
                <w:rFonts w:ascii="Arial" w:hAnsi="Arial" w:cs="Arial"/>
              </w:rPr>
            </w:pPr>
            <w:r w:rsidRPr="00740637">
              <w:rPr>
                <w:rFonts w:ascii="Arial" w:hAnsi="Arial" w:cs="Arial"/>
                <w:lang w:val="id"/>
              </w:rPr>
              <w:t>0.2570</w:t>
            </w:r>
          </w:p>
        </w:tc>
        <w:tc>
          <w:tcPr>
            <w:tcW w:w="1755" w:type="dxa"/>
            <w:vAlign w:val="center"/>
            <w:hideMark/>
          </w:tcPr>
          <w:p w14:paraId="18C7C5C7" w14:textId="44F468CE" w:rsidR="00925CE0" w:rsidRPr="00740637" w:rsidRDefault="00250C86" w:rsidP="0089708E">
            <w:pPr>
              <w:jc w:val="center"/>
              <w:rPr>
                <w:rFonts w:ascii="Arial" w:hAnsi="Arial" w:cs="Arial"/>
              </w:rPr>
            </w:pPr>
            <w:r w:rsidRPr="00740637">
              <w:rPr>
                <w:rFonts w:ascii="Arial" w:hAnsi="Arial" w:cs="Arial"/>
                <w:lang w:val="id"/>
              </w:rPr>
              <w:t>Hypothesis Not Supported</w:t>
            </w:r>
          </w:p>
        </w:tc>
      </w:tr>
      <w:tr w:rsidR="00925CE0" w:rsidRPr="00925CE0" w14:paraId="4124F531" w14:textId="77777777" w:rsidTr="00250C86">
        <w:trPr>
          <w:tblCellSpacing w:w="15" w:type="dxa"/>
          <w:jc w:val="center"/>
        </w:trPr>
        <w:tc>
          <w:tcPr>
            <w:tcW w:w="539" w:type="dxa"/>
            <w:vAlign w:val="center"/>
            <w:hideMark/>
          </w:tcPr>
          <w:p w14:paraId="352F7A8B" w14:textId="77777777" w:rsidR="00925CE0" w:rsidRPr="00740637" w:rsidRDefault="00925CE0" w:rsidP="0089708E">
            <w:pPr>
              <w:jc w:val="center"/>
              <w:rPr>
                <w:rFonts w:ascii="Arial" w:hAnsi="Arial" w:cs="Arial"/>
              </w:rPr>
            </w:pPr>
            <w:r w:rsidRPr="00740637">
              <w:rPr>
                <w:rFonts w:ascii="Arial" w:hAnsi="Arial" w:cs="Arial"/>
              </w:rPr>
              <w:t>H3</w:t>
            </w:r>
          </w:p>
        </w:tc>
        <w:tc>
          <w:tcPr>
            <w:tcW w:w="3794" w:type="dxa"/>
            <w:vAlign w:val="center"/>
            <w:hideMark/>
          </w:tcPr>
          <w:p w14:paraId="797CE907" w14:textId="6B123B34" w:rsidR="00925CE0" w:rsidRPr="00740637" w:rsidRDefault="00250C86" w:rsidP="0089708E">
            <w:pPr>
              <w:jc w:val="center"/>
              <w:rPr>
                <w:rFonts w:ascii="Arial" w:hAnsi="Arial" w:cs="Arial"/>
              </w:rPr>
            </w:pPr>
            <w:r w:rsidRPr="00740637">
              <w:rPr>
                <w:rFonts w:ascii="Arial" w:hAnsi="Arial" w:cs="Arial"/>
                <w:i/>
                <w:iCs/>
                <w:lang w:val="en-GB"/>
              </w:rPr>
              <w:t xml:space="preserve">Promotion </w:t>
            </w:r>
            <w:r w:rsidRPr="00740637">
              <w:rPr>
                <w:rFonts w:ascii="Arial" w:hAnsi="Arial" w:cs="Arial"/>
                <w:lang w:val="en-GB"/>
              </w:rPr>
              <w:t xml:space="preserve">has a positive effect on </w:t>
            </w:r>
            <w:r w:rsidRPr="00740637">
              <w:rPr>
                <w:rFonts w:ascii="Arial" w:hAnsi="Arial" w:cs="Arial"/>
                <w:i/>
                <w:iCs/>
                <w:lang w:val="en-GB"/>
              </w:rPr>
              <w:t>Marketing Performance</w:t>
            </w:r>
          </w:p>
        </w:tc>
        <w:tc>
          <w:tcPr>
            <w:tcW w:w="1142" w:type="dxa"/>
            <w:vAlign w:val="center"/>
            <w:hideMark/>
          </w:tcPr>
          <w:p w14:paraId="4804BD22" w14:textId="6B12ECDD" w:rsidR="00925CE0" w:rsidRPr="00740637" w:rsidRDefault="00250C86" w:rsidP="0089708E">
            <w:pPr>
              <w:jc w:val="center"/>
              <w:rPr>
                <w:rFonts w:ascii="Arial" w:hAnsi="Arial" w:cs="Arial"/>
              </w:rPr>
            </w:pPr>
            <w:r w:rsidRPr="00740637">
              <w:rPr>
                <w:rFonts w:ascii="Arial" w:hAnsi="Arial" w:cs="Arial"/>
                <w:lang w:val="id"/>
              </w:rPr>
              <w:t>-0.007950</w:t>
            </w:r>
          </w:p>
        </w:tc>
        <w:tc>
          <w:tcPr>
            <w:tcW w:w="960" w:type="dxa"/>
            <w:vAlign w:val="center"/>
            <w:hideMark/>
          </w:tcPr>
          <w:p w14:paraId="78D8AA79" w14:textId="79D6AE50" w:rsidR="00925CE0" w:rsidRPr="00740637" w:rsidRDefault="00250C86" w:rsidP="0089708E">
            <w:pPr>
              <w:jc w:val="center"/>
              <w:rPr>
                <w:rFonts w:ascii="Arial" w:hAnsi="Arial" w:cs="Arial"/>
              </w:rPr>
            </w:pPr>
            <w:r w:rsidRPr="00740637">
              <w:rPr>
                <w:rFonts w:ascii="Arial" w:hAnsi="Arial" w:cs="Arial"/>
                <w:lang w:val="id"/>
              </w:rPr>
              <w:t>0.9942</w:t>
            </w:r>
          </w:p>
        </w:tc>
        <w:tc>
          <w:tcPr>
            <w:tcW w:w="1755" w:type="dxa"/>
            <w:vAlign w:val="center"/>
            <w:hideMark/>
          </w:tcPr>
          <w:p w14:paraId="2B10DE17" w14:textId="4447A1E3" w:rsidR="00925CE0" w:rsidRPr="00740637" w:rsidRDefault="00250C86" w:rsidP="0089708E">
            <w:pPr>
              <w:jc w:val="center"/>
              <w:rPr>
                <w:rFonts w:ascii="Arial" w:hAnsi="Arial" w:cs="Arial"/>
              </w:rPr>
            </w:pPr>
            <w:r w:rsidRPr="00740637">
              <w:rPr>
                <w:rFonts w:ascii="Arial" w:hAnsi="Arial" w:cs="Arial"/>
                <w:lang w:val="id"/>
              </w:rPr>
              <w:t>Hypothesis Not Supported</w:t>
            </w:r>
          </w:p>
        </w:tc>
      </w:tr>
      <w:tr w:rsidR="00250C86" w:rsidRPr="00925CE0" w14:paraId="12E2A894" w14:textId="77777777" w:rsidTr="00250C86">
        <w:trPr>
          <w:tblCellSpacing w:w="15" w:type="dxa"/>
          <w:jc w:val="center"/>
        </w:trPr>
        <w:tc>
          <w:tcPr>
            <w:tcW w:w="539" w:type="dxa"/>
            <w:vAlign w:val="center"/>
          </w:tcPr>
          <w:p w14:paraId="22D9A979" w14:textId="2CB86CB7" w:rsidR="00250C86" w:rsidRPr="00740637" w:rsidRDefault="00250C86" w:rsidP="0089708E">
            <w:pPr>
              <w:jc w:val="center"/>
              <w:rPr>
                <w:rFonts w:ascii="Arial" w:hAnsi="Arial" w:cs="Arial"/>
              </w:rPr>
            </w:pPr>
            <w:r w:rsidRPr="00740637">
              <w:rPr>
                <w:rFonts w:ascii="Arial" w:hAnsi="Arial" w:cs="Arial"/>
              </w:rPr>
              <w:t>H4</w:t>
            </w:r>
          </w:p>
        </w:tc>
        <w:tc>
          <w:tcPr>
            <w:tcW w:w="3794" w:type="dxa"/>
            <w:vAlign w:val="center"/>
          </w:tcPr>
          <w:p w14:paraId="13474094" w14:textId="2375A0E8" w:rsidR="00250C86" w:rsidRPr="00740637" w:rsidRDefault="00740637" w:rsidP="0089708E">
            <w:pPr>
              <w:jc w:val="center"/>
              <w:rPr>
                <w:rFonts w:ascii="Arial" w:hAnsi="Arial" w:cs="Arial"/>
                <w:i/>
                <w:iCs/>
                <w:lang w:val="en-GB"/>
              </w:rPr>
            </w:pPr>
            <w:r w:rsidRPr="00740637">
              <w:rPr>
                <w:rFonts w:ascii="Arial" w:hAnsi="Arial" w:cs="Arial"/>
                <w:i/>
                <w:iCs/>
                <w:lang w:val="en-GB"/>
              </w:rPr>
              <w:t xml:space="preserve">Competition </w:t>
            </w:r>
            <w:r w:rsidRPr="00740637">
              <w:rPr>
                <w:rFonts w:ascii="Arial" w:hAnsi="Arial" w:cs="Arial"/>
                <w:lang w:val="en-GB"/>
              </w:rPr>
              <w:t xml:space="preserve">Moderates the Positive Effect of </w:t>
            </w:r>
            <w:r w:rsidRPr="00740637">
              <w:rPr>
                <w:rFonts w:ascii="Arial" w:hAnsi="Arial" w:cs="Arial"/>
                <w:i/>
                <w:iCs/>
                <w:lang w:val="en-GB"/>
              </w:rPr>
              <w:t xml:space="preserve">Digital Marketing </w:t>
            </w:r>
            <w:r w:rsidRPr="00740637">
              <w:rPr>
                <w:rFonts w:ascii="Arial" w:hAnsi="Arial" w:cs="Arial"/>
                <w:lang w:val="en-GB"/>
              </w:rPr>
              <w:t xml:space="preserve">on </w:t>
            </w:r>
            <w:r w:rsidRPr="00740637">
              <w:rPr>
                <w:rFonts w:ascii="Arial" w:hAnsi="Arial" w:cs="Arial"/>
                <w:i/>
                <w:iCs/>
                <w:lang w:val="en-GB"/>
              </w:rPr>
              <w:t>Marketing Performance</w:t>
            </w:r>
          </w:p>
        </w:tc>
        <w:tc>
          <w:tcPr>
            <w:tcW w:w="1142" w:type="dxa"/>
            <w:vAlign w:val="center"/>
          </w:tcPr>
          <w:p w14:paraId="2F853B65" w14:textId="45A7B91F" w:rsidR="00250C86" w:rsidRPr="00740637" w:rsidRDefault="00740637" w:rsidP="0089708E">
            <w:pPr>
              <w:jc w:val="center"/>
              <w:rPr>
                <w:rFonts w:ascii="Arial" w:hAnsi="Arial" w:cs="Arial"/>
                <w:lang w:val="id"/>
              </w:rPr>
            </w:pPr>
            <w:r w:rsidRPr="00740637">
              <w:rPr>
                <w:rFonts w:ascii="Arial" w:hAnsi="Arial" w:cs="Arial"/>
                <w:lang w:val="id"/>
              </w:rPr>
              <w:t>275.0008</w:t>
            </w:r>
          </w:p>
        </w:tc>
        <w:tc>
          <w:tcPr>
            <w:tcW w:w="960" w:type="dxa"/>
            <w:vAlign w:val="center"/>
          </w:tcPr>
          <w:p w14:paraId="25444C10" w14:textId="144F17AB" w:rsidR="00250C86" w:rsidRPr="00740637" w:rsidRDefault="00740637" w:rsidP="0089708E">
            <w:pPr>
              <w:jc w:val="center"/>
              <w:rPr>
                <w:rFonts w:ascii="Arial" w:hAnsi="Arial" w:cs="Arial"/>
                <w:lang w:val="id"/>
              </w:rPr>
            </w:pPr>
            <w:r w:rsidRPr="00740637">
              <w:rPr>
                <w:rFonts w:ascii="Arial" w:hAnsi="Arial" w:cs="Arial"/>
                <w:lang w:val="id"/>
              </w:rPr>
              <w:t>0.0000</w:t>
            </w:r>
          </w:p>
        </w:tc>
        <w:tc>
          <w:tcPr>
            <w:tcW w:w="1755" w:type="dxa"/>
            <w:vAlign w:val="center"/>
          </w:tcPr>
          <w:p w14:paraId="4826C865" w14:textId="15761726" w:rsidR="00250C86" w:rsidRPr="00740637" w:rsidRDefault="00740637" w:rsidP="0089708E">
            <w:pPr>
              <w:jc w:val="center"/>
              <w:rPr>
                <w:rFonts w:ascii="Arial" w:hAnsi="Arial" w:cs="Arial"/>
                <w:lang w:val="id"/>
              </w:rPr>
            </w:pPr>
            <w:r w:rsidRPr="00740637">
              <w:rPr>
                <w:rFonts w:ascii="Arial" w:hAnsi="Arial" w:cs="Arial"/>
                <w:lang w:val="id"/>
              </w:rPr>
              <w:t>Hypothesis Supported</w:t>
            </w:r>
          </w:p>
        </w:tc>
      </w:tr>
      <w:tr w:rsidR="00250C86" w:rsidRPr="00925CE0" w14:paraId="2E35A37D" w14:textId="77777777" w:rsidTr="00250C86">
        <w:trPr>
          <w:tblCellSpacing w:w="15" w:type="dxa"/>
          <w:jc w:val="center"/>
        </w:trPr>
        <w:tc>
          <w:tcPr>
            <w:tcW w:w="539" w:type="dxa"/>
            <w:vAlign w:val="center"/>
          </w:tcPr>
          <w:p w14:paraId="77439353" w14:textId="149C1087" w:rsidR="00250C86" w:rsidRPr="00740637" w:rsidRDefault="00250C86" w:rsidP="0089708E">
            <w:pPr>
              <w:jc w:val="center"/>
              <w:rPr>
                <w:rFonts w:ascii="Arial" w:hAnsi="Arial" w:cs="Arial"/>
              </w:rPr>
            </w:pPr>
            <w:r w:rsidRPr="00740637">
              <w:rPr>
                <w:rFonts w:ascii="Arial" w:hAnsi="Arial" w:cs="Arial"/>
              </w:rPr>
              <w:t>H5</w:t>
            </w:r>
          </w:p>
        </w:tc>
        <w:tc>
          <w:tcPr>
            <w:tcW w:w="3794" w:type="dxa"/>
            <w:vAlign w:val="center"/>
          </w:tcPr>
          <w:p w14:paraId="7677CA77" w14:textId="276A3E4F" w:rsidR="00250C86" w:rsidRPr="00740637" w:rsidRDefault="00740637" w:rsidP="0089708E">
            <w:pPr>
              <w:jc w:val="center"/>
              <w:rPr>
                <w:rFonts w:ascii="Arial" w:hAnsi="Arial" w:cs="Arial"/>
                <w:i/>
                <w:iCs/>
                <w:lang w:val="en-GB"/>
              </w:rPr>
            </w:pPr>
            <w:r w:rsidRPr="00740637">
              <w:rPr>
                <w:rFonts w:ascii="Arial" w:hAnsi="Arial" w:cs="Arial"/>
                <w:i/>
                <w:iCs/>
                <w:lang w:val="en-GB"/>
              </w:rPr>
              <w:t xml:space="preserve">Competition </w:t>
            </w:r>
            <w:r w:rsidRPr="00740637">
              <w:rPr>
                <w:rFonts w:ascii="Arial" w:hAnsi="Arial" w:cs="Arial"/>
                <w:lang w:val="en-GB"/>
              </w:rPr>
              <w:t xml:space="preserve">Moderates the Positive Effect of </w:t>
            </w:r>
            <w:r w:rsidRPr="00740637">
              <w:rPr>
                <w:rFonts w:ascii="Arial" w:hAnsi="Arial" w:cs="Arial"/>
                <w:i/>
                <w:iCs/>
                <w:lang w:val="en-GB"/>
              </w:rPr>
              <w:t xml:space="preserve">Current Account and Savings Account </w:t>
            </w:r>
            <w:r w:rsidRPr="00740637">
              <w:rPr>
                <w:rFonts w:ascii="Arial" w:hAnsi="Arial" w:cs="Arial"/>
                <w:lang w:val="en-GB"/>
              </w:rPr>
              <w:t xml:space="preserve">(CASA) on </w:t>
            </w:r>
            <w:r w:rsidRPr="00740637">
              <w:rPr>
                <w:rFonts w:ascii="Arial" w:hAnsi="Arial" w:cs="Arial"/>
                <w:i/>
                <w:iCs/>
                <w:lang w:val="en-GB"/>
              </w:rPr>
              <w:t>Marketing Performance</w:t>
            </w:r>
          </w:p>
        </w:tc>
        <w:tc>
          <w:tcPr>
            <w:tcW w:w="1142" w:type="dxa"/>
            <w:vAlign w:val="center"/>
          </w:tcPr>
          <w:p w14:paraId="6C9F260C" w14:textId="1B9B7340" w:rsidR="00250C86" w:rsidRPr="00740637" w:rsidRDefault="00740637" w:rsidP="0089708E">
            <w:pPr>
              <w:jc w:val="center"/>
              <w:rPr>
                <w:rFonts w:ascii="Arial" w:hAnsi="Arial" w:cs="Arial"/>
                <w:lang w:val="id"/>
              </w:rPr>
            </w:pPr>
            <w:r w:rsidRPr="00740637">
              <w:rPr>
                <w:rFonts w:ascii="Arial" w:hAnsi="Arial" w:cs="Arial"/>
                <w:lang w:val="id"/>
              </w:rPr>
              <w:t>107.9851</w:t>
            </w:r>
          </w:p>
        </w:tc>
        <w:tc>
          <w:tcPr>
            <w:tcW w:w="960" w:type="dxa"/>
            <w:vAlign w:val="center"/>
          </w:tcPr>
          <w:p w14:paraId="30838D13" w14:textId="3FE99CA2" w:rsidR="00250C86" w:rsidRPr="00740637" w:rsidRDefault="00740637" w:rsidP="0089708E">
            <w:pPr>
              <w:jc w:val="center"/>
              <w:rPr>
                <w:rFonts w:ascii="Arial" w:hAnsi="Arial" w:cs="Arial"/>
                <w:lang w:val="id"/>
              </w:rPr>
            </w:pPr>
            <w:r w:rsidRPr="00740637">
              <w:rPr>
                <w:rFonts w:ascii="Arial" w:hAnsi="Arial" w:cs="Arial"/>
                <w:lang w:val="id"/>
              </w:rPr>
              <w:t>0.0000</w:t>
            </w:r>
          </w:p>
        </w:tc>
        <w:tc>
          <w:tcPr>
            <w:tcW w:w="1755" w:type="dxa"/>
            <w:vAlign w:val="center"/>
          </w:tcPr>
          <w:p w14:paraId="41C7EF57" w14:textId="5C29EAD4" w:rsidR="00250C86" w:rsidRPr="00740637" w:rsidRDefault="00740637" w:rsidP="0089708E">
            <w:pPr>
              <w:jc w:val="center"/>
              <w:rPr>
                <w:rFonts w:ascii="Arial" w:hAnsi="Arial" w:cs="Arial"/>
                <w:lang w:val="id"/>
              </w:rPr>
            </w:pPr>
            <w:r w:rsidRPr="00740637">
              <w:rPr>
                <w:rFonts w:ascii="Arial" w:hAnsi="Arial" w:cs="Arial"/>
                <w:lang w:val="id"/>
              </w:rPr>
              <w:t>Hypothesis Supported</w:t>
            </w:r>
          </w:p>
        </w:tc>
      </w:tr>
      <w:tr w:rsidR="00250C86" w:rsidRPr="00925CE0" w14:paraId="4A9F5C0D" w14:textId="77777777" w:rsidTr="0089708E">
        <w:trPr>
          <w:tblCellSpacing w:w="15" w:type="dxa"/>
          <w:jc w:val="center"/>
        </w:trPr>
        <w:tc>
          <w:tcPr>
            <w:tcW w:w="539" w:type="dxa"/>
            <w:tcBorders>
              <w:bottom w:val="single" w:sz="4" w:space="0" w:color="auto"/>
            </w:tcBorders>
            <w:vAlign w:val="center"/>
          </w:tcPr>
          <w:p w14:paraId="17ED1311" w14:textId="0BFBC2E9" w:rsidR="00250C86" w:rsidRPr="00740637" w:rsidRDefault="00250C86" w:rsidP="0089708E">
            <w:pPr>
              <w:jc w:val="center"/>
              <w:rPr>
                <w:rFonts w:ascii="Arial" w:hAnsi="Arial" w:cs="Arial"/>
              </w:rPr>
            </w:pPr>
            <w:r w:rsidRPr="00740637">
              <w:rPr>
                <w:rFonts w:ascii="Arial" w:hAnsi="Arial" w:cs="Arial"/>
              </w:rPr>
              <w:t>H6</w:t>
            </w:r>
          </w:p>
        </w:tc>
        <w:tc>
          <w:tcPr>
            <w:tcW w:w="3794" w:type="dxa"/>
            <w:tcBorders>
              <w:bottom w:val="single" w:sz="4" w:space="0" w:color="auto"/>
            </w:tcBorders>
            <w:vAlign w:val="center"/>
          </w:tcPr>
          <w:p w14:paraId="7D013615" w14:textId="119BDC74" w:rsidR="00250C86" w:rsidRPr="00740637" w:rsidRDefault="00740637" w:rsidP="0089708E">
            <w:pPr>
              <w:jc w:val="center"/>
              <w:rPr>
                <w:rFonts w:ascii="Arial" w:hAnsi="Arial" w:cs="Arial"/>
                <w:i/>
                <w:iCs/>
                <w:lang w:val="en-GB"/>
              </w:rPr>
            </w:pPr>
            <w:r w:rsidRPr="00740637">
              <w:rPr>
                <w:rFonts w:ascii="Arial" w:hAnsi="Arial" w:cs="Arial"/>
                <w:i/>
                <w:iCs/>
                <w:lang w:val="en-GB"/>
              </w:rPr>
              <w:t xml:space="preserve">Competition </w:t>
            </w:r>
            <w:r w:rsidRPr="00740637">
              <w:rPr>
                <w:rFonts w:ascii="Arial" w:hAnsi="Arial" w:cs="Arial"/>
                <w:lang w:val="en-GB"/>
              </w:rPr>
              <w:t xml:space="preserve">Moderates the Positive Effect </w:t>
            </w:r>
            <w:r w:rsidRPr="00740637">
              <w:rPr>
                <w:rFonts w:ascii="Arial" w:hAnsi="Arial" w:cs="Arial"/>
                <w:i/>
                <w:iCs/>
                <w:lang w:val="en-GB"/>
              </w:rPr>
              <w:t xml:space="preserve">of Promotion </w:t>
            </w:r>
            <w:r w:rsidRPr="00740637">
              <w:rPr>
                <w:rFonts w:ascii="Arial" w:hAnsi="Arial" w:cs="Arial"/>
                <w:lang w:val="en-GB"/>
              </w:rPr>
              <w:t xml:space="preserve">on </w:t>
            </w:r>
            <w:r w:rsidRPr="00740637">
              <w:rPr>
                <w:rFonts w:ascii="Arial" w:hAnsi="Arial" w:cs="Arial"/>
                <w:i/>
                <w:iCs/>
                <w:lang w:val="en-GB"/>
              </w:rPr>
              <w:t>Marketing Performance</w:t>
            </w:r>
          </w:p>
        </w:tc>
        <w:tc>
          <w:tcPr>
            <w:tcW w:w="1142" w:type="dxa"/>
            <w:tcBorders>
              <w:bottom w:val="single" w:sz="4" w:space="0" w:color="auto"/>
            </w:tcBorders>
            <w:vAlign w:val="center"/>
          </w:tcPr>
          <w:p w14:paraId="3284CBB3" w14:textId="47803C0A" w:rsidR="00250C86" w:rsidRPr="00740637" w:rsidRDefault="00740637" w:rsidP="0089708E">
            <w:pPr>
              <w:jc w:val="center"/>
              <w:rPr>
                <w:rFonts w:ascii="Arial" w:hAnsi="Arial" w:cs="Arial"/>
                <w:lang w:val="id"/>
              </w:rPr>
            </w:pPr>
            <w:r w:rsidRPr="00740637">
              <w:rPr>
                <w:rFonts w:ascii="Arial" w:hAnsi="Arial" w:cs="Arial"/>
                <w:lang w:val="id"/>
              </w:rPr>
              <w:t>-10.35332</w:t>
            </w:r>
          </w:p>
        </w:tc>
        <w:tc>
          <w:tcPr>
            <w:tcW w:w="960" w:type="dxa"/>
            <w:tcBorders>
              <w:bottom w:val="single" w:sz="4" w:space="0" w:color="auto"/>
            </w:tcBorders>
            <w:vAlign w:val="center"/>
          </w:tcPr>
          <w:p w14:paraId="2B876679" w14:textId="0354E6FD" w:rsidR="00250C86" w:rsidRPr="00740637" w:rsidRDefault="00740637" w:rsidP="0089708E">
            <w:pPr>
              <w:jc w:val="center"/>
              <w:rPr>
                <w:rFonts w:ascii="Arial" w:hAnsi="Arial" w:cs="Arial"/>
                <w:lang w:val="id"/>
              </w:rPr>
            </w:pPr>
            <w:r w:rsidRPr="00740637">
              <w:rPr>
                <w:rFonts w:ascii="Arial" w:hAnsi="Arial" w:cs="Arial"/>
                <w:lang w:val="id"/>
              </w:rPr>
              <w:t>0.0000</w:t>
            </w:r>
          </w:p>
        </w:tc>
        <w:tc>
          <w:tcPr>
            <w:tcW w:w="1755" w:type="dxa"/>
            <w:tcBorders>
              <w:bottom w:val="single" w:sz="4" w:space="0" w:color="auto"/>
            </w:tcBorders>
            <w:vAlign w:val="center"/>
          </w:tcPr>
          <w:p w14:paraId="0472FEA3" w14:textId="0116E57D" w:rsidR="00250C86" w:rsidRPr="00740637" w:rsidRDefault="00740637" w:rsidP="0089708E">
            <w:pPr>
              <w:jc w:val="center"/>
              <w:rPr>
                <w:rFonts w:ascii="Arial" w:hAnsi="Arial" w:cs="Arial"/>
                <w:lang w:val="id"/>
              </w:rPr>
            </w:pPr>
            <w:r w:rsidRPr="00740637">
              <w:rPr>
                <w:rFonts w:ascii="Arial" w:hAnsi="Arial" w:cs="Arial"/>
                <w:lang w:val="id"/>
              </w:rPr>
              <w:t>Hypothesis Supported</w:t>
            </w:r>
          </w:p>
        </w:tc>
      </w:tr>
    </w:tbl>
    <w:p w14:paraId="0EF846E4" w14:textId="310F785E" w:rsidR="00F767D1" w:rsidRPr="00361EE0" w:rsidRDefault="00925CE0" w:rsidP="00361EE0">
      <w:pPr>
        <w:pStyle w:val="ListParagraph"/>
        <w:spacing w:after="0" w:line="240" w:lineRule="auto"/>
        <w:ind w:left="0"/>
        <w:rPr>
          <w:rFonts w:ascii="Arial" w:hAnsi="Arial" w:cs="Arial"/>
          <w:b/>
          <w:sz w:val="18"/>
          <w:szCs w:val="18"/>
        </w:rPr>
      </w:pPr>
      <w:r w:rsidRPr="0014249F">
        <w:rPr>
          <w:rFonts w:ascii="Arial" w:hAnsi="Arial" w:cs="Arial"/>
          <w:sz w:val="18"/>
          <w:szCs w:val="18"/>
        </w:rPr>
        <w:t xml:space="preserve">Source: E-views </w:t>
      </w:r>
      <w:r w:rsidRPr="0014249F">
        <w:rPr>
          <w:rFonts w:ascii="Arial" w:hAnsi="Arial" w:cs="Arial"/>
          <w:i/>
          <w:sz w:val="18"/>
          <w:szCs w:val="18"/>
        </w:rPr>
        <w:t xml:space="preserve">panel data regression </w:t>
      </w:r>
      <w:r w:rsidRPr="0014249F">
        <w:rPr>
          <w:rFonts w:ascii="Arial" w:hAnsi="Arial" w:cs="Arial"/>
          <w:sz w:val="18"/>
          <w:szCs w:val="18"/>
        </w:rPr>
        <w:t>output 13 (2025)</w:t>
      </w:r>
    </w:p>
    <w:p w14:paraId="530334A5" w14:textId="77777777" w:rsidR="00F767D1" w:rsidRDefault="00F767D1" w:rsidP="0089708E">
      <w:pPr>
        <w:pStyle w:val="ListParagraph"/>
        <w:spacing w:after="0" w:line="240" w:lineRule="auto"/>
        <w:ind w:left="0"/>
        <w:jc w:val="center"/>
        <w:rPr>
          <w:rFonts w:ascii="Arial" w:hAnsi="Arial" w:cs="Arial"/>
          <w:b/>
          <w:sz w:val="20"/>
          <w:szCs w:val="20"/>
        </w:rPr>
      </w:pPr>
    </w:p>
    <w:p w14:paraId="336FB0E1" w14:textId="77777777" w:rsidR="002866A9" w:rsidRPr="00925CE0" w:rsidRDefault="002866A9" w:rsidP="0089708E">
      <w:pPr>
        <w:pStyle w:val="ListParagraph"/>
        <w:spacing w:after="0" w:line="240" w:lineRule="auto"/>
        <w:ind w:left="0"/>
        <w:jc w:val="center"/>
        <w:rPr>
          <w:rFonts w:ascii="Arial" w:hAnsi="Arial" w:cs="Arial"/>
          <w:b/>
          <w:sz w:val="20"/>
          <w:szCs w:val="20"/>
        </w:rPr>
      </w:pPr>
    </w:p>
    <w:p w14:paraId="743F8EAF" w14:textId="644FD661" w:rsidR="00925CE0" w:rsidRPr="00925CE0" w:rsidRDefault="00491965" w:rsidP="00E57637">
      <w:pPr>
        <w:pStyle w:val="ListParagraph"/>
        <w:numPr>
          <w:ilvl w:val="1"/>
          <w:numId w:val="32"/>
        </w:numPr>
        <w:spacing w:after="0" w:line="240" w:lineRule="auto"/>
        <w:jc w:val="both"/>
        <w:rPr>
          <w:rFonts w:ascii="Arial" w:hAnsi="Arial" w:cs="Arial"/>
          <w:b/>
          <w:sz w:val="20"/>
          <w:szCs w:val="20"/>
        </w:rPr>
      </w:pPr>
      <w:r>
        <w:rPr>
          <w:rFonts w:ascii="Arial" w:hAnsi="Arial" w:cs="Arial"/>
          <w:b/>
        </w:rPr>
        <w:t>DISCUSSION</w:t>
      </w:r>
    </w:p>
    <w:p w14:paraId="4551CE47" w14:textId="77777777" w:rsidR="00925CE0" w:rsidRPr="00925CE0" w:rsidRDefault="00925CE0" w:rsidP="00925CE0">
      <w:pPr>
        <w:jc w:val="both"/>
        <w:rPr>
          <w:rFonts w:ascii="Arial" w:hAnsi="Arial" w:cs="Arial"/>
          <w:b/>
        </w:rPr>
      </w:pPr>
    </w:p>
    <w:p w14:paraId="5C6EE878" w14:textId="28EF5BBE" w:rsidR="00925CE0" w:rsidRPr="00803FA4" w:rsidRDefault="00AC7030" w:rsidP="00803FA4">
      <w:pPr>
        <w:pStyle w:val="ListParagraph"/>
        <w:numPr>
          <w:ilvl w:val="2"/>
          <w:numId w:val="32"/>
        </w:numPr>
        <w:spacing w:after="0" w:line="240" w:lineRule="auto"/>
        <w:ind w:left="540" w:hanging="540"/>
        <w:jc w:val="both"/>
        <w:rPr>
          <w:rFonts w:ascii="Arial" w:hAnsi="Arial" w:cs="Arial"/>
          <w:b/>
          <w:sz w:val="18"/>
          <w:szCs w:val="18"/>
        </w:rPr>
      </w:pPr>
      <w:r>
        <w:rPr>
          <w:rFonts w:ascii="Arial" w:hAnsi="Arial" w:cs="Arial"/>
          <w:b/>
        </w:rPr>
        <w:lastRenderedPageBreak/>
        <w:t>THE EFFECT OF DIGITAL MARKETING ON MARKETING PERFORMANCE</w:t>
      </w:r>
    </w:p>
    <w:p w14:paraId="4CAC8CC8" w14:textId="65425C11" w:rsidR="00363632" w:rsidRPr="002866A9" w:rsidRDefault="00803FA4" w:rsidP="00803FA4">
      <w:pPr>
        <w:ind w:firstLine="540"/>
        <w:jc w:val="both"/>
        <w:rPr>
          <w:rFonts w:ascii="Arial" w:hAnsi="Arial" w:cs="Arial"/>
          <w:b/>
        </w:rPr>
      </w:pPr>
      <w:r w:rsidRPr="002866A9">
        <w:rPr>
          <w:rFonts w:ascii="Arial" w:hAnsi="Arial" w:cs="Arial"/>
        </w:rPr>
        <w:t xml:space="preserve">The results of the study indicate that </w:t>
      </w:r>
      <w:r w:rsidRPr="002866A9">
        <w:rPr>
          <w:rFonts w:ascii="Arial" w:hAnsi="Arial" w:cs="Arial"/>
          <w:i/>
        </w:rPr>
        <w:t xml:space="preserve">digital marketing </w:t>
      </w:r>
      <w:r w:rsidRPr="002866A9">
        <w:rPr>
          <w:rFonts w:ascii="Arial" w:hAnsi="Arial" w:cs="Arial"/>
        </w:rPr>
        <w:t xml:space="preserve">has a positive impact on </w:t>
      </w:r>
      <w:r w:rsidRPr="002866A9">
        <w:rPr>
          <w:rFonts w:ascii="Arial" w:hAnsi="Arial" w:cs="Arial"/>
          <w:i/>
        </w:rPr>
        <w:t>marketing performance</w:t>
      </w:r>
      <w:r w:rsidRPr="002866A9">
        <w:rPr>
          <w:rFonts w:ascii="Arial" w:hAnsi="Arial" w:cs="Arial"/>
        </w:rPr>
        <w:t xml:space="preserve">. This suggests that the higher a bank’s level of digital transformation, the greater its ability to increase third-party funds (TPF). The implementation of digital marketing through </w:t>
      </w:r>
      <w:r w:rsidRPr="002866A9">
        <w:rPr>
          <w:rFonts w:ascii="Arial" w:hAnsi="Arial" w:cs="Arial"/>
          <w:i/>
        </w:rPr>
        <w:t>mobile banking</w:t>
      </w:r>
      <w:r w:rsidRPr="002866A9">
        <w:rPr>
          <w:rFonts w:ascii="Arial" w:hAnsi="Arial" w:cs="Arial"/>
        </w:rPr>
        <w:t xml:space="preserve">, internet banking, and other digital platforms can enhance the customer experience and expand the bank’s market reach. These results align with the research by </w:t>
      </w:r>
      <w:proofErr w:type="spellStart"/>
      <w:r w:rsidRPr="002866A9">
        <w:rPr>
          <w:rFonts w:ascii="Arial" w:hAnsi="Arial" w:cs="Arial"/>
        </w:rPr>
        <w:t>Rojek</w:t>
      </w:r>
      <w:proofErr w:type="spellEnd"/>
      <w:r w:rsidRPr="002866A9">
        <w:rPr>
          <w:rFonts w:ascii="Arial" w:hAnsi="Arial" w:cs="Arial"/>
        </w:rPr>
        <w:t xml:space="preserve"> &amp; </w:t>
      </w:r>
      <w:proofErr w:type="spellStart"/>
      <w:r w:rsidRPr="002866A9">
        <w:rPr>
          <w:rFonts w:ascii="Arial" w:hAnsi="Arial" w:cs="Arial"/>
        </w:rPr>
        <w:t>Stoika</w:t>
      </w:r>
      <w:proofErr w:type="spellEnd"/>
      <w:r w:rsidRPr="002866A9">
        <w:rPr>
          <w:rFonts w:ascii="Arial" w:hAnsi="Arial" w:cs="Arial"/>
        </w:rPr>
        <w:t xml:space="preserve"> (2025) and Ge et al. (2025), which show that banking digitalization can improve marketing performance by increasing the number of customers and deposit volume</w:t>
      </w:r>
      <w:r w:rsidR="002866A9" w:rsidRPr="002866A9">
        <w:rPr>
          <w:rFonts w:ascii="Arial" w:hAnsi="Arial" w:cs="Arial"/>
        </w:rPr>
        <w:t>.</w:t>
      </w:r>
    </w:p>
    <w:p w14:paraId="25D93DCE" w14:textId="77777777" w:rsidR="00925CE0" w:rsidRPr="00925CE0" w:rsidRDefault="00925CE0" w:rsidP="00925CE0">
      <w:pPr>
        <w:pStyle w:val="ListParagraph"/>
        <w:spacing w:after="0" w:line="240" w:lineRule="auto"/>
        <w:ind w:left="630"/>
        <w:jc w:val="both"/>
        <w:rPr>
          <w:rFonts w:ascii="Arial" w:hAnsi="Arial" w:cs="Arial"/>
          <w:b/>
          <w:sz w:val="20"/>
          <w:szCs w:val="20"/>
        </w:rPr>
      </w:pPr>
    </w:p>
    <w:p w14:paraId="0FAB4CCC" w14:textId="411A8834" w:rsidR="00925CE0" w:rsidRPr="00363632" w:rsidRDefault="00AC7030" w:rsidP="002866A9">
      <w:pPr>
        <w:pStyle w:val="ListParagraph"/>
        <w:numPr>
          <w:ilvl w:val="2"/>
          <w:numId w:val="32"/>
        </w:numPr>
        <w:spacing w:after="0" w:line="240" w:lineRule="auto"/>
        <w:ind w:left="540" w:hanging="540"/>
        <w:jc w:val="both"/>
        <w:rPr>
          <w:rFonts w:ascii="Arial" w:hAnsi="Arial" w:cs="Arial"/>
          <w:b/>
          <w:sz w:val="20"/>
          <w:szCs w:val="20"/>
        </w:rPr>
      </w:pPr>
      <w:r>
        <w:rPr>
          <w:rFonts w:ascii="Arial" w:hAnsi="Arial" w:cs="Arial"/>
          <w:b/>
        </w:rPr>
        <w:t>THE EFFECT OF CURRENT ACCOUNT SAVINGS ACCOUNT (CASA) ON MARKETING PERFORMANCE</w:t>
      </w:r>
    </w:p>
    <w:p w14:paraId="616AFB2F" w14:textId="726656EB" w:rsidR="00363632" w:rsidRDefault="002866A9" w:rsidP="002866A9">
      <w:pPr>
        <w:ind w:firstLine="540"/>
        <w:jc w:val="both"/>
      </w:pPr>
      <w:r w:rsidRPr="002866A9">
        <w:rPr>
          <w:rFonts w:ascii="Arial" w:hAnsi="Arial" w:cs="Arial"/>
        </w:rPr>
        <w:t xml:space="preserve">The research results also indicate that CASA does not have a direct impact on </w:t>
      </w:r>
      <w:r w:rsidRPr="002866A9">
        <w:rPr>
          <w:rFonts w:ascii="Arial" w:hAnsi="Arial" w:cs="Arial"/>
          <w:i/>
        </w:rPr>
        <w:t>marketing performance</w:t>
      </w:r>
      <w:r w:rsidRPr="002866A9">
        <w:rPr>
          <w:rFonts w:ascii="Arial" w:hAnsi="Arial" w:cs="Arial"/>
        </w:rPr>
        <w:t xml:space="preserve">. This suggests that an increase in the CASA ratio does not directly boost deposit growth, as CASA plays a greater role in funding cost efficiency rather than serving as a direct indicator of marketing success. These results differ from the studies by </w:t>
      </w:r>
      <w:proofErr w:type="spellStart"/>
      <w:r w:rsidRPr="002866A9">
        <w:rPr>
          <w:rFonts w:ascii="Arial" w:hAnsi="Arial" w:cs="Arial"/>
        </w:rPr>
        <w:t>Sanjoyo</w:t>
      </w:r>
      <w:proofErr w:type="spellEnd"/>
      <w:r w:rsidRPr="002866A9">
        <w:rPr>
          <w:rFonts w:ascii="Arial" w:hAnsi="Arial" w:cs="Arial"/>
        </w:rPr>
        <w:t xml:space="preserve"> et al. (2025) and </w:t>
      </w:r>
      <w:proofErr w:type="spellStart"/>
      <w:r w:rsidRPr="002866A9">
        <w:rPr>
          <w:rFonts w:ascii="Arial" w:hAnsi="Arial" w:cs="Arial"/>
        </w:rPr>
        <w:t>Subairi</w:t>
      </w:r>
      <w:proofErr w:type="spellEnd"/>
      <w:r w:rsidRPr="002866A9">
        <w:rPr>
          <w:rFonts w:ascii="Arial" w:hAnsi="Arial" w:cs="Arial"/>
        </w:rPr>
        <w:t xml:space="preserve"> et al. (2022), which found a positive effect of CASA on deposit growth. This discrepancy is likely due to </w:t>
      </w:r>
      <w:r>
        <w:t>differences in the banks’ funding structures and their respective deposit mobilization strategies.</w:t>
      </w:r>
    </w:p>
    <w:p w14:paraId="098F5C16" w14:textId="77777777" w:rsidR="002866A9" w:rsidRDefault="002866A9" w:rsidP="002866A9">
      <w:pPr>
        <w:ind w:firstLine="540"/>
        <w:jc w:val="both"/>
      </w:pPr>
    </w:p>
    <w:p w14:paraId="180AC5D4" w14:textId="77777777" w:rsidR="002866A9" w:rsidRDefault="002866A9" w:rsidP="002866A9">
      <w:pPr>
        <w:ind w:firstLine="540"/>
        <w:jc w:val="both"/>
        <w:rPr>
          <w:rFonts w:ascii="Arial" w:hAnsi="Arial" w:cs="Arial"/>
          <w:b/>
        </w:rPr>
      </w:pPr>
    </w:p>
    <w:p w14:paraId="3E9FD5BF" w14:textId="77777777" w:rsidR="00363632" w:rsidRPr="00363632" w:rsidRDefault="00363632" w:rsidP="00363632">
      <w:pPr>
        <w:jc w:val="both"/>
        <w:rPr>
          <w:rFonts w:ascii="Arial" w:hAnsi="Arial" w:cs="Arial"/>
          <w:b/>
        </w:rPr>
      </w:pPr>
    </w:p>
    <w:p w14:paraId="7DF2A97B" w14:textId="4D412049" w:rsidR="00AC7030" w:rsidRPr="00363632" w:rsidRDefault="00AC7030" w:rsidP="002866A9">
      <w:pPr>
        <w:pStyle w:val="ListParagraph"/>
        <w:numPr>
          <w:ilvl w:val="2"/>
          <w:numId w:val="32"/>
        </w:numPr>
        <w:tabs>
          <w:tab w:val="left" w:pos="540"/>
        </w:tabs>
        <w:spacing w:after="0" w:line="240" w:lineRule="auto"/>
        <w:ind w:left="540" w:hanging="540"/>
        <w:jc w:val="both"/>
        <w:rPr>
          <w:rFonts w:ascii="Arial" w:hAnsi="Arial" w:cs="Arial"/>
          <w:b/>
          <w:sz w:val="20"/>
          <w:szCs w:val="20"/>
        </w:rPr>
      </w:pPr>
      <w:r>
        <w:rPr>
          <w:rFonts w:ascii="Arial" w:hAnsi="Arial" w:cs="Arial"/>
          <w:b/>
        </w:rPr>
        <w:t>THE EFFECT OF PROMOTION ON MARKETING PERFORMANCE</w:t>
      </w:r>
    </w:p>
    <w:p w14:paraId="12BB99E2" w14:textId="40B40210" w:rsidR="00363632" w:rsidRDefault="0096516D" w:rsidP="0096516D">
      <w:pPr>
        <w:ind w:firstLine="540"/>
        <w:jc w:val="both"/>
        <w:rPr>
          <w:rFonts w:ascii="Arial" w:hAnsi="Arial" w:cs="Arial"/>
          <w:b/>
        </w:rPr>
      </w:pPr>
      <w:r w:rsidRPr="0096516D">
        <w:rPr>
          <w:rFonts w:ascii="Arial" w:hAnsi="Arial" w:cs="Arial"/>
        </w:rPr>
        <w:t xml:space="preserve">Furthermore, </w:t>
      </w:r>
      <w:r w:rsidRPr="0096516D">
        <w:rPr>
          <w:rFonts w:ascii="Arial" w:hAnsi="Arial" w:cs="Arial"/>
          <w:i/>
        </w:rPr>
        <w:t xml:space="preserve">Promotion </w:t>
      </w:r>
      <w:r w:rsidRPr="0096516D">
        <w:rPr>
          <w:rFonts w:ascii="Arial" w:hAnsi="Arial" w:cs="Arial"/>
        </w:rPr>
        <w:t xml:space="preserve">also has no direct effect on </w:t>
      </w:r>
      <w:r w:rsidRPr="0096516D">
        <w:rPr>
          <w:rFonts w:ascii="Arial" w:hAnsi="Arial" w:cs="Arial"/>
          <w:i/>
        </w:rPr>
        <w:t xml:space="preserve">Marketing Performance. </w:t>
      </w:r>
      <w:r w:rsidRPr="0096516D">
        <w:rPr>
          <w:rFonts w:ascii="Arial" w:hAnsi="Arial" w:cs="Arial"/>
        </w:rPr>
        <w:t xml:space="preserve">This indicates that increased promotional costs do not necessarily boost third-party deposit growth unless accompanied by targeted marketing strategies. These results align with the research by Al-Jihadi &amp; </w:t>
      </w:r>
      <w:proofErr w:type="spellStart"/>
      <w:r w:rsidRPr="0096516D">
        <w:rPr>
          <w:rFonts w:ascii="Arial" w:hAnsi="Arial" w:cs="Arial"/>
        </w:rPr>
        <w:t>Suprayogi</w:t>
      </w:r>
      <w:proofErr w:type="spellEnd"/>
      <w:r w:rsidRPr="0096516D">
        <w:rPr>
          <w:rFonts w:ascii="Arial" w:hAnsi="Arial" w:cs="Arial"/>
        </w:rPr>
        <w:t xml:space="preserve"> (2020), which showed that promotional costs do not always affect third-party deposit growth. </w:t>
      </w:r>
      <w:r w:rsidRPr="0096516D">
        <w:rPr>
          <w:rFonts w:ascii="Arial" w:eastAsia="Calibri" w:hAnsi="Arial" w:cs="Arial"/>
          <w:lang w:bidi="ar-DZ"/>
        </w:rPr>
        <w:t>One reason is that customers’ decisions to deposit funds are more influenced by other factors, such as competitive interest rates or profit-sharing rates, the reputation and level of trust in the financial institution, service quality, and the ease of accessing banking products.</w:t>
      </w:r>
    </w:p>
    <w:p w14:paraId="3E0382AC" w14:textId="77777777" w:rsidR="00363632" w:rsidRPr="00363632" w:rsidRDefault="00363632" w:rsidP="00363632">
      <w:pPr>
        <w:jc w:val="both"/>
        <w:rPr>
          <w:rFonts w:ascii="Arial" w:hAnsi="Arial" w:cs="Arial"/>
          <w:b/>
        </w:rPr>
      </w:pPr>
    </w:p>
    <w:p w14:paraId="53CDAAA5" w14:textId="385988F9" w:rsidR="00363632" w:rsidRPr="009940BD" w:rsidRDefault="00AC7030" w:rsidP="00363632">
      <w:pPr>
        <w:pStyle w:val="ListParagraph"/>
        <w:numPr>
          <w:ilvl w:val="2"/>
          <w:numId w:val="32"/>
        </w:numPr>
        <w:spacing w:after="0" w:line="240" w:lineRule="auto"/>
        <w:ind w:left="540" w:hanging="540"/>
        <w:jc w:val="both"/>
        <w:rPr>
          <w:rFonts w:ascii="Arial" w:hAnsi="Arial" w:cs="Arial"/>
          <w:b/>
          <w:sz w:val="20"/>
          <w:szCs w:val="20"/>
        </w:rPr>
      </w:pPr>
      <w:r>
        <w:rPr>
          <w:rFonts w:ascii="Arial" w:hAnsi="Arial" w:cs="Arial"/>
          <w:b/>
        </w:rPr>
        <w:t>THE EFFECT OF DIGITAL MARKETING ON MARKETING PERFORMANCE MODERATED BY COMPETITION</w:t>
      </w:r>
    </w:p>
    <w:p w14:paraId="057F0785" w14:textId="3CB3FBDB" w:rsidR="009940BD" w:rsidRPr="009940BD" w:rsidRDefault="009940BD" w:rsidP="009940BD">
      <w:pPr>
        <w:ind w:firstLine="450"/>
        <w:jc w:val="both"/>
        <w:rPr>
          <w:rFonts w:ascii="Arial" w:hAnsi="Arial" w:cs="Arial"/>
          <w:b/>
        </w:rPr>
      </w:pPr>
      <w:r>
        <w:rPr>
          <w:rFonts w:ascii="Arial" w:hAnsi="Arial" w:cs="Arial"/>
        </w:rPr>
        <w:t xml:space="preserve">Based on the results </w:t>
      </w:r>
      <w:r w:rsidRPr="009940BD">
        <w:rPr>
          <w:rFonts w:ascii="Arial" w:hAnsi="Arial" w:cs="Arial"/>
        </w:rPr>
        <w:t xml:space="preserve">of the hypothesis testing, it was shown that </w:t>
      </w:r>
      <w:r w:rsidRPr="009940BD">
        <w:rPr>
          <w:rFonts w:ascii="Arial" w:hAnsi="Arial" w:cs="Arial"/>
          <w:i/>
        </w:rPr>
        <w:t xml:space="preserve">Competition </w:t>
      </w:r>
      <w:r w:rsidRPr="009940BD">
        <w:rPr>
          <w:rFonts w:ascii="Arial" w:hAnsi="Arial" w:cs="Arial"/>
        </w:rPr>
        <w:t xml:space="preserve">moderates the effect of </w:t>
      </w:r>
      <w:r w:rsidRPr="009940BD">
        <w:rPr>
          <w:rFonts w:ascii="Arial" w:hAnsi="Arial" w:cs="Arial"/>
          <w:i/>
        </w:rPr>
        <w:t xml:space="preserve">Digital Marketing </w:t>
      </w:r>
      <w:r w:rsidRPr="009940BD">
        <w:rPr>
          <w:rFonts w:ascii="Arial" w:hAnsi="Arial" w:cs="Arial"/>
        </w:rPr>
        <w:t xml:space="preserve">on </w:t>
      </w:r>
      <w:r w:rsidRPr="009940BD">
        <w:rPr>
          <w:rFonts w:ascii="Arial" w:hAnsi="Arial" w:cs="Arial"/>
          <w:i/>
        </w:rPr>
        <w:t>Marketing Performance</w:t>
      </w:r>
      <w:r>
        <w:rPr>
          <w:rFonts w:ascii="Arial" w:hAnsi="Arial" w:cs="Arial"/>
        </w:rPr>
        <w:t xml:space="preserve">. </w:t>
      </w:r>
      <w:r w:rsidRPr="009940BD">
        <w:rPr>
          <w:rFonts w:ascii="Arial" w:hAnsi="Arial" w:cs="Arial"/>
        </w:rPr>
        <w:t xml:space="preserve">This indicates that the higher the level of competition in the banking industry, the stronger the influence of digital marketing in enhancing </w:t>
      </w:r>
      <w:r w:rsidRPr="009940BD">
        <w:rPr>
          <w:rFonts w:ascii="Arial" w:hAnsi="Arial" w:cs="Arial"/>
          <w:i/>
        </w:rPr>
        <w:t>Marketing Performance</w:t>
      </w:r>
      <w:r w:rsidRPr="009940BD">
        <w:rPr>
          <w:rFonts w:ascii="Arial" w:hAnsi="Arial" w:cs="Arial"/>
        </w:rPr>
        <w:t xml:space="preserve">. This condition indicates that banks capable of optimizing digital transformation—such as </w:t>
      </w:r>
      <w:r w:rsidRPr="009940BD">
        <w:rPr>
          <w:rFonts w:ascii="Arial" w:hAnsi="Arial" w:cs="Arial"/>
          <w:i/>
        </w:rPr>
        <w:t xml:space="preserve">mobile banking </w:t>
      </w:r>
      <w:r w:rsidRPr="009940BD">
        <w:rPr>
          <w:rFonts w:ascii="Arial" w:hAnsi="Arial" w:cs="Arial"/>
        </w:rPr>
        <w:t xml:space="preserve">and other digital services—will possess a competitive advantage in boosting Third-Party Funds (TPF) growth. These findings align with </w:t>
      </w:r>
      <w:r w:rsidR="00A57C53">
        <w:rPr>
          <w:rFonts w:ascii="Arial" w:hAnsi="Arial" w:cs="Arial"/>
        </w:rPr>
        <w:t xml:space="preserve">Tang (2025) and Liang et al. (2025), </w:t>
      </w:r>
      <w:r w:rsidRPr="009940BD">
        <w:rPr>
          <w:rFonts w:ascii="Arial" w:hAnsi="Arial" w:cs="Arial"/>
        </w:rPr>
        <w:t>who state that digital marketing capabilities can enhance corporate performance, particularly in industries with high levels of competition</w:t>
      </w:r>
      <w:r>
        <w:rPr>
          <w:rFonts w:ascii="Arial" w:hAnsi="Arial" w:cs="Arial"/>
        </w:rPr>
        <w:t>.</w:t>
      </w:r>
    </w:p>
    <w:p w14:paraId="4D4DE914" w14:textId="77777777" w:rsidR="009940BD" w:rsidRPr="009940BD" w:rsidRDefault="009940BD" w:rsidP="009940BD">
      <w:pPr>
        <w:jc w:val="both"/>
        <w:rPr>
          <w:rFonts w:ascii="Arial" w:hAnsi="Arial" w:cs="Arial"/>
          <w:b/>
        </w:rPr>
      </w:pPr>
    </w:p>
    <w:p w14:paraId="602D1808" w14:textId="27A847B1" w:rsidR="00363632" w:rsidRPr="00A57C53" w:rsidRDefault="00AC7030" w:rsidP="00A57C53">
      <w:pPr>
        <w:pStyle w:val="ListParagraph"/>
        <w:numPr>
          <w:ilvl w:val="2"/>
          <w:numId w:val="32"/>
        </w:numPr>
        <w:spacing w:after="0" w:line="240" w:lineRule="auto"/>
        <w:ind w:left="540" w:hanging="540"/>
        <w:jc w:val="both"/>
        <w:rPr>
          <w:rFonts w:ascii="Arial" w:hAnsi="Arial" w:cs="Arial"/>
          <w:b/>
          <w:sz w:val="20"/>
          <w:szCs w:val="20"/>
        </w:rPr>
      </w:pPr>
      <w:r>
        <w:rPr>
          <w:rFonts w:ascii="Arial" w:hAnsi="Arial" w:cs="Arial"/>
          <w:b/>
        </w:rPr>
        <w:t>THE EFFECT OF CURRENT ACCOUNT SAVINGS ACCOUNT (CASA) ON MARKETING PERFORMANCE MODERATED BY COMPETITION</w:t>
      </w:r>
    </w:p>
    <w:p w14:paraId="025E0A2A" w14:textId="70D03E3D" w:rsidR="00A57C53" w:rsidRPr="00A57C53" w:rsidRDefault="00A57C53" w:rsidP="00A57C53">
      <w:pPr>
        <w:ind w:firstLine="540"/>
        <w:jc w:val="both"/>
        <w:rPr>
          <w:rFonts w:ascii="Arial" w:hAnsi="Arial" w:cs="Arial"/>
          <w:b/>
        </w:rPr>
      </w:pPr>
      <w:r w:rsidRPr="00A57C53">
        <w:rPr>
          <w:rFonts w:ascii="Arial" w:hAnsi="Arial" w:cs="Arial"/>
        </w:rPr>
        <w:t xml:space="preserve">Based on the results of the hypothesis testing, it is evident that </w:t>
      </w:r>
      <w:r w:rsidRPr="00A57C53">
        <w:rPr>
          <w:rFonts w:ascii="Arial" w:hAnsi="Arial" w:cs="Arial"/>
          <w:i/>
        </w:rPr>
        <w:t xml:space="preserve">Competition </w:t>
      </w:r>
      <w:r w:rsidRPr="00A57C53">
        <w:rPr>
          <w:rFonts w:ascii="Arial" w:hAnsi="Arial" w:cs="Arial"/>
        </w:rPr>
        <w:t xml:space="preserve">moderates the effect of CASA on </w:t>
      </w:r>
      <w:r w:rsidRPr="00A57C53">
        <w:rPr>
          <w:rFonts w:ascii="Arial" w:hAnsi="Arial" w:cs="Arial"/>
          <w:i/>
        </w:rPr>
        <w:t>Marketing Performance</w:t>
      </w:r>
      <w:r>
        <w:rPr>
          <w:rFonts w:ascii="Arial" w:hAnsi="Arial" w:cs="Arial"/>
        </w:rPr>
        <w:t xml:space="preserve">. </w:t>
      </w:r>
      <w:r w:rsidRPr="00A57C53">
        <w:rPr>
          <w:rFonts w:ascii="Arial" w:hAnsi="Arial" w:cs="Arial"/>
        </w:rPr>
        <w:t xml:space="preserve">This indicates that in highly competitive industries, banks with a favorable CASA ratio possess a cost-efficiency advantage in funding, thereby enhancing their competitiveness in mobilizing Third-Party Funds (TPF). These results indicate that although CASA does not have a direct effect, under certain competitive conditions, CASA can strengthen a bank’s marketing performance. These findings align with those of </w:t>
      </w:r>
      <w:proofErr w:type="spellStart"/>
      <w:r w:rsidRPr="00A57C53">
        <w:rPr>
          <w:rFonts w:ascii="Arial" w:hAnsi="Arial" w:cs="Arial"/>
        </w:rPr>
        <w:t>Roziq</w:t>
      </w:r>
      <w:proofErr w:type="spellEnd"/>
      <w:r w:rsidRPr="00A57C53">
        <w:rPr>
          <w:rFonts w:ascii="Arial" w:hAnsi="Arial" w:cs="Arial"/>
        </w:rPr>
        <w:t xml:space="preserve"> et al. (2024), </w:t>
      </w:r>
      <w:proofErr w:type="spellStart"/>
      <w:r w:rsidRPr="00A57C53">
        <w:rPr>
          <w:rFonts w:ascii="Arial" w:hAnsi="Arial" w:cs="Arial"/>
        </w:rPr>
        <w:t>Subairi</w:t>
      </w:r>
      <w:proofErr w:type="spellEnd"/>
      <w:r w:rsidRPr="00A57C53">
        <w:rPr>
          <w:rFonts w:ascii="Arial" w:hAnsi="Arial" w:cs="Arial"/>
        </w:rPr>
        <w:t xml:space="preserve"> et al. (2022), and </w:t>
      </w:r>
      <w:proofErr w:type="spellStart"/>
      <w:r w:rsidRPr="00A57C53">
        <w:rPr>
          <w:rFonts w:ascii="Arial" w:hAnsi="Arial" w:cs="Arial"/>
        </w:rPr>
        <w:t>Yuanita</w:t>
      </w:r>
      <w:proofErr w:type="spellEnd"/>
      <w:r w:rsidRPr="00A57C53">
        <w:rPr>
          <w:rFonts w:ascii="Arial" w:hAnsi="Arial" w:cs="Arial"/>
        </w:rPr>
        <w:t xml:space="preserve"> (2019), who </w:t>
      </w:r>
      <w:r w:rsidRPr="00A57C53">
        <w:rPr>
          <w:rFonts w:ascii="Arial" w:hAnsi="Arial" w:cs="Arial"/>
        </w:rPr>
        <w:lastRenderedPageBreak/>
        <w:t>demonstrated that an efficient funding structure is a critical factor in enhancing a bank’s competitiveness within a competitive environment.</w:t>
      </w:r>
    </w:p>
    <w:p w14:paraId="07E76DBC" w14:textId="77777777" w:rsidR="00A57C53" w:rsidRPr="00A57C53" w:rsidRDefault="00A57C53" w:rsidP="00A57C53">
      <w:pPr>
        <w:jc w:val="both"/>
        <w:rPr>
          <w:rFonts w:ascii="Arial" w:hAnsi="Arial" w:cs="Arial"/>
          <w:b/>
        </w:rPr>
      </w:pPr>
    </w:p>
    <w:p w14:paraId="68CDE536" w14:textId="30D2069A" w:rsidR="00AC7030" w:rsidRPr="009677CB" w:rsidRDefault="00AC7030" w:rsidP="00A57C53">
      <w:pPr>
        <w:pStyle w:val="ListParagraph"/>
        <w:numPr>
          <w:ilvl w:val="2"/>
          <w:numId w:val="32"/>
        </w:numPr>
        <w:spacing w:after="0" w:line="240" w:lineRule="auto"/>
        <w:ind w:left="540" w:hanging="540"/>
        <w:jc w:val="both"/>
        <w:rPr>
          <w:rFonts w:ascii="Arial" w:hAnsi="Arial" w:cs="Arial"/>
          <w:b/>
          <w:sz w:val="20"/>
          <w:szCs w:val="20"/>
        </w:rPr>
      </w:pPr>
      <w:r>
        <w:rPr>
          <w:rFonts w:ascii="Arial" w:hAnsi="Arial" w:cs="Arial"/>
          <w:b/>
        </w:rPr>
        <w:t>THE EFFECT OF PROMOTION ON MARKETING PERFORMANCE MODERATED BY COMPETITION</w:t>
      </w:r>
    </w:p>
    <w:p w14:paraId="35FCA05A" w14:textId="46AC0A79" w:rsidR="00925CE0" w:rsidRPr="00A57C53" w:rsidRDefault="00A57C53" w:rsidP="00A57C53">
      <w:pPr>
        <w:ind w:firstLine="540"/>
        <w:jc w:val="both"/>
        <w:rPr>
          <w:rFonts w:ascii="Arial" w:hAnsi="Arial" w:cs="Arial"/>
        </w:rPr>
      </w:pPr>
      <w:r w:rsidRPr="00A57C53">
        <w:rPr>
          <w:rFonts w:ascii="Arial" w:hAnsi="Arial" w:cs="Arial"/>
        </w:rPr>
        <w:t>Based on the results of the hypothesis testing</w:t>
      </w:r>
      <w:r>
        <w:rPr>
          <w:rFonts w:ascii="Arial" w:hAnsi="Arial" w:cs="Arial"/>
        </w:rPr>
        <w:t>,</w:t>
      </w:r>
      <w:r w:rsidRPr="00A57C53">
        <w:rPr>
          <w:rFonts w:ascii="Arial" w:hAnsi="Arial" w:cs="Arial"/>
        </w:rPr>
        <w:t xml:space="preserve"> it was found that </w:t>
      </w:r>
      <w:r w:rsidRPr="00A57C53">
        <w:rPr>
          <w:rFonts w:ascii="Arial" w:hAnsi="Arial" w:cs="Arial"/>
          <w:i/>
        </w:rPr>
        <w:t xml:space="preserve">Competition </w:t>
      </w:r>
      <w:r w:rsidRPr="00A57C53">
        <w:rPr>
          <w:rFonts w:ascii="Arial" w:hAnsi="Arial" w:cs="Arial"/>
        </w:rPr>
        <w:t xml:space="preserve">moderates the effect of Promotion on </w:t>
      </w:r>
      <w:r w:rsidRPr="00A57C53">
        <w:rPr>
          <w:rFonts w:ascii="Arial" w:hAnsi="Arial" w:cs="Arial"/>
          <w:i/>
        </w:rPr>
        <w:t>Marketing Performance</w:t>
      </w:r>
      <w:r>
        <w:rPr>
          <w:rFonts w:ascii="Arial" w:hAnsi="Arial" w:cs="Arial"/>
        </w:rPr>
        <w:t xml:space="preserve">. </w:t>
      </w:r>
      <w:r w:rsidRPr="00A57C53">
        <w:rPr>
          <w:rFonts w:ascii="Arial" w:hAnsi="Arial" w:cs="Arial"/>
        </w:rPr>
        <w:t xml:space="preserve">This indicates that in highly competitive conditions, the effectiveness of promotions becomes increasingly important in improving a bank’s marketing performance. Banks that are able to conduct effective and targeted promotions will be better positioned to attract customers and increase Third-Party Funds (TPF). These findings align with those of Cui et al. (2023), </w:t>
      </w:r>
      <w:proofErr w:type="spellStart"/>
      <w:r w:rsidRPr="00A57C53">
        <w:rPr>
          <w:rFonts w:ascii="Arial" w:hAnsi="Arial" w:cs="Arial"/>
        </w:rPr>
        <w:t>Maulida</w:t>
      </w:r>
      <w:proofErr w:type="spellEnd"/>
      <w:r w:rsidRPr="00A57C53">
        <w:rPr>
          <w:rFonts w:ascii="Arial" w:hAnsi="Arial" w:cs="Arial"/>
        </w:rPr>
        <w:t xml:space="preserve"> &amp; </w:t>
      </w:r>
      <w:proofErr w:type="spellStart"/>
      <w:r w:rsidRPr="00A57C53">
        <w:rPr>
          <w:rFonts w:ascii="Arial" w:hAnsi="Arial" w:cs="Arial"/>
        </w:rPr>
        <w:t>Atieq</w:t>
      </w:r>
      <w:proofErr w:type="spellEnd"/>
      <w:r w:rsidRPr="00A57C53">
        <w:rPr>
          <w:rFonts w:ascii="Arial" w:hAnsi="Arial" w:cs="Arial"/>
        </w:rPr>
        <w:t xml:space="preserve"> (2024), and Srivastava et al. (2025), who state that industry competition drives companies to increase promotional activities to enhance competitiveness and marketing performance</w:t>
      </w:r>
      <w:r>
        <w:rPr>
          <w:rFonts w:ascii="Arial" w:hAnsi="Arial" w:cs="Arial"/>
        </w:rPr>
        <w:t>.</w:t>
      </w:r>
    </w:p>
    <w:p w14:paraId="5198A94A" w14:textId="77777777" w:rsidR="00363632" w:rsidRPr="00925CE0" w:rsidRDefault="00363632" w:rsidP="00363632">
      <w:pPr>
        <w:jc w:val="both"/>
        <w:rPr>
          <w:rFonts w:ascii="Arial" w:hAnsi="Arial" w:cs="Arial"/>
        </w:rPr>
      </w:pPr>
    </w:p>
    <w:p w14:paraId="37A05AD0" w14:textId="77777777" w:rsidR="00925CE0" w:rsidRDefault="00925CE0" w:rsidP="00925CE0">
      <w:pPr>
        <w:jc w:val="both"/>
        <w:rPr>
          <w:rFonts w:ascii="Arial" w:hAnsi="Arial" w:cs="Arial"/>
          <w:b/>
        </w:rPr>
      </w:pPr>
    </w:p>
    <w:p w14:paraId="39E79AFF" w14:textId="77777777" w:rsidR="00093847" w:rsidRPr="00925CE0" w:rsidRDefault="00093847" w:rsidP="00925CE0">
      <w:pPr>
        <w:jc w:val="both"/>
        <w:rPr>
          <w:rFonts w:ascii="Arial" w:hAnsi="Arial" w:cs="Arial"/>
          <w:b/>
        </w:rPr>
      </w:pPr>
    </w:p>
    <w:p w14:paraId="02CC0D9C" w14:textId="77777777" w:rsidR="00321507" w:rsidRDefault="00491965" w:rsidP="00321507">
      <w:pPr>
        <w:pStyle w:val="ListParagraph"/>
        <w:numPr>
          <w:ilvl w:val="0"/>
          <w:numId w:val="32"/>
        </w:numPr>
        <w:spacing w:after="0" w:line="240" w:lineRule="auto"/>
        <w:ind w:left="270" w:hanging="270"/>
        <w:jc w:val="both"/>
        <w:rPr>
          <w:rFonts w:ascii="Arial" w:hAnsi="Arial" w:cs="Arial"/>
          <w:b/>
        </w:rPr>
      </w:pPr>
      <w:r>
        <w:rPr>
          <w:rFonts w:ascii="Arial" w:hAnsi="Arial" w:cs="Arial"/>
          <w:b/>
        </w:rPr>
        <w:t>CONCLUSION</w:t>
      </w:r>
    </w:p>
    <w:p w14:paraId="72161127" w14:textId="77777777" w:rsidR="00321507" w:rsidRDefault="00321507" w:rsidP="00321507">
      <w:pPr>
        <w:ind w:firstLine="450"/>
        <w:jc w:val="both"/>
        <w:rPr>
          <w:rFonts w:ascii="Arial" w:hAnsi="Arial" w:cs="Arial"/>
          <w:szCs w:val="24"/>
        </w:rPr>
      </w:pPr>
      <w:r w:rsidRPr="00321507">
        <w:rPr>
          <w:rFonts w:ascii="Arial" w:hAnsi="Arial" w:cs="Arial"/>
          <w:szCs w:val="24"/>
        </w:rPr>
        <w:t xml:space="preserve">This study aims to analyze the influence of </w:t>
      </w:r>
      <w:r w:rsidRPr="00321507">
        <w:rPr>
          <w:rFonts w:ascii="Arial" w:hAnsi="Arial" w:cs="Arial"/>
          <w:i/>
          <w:szCs w:val="24"/>
        </w:rPr>
        <w:t>Digital Marketing, Current Account and Savings Account (CASA)</w:t>
      </w:r>
      <w:r w:rsidRPr="00321507">
        <w:rPr>
          <w:rFonts w:ascii="Arial" w:hAnsi="Arial" w:cs="Arial"/>
          <w:szCs w:val="24"/>
        </w:rPr>
        <w:t xml:space="preserve">, and </w:t>
      </w:r>
      <w:r w:rsidRPr="00321507">
        <w:rPr>
          <w:rFonts w:ascii="Arial" w:hAnsi="Arial" w:cs="Arial"/>
          <w:i/>
          <w:szCs w:val="24"/>
        </w:rPr>
        <w:t xml:space="preserve">Promotion </w:t>
      </w:r>
      <w:r w:rsidRPr="00321507">
        <w:rPr>
          <w:rFonts w:ascii="Arial" w:hAnsi="Arial" w:cs="Arial"/>
          <w:szCs w:val="24"/>
        </w:rPr>
        <w:t xml:space="preserve">on </w:t>
      </w:r>
      <w:r w:rsidRPr="00321507">
        <w:rPr>
          <w:rFonts w:ascii="Arial" w:hAnsi="Arial" w:cs="Arial"/>
          <w:i/>
          <w:szCs w:val="24"/>
        </w:rPr>
        <w:t xml:space="preserve">Marketing Performance, </w:t>
      </w:r>
      <w:r w:rsidRPr="00321507">
        <w:rPr>
          <w:rFonts w:ascii="Arial" w:hAnsi="Arial" w:cs="Arial"/>
          <w:szCs w:val="24"/>
        </w:rPr>
        <w:t xml:space="preserve">with </w:t>
      </w:r>
      <w:r w:rsidRPr="00321507">
        <w:rPr>
          <w:rFonts w:ascii="Arial" w:hAnsi="Arial" w:cs="Arial"/>
          <w:i/>
          <w:szCs w:val="24"/>
        </w:rPr>
        <w:t xml:space="preserve">Competition </w:t>
      </w:r>
      <w:r w:rsidRPr="00321507">
        <w:rPr>
          <w:rFonts w:ascii="Arial" w:hAnsi="Arial" w:cs="Arial"/>
          <w:szCs w:val="24"/>
        </w:rPr>
        <w:t xml:space="preserve">as a moderating variable, in conventional banks in Indonesia. The results indicate that </w:t>
      </w:r>
      <w:r w:rsidRPr="00321507">
        <w:rPr>
          <w:rFonts w:ascii="Arial" w:hAnsi="Arial" w:cs="Arial"/>
          <w:i/>
          <w:szCs w:val="24"/>
        </w:rPr>
        <w:t xml:space="preserve">Digital Marketing </w:t>
      </w:r>
      <w:r w:rsidRPr="00321507">
        <w:rPr>
          <w:rFonts w:ascii="Arial" w:hAnsi="Arial" w:cs="Arial"/>
          <w:szCs w:val="24"/>
        </w:rPr>
        <w:t xml:space="preserve">has a positive and significant effect on </w:t>
      </w:r>
      <w:r w:rsidRPr="00321507">
        <w:rPr>
          <w:rFonts w:ascii="Arial" w:hAnsi="Arial" w:cs="Arial"/>
          <w:i/>
          <w:szCs w:val="24"/>
        </w:rPr>
        <w:t>Marketing Performance</w:t>
      </w:r>
      <w:r w:rsidRPr="00321507">
        <w:rPr>
          <w:rFonts w:ascii="Arial" w:hAnsi="Arial" w:cs="Arial"/>
          <w:szCs w:val="24"/>
        </w:rPr>
        <w:t xml:space="preserve">. Meanwhile, CASA and </w:t>
      </w:r>
      <w:r w:rsidRPr="00321507">
        <w:rPr>
          <w:rFonts w:ascii="Arial" w:hAnsi="Arial" w:cs="Arial"/>
          <w:i/>
          <w:szCs w:val="24"/>
        </w:rPr>
        <w:t xml:space="preserve">Promotion </w:t>
      </w:r>
      <w:r w:rsidRPr="00321507">
        <w:rPr>
          <w:rFonts w:ascii="Arial" w:hAnsi="Arial" w:cs="Arial"/>
          <w:szCs w:val="24"/>
        </w:rPr>
        <w:t xml:space="preserve">do not have a direct effect on </w:t>
      </w:r>
      <w:r w:rsidRPr="00321507">
        <w:rPr>
          <w:rFonts w:ascii="Arial" w:hAnsi="Arial" w:cs="Arial"/>
          <w:i/>
          <w:szCs w:val="24"/>
        </w:rPr>
        <w:t>Marketing Performance</w:t>
      </w:r>
      <w:r w:rsidRPr="00321507">
        <w:rPr>
          <w:rFonts w:ascii="Arial" w:hAnsi="Arial" w:cs="Arial"/>
          <w:szCs w:val="24"/>
        </w:rPr>
        <w:t xml:space="preserve">. However, </w:t>
      </w:r>
      <w:r w:rsidRPr="00321507">
        <w:rPr>
          <w:rFonts w:ascii="Arial" w:hAnsi="Arial" w:cs="Arial"/>
          <w:i/>
          <w:szCs w:val="24"/>
        </w:rPr>
        <w:t xml:space="preserve">Competition </w:t>
      </w:r>
      <w:r w:rsidRPr="00321507">
        <w:rPr>
          <w:rFonts w:ascii="Arial" w:hAnsi="Arial" w:cs="Arial"/>
          <w:szCs w:val="24"/>
        </w:rPr>
        <w:t xml:space="preserve">was found to moderate the relationship between </w:t>
      </w:r>
      <w:r w:rsidRPr="00321507">
        <w:rPr>
          <w:rFonts w:ascii="Arial" w:hAnsi="Arial" w:cs="Arial"/>
          <w:i/>
          <w:szCs w:val="24"/>
        </w:rPr>
        <w:t>Digital Marketing</w:t>
      </w:r>
      <w:r w:rsidRPr="00321507">
        <w:rPr>
          <w:rFonts w:ascii="Arial" w:hAnsi="Arial" w:cs="Arial"/>
          <w:szCs w:val="24"/>
        </w:rPr>
        <w:t xml:space="preserve">, CASA, and </w:t>
      </w:r>
      <w:r w:rsidRPr="00321507">
        <w:rPr>
          <w:rFonts w:ascii="Arial" w:hAnsi="Arial" w:cs="Arial"/>
          <w:i/>
          <w:szCs w:val="24"/>
        </w:rPr>
        <w:t xml:space="preserve">Promotion </w:t>
      </w:r>
      <w:r w:rsidRPr="00321507">
        <w:rPr>
          <w:rFonts w:ascii="Arial" w:hAnsi="Arial" w:cs="Arial"/>
          <w:szCs w:val="24"/>
        </w:rPr>
        <w:t xml:space="preserve">on </w:t>
      </w:r>
      <w:r w:rsidRPr="00321507">
        <w:rPr>
          <w:rFonts w:ascii="Arial" w:hAnsi="Arial" w:cs="Arial"/>
          <w:i/>
          <w:szCs w:val="24"/>
        </w:rPr>
        <w:t>Marketing Performance</w:t>
      </w:r>
    </w:p>
    <w:p w14:paraId="3EDBA25E" w14:textId="77777777" w:rsidR="00321507" w:rsidRDefault="00321507" w:rsidP="00321507">
      <w:pPr>
        <w:ind w:firstLine="450"/>
        <w:jc w:val="both"/>
        <w:rPr>
          <w:rFonts w:ascii="Arial" w:hAnsi="Arial" w:cs="Arial"/>
          <w:szCs w:val="24"/>
        </w:rPr>
      </w:pPr>
      <w:r w:rsidRPr="0060470A">
        <w:rPr>
          <w:rFonts w:ascii="Arial" w:hAnsi="Arial" w:cs="Arial"/>
          <w:szCs w:val="24"/>
        </w:rPr>
        <w:t xml:space="preserve">This study contributes to the literature on banking marketing management by demonstrating that the success of modern marketing performance is highly influenced by a company’s ability to adopt </w:t>
      </w:r>
      <w:r w:rsidRPr="0060470A">
        <w:rPr>
          <w:rFonts w:ascii="Arial" w:hAnsi="Arial" w:cs="Arial"/>
          <w:i/>
          <w:szCs w:val="24"/>
        </w:rPr>
        <w:t xml:space="preserve">digital marketing </w:t>
      </w:r>
      <w:r w:rsidRPr="0060470A">
        <w:rPr>
          <w:rFonts w:ascii="Arial" w:hAnsi="Arial" w:cs="Arial"/>
          <w:szCs w:val="24"/>
        </w:rPr>
        <w:t xml:space="preserve">strategies and align marketing strategies with the level of industry competition. The findings also imply that banks need to enhance the integration </w:t>
      </w:r>
      <w:r w:rsidRPr="0060470A">
        <w:rPr>
          <w:rFonts w:ascii="Arial" w:hAnsi="Arial" w:cs="Arial"/>
          <w:i/>
          <w:szCs w:val="24"/>
        </w:rPr>
        <w:t>of digital marketing</w:t>
      </w:r>
      <w:r w:rsidRPr="0060470A">
        <w:rPr>
          <w:rFonts w:ascii="Arial" w:hAnsi="Arial" w:cs="Arial"/>
          <w:szCs w:val="24"/>
        </w:rPr>
        <w:t xml:space="preserve">, strengthen CASA strategies, and improve the effectiveness of data-driven promotions to boost </w:t>
      </w:r>
      <w:r>
        <w:rPr>
          <w:rFonts w:ascii="Arial" w:hAnsi="Arial" w:cs="Arial"/>
          <w:szCs w:val="24"/>
        </w:rPr>
        <w:t xml:space="preserve">Third-Party Funds (TPF) </w:t>
      </w:r>
      <w:r w:rsidRPr="0060470A">
        <w:rPr>
          <w:rFonts w:ascii="Arial" w:hAnsi="Arial" w:cs="Arial"/>
          <w:szCs w:val="24"/>
        </w:rPr>
        <w:t>growth</w:t>
      </w:r>
      <w:r>
        <w:rPr>
          <w:rFonts w:ascii="Arial" w:hAnsi="Arial" w:cs="Arial"/>
          <w:szCs w:val="24"/>
        </w:rPr>
        <w:t>.</w:t>
      </w:r>
    </w:p>
    <w:p w14:paraId="650B7DB0" w14:textId="37C6FD79" w:rsidR="00925CE0" w:rsidRPr="00321507" w:rsidRDefault="00321507" w:rsidP="00321507">
      <w:pPr>
        <w:ind w:firstLine="450"/>
        <w:jc w:val="both"/>
        <w:rPr>
          <w:rFonts w:ascii="Arial" w:eastAsiaTheme="minorHAnsi" w:hAnsi="Arial" w:cs="Arial"/>
          <w:b/>
          <w:sz w:val="18"/>
          <w:szCs w:val="22"/>
        </w:rPr>
      </w:pPr>
      <w:r w:rsidRPr="0060470A">
        <w:rPr>
          <w:rFonts w:ascii="Arial" w:hAnsi="Arial" w:cs="Arial"/>
          <w:szCs w:val="24"/>
        </w:rPr>
        <w:t xml:space="preserve">This study has limitations because it only uses a sample of conventional banks listed on the Indonesia Stock Exchange (IDX) and is limited to the variables </w:t>
      </w:r>
      <w:r w:rsidRPr="0060470A">
        <w:rPr>
          <w:rFonts w:ascii="Arial" w:hAnsi="Arial" w:cs="Arial"/>
          <w:i/>
          <w:szCs w:val="24"/>
        </w:rPr>
        <w:t>of Digital Marketing</w:t>
      </w:r>
      <w:r w:rsidRPr="0060470A">
        <w:rPr>
          <w:rFonts w:ascii="Arial" w:hAnsi="Arial" w:cs="Arial"/>
          <w:szCs w:val="24"/>
        </w:rPr>
        <w:t xml:space="preserve">, CASA, and </w:t>
      </w:r>
      <w:r w:rsidRPr="0060470A">
        <w:rPr>
          <w:rFonts w:ascii="Arial" w:hAnsi="Arial" w:cs="Arial"/>
          <w:i/>
          <w:szCs w:val="24"/>
        </w:rPr>
        <w:t>Promotion</w:t>
      </w:r>
      <w:r w:rsidRPr="0060470A">
        <w:rPr>
          <w:rFonts w:ascii="Arial" w:hAnsi="Arial" w:cs="Arial"/>
          <w:szCs w:val="24"/>
        </w:rPr>
        <w:t>. Therefore, future research is recommended to include a sample of Islamic banks and to explore other variables, such as banking marketing strategies or customer relationship management, to broaden the scope of the findings</w:t>
      </w:r>
      <w:r>
        <w:rPr>
          <w:rFonts w:ascii="Arial" w:hAnsi="Arial" w:cs="Arial"/>
          <w:szCs w:val="24"/>
        </w:rPr>
        <w:t>.</w:t>
      </w:r>
    </w:p>
    <w:p w14:paraId="38217A50" w14:textId="77777777" w:rsidR="007B706C" w:rsidRDefault="007B706C" w:rsidP="007B706C">
      <w:pPr>
        <w:jc w:val="both"/>
        <w:rPr>
          <w:rFonts w:ascii="Arial" w:hAnsi="Arial" w:cs="Arial"/>
        </w:rPr>
      </w:pPr>
    </w:p>
    <w:p w14:paraId="538C0CC3" w14:textId="77777777" w:rsidR="007B706C" w:rsidRPr="007B706C" w:rsidRDefault="007B706C" w:rsidP="006A54AF">
      <w:pPr>
        <w:jc w:val="both"/>
        <w:rPr>
          <w:rFonts w:ascii="Arial" w:hAnsi="Arial" w:cs="Arial"/>
        </w:rPr>
      </w:pPr>
      <w:bookmarkStart w:id="6" w:name="_GoBack"/>
      <w:bookmarkEnd w:id="6"/>
    </w:p>
    <w:p w14:paraId="37B6F950" w14:textId="3B87831E" w:rsidR="007B706C" w:rsidRPr="007B706C" w:rsidRDefault="0039507C" w:rsidP="006A54AF">
      <w:pPr>
        <w:jc w:val="both"/>
        <w:rPr>
          <w:rFonts w:ascii="Arial" w:hAnsi="Arial" w:cs="Arial"/>
          <w:b/>
          <w:sz w:val="22"/>
          <w:szCs w:val="22"/>
        </w:rPr>
      </w:pPr>
      <w:r>
        <w:rPr>
          <w:rFonts w:ascii="Arial" w:hAnsi="Arial" w:cs="Arial"/>
          <w:b/>
          <w:sz w:val="22"/>
          <w:szCs w:val="22"/>
        </w:rPr>
        <w:t>ETHICAL APPROVAL</w:t>
      </w:r>
    </w:p>
    <w:p w14:paraId="5D881EF6" w14:textId="23B20975" w:rsidR="00860000" w:rsidRDefault="006A54AF" w:rsidP="006A54AF">
      <w:pPr>
        <w:ind w:firstLine="450"/>
        <w:jc w:val="both"/>
        <w:rPr>
          <w:rFonts w:ascii="Arial" w:hAnsi="Arial" w:cs="Arial"/>
          <w:szCs w:val="24"/>
        </w:rPr>
      </w:pPr>
      <w:r w:rsidRPr="0060470A">
        <w:rPr>
          <w:rFonts w:ascii="Arial" w:hAnsi="Arial" w:cs="Arial"/>
          <w:szCs w:val="24"/>
        </w:rPr>
        <w:t>This study uses secondary data sourced from publicly available financial statements and annual reports of companies and does not involve human or animal subjects in the research process</w:t>
      </w:r>
      <w:r w:rsidRPr="006A54AF">
        <w:rPr>
          <w:rFonts w:ascii="Arial" w:hAnsi="Arial" w:cs="Arial"/>
          <w:szCs w:val="24"/>
        </w:rPr>
        <w:t>.</w:t>
      </w:r>
    </w:p>
    <w:p w14:paraId="534BAC57" w14:textId="77777777" w:rsidR="004E5D87" w:rsidRDefault="004E5D87" w:rsidP="006A54AF">
      <w:pPr>
        <w:ind w:firstLine="450"/>
        <w:jc w:val="both"/>
        <w:rPr>
          <w:rFonts w:ascii="Arial" w:hAnsi="Arial" w:cs="Arial"/>
          <w:szCs w:val="24"/>
        </w:rPr>
      </w:pPr>
    </w:p>
    <w:p w14:paraId="6BA7D8C3" w14:textId="77777777" w:rsidR="004E5D87" w:rsidRPr="004E5D87" w:rsidRDefault="004E5D87" w:rsidP="004E5D87">
      <w:pPr>
        <w:ind w:firstLine="450"/>
        <w:jc w:val="both"/>
        <w:rPr>
          <w:rFonts w:ascii="Arial" w:hAnsi="Arial" w:cs="Arial"/>
          <w:sz w:val="16"/>
        </w:rPr>
      </w:pPr>
      <w:r w:rsidRPr="004E5D87">
        <w:rPr>
          <w:rFonts w:ascii="Arial" w:hAnsi="Arial" w:cs="Arial"/>
          <w:sz w:val="16"/>
        </w:rPr>
        <w:t>COMPETING INTERESTS DISCLAIMER:</w:t>
      </w:r>
    </w:p>
    <w:p w14:paraId="213399BE" w14:textId="77777777" w:rsidR="004E5D87" w:rsidRPr="004E5D87" w:rsidRDefault="004E5D87" w:rsidP="004E5D87">
      <w:pPr>
        <w:ind w:firstLine="450"/>
        <w:jc w:val="both"/>
        <w:rPr>
          <w:rFonts w:ascii="Arial" w:hAnsi="Arial" w:cs="Arial"/>
          <w:sz w:val="16"/>
        </w:rPr>
      </w:pPr>
      <w:r w:rsidRPr="004E5D87">
        <w:rPr>
          <w:rFonts w:ascii="Arial" w:hAnsi="Arial" w:cs="Arial"/>
          <w:sz w:val="16"/>
        </w:rPr>
        <w:t>Authors have declared that they have no known competing financial interests OR non-financial interests OR personal relationships that could have appeared to influence the work reported in this paper.</w:t>
      </w:r>
    </w:p>
    <w:p w14:paraId="539DCCE3" w14:textId="77777777" w:rsidR="004E5D87" w:rsidRPr="004E5D87" w:rsidRDefault="004E5D87" w:rsidP="004E5D87">
      <w:pPr>
        <w:ind w:firstLine="450"/>
        <w:jc w:val="both"/>
        <w:rPr>
          <w:rFonts w:ascii="Arial" w:hAnsi="Arial" w:cs="Arial"/>
          <w:sz w:val="16"/>
        </w:rPr>
      </w:pPr>
    </w:p>
    <w:p w14:paraId="5A7594AD" w14:textId="77777777" w:rsidR="004E5D87" w:rsidRPr="006A54AF" w:rsidRDefault="004E5D87" w:rsidP="006A54AF">
      <w:pPr>
        <w:ind w:firstLine="450"/>
        <w:jc w:val="both"/>
        <w:rPr>
          <w:rFonts w:ascii="Arial" w:hAnsi="Arial" w:cs="Arial"/>
          <w:sz w:val="16"/>
        </w:rPr>
      </w:pPr>
    </w:p>
    <w:p w14:paraId="5EF19D6C" w14:textId="77777777" w:rsidR="00860000" w:rsidRDefault="00860000" w:rsidP="00441B6F">
      <w:pPr>
        <w:pStyle w:val="ReferHead"/>
        <w:spacing w:after="0"/>
        <w:jc w:val="both"/>
        <w:rPr>
          <w:rFonts w:ascii="Arial" w:hAnsi="Arial" w:cs="Arial"/>
        </w:rPr>
      </w:pPr>
    </w:p>
    <w:p w14:paraId="76313284" w14:textId="7C26864D" w:rsidR="00B01FCD" w:rsidRDefault="003D6EEF" w:rsidP="002D3D0F">
      <w:pPr>
        <w:pStyle w:val="ReferHead"/>
        <w:spacing w:after="0"/>
        <w:jc w:val="both"/>
        <w:rPr>
          <w:rFonts w:ascii="Arial" w:hAnsi="Arial" w:cs="Arial"/>
        </w:rPr>
      </w:pPr>
      <w:r>
        <w:rPr>
          <w:rFonts w:ascii="Arial" w:hAnsi="Arial" w:cs="Arial"/>
        </w:rPr>
        <w:t>References</w:t>
      </w:r>
    </w:p>
    <w:p w14:paraId="160620AB" w14:textId="77777777" w:rsidR="002D3D0F" w:rsidRDefault="002D3D0F" w:rsidP="002D3D0F">
      <w:pPr>
        <w:jc w:val="both"/>
        <w:rPr>
          <w:rFonts w:ascii="Arial" w:hAnsi="Arial" w:cs="Arial"/>
        </w:rPr>
      </w:pPr>
    </w:p>
    <w:p w14:paraId="5223FCDE" w14:textId="77777777" w:rsidR="002D3D0F" w:rsidRDefault="002D3D0F" w:rsidP="002D3D0F">
      <w:pPr>
        <w:ind w:left="540" w:hanging="540"/>
        <w:jc w:val="both"/>
        <w:rPr>
          <w:rFonts w:ascii="Arial" w:hAnsi="Arial" w:cs="Arial"/>
        </w:rPr>
      </w:pPr>
      <w:proofErr w:type="spellStart"/>
      <w:r w:rsidRPr="005A749B">
        <w:rPr>
          <w:rFonts w:ascii="Arial" w:hAnsi="Arial" w:cs="Arial"/>
        </w:rPr>
        <w:t>Abdelsalam</w:t>
      </w:r>
      <w:proofErr w:type="spellEnd"/>
      <w:r w:rsidRPr="005A749B">
        <w:rPr>
          <w:rFonts w:ascii="Arial" w:hAnsi="Arial" w:cs="Arial"/>
        </w:rPr>
        <w:t xml:space="preserve">, O., </w:t>
      </w:r>
      <w:proofErr w:type="spellStart"/>
      <w:r w:rsidRPr="005A749B">
        <w:rPr>
          <w:rFonts w:ascii="Arial" w:hAnsi="Arial" w:cs="Arial"/>
        </w:rPr>
        <w:t>Chantziaras</w:t>
      </w:r>
      <w:proofErr w:type="spellEnd"/>
      <w:r w:rsidRPr="005A749B">
        <w:rPr>
          <w:rFonts w:ascii="Arial" w:hAnsi="Arial" w:cs="Arial"/>
        </w:rPr>
        <w:t xml:space="preserve">, A., Joseph, N. L., &amp; </w:t>
      </w:r>
      <w:proofErr w:type="spellStart"/>
      <w:r w:rsidRPr="005A749B">
        <w:rPr>
          <w:rFonts w:ascii="Arial" w:hAnsi="Arial" w:cs="Arial"/>
        </w:rPr>
        <w:t>Tsileponis</w:t>
      </w:r>
      <w:proofErr w:type="spellEnd"/>
      <w:r w:rsidRPr="005A749B">
        <w:rPr>
          <w:rFonts w:ascii="Arial" w:hAnsi="Arial" w:cs="Arial"/>
        </w:rPr>
        <w:t xml:space="preserve">, N. (2024). Trust matters: A global perspective on the influence of trust on bank market risk. </w:t>
      </w:r>
      <w:r w:rsidRPr="002D3D0F">
        <w:rPr>
          <w:rFonts w:ascii="Arial" w:hAnsi="Arial" w:cs="Arial"/>
          <w:i/>
          <w:iCs/>
        </w:rPr>
        <w:t>Journal of International Financial Markets, Institutions and Money</w:t>
      </w:r>
      <w:r w:rsidRPr="005A749B">
        <w:rPr>
          <w:rFonts w:ascii="Arial" w:hAnsi="Arial" w:cs="Arial"/>
        </w:rPr>
        <w:t xml:space="preserve">, 92, 101959. </w:t>
      </w:r>
    </w:p>
    <w:p w14:paraId="5E334C07" w14:textId="77777777" w:rsidR="002D3D0F" w:rsidRDefault="002D3D0F" w:rsidP="002D3D0F">
      <w:pPr>
        <w:ind w:left="540" w:hanging="540"/>
        <w:jc w:val="both"/>
        <w:rPr>
          <w:rFonts w:ascii="Arial" w:hAnsi="Arial" w:cs="Arial"/>
        </w:rPr>
      </w:pPr>
      <w:proofErr w:type="spellStart"/>
      <w:r w:rsidRPr="005A749B">
        <w:rPr>
          <w:rFonts w:ascii="Arial" w:hAnsi="Arial" w:cs="Arial"/>
        </w:rPr>
        <w:lastRenderedPageBreak/>
        <w:t>Abdeta</w:t>
      </w:r>
      <w:proofErr w:type="spellEnd"/>
      <w:r w:rsidRPr="005A749B">
        <w:rPr>
          <w:rFonts w:ascii="Arial" w:hAnsi="Arial" w:cs="Arial"/>
        </w:rPr>
        <w:t xml:space="preserve">, O. E., &amp; Zewdie, S. (2021). The effects of promotional mix strategies on organizational performance: Evidence from a systematic review of the literature. </w:t>
      </w:r>
      <w:r w:rsidRPr="002D3D0F">
        <w:rPr>
          <w:rFonts w:ascii="Arial" w:hAnsi="Arial" w:cs="Arial"/>
          <w:i/>
          <w:iCs/>
        </w:rPr>
        <w:t>International Journal of Business and Economics Research</w:t>
      </w:r>
      <w:r w:rsidRPr="002D3D0F">
        <w:rPr>
          <w:rFonts w:ascii="Arial" w:hAnsi="Arial" w:cs="Arial"/>
        </w:rPr>
        <w:t>, 10(6), 236–245.</w:t>
      </w:r>
    </w:p>
    <w:p w14:paraId="6424FCC1" w14:textId="77777777" w:rsidR="002D3D0F" w:rsidRDefault="002D3D0F" w:rsidP="002D3D0F">
      <w:pPr>
        <w:ind w:left="540" w:hanging="540"/>
        <w:jc w:val="both"/>
        <w:rPr>
          <w:rFonts w:ascii="Arial" w:hAnsi="Arial" w:cs="Arial"/>
        </w:rPr>
      </w:pPr>
      <w:r w:rsidRPr="005A749B">
        <w:rPr>
          <w:rFonts w:ascii="Arial" w:hAnsi="Arial" w:cs="Arial"/>
        </w:rPr>
        <w:t xml:space="preserve">Abdiel, Y., &amp; </w:t>
      </w:r>
      <w:proofErr w:type="spellStart"/>
      <w:r w:rsidRPr="005A749B">
        <w:rPr>
          <w:rFonts w:ascii="Arial" w:hAnsi="Arial" w:cs="Arial"/>
        </w:rPr>
        <w:t>Khabibah</w:t>
      </w:r>
      <w:proofErr w:type="spellEnd"/>
      <w:r w:rsidRPr="005A749B">
        <w:rPr>
          <w:rFonts w:ascii="Arial" w:hAnsi="Arial" w:cs="Arial"/>
        </w:rPr>
        <w:t xml:space="preserve">, N. A. (2025). The role of digital banking services in increasing customer deposit interest. </w:t>
      </w:r>
      <w:r w:rsidRPr="002D3D0F">
        <w:rPr>
          <w:rFonts w:ascii="Arial" w:hAnsi="Arial" w:cs="Arial"/>
          <w:i/>
          <w:iCs/>
        </w:rPr>
        <w:t>Journal of Financial Services Marketing</w:t>
      </w:r>
      <w:r w:rsidRPr="005A749B">
        <w:rPr>
          <w:rFonts w:ascii="Arial" w:hAnsi="Arial" w:cs="Arial"/>
        </w:rPr>
        <w:t>, 30(1), 45–60.</w:t>
      </w:r>
    </w:p>
    <w:p w14:paraId="60E671FA" w14:textId="77777777" w:rsidR="002D3D0F" w:rsidRDefault="002D3D0F" w:rsidP="002D3D0F">
      <w:pPr>
        <w:ind w:left="540" w:hanging="540"/>
        <w:jc w:val="both"/>
        <w:rPr>
          <w:rFonts w:ascii="Arial" w:hAnsi="Arial" w:cs="Arial"/>
        </w:rPr>
      </w:pPr>
      <w:r w:rsidRPr="005A749B">
        <w:rPr>
          <w:rFonts w:ascii="Arial" w:hAnsi="Arial" w:cs="Arial"/>
        </w:rPr>
        <w:t xml:space="preserve">Agustina, N., Sari, D., &amp; Putri, R. (2024). Market competition and digital transformation in the banking sector. </w:t>
      </w:r>
      <w:r w:rsidRPr="002D3D0F">
        <w:rPr>
          <w:rFonts w:ascii="Arial" w:hAnsi="Arial" w:cs="Arial"/>
          <w:i/>
          <w:iCs/>
        </w:rPr>
        <w:t>International Journal of Financial Studies</w:t>
      </w:r>
      <w:r w:rsidRPr="005A749B">
        <w:rPr>
          <w:rFonts w:ascii="Arial" w:hAnsi="Arial" w:cs="Arial"/>
        </w:rPr>
        <w:t>, 12(2), 55–70.</w:t>
      </w:r>
    </w:p>
    <w:p w14:paraId="5D284550" w14:textId="77777777" w:rsidR="002D3D0F" w:rsidRDefault="002D3D0F" w:rsidP="002D3D0F">
      <w:pPr>
        <w:ind w:left="540" w:hanging="540"/>
        <w:jc w:val="both"/>
        <w:rPr>
          <w:rFonts w:ascii="Arial" w:hAnsi="Arial" w:cs="Arial"/>
        </w:rPr>
      </w:pPr>
      <w:proofErr w:type="spellStart"/>
      <w:r w:rsidRPr="005A749B">
        <w:rPr>
          <w:rFonts w:ascii="Arial" w:hAnsi="Arial" w:cs="Arial"/>
        </w:rPr>
        <w:t>Ardiansyah</w:t>
      </w:r>
      <w:proofErr w:type="spellEnd"/>
      <w:r w:rsidRPr="005A749B">
        <w:rPr>
          <w:rFonts w:ascii="Arial" w:hAnsi="Arial" w:cs="Arial"/>
        </w:rPr>
        <w:t xml:space="preserve">, A. (2023). The impact of CASA ratio on bank financial performance. </w:t>
      </w:r>
      <w:r w:rsidRPr="002D3D0F">
        <w:rPr>
          <w:rFonts w:ascii="Arial" w:hAnsi="Arial" w:cs="Arial"/>
          <w:i/>
          <w:iCs/>
        </w:rPr>
        <w:t>Journal of Banking and Finance Research</w:t>
      </w:r>
      <w:r w:rsidRPr="005A749B">
        <w:rPr>
          <w:rFonts w:ascii="Arial" w:hAnsi="Arial" w:cs="Arial"/>
        </w:rPr>
        <w:t>, 8(1), 21–35.</w:t>
      </w:r>
    </w:p>
    <w:p w14:paraId="3AFC379D" w14:textId="77777777" w:rsidR="002D3D0F" w:rsidRDefault="002D3D0F" w:rsidP="002D3D0F">
      <w:pPr>
        <w:ind w:left="540" w:hanging="540"/>
        <w:jc w:val="both"/>
        <w:rPr>
          <w:rFonts w:ascii="Arial" w:hAnsi="Arial" w:cs="Arial"/>
        </w:rPr>
      </w:pPr>
      <w:r w:rsidRPr="005A749B">
        <w:rPr>
          <w:rFonts w:ascii="Arial" w:hAnsi="Arial" w:cs="Arial"/>
        </w:rPr>
        <w:t xml:space="preserve">Brown, T., Smith, J., &amp; Lee, K. (2025). Marketing performance measurement and firm competitiveness. </w:t>
      </w:r>
      <w:r w:rsidRPr="002D3D0F">
        <w:rPr>
          <w:rFonts w:ascii="Arial" w:hAnsi="Arial" w:cs="Arial"/>
          <w:i/>
          <w:iCs/>
        </w:rPr>
        <w:t>Journal of Marketing Analytics</w:t>
      </w:r>
      <w:r w:rsidRPr="005A749B">
        <w:rPr>
          <w:rFonts w:ascii="Arial" w:hAnsi="Arial" w:cs="Arial"/>
        </w:rPr>
        <w:t>, 13(1), 12–29.</w:t>
      </w:r>
    </w:p>
    <w:p w14:paraId="79DCBC80" w14:textId="77777777" w:rsidR="002D3D0F" w:rsidRDefault="002D3D0F" w:rsidP="002D3D0F">
      <w:pPr>
        <w:ind w:left="540" w:hanging="540"/>
        <w:jc w:val="both"/>
        <w:rPr>
          <w:rFonts w:ascii="Arial" w:hAnsi="Arial" w:cs="Arial"/>
        </w:rPr>
      </w:pPr>
      <w:r w:rsidRPr="005A749B">
        <w:rPr>
          <w:rFonts w:ascii="Arial" w:hAnsi="Arial" w:cs="Arial"/>
        </w:rPr>
        <w:t xml:space="preserve">Chen, Y., Liu, Q., &amp; Zhang, H. (2025). Market competition and advertising effectiveness: Evidence from financial institutions. </w:t>
      </w:r>
      <w:r w:rsidRPr="002D3D0F">
        <w:rPr>
          <w:rFonts w:ascii="Arial" w:hAnsi="Arial" w:cs="Arial"/>
          <w:i/>
          <w:iCs/>
        </w:rPr>
        <w:t>Journal of Business Research</w:t>
      </w:r>
      <w:r w:rsidRPr="005A749B">
        <w:rPr>
          <w:rFonts w:ascii="Arial" w:hAnsi="Arial" w:cs="Arial"/>
        </w:rPr>
        <w:t>, 172, 114–126.</w:t>
      </w:r>
    </w:p>
    <w:p w14:paraId="56F4431F" w14:textId="77777777" w:rsidR="002D3D0F" w:rsidRDefault="002D3D0F" w:rsidP="002D3D0F">
      <w:pPr>
        <w:ind w:left="540" w:hanging="540"/>
        <w:jc w:val="both"/>
        <w:rPr>
          <w:rFonts w:ascii="Arial" w:hAnsi="Arial" w:cs="Arial"/>
        </w:rPr>
      </w:pPr>
      <w:r w:rsidRPr="005A749B">
        <w:rPr>
          <w:rFonts w:ascii="Arial" w:hAnsi="Arial" w:cs="Arial"/>
        </w:rPr>
        <w:t xml:space="preserve">Cui, L., Wang, Y., &amp; Li, S. (2023). Market competition and corporate marketing strategy effectiveness. </w:t>
      </w:r>
      <w:r w:rsidRPr="002D3D0F">
        <w:rPr>
          <w:rFonts w:ascii="Arial" w:hAnsi="Arial" w:cs="Arial"/>
          <w:i/>
          <w:iCs/>
        </w:rPr>
        <w:t>Industrial Marketing Management</w:t>
      </w:r>
      <w:r w:rsidRPr="005A749B">
        <w:rPr>
          <w:rFonts w:ascii="Arial" w:hAnsi="Arial" w:cs="Arial"/>
        </w:rPr>
        <w:t>, 115, 45–58.</w:t>
      </w:r>
    </w:p>
    <w:p w14:paraId="5F69EBF3" w14:textId="77777777" w:rsidR="002D3D0F" w:rsidRDefault="002D3D0F" w:rsidP="002D3D0F">
      <w:pPr>
        <w:ind w:left="540" w:hanging="540"/>
        <w:jc w:val="both"/>
        <w:rPr>
          <w:rFonts w:ascii="Arial" w:hAnsi="Arial" w:cs="Arial"/>
        </w:rPr>
      </w:pPr>
      <w:proofErr w:type="spellStart"/>
      <w:r w:rsidRPr="005A749B">
        <w:rPr>
          <w:rFonts w:ascii="Arial" w:hAnsi="Arial" w:cs="Arial"/>
        </w:rPr>
        <w:t>Dewi</w:t>
      </w:r>
      <w:proofErr w:type="spellEnd"/>
      <w:r w:rsidRPr="005A749B">
        <w:rPr>
          <w:rFonts w:ascii="Arial" w:hAnsi="Arial" w:cs="Arial"/>
        </w:rPr>
        <w:t xml:space="preserve">, R., &amp; </w:t>
      </w:r>
      <w:proofErr w:type="spellStart"/>
      <w:r w:rsidRPr="005A749B">
        <w:rPr>
          <w:rFonts w:ascii="Arial" w:hAnsi="Arial" w:cs="Arial"/>
        </w:rPr>
        <w:t>Rianita</w:t>
      </w:r>
      <w:proofErr w:type="spellEnd"/>
      <w:r w:rsidRPr="005A749B">
        <w:rPr>
          <w:rFonts w:ascii="Arial" w:hAnsi="Arial" w:cs="Arial"/>
        </w:rPr>
        <w:t xml:space="preserve">, V. (2021). Third-party fund growth as an indicator of marketing performance in banking. </w:t>
      </w:r>
      <w:r w:rsidRPr="002D3D0F">
        <w:rPr>
          <w:rFonts w:ascii="Arial" w:hAnsi="Arial" w:cs="Arial"/>
          <w:i/>
          <w:iCs/>
        </w:rPr>
        <w:t>Journal of Finance and Banking</w:t>
      </w:r>
      <w:r w:rsidRPr="005A749B">
        <w:rPr>
          <w:rFonts w:ascii="Arial" w:hAnsi="Arial" w:cs="Arial"/>
        </w:rPr>
        <w:t>, 25(2), 155–168.</w:t>
      </w:r>
    </w:p>
    <w:p w14:paraId="4987A42F" w14:textId="77777777" w:rsidR="002D3D0F" w:rsidRDefault="002D3D0F" w:rsidP="002D3D0F">
      <w:pPr>
        <w:ind w:left="540" w:hanging="540"/>
        <w:jc w:val="both"/>
        <w:rPr>
          <w:rFonts w:ascii="Arial" w:hAnsi="Arial" w:cs="Arial"/>
        </w:rPr>
      </w:pPr>
      <w:proofErr w:type="spellStart"/>
      <w:r w:rsidRPr="005A749B">
        <w:rPr>
          <w:rFonts w:ascii="Arial" w:hAnsi="Arial" w:cs="Arial"/>
        </w:rPr>
        <w:t>Dewi</w:t>
      </w:r>
      <w:proofErr w:type="spellEnd"/>
      <w:r w:rsidRPr="005A749B">
        <w:rPr>
          <w:rFonts w:ascii="Arial" w:hAnsi="Arial" w:cs="Arial"/>
        </w:rPr>
        <w:t xml:space="preserve">, N., &amp; </w:t>
      </w:r>
      <w:proofErr w:type="spellStart"/>
      <w:r w:rsidRPr="005A749B">
        <w:rPr>
          <w:rFonts w:ascii="Arial" w:hAnsi="Arial" w:cs="Arial"/>
        </w:rPr>
        <w:t>Setiawan</w:t>
      </w:r>
      <w:proofErr w:type="spellEnd"/>
      <w:r w:rsidRPr="005A749B">
        <w:rPr>
          <w:rFonts w:ascii="Arial" w:hAnsi="Arial" w:cs="Arial"/>
        </w:rPr>
        <w:t xml:space="preserve">, A. (2024). Marketing mix strategy in the banking industry. </w:t>
      </w:r>
      <w:r w:rsidRPr="002D3D0F">
        <w:rPr>
          <w:rFonts w:ascii="Arial" w:hAnsi="Arial" w:cs="Arial"/>
          <w:i/>
          <w:iCs/>
        </w:rPr>
        <w:t>Journal of Marketing Strategy</w:t>
      </w:r>
      <w:r w:rsidRPr="005A749B">
        <w:rPr>
          <w:rFonts w:ascii="Arial" w:hAnsi="Arial" w:cs="Arial"/>
        </w:rPr>
        <w:t>, 9(1), 33–47.</w:t>
      </w:r>
    </w:p>
    <w:p w14:paraId="44DF8BB2" w14:textId="77777777" w:rsidR="002D3D0F" w:rsidRDefault="002D3D0F" w:rsidP="002D3D0F">
      <w:pPr>
        <w:ind w:left="540" w:hanging="540"/>
        <w:jc w:val="both"/>
        <w:rPr>
          <w:rFonts w:ascii="Arial" w:hAnsi="Arial" w:cs="Arial"/>
        </w:rPr>
      </w:pPr>
      <w:proofErr w:type="spellStart"/>
      <w:r w:rsidRPr="005A749B">
        <w:rPr>
          <w:rFonts w:ascii="Arial" w:hAnsi="Arial" w:cs="Arial"/>
        </w:rPr>
        <w:t>Erawan</w:t>
      </w:r>
      <w:proofErr w:type="spellEnd"/>
      <w:r w:rsidRPr="005A749B">
        <w:rPr>
          <w:rFonts w:ascii="Arial" w:hAnsi="Arial" w:cs="Arial"/>
        </w:rPr>
        <w:t xml:space="preserve">, I., &amp; </w:t>
      </w:r>
      <w:proofErr w:type="spellStart"/>
      <w:r w:rsidRPr="005A749B">
        <w:rPr>
          <w:rFonts w:ascii="Arial" w:hAnsi="Arial" w:cs="Arial"/>
        </w:rPr>
        <w:t>Sirait</w:t>
      </w:r>
      <w:proofErr w:type="spellEnd"/>
      <w:r w:rsidRPr="005A749B">
        <w:rPr>
          <w:rFonts w:ascii="Arial" w:hAnsi="Arial" w:cs="Arial"/>
        </w:rPr>
        <w:t xml:space="preserve">, R. (2024). Digital transformation and banking competitiveness. </w:t>
      </w:r>
      <w:r w:rsidRPr="002D3D0F">
        <w:rPr>
          <w:rFonts w:ascii="Arial" w:hAnsi="Arial" w:cs="Arial"/>
          <w:i/>
          <w:iCs/>
        </w:rPr>
        <w:t>Asian Journal of Economics and Business</w:t>
      </w:r>
      <w:r w:rsidRPr="005A749B">
        <w:rPr>
          <w:rFonts w:ascii="Arial" w:hAnsi="Arial" w:cs="Arial"/>
        </w:rPr>
        <w:t>, 11(2), 78–91.</w:t>
      </w:r>
    </w:p>
    <w:p w14:paraId="7CFC62EB" w14:textId="77777777" w:rsidR="002D3D0F" w:rsidRDefault="002D3D0F" w:rsidP="002D3D0F">
      <w:pPr>
        <w:ind w:left="540" w:hanging="540"/>
        <w:jc w:val="both"/>
        <w:rPr>
          <w:rFonts w:ascii="Arial" w:hAnsi="Arial" w:cs="Arial"/>
        </w:rPr>
      </w:pPr>
      <w:r w:rsidRPr="005A749B">
        <w:rPr>
          <w:rFonts w:ascii="Arial" w:hAnsi="Arial" w:cs="Arial"/>
        </w:rPr>
        <w:t xml:space="preserve">Faruk, M., Rahman, M., &amp; Hasan, S. (2021). How digital marketing evolved over time: A bibliometric analysis. </w:t>
      </w:r>
      <w:proofErr w:type="spellStart"/>
      <w:r w:rsidRPr="002D3D0F">
        <w:rPr>
          <w:rFonts w:ascii="Arial" w:hAnsi="Arial" w:cs="Arial"/>
          <w:i/>
          <w:iCs/>
        </w:rPr>
        <w:t>Heliyon</w:t>
      </w:r>
      <w:proofErr w:type="spellEnd"/>
      <w:r w:rsidRPr="005A749B">
        <w:rPr>
          <w:rFonts w:ascii="Arial" w:hAnsi="Arial" w:cs="Arial"/>
        </w:rPr>
        <w:t>, 7(12), e08603.</w:t>
      </w:r>
    </w:p>
    <w:p w14:paraId="2BD3F8E7" w14:textId="77777777" w:rsidR="002D3D0F" w:rsidRDefault="002D3D0F" w:rsidP="002D3D0F">
      <w:pPr>
        <w:ind w:left="540" w:hanging="540"/>
        <w:jc w:val="both"/>
        <w:rPr>
          <w:rFonts w:ascii="Arial" w:hAnsi="Arial" w:cs="Arial"/>
        </w:rPr>
      </w:pPr>
      <w:proofErr w:type="spellStart"/>
      <w:r w:rsidRPr="005A749B">
        <w:rPr>
          <w:rFonts w:ascii="Arial" w:hAnsi="Arial" w:cs="Arial"/>
        </w:rPr>
        <w:t>Firmanda</w:t>
      </w:r>
      <w:proofErr w:type="spellEnd"/>
      <w:r w:rsidRPr="005A749B">
        <w:rPr>
          <w:rFonts w:ascii="Arial" w:hAnsi="Arial" w:cs="Arial"/>
        </w:rPr>
        <w:t xml:space="preserve">, H., &amp; </w:t>
      </w:r>
      <w:proofErr w:type="spellStart"/>
      <w:r w:rsidRPr="005A749B">
        <w:rPr>
          <w:rFonts w:ascii="Arial" w:hAnsi="Arial" w:cs="Arial"/>
        </w:rPr>
        <w:t>Lukiastuti</w:t>
      </w:r>
      <w:proofErr w:type="spellEnd"/>
      <w:r w:rsidRPr="005A749B">
        <w:rPr>
          <w:rFonts w:ascii="Arial" w:hAnsi="Arial" w:cs="Arial"/>
        </w:rPr>
        <w:t xml:space="preserve">, F. (2022). Digital marketing strategy and firm performance. </w:t>
      </w:r>
      <w:r w:rsidRPr="002D3D0F">
        <w:rPr>
          <w:rFonts w:ascii="Arial" w:hAnsi="Arial" w:cs="Arial"/>
          <w:i/>
          <w:iCs/>
        </w:rPr>
        <w:t>Journal of Marketing Management</w:t>
      </w:r>
      <w:r w:rsidRPr="005A749B">
        <w:rPr>
          <w:rFonts w:ascii="Arial" w:hAnsi="Arial" w:cs="Arial"/>
        </w:rPr>
        <w:t>, 16(1), 45–59.</w:t>
      </w:r>
    </w:p>
    <w:p w14:paraId="14F20B55" w14:textId="77777777" w:rsidR="002D3D0F" w:rsidRDefault="002D3D0F" w:rsidP="002D3D0F">
      <w:pPr>
        <w:ind w:left="540" w:hanging="540"/>
        <w:jc w:val="both"/>
        <w:rPr>
          <w:rFonts w:ascii="Arial" w:hAnsi="Arial" w:cs="Arial"/>
        </w:rPr>
      </w:pPr>
      <w:proofErr w:type="spellStart"/>
      <w:r w:rsidRPr="005A749B">
        <w:rPr>
          <w:rFonts w:ascii="Arial" w:hAnsi="Arial" w:cs="Arial"/>
        </w:rPr>
        <w:t>Firjatullah</w:t>
      </w:r>
      <w:proofErr w:type="spellEnd"/>
      <w:r w:rsidRPr="005A749B">
        <w:rPr>
          <w:rFonts w:ascii="Arial" w:hAnsi="Arial" w:cs="Arial"/>
        </w:rPr>
        <w:t xml:space="preserve">, M., Rahman, A., &amp; Sari, P. (2023). Marketing strategy effectiveness in the banking sector. </w:t>
      </w:r>
      <w:r w:rsidRPr="002D3D0F">
        <w:rPr>
          <w:rFonts w:ascii="Arial" w:hAnsi="Arial" w:cs="Arial"/>
          <w:i/>
          <w:iCs/>
        </w:rPr>
        <w:t>Journal of Financial Marketing</w:t>
      </w:r>
      <w:r w:rsidRPr="005A749B">
        <w:rPr>
          <w:rFonts w:ascii="Arial" w:hAnsi="Arial" w:cs="Arial"/>
        </w:rPr>
        <w:t>, 18(3), 201–215.</w:t>
      </w:r>
    </w:p>
    <w:p w14:paraId="36514BC1" w14:textId="77777777" w:rsidR="002D3D0F" w:rsidRDefault="002D3D0F" w:rsidP="002D3D0F">
      <w:pPr>
        <w:ind w:left="540" w:hanging="540"/>
        <w:jc w:val="both"/>
        <w:rPr>
          <w:rFonts w:ascii="Arial" w:hAnsi="Arial" w:cs="Arial"/>
        </w:rPr>
      </w:pPr>
      <w:r w:rsidRPr="005A749B">
        <w:rPr>
          <w:rFonts w:ascii="Arial" w:hAnsi="Arial" w:cs="Arial"/>
        </w:rPr>
        <w:t xml:space="preserve">Ge, T., Li, M., &amp; Zhao, X. (2025). Digital innovation and marketing performance in financial services. </w:t>
      </w:r>
      <w:r w:rsidRPr="002D3D0F">
        <w:rPr>
          <w:rFonts w:ascii="Arial" w:hAnsi="Arial" w:cs="Arial"/>
          <w:i/>
          <w:iCs/>
        </w:rPr>
        <w:t>Technological Forecasting and Social Change</w:t>
      </w:r>
      <w:r w:rsidRPr="005A749B">
        <w:rPr>
          <w:rFonts w:ascii="Arial" w:hAnsi="Arial" w:cs="Arial"/>
        </w:rPr>
        <w:t>, 201, 123–135.</w:t>
      </w:r>
    </w:p>
    <w:p w14:paraId="750D151D" w14:textId="77777777" w:rsidR="002D3D0F" w:rsidRDefault="002D3D0F" w:rsidP="002D3D0F">
      <w:pPr>
        <w:ind w:left="540" w:hanging="540"/>
        <w:jc w:val="both"/>
        <w:rPr>
          <w:rFonts w:ascii="Arial" w:hAnsi="Arial" w:cs="Arial"/>
        </w:rPr>
      </w:pPr>
      <w:proofErr w:type="spellStart"/>
      <w:r w:rsidRPr="005A749B">
        <w:rPr>
          <w:rFonts w:ascii="Arial" w:hAnsi="Arial" w:cs="Arial"/>
        </w:rPr>
        <w:t>Hadiono</w:t>
      </w:r>
      <w:proofErr w:type="spellEnd"/>
      <w:r w:rsidRPr="005A749B">
        <w:rPr>
          <w:rFonts w:ascii="Arial" w:hAnsi="Arial" w:cs="Arial"/>
        </w:rPr>
        <w:t xml:space="preserve">, K., &amp; Santi, R. (2020). Digital transformation in the banking industry. </w:t>
      </w:r>
      <w:r w:rsidRPr="002D3D0F">
        <w:rPr>
          <w:rFonts w:ascii="Arial" w:hAnsi="Arial" w:cs="Arial"/>
          <w:i/>
          <w:iCs/>
        </w:rPr>
        <w:t>International Journal of Innovation Science</w:t>
      </w:r>
      <w:r w:rsidRPr="005A749B">
        <w:rPr>
          <w:rFonts w:ascii="Arial" w:hAnsi="Arial" w:cs="Arial"/>
        </w:rPr>
        <w:t>, 12(3), 345–360.</w:t>
      </w:r>
    </w:p>
    <w:p w14:paraId="45A54B36" w14:textId="77777777" w:rsidR="002D3D0F" w:rsidRDefault="002D3D0F" w:rsidP="002D3D0F">
      <w:pPr>
        <w:ind w:left="540" w:hanging="540"/>
        <w:jc w:val="both"/>
        <w:rPr>
          <w:rFonts w:ascii="Arial" w:hAnsi="Arial" w:cs="Arial"/>
        </w:rPr>
      </w:pPr>
      <w:proofErr w:type="spellStart"/>
      <w:r w:rsidRPr="005A749B">
        <w:rPr>
          <w:rFonts w:ascii="Arial" w:hAnsi="Arial" w:cs="Arial"/>
        </w:rPr>
        <w:t>Indrawan</w:t>
      </w:r>
      <w:proofErr w:type="spellEnd"/>
      <w:r w:rsidRPr="005A749B">
        <w:rPr>
          <w:rFonts w:ascii="Arial" w:hAnsi="Arial" w:cs="Arial"/>
        </w:rPr>
        <w:t xml:space="preserve">, R., Kurniawan, A., &amp; Sari, D. (2023). Promotion costs and third-party fund growth in Indonesian banking. </w:t>
      </w:r>
      <w:r w:rsidRPr="002D3D0F">
        <w:rPr>
          <w:rFonts w:ascii="Arial" w:hAnsi="Arial" w:cs="Arial"/>
          <w:i/>
          <w:iCs/>
        </w:rPr>
        <w:t>Journal of Financial Management</w:t>
      </w:r>
      <w:r w:rsidRPr="005A749B">
        <w:rPr>
          <w:rFonts w:ascii="Arial" w:hAnsi="Arial" w:cs="Arial"/>
        </w:rPr>
        <w:t>, 14(2), 77–89.</w:t>
      </w:r>
    </w:p>
    <w:p w14:paraId="74ECC3C3" w14:textId="77777777" w:rsidR="002D3D0F" w:rsidRDefault="002D3D0F" w:rsidP="002D3D0F">
      <w:pPr>
        <w:ind w:left="540" w:hanging="540"/>
        <w:jc w:val="both"/>
        <w:rPr>
          <w:rFonts w:ascii="Arial" w:hAnsi="Arial" w:cs="Arial"/>
        </w:rPr>
      </w:pPr>
      <w:proofErr w:type="spellStart"/>
      <w:r w:rsidRPr="005A749B">
        <w:rPr>
          <w:rFonts w:ascii="Arial" w:hAnsi="Arial" w:cs="Arial"/>
        </w:rPr>
        <w:t>Ischak</w:t>
      </w:r>
      <w:proofErr w:type="spellEnd"/>
      <w:r w:rsidRPr="005A749B">
        <w:rPr>
          <w:rFonts w:ascii="Arial" w:hAnsi="Arial" w:cs="Arial"/>
        </w:rPr>
        <w:t xml:space="preserve">, M., </w:t>
      </w:r>
      <w:proofErr w:type="spellStart"/>
      <w:r w:rsidRPr="005A749B">
        <w:rPr>
          <w:rFonts w:ascii="Arial" w:hAnsi="Arial" w:cs="Arial"/>
        </w:rPr>
        <w:t>Nugroho</w:t>
      </w:r>
      <w:proofErr w:type="spellEnd"/>
      <w:r w:rsidRPr="005A749B">
        <w:rPr>
          <w:rFonts w:ascii="Arial" w:hAnsi="Arial" w:cs="Arial"/>
        </w:rPr>
        <w:t xml:space="preserve">, L., &amp; Purnomo, B. (2024). Banking market concentration and deposit growth. </w:t>
      </w:r>
      <w:r w:rsidRPr="002D3D0F">
        <w:rPr>
          <w:rFonts w:ascii="Arial" w:hAnsi="Arial" w:cs="Arial"/>
          <w:i/>
          <w:iCs/>
        </w:rPr>
        <w:t>Journal of Asian Finance</w:t>
      </w:r>
      <w:r w:rsidRPr="005A749B">
        <w:rPr>
          <w:rFonts w:ascii="Arial" w:hAnsi="Arial" w:cs="Arial"/>
        </w:rPr>
        <w:t>, 11(4), 89–102.</w:t>
      </w:r>
    </w:p>
    <w:p w14:paraId="2D4A3878" w14:textId="77777777" w:rsidR="002D3D0F" w:rsidRDefault="002D3D0F" w:rsidP="002D3D0F">
      <w:pPr>
        <w:ind w:left="540" w:hanging="540"/>
        <w:jc w:val="both"/>
        <w:rPr>
          <w:rFonts w:ascii="Arial" w:hAnsi="Arial" w:cs="Arial"/>
        </w:rPr>
      </w:pPr>
      <w:proofErr w:type="spellStart"/>
      <w:r w:rsidRPr="005A749B">
        <w:rPr>
          <w:rFonts w:ascii="Arial" w:hAnsi="Arial" w:cs="Arial"/>
        </w:rPr>
        <w:t>Jahidah</w:t>
      </w:r>
      <w:proofErr w:type="spellEnd"/>
      <w:r w:rsidRPr="005A749B">
        <w:rPr>
          <w:rFonts w:ascii="Arial" w:hAnsi="Arial" w:cs="Arial"/>
        </w:rPr>
        <w:t xml:space="preserve">, S., Putra, A., &amp; </w:t>
      </w:r>
      <w:proofErr w:type="spellStart"/>
      <w:r w:rsidRPr="005A749B">
        <w:rPr>
          <w:rFonts w:ascii="Arial" w:hAnsi="Arial" w:cs="Arial"/>
        </w:rPr>
        <w:t>Nugraha</w:t>
      </w:r>
      <w:proofErr w:type="spellEnd"/>
      <w:r w:rsidRPr="005A749B">
        <w:rPr>
          <w:rFonts w:ascii="Arial" w:hAnsi="Arial" w:cs="Arial"/>
        </w:rPr>
        <w:t xml:space="preserve">, D. (2024). Marketing performance measurement in the Indonesian banking industry. </w:t>
      </w:r>
      <w:r w:rsidRPr="002D3D0F">
        <w:rPr>
          <w:rFonts w:ascii="Arial" w:hAnsi="Arial" w:cs="Arial"/>
          <w:i/>
          <w:iCs/>
        </w:rPr>
        <w:t>Journal of Business Research Indonesia</w:t>
      </w:r>
      <w:r w:rsidRPr="005A749B">
        <w:rPr>
          <w:rFonts w:ascii="Arial" w:hAnsi="Arial" w:cs="Arial"/>
        </w:rPr>
        <w:t>, 19(1), 66–80.</w:t>
      </w:r>
    </w:p>
    <w:p w14:paraId="52317F24" w14:textId="77777777" w:rsidR="002D3D0F" w:rsidRDefault="002D3D0F" w:rsidP="002D3D0F">
      <w:pPr>
        <w:ind w:left="540" w:hanging="540"/>
        <w:jc w:val="both"/>
        <w:rPr>
          <w:rFonts w:ascii="Arial" w:hAnsi="Arial" w:cs="Arial"/>
        </w:rPr>
      </w:pPr>
      <w:r w:rsidRPr="005A749B">
        <w:rPr>
          <w:rFonts w:ascii="Arial" w:hAnsi="Arial" w:cs="Arial"/>
        </w:rPr>
        <w:t xml:space="preserve">Kartika, D., &amp; </w:t>
      </w:r>
      <w:proofErr w:type="spellStart"/>
      <w:r w:rsidRPr="005A749B">
        <w:rPr>
          <w:rFonts w:ascii="Arial" w:hAnsi="Arial" w:cs="Arial"/>
        </w:rPr>
        <w:t>Fasa</w:t>
      </w:r>
      <w:proofErr w:type="spellEnd"/>
      <w:r w:rsidRPr="005A749B">
        <w:rPr>
          <w:rFonts w:ascii="Arial" w:hAnsi="Arial" w:cs="Arial"/>
        </w:rPr>
        <w:t xml:space="preserve">, M. (2024). Digital banking transformation and customer experience. </w:t>
      </w:r>
      <w:r w:rsidRPr="002D3D0F">
        <w:rPr>
          <w:rFonts w:ascii="Arial" w:hAnsi="Arial" w:cs="Arial"/>
          <w:i/>
          <w:iCs/>
        </w:rPr>
        <w:t>Journal of Digital Finance</w:t>
      </w:r>
      <w:r w:rsidRPr="005A749B">
        <w:rPr>
          <w:rFonts w:ascii="Arial" w:hAnsi="Arial" w:cs="Arial"/>
        </w:rPr>
        <w:t>, 6(1), 15–28.</w:t>
      </w:r>
    </w:p>
    <w:p w14:paraId="4A2400DE" w14:textId="77777777" w:rsidR="002D3D0F" w:rsidRDefault="002D3D0F" w:rsidP="002D3D0F">
      <w:pPr>
        <w:ind w:left="540" w:hanging="540"/>
        <w:jc w:val="both"/>
        <w:rPr>
          <w:rFonts w:ascii="Arial" w:hAnsi="Arial" w:cs="Arial"/>
        </w:rPr>
      </w:pPr>
      <w:r w:rsidRPr="005A749B">
        <w:rPr>
          <w:rFonts w:ascii="Arial" w:hAnsi="Arial" w:cs="Arial"/>
        </w:rPr>
        <w:t xml:space="preserve">Kurniawan, R. (2023). The effect of promotional strategy on banking performance. </w:t>
      </w:r>
      <w:r w:rsidRPr="002D3D0F">
        <w:rPr>
          <w:rFonts w:ascii="Arial" w:hAnsi="Arial" w:cs="Arial"/>
          <w:i/>
          <w:iCs/>
        </w:rPr>
        <w:t>Journal of Economics and Business</w:t>
      </w:r>
      <w:r w:rsidRPr="005A749B">
        <w:rPr>
          <w:rFonts w:ascii="Arial" w:hAnsi="Arial" w:cs="Arial"/>
        </w:rPr>
        <w:t>, 12(3), 201–214.</w:t>
      </w:r>
    </w:p>
    <w:p w14:paraId="288B060C" w14:textId="77777777" w:rsidR="002D3D0F" w:rsidRDefault="002D3D0F" w:rsidP="002D3D0F">
      <w:pPr>
        <w:ind w:left="540" w:hanging="540"/>
        <w:jc w:val="both"/>
        <w:rPr>
          <w:rFonts w:ascii="Arial" w:hAnsi="Arial" w:cs="Arial"/>
        </w:rPr>
      </w:pPr>
      <w:r w:rsidRPr="005A749B">
        <w:rPr>
          <w:rFonts w:ascii="Arial" w:hAnsi="Arial" w:cs="Arial"/>
        </w:rPr>
        <w:t xml:space="preserve">Lestari, F., </w:t>
      </w:r>
      <w:proofErr w:type="spellStart"/>
      <w:r w:rsidRPr="005A749B">
        <w:rPr>
          <w:rFonts w:ascii="Arial" w:hAnsi="Arial" w:cs="Arial"/>
        </w:rPr>
        <w:t>Nugroho</w:t>
      </w:r>
      <w:proofErr w:type="spellEnd"/>
      <w:r w:rsidRPr="005A749B">
        <w:rPr>
          <w:rFonts w:ascii="Arial" w:hAnsi="Arial" w:cs="Arial"/>
        </w:rPr>
        <w:t xml:space="preserve">, S., &amp; </w:t>
      </w:r>
      <w:proofErr w:type="spellStart"/>
      <w:r w:rsidRPr="005A749B">
        <w:rPr>
          <w:rFonts w:ascii="Arial" w:hAnsi="Arial" w:cs="Arial"/>
        </w:rPr>
        <w:t>Rahmawati</w:t>
      </w:r>
      <w:proofErr w:type="spellEnd"/>
      <w:r w:rsidRPr="005A749B">
        <w:rPr>
          <w:rFonts w:ascii="Arial" w:hAnsi="Arial" w:cs="Arial"/>
        </w:rPr>
        <w:t xml:space="preserve">, I. (2025). Digital banking adoption and financial performance. </w:t>
      </w:r>
      <w:r w:rsidRPr="002D3D0F">
        <w:rPr>
          <w:rFonts w:ascii="Arial" w:hAnsi="Arial" w:cs="Arial"/>
          <w:i/>
          <w:iCs/>
        </w:rPr>
        <w:t>Journal of Financial Innovation</w:t>
      </w:r>
      <w:r w:rsidRPr="005A749B">
        <w:rPr>
          <w:rFonts w:ascii="Arial" w:hAnsi="Arial" w:cs="Arial"/>
        </w:rPr>
        <w:t>, 10(2), 90–104.</w:t>
      </w:r>
    </w:p>
    <w:p w14:paraId="19EEDA5B" w14:textId="77777777" w:rsidR="002D3D0F" w:rsidRDefault="002D3D0F" w:rsidP="002D3D0F">
      <w:pPr>
        <w:ind w:left="540" w:hanging="540"/>
        <w:jc w:val="both"/>
        <w:rPr>
          <w:rFonts w:ascii="Arial" w:hAnsi="Arial" w:cs="Arial"/>
        </w:rPr>
      </w:pPr>
      <w:r w:rsidRPr="005A749B">
        <w:rPr>
          <w:rFonts w:ascii="Arial" w:hAnsi="Arial" w:cs="Arial"/>
        </w:rPr>
        <w:t xml:space="preserve">Medi, H., Putra, Y., &amp; Sari, L. (2025). Fintech competition and banking strategy. </w:t>
      </w:r>
      <w:r w:rsidRPr="002D3D0F">
        <w:rPr>
          <w:rFonts w:ascii="Arial" w:hAnsi="Arial" w:cs="Arial"/>
          <w:i/>
          <w:iCs/>
        </w:rPr>
        <w:t>Journal of Financial Competition</w:t>
      </w:r>
      <w:r w:rsidRPr="005A749B">
        <w:rPr>
          <w:rFonts w:ascii="Arial" w:hAnsi="Arial" w:cs="Arial"/>
        </w:rPr>
        <w:t>, 7(1), 55–68.</w:t>
      </w:r>
    </w:p>
    <w:p w14:paraId="266E89C5" w14:textId="77777777" w:rsidR="002D3D0F" w:rsidRDefault="002D3D0F" w:rsidP="002D3D0F">
      <w:pPr>
        <w:ind w:left="540" w:hanging="540"/>
        <w:jc w:val="both"/>
        <w:rPr>
          <w:rFonts w:ascii="Arial" w:hAnsi="Arial" w:cs="Arial"/>
        </w:rPr>
      </w:pPr>
      <w:r w:rsidRPr="005A749B">
        <w:rPr>
          <w:rFonts w:ascii="Arial" w:hAnsi="Arial" w:cs="Arial"/>
        </w:rPr>
        <w:t xml:space="preserve">Mohamad, R. (2024). Digital marketing and deposit growth in the banking sector. </w:t>
      </w:r>
      <w:r w:rsidRPr="002D3D0F">
        <w:rPr>
          <w:rFonts w:ascii="Arial" w:hAnsi="Arial" w:cs="Arial"/>
          <w:i/>
          <w:iCs/>
        </w:rPr>
        <w:t>Journal of Marketing Development</w:t>
      </w:r>
      <w:r w:rsidRPr="005A749B">
        <w:rPr>
          <w:rFonts w:ascii="Arial" w:hAnsi="Arial" w:cs="Arial"/>
        </w:rPr>
        <w:t>, 5(2), 88–99.</w:t>
      </w:r>
    </w:p>
    <w:p w14:paraId="4A4FB3F3" w14:textId="77777777" w:rsidR="002D3D0F" w:rsidRDefault="002D3D0F" w:rsidP="002D3D0F">
      <w:pPr>
        <w:ind w:left="540" w:hanging="540"/>
        <w:jc w:val="both"/>
        <w:rPr>
          <w:rFonts w:ascii="Arial" w:hAnsi="Arial" w:cs="Arial"/>
        </w:rPr>
      </w:pPr>
      <w:r w:rsidRPr="005A749B">
        <w:rPr>
          <w:rFonts w:ascii="Arial" w:hAnsi="Arial" w:cs="Arial"/>
        </w:rPr>
        <w:t xml:space="preserve">Narayanan, R., &amp; </w:t>
      </w:r>
      <w:proofErr w:type="spellStart"/>
      <w:r w:rsidRPr="005A749B">
        <w:rPr>
          <w:rFonts w:ascii="Arial" w:hAnsi="Arial" w:cs="Arial"/>
        </w:rPr>
        <w:t>Ratnadiwakara</w:t>
      </w:r>
      <w:proofErr w:type="spellEnd"/>
      <w:r w:rsidRPr="005A749B">
        <w:rPr>
          <w:rFonts w:ascii="Arial" w:hAnsi="Arial" w:cs="Arial"/>
        </w:rPr>
        <w:t xml:space="preserve">, D. (2024). Low-cost deposits and bank efficiency. </w:t>
      </w:r>
      <w:r w:rsidRPr="002D3D0F">
        <w:rPr>
          <w:rFonts w:ascii="Arial" w:hAnsi="Arial" w:cs="Arial"/>
          <w:i/>
          <w:iCs/>
        </w:rPr>
        <w:t>Journal of Banking Regulation</w:t>
      </w:r>
      <w:r w:rsidRPr="005A749B">
        <w:rPr>
          <w:rFonts w:ascii="Arial" w:hAnsi="Arial" w:cs="Arial"/>
        </w:rPr>
        <w:t>, 25(2), 150–165.</w:t>
      </w:r>
    </w:p>
    <w:p w14:paraId="1ECFF77A" w14:textId="77777777" w:rsidR="002D3D0F" w:rsidRDefault="002D3D0F" w:rsidP="002D3D0F">
      <w:pPr>
        <w:ind w:left="540" w:hanging="540"/>
        <w:jc w:val="both"/>
        <w:rPr>
          <w:rFonts w:ascii="Arial" w:hAnsi="Arial" w:cs="Arial"/>
        </w:rPr>
      </w:pPr>
      <w:proofErr w:type="spellStart"/>
      <w:r w:rsidRPr="005A749B">
        <w:rPr>
          <w:rFonts w:ascii="Arial" w:hAnsi="Arial" w:cs="Arial"/>
        </w:rPr>
        <w:t>Nuseir</w:t>
      </w:r>
      <w:proofErr w:type="spellEnd"/>
      <w:r w:rsidRPr="005A749B">
        <w:rPr>
          <w:rFonts w:ascii="Arial" w:hAnsi="Arial" w:cs="Arial"/>
        </w:rPr>
        <w:t xml:space="preserve">, M., </w:t>
      </w:r>
      <w:proofErr w:type="spellStart"/>
      <w:r w:rsidRPr="005A749B">
        <w:rPr>
          <w:rFonts w:ascii="Arial" w:hAnsi="Arial" w:cs="Arial"/>
        </w:rPr>
        <w:t>Aljumah</w:t>
      </w:r>
      <w:proofErr w:type="spellEnd"/>
      <w:r w:rsidRPr="005A749B">
        <w:rPr>
          <w:rFonts w:ascii="Arial" w:hAnsi="Arial" w:cs="Arial"/>
        </w:rPr>
        <w:t xml:space="preserve">, A., &amp; </w:t>
      </w:r>
      <w:proofErr w:type="spellStart"/>
      <w:r w:rsidRPr="005A749B">
        <w:rPr>
          <w:rFonts w:ascii="Arial" w:hAnsi="Arial" w:cs="Arial"/>
        </w:rPr>
        <w:t>Elrehail</w:t>
      </w:r>
      <w:proofErr w:type="spellEnd"/>
      <w:r w:rsidRPr="005A749B">
        <w:rPr>
          <w:rFonts w:ascii="Arial" w:hAnsi="Arial" w:cs="Arial"/>
        </w:rPr>
        <w:t xml:space="preserve">, H. (2023). Digital marketing and business performance. </w:t>
      </w:r>
      <w:r w:rsidRPr="002D3D0F">
        <w:rPr>
          <w:rFonts w:ascii="Arial" w:hAnsi="Arial" w:cs="Arial"/>
          <w:i/>
          <w:iCs/>
        </w:rPr>
        <w:t>International Journal of Data and Network Science</w:t>
      </w:r>
      <w:r w:rsidRPr="005A749B">
        <w:rPr>
          <w:rFonts w:ascii="Arial" w:hAnsi="Arial" w:cs="Arial"/>
        </w:rPr>
        <w:t>, 7(1), 45–56.</w:t>
      </w:r>
    </w:p>
    <w:p w14:paraId="01F2F921" w14:textId="77777777" w:rsidR="002D3D0F" w:rsidRDefault="002D3D0F" w:rsidP="002D3D0F">
      <w:pPr>
        <w:ind w:left="540" w:hanging="540"/>
        <w:jc w:val="both"/>
        <w:rPr>
          <w:rFonts w:ascii="Arial" w:hAnsi="Arial" w:cs="Arial"/>
        </w:rPr>
      </w:pPr>
      <w:r w:rsidRPr="005A749B">
        <w:rPr>
          <w:rFonts w:ascii="Arial" w:hAnsi="Arial" w:cs="Arial"/>
        </w:rPr>
        <w:t xml:space="preserve">Plekhanov, D., Franke, H., &amp; </w:t>
      </w:r>
      <w:proofErr w:type="spellStart"/>
      <w:r w:rsidRPr="005A749B">
        <w:rPr>
          <w:rFonts w:ascii="Arial" w:hAnsi="Arial" w:cs="Arial"/>
        </w:rPr>
        <w:t>Netland</w:t>
      </w:r>
      <w:proofErr w:type="spellEnd"/>
      <w:r w:rsidRPr="005A749B">
        <w:rPr>
          <w:rFonts w:ascii="Arial" w:hAnsi="Arial" w:cs="Arial"/>
        </w:rPr>
        <w:t xml:space="preserve">, T. (2023). Digital transformation and firm performance. </w:t>
      </w:r>
      <w:proofErr w:type="spellStart"/>
      <w:r w:rsidRPr="002D3D0F">
        <w:rPr>
          <w:rFonts w:ascii="Arial" w:hAnsi="Arial" w:cs="Arial"/>
          <w:i/>
          <w:iCs/>
        </w:rPr>
        <w:t>Technovation</w:t>
      </w:r>
      <w:proofErr w:type="spellEnd"/>
      <w:r w:rsidRPr="005A749B">
        <w:rPr>
          <w:rFonts w:ascii="Arial" w:hAnsi="Arial" w:cs="Arial"/>
        </w:rPr>
        <w:t>, 119, 102–145.</w:t>
      </w:r>
    </w:p>
    <w:p w14:paraId="2912157B" w14:textId="77777777" w:rsidR="002D3D0F" w:rsidRDefault="002D3D0F" w:rsidP="002D3D0F">
      <w:pPr>
        <w:ind w:left="540" w:hanging="540"/>
        <w:jc w:val="both"/>
        <w:rPr>
          <w:rFonts w:ascii="Arial" w:hAnsi="Arial" w:cs="Arial"/>
        </w:rPr>
      </w:pPr>
      <w:proofErr w:type="spellStart"/>
      <w:r w:rsidRPr="005A749B">
        <w:rPr>
          <w:rFonts w:ascii="Arial" w:hAnsi="Arial" w:cs="Arial"/>
        </w:rPr>
        <w:lastRenderedPageBreak/>
        <w:t>Rojek</w:t>
      </w:r>
      <w:proofErr w:type="spellEnd"/>
      <w:r w:rsidRPr="005A749B">
        <w:rPr>
          <w:rFonts w:ascii="Arial" w:hAnsi="Arial" w:cs="Arial"/>
        </w:rPr>
        <w:t xml:space="preserve">, T., &amp; </w:t>
      </w:r>
      <w:proofErr w:type="spellStart"/>
      <w:r w:rsidRPr="005A749B">
        <w:rPr>
          <w:rFonts w:ascii="Arial" w:hAnsi="Arial" w:cs="Arial"/>
        </w:rPr>
        <w:t>Stoika</w:t>
      </w:r>
      <w:proofErr w:type="spellEnd"/>
      <w:r w:rsidRPr="005A749B">
        <w:rPr>
          <w:rFonts w:ascii="Arial" w:hAnsi="Arial" w:cs="Arial"/>
        </w:rPr>
        <w:t xml:space="preserve">, V. (2025). E-banking adoption and deposit growth. </w:t>
      </w:r>
      <w:r w:rsidRPr="002D3D0F">
        <w:rPr>
          <w:rFonts w:ascii="Arial" w:hAnsi="Arial" w:cs="Arial"/>
          <w:i/>
          <w:iCs/>
        </w:rPr>
        <w:t>Journal of Financial Services Research</w:t>
      </w:r>
      <w:r w:rsidRPr="005A749B">
        <w:rPr>
          <w:rFonts w:ascii="Arial" w:hAnsi="Arial" w:cs="Arial"/>
        </w:rPr>
        <w:t>, 58(2), 145–160.</w:t>
      </w:r>
    </w:p>
    <w:p w14:paraId="32F7AB41" w14:textId="77777777" w:rsidR="002D3D0F" w:rsidRDefault="002D3D0F" w:rsidP="002D3D0F">
      <w:pPr>
        <w:ind w:left="540" w:hanging="540"/>
        <w:jc w:val="both"/>
        <w:rPr>
          <w:rFonts w:ascii="Arial" w:hAnsi="Arial" w:cs="Arial"/>
        </w:rPr>
      </w:pPr>
      <w:r w:rsidRPr="005A749B">
        <w:rPr>
          <w:rFonts w:ascii="Arial" w:hAnsi="Arial" w:cs="Arial"/>
        </w:rPr>
        <w:t xml:space="preserve">Singh, P. (2022). CASA ratio and banking profitability. </w:t>
      </w:r>
      <w:r w:rsidRPr="002D3D0F">
        <w:rPr>
          <w:rFonts w:ascii="Arial" w:hAnsi="Arial" w:cs="Arial"/>
          <w:i/>
          <w:iCs/>
        </w:rPr>
        <w:t>International Journal of Banking Studies</w:t>
      </w:r>
      <w:r w:rsidRPr="005A749B">
        <w:rPr>
          <w:rFonts w:ascii="Arial" w:hAnsi="Arial" w:cs="Arial"/>
        </w:rPr>
        <w:t>, 14(3), 120–134.</w:t>
      </w:r>
    </w:p>
    <w:p w14:paraId="76264754" w14:textId="77777777" w:rsidR="002D3D0F" w:rsidRDefault="002D3D0F" w:rsidP="002D3D0F">
      <w:pPr>
        <w:ind w:left="540" w:hanging="540"/>
        <w:jc w:val="both"/>
        <w:rPr>
          <w:rFonts w:ascii="Arial" w:hAnsi="Arial" w:cs="Arial"/>
        </w:rPr>
      </w:pPr>
      <w:proofErr w:type="spellStart"/>
      <w:r w:rsidRPr="005A749B">
        <w:rPr>
          <w:rFonts w:ascii="Arial" w:hAnsi="Arial" w:cs="Arial"/>
        </w:rPr>
        <w:t>Sugiharti</w:t>
      </w:r>
      <w:proofErr w:type="spellEnd"/>
      <w:r w:rsidRPr="005A749B">
        <w:rPr>
          <w:rFonts w:ascii="Arial" w:hAnsi="Arial" w:cs="Arial"/>
        </w:rPr>
        <w:t xml:space="preserve">, L., &amp; Diana, N. (2022). Banking intermediation and economic growth. </w:t>
      </w:r>
      <w:r w:rsidRPr="002D3D0F">
        <w:rPr>
          <w:rFonts w:ascii="Arial" w:hAnsi="Arial" w:cs="Arial"/>
          <w:i/>
          <w:iCs/>
        </w:rPr>
        <w:t>Journal of Development Economics</w:t>
      </w:r>
      <w:r w:rsidRPr="005A749B">
        <w:rPr>
          <w:rFonts w:ascii="Arial" w:hAnsi="Arial" w:cs="Arial"/>
        </w:rPr>
        <w:t>, 23(1), 55–70.</w:t>
      </w:r>
    </w:p>
    <w:p w14:paraId="1A6C3DA9" w14:textId="77777777" w:rsidR="002D3D0F" w:rsidRDefault="002D3D0F" w:rsidP="002D3D0F">
      <w:pPr>
        <w:ind w:left="540" w:hanging="540"/>
        <w:jc w:val="both"/>
        <w:rPr>
          <w:rFonts w:ascii="Arial" w:hAnsi="Arial" w:cs="Arial"/>
        </w:rPr>
      </w:pPr>
      <w:r w:rsidRPr="005A749B">
        <w:rPr>
          <w:rFonts w:ascii="Arial" w:hAnsi="Arial" w:cs="Arial"/>
        </w:rPr>
        <w:t xml:space="preserve">Tang, H. (2025). Digital marketing capability and firm competitiveness. </w:t>
      </w:r>
      <w:r w:rsidRPr="002D3D0F">
        <w:rPr>
          <w:rFonts w:ascii="Arial" w:hAnsi="Arial" w:cs="Arial"/>
          <w:i/>
          <w:iCs/>
        </w:rPr>
        <w:t>Journal of Business Strategy</w:t>
      </w:r>
      <w:r w:rsidRPr="005A749B">
        <w:rPr>
          <w:rFonts w:ascii="Arial" w:hAnsi="Arial" w:cs="Arial"/>
        </w:rPr>
        <w:t>, 46(1), 33–48.</w:t>
      </w:r>
    </w:p>
    <w:p w14:paraId="4B70198D" w14:textId="45862F92" w:rsidR="00B01FCD" w:rsidRPr="002D3D0F" w:rsidRDefault="002D3D0F" w:rsidP="002D3D0F">
      <w:pPr>
        <w:ind w:left="540" w:hanging="540"/>
        <w:jc w:val="both"/>
        <w:rPr>
          <w:rFonts w:ascii="Arial" w:hAnsi="Arial" w:cs="Arial"/>
        </w:rPr>
      </w:pPr>
      <w:proofErr w:type="spellStart"/>
      <w:r w:rsidRPr="005A749B">
        <w:rPr>
          <w:rFonts w:ascii="Arial" w:hAnsi="Arial" w:cs="Arial"/>
        </w:rPr>
        <w:t>Zhengmeng</w:t>
      </w:r>
      <w:proofErr w:type="spellEnd"/>
      <w:r w:rsidRPr="005A749B">
        <w:rPr>
          <w:rFonts w:ascii="Arial" w:hAnsi="Arial" w:cs="Arial"/>
        </w:rPr>
        <w:t xml:space="preserve">, W., Li, X., &amp; Chen, Y. (2024). Customer experience and marketing performance. </w:t>
      </w:r>
      <w:r w:rsidRPr="002D3D0F">
        <w:rPr>
          <w:rFonts w:ascii="Arial" w:hAnsi="Arial" w:cs="Arial"/>
          <w:i/>
          <w:iCs/>
        </w:rPr>
        <w:t>Journal of Services Marketing</w:t>
      </w:r>
      <w:r w:rsidRPr="005A749B">
        <w:rPr>
          <w:rFonts w:ascii="Arial" w:hAnsi="Arial" w:cs="Arial"/>
        </w:rPr>
        <w:t>, 38(2), 140–155</w:t>
      </w:r>
      <w:r w:rsidRPr="002D3D0F">
        <w:rPr>
          <w:rFonts w:ascii="Arial" w:hAnsi="Arial" w:cs="Arial"/>
        </w:rPr>
        <w:t xml:space="preserve">. </w:t>
      </w:r>
    </w:p>
    <w:sectPr w:rsidR="00B01FCD" w:rsidRPr="002D3D0F" w:rsidSect="00D940C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53BEC" w14:textId="77777777" w:rsidR="00A3009A" w:rsidRDefault="00A3009A" w:rsidP="00C37E61">
      <w:r>
        <w:separator/>
      </w:r>
    </w:p>
  </w:endnote>
  <w:endnote w:type="continuationSeparator" w:id="0">
    <w:p w14:paraId="06504955" w14:textId="77777777" w:rsidR="00A3009A" w:rsidRDefault="00A300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4B360" w14:textId="77777777" w:rsidR="00D940CE" w:rsidRDefault="00D94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77836" w14:textId="5826939A" w:rsidR="00410841" w:rsidRPr="00EE1769" w:rsidRDefault="00410841" w:rsidP="00EE1769">
    <w:pPr>
      <w:pStyle w:val="Footer"/>
    </w:pPr>
    <w:r w:rsidRPr="00EE176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83A6" w14:textId="77777777" w:rsidR="00410841" w:rsidRDefault="00410841">
    <w:pPr>
      <w:pStyle w:val="Footer"/>
      <w:rPr>
        <w:rFonts w:ascii="Arial" w:hAnsi="Arial" w:cs="Arial"/>
        <w:sz w:val="16"/>
      </w:rPr>
    </w:pPr>
  </w:p>
  <w:p w14:paraId="59A453EA" w14:textId="77777777" w:rsidR="00410841" w:rsidRDefault="0041084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0342555" w14:textId="77777777" w:rsidR="00410841" w:rsidRDefault="00410841">
    <w:pPr>
      <w:pStyle w:val="Footer"/>
      <w:rPr>
        <w:rFonts w:ascii="Arial" w:hAnsi="Arial" w:cs="Arial"/>
        <w:sz w:val="16"/>
      </w:rPr>
    </w:pPr>
  </w:p>
  <w:p w14:paraId="3B88E1E1" w14:textId="77777777" w:rsidR="00410841" w:rsidRPr="009E048A" w:rsidRDefault="0041084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9190" w14:textId="77777777" w:rsidR="00410841" w:rsidRPr="00C37E61" w:rsidRDefault="0041084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8A264" w14:textId="77777777" w:rsidR="00A3009A" w:rsidRDefault="00A3009A" w:rsidP="00C37E61">
      <w:r>
        <w:separator/>
      </w:r>
    </w:p>
  </w:footnote>
  <w:footnote w:type="continuationSeparator" w:id="0">
    <w:p w14:paraId="41918B7D" w14:textId="77777777" w:rsidR="00A3009A" w:rsidRDefault="00A300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CF908" w14:textId="779DC303" w:rsidR="00D940CE" w:rsidRDefault="00D940CE">
    <w:pPr>
      <w:pStyle w:val="Header"/>
    </w:pPr>
    <w:r>
      <w:rPr>
        <w:noProof/>
      </w:rPr>
      <w:pict w14:anchorId="45A21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A82F" w14:textId="3D8D3C00" w:rsidR="00D940CE" w:rsidRDefault="00D940CE">
    <w:pPr>
      <w:pStyle w:val="Header"/>
    </w:pPr>
    <w:r>
      <w:rPr>
        <w:noProof/>
      </w:rPr>
      <w:pict w14:anchorId="4791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9952" w14:textId="52CE26DE" w:rsidR="00410841" w:rsidRPr="00296529" w:rsidRDefault="00D940CE" w:rsidP="00296529">
    <w:pPr>
      <w:ind w:left="2160"/>
      <w:jc w:val="center"/>
      <w:rPr>
        <w:rFonts w:ascii="Times New Roman" w:eastAsia="Calibri" w:hAnsi="Times New Roman"/>
        <w:i/>
        <w:sz w:val="18"/>
        <w:szCs w:val="22"/>
      </w:rPr>
    </w:pPr>
    <w:r>
      <w:rPr>
        <w:noProof/>
      </w:rPr>
      <w:pict w14:anchorId="228E9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738CF2" w14:textId="77777777" w:rsidR="00410841" w:rsidRPr="00296529" w:rsidRDefault="0041084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CF2F58E" w14:textId="77777777" w:rsidR="00410841" w:rsidRPr="00296529" w:rsidRDefault="0041084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33A06" w14:textId="77777777" w:rsidR="00410841" w:rsidRPr="00296529" w:rsidRDefault="0041084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F95F888" w14:textId="77777777" w:rsidR="00410841" w:rsidRDefault="0041084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6C5917" w14:textId="77777777" w:rsidR="00410841" w:rsidRDefault="0041084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A29F7A" w14:textId="77777777" w:rsidR="00410841" w:rsidRDefault="004108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6E05" w14:textId="0FE4B631" w:rsidR="00D940CE" w:rsidRDefault="00D940CE">
    <w:pPr>
      <w:pStyle w:val="Header"/>
    </w:pPr>
    <w:r>
      <w:rPr>
        <w:noProof/>
      </w:rPr>
      <w:pict w14:anchorId="60935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8249D" w14:textId="2FF7E399" w:rsidR="00D940CE" w:rsidRDefault="00D940CE">
    <w:pPr>
      <w:pStyle w:val="Header"/>
    </w:pPr>
    <w:r>
      <w:rPr>
        <w:noProof/>
      </w:rPr>
      <w:pict w14:anchorId="608A2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34C6" w14:textId="33971819" w:rsidR="00D940CE" w:rsidRDefault="00D940CE">
    <w:pPr>
      <w:pStyle w:val="Header"/>
    </w:pPr>
    <w:r>
      <w:rPr>
        <w:noProof/>
      </w:rPr>
      <w:pict w14:anchorId="6566C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429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A53CD1"/>
    <w:multiLevelType w:val="multilevel"/>
    <w:tmpl w:val="2450956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97B38EA"/>
    <w:multiLevelType w:val="multilevel"/>
    <w:tmpl w:val="4C7A76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18"/>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D0D"/>
    <w:rsid w:val="00030174"/>
    <w:rsid w:val="000453C8"/>
    <w:rsid w:val="0004579C"/>
    <w:rsid w:val="00093847"/>
    <w:rsid w:val="000A47FA"/>
    <w:rsid w:val="000A65D3"/>
    <w:rsid w:val="000B1E33"/>
    <w:rsid w:val="000B1EC3"/>
    <w:rsid w:val="000B5519"/>
    <w:rsid w:val="000B62BB"/>
    <w:rsid w:val="000C2B0D"/>
    <w:rsid w:val="000D06AE"/>
    <w:rsid w:val="000D689F"/>
    <w:rsid w:val="000E7B7B"/>
    <w:rsid w:val="000E7D62"/>
    <w:rsid w:val="00103357"/>
    <w:rsid w:val="00111246"/>
    <w:rsid w:val="00112CBC"/>
    <w:rsid w:val="00115CB8"/>
    <w:rsid w:val="00123C9F"/>
    <w:rsid w:val="00126190"/>
    <w:rsid w:val="00130F17"/>
    <w:rsid w:val="001320BF"/>
    <w:rsid w:val="0014249F"/>
    <w:rsid w:val="00150C19"/>
    <w:rsid w:val="00152BA6"/>
    <w:rsid w:val="00163BC4"/>
    <w:rsid w:val="001720B8"/>
    <w:rsid w:val="0018585E"/>
    <w:rsid w:val="00191062"/>
    <w:rsid w:val="00192B72"/>
    <w:rsid w:val="00192C2E"/>
    <w:rsid w:val="001A29D8"/>
    <w:rsid w:val="001A3524"/>
    <w:rsid w:val="001A5CAA"/>
    <w:rsid w:val="001B0427"/>
    <w:rsid w:val="001B2C2B"/>
    <w:rsid w:val="001D3A51"/>
    <w:rsid w:val="001E10D2"/>
    <w:rsid w:val="001E25B4"/>
    <w:rsid w:val="001E3E4B"/>
    <w:rsid w:val="001E44FE"/>
    <w:rsid w:val="001F481F"/>
    <w:rsid w:val="00200595"/>
    <w:rsid w:val="00204835"/>
    <w:rsid w:val="002108A8"/>
    <w:rsid w:val="002112BF"/>
    <w:rsid w:val="00213263"/>
    <w:rsid w:val="00216DBE"/>
    <w:rsid w:val="00231920"/>
    <w:rsid w:val="0023195C"/>
    <w:rsid w:val="0024282C"/>
    <w:rsid w:val="002460DC"/>
    <w:rsid w:val="0024698B"/>
    <w:rsid w:val="00250985"/>
    <w:rsid w:val="00250C86"/>
    <w:rsid w:val="00254105"/>
    <w:rsid w:val="002556F6"/>
    <w:rsid w:val="00283105"/>
    <w:rsid w:val="00284C4C"/>
    <w:rsid w:val="002866A9"/>
    <w:rsid w:val="00287E68"/>
    <w:rsid w:val="00296529"/>
    <w:rsid w:val="002B27FB"/>
    <w:rsid w:val="002B685A"/>
    <w:rsid w:val="002C57D2"/>
    <w:rsid w:val="002D3D0F"/>
    <w:rsid w:val="002D4381"/>
    <w:rsid w:val="002E0D56"/>
    <w:rsid w:val="00313163"/>
    <w:rsid w:val="00313E89"/>
    <w:rsid w:val="00315186"/>
    <w:rsid w:val="00321507"/>
    <w:rsid w:val="003332F7"/>
    <w:rsid w:val="0033343E"/>
    <w:rsid w:val="003334F5"/>
    <w:rsid w:val="003512C2"/>
    <w:rsid w:val="00353594"/>
    <w:rsid w:val="00361EE0"/>
    <w:rsid w:val="00363632"/>
    <w:rsid w:val="00371FB6"/>
    <w:rsid w:val="003763C1"/>
    <w:rsid w:val="00376BBE"/>
    <w:rsid w:val="0039224F"/>
    <w:rsid w:val="0039507C"/>
    <w:rsid w:val="003A43A4"/>
    <w:rsid w:val="003A7E18"/>
    <w:rsid w:val="003C184C"/>
    <w:rsid w:val="003C4C86"/>
    <w:rsid w:val="003C6258"/>
    <w:rsid w:val="003D6EEF"/>
    <w:rsid w:val="003E2904"/>
    <w:rsid w:val="003F7D2A"/>
    <w:rsid w:val="00401927"/>
    <w:rsid w:val="0041027F"/>
    <w:rsid w:val="00410841"/>
    <w:rsid w:val="00412475"/>
    <w:rsid w:val="00423789"/>
    <w:rsid w:val="0043619D"/>
    <w:rsid w:val="00440F43"/>
    <w:rsid w:val="00441B45"/>
    <w:rsid w:val="00441B6F"/>
    <w:rsid w:val="00446221"/>
    <w:rsid w:val="00450E62"/>
    <w:rsid w:val="004539DB"/>
    <w:rsid w:val="00471A80"/>
    <w:rsid w:val="00476CC8"/>
    <w:rsid w:val="00482483"/>
    <w:rsid w:val="00490E58"/>
    <w:rsid w:val="00491965"/>
    <w:rsid w:val="004D0AD1"/>
    <w:rsid w:val="004D0AE7"/>
    <w:rsid w:val="004D305E"/>
    <w:rsid w:val="004D4277"/>
    <w:rsid w:val="004D57DC"/>
    <w:rsid w:val="004E5D87"/>
    <w:rsid w:val="00502516"/>
    <w:rsid w:val="005026BE"/>
    <w:rsid w:val="00505F06"/>
    <w:rsid w:val="00506828"/>
    <w:rsid w:val="005068B4"/>
    <w:rsid w:val="00514419"/>
    <w:rsid w:val="00522749"/>
    <w:rsid w:val="0053056E"/>
    <w:rsid w:val="00554FDA"/>
    <w:rsid w:val="005B0181"/>
    <w:rsid w:val="005B326B"/>
    <w:rsid w:val="005C784C"/>
    <w:rsid w:val="005D17F6"/>
    <w:rsid w:val="005E5539"/>
    <w:rsid w:val="005E744D"/>
    <w:rsid w:val="00602BF5"/>
    <w:rsid w:val="0061279C"/>
    <w:rsid w:val="00617FDD"/>
    <w:rsid w:val="006233A4"/>
    <w:rsid w:val="00627F4A"/>
    <w:rsid w:val="00633614"/>
    <w:rsid w:val="00633F68"/>
    <w:rsid w:val="00634FEA"/>
    <w:rsid w:val="00636EB2"/>
    <w:rsid w:val="006375B8"/>
    <w:rsid w:val="006473F2"/>
    <w:rsid w:val="00654769"/>
    <w:rsid w:val="00661055"/>
    <w:rsid w:val="006637D5"/>
    <w:rsid w:val="0066510A"/>
    <w:rsid w:val="00666068"/>
    <w:rsid w:val="00673F9F"/>
    <w:rsid w:val="00686953"/>
    <w:rsid w:val="00687DEA"/>
    <w:rsid w:val="00687E67"/>
    <w:rsid w:val="00694AF8"/>
    <w:rsid w:val="006967F7"/>
    <w:rsid w:val="006A250C"/>
    <w:rsid w:val="006A54AF"/>
    <w:rsid w:val="006B21D3"/>
    <w:rsid w:val="006B3BCC"/>
    <w:rsid w:val="006B57D0"/>
    <w:rsid w:val="006D30FF"/>
    <w:rsid w:val="006D6940"/>
    <w:rsid w:val="006E3642"/>
    <w:rsid w:val="006E414D"/>
    <w:rsid w:val="006F11EC"/>
    <w:rsid w:val="0070082C"/>
    <w:rsid w:val="00716165"/>
    <w:rsid w:val="00727588"/>
    <w:rsid w:val="007369E6"/>
    <w:rsid w:val="00740637"/>
    <w:rsid w:val="00746290"/>
    <w:rsid w:val="00746E59"/>
    <w:rsid w:val="007504B5"/>
    <w:rsid w:val="00754C9A"/>
    <w:rsid w:val="0075599A"/>
    <w:rsid w:val="007578BA"/>
    <w:rsid w:val="00761D52"/>
    <w:rsid w:val="0077749E"/>
    <w:rsid w:val="00785763"/>
    <w:rsid w:val="00790ADA"/>
    <w:rsid w:val="007A7B1D"/>
    <w:rsid w:val="007B706C"/>
    <w:rsid w:val="007C43B7"/>
    <w:rsid w:val="007D1698"/>
    <w:rsid w:val="007D2288"/>
    <w:rsid w:val="007D2F85"/>
    <w:rsid w:val="007E088F"/>
    <w:rsid w:val="007F7B32"/>
    <w:rsid w:val="00803FA4"/>
    <w:rsid w:val="00804BC2"/>
    <w:rsid w:val="008121A0"/>
    <w:rsid w:val="0081431A"/>
    <w:rsid w:val="008177C5"/>
    <w:rsid w:val="0083216F"/>
    <w:rsid w:val="0083326F"/>
    <w:rsid w:val="0084763C"/>
    <w:rsid w:val="00856D3C"/>
    <w:rsid w:val="00860000"/>
    <w:rsid w:val="00863BD3"/>
    <w:rsid w:val="008641ED"/>
    <w:rsid w:val="00866D66"/>
    <w:rsid w:val="008671C6"/>
    <w:rsid w:val="00875803"/>
    <w:rsid w:val="0088006B"/>
    <w:rsid w:val="00891938"/>
    <w:rsid w:val="0089708E"/>
    <w:rsid w:val="008B459E"/>
    <w:rsid w:val="008B5EC0"/>
    <w:rsid w:val="008C3A9C"/>
    <w:rsid w:val="008C7C23"/>
    <w:rsid w:val="008D062E"/>
    <w:rsid w:val="008E13AE"/>
    <w:rsid w:val="008E1506"/>
    <w:rsid w:val="008E710C"/>
    <w:rsid w:val="008F69D6"/>
    <w:rsid w:val="00902823"/>
    <w:rsid w:val="00905901"/>
    <w:rsid w:val="00915CA6"/>
    <w:rsid w:val="00925CE0"/>
    <w:rsid w:val="00927834"/>
    <w:rsid w:val="00935432"/>
    <w:rsid w:val="009500A6"/>
    <w:rsid w:val="00950328"/>
    <w:rsid w:val="00957C18"/>
    <w:rsid w:val="0096516D"/>
    <w:rsid w:val="009659BA"/>
    <w:rsid w:val="009677CB"/>
    <w:rsid w:val="0097443B"/>
    <w:rsid w:val="00983040"/>
    <w:rsid w:val="009940BD"/>
    <w:rsid w:val="009B3FB9"/>
    <w:rsid w:val="009C2465"/>
    <w:rsid w:val="009D35A0"/>
    <w:rsid w:val="009D7EB7"/>
    <w:rsid w:val="009E048A"/>
    <w:rsid w:val="009E08E9"/>
    <w:rsid w:val="009E3DB9"/>
    <w:rsid w:val="009E6E35"/>
    <w:rsid w:val="009F0EDA"/>
    <w:rsid w:val="00A03B96"/>
    <w:rsid w:val="00A05B19"/>
    <w:rsid w:val="00A1134E"/>
    <w:rsid w:val="00A2316B"/>
    <w:rsid w:val="00A24E7E"/>
    <w:rsid w:val="00A258C3"/>
    <w:rsid w:val="00A3009A"/>
    <w:rsid w:val="00A347C0"/>
    <w:rsid w:val="00A4559A"/>
    <w:rsid w:val="00A51431"/>
    <w:rsid w:val="00A539AD"/>
    <w:rsid w:val="00A57C53"/>
    <w:rsid w:val="00A8321F"/>
    <w:rsid w:val="00A94063"/>
    <w:rsid w:val="00A965CD"/>
    <w:rsid w:val="00AA0693"/>
    <w:rsid w:val="00AA6219"/>
    <w:rsid w:val="00AA74E0"/>
    <w:rsid w:val="00AB703F"/>
    <w:rsid w:val="00AC6BB8"/>
    <w:rsid w:val="00AC7030"/>
    <w:rsid w:val="00AE008F"/>
    <w:rsid w:val="00B01FCD"/>
    <w:rsid w:val="00B12604"/>
    <w:rsid w:val="00B1776C"/>
    <w:rsid w:val="00B52583"/>
    <w:rsid w:val="00B52896"/>
    <w:rsid w:val="00B6414D"/>
    <w:rsid w:val="00B93BB3"/>
    <w:rsid w:val="00B95236"/>
    <w:rsid w:val="00B96BD9"/>
    <w:rsid w:val="00BA1B01"/>
    <w:rsid w:val="00BA2641"/>
    <w:rsid w:val="00BB37AA"/>
    <w:rsid w:val="00BC0182"/>
    <w:rsid w:val="00BC53A0"/>
    <w:rsid w:val="00BC6C5C"/>
    <w:rsid w:val="00BE62AD"/>
    <w:rsid w:val="00BF121F"/>
    <w:rsid w:val="00BF1F80"/>
    <w:rsid w:val="00C02920"/>
    <w:rsid w:val="00C0645F"/>
    <w:rsid w:val="00C1000E"/>
    <w:rsid w:val="00C166EF"/>
    <w:rsid w:val="00C17EB0"/>
    <w:rsid w:val="00C27F5F"/>
    <w:rsid w:val="00C30A0F"/>
    <w:rsid w:val="00C37E61"/>
    <w:rsid w:val="00C70F1B"/>
    <w:rsid w:val="00C71A47"/>
    <w:rsid w:val="00C7464C"/>
    <w:rsid w:val="00C85588"/>
    <w:rsid w:val="00CB5559"/>
    <w:rsid w:val="00CD33B8"/>
    <w:rsid w:val="00CD6755"/>
    <w:rsid w:val="00CD6856"/>
    <w:rsid w:val="00CE0089"/>
    <w:rsid w:val="00CE793C"/>
    <w:rsid w:val="00CF193C"/>
    <w:rsid w:val="00CF4793"/>
    <w:rsid w:val="00D05085"/>
    <w:rsid w:val="00D173F1"/>
    <w:rsid w:val="00D3012C"/>
    <w:rsid w:val="00D339C0"/>
    <w:rsid w:val="00D60FD0"/>
    <w:rsid w:val="00D74CB0"/>
    <w:rsid w:val="00D8295D"/>
    <w:rsid w:val="00D873BA"/>
    <w:rsid w:val="00D940CE"/>
    <w:rsid w:val="00DC2A65"/>
    <w:rsid w:val="00DD1A4D"/>
    <w:rsid w:val="00DD27DE"/>
    <w:rsid w:val="00DE15F0"/>
    <w:rsid w:val="00DE5663"/>
    <w:rsid w:val="00DE78AA"/>
    <w:rsid w:val="00E053D0"/>
    <w:rsid w:val="00E0786D"/>
    <w:rsid w:val="00E10296"/>
    <w:rsid w:val="00E12271"/>
    <w:rsid w:val="00E15994"/>
    <w:rsid w:val="00E16AAC"/>
    <w:rsid w:val="00E310CF"/>
    <w:rsid w:val="00E3114E"/>
    <w:rsid w:val="00E31A70"/>
    <w:rsid w:val="00E32570"/>
    <w:rsid w:val="00E35B02"/>
    <w:rsid w:val="00E56BBE"/>
    <w:rsid w:val="00E57637"/>
    <w:rsid w:val="00E651E7"/>
    <w:rsid w:val="00E66496"/>
    <w:rsid w:val="00E6688B"/>
    <w:rsid w:val="00E66B35"/>
    <w:rsid w:val="00E66D2B"/>
    <w:rsid w:val="00E66E10"/>
    <w:rsid w:val="00E73FC5"/>
    <w:rsid w:val="00E769F6"/>
    <w:rsid w:val="00E8407C"/>
    <w:rsid w:val="00E84F3C"/>
    <w:rsid w:val="00E9353B"/>
    <w:rsid w:val="00EA012C"/>
    <w:rsid w:val="00EA75DC"/>
    <w:rsid w:val="00EB77D5"/>
    <w:rsid w:val="00EC6A55"/>
    <w:rsid w:val="00ED0288"/>
    <w:rsid w:val="00EE0FBB"/>
    <w:rsid w:val="00EE1769"/>
    <w:rsid w:val="00EE52CB"/>
    <w:rsid w:val="00EF581D"/>
    <w:rsid w:val="00EF7FD8"/>
    <w:rsid w:val="00F0036F"/>
    <w:rsid w:val="00F06F59"/>
    <w:rsid w:val="00F17988"/>
    <w:rsid w:val="00F45C11"/>
    <w:rsid w:val="00F469F0"/>
    <w:rsid w:val="00F50E6A"/>
    <w:rsid w:val="00F53273"/>
    <w:rsid w:val="00F755E4"/>
    <w:rsid w:val="00F767D1"/>
    <w:rsid w:val="00F77D02"/>
    <w:rsid w:val="00FA413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45"/>
        <o:r id="V:Rule2" type="connector" idref="#Straight Arrow Connector 5"/>
        <o:r id="V:Rule3" type="connector" idref="#Straight Arrow Connector 3"/>
        <o:r id="V:Rule4" type="connector" idref="#Straight Arrow Connector 28"/>
        <o:r id="V:Rule5" type="connector" idref="#Straight Arrow Connector 27"/>
        <o:r id="V:Rule6" type="connector" idref="#Straight Arrow Connector 7"/>
        <o:r id="V:Rule7" type="connector" idref="#Straight Arrow Connector 26"/>
      </o:rules>
    </o:shapelayout>
  </w:shapeDefaults>
  <w:decimalSymbol w:val="."/>
  <w:listSeparator w:val=","/>
  <w14:docId w14:val="29233B37"/>
  <w15:docId w15:val="{83B4E07C-9C51-4F6F-BB7B-2D053C81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18585E"/>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585E"/>
    <w:rPr>
      <w:b/>
      <w:bCs/>
    </w:rPr>
  </w:style>
  <w:style w:type="paragraph" w:styleId="BodyText">
    <w:name w:val="Body Text"/>
    <w:basedOn w:val="Normal"/>
    <w:link w:val="BodyTextChar"/>
    <w:unhideWhenUsed/>
    <w:rsid w:val="00925CE0"/>
    <w:pPr>
      <w:spacing w:after="120"/>
    </w:pPr>
  </w:style>
  <w:style w:type="character" w:customStyle="1" w:styleId="BodyTextChar">
    <w:name w:val="Body Text Char"/>
    <w:basedOn w:val="DefaultParagraphFont"/>
    <w:link w:val="BodyText"/>
    <w:rsid w:val="00925CE0"/>
    <w:rPr>
      <w:rFonts w:ascii="Helvetica" w:hAnsi="Helvetica"/>
    </w:rPr>
  </w:style>
  <w:style w:type="paragraph" w:customStyle="1" w:styleId="TableParagraph">
    <w:name w:val="Table Paragraph"/>
    <w:basedOn w:val="Normal"/>
    <w:uiPriority w:val="1"/>
    <w:qFormat/>
    <w:rsid w:val="00925CE0"/>
    <w:pPr>
      <w:widowControl w:val="0"/>
      <w:autoSpaceDE w:val="0"/>
      <w:autoSpaceDN w:val="0"/>
    </w:pPr>
    <w:rPr>
      <w:rFonts w:ascii="Times New Roman" w:hAnsi="Times New Roman"/>
      <w:sz w:val="22"/>
      <w:szCs w:val="22"/>
      <w:lang w:val="id"/>
    </w:rPr>
  </w:style>
  <w:style w:type="character" w:customStyle="1" w:styleId="apple-converted-space">
    <w:name w:val="apple-converted-space"/>
    <w:basedOn w:val="DefaultParagraphFont"/>
    <w:rsid w:val="0084763C"/>
  </w:style>
  <w:style w:type="character" w:customStyle="1" w:styleId="Heading1Char">
    <w:name w:val="Heading 1 Char"/>
    <w:basedOn w:val="DefaultParagraphFont"/>
    <w:link w:val="Heading1"/>
    <w:rsid w:val="00694AF8"/>
    <w:rPr>
      <w:rFonts w:ascii="Arial" w:hAnsi="Arial"/>
      <w:b/>
      <w:kern w:val="28"/>
      <w:sz w:val="28"/>
    </w:rPr>
  </w:style>
  <w:style w:type="paragraph" w:styleId="NormalWeb">
    <w:name w:val="Normal (Web)"/>
    <w:basedOn w:val="Normal"/>
    <w:uiPriority w:val="99"/>
    <w:unhideWhenUsed/>
    <w:rsid w:val="00192C2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E1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Growth in Deposits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Sheet1!$A$2:$A$31</c:f>
              <c:strCache>
                <c:ptCount val="30"/>
                <c:pt idx="0">
                  <c:v>ARGO </c:v>
                </c:pt>
                <c:pt idx="1">
                  <c:v>BABP</c:v>
                </c:pt>
                <c:pt idx="2">
                  <c:v>BBCA</c:v>
                </c:pt>
                <c:pt idx="3">
                  <c:v>BBKP</c:v>
                </c:pt>
                <c:pt idx="4">
                  <c:v>BBMD</c:v>
                </c:pt>
                <c:pt idx="5">
                  <c:v>BBNI</c:v>
                </c:pt>
                <c:pt idx="6">
                  <c:v>BBRI</c:v>
                </c:pt>
                <c:pt idx="7">
                  <c:v>BBTN </c:v>
                </c:pt>
                <c:pt idx="8">
                  <c:v>BCIC </c:v>
                </c:pt>
                <c:pt idx="9">
                  <c:v>BDMN </c:v>
                </c:pt>
                <c:pt idx="10">
                  <c:v>BJBR </c:v>
                </c:pt>
                <c:pt idx="11">
                  <c:v>BGTG </c:v>
                </c:pt>
                <c:pt idx="12">
                  <c:v>BINA</c:v>
                </c:pt>
                <c:pt idx="13">
                  <c:v>BJTM </c:v>
                </c:pt>
                <c:pt idx="14">
                  <c:v>BMAS </c:v>
                </c:pt>
                <c:pt idx="15">
                  <c:v>BMRI </c:v>
                </c:pt>
                <c:pt idx="16">
                  <c:v>BNBA </c:v>
                </c:pt>
                <c:pt idx="17">
                  <c:v>BNGA </c:v>
                </c:pt>
                <c:pt idx="18">
                  <c:v>BNII </c:v>
                </c:pt>
                <c:pt idx="19">
                  <c:v>BNLI </c:v>
                </c:pt>
                <c:pt idx="20">
                  <c:v>BSIM </c:v>
                </c:pt>
                <c:pt idx="21">
                  <c:v>BSWD </c:v>
                </c:pt>
                <c:pt idx="22">
                  <c:v>BTPN </c:v>
                </c:pt>
                <c:pt idx="23">
                  <c:v>BVIC </c:v>
                </c:pt>
                <c:pt idx="24">
                  <c:v>MCOR </c:v>
                </c:pt>
                <c:pt idx="25">
                  <c:v>MEGA</c:v>
                </c:pt>
                <c:pt idx="26">
                  <c:v>NISP </c:v>
                </c:pt>
                <c:pt idx="27">
                  <c:v>NOBU</c:v>
                </c:pt>
                <c:pt idx="28">
                  <c:v>PNBN</c:v>
                </c:pt>
                <c:pt idx="29">
                  <c:v>SDRA</c:v>
                </c:pt>
              </c:strCache>
            </c:strRef>
          </c:cat>
          <c:val>
            <c:numRef>
              <c:f>Sheet1!$B$2:$B$31</c:f>
              <c:numCache>
                <c:formatCode>0.00</c:formatCode>
                <c:ptCount val="30"/>
                <c:pt idx="0">
                  <c:v>20.329999999999998</c:v>
                </c:pt>
                <c:pt idx="1">
                  <c:v>7.67</c:v>
                </c:pt>
                <c:pt idx="2">
                  <c:v>2.9</c:v>
                </c:pt>
                <c:pt idx="3">
                  <c:v>3.9825275891792549</c:v>
                </c:pt>
                <c:pt idx="4">
                  <c:v>-5.2847571417841702E-2</c:v>
                </c:pt>
                <c:pt idx="5">
                  <c:v>4.5</c:v>
                </c:pt>
                <c:pt idx="6">
                  <c:v>7.48</c:v>
                </c:pt>
                <c:pt idx="7">
                  <c:v>6.74</c:v>
                </c:pt>
                <c:pt idx="8">
                  <c:v>5.92</c:v>
                </c:pt>
                <c:pt idx="9">
                  <c:v>9.4</c:v>
                </c:pt>
                <c:pt idx="10">
                  <c:v>0.29893842546708876</c:v>
                </c:pt>
                <c:pt idx="11">
                  <c:v>0.21153145489316444</c:v>
                </c:pt>
                <c:pt idx="12">
                  <c:v>0.15510372887122334</c:v>
                </c:pt>
                <c:pt idx="13">
                  <c:v>4.4800000000000004</c:v>
                </c:pt>
                <c:pt idx="14">
                  <c:v>0.16746661260905799</c:v>
                </c:pt>
                <c:pt idx="15">
                  <c:v>6.13</c:v>
                </c:pt>
                <c:pt idx="16">
                  <c:v>2.17</c:v>
                </c:pt>
                <c:pt idx="17">
                  <c:v>10.444836316473815</c:v>
                </c:pt>
                <c:pt idx="18">
                  <c:v>4.9000000000000004</c:v>
                </c:pt>
                <c:pt idx="19">
                  <c:v>1.68</c:v>
                </c:pt>
                <c:pt idx="20">
                  <c:v>3.7</c:v>
                </c:pt>
                <c:pt idx="21">
                  <c:v>19.364965879654079</c:v>
                </c:pt>
                <c:pt idx="22">
                  <c:v>4.4800000000000004</c:v>
                </c:pt>
                <c:pt idx="23">
                  <c:v>4.4800000000000004</c:v>
                </c:pt>
                <c:pt idx="24">
                  <c:v>16.899999999999999</c:v>
                </c:pt>
                <c:pt idx="25">
                  <c:v>2.5</c:v>
                </c:pt>
                <c:pt idx="26">
                  <c:v>4.5</c:v>
                </c:pt>
                <c:pt idx="27">
                  <c:v>-3.3481472644530288</c:v>
                </c:pt>
                <c:pt idx="28">
                  <c:v>4.4800000000000004</c:v>
                </c:pt>
                <c:pt idx="29">
                  <c:v>2.42</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4672-4C07-AA58-786BEBAC6265}"/>
            </c:ext>
          </c:extLst>
        </c:ser>
        <c:dLbls>
          <c:showLegendKey val="0"/>
          <c:showVal val="1"/>
          <c:showCatName val="0"/>
          <c:showSerName val="0"/>
          <c:showPercent val="0"/>
          <c:showBubbleSize val="0"/>
        </c:dLbls>
        <c:gapWidth val="75"/>
        <c:axId val="267194368"/>
        <c:axId val="267197056"/>
      </c:barChart>
      <c:catAx>
        <c:axId val="26719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67197056"/>
        <c:crosses val="autoZero"/>
        <c:auto val="1"/>
        <c:lblAlgn val="ctr"/>
        <c:lblOffset val="100"/>
        <c:noMultiLvlLbl val="0"/>
      </c:catAx>
      <c:valAx>
        <c:axId val="267197056"/>
        <c:scaling>
          <c:orientation val="minMax"/>
        </c:scaling>
        <c:delete val="0"/>
        <c:axPos val="l"/>
        <c:numFmt formatCode="0.00" sourceLinked="1"/>
        <c:majorTickMark val="none"/>
        <c:minorTickMark val="none"/>
        <c:tickLblPos val="nextTo"/>
        <c:spPr>
          <a:noFill/>
          <a:ln>
            <a:noFill/>
          </a:ln>
          <a:effectLst/>
        </c:spPr>
        <c:txPr>
          <a:bodyPr rot="-60000000" vert="horz"/>
          <a:lstStyle/>
          <a:p>
            <a:pPr>
              <a:defRPr/>
            </a:pPr>
            <a:endParaRPr lang="en-US"/>
          </a:p>
        </c:txPr>
        <c:crossAx val="267194368"/>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lt1"/>
    </a:solidFill>
    <a:ln w="19050" cap="flat" cmpd="sng" algn="ctr">
      <a:solidFill>
        <a:schemeClr val="accent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Digital Transformation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Sheet1!$A$2:$A$31</c:f>
              <c:strCache>
                <c:ptCount val="30"/>
                <c:pt idx="0">
                  <c:v>ARGO </c:v>
                </c:pt>
                <c:pt idx="1">
                  <c:v>BABP</c:v>
                </c:pt>
                <c:pt idx="2">
                  <c:v>BBCA</c:v>
                </c:pt>
                <c:pt idx="3">
                  <c:v>BBKP</c:v>
                </c:pt>
                <c:pt idx="4">
                  <c:v>BBMD</c:v>
                </c:pt>
                <c:pt idx="5">
                  <c:v>BBNI</c:v>
                </c:pt>
                <c:pt idx="6">
                  <c:v>BBRI</c:v>
                </c:pt>
                <c:pt idx="7">
                  <c:v>BBTN </c:v>
                </c:pt>
                <c:pt idx="8">
                  <c:v>BCIC </c:v>
                </c:pt>
                <c:pt idx="9">
                  <c:v>BDMN </c:v>
                </c:pt>
                <c:pt idx="10">
                  <c:v>BJBR </c:v>
                </c:pt>
                <c:pt idx="11">
                  <c:v>BGTG </c:v>
                </c:pt>
                <c:pt idx="12">
                  <c:v>BINA</c:v>
                </c:pt>
                <c:pt idx="13">
                  <c:v>BJTM </c:v>
                </c:pt>
                <c:pt idx="14">
                  <c:v>BMAS </c:v>
                </c:pt>
                <c:pt idx="15">
                  <c:v>BMRI </c:v>
                </c:pt>
                <c:pt idx="16">
                  <c:v>BNBA </c:v>
                </c:pt>
                <c:pt idx="17">
                  <c:v>BNGA </c:v>
                </c:pt>
                <c:pt idx="18">
                  <c:v>BNII </c:v>
                </c:pt>
                <c:pt idx="19">
                  <c:v>BNLI </c:v>
                </c:pt>
                <c:pt idx="20">
                  <c:v>BSIM </c:v>
                </c:pt>
                <c:pt idx="21">
                  <c:v>BSWD </c:v>
                </c:pt>
                <c:pt idx="22">
                  <c:v>BTPN </c:v>
                </c:pt>
                <c:pt idx="23">
                  <c:v>BVIC </c:v>
                </c:pt>
                <c:pt idx="24">
                  <c:v>MCOR </c:v>
                </c:pt>
                <c:pt idx="25">
                  <c:v>MEGA</c:v>
                </c:pt>
                <c:pt idx="26">
                  <c:v>NISP </c:v>
                </c:pt>
                <c:pt idx="27">
                  <c:v>NOBU</c:v>
                </c:pt>
                <c:pt idx="28">
                  <c:v>PNBN</c:v>
                </c:pt>
                <c:pt idx="29">
                  <c:v>SDRA</c:v>
                </c:pt>
              </c:strCache>
            </c:strRef>
          </c:cat>
          <c:val>
            <c:numRef>
              <c:f>Sheet1!$B$2:$B$31</c:f>
              <c:numCache>
                <c:formatCode>General</c:formatCode>
                <c:ptCount val="30"/>
                <c:pt idx="0">
                  <c:v>1.8489999999999999E-2</c:v>
                </c:pt>
                <c:pt idx="1">
                  <c:v>6.0760000000000002E-2</c:v>
                </c:pt>
                <c:pt idx="2">
                  <c:v>2.2450000000000001E-2</c:v>
                </c:pt>
                <c:pt idx="3">
                  <c:v>0.70174999999999998</c:v>
                </c:pt>
                <c:pt idx="4">
                  <c:v>0.13053000000000001</c:v>
                </c:pt>
                <c:pt idx="5">
                  <c:v>8.0329999999999999E-2</c:v>
                </c:pt>
                <c:pt idx="6">
                  <c:v>1.0580000000000001E-2</c:v>
                </c:pt>
                <c:pt idx="7">
                  <c:v>0.13625999999999999</c:v>
                </c:pt>
                <c:pt idx="8">
                  <c:v>2.1739999999999999E-2</c:v>
                </c:pt>
                <c:pt idx="9">
                  <c:v>8.609E-2</c:v>
                </c:pt>
                <c:pt idx="10">
                  <c:v>2.9239999999999999E-2</c:v>
                </c:pt>
                <c:pt idx="11">
                  <c:v>5.5999999999999995E-4</c:v>
                </c:pt>
                <c:pt idx="12">
                  <c:v>1.196E-2</c:v>
                </c:pt>
                <c:pt idx="13">
                  <c:v>0.15185000000000001</c:v>
                </c:pt>
                <c:pt idx="14">
                  <c:v>1.7239999999999998E-2</c:v>
                </c:pt>
                <c:pt idx="15">
                  <c:v>8.1700000000000002E-3</c:v>
                </c:pt>
                <c:pt idx="16">
                  <c:v>0.45235999999999998</c:v>
                </c:pt>
                <c:pt idx="17">
                  <c:v>6.4630000000000007E-2</c:v>
                </c:pt>
                <c:pt idx="18">
                  <c:v>0.11625000000000001</c:v>
                </c:pt>
                <c:pt idx="19">
                  <c:v>2.33E-3</c:v>
                </c:pt>
                <c:pt idx="20">
                  <c:v>0.19026000000000001</c:v>
                </c:pt>
                <c:pt idx="21">
                  <c:v>0.65805999999999998</c:v>
                </c:pt>
                <c:pt idx="22">
                  <c:v>5.7499999999999999E-3</c:v>
                </c:pt>
                <c:pt idx="23">
                  <c:v>2.511E-2</c:v>
                </c:pt>
                <c:pt idx="24">
                  <c:v>0.14771999999999999</c:v>
                </c:pt>
                <c:pt idx="25">
                  <c:v>2.8559999999999999E-2</c:v>
                </c:pt>
                <c:pt idx="26">
                  <c:v>1.136E-2</c:v>
                </c:pt>
                <c:pt idx="27">
                  <c:v>5.8500000000000002E-3</c:v>
                </c:pt>
                <c:pt idx="28">
                  <c:v>4.3400000000000001E-2</c:v>
                </c:pt>
                <c:pt idx="29">
                  <c:v>0.22547</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2D79-43FB-98E6-D03158F8D1D5}"/>
            </c:ext>
          </c:extLst>
        </c:ser>
        <c:dLbls>
          <c:showLegendKey val="0"/>
          <c:showVal val="1"/>
          <c:showCatName val="0"/>
          <c:showSerName val="0"/>
          <c:showPercent val="0"/>
          <c:showBubbleSize val="0"/>
        </c:dLbls>
        <c:gapWidth val="75"/>
        <c:axId val="267262592"/>
        <c:axId val="267302400"/>
      </c:barChart>
      <c:catAx>
        <c:axId val="26726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302400"/>
        <c:crosses val="autoZero"/>
        <c:auto val="1"/>
        <c:lblAlgn val="ctr"/>
        <c:lblOffset val="100"/>
        <c:noMultiLvlLbl val="0"/>
      </c:catAx>
      <c:valAx>
        <c:axId val="267302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262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CASA Ratio</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Year 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Sheet1!$A$2:$A$31</c:f>
              <c:strCache>
                <c:ptCount val="30"/>
                <c:pt idx="0">
                  <c:v>ARGO </c:v>
                </c:pt>
                <c:pt idx="1">
                  <c:v>BABP</c:v>
                </c:pt>
                <c:pt idx="2">
                  <c:v>BBCA</c:v>
                </c:pt>
                <c:pt idx="3">
                  <c:v>BBKP</c:v>
                </c:pt>
                <c:pt idx="4">
                  <c:v>BBMD</c:v>
                </c:pt>
                <c:pt idx="5">
                  <c:v>BBNI</c:v>
                </c:pt>
                <c:pt idx="6">
                  <c:v>BBRI</c:v>
                </c:pt>
                <c:pt idx="7">
                  <c:v>BBTN </c:v>
                </c:pt>
                <c:pt idx="8">
                  <c:v>BCIC </c:v>
                </c:pt>
                <c:pt idx="9">
                  <c:v>BDMN </c:v>
                </c:pt>
                <c:pt idx="10">
                  <c:v>BJBR </c:v>
                </c:pt>
                <c:pt idx="11">
                  <c:v>BGTG </c:v>
                </c:pt>
                <c:pt idx="12">
                  <c:v>BINA</c:v>
                </c:pt>
                <c:pt idx="13">
                  <c:v>BJTM </c:v>
                </c:pt>
                <c:pt idx="14">
                  <c:v>BMAS </c:v>
                </c:pt>
                <c:pt idx="15">
                  <c:v>BMRI </c:v>
                </c:pt>
                <c:pt idx="16">
                  <c:v>BNBA </c:v>
                </c:pt>
                <c:pt idx="17">
                  <c:v>BNGA </c:v>
                </c:pt>
                <c:pt idx="18">
                  <c:v>BNII </c:v>
                </c:pt>
                <c:pt idx="19">
                  <c:v>BNLI </c:v>
                </c:pt>
                <c:pt idx="20">
                  <c:v>BSIM </c:v>
                </c:pt>
                <c:pt idx="21">
                  <c:v>BSWD </c:v>
                </c:pt>
                <c:pt idx="22">
                  <c:v>BTPN </c:v>
                </c:pt>
                <c:pt idx="23">
                  <c:v>BVIC </c:v>
                </c:pt>
                <c:pt idx="24">
                  <c:v>MCOR </c:v>
                </c:pt>
                <c:pt idx="25">
                  <c:v>MEGA</c:v>
                </c:pt>
                <c:pt idx="26">
                  <c:v>NISP </c:v>
                </c:pt>
                <c:pt idx="27">
                  <c:v>NOBU</c:v>
                </c:pt>
                <c:pt idx="28">
                  <c:v>PNBN</c:v>
                </c:pt>
                <c:pt idx="29">
                  <c:v>SDRA</c:v>
                </c:pt>
              </c:strCache>
            </c:strRef>
          </c:cat>
          <c:val>
            <c:numRef>
              <c:f>Sheet1!$B$2:$B$31</c:f>
              <c:numCache>
                <c:formatCode>General</c:formatCode>
                <c:ptCount val="30"/>
                <c:pt idx="0">
                  <c:v>27.5</c:v>
                </c:pt>
                <c:pt idx="1">
                  <c:v>20.64</c:v>
                </c:pt>
                <c:pt idx="2">
                  <c:v>81.5</c:v>
                </c:pt>
                <c:pt idx="3">
                  <c:v>28.29</c:v>
                </c:pt>
                <c:pt idx="4">
                  <c:v>47.31</c:v>
                </c:pt>
                <c:pt idx="5">
                  <c:v>70.400000000000006</c:v>
                </c:pt>
                <c:pt idx="6">
                  <c:v>67.3</c:v>
                </c:pt>
                <c:pt idx="7">
                  <c:v>54.07</c:v>
                </c:pt>
                <c:pt idx="8">
                  <c:v>15.14</c:v>
                </c:pt>
                <c:pt idx="9">
                  <c:v>41.7</c:v>
                </c:pt>
                <c:pt idx="10">
                  <c:v>28.39</c:v>
                </c:pt>
                <c:pt idx="11">
                  <c:v>31.35</c:v>
                </c:pt>
                <c:pt idx="12">
                  <c:v>24.5</c:v>
                </c:pt>
                <c:pt idx="13">
                  <c:v>65.14</c:v>
                </c:pt>
                <c:pt idx="14">
                  <c:v>22.58</c:v>
                </c:pt>
                <c:pt idx="15">
                  <c:v>74.83</c:v>
                </c:pt>
                <c:pt idx="16">
                  <c:v>21.21</c:v>
                </c:pt>
                <c:pt idx="17">
                  <c:v>66.02</c:v>
                </c:pt>
                <c:pt idx="18">
                  <c:v>40.880000000000003</c:v>
                </c:pt>
                <c:pt idx="19">
                  <c:v>55.3</c:v>
                </c:pt>
                <c:pt idx="20">
                  <c:v>71.37</c:v>
                </c:pt>
                <c:pt idx="21">
                  <c:v>20.239999999999998</c:v>
                </c:pt>
                <c:pt idx="22">
                  <c:v>40.700000000000003</c:v>
                </c:pt>
                <c:pt idx="23">
                  <c:v>23.93</c:v>
                </c:pt>
                <c:pt idx="24">
                  <c:v>22.15</c:v>
                </c:pt>
                <c:pt idx="25">
                  <c:v>30.08</c:v>
                </c:pt>
                <c:pt idx="26">
                  <c:v>55.34</c:v>
                </c:pt>
                <c:pt idx="27">
                  <c:v>27.34</c:v>
                </c:pt>
                <c:pt idx="28">
                  <c:v>44.84</c:v>
                </c:pt>
                <c:pt idx="29">
                  <c:v>27.47</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138F-46B3-A2A0-7E9520D31B95}"/>
            </c:ext>
          </c:extLst>
        </c:ser>
        <c:dLbls>
          <c:showLegendKey val="0"/>
          <c:showVal val="1"/>
          <c:showCatName val="0"/>
          <c:showSerName val="0"/>
          <c:showPercent val="0"/>
          <c:showBubbleSize val="0"/>
        </c:dLbls>
        <c:gapWidth val="75"/>
        <c:axId val="267236864"/>
        <c:axId val="267276672"/>
      </c:barChart>
      <c:catAx>
        <c:axId val="26723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276672"/>
        <c:crosses val="autoZero"/>
        <c:auto val="1"/>
        <c:lblAlgn val="ctr"/>
        <c:lblOffset val="100"/>
        <c:noMultiLvlLbl val="0"/>
      </c:catAx>
      <c:valAx>
        <c:axId val="2672766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236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Promotion Costs</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Sheet1!$A$2:$A$31</c:f>
              <c:strCache>
                <c:ptCount val="30"/>
                <c:pt idx="0">
                  <c:v>ARGO </c:v>
                </c:pt>
                <c:pt idx="1">
                  <c:v>BABP</c:v>
                </c:pt>
                <c:pt idx="2">
                  <c:v>BBCA</c:v>
                </c:pt>
                <c:pt idx="3">
                  <c:v>BBKP</c:v>
                </c:pt>
                <c:pt idx="4">
                  <c:v>BBMD</c:v>
                </c:pt>
                <c:pt idx="5">
                  <c:v>BBNI</c:v>
                </c:pt>
                <c:pt idx="6">
                  <c:v>BBRI</c:v>
                </c:pt>
                <c:pt idx="7">
                  <c:v>BBTN </c:v>
                </c:pt>
                <c:pt idx="8">
                  <c:v>BCIC </c:v>
                </c:pt>
                <c:pt idx="9">
                  <c:v>BDMN </c:v>
                </c:pt>
                <c:pt idx="10">
                  <c:v>BJBR </c:v>
                </c:pt>
                <c:pt idx="11">
                  <c:v>BGTG </c:v>
                </c:pt>
                <c:pt idx="12">
                  <c:v>BINA</c:v>
                </c:pt>
                <c:pt idx="13">
                  <c:v>BJTM </c:v>
                </c:pt>
                <c:pt idx="14">
                  <c:v>BMAS </c:v>
                </c:pt>
                <c:pt idx="15">
                  <c:v>BMRI </c:v>
                </c:pt>
                <c:pt idx="16">
                  <c:v>BNBA </c:v>
                </c:pt>
                <c:pt idx="17">
                  <c:v>BNGA </c:v>
                </c:pt>
                <c:pt idx="18">
                  <c:v>BNII </c:v>
                </c:pt>
                <c:pt idx="19">
                  <c:v>BNLI </c:v>
                </c:pt>
                <c:pt idx="20">
                  <c:v>BSIM </c:v>
                </c:pt>
                <c:pt idx="21">
                  <c:v>BSWD </c:v>
                </c:pt>
                <c:pt idx="22">
                  <c:v>BTPN </c:v>
                </c:pt>
                <c:pt idx="23">
                  <c:v>BVIC </c:v>
                </c:pt>
                <c:pt idx="24">
                  <c:v>MCOR </c:v>
                </c:pt>
                <c:pt idx="25">
                  <c:v>MEGA</c:v>
                </c:pt>
                <c:pt idx="26">
                  <c:v>NISP </c:v>
                </c:pt>
                <c:pt idx="27">
                  <c:v>NOBU</c:v>
                </c:pt>
                <c:pt idx="28">
                  <c:v>PNBN</c:v>
                </c:pt>
                <c:pt idx="29">
                  <c:v>SDRA</c:v>
                </c:pt>
              </c:strCache>
            </c:strRef>
          </c:cat>
          <c:val>
            <c:numRef>
              <c:f>Sheet1!$B$2:$B$31</c:f>
              <c:numCache>
                <c:formatCode>0</c:formatCode>
                <c:ptCount val="30"/>
                <c:pt idx="0">
                  <c:v>49519656000</c:v>
                </c:pt>
                <c:pt idx="1">
                  <c:v>17718000000</c:v>
                </c:pt>
                <c:pt idx="2">
                  <c:v>1657278000000</c:v>
                </c:pt>
                <c:pt idx="3">
                  <c:v>25225000000</c:v>
                </c:pt>
                <c:pt idx="4">
                  <c:v>10251216477</c:v>
                </c:pt>
                <c:pt idx="5">
                  <c:v>1174361000000</c:v>
                </c:pt>
                <c:pt idx="6">
                  <c:v>2263796000000</c:v>
                </c:pt>
                <c:pt idx="7">
                  <c:v>551571000000</c:v>
                </c:pt>
                <c:pt idx="8">
                  <c:v>20646000000</c:v>
                </c:pt>
                <c:pt idx="9">
                  <c:v>884886000000</c:v>
                </c:pt>
                <c:pt idx="10">
                  <c:v>6621000000</c:v>
                </c:pt>
                <c:pt idx="11">
                  <c:v>701000000</c:v>
                </c:pt>
                <c:pt idx="12">
                  <c:v>10289000000</c:v>
                </c:pt>
                <c:pt idx="13">
                  <c:v>54173000</c:v>
                </c:pt>
                <c:pt idx="14">
                  <c:v>181070000</c:v>
                </c:pt>
                <c:pt idx="15">
                  <c:v>69913000000</c:v>
                </c:pt>
                <c:pt idx="16">
                  <c:v>3107639726</c:v>
                </c:pt>
                <c:pt idx="17">
                  <c:v>14119000000</c:v>
                </c:pt>
                <c:pt idx="18">
                  <c:v>181033000000</c:v>
                </c:pt>
                <c:pt idx="19">
                  <c:v>182347000000</c:v>
                </c:pt>
                <c:pt idx="20">
                  <c:v>42702000000</c:v>
                </c:pt>
                <c:pt idx="21">
                  <c:v>770336320</c:v>
                </c:pt>
                <c:pt idx="22">
                  <c:v>287932000000</c:v>
                </c:pt>
                <c:pt idx="23">
                  <c:v>9339624000</c:v>
                </c:pt>
                <c:pt idx="24">
                  <c:v>2384000000</c:v>
                </c:pt>
                <c:pt idx="25">
                  <c:v>184125000000</c:v>
                </c:pt>
                <c:pt idx="26">
                  <c:v>275977000000</c:v>
                </c:pt>
                <c:pt idx="27">
                  <c:v>42921000000</c:v>
                </c:pt>
                <c:pt idx="28">
                  <c:v>67282000000</c:v>
                </c:pt>
                <c:pt idx="29">
                  <c:v>16081000000</c:v>
                </c:pt>
              </c:numCache>
            </c:numRef>
          </c:val>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0-9362-424D-BD48-A725FA346A5B}"/>
            </c:ext>
          </c:extLst>
        </c:ser>
        <c:dLbls>
          <c:showLegendKey val="0"/>
          <c:showVal val="1"/>
          <c:showCatName val="0"/>
          <c:showSerName val="0"/>
          <c:showPercent val="0"/>
          <c:showBubbleSize val="0"/>
        </c:dLbls>
        <c:gapWidth val="75"/>
        <c:axId val="300708224"/>
        <c:axId val="300710912"/>
      </c:barChart>
      <c:catAx>
        <c:axId val="30070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710912"/>
        <c:crosses val="autoZero"/>
        <c:auto val="1"/>
        <c:lblAlgn val="ctr"/>
        <c:lblOffset val="100"/>
        <c:noMultiLvlLbl val="0"/>
      </c:catAx>
      <c:valAx>
        <c:axId val="30071091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70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1784E-C4CF-47DB-A07A-F71B50439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324</TotalTime>
  <Pages>14</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keywords>, docId:CFEAFFE3C4E81090ABFF73CA6DE49706</cp:keywords>
  <cp:lastModifiedBy>SDI 1084</cp:lastModifiedBy>
  <cp:revision>144</cp:revision>
  <cp:lastPrinted>1999-07-06T11:00:00Z</cp:lastPrinted>
  <dcterms:created xsi:type="dcterms:W3CDTF">2014-10-25T14:34:00Z</dcterms:created>
  <dcterms:modified xsi:type="dcterms:W3CDTF">2026-03-25T11:44:00Z</dcterms:modified>
</cp:coreProperties>
</file>