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0C4BD" w14:textId="77777777" w:rsidR="006301B2" w:rsidRDefault="006301B2" w:rsidP="0091190D">
      <w:pPr>
        <w:spacing w:before="120" w:after="120" w:line="360" w:lineRule="auto"/>
        <w:rPr>
          <w:rFonts w:ascii="Arial Black" w:hAnsi="Arial Black" w:cstheme="majorBidi"/>
          <w:b/>
          <w:lang w:val="en-US"/>
        </w:rPr>
      </w:pPr>
      <w:r w:rsidRPr="006301B2">
        <w:rPr>
          <w:rFonts w:ascii="Arial Black" w:hAnsi="Arial Black" w:cstheme="majorBidi"/>
          <w:b/>
          <w:lang w:val="en-US"/>
        </w:rPr>
        <w:t xml:space="preserve">Original Research Article </w:t>
      </w:r>
    </w:p>
    <w:p w14:paraId="37EC722A" w14:textId="77777777" w:rsidR="006301B2" w:rsidRDefault="006301B2" w:rsidP="0091190D">
      <w:pPr>
        <w:spacing w:before="120" w:after="120" w:line="360" w:lineRule="auto"/>
        <w:rPr>
          <w:rFonts w:ascii="Arial Black" w:hAnsi="Arial Black" w:cstheme="majorBidi"/>
          <w:b/>
          <w:lang w:val="en-US"/>
        </w:rPr>
      </w:pPr>
    </w:p>
    <w:p w14:paraId="7C97AB15" w14:textId="03283100" w:rsidR="00C50912" w:rsidRPr="00A1040F" w:rsidRDefault="00986D06" w:rsidP="0091190D">
      <w:pPr>
        <w:spacing w:before="120" w:after="120" w:line="360" w:lineRule="auto"/>
        <w:rPr>
          <w:rFonts w:ascii="Arial Black" w:hAnsi="Arial Black" w:cstheme="majorBidi"/>
          <w:b/>
          <w:lang w:val="en-US"/>
        </w:rPr>
      </w:pPr>
      <w:r w:rsidRPr="00A1040F">
        <w:rPr>
          <w:rFonts w:ascii="Arial Black" w:hAnsi="Arial Black" w:cstheme="majorBidi"/>
          <w:b/>
          <w:lang w:val="en-US"/>
        </w:rPr>
        <w:t>BOND DEBT AND POVERTY IN THE WAEMU AREA</w:t>
      </w:r>
    </w:p>
    <w:p w14:paraId="3C7534A7" w14:textId="063824A4" w:rsidR="0091190D" w:rsidRPr="00A1040F" w:rsidRDefault="003B127F" w:rsidP="0091190D">
      <w:pPr>
        <w:spacing w:line="360" w:lineRule="auto"/>
        <w:rPr>
          <w:rFonts w:ascii="Arial Black" w:hAnsi="Arial Black" w:cs="Times New Roman"/>
          <w:b/>
        </w:rPr>
      </w:pPr>
      <w:r>
        <w:rPr>
          <w:rFonts w:ascii="Arial Black" w:hAnsi="Arial Black" w:cs="Times New Roman"/>
          <w:b/>
        </w:rPr>
        <w:t xml:space="preserve"> </w:t>
      </w:r>
      <w:r w:rsidRPr="003B127F">
        <w:rPr>
          <w:rFonts w:ascii="Arial Black" w:hAnsi="Arial Black" w:cs="Times New Roman"/>
          <w:b/>
        </w:rPr>
        <w:t xml:space="preserve">  </w:t>
      </w:r>
      <w:r>
        <w:rPr>
          <w:rFonts w:ascii="Arial Black" w:hAnsi="Arial Black" w:cs="Times New Roman"/>
          <w:b/>
        </w:rPr>
        <w:t xml:space="preserve"> </w:t>
      </w:r>
    </w:p>
    <w:p w14:paraId="0D813955" w14:textId="2C032D15" w:rsidR="00526287" w:rsidRPr="00A1040F" w:rsidRDefault="00526287" w:rsidP="00C50912">
      <w:pPr>
        <w:spacing w:line="360" w:lineRule="auto"/>
        <w:jc w:val="both"/>
        <w:rPr>
          <w:rFonts w:ascii="Arial Black" w:hAnsi="Arial Black" w:cs="Times New Roman"/>
          <w:b/>
        </w:rPr>
      </w:pPr>
    </w:p>
    <w:p w14:paraId="7A28251E" w14:textId="77777777" w:rsidR="005D2736" w:rsidRPr="00A1040F" w:rsidRDefault="005D2736" w:rsidP="00EA2CEC">
      <w:pPr>
        <w:spacing w:line="360" w:lineRule="auto"/>
        <w:jc w:val="both"/>
        <w:rPr>
          <w:rFonts w:ascii="Arial Black" w:hAnsi="Arial Black" w:cs="Times New Roman"/>
          <w:b/>
        </w:rPr>
      </w:pPr>
    </w:p>
    <w:p w14:paraId="6193047F" w14:textId="1468238A" w:rsidR="00EB321F" w:rsidRPr="00A1040F" w:rsidRDefault="00EB321F" w:rsidP="00EA2CEC">
      <w:pPr>
        <w:spacing w:line="360" w:lineRule="auto"/>
        <w:jc w:val="both"/>
        <w:rPr>
          <w:rFonts w:ascii="Arial Black" w:hAnsi="Arial Black" w:cs="Times New Roman"/>
          <w:b/>
          <w:lang w:val="en-US"/>
        </w:rPr>
      </w:pPr>
      <w:r w:rsidRPr="00A1040F">
        <w:rPr>
          <w:rFonts w:ascii="Arial Black" w:hAnsi="Arial Black" w:cs="Times New Roman"/>
          <w:b/>
          <w:lang w:val="en-US"/>
        </w:rPr>
        <w:t>ABSTRACT </w:t>
      </w:r>
    </w:p>
    <w:p w14:paraId="13958BB5" w14:textId="00A0EA92" w:rsidR="004F6A57" w:rsidRPr="00A1040F" w:rsidRDefault="003B3765" w:rsidP="004F6A57">
      <w:pPr>
        <w:spacing w:line="360" w:lineRule="auto"/>
        <w:jc w:val="both"/>
        <w:rPr>
          <w:rFonts w:ascii="Arial" w:hAnsi="Arial" w:cs="Arial"/>
          <w:sz w:val="20"/>
          <w:szCs w:val="20"/>
          <w:lang w:val="en-US"/>
        </w:rPr>
      </w:pPr>
      <w:r w:rsidRPr="00A1040F">
        <w:rPr>
          <w:rFonts w:ascii="Arial" w:hAnsi="Arial" w:cs="Arial"/>
          <w:sz w:val="20"/>
          <w:szCs w:val="20"/>
          <w:lang w:val="en-US"/>
        </w:rPr>
        <w:t xml:space="preserve">In an economic environment where WAEMU (West African Economic and Monetary Union) countries are increasingly turning to the domestic financial market, </w:t>
      </w:r>
      <w:r w:rsidR="004F6A57" w:rsidRPr="00A1040F">
        <w:rPr>
          <w:rFonts w:ascii="Arial" w:hAnsi="Arial" w:cs="Arial"/>
          <w:sz w:val="20"/>
          <w:szCs w:val="20"/>
          <w:lang w:val="en-US"/>
        </w:rPr>
        <w:t>The objective of this paper is to empirically investigate the link between public debt service by bond issue and poverty on the other hand over the period 2000-2020</w:t>
      </w:r>
      <w:r w:rsidRPr="00A1040F">
        <w:rPr>
          <w:rFonts w:ascii="Arial" w:hAnsi="Arial" w:cs="Arial"/>
          <w:sz w:val="20"/>
          <w:szCs w:val="20"/>
          <w:lang w:val="en-US"/>
        </w:rPr>
        <w:t xml:space="preserve">. This paper uses the Pool Mean Group (PMG) method to estimate a linear model in panel data. </w:t>
      </w:r>
      <w:r w:rsidR="004F6A57" w:rsidRPr="00A1040F">
        <w:rPr>
          <w:rFonts w:ascii="Arial" w:hAnsi="Arial" w:cs="Arial"/>
          <w:sz w:val="20"/>
          <w:szCs w:val="20"/>
          <w:lang w:val="en-US"/>
        </w:rPr>
        <w:t xml:space="preserve">The results conclude that the repayment of public debt, resulting from public securities on the stock market, is a source of poverty. </w:t>
      </w:r>
      <w:bookmarkStart w:id="0" w:name="_Hlk147485087"/>
      <w:r w:rsidR="004F6A57" w:rsidRPr="00A1040F">
        <w:rPr>
          <w:rFonts w:ascii="Arial" w:hAnsi="Arial" w:cs="Arial"/>
          <w:sz w:val="20"/>
          <w:szCs w:val="20"/>
          <w:lang w:val="en-US"/>
        </w:rPr>
        <w:t xml:space="preserve">The study therefore supports the idea that WAEMU countries should finance industrial projects with capital obtained on the stock market, in order to make these investments profitable and facilitate repayment. </w:t>
      </w:r>
      <w:bookmarkEnd w:id="0"/>
    </w:p>
    <w:p w14:paraId="6A6B16A2" w14:textId="77777777" w:rsidR="007B1649" w:rsidRDefault="007B1649" w:rsidP="00654248">
      <w:pPr>
        <w:spacing w:line="360" w:lineRule="auto"/>
        <w:jc w:val="both"/>
        <w:rPr>
          <w:rFonts w:ascii="Times New Roman" w:hAnsi="Times New Roman" w:cs="Times New Roman"/>
          <w:sz w:val="24"/>
          <w:szCs w:val="24"/>
          <w:lang w:val="en-US"/>
        </w:rPr>
      </w:pPr>
    </w:p>
    <w:p w14:paraId="7A9B8300" w14:textId="6B7B8400" w:rsidR="00DD2DC8" w:rsidRPr="00A1040F" w:rsidRDefault="00DD2DC8" w:rsidP="00654248">
      <w:pPr>
        <w:spacing w:line="360" w:lineRule="auto"/>
        <w:jc w:val="both"/>
        <w:rPr>
          <w:rFonts w:ascii="Arial" w:hAnsi="Arial" w:cs="Arial"/>
          <w:i/>
          <w:iCs/>
          <w:sz w:val="20"/>
          <w:szCs w:val="20"/>
          <w:lang w:val="en-US"/>
        </w:rPr>
      </w:pPr>
      <w:r w:rsidRPr="00A1040F">
        <w:rPr>
          <w:rFonts w:ascii="Arial" w:hAnsi="Arial" w:cs="Arial"/>
          <w:i/>
          <w:iCs/>
          <w:sz w:val="20"/>
          <w:szCs w:val="20"/>
          <w:lang w:val="en-US"/>
        </w:rPr>
        <w:t xml:space="preserve">Key Words: Stock market development, public debt, </w:t>
      </w:r>
      <w:r w:rsidR="00520984" w:rsidRPr="00A1040F">
        <w:rPr>
          <w:rFonts w:ascii="Arial" w:hAnsi="Arial" w:cs="Arial"/>
          <w:i/>
          <w:iCs/>
          <w:sz w:val="20"/>
          <w:szCs w:val="20"/>
          <w:lang w:val="en-US"/>
        </w:rPr>
        <w:t>the poverty</w:t>
      </w:r>
      <w:r w:rsidR="004F6A57" w:rsidRPr="00A1040F">
        <w:rPr>
          <w:rFonts w:ascii="Arial" w:hAnsi="Arial" w:cs="Arial"/>
          <w:i/>
          <w:iCs/>
          <w:sz w:val="20"/>
          <w:szCs w:val="20"/>
          <w:lang w:val="en-US"/>
        </w:rPr>
        <w:t>, bond issue, PMG</w:t>
      </w:r>
      <w:r w:rsidR="00520984" w:rsidRPr="00A1040F">
        <w:rPr>
          <w:rFonts w:ascii="Arial" w:hAnsi="Arial" w:cs="Arial"/>
          <w:i/>
          <w:iCs/>
          <w:sz w:val="20"/>
          <w:szCs w:val="20"/>
          <w:lang w:val="en-US"/>
        </w:rPr>
        <w:t>.</w:t>
      </w:r>
    </w:p>
    <w:p w14:paraId="3AFD8346" w14:textId="291E3A11" w:rsidR="00DD2DC8" w:rsidRPr="00A1040F" w:rsidRDefault="00DD2DC8" w:rsidP="00654248">
      <w:pPr>
        <w:spacing w:line="360" w:lineRule="auto"/>
        <w:jc w:val="both"/>
        <w:rPr>
          <w:rFonts w:ascii="Arial" w:hAnsi="Arial" w:cs="Arial"/>
          <w:i/>
          <w:iCs/>
          <w:sz w:val="20"/>
          <w:szCs w:val="20"/>
          <w:lang w:val="en-US"/>
        </w:rPr>
      </w:pPr>
      <w:r w:rsidRPr="00A1040F">
        <w:rPr>
          <w:rFonts w:ascii="Arial" w:hAnsi="Arial" w:cs="Arial"/>
          <w:i/>
          <w:iCs/>
          <w:sz w:val="20"/>
          <w:szCs w:val="20"/>
          <w:lang w:val="en-US"/>
        </w:rPr>
        <w:t xml:space="preserve">JEL </w:t>
      </w:r>
      <w:proofErr w:type="gramStart"/>
      <w:r w:rsidRPr="00A1040F">
        <w:rPr>
          <w:rFonts w:ascii="Arial" w:hAnsi="Arial" w:cs="Arial"/>
          <w:i/>
          <w:iCs/>
          <w:sz w:val="20"/>
          <w:szCs w:val="20"/>
          <w:lang w:val="en-US"/>
        </w:rPr>
        <w:t>classification :</w:t>
      </w:r>
      <w:proofErr w:type="gramEnd"/>
      <w:r w:rsidRPr="00A1040F">
        <w:rPr>
          <w:rFonts w:ascii="Arial" w:hAnsi="Arial" w:cs="Arial"/>
          <w:i/>
          <w:iCs/>
          <w:sz w:val="20"/>
          <w:szCs w:val="20"/>
          <w:lang w:val="en-US"/>
        </w:rPr>
        <w:t xml:space="preserve"> </w:t>
      </w:r>
      <w:r w:rsidR="00D571E6" w:rsidRPr="00A1040F">
        <w:rPr>
          <w:rFonts w:ascii="Arial" w:hAnsi="Arial" w:cs="Arial"/>
          <w:i/>
          <w:iCs/>
          <w:sz w:val="20"/>
          <w:szCs w:val="20"/>
          <w:lang w:val="en-US"/>
        </w:rPr>
        <w:t xml:space="preserve">C23, </w:t>
      </w:r>
      <w:r w:rsidR="00224F27" w:rsidRPr="00A1040F">
        <w:rPr>
          <w:rFonts w:ascii="Arial" w:hAnsi="Arial" w:cs="Arial"/>
          <w:i/>
          <w:iCs/>
          <w:sz w:val="20"/>
          <w:szCs w:val="20"/>
          <w:lang w:val="en-US"/>
        </w:rPr>
        <w:t>G</w:t>
      </w:r>
      <w:r w:rsidR="006675BB" w:rsidRPr="00A1040F">
        <w:rPr>
          <w:rFonts w:ascii="Arial" w:hAnsi="Arial" w:cs="Arial"/>
          <w:i/>
          <w:iCs/>
          <w:sz w:val="20"/>
          <w:szCs w:val="20"/>
          <w:lang w:val="en-US"/>
        </w:rPr>
        <w:t>1</w:t>
      </w:r>
      <w:r w:rsidR="00224F27" w:rsidRPr="00A1040F">
        <w:rPr>
          <w:rFonts w:ascii="Arial" w:hAnsi="Arial" w:cs="Arial"/>
          <w:i/>
          <w:iCs/>
          <w:sz w:val="20"/>
          <w:szCs w:val="20"/>
          <w:lang w:val="en-US"/>
        </w:rPr>
        <w:t>0</w:t>
      </w:r>
      <w:r w:rsidR="006675BB" w:rsidRPr="00A1040F">
        <w:rPr>
          <w:rFonts w:ascii="Arial" w:hAnsi="Arial" w:cs="Arial"/>
          <w:i/>
          <w:iCs/>
          <w:sz w:val="20"/>
          <w:szCs w:val="20"/>
          <w:lang w:val="en-US"/>
        </w:rPr>
        <w:t xml:space="preserve">, </w:t>
      </w:r>
      <w:r w:rsidR="00D93CFB" w:rsidRPr="00A1040F">
        <w:rPr>
          <w:rFonts w:ascii="Arial" w:hAnsi="Arial" w:cs="Arial"/>
          <w:i/>
          <w:iCs/>
          <w:sz w:val="20"/>
          <w:szCs w:val="20"/>
          <w:lang w:val="en-US"/>
        </w:rPr>
        <w:t xml:space="preserve">G12, </w:t>
      </w:r>
      <w:r w:rsidR="0034239A" w:rsidRPr="00A1040F">
        <w:rPr>
          <w:rFonts w:ascii="Arial" w:hAnsi="Arial" w:cs="Arial"/>
          <w:i/>
          <w:iCs/>
          <w:sz w:val="20"/>
          <w:szCs w:val="20"/>
          <w:lang w:val="en-US"/>
        </w:rPr>
        <w:t>H74, I32</w:t>
      </w:r>
      <w:r w:rsidR="0023549E" w:rsidRPr="00A1040F">
        <w:rPr>
          <w:rFonts w:ascii="Arial" w:hAnsi="Arial" w:cs="Arial"/>
          <w:i/>
          <w:iCs/>
          <w:sz w:val="20"/>
          <w:szCs w:val="20"/>
          <w:lang w:val="en-US"/>
        </w:rPr>
        <w:t>.</w:t>
      </w:r>
    </w:p>
    <w:p w14:paraId="2AA1DA0A" w14:textId="77777777" w:rsidR="00182D14" w:rsidRPr="007443DB" w:rsidRDefault="00182D14" w:rsidP="00654248">
      <w:pPr>
        <w:spacing w:line="360" w:lineRule="auto"/>
        <w:jc w:val="both"/>
        <w:rPr>
          <w:rFonts w:ascii="Times New Roman" w:hAnsi="Times New Roman" w:cs="Times New Roman"/>
          <w:sz w:val="24"/>
          <w:szCs w:val="24"/>
          <w:lang w:val="en-US"/>
        </w:rPr>
      </w:pPr>
    </w:p>
    <w:p w14:paraId="1E3681A9" w14:textId="77777777" w:rsidR="00182D14" w:rsidRDefault="00182D14" w:rsidP="00654248">
      <w:pPr>
        <w:spacing w:line="360" w:lineRule="auto"/>
        <w:jc w:val="both"/>
        <w:rPr>
          <w:rFonts w:ascii="Times New Roman" w:hAnsi="Times New Roman" w:cs="Times New Roman"/>
          <w:sz w:val="24"/>
          <w:szCs w:val="24"/>
          <w:lang w:val="en-US"/>
        </w:rPr>
      </w:pPr>
    </w:p>
    <w:p w14:paraId="36B69CDF" w14:textId="77777777" w:rsidR="00763023" w:rsidRPr="007443DB" w:rsidRDefault="00763023" w:rsidP="00654248">
      <w:pPr>
        <w:spacing w:line="360" w:lineRule="auto"/>
        <w:jc w:val="both"/>
        <w:rPr>
          <w:rFonts w:ascii="Times New Roman" w:hAnsi="Times New Roman" w:cs="Times New Roman"/>
          <w:sz w:val="24"/>
          <w:szCs w:val="24"/>
          <w:lang w:val="en-US"/>
        </w:rPr>
      </w:pPr>
    </w:p>
    <w:p w14:paraId="2C18E392" w14:textId="77777777" w:rsidR="00182D14" w:rsidRPr="007443DB" w:rsidRDefault="00182D14" w:rsidP="00654248">
      <w:pPr>
        <w:spacing w:line="360" w:lineRule="auto"/>
        <w:jc w:val="both"/>
        <w:rPr>
          <w:rFonts w:ascii="Times New Roman" w:hAnsi="Times New Roman" w:cs="Times New Roman"/>
          <w:sz w:val="24"/>
          <w:szCs w:val="24"/>
          <w:lang w:val="en-US"/>
        </w:rPr>
      </w:pPr>
    </w:p>
    <w:p w14:paraId="56B7A2D4" w14:textId="77777777" w:rsidR="00182D14" w:rsidRDefault="00182D14" w:rsidP="00654248">
      <w:pPr>
        <w:spacing w:line="360" w:lineRule="auto"/>
        <w:jc w:val="both"/>
        <w:rPr>
          <w:rFonts w:ascii="Times New Roman" w:hAnsi="Times New Roman" w:cs="Times New Roman"/>
          <w:sz w:val="24"/>
          <w:szCs w:val="24"/>
          <w:lang w:val="en-US"/>
        </w:rPr>
      </w:pPr>
    </w:p>
    <w:p w14:paraId="2DF5CD67" w14:textId="32E25B94" w:rsidR="00A1040F" w:rsidRDefault="00A1040F" w:rsidP="00654248">
      <w:pPr>
        <w:spacing w:line="360" w:lineRule="auto"/>
        <w:jc w:val="both"/>
        <w:rPr>
          <w:rFonts w:ascii="Times New Roman" w:hAnsi="Times New Roman" w:cs="Times New Roman"/>
          <w:sz w:val="24"/>
          <w:szCs w:val="24"/>
          <w:lang w:val="en-US"/>
        </w:rPr>
      </w:pPr>
    </w:p>
    <w:p w14:paraId="30E018DB" w14:textId="2026461A" w:rsidR="00E157DB" w:rsidRDefault="00E157DB" w:rsidP="00654248">
      <w:pPr>
        <w:spacing w:line="360" w:lineRule="auto"/>
        <w:jc w:val="both"/>
        <w:rPr>
          <w:rFonts w:ascii="Times New Roman" w:hAnsi="Times New Roman" w:cs="Times New Roman"/>
          <w:sz w:val="24"/>
          <w:szCs w:val="24"/>
          <w:lang w:val="en-US"/>
        </w:rPr>
      </w:pPr>
    </w:p>
    <w:p w14:paraId="775C244A" w14:textId="24E92AB6" w:rsidR="00E157DB" w:rsidRDefault="00E157DB" w:rsidP="00654248">
      <w:pPr>
        <w:spacing w:line="360" w:lineRule="auto"/>
        <w:jc w:val="both"/>
        <w:rPr>
          <w:rFonts w:ascii="Times New Roman" w:hAnsi="Times New Roman" w:cs="Times New Roman"/>
          <w:sz w:val="24"/>
          <w:szCs w:val="24"/>
          <w:lang w:val="en-US"/>
        </w:rPr>
      </w:pPr>
    </w:p>
    <w:p w14:paraId="20185D76" w14:textId="77777777" w:rsidR="00E157DB" w:rsidRDefault="00E157DB" w:rsidP="00654248">
      <w:pPr>
        <w:spacing w:line="360" w:lineRule="auto"/>
        <w:jc w:val="both"/>
        <w:rPr>
          <w:rFonts w:ascii="Times New Roman" w:hAnsi="Times New Roman" w:cs="Times New Roman"/>
          <w:sz w:val="24"/>
          <w:szCs w:val="24"/>
          <w:lang w:val="en-US"/>
        </w:rPr>
      </w:pPr>
      <w:bookmarkStart w:id="1" w:name="_GoBack"/>
      <w:bookmarkEnd w:id="1"/>
    </w:p>
    <w:p w14:paraId="24AA7C45" w14:textId="77777777" w:rsidR="00A1040F" w:rsidRDefault="00A1040F" w:rsidP="00654248">
      <w:pPr>
        <w:spacing w:line="360" w:lineRule="auto"/>
        <w:jc w:val="both"/>
        <w:rPr>
          <w:rFonts w:ascii="Times New Roman" w:hAnsi="Times New Roman" w:cs="Times New Roman"/>
          <w:sz w:val="24"/>
          <w:szCs w:val="24"/>
          <w:lang w:val="en-US"/>
        </w:rPr>
      </w:pPr>
    </w:p>
    <w:p w14:paraId="582419F3" w14:textId="77777777" w:rsidR="003F372C" w:rsidRPr="00A1040F" w:rsidRDefault="003F372C" w:rsidP="00654248">
      <w:pPr>
        <w:spacing w:line="360" w:lineRule="auto"/>
        <w:jc w:val="both"/>
        <w:rPr>
          <w:rFonts w:ascii="Arial" w:hAnsi="Arial" w:cs="Arial"/>
          <w:lang w:val="en-US"/>
        </w:rPr>
      </w:pPr>
    </w:p>
    <w:p w14:paraId="01573152" w14:textId="77777777" w:rsidR="004602A2" w:rsidRPr="00A1040F" w:rsidRDefault="004602A2" w:rsidP="00970040">
      <w:pPr>
        <w:spacing w:line="360" w:lineRule="auto"/>
        <w:jc w:val="both"/>
        <w:rPr>
          <w:rFonts w:ascii="Arial" w:hAnsi="Arial" w:cs="Arial"/>
          <w:b/>
          <w:lang w:val="en-US"/>
        </w:rPr>
      </w:pPr>
      <w:r w:rsidRPr="00A1040F">
        <w:rPr>
          <w:rFonts w:ascii="Arial" w:hAnsi="Arial" w:cs="Arial"/>
          <w:b/>
          <w:lang w:val="en-US"/>
        </w:rPr>
        <w:t>INTRODUCTION</w:t>
      </w:r>
    </w:p>
    <w:p w14:paraId="090BBD02" w14:textId="2B0D2A76" w:rsidR="00E3583A" w:rsidRPr="00A1040F" w:rsidRDefault="00E3583A"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Financial development </w:t>
      </w:r>
      <w:r w:rsidR="00BC0FBA" w:rsidRPr="00A1040F">
        <w:rPr>
          <w:rFonts w:ascii="Arial" w:hAnsi="Arial" w:cs="Arial"/>
          <w:sz w:val="20"/>
          <w:szCs w:val="20"/>
          <w:lang w:val="en-US"/>
        </w:rPr>
        <w:t xml:space="preserve">has </w:t>
      </w:r>
      <w:r w:rsidRPr="00A1040F">
        <w:rPr>
          <w:rFonts w:ascii="Arial" w:hAnsi="Arial" w:cs="Arial"/>
          <w:sz w:val="20"/>
          <w:szCs w:val="20"/>
          <w:lang w:val="en-US"/>
        </w:rPr>
        <w:t>take</w:t>
      </w:r>
      <w:r w:rsidR="00BC0FBA" w:rsidRPr="00A1040F">
        <w:rPr>
          <w:rFonts w:ascii="Arial" w:hAnsi="Arial" w:cs="Arial"/>
          <w:sz w:val="20"/>
          <w:szCs w:val="20"/>
          <w:lang w:val="en-US"/>
        </w:rPr>
        <w:t>n</w:t>
      </w:r>
      <w:r w:rsidRPr="00A1040F">
        <w:rPr>
          <w:rFonts w:ascii="Arial" w:hAnsi="Arial" w:cs="Arial"/>
          <w:sz w:val="20"/>
          <w:szCs w:val="20"/>
          <w:lang w:val="en-US"/>
        </w:rPr>
        <w:t xml:space="preserve"> a great place in developed countries and recently in</w:t>
      </w:r>
      <w:r w:rsidR="00232464" w:rsidRPr="00A1040F">
        <w:rPr>
          <w:rFonts w:ascii="Arial" w:hAnsi="Arial" w:cs="Arial"/>
          <w:sz w:val="20"/>
          <w:szCs w:val="20"/>
          <w:lang w:val="en-US"/>
        </w:rPr>
        <w:t xml:space="preserve"> </w:t>
      </w:r>
      <w:r w:rsidRPr="00A1040F">
        <w:rPr>
          <w:rFonts w:ascii="Arial" w:hAnsi="Arial" w:cs="Arial"/>
          <w:sz w:val="20"/>
          <w:szCs w:val="20"/>
          <w:lang w:val="en-US"/>
        </w:rPr>
        <w:t>develop</w:t>
      </w:r>
      <w:r w:rsidR="00232464" w:rsidRPr="00A1040F">
        <w:rPr>
          <w:rFonts w:ascii="Arial" w:hAnsi="Arial" w:cs="Arial"/>
          <w:sz w:val="20"/>
          <w:szCs w:val="20"/>
          <w:lang w:val="en-US"/>
        </w:rPr>
        <w:t>ing</w:t>
      </w:r>
      <w:r w:rsidRPr="00A1040F">
        <w:rPr>
          <w:rFonts w:ascii="Arial" w:hAnsi="Arial" w:cs="Arial"/>
          <w:sz w:val="20"/>
          <w:szCs w:val="20"/>
          <w:lang w:val="en-US"/>
        </w:rPr>
        <w:t xml:space="preserve"> countries. </w:t>
      </w:r>
      <w:r w:rsidR="00C23CF9" w:rsidRPr="00A1040F">
        <w:rPr>
          <w:rFonts w:ascii="Arial" w:hAnsi="Arial" w:cs="Arial"/>
          <w:sz w:val="20"/>
          <w:szCs w:val="20"/>
          <w:lang w:val="en-US"/>
        </w:rPr>
        <w:t>Many studies showed the positive impact of financial development on economic growth</w:t>
      </w:r>
      <w:r w:rsidR="00CA7782" w:rsidRPr="00A1040F">
        <w:rPr>
          <w:rFonts w:ascii="Arial" w:hAnsi="Arial" w:cs="Arial"/>
          <w:sz w:val="20"/>
          <w:szCs w:val="20"/>
          <w:lang w:val="en-US"/>
        </w:rPr>
        <w:t xml:space="preserve"> (</w:t>
      </w:r>
      <w:r w:rsidR="005769C6" w:rsidRPr="00A1040F">
        <w:rPr>
          <w:rFonts w:ascii="Arial" w:hAnsi="Arial" w:cs="Arial"/>
          <w:sz w:val="20"/>
          <w:szCs w:val="20"/>
          <w:lang w:val="en-US"/>
        </w:rPr>
        <w:t xml:space="preserve">Beck </w:t>
      </w:r>
      <w:r w:rsidR="00740F3F" w:rsidRPr="00A1040F">
        <w:rPr>
          <w:rFonts w:ascii="Arial" w:hAnsi="Arial" w:cs="Arial"/>
          <w:sz w:val="20"/>
          <w:szCs w:val="20"/>
          <w:lang w:val="en-US"/>
        </w:rPr>
        <w:t>&amp;</w:t>
      </w:r>
      <w:r w:rsidR="00CA7782" w:rsidRPr="00A1040F">
        <w:rPr>
          <w:rFonts w:ascii="Arial" w:hAnsi="Arial" w:cs="Arial"/>
          <w:sz w:val="20"/>
          <w:szCs w:val="20"/>
          <w:lang w:val="en-US"/>
        </w:rPr>
        <w:t xml:space="preserve"> Levine</w:t>
      </w:r>
      <w:r w:rsidR="00740F3F" w:rsidRPr="00A1040F">
        <w:rPr>
          <w:rFonts w:ascii="Arial" w:hAnsi="Arial" w:cs="Arial"/>
          <w:sz w:val="20"/>
          <w:szCs w:val="20"/>
          <w:lang w:val="en-US"/>
        </w:rPr>
        <w:t xml:space="preserve">, </w:t>
      </w:r>
      <w:r w:rsidR="00CA7782" w:rsidRPr="00A1040F">
        <w:rPr>
          <w:rFonts w:ascii="Arial" w:hAnsi="Arial" w:cs="Arial"/>
          <w:sz w:val="20"/>
          <w:szCs w:val="20"/>
          <w:lang w:val="en-US"/>
        </w:rPr>
        <w:t xml:space="preserve">2004; </w:t>
      </w:r>
      <w:r w:rsidR="005769C6" w:rsidRPr="00A1040F">
        <w:rPr>
          <w:rFonts w:ascii="Arial" w:hAnsi="Arial" w:cs="Arial"/>
          <w:sz w:val="20"/>
          <w:szCs w:val="20"/>
          <w:lang w:val="en-US"/>
        </w:rPr>
        <w:t xml:space="preserve">Bekaert </w:t>
      </w:r>
      <w:r w:rsidR="00740F3F" w:rsidRPr="00A1040F">
        <w:rPr>
          <w:rFonts w:ascii="Arial" w:hAnsi="Arial" w:cs="Arial"/>
          <w:sz w:val="20"/>
          <w:szCs w:val="20"/>
          <w:lang w:val="en-US"/>
        </w:rPr>
        <w:t>and</w:t>
      </w:r>
      <w:r w:rsidR="00F82F6E" w:rsidRPr="00A1040F">
        <w:rPr>
          <w:rFonts w:ascii="Arial" w:hAnsi="Arial" w:cs="Arial"/>
          <w:sz w:val="20"/>
          <w:szCs w:val="20"/>
          <w:lang w:val="en-US"/>
        </w:rPr>
        <w:t xml:space="preserve"> al.</w:t>
      </w:r>
      <w:r w:rsidR="00740F3F" w:rsidRPr="00A1040F">
        <w:rPr>
          <w:rFonts w:ascii="Arial" w:hAnsi="Arial" w:cs="Arial"/>
          <w:sz w:val="20"/>
          <w:szCs w:val="20"/>
          <w:lang w:val="en-US"/>
        </w:rPr>
        <w:t>,</w:t>
      </w:r>
      <w:r w:rsidR="00F82F6E" w:rsidRPr="00A1040F">
        <w:rPr>
          <w:rFonts w:ascii="Arial" w:hAnsi="Arial" w:cs="Arial"/>
          <w:sz w:val="20"/>
          <w:szCs w:val="20"/>
          <w:lang w:val="en-US"/>
        </w:rPr>
        <w:t xml:space="preserve"> </w:t>
      </w:r>
      <w:r w:rsidR="00CA7782" w:rsidRPr="00A1040F">
        <w:rPr>
          <w:rFonts w:ascii="Arial" w:hAnsi="Arial" w:cs="Arial"/>
          <w:sz w:val="20"/>
          <w:szCs w:val="20"/>
          <w:lang w:val="en-US"/>
        </w:rPr>
        <w:t>2005</w:t>
      </w:r>
      <w:r w:rsidR="00237C66" w:rsidRPr="00A1040F">
        <w:rPr>
          <w:rFonts w:ascii="Arial" w:hAnsi="Arial" w:cs="Arial"/>
          <w:sz w:val="20"/>
          <w:szCs w:val="20"/>
          <w:lang w:val="en-US"/>
        </w:rPr>
        <w:t>)</w:t>
      </w:r>
      <w:r w:rsidR="00C23CF9" w:rsidRPr="00A1040F">
        <w:rPr>
          <w:rFonts w:ascii="Arial" w:hAnsi="Arial" w:cs="Arial"/>
          <w:sz w:val="20"/>
          <w:szCs w:val="20"/>
          <w:lang w:val="en-US"/>
        </w:rPr>
        <w:t xml:space="preserve">. Thus, financial system is </w:t>
      </w:r>
      <w:r w:rsidR="00EA01D2" w:rsidRPr="00A1040F">
        <w:rPr>
          <w:rFonts w:ascii="Arial" w:hAnsi="Arial" w:cs="Arial"/>
          <w:sz w:val="20"/>
          <w:szCs w:val="20"/>
          <w:lang w:val="en-US"/>
        </w:rPr>
        <w:t>increasingly called upon</w:t>
      </w:r>
      <w:r w:rsidR="00C23CF9" w:rsidRPr="00A1040F">
        <w:rPr>
          <w:rFonts w:ascii="Arial" w:hAnsi="Arial" w:cs="Arial"/>
          <w:sz w:val="20"/>
          <w:szCs w:val="20"/>
          <w:lang w:val="en-US"/>
        </w:rPr>
        <w:t xml:space="preserve"> by firms and governments so that to finance economic activity. </w:t>
      </w:r>
      <w:r w:rsidRPr="00A1040F">
        <w:rPr>
          <w:rFonts w:ascii="Arial" w:hAnsi="Arial" w:cs="Arial"/>
          <w:sz w:val="20"/>
          <w:szCs w:val="20"/>
          <w:lang w:val="en-US"/>
        </w:rPr>
        <w:t xml:space="preserve"> </w:t>
      </w:r>
    </w:p>
    <w:p w14:paraId="225E9B45" w14:textId="0AEB6EDD" w:rsidR="00E3583A" w:rsidRPr="00A1040F" w:rsidRDefault="00BC0FBA"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In </w:t>
      </w:r>
      <w:r w:rsidR="00554847" w:rsidRPr="00A1040F">
        <w:rPr>
          <w:rFonts w:ascii="Arial" w:hAnsi="Arial" w:cs="Arial"/>
          <w:sz w:val="20"/>
          <w:szCs w:val="20"/>
          <w:lang w:val="en-US"/>
        </w:rPr>
        <w:t>West African Economic and Monetary Union (</w:t>
      </w:r>
      <w:r w:rsidRPr="00A1040F">
        <w:rPr>
          <w:rFonts w:ascii="Arial" w:hAnsi="Arial" w:cs="Arial"/>
          <w:sz w:val="20"/>
          <w:szCs w:val="20"/>
          <w:lang w:val="en-US"/>
        </w:rPr>
        <w:t>W</w:t>
      </w:r>
      <w:r w:rsidR="00554847" w:rsidRPr="00A1040F">
        <w:rPr>
          <w:rFonts w:ascii="Arial" w:hAnsi="Arial" w:cs="Arial"/>
          <w:sz w:val="20"/>
          <w:szCs w:val="20"/>
          <w:lang w:val="en-US"/>
        </w:rPr>
        <w:t>AEMU)</w:t>
      </w:r>
      <w:r w:rsidRPr="00A1040F">
        <w:rPr>
          <w:rFonts w:ascii="Arial" w:hAnsi="Arial" w:cs="Arial"/>
          <w:sz w:val="20"/>
          <w:szCs w:val="20"/>
          <w:lang w:val="en-US"/>
        </w:rPr>
        <w:t xml:space="preserve">, the banking sector, despite of the low level of access by populations, </w:t>
      </w:r>
      <w:r w:rsidR="00721B98" w:rsidRPr="00A1040F">
        <w:rPr>
          <w:rFonts w:ascii="Arial" w:hAnsi="Arial" w:cs="Arial"/>
          <w:sz w:val="20"/>
          <w:szCs w:val="20"/>
          <w:lang w:val="en-US"/>
        </w:rPr>
        <w:t>is more required by firms and government</w:t>
      </w:r>
      <w:r w:rsidR="00E3583A" w:rsidRPr="00A1040F">
        <w:rPr>
          <w:rFonts w:ascii="Arial" w:hAnsi="Arial" w:cs="Arial"/>
          <w:sz w:val="20"/>
          <w:szCs w:val="20"/>
          <w:lang w:val="en-US"/>
        </w:rPr>
        <w:t xml:space="preserve">, </w:t>
      </w:r>
      <w:r w:rsidR="00721B98" w:rsidRPr="00A1040F">
        <w:rPr>
          <w:rFonts w:ascii="Arial" w:hAnsi="Arial" w:cs="Arial"/>
          <w:sz w:val="20"/>
          <w:szCs w:val="20"/>
          <w:lang w:val="en-US"/>
        </w:rPr>
        <w:t>unlike stock markets</w:t>
      </w:r>
      <w:r w:rsidR="00E3583A" w:rsidRPr="00A1040F">
        <w:rPr>
          <w:rFonts w:ascii="Arial" w:hAnsi="Arial" w:cs="Arial"/>
          <w:sz w:val="20"/>
          <w:szCs w:val="20"/>
          <w:lang w:val="en-US"/>
        </w:rPr>
        <w:t xml:space="preserve">. </w:t>
      </w:r>
      <w:r w:rsidR="0064723F" w:rsidRPr="00A1040F">
        <w:rPr>
          <w:rFonts w:ascii="Arial" w:hAnsi="Arial" w:cs="Arial"/>
          <w:sz w:val="20"/>
          <w:szCs w:val="20"/>
          <w:lang w:val="en-US"/>
        </w:rPr>
        <w:t xml:space="preserve">That is because few </w:t>
      </w:r>
      <w:r w:rsidR="00344B9D" w:rsidRPr="00A1040F">
        <w:rPr>
          <w:rFonts w:ascii="Arial" w:hAnsi="Arial" w:cs="Arial"/>
          <w:sz w:val="20"/>
          <w:szCs w:val="20"/>
          <w:lang w:val="en-US"/>
        </w:rPr>
        <w:t>companies</w:t>
      </w:r>
      <w:r w:rsidR="0064723F" w:rsidRPr="00A1040F">
        <w:rPr>
          <w:rFonts w:ascii="Arial" w:hAnsi="Arial" w:cs="Arial"/>
          <w:sz w:val="20"/>
          <w:szCs w:val="20"/>
          <w:lang w:val="en-US"/>
        </w:rPr>
        <w:t xml:space="preserve"> are listed on the stock market; about forty-one </w:t>
      </w:r>
      <w:r w:rsidR="00344B9D" w:rsidRPr="00A1040F">
        <w:rPr>
          <w:rFonts w:ascii="Arial" w:hAnsi="Arial" w:cs="Arial"/>
          <w:sz w:val="20"/>
          <w:szCs w:val="20"/>
          <w:lang w:val="en-US"/>
        </w:rPr>
        <w:t>companies</w:t>
      </w:r>
      <w:r w:rsidR="0064723F" w:rsidRPr="00A1040F">
        <w:rPr>
          <w:rFonts w:ascii="Arial" w:hAnsi="Arial" w:cs="Arial"/>
          <w:sz w:val="20"/>
          <w:szCs w:val="20"/>
          <w:lang w:val="en-US"/>
        </w:rPr>
        <w:t xml:space="preserve"> on the stock market of WAEMU area</w:t>
      </w:r>
      <w:r w:rsidR="00A735C7" w:rsidRPr="00A1040F">
        <w:rPr>
          <w:rFonts w:ascii="Arial" w:hAnsi="Arial" w:cs="Arial"/>
          <w:sz w:val="20"/>
          <w:szCs w:val="20"/>
          <w:lang w:val="en-US"/>
        </w:rPr>
        <w:t>,</w:t>
      </w:r>
      <w:r w:rsidR="00CC3098" w:rsidRPr="00A1040F">
        <w:rPr>
          <w:rFonts w:ascii="Arial" w:hAnsi="Arial" w:cs="Arial"/>
          <w:sz w:val="20"/>
          <w:szCs w:val="20"/>
          <w:lang w:val="en-US"/>
        </w:rPr>
        <w:t xml:space="preserve"> </w:t>
      </w:r>
      <w:r w:rsidR="00740F3F" w:rsidRPr="00A1040F">
        <w:rPr>
          <w:rFonts w:ascii="Arial" w:hAnsi="Arial" w:cs="Arial"/>
          <w:sz w:val="20"/>
          <w:szCs w:val="20"/>
          <w:lang w:val="en-US"/>
        </w:rPr>
        <w:t>(</w:t>
      </w:r>
      <w:r w:rsidR="00CC3098" w:rsidRPr="00A1040F">
        <w:rPr>
          <w:rFonts w:ascii="Arial" w:hAnsi="Arial" w:cs="Arial"/>
          <w:sz w:val="20"/>
          <w:szCs w:val="20"/>
          <w:lang w:val="en-US"/>
        </w:rPr>
        <w:t>BRVM</w:t>
      </w:r>
      <w:r w:rsidR="00740F3F" w:rsidRPr="00A1040F">
        <w:rPr>
          <w:rFonts w:ascii="Arial" w:hAnsi="Arial" w:cs="Arial"/>
          <w:sz w:val="20"/>
          <w:szCs w:val="20"/>
          <w:lang w:val="en-US"/>
        </w:rPr>
        <w:t xml:space="preserve">, </w:t>
      </w:r>
      <w:r w:rsidR="00EB3D78" w:rsidRPr="00A1040F">
        <w:rPr>
          <w:rFonts w:ascii="Arial" w:hAnsi="Arial" w:cs="Arial"/>
          <w:sz w:val="20"/>
          <w:szCs w:val="20"/>
          <w:lang w:val="en-US"/>
        </w:rPr>
        <w:t>2022</w:t>
      </w:r>
      <w:r w:rsidR="00CC3098" w:rsidRPr="00A1040F">
        <w:rPr>
          <w:rFonts w:ascii="Arial" w:hAnsi="Arial" w:cs="Arial"/>
          <w:sz w:val="20"/>
          <w:szCs w:val="20"/>
          <w:lang w:val="en-US"/>
        </w:rPr>
        <w:t>)</w:t>
      </w:r>
      <w:r w:rsidR="0064723F" w:rsidRPr="00A1040F">
        <w:rPr>
          <w:rFonts w:ascii="Arial" w:hAnsi="Arial" w:cs="Arial"/>
          <w:sz w:val="20"/>
          <w:szCs w:val="20"/>
          <w:lang w:val="en-US"/>
        </w:rPr>
        <w:t xml:space="preserve">. </w:t>
      </w:r>
    </w:p>
    <w:p w14:paraId="2277651F" w14:textId="0AFC7F3E" w:rsidR="00A82C66" w:rsidRPr="00A1040F" w:rsidRDefault="00A82C66" w:rsidP="00EA2CEC">
      <w:pPr>
        <w:spacing w:line="360" w:lineRule="auto"/>
        <w:jc w:val="both"/>
        <w:rPr>
          <w:rFonts w:ascii="Arial" w:hAnsi="Arial" w:cs="Arial"/>
          <w:sz w:val="20"/>
          <w:szCs w:val="20"/>
          <w:lang w:val="en-US"/>
        </w:rPr>
      </w:pPr>
      <w:r w:rsidRPr="00A1040F">
        <w:rPr>
          <w:rFonts w:ascii="Arial" w:hAnsi="Arial" w:cs="Arial"/>
          <w:sz w:val="20"/>
          <w:szCs w:val="20"/>
          <w:lang w:val="en-US"/>
        </w:rPr>
        <w:t>However, in recent years, we have noticed that the States of these countries have several times had recourse to this market, by launching bond loans in order to finance public investment</w:t>
      </w:r>
      <w:r w:rsidR="00325A0F" w:rsidRPr="00A1040F">
        <w:rPr>
          <w:rFonts w:ascii="Arial" w:hAnsi="Arial" w:cs="Arial"/>
          <w:sz w:val="20"/>
          <w:szCs w:val="20"/>
          <w:lang w:val="en-US"/>
        </w:rPr>
        <w:t xml:space="preserve">, </w:t>
      </w:r>
      <w:r w:rsidR="002242C7" w:rsidRPr="00A1040F">
        <w:rPr>
          <w:rFonts w:ascii="Arial" w:hAnsi="Arial" w:cs="Arial"/>
          <w:sz w:val="20"/>
          <w:szCs w:val="20"/>
          <w:lang w:val="en-US"/>
        </w:rPr>
        <w:t>with over</w:t>
      </w:r>
      <w:r w:rsidR="00325A0F" w:rsidRPr="00A1040F">
        <w:rPr>
          <w:rFonts w:ascii="Arial" w:hAnsi="Arial" w:cs="Arial"/>
          <w:sz w:val="20"/>
          <w:szCs w:val="20"/>
          <w:lang w:val="en-US"/>
        </w:rPr>
        <w:t xml:space="preserve"> plus de 8000 </w:t>
      </w:r>
      <w:r w:rsidR="002242C7" w:rsidRPr="00A1040F">
        <w:rPr>
          <w:rFonts w:ascii="Arial" w:hAnsi="Arial" w:cs="Arial"/>
          <w:sz w:val="20"/>
          <w:szCs w:val="20"/>
          <w:lang w:val="en-US"/>
        </w:rPr>
        <w:t>billion in market capitaliz</w:t>
      </w:r>
      <w:r w:rsidR="00325A0F" w:rsidRPr="00A1040F">
        <w:rPr>
          <w:rFonts w:ascii="Arial" w:hAnsi="Arial" w:cs="Arial"/>
          <w:sz w:val="20"/>
          <w:szCs w:val="20"/>
          <w:lang w:val="en-US"/>
        </w:rPr>
        <w:t xml:space="preserve">ation </w:t>
      </w:r>
      <w:r w:rsidR="002242C7" w:rsidRPr="00A1040F">
        <w:rPr>
          <w:rFonts w:ascii="Arial" w:hAnsi="Arial" w:cs="Arial"/>
          <w:sz w:val="20"/>
          <w:szCs w:val="20"/>
          <w:lang w:val="en-US"/>
        </w:rPr>
        <w:t>at bond level in</w:t>
      </w:r>
      <w:r w:rsidR="00325A0F" w:rsidRPr="00A1040F">
        <w:rPr>
          <w:rFonts w:ascii="Arial" w:hAnsi="Arial" w:cs="Arial"/>
          <w:sz w:val="20"/>
          <w:szCs w:val="20"/>
          <w:lang w:val="en-US"/>
        </w:rPr>
        <w:t xml:space="preserve"> 2022, </w:t>
      </w:r>
      <w:r w:rsidR="00740F3F" w:rsidRPr="00A1040F">
        <w:rPr>
          <w:rFonts w:ascii="Arial" w:hAnsi="Arial" w:cs="Arial"/>
          <w:sz w:val="20"/>
          <w:szCs w:val="20"/>
          <w:lang w:val="en-US"/>
        </w:rPr>
        <w:t>(</w:t>
      </w:r>
      <w:r w:rsidR="004D6A1E" w:rsidRPr="00A1040F">
        <w:rPr>
          <w:rFonts w:ascii="Arial" w:hAnsi="Arial" w:cs="Arial"/>
          <w:sz w:val="20"/>
          <w:szCs w:val="20"/>
          <w:lang w:val="en-US"/>
        </w:rPr>
        <w:t>BRVM</w:t>
      </w:r>
      <w:r w:rsidR="00740F3F" w:rsidRPr="00A1040F">
        <w:rPr>
          <w:rFonts w:ascii="Arial" w:hAnsi="Arial" w:cs="Arial"/>
          <w:sz w:val="20"/>
          <w:szCs w:val="20"/>
          <w:lang w:val="en-US"/>
        </w:rPr>
        <w:t xml:space="preserve">, </w:t>
      </w:r>
      <w:r w:rsidR="004D6A1E" w:rsidRPr="00A1040F">
        <w:rPr>
          <w:rFonts w:ascii="Arial" w:hAnsi="Arial" w:cs="Arial"/>
          <w:sz w:val="20"/>
          <w:szCs w:val="20"/>
          <w:lang w:val="en-US"/>
        </w:rPr>
        <w:t>2022</w:t>
      </w:r>
      <w:r w:rsidR="00325A0F" w:rsidRPr="00A1040F">
        <w:rPr>
          <w:rFonts w:ascii="Arial" w:hAnsi="Arial" w:cs="Arial"/>
          <w:sz w:val="20"/>
          <w:szCs w:val="20"/>
          <w:lang w:val="en-US"/>
        </w:rPr>
        <w:t>)</w:t>
      </w:r>
      <w:r w:rsidRPr="00A1040F">
        <w:rPr>
          <w:rFonts w:ascii="Arial" w:hAnsi="Arial" w:cs="Arial"/>
          <w:sz w:val="20"/>
          <w:szCs w:val="20"/>
          <w:lang w:val="en-US"/>
        </w:rPr>
        <w:t xml:space="preserve">. Indeed, economic recovery through public spending to realize public investment was recommended by </w:t>
      </w:r>
      <w:r w:rsidR="00740F3F" w:rsidRPr="00A1040F">
        <w:rPr>
          <w:rFonts w:ascii="Arial" w:hAnsi="Arial" w:cs="Arial"/>
          <w:sz w:val="20"/>
          <w:szCs w:val="20"/>
          <w:lang w:val="en-US"/>
        </w:rPr>
        <w:t>(</w:t>
      </w:r>
      <w:r w:rsidRPr="00A1040F">
        <w:rPr>
          <w:rFonts w:ascii="Arial" w:hAnsi="Arial" w:cs="Arial"/>
          <w:sz w:val="20"/>
          <w:szCs w:val="20"/>
          <w:lang w:val="en-US"/>
        </w:rPr>
        <w:t>Keynes</w:t>
      </w:r>
      <w:r w:rsidR="00740F3F" w:rsidRPr="00A1040F">
        <w:rPr>
          <w:rFonts w:ascii="Arial" w:hAnsi="Arial" w:cs="Arial"/>
          <w:sz w:val="20"/>
          <w:szCs w:val="20"/>
          <w:lang w:val="en-US"/>
        </w:rPr>
        <w:t xml:space="preserve">, </w:t>
      </w:r>
      <w:r w:rsidRPr="00A1040F">
        <w:rPr>
          <w:rFonts w:ascii="Arial" w:hAnsi="Arial" w:cs="Arial"/>
          <w:sz w:val="20"/>
          <w:szCs w:val="20"/>
          <w:lang w:val="en-US"/>
        </w:rPr>
        <w:t>1936) with the aim of reducing unemployment, increasing the purchasing power of households,</w:t>
      </w:r>
      <w:r w:rsidR="00237C66" w:rsidRPr="00A1040F">
        <w:rPr>
          <w:rFonts w:ascii="Arial" w:hAnsi="Arial" w:cs="Arial"/>
          <w:sz w:val="20"/>
          <w:szCs w:val="20"/>
          <w:lang w:val="en-US"/>
        </w:rPr>
        <w:t xml:space="preserve"> </w:t>
      </w:r>
      <w:r w:rsidRPr="00A1040F">
        <w:rPr>
          <w:rFonts w:ascii="Arial" w:hAnsi="Arial" w:cs="Arial"/>
          <w:sz w:val="20"/>
          <w:szCs w:val="20"/>
          <w:lang w:val="en-US"/>
        </w:rPr>
        <w:t xml:space="preserve">offering opportunities to supplier companies of materials. </w:t>
      </w:r>
      <w:r w:rsidR="004961BA" w:rsidRPr="00A1040F">
        <w:rPr>
          <w:rFonts w:ascii="Arial" w:hAnsi="Arial" w:cs="Arial"/>
          <w:sz w:val="20"/>
          <w:szCs w:val="20"/>
          <w:lang w:val="en-US"/>
        </w:rPr>
        <w:t>Nonetheless, governments very often have insufficient public revenues, hence the need to resort to bank loans, external loans, and increasingly to bond loans. These bond borrowing operations, which have been real successes, are not without drawbacks.</w:t>
      </w:r>
    </w:p>
    <w:p w14:paraId="01BA84B4" w14:textId="6B09C52C" w:rsidR="007E7A82" w:rsidRPr="00A1040F" w:rsidRDefault="00C97F25" w:rsidP="00EA2CEC">
      <w:pPr>
        <w:spacing w:line="360" w:lineRule="auto"/>
        <w:jc w:val="both"/>
        <w:rPr>
          <w:rFonts w:ascii="Arial" w:hAnsi="Arial" w:cs="Arial"/>
          <w:sz w:val="20"/>
          <w:szCs w:val="20"/>
          <w:lang w:val="en-US"/>
        </w:rPr>
      </w:pPr>
      <w:r w:rsidRPr="00A1040F">
        <w:rPr>
          <w:rFonts w:ascii="Arial" w:hAnsi="Arial" w:cs="Arial"/>
          <w:sz w:val="20"/>
          <w:szCs w:val="20"/>
          <w:lang w:val="en-US"/>
        </w:rPr>
        <w:t>In</w:t>
      </w:r>
      <w:r w:rsidR="00BF276C" w:rsidRPr="00A1040F">
        <w:rPr>
          <w:rFonts w:ascii="Arial" w:hAnsi="Arial" w:cs="Arial"/>
          <w:sz w:val="20"/>
          <w:szCs w:val="20"/>
          <w:lang w:val="en-US"/>
        </w:rPr>
        <w:t>deed, the recurrence of government bond allows these States to realize public investments</w:t>
      </w:r>
      <w:r w:rsidR="00E3583A" w:rsidRPr="00A1040F">
        <w:rPr>
          <w:rFonts w:ascii="Arial" w:hAnsi="Arial" w:cs="Arial"/>
          <w:sz w:val="20"/>
          <w:szCs w:val="20"/>
          <w:lang w:val="en-US"/>
        </w:rPr>
        <w:t xml:space="preserve">, </w:t>
      </w:r>
      <w:r w:rsidR="00BF276C" w:rsidRPr="00A1040F">
        <w:rPr>
          <w:rFonts w:ascii="Arial" w:hAnsi="Arial" w:cs="Arial"/>
          <w:sz w:val="20"/>
          <w:szCs w:val="20"/>
          <w:lang w:val="en-US"/>
        </w:rPr>
        <w:t xml:space="preserve">while </w:t>
      </w:r>
      <w:r w:rsidR="007D54A9" w:rsidRPr="00A1040F">
        <w:rPr>
          <w:rFonts w:ascii="Arial" w:hAnsi="Arial" w:cs="Arial"/>
          <w:sz w:val="20"/>
          <w:szCs w:val="20"/>
          <w:lang w:val="en-US"/>
        </w:rPr>
        <w:t>domestic</w:t>
      </w:r>
      <w:r w:rsidR="00BF276C" w:rsidRPr="00A1040F">
        <w:rPr>
          <w:rFonts w:ascii="Arial" w:hAnsi="Arial" w:cs="Arial"/>
          <w:sz w:val="20"/>
          <w:szCs w:val="20"/>
          <w:lang w:val="en-US"/>
        </w:rPr>
        <w:t xml:space="preserve"> debt stock </w:t>
      </w:r>
      <w:r w:rsidR="00256AC8" w:rsidRPr="00A1040F">
        <w:rPr>
          <w:rFonts w:ascii="Arial" w:hAnsi="Arial" w:cs="Arial"/>
          <w:sz w:val="20"/>
          <w:szCs w:val="20"/>
          <w:lang w:val="en-US"/>
        </w:rPr>
        <w:t>is growing up</w:t>
      </w:r>
      <w:r w:rsidR="00E3583A" w:rsidRPr="00A1040F">
        <w:rPr>
          <w:rFonts w:ascii="Arial" w:hAnsi="Arial" w:cs="Arial"/>
          <w:sz w:val="20"/>
          <w:szCs w:val="20"/>
          <w:lang w:val="en-US"/>
        </w:rPr>
        <w:t xml:space="preserve">. </w:t>
      </w:r>
      <w:r w:rsidR="00AD735E" w:rsidRPr="00A1040F">
        <w:rPr>
          <w:rFonts w:ascii="Arial" w:hAnsi="Arial" w:cs="Arial"/>
          <w:sz w:val="20"/>
          <w:szCs w:val="20"/>
          <w:lang w:val="en-US"/>
        </w:rPr>
        <w:t>This ease of borrowing has pushed up the debt stock of WAEMU</w:t>
      </w:r>
      <w:r w:rsidR="00554847" w:rsidRPr="00A1040F">
        <w:rPr>
          <w:rFonts w:ascii="Arial" w:hAnsi="Arial" w:cs="Arial"/>
          <w:sz w:val="20"/>
          <w:szCs w:val="20"/>
          <w:lang w:val="en-US"/>
        </w:rPr>
        <w:t>’s countries</w:t>
      </w:r>
      <w:r w:rsidR="00AD735E" w:rsidRPr="00A1040F">
        <w:rPr>
          <w:rFonts w:ascii="Arial" w:hAnsi="Arial" w:cs="Arial"/>
          <w:sz w:val="20"/>
          <w:szCs w:val="20"/>
          <w:lang w:val="en-US"/>
        </w:rPr>
        <w:t>. According to statistics from the UMOA-TITRES agency, debt service (public securities) was 1653 billion at the end of June 2016, compared to 2529 billion at the end of June 2022 (</w:t>
      </w:r>
      <w:r w:rsidR="00A0310D" w:rsidRPr="00A1040F">
        <w:rPr>
          <w:rFonts w:ascii="Arial" w:hAnsi="Arial" w:cs="Arial"/>
          <w:sz w:val="20"/>
          <w:szCs w:val="20"/>
          <w:lang w:val="en-US"/>
        </w:rPr>
        <w:t>UMOA-TITRES</w:t>
      </w:r>
      <w:r w:rsidR="009058DE" w:rsidRPr="00A1040F">
        <w:rPr>
          <w:rFonts w:ascii="Arial" w:hAnsi="Arial" w:cs="Arial"/>
          <w:sz w:val="20"/>
          <w:szCs w:val="20"/>
          <w:lang w:val="en-US"/>
        </w:rPr>
        <w:t>, 2016, 2022</w:t>
      </w:r>
      <w:r w:rsidR="00AD735E" w:rsidRPr="00A1040F">
        <w:rPr>
          <w:rFonts w:ascii="Arial" w:hAnsi="Arial" w:cs="Arial"/>
          <w:sz w:val="20"/>
          <w:szCs w:val="20"/>
          <w:lang w:val="en-US"/>
        </w:rPr>
        <w:t xml:space="preserve">). Yet, several studies have shown that excessive debt can harm economic growth (Bini and </w:t>
      </w:r>
      <w:r w:rsidR="00237C66" w:rsidRPr="00A1040F">
        <w:rPr>
          <w:rFonts w:ascii="Arial" w:hAnsi="Arial" w:cs="Arial"/>
          <w:sz w:val="20"/>
          <w:szCs w:val="20"/>
          <w:lang w:val="en-US"/>
        </w:rPr>
        <w:t>al.</w:t>
      </w:r>
      <w:r w:rsidR="005F1AED" w:rsidRPr="00A1040F">
        <w:rPr>
          <w:rFonts w:ascii="Arial" w:hAnsi="Arial" w:cs="Arial"/>
          <w:sz w:val="20"/>
          <w:szCs w:val="20"/>
          <w:lang w:val="en-US"/>
        </w:rPr>
        <w:t xml:space="preserve">, </w:t>
      </w:r>
      <w:r w:rsidR="00AD735E" w:rsidRPr="00A1040F">
        <w:rPr>
          <w:rFonts w:ascii="Arial" w:hAnsi="Arial" w:cs="Arial"/>
          <w:sz w:val="20"/>
          <w:szCs w:val="20"/>
          <w:lang w:val="en-US"/>
        </w:rPr>
        <w:t xml:space="preserve">2016). </w:t>
      </w:r>
    </w:p>
    <w:p w14:paraId="1E65E290" w14:textId="199DE67C" w:rsidR="00E5601C" w:rsidRPr="00A1040F" w:rsidRDefault="00E5601C" w:rsidP="00EA2CEC">
      <w:pPr>
        <w:spacing w:line="360" w:lineRule="auto"/>
        <w:jc w:val="both"/>
        <w:rPr>
          <w:rFonts w:ascii="Arial" w:hAnsi="Arial" w:cs="Arial"/>
          <w:sz w:val="20"/>
          <w:szCs w:val="20"/>
          <w:lang w:val="en-US"/>
        </w:rPr>
      </w:pPr>
      <w:r w:rsidRPr="00A1040F">
        <w:rPr>
          <w:rFonts w:ascii="Arial" w:hAnsi="Arial" w:cs="Arial"/>
          <w:sz w:val="20"/>
          <w:szCs w:val="20"/>
          <w:lang w:val="en-US"/>
        </w:rPr>
        <w:t xml:space="preserve">Indeed, the repayment of debt service requires financial </w:t>
      </w:r>
      <w:r w:rsidR="00D7723C" w:rsidRPr="00A1040F">
        <w:rPr>
          <w:rFonts w:ascii="Arial" w:hAnsi="Arial" w:cs="Arial"/>
          <w:sz w:val="20"/>
          <w:szCs w:val="20"/>
          <w:lang w:val="en-US"/>
        </w:rPr>
        <w:t>resources</w:t>
      </w:r>
      <w:r w:rsidRPr="00A1040F">
        <w:rPr>
          <w:rFonts w:ascii="Arial" w:hAnsi="Arial" w:cs="Arial"/>
          <w:sz w:val="20"/>
          <w:szCs w:val="20"/>
          <w:lang w:val="en-US"/>
        </w:rPr>
        <w:t xml:space="preserve"> which must be provided by the creation of wealth from the financed projects; which is not the case, since most of the projects financed by the government with these debts are focuses on social projects.</w:t>
      </w:r>
      <w:r w:rsidR="00183487" w:rsidRPr="00A1040F">
        <w:rPr>
          <w:rFonts w:ascii="Arial" w:hAnsi="Arial" w:cs="Arial"/>
          <w:sz w:val="20"/>
          <w:szCs w:val="20"/>
          <w:lang w:val="en-US"/>
        </w:rPr>
        <w:t xml:space="preserve"> Then, as shown by </w:t>
      </w:r>
      <w:r w:rsidR="00740F3F" w:rsidRPr="00A1040F">
        <w:rPr>
          <w:rFonts w:ascii="Arial" w:hAnsi="Arial" w:cs="Arial"/>
          <w:sz w:val="20"/>
          <w:szCs w:val="20"/>
          <w:lang w:val="en-US"/>
        </w:rPr>
        <w:t>(</w:t>
      </w:r>
      <w:r w:rsidR="00183487" w:rsidRPr="00A1040F">
        <w:rPr>
          <w:rFonts w:ascii="Arial" w:hAnsi="Arial" w:cs="Arial"/>
          <w:sz w:val="20"/>
          <w:szCs w:val="20"/>
          <w:lang w:val="en-US"/>
        </w:rPr>
        <w:t>Kemal</w:t>
      </w:r>
      <w:r w:rsidR="00740F3F" w:rsidRPr="00A1040F">
        <w:rPr>
          <w:rFonts w:ascii="Arial" w:hAnsi="Arial" w:cs="Arial"/>
          <w:sz w:val="20"/>
          <w:szCs w:val="20"/>
          <w:lang w:val="en-US"/>
        </w:rPr>
        <w:t xml:space="preserve">, </w:t>
      </w:r>
      <w:r w:rsidR="00183487" w:rsidRPr="00A1040F">
        <w:rPr>
          <w:rFonts w:ascii="Arial" w:hAnsi="Arial" w:cs="Arial"/>
          <w:sz w:val="20"/>
          <w:szCs w:val="20"/>
          <w:lang w:val="en-US"/>
        </w:rPr>
        <w:t>2001), the financing of public debt service is generally done through taxes on investment, on consumption and by the reduction of public social expenditure, which deteriorates household income and leads to higher poverty levels. The empiri</w:t>
      </w:r>
      <w:r w:rsidR="00BC2C3B" w:rsidRPr="00A1040F">
        <w:rPr>
          <w:rFonts w:ascii="Arial" w:hAnsi="Arial" w:cs="Arial"/>
          <w:sz w:val="20"/>
          <w:szCs w:val="20"/>
          <w:lang w:val="en-US"/>
        </w:rPr>
        <w:t>c</w:t>
      </w:r>
      <w:r w:rsidR="00183487" w:rsidRPr="00A1040F">
        <w:rPr>
          <w:rFonts w:ascii="Arial" w:hAnsi="Arial" w:cs="Arial"/>
          <w:sz w:val="20"/>
          <w:szCs w:val="20"/>
          <w:lang w:val="en-US"/>
        </w:rPr>
        <w:t xml:space="preserve">al study by </w:t>
      </w:r>
      <w:r w:rsidR="00740F3F" w:rsidRPr="00A1040F">
        <w:rPr>
          <w:rFonts w:ascii="Arial" w:hAnsi="Arial" w:cs="Arial"/>
          <w:sz w:val="20"/>
          <w:szCs w:val="20"/>
          <w:lang w:val="en-US"/>
        </w:rPr>
        <w:t>(</w:t>
      </w:r>
      <w:r w:rsidR="00183487" w:rsidRPr="00A1040F">
        <w:rPr>
          <w:rFonts w:ascii="Arial" w:hAnsi="Arial" w:cs="Arial"/>
          <w:sz w:val="20"/>
          <w:szCs w:val="20"/>
          <w:lang w:val="en-US"/>
        </w:rPr>
        <w:t xml:space="preserve">Naeem </w:t>
      </w:r>
      <w:r w:rsidR="00740F3F" w:rsidRPr="00A1040F">
        <w:rPr>
          <w:rFonts w:ascii="Arial" w:hAnsi="Arial" w:cs="Arial"/>
          <w:sz w:val="20"/>
          <w:szCs w:val="20"/>
          <w:lang w:val="en-US"/>
        </w:rPr>
        <w:t>&amp;</w:t>
      </w:r>
      <w:r w:rsidR="00183487" w:rsidRPr="00A1040F">
        <w:rPr>
          <w:rFonts w:ascii="Arial" w:hAnsi="Arial" w:cs="Arial"/>
          <w:sz w:val="20"/>
          <w:szCs w:val="20"/>
          <w:lang w:val="en-US"/>
        </w:rPr>
        <w:t xml:space="preserve"> </w:t>
      </w:r>
      <w:proofErr w:type="spellStart"/>
      <w:r w:rsidR="00183487" w:rsidRPr="00A1040F">
        <w:rPr>
          <w:rFonts w:ascii="Arial" w:hAnsi="Arial" w:cs="Arial"/>
          <w:sz w:val="20"/>
          <w:szCs w:val="20"/>
          <w:lang w:val="en-US"/>
        </w:rPr>
        <w:t>Sherbaz</w:t>
      </w:r>
      <w:proofErr w:type="spellEnd"/>
      <w:r w:rsidR="00740F3F" w:rsidRPr="00A1040F">
        <w:rPr>
          <w:rFonts w:ascii="Arial" w:hAnsi="Arial" w:cs="Arial"/>
          <w:sz w:val="20"/>
          <w:szCs w:val="20"/>
          <w:lang w:val="en-US"/>
        </w:rPr>
        <w:t xml:space="preserve">, </w:t>
      </w:r>
      <w:r w:rsidR="00183487" w:rsidRPr="00A1040F">
        <w:rPr>
          <w:rFonts w:ascii="Arial" w:hAnsi="Arial" w:cs="Arial"/>
          <w:sz w:val="20"/>
          <w:szCs w:val="20"/>
          <w:lang w:val="en-US"/>
        </w:rPr>
        <w:t xml:space="preserve">2016) confirms that both, domestic and foreign debt increase the poverty rate. In contrast, the study by </w:t>
      </w:r>
      <w:r w:rsidR="00740F3F" w:rsidRPr="00A1040F">
        <w:rPr>
          <w:rFonts w:ascii="Arial" w:hAnsi="Arial" w:cs="Arial"/>
          <w:sz w:val="20"/>
          <w:szCs w:val="20"/>
          <w:lang w:val="en-US"/>
        </w:rPr>
        <w:t>(</w:t>
      </w:r>
      <w:r w:rsidR="00183487" w:rsidRPr="00A1040F">
        <w:rPr>
          <w:rFonts w:ascii="Arial" w:hAnsi="Arial" w:cs="Arial"/>
          <w:sz w:val="20"/>
          <w:szCs w:val="20"/>
          <w:lang w:val="en-US"/>
        </w:rPr>
        <w:t>Nwamaka and al.</w:t>
      </w:r>
      <w:r w:rsidR="00740F3F" w:rsidRPr="00A1040F">
        <w:rPr>
          <w:rFonts w:ascii="Arial" w:hAnsi="Arial" w:cs="Arial"/>
          <w:sz w:val="20"/>
          <w:szCs w:val="20"/>
          <w:lang w:val="en-US"/>
        </w:rPr>
        <w:t>,</w:t>
      </w:r>
      <w:r w:rsidR="00183487" w:rsidRPr="00A1040F">
        <w:rPr>
          <w:rFonts w:ascii="Arial" w:hAnsi="Arial" w:cs="Arial"/>
          <w:sz w:val="20"/>
          <w:szCs w:val="20"/>
          <w:lang w:val="en-US"/>
        </w:rPr>
        <w:t xml:space="preserve"> 2016) reports that domestic debt reduces poverty levels as measured by GDP.</w:t>
      </w:r>
      <w:r w:rsidR="00D7723C" w:rsidRPr="00A1040F">
        <w:rPr>
          <w:rFonts w:ascii="Arial" w:hAnsi="Arial" w:cs="Arial"/>
          <w:sz w:val="20"/>
          <w:szCs w:val="20"/>
          <w:lang w:val="en-US"/>
        </w:rPr>
        <w:t xml:space="preserve"> However, the GDP used by </w:t>
      </w:r>
      <w:r w:rsidR="00740F3F" w:rsidRPr="00A1040F">
        <w:rPr>
          <w:rFonts w:ascii="Arial" w:hAnsi="Arial" w:cs="Arial"/>
          <w:sz w:val="20"/>
          <w:szCs w:val="20"/>
          <w:lang w:val="en-US"/>
        </w:rPr>
        <w:t>(</w:t>
      </w:r>
      <w:r w:rsidR="00D7723C" w:rsidRPr="00A1040F">
        <w:rPr>
          <w:rFonts w:ascii="Arial" w:hAnsi="Arial" w:cs="Arial"/>
          <w:sz w:val="20"/>
          <w:szCs w:val="20"/>
          <w:lang w:val="en-US"/>
        </w:rPr>
        <w:t>Nwamaka and al.</w:t>
      </w:r>
      <w:r w:rsidR="00740F3F" w:rsidRPr="00A1040F">
        <w:rPr>
          <w:rFonts w:ascii="Arial" w:hAnsi="Arial" w:cs="Arial"/>
          <w:sz w:val="20"/>
          <w:szCs w:val="20"/>
          <w:lang w:val="en-US"/>
        </w:rPr>
        <w:t xml:space="preserve">, </w:t>
      </w:r>
      <w:r w:rsidR="00D7723C" w:rsidRPr="00A1040F">
        <w:rPr>
          <w:rFonts w:ascii="Arial" w:hAnsi="Arial" w:cs="Arial"/>
          <w:sz w:val="20"/>
          <w:szCs w:val="20"/>
          <w:lang w:val="en-US"/>
        </w:rPr>
        <w:t xml:space="preserve">2016) as a measure of poverty proves insufficient, cause poverty reduction is not limited to national wealth but extends to improvement in living standards such as education health, </w:t>
      </w:r>
      <w:r w:rsidR="00740F3F" w:rsidRPr="00A1040F">
        <w:rPr>
          <w:rFonts w:ascii="Arial" w:hAnsi="Arial" w:cs="Arial"/>
          <w:sz w:val="20"/>
          <w:szCs w:val="20"/>
          <w:lang w:val="en-US"/>
        </w:rPr>
        <w:t>(</w:t>
      </w:r>
      <w:proofErr w:type="spellStart"/>
      <w:r w:rsidR="00D7723C" w:rsidRPr="00A1040F">
        <w:rPr>
          <w:rFonts w:ascii="Arial" w:hAnsi="Arial" w:cs="Arial"/>
          <w:sz w:val="20"/>
          <w:szCs w:val="20"/>
          <w:lang w:val="en-US"/>
        </w:rPr>
        <w:t>Lachaud</w:t>
      </w:r>
      <w:proofErr w:type="spellEnd"/>
      <w:r w:rsidR="00740F3F" w:rsidRPr="00A1040F">
        <w:rPr>
          <w:rFonts w:ascii="Arial" w:hAnsi="Arial" w:cs="Arial"/>
          <w:sz w:val="20"/>
          <w:szCs w:val="20"/>
          <w:lang w:val="en-US"/>
        </w:rPr>
        <w:t xml:space="preserve">, </w:t>
      </w:r>
      <w:r w:rsidR="00D7723C" w:rsidRPr="00A1040F">
        <w:rPr>
          <w:rFonts w:ascii="Arial" w:hAnsi="Arial" w:cs="Arial"/>
          <w:sz w:val="20"/>
          <w:szCs w:val="20"/>
          <w:lang w:val="en-US"/>
        </w:rPr>
        <w:t>2000).</w:t>
      </w:r>
    </w:p>
    <w:p w14:paraId="09D8C92F" w14:textId="353EFC02" w:rsidR="005F1AED" w:rsidRPr="00A1040F" w:rsidRDefault="004D3B7B" w:rsidP="005F1AED">
      <w:pPr>
        <w:spacing w:before="120" w:after="120" w:line="360" w:lineRule="auto"/>
        <w:jc w:val="both"/>
        <w:rPr>
          <w:rFonts w:ascii="Arial" w:hAnsi="Arial" w:cs="Arial"/>
          <w:sz w:val="20"/>
          <w:szCs w:val="20"/>
          <w:lang w:val="en-US"/>
        </w:rPr>
      </w:pPr>
      <w:r w:rsidRPr="00A1040F">
        <w:rPr>
          <w:rFonts w:ascii="Arial" w:hAnsi="Arial" w:cs="Arial"/>
          <w:sz w:val="20"/>
          <w:szCs w:val="20"/>
          <w:lang w:val="en-US"/>
        </w:rPr>
        <w:t>Then, what contribution can bond issues make to poverty reduction?</w:t>
      </w:r>
    </w:p>
    <w:p w14:paraId="7A6D62BC" w14:textId="3A587934" w:rsidR="004D3B7B" w:rsidRPr="00A1040F" w:rsidRDefault="004D3B7B" w:rsidP="004D3B7B">
      <w:pPr>
        <w:spacing w:before="120" w:after="120" w:line="360" w:lineRule="auto"/>
        <w:jc w:val="both"/>
        <w:rPr>
          <w:rFonts w:ascii="Arial" w:hAnsi="Arial" w:cs="Arial"/>
          <w:sz w:val="20"/>
          <w:szCs w:val="20"/>
          <w:lang w:val="en-US"/>
        </w:rPr>
      </w:pPr>
      <w:r w:rsidRPr="00A1040F">
        <w:rPr>
          <w:rFonts w:ascii="Arial" w:hAnsi="Arial" w:cs="Arial"/>
          <w:sz w:val="20"/>
          <w:szCs w:val="20"/>
          <w:lang w:val="en-US"/>
        </w:rPr>
        <w:lastRenderedPageBreak/>
        <w:t>The aim of this study is therefore to analyze the impact of bond debt on poverty. Specifically, we will determine the effect of bond debt servicing on poverty as measured by household consumption, the Human Development Index (HDI) and the Gini index. We assume that bond debt servicing has a negative impact on poverty indicators such as household consumption, the HDI and the Gini index. The interest of this work is to contribute to the existing literature on the relationship between debt and poverty, by considering bond debt, which has not yet been studied in the WAEMU region.</w:t>
      </w:r>
    </w:p>
    <w:p w14:paraId="15D9621F" w14:textId="580B8BE6" w:rsidR="004602A2" w:rsidRPr="00A1040F" w:rsidRDefault="004D3B7B" w:rsidP="004D3B7B">
      <w:pPr>
        <w:spacing w:before="120" w:after="120" w:line="360" w:lineRule="auto"/>
        <w:jc w:val="both"/>
        <w:rPr>
          <w:rFonts w:ascii="Arial" w:hAnsi="Arial" w:cs="Arial"/>
          <w:sz w:val="20"/>
          <w:szCs w:val="20"/>
        </w:rPr>
      </w:pPr>
      <w:r w:rsidRPr="00A1040F">
        <w:rPr>
          <w:rFonts w:ascii="Arial" w:hAnsi="Arial" w:cs="Arial"/>
          <w:sz w:val="20"/>
          <w:szCs w:val="20"/>
          <w:lang w:val="en-US"/>
        </w:rPr>
        <w:t xml:space="preserve">This article is divided into four sections. Following this introduction, we present the literature review in section 1. The methodology is presented in section 2. Descriptive statistics are discussed in section 3. </w:t>
      </w:r>
      <w:proofErr w:type="spellStart"/>
      <w:r w:rsidRPr="00A1040F">
        <w:rPr>
          <w:rFonts w:ascii="Arial" w:hAnsi="Arial" w:cs="Arial"/>
          <w:sz w:val="20"/>
          <w:szCs w:val="20"/>
        </w:rPr>
        <w:t>Before</w:t>
      </w:r>
      <w:proofErr w:type="spellEnd"/>
      <w:r w:rsidRPr="00A1040F">
        <w:rPr>
          <w:rFonts w:ascii="Arial" w:hAnsi="Arial" w:cs="Arial"/>
          <w:sz w:val="20"/>
          <w:szCs w:val="20"/>
        </w:rPr>
        <w:t xml:space="preserve"> </w:t>
      </w:r>
      <w:proofErr w:type="spellStart"/>
      <w:r w:rsidRPr="00A1040F">
        <w:rPr>
          <w:rFonts w:ascii="Arial" w:hAnsi="Arial" w:cs="Arial"/>
          <w:sz w:val="20"/>
          <w:szCs w:val="20"/>
        </w:rPr>
        <w:t>concluding</w:t>
      </w:r>
      <w:proofErr w:type="spellEnd"/>
      <w:r w:rsidRPr="00A1040F">
        <w:rPr>
          <w:rFonts w:ascii="Arial" w:hAnsi="Arial" w:cs="Arial"/>
          <w:sz w:val="20"/>
          <w:szCs w:val="20"/>
        </w:rPr>
        <w:t xml:space="preserve">, section 4 </w:t>
      </w:r>
      <w:proofErr w:type="spellStart"/>
      <w:r w:rsidRPr="00A1040F">
        <w:rPr>
          <w:rFonts w:ascii="Arial" w:hAnsi="Arial" w:cs="Arial"/>
          <w:sz w:val="20"/>
          <w:szCs w:val="20"/>
        </w:rPr>
        <w:t>presents</w:t>
      </w:r>
      <w:proofErr w:type="spellEnd"/>
      <w:r w:rsidRPr="00A1040F">
        <w:rPr>
          <w:rFonts w:ascii="Arial" w:hAnsi="Arial" w:cs="Arial"/>
          <w:sz w:val="20"/>
          <w:szCs w:val="20"/>
        </w:rPr>
        <w:t xml:space="preserve"> the </w:t>
      </w:r>
      <w:proofErr w:type="spellStart"/>
      <w:r w:rsidRPr="00A1040F">
        <w:rPr>
          <w:rFonts w:ascii="Arial" w:hAnsi="Arial" w:cs="Arial"/>
          <w:sz w:val="20"/>
          <w:szCs w:val="20"/>
        </w:rPr>
        <w:t>results</w:t>
      </w:r>
      <w:proofErr w:type="spellEnd"/>
      <w:r w:rsidRPr="00A1040F">
        <w:rPr>
          <w:rFonts w:ascii="Arial" w:hAnsi="Arial" w:cs="Arial"/>
          <w:sz w:val="20"/>
          <w:szCs w:val="20"/>
        </w:rPr>
        <w:t>.</w:t>
      </w:r>
      <w:bookmarkStart w:id="2" w:name="_Hlk131417492"/>
    </w:p>
    <w:bookmarkEnd w:id="2"/>
    <w:p w14:paraId="4F95FA9B" w14:textId="77777777" w:rsidR="003E72C1" w:rsidRPr="00A1040F" w:rsidRDefault="004602A2" w:rsidP="00D97CE9">
      <w:pPr>
        <w:pStyle w:val="ListParagraph"/>
        <w:numPr>
          <w:ilvl w:val="0"/>
          <w:numId w:val="3"/>
        </w:numPr>
        <w:spacing w:line="360" w:lineRule="auto"/>
        <w:jc w:val="both"/>
        <w:rPr>
          <w:rFonts w:ascii="Arial Black" w:hAnsi="Arial Black" w:cs="Times New Roman"/>
          <w:b/>
        </w:rPr>
      </w:pPr>
      <w:r w:rsidRPr="00A1040F">
        <w:rPr>
          <w:rFonts w:ascii="Arial Black" w:hAnsi="Arial Black" w:cs="Times New Roman"/>
          <w:b/>
        </w:rPr>
        <w:t>LITERATURE REVIEW</w:t>
      </w:r>
    </w:p>
    <w:p w14:paraId="5B7CEB1E" w14:textId="10113C9A" w:rsidR="007E4DB4" w:rsidRPr="00A1040F" w:rsidRDefault="007E4DB4"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The literature suggests a lack of theoretical work on the debt-poverty relationship. Nevertheless, Keynesian and neoclassical theory provide some answers to this topic, by addressing the question of the effect o</w:t>
      </w:r>
      <w:r w:rsidR="000B5647" w:rsidRPr="00A1040F">
        <w:rPr>
          <w:rFonts w:ascii="Arial" w:hAnsi="Arial" w:cs="Arial"/>
          <w:sz w:val="20"/>
          <w:szCs w:val="20"/>
          <w:lang w:val="en-US"/>
        </w:rPr>
        <w:t>f budgetary</w:t>
      </w:r>
      <w:r w:rsidRPr="00A1040F">
        <w:rPr>
          <w:rFonts w:ascii="Arial" w:hAnsi="Arial" w:cs="Arial"/>
          <w:sz w:val="20"/>
          <w:szCs w:val="20"/>
          <w:lang w:val="en-US"/>
        </w:rPr>
        <w:t xml:space="preserve"> policy on economic growth. However, (Bourguignon, 2004) also states that "poverty reduction requires growth strategies and distributive policies in each country". Revisiting Keynesian and classical theory, we can therefore highlight the effect of indebtedness on household income and consumption. According to Keynesian theory, an increase in public spending leads to a transfer of income from public administrations to households, thus leading to a rise in household income and an increase in their consumption, </w:t>
      </w:r>
      <w:r w:rsidR="002135E4" w:rsidRPr="00A1040F">
        <w:rPr>
          <w:rFonts w:ascii="Arial" w:hAnsi="Arial" w:cs="Arial"/>
          <w:sz w:val="20"/>
          <w:szCs w:val="20"/>
          <w:lang w:val="en-US"/>
        </w:rPr>
        <w:t>(</w:t>
      </w:r>
      <w:r w:rsidRPr="00A1040F">
        <w:rPr>
          <w:rFonts w:ascii="Arial" w:hAnsi="Arial" w:cs="Arial"/>
          <w:sz w:val="20"/>
          <w:szCs w:val="20"/>
          <w:lang w:val="en-US"/>
        </w:rPr>
        <w:t xml:space="preserve">Bini </w:t>
      </w:r>
      <w:r w:rsidR="002135E4" w:rsidRPr="00A1040F">
        <w:rPr>
          <w:rFonts w:ascii="Arial" w:hAnsi="Arial" w:cs="Arial"/>
          <w:sz w:val="20"/>
          <w:szCs w:val="20"/>
          <w:lang w:val="en-US"/>
        </w:rPr>
        <w:t>and</w:t>
      </w:r>
      <w:r w:rsidRPr="00A1040F">
        <w:rPr>
          <w:rFonts w:ascii="Arial" w:hAnsi="Arial" w:cs="Arial"/>
          <w:sz w:val="20"/>
          <w:szCs w:val="20"/>
          <w:lang w:val="en-US"/>
        </w:rPr>
        <w:t xml:space="preserve"> al.</w:t>
      </w:r>
      <w:r w:rsidR="002135E4" w:rsidRPr="00A1040F">
        <w:rPr>
          <w:rFonts w:ascii="Arial" w:hAnsi="Arial" w:cs="Arial"/>
          <w:sz w:val="20"/>
          <w:szCs w:val="20"/>
          <w:lang w:val="en-US"/>
        </w:rPr>
        <w:t xml:space="preserve">, </w:t>
      </w:r>
      <w:r w:rsidRPr="00A1040F">
        <w:rPr>
          <w:rFonts w:ascii="Arial" w:hAnsi="Arial" w:cs="Arial"/>
          <w:sz w:val="20"/>
          <w:szCs w:val="20"/>
          <w:lang w:val="en-US"/>
        </w:rPr>
        <w:t xml:space="preserve">2016).  </w:t>
      </w:r>
    </w:p>
    <w:p w14:paraId="3EAE697B" w14:textId="671DD40D" w:rsidR="00A24B9A" w:rsidRPr="00A1040F" w:rsidRDefault="00A24B9A"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Stimulating economic activity through public spending could therefore improve the situation of the population, as an expansionary budgetary policy can be beneficial to economic growth through the Keynesian multiplier, (Keynes, 1936</w:t>
      </w:r>
      <w:r w:rsidR="002135E4" w:rsidRPr="00A1040F">
        <w:rPr>
          <w:rFonts w:ascii="Arial" w:hAnsi="Arial" w:cs="Arial"/>
          <w:sz w:val="20"/>
          <w:szCs w:val="20"/>
          <w:lang w:val="en-US"/>
        </w:rPr>
        <w:t>;</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Haavelmo</w:t>
      </w:r>
      <w:proofErr w:type="spellEnd"/>
      <w:r w:rsidRPr="00A1040F">
        <w:rPr>
          <w:rFonts w:ascii="Arial" w:hAnsi="Arial" w:cs="Arial"/>
          <w:sz w:val="20"/>
          <w:szCs w:val="20"/>
          <w:lang w:val="en-US"/>
        </w:rPr>
        <w:t>, 1945). However, faced with insufficient public revenues to boost economic activity, governments resort to debt, which can sometimes harm the poor, (Kemal, 2001). Indeed, the government finances the repayment of its debts through various taxes on investment and consumption, or by reducing public spending (Kemal, 2001:267-269). However, classical theory reveals that the rationality of economic agents, in the event of high public debt, leads them to reduce their consumption by saving to meet future tax increases.</w:t>
      </w:r>
    </w:p>
    <w:p w14:paraId="06932BBC" w14:textId="219A3DD8" w:rsidR="00C901B9" w:rsidRPr="00A1040F" w:rsidRDefault="00C901B9"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 xml:space="preserve">Empirically, a number of studies have explained the relationship between indebtedness and poverty, distinguishing between domestic and external debt. To this end, with regard to external debt, (Ashraf </w:t>
      </w:r>
      <w:r w:rsidR="002135E4" w:rsidRPr="00A1040F">
        <w:rPr>
          <w:rFonts w:ascii="Arial" w:hAnsi="Arial" w:cs="Arial"/>
          <w:sz w:val="20"/>
          <w:szCs w:val="20"/>
          <w:lang w:val="en-US"/>
        </w:rPr>
        <w:t>and</w:t>
      </w:r>
      <w:r w:rsidRPr="00A1040F">
        <w:rPr>
          <w:rFonts w:ascii="Arial" w:hAnsi="Arial" w:cs="Arial"/>
          <w:sz w:val="20"/>
          <w:szCs w:val="20"/>
          <w:lang w:val="en-US"/>
        </w:rPr>
        <w:t xml:space="preserve"> al., 2020), by estimating an error correction model, shows that external debt increases the poverty rate in Pakistan from 1981 to 2015. Similarly, (Oyedele </w:t>
      </w:r>
      <w:r w:rsidR="002135E4" w:rsidRPr="00A1040F">
        <w:rPr>
          <w:rFonts w:ascii="Arial" w:hAnsi="Arial" w:cs="Arial"/>
          <w:sz w:val="20"/>
          <w:szCs w:val="20"/>
          <w:lang w:val="en-US"/>
        </w:rPr>
        <w:t>and</w:t>
      </w:r>
      <w:r w:rsidRPr="00A1040F">
        <w:rPr>
          <w:rFonts w:ascii="Arial" w:hAnsi="Arial" w:cs="Arial"/>
          <w:sz w:val="20"/>
          <w:szCs w:val="20"/>
          <w:lang w:val="en-US"/>
        </w:rPr>
        <w:t xml:space="preserve"> al., 2013), using an error-correction model and Ordinary Least Squares (OLS) estimation, show that external debt and external debt servicing drive poverty in Nigeria over the period 1980-2010 through declining public spending on social goods and services. This means that outflows of financial resources in the form of debt repayments deprive the nation of basic services, namely education, health and infrastructure.</w:t>
      </w:r>
    </w:p>
    <w:p w14:paraId="235C0980" w14:textId="54B8472D" w:rsidR="00C901B9" w:rsidRPr="00A1040F" w:rsidRDefault="00C901B9"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 xml:space="preserve">Regarding domestic debt, (Nwamaka </w:t>
      </w:r>
      <w:r w:rsidR="002135E4" w:rsidRPr="00A1040F">
        <w:rPr>
          <w:rFonts w:ascii="Arial" w:hAnsi="Arial" w:cs="Arial"/>
          <w:sz w:val="20"/>
          <w:szCs w:val="20"/>
          <w:lang w:val="en-US"/>
        </w:rPr>
        <w:t>and</w:t>
      </w:r>
      <w:r w:rsidRPr="00A1040F">
        <w:rPr>
          <w:rFonts w:ascii="Arial" w:hAnsi="Arial" w:cs="Arial"/>
          <w:sz w:val="20"/>
          <w:szCs w:val="20"/>
          <w:lang w:val="en-US"/>
        </w:rPr>
        <w:t xml:space="preserve"> al., 2016) shows the positive impact of domestic debt on real GDP in Nigeria. With OLS estimation over the period 1987-2014, their work indicates that there is a significant and positive relationship between domestic debt and GDP. The coefficient of determination indicates that around 68% of GDP variations can be explained by variations in Nigeria's domestic debt. </w:t>
      </w:r>
      <w:r w:rsidRPr="00A1040F">
        <w:rPr>
          <w:rFonts w:ascii="Arial" w:hAnsi="Arial" w:cs="Arial"/>
          <w:sz w:val="20"/>
          <w:szCs w:val="20"/>
          <w:lang w:val="en-US"/>
        </w:rPr>
        <w:lastRenderedPageBreak/>
        <w:t>This confirms that a large proportion of GDP trends in Nigeria can be explained by domestic debt. The OLS estimation of (</w:t>
      </w:r>
      <w:proofErr w:type="spellStart"/>
      <w:r w:rsidRPr="00A1040F">
        <w:rPr>
          <w:rFonts w:ascii="Arial" w:hAnsi="Arial" w:cs="Arial"/>
          <w:sz w:val="20"/>
          <w:szCs w:val="20"/>
          <w:lang w:val="en-US"/>
        </w:rPr>
        <w:t>Ngerebo</w:t>
      </w:r>
      <w:proofErr w:type="spellEnd"/>
      <w:r w:rsidRPr="00A1040F">
        <w:rPr>
          <w:rFonts w:ascii="Arial" w:hAnsi="Arial" w:cs="Arial"/>
          <w:sz w:val="20"/>
          <w:szCs w:val="20"/>
          <w:lang w:val="en-US"/>
        </w:rPr>
        <w:t>-A, 2014), confirms this result in Nigeria from 1986 to 2012. This means that when domestic debt is used efficiently, it reduces poverty.</w:t>
      </w:r>
    </w:p>
    <w:p w14:paraId="76FD13A5" w14:textId="47EF09E4" w:rsidR="00A17ED6" w:rsidRPr="00A1040F" w:rsidRDefault="00A17ED6"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 xml:space="preserve">As for (Naeem </w:t>
      </w:r>
      <w:r w:rsidR="002135E4" w:rsidRPr="00A1040F">
        <w:rPr>
          <w:rFonts w:ascii="Arial" w:hAnsi="Arial" w:cs="Arial"/>
          <w:sz w:val="20"/>
          <w:szCs w:val="20"/>
          <w:lang w:val="en-US"/>
        </w:rPr>
        <w:t>&amp;</w:t>
      </w:r>
      <w:r w:rsidRPr="00A1040F">
        <w:rPr>
          <w:rFonts w:ascii="Arial" w:hAnsi="Arial" w:cs="Arial"/>
          <w:sz w:val="20"/>
          <w:szCs w:val="20"/>
          <w:lang w:val="en-US"/>
        </w:rPr>
        <w:t xml:space="preserve"> Sherbaz, 2016), they assess the impact of total, internal and external debt on the poverty rate in Pakistan. Using data from 1973-2013, the estimation of an error-correction model shows that total debt is detrimental to the poor. The results remain robust when domestic and external debt are considered separately.</w:t>
      </w:r>
    </w:p>
    <w:p w14:paraId="759D018C" w14:textId="3086FD4F" w:rsidR="00A17ED6" w:rsidRPr="00A1040F" w:rsidRDefault="00A17ED6" w:rsidP="007E4DB4">
      <w:pPr>
        <w:autoSpaceDE w:val="0"/>
        <w:autoSpaceDN w:val="0"/>
        <w:adjustRightInd w:val="0"/>
        <w:spacing w:before="120" w:after="120" w:line="360" w:lineRule="auto"/>
        <w:jc w:val="both"/>
        <w:rPr>
          <w:rFonts w:ascii="Arial" w:hAnsi="Arial" w:cs="Arial"/>
          <w:sz w:val="20"/>
          <w:szCs w:val="20"/>
          <w:lang w:val="en-US"/>
        </w:rPr>
      </w:pPr>
      <w:r w:rsidRPr="00A1040F">
        <w:rPr>
          <w:rFonts w:ascii="Arial" w:hAnsi="Arial" w:cs="Arial"/>
          <w:sz w:val="20"/>
          <w:szCs w:val="20"/>
          <w:lang w:val="en-US"/>
        </w:rPr>
        <w:t xml:space="preserve">The results of (Naeem </w:t>
      </w:r>
      <w:r w:rsidR="002135E4" w:rsidRPr="00A1040F">
        <w:rPr>
          <w:rFonts w:ascii="Arial" w:hAnsi="Arial" w:cs="Arial"/>
          <w:sz w:val="20"/>
          <w:szCs w:val="20"/>
          <w:lang w:val="en-US"/>
        </w:rPr>
        <w:t>&amp;</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Sherbaz</w:t>
      </w:r>
      <w:proofErr w:type="spellEnd"/>
      <w:r w:rsidRPr="00A1040F">
        <w:rPr>
          <w:rFonts w:ascii="Arial" w:hAnsi="Arial" w:cs="Arial"/>
          <w:sz w:val="20"/>
          <w:szCs w:val="20"/>
          <w:lang w:val="en-US"/>
        </w:rPr>
        <w:t xml:space="preserve">, 2016) confirm that external debt worsens the situation of the poor, but do not confirm that domestic debt contributes to poverty reduction as the two previous studies have shown. This can be justified by the fact that, the studies that showed that domestic debt contributes to poverty reduction, measured poverty by GDP. However, in this study by (Naeem </w:t>
      </w:r>
      <w:r w:rsidR="002135E4" w:rsidRPr="00A1040F">
        <w:rPr>
          <w:rFonts w:ascii="Arial" w:hAnsi="Arial" w:cs="Arial"/>
          <w:sz w:val="20"/>
          <w:szCs w:val="20"/>
          <w:lang w:val="en-US"/>
        </w:rPr>
        <w:t>&amp;</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Sherbaz</w:t>
      </w:r>
      <w:proofErr w:type="spellEnd"/>
      <w:r w:rsidRPr="00A1040F">
        <w:rPr>
          <w:rFonts w:ascii="Arial" w:hAnsi="Arial" w:cs="Arial"/>
          <w:sz w:val="20"/>
          <w:szCs w:val="20"/>
          <w:lang w:val="en-US"/>
        </w:rPr>
        <w:t>, 2016), it is rather the poverty rate that is considered. Domestic debt being debt contracted in national currency, in our study we will be looking at domestic debt but that contracted on the stock market through the issuance of public securities.</w:t>
      </w:r>
    </w:p>
    <w:p w14:paraId="2170FA38" w14:textId="77777777" w:rsidR="00A27366" w:rsidRPr="00A1040F" w:rsidRDefault="003E3CBE" w:rsidP="00D97CE9">
      <w:pPr>
        <w:pStyle w:val="ListParagraph"/>
        <w:numPr>
          <w:ilvl w:val="0"/>
          <w:numId w:val="4"/>
        </w:numPr>
        <w:spacing w:line="360" w:lineRule="auto"/>
        <w:jc w:val="both"/>
        <w:rPr>
          <w:rFonts w:ascii="Arial Black" w:hAnsi="Arial Black" w:cs="Times New Roman"/>
          <w:b/>
        </w:rPr>
      </w:pPr>
      <w:r w:rsidRPr="00A1040F">
        <w:rPr>
          <w:rFonts w:ascii="Arial Black" w:hAnsi="Arial Black" w:cs="Times New Roman"/>
          <w:b/>
        </w:rPr>
        <w:t>METHODOLOGY</w:t>
      </w:r>
    </w:p>
    <w:p w14:paraId="3ABBEAA5" w14:textId="76D6F280" w:rsidR="0003398F" w:rsidRPr="00A1040F" w:rsidRDefault="003B07CD" w:rsidP="0003398F">
      <w:pPr>
        <w:spacing w:line="360" w:lineRule="auto"/>
        <w:jc w:val="both"/>
        <w:rPr>
          <w:rFonts w:ascii="Arial" w:hAnsi="Arial" w:cs="Arial"/>
          <w:b/>
          <w:sz w:val="20"/>
          <w:szCs w:val="20"/>
          <w:lang w:val="en-US"/>
        </w:rPr>
      </w:pPr>
      <w:r w:rsidRPr="00A1040F">
        <w:rPr>
          <w:rFonts w:ascii="Arial" w:hAnsi="Arial" w:cs="Arial"/>
          <w:sz w:val="20"/>
          <w:szCs w:val="20"/>
          <w:lang w:val="en-US"/>
        </w:rPr>
        <w:t xml:space="preserve">The purpose of this study is to analyze the effect of domestic government debt, contracted by bond issues on the stock market, on poverty. Our sample is made up of </w:t>
      </w:r>
      <w:r w:rsidR="00CA5D16" w:rsidRPr="00A1040F">
        <w:rPr>
          <w:rFonts w:ascii="Arial" w:hAnsi="Arial" w:cs="Arial"/>
          <w:sz w:val="20"/>
          <w:szCs w:val="20"/>
          <w:lang w:val="en-US"/>
        </w:rPr>
        <w:t>WAEMU</w:t>
      </w:r>
      <w:r w:rsidRPr="00A1040F">
        <w:rPr>
          <w:rFonts w:ascii="Arial" w:hAnsi="Arial" w:cs="Arial"/>
          <w:sz w:val="20"/>
          <w:szCs w:val="20"/>
          <w:lang w:val="en-US"/>
        </w:rPr>
        <w:t xml:space="preserve"> countries, with the exception of Guinea Bissau, which has almost no participation in the stock market and lacks data.</w:t>
      </w:r>
    </w:p>
    <w:p w14:paraId="063C0C37" w14:textId="77777777" w:rsidR="00641F41" w:rsidRPr="00A1040F" w:rsidRDefault="00641F41" w:rsidP="00D97CE9">
      <w:pPr>
        <w:pStyle w:val="ListParagraph"/>
        <w:numPr>
          <w:ilvl w:val="1"/>
          <w:numId w:val="4"/>
        </w:numPr>
        <w:spacing w:line="360" w:lineRule="auto"/>
        <w:jc w:val="both"/>
        <w:rPr>
          <w:rFonts w:ascii="Arial Black" w:hAnsi="Arial Black" w:cs="Times New Roman"/>
          <w:b/>
        </w:rPr>
      </w:pPr>
      <w:r w:rsidRPr="00A1040F">
        <w:rPr>
          <w:rFonts w:ascii="Arial Black" w:hAnsi="Arial Black" w:cs="Times New Roman"/>
          <w:b/>
          <w:lang w:val="en-US"/>
        </w:rPr>
        <w:t xml:space="preserve"> </w:t>
      </w:r>
      <w:r w:rsidRPr="00A1040F">
        <w:rPr>
          <w:rFonts w:ascii="Arial Black" w:hAnsi="Arial Black" w:cs="Times New Roman"/>
          <w:b/>
        </w:rPr>
        <w:t xml:space="preserve">Model </w:t>
      </w:r>
      <w:proofErr w:type="spellStart"/>
      <w:r w:rsidRPr="00A1040F">
        <w:rPr>
          <w:rFonts w:ascii="Arial Black" w:hAnsi="Arial Black" w:cs="Times New Roman"/>
          <w:b/>
        </w:rPr>
        <w:t>specification</w:t>
      </w:r>
      <w:proofErr w:type="spellEnd"/>
      <w:r w:rsidRPr="00A1040F">
        <w:rPr>
          <w:rFonts w:ascii="Arial Black" w:hAnsi="Arial Black" w:cs="Times New Roman"/>
          <w:b/>
        </w:rPr>
        <w:t xml:space="preserve"> and data</w:t>
      </w:r>
    </w:p>
    <w:p w14:paraId="48AD539A" w14:textId="0417ED8C" w:rsidR="00E77324" w:rsidRPr="00A1040F" w:rsidRDefault="008972D2" w:rsidP="00581618">
      <w:pPr>
        <w:spacing w:after="0" w:line="360" w:lineRule="auto"/>
        <w:jc w:val="both"/>
        <w:rPr>
          <w:rFonts w:ascii="Arial" w:eastAsia="Times New Roman" w:hAnsi="Arial" w:cs="Arial"/>
          <w:color w:val="000000"/>
          <w:sz w:val="20"/>
          <w:szCs w:val="20"/>
          <w:lang w:val="en-US" w:eastAsia="fr-FR"/>
        </w:rPr>
      </w:pPr>
      <w:r w:rsidRPr="00A1040F">
        <w:rPr>
          <w:rFonts w:ascii="Arial" w:hAnsi="Arial" w:cs="Arial"/>
          <w:sz w:val="20"/>
          <w:szCs w:val="20"/>
          <w:lang w:val="en-US"/>
        </w:rPr>
        <w:t xml:space="preserve">Inspired by the equation of (Naeem </w:t>
      </w:r>
      <w:r w:rsidR="00A87B59" w:rsidRPr="00A1040F">
        <w:rPr>
          <w:rFonts w:ascii="Arial" w:hAnsi="Arial" w:cs="Arial"/>
          <w:sz w:val="20"/>
          <w:szCs w:val="20"/>
          <w:lang w:val="en-US"/>
        </w:rPr>
        <w:t>&amp;</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Sherbaz</w:t>
      </w:r>
      <w:proofErr w:type="spellEnd"/>
      <w:r w:rsidRPr="00A1040F">
        <w:rPr>
          <w:rFonts w:ascii="Arial" w:hAnsi="Arial" w:cs="Arial"/>
          <w:sz w:val="20"/>
          <w:szCs w:val="20"/>
          <w:lang w:val="en-US"/>
        </w:rPr>
        <w:t>, 2016) on the relationship between debt and poverty; the equation of (</w:t>
      </w:r>
      <w:proofErr w:type="spellStart"/>
      <w:r w:rsidRPr="00A1040F">
        <w:rPr>
          <w:rFonts w:ascii="Arial" w:hAnsi="Arial" w:cs="Arial"/>
          <w:sz w:val="20"/>
          <w:szCs w:val="20"/>
          <w:lang w:val="en-US"/>
        </w:rPr>
        <w:t>Kpodar</w:t>
      </w:r>
      <w:proofErr w:type="spellEnd"/>
      <w:r w:rsidRPr="00A1040F">
        <w:rPr>
          <w:rFonts w:ascii="Arial" w:hAnsi="Arial" w:cs="Arial"/>
          <w:sz w:val="20"/>
          <w:szCs w:val="20"/>
          <w:lang w:val="en-US"/>
        </w:rPr>
        <w:t>, 2006) on poverty; and using the equation model of (Keho, 2012) of which we have the same estimation method, our model is specified as follows:</w:t>
      </w:r>
    </w:p>
    <w:p w14:paraId="3C6D0892" w14:textId="7FA222C6" w:rsidR="00FD6694" w:rsidRPr="00A1040F" w:rsidRDefault="008738C2" w:rsidP="00EA2CEC">
      <w:pPr>
        <w:spacing w:line="360" w:lineRule="auto"/>
        <w:jc w:val="both"/>
        <w:rPr>
          <w:rFonts w:ascii="Arial" w:hAnsi="Arial" w:cs="Arial"/>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α</m:t>
            </m:r>
          </m:e>
          <m:sub>
            <m:r>
              <w:rPr>
                <w:rFonts w:ascii="Cambria Math" w:hAnsi="Cambria Math" w:cs="Arial"/>
                <w:color w:val="000000"/>
                <w:sz w:val="20"/>
                <w:szCs w:val="20"/>
              </w:rPr>
              <m:t>i</m:t>
            </m:r>
          </m:sub>
        </m:sSub>
        <m:r>
          <w:rPr>
            <w:rFonts w:ascii="Cambria Math" w:hAnsi="Cambria Math" w:cs="Arial"/>
            <w:color w:val="000000"/>
            <w:sz w:val="20"/>
            <w:szCs w:val="20"/>
            <w:lang w:val="en-US"/>
          </w:rPr>
          <m:t>+</m:t>
        </m:r>
        <m:r>
          <w:rPr>
            <w:rFonts w:ascii="Cambria Math" w:hAnsi="Cambria Math" w:cs="Arial"/>
            <w:color w:val="000000"/>
            <w:sz w:val="20"/>
            <w:szCs w:val="20"/>
          </w:rPr>
          <m:t>γ</m:t>
        </m:r>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r>
              <w:rPr>
                <w:rFonts w:ascii="Cambria Math" w:hAnsi="Cambria Math" w:cs="Arial"/>
                <w:color w:val="000000"/>
                <w:sz w:val="20"/>
                <w:szCs w:val="20"/>
                <w:lang w:val="en-US"/>
              </w:rPr>
              <m:t>-</m:t>
            </m:r>
            <m:r>
              <w:rPr>
                <w:rFonts w:ascii="Cambria Math" w:hAnsi="Cambria Math" w:cs="Arial"/>
                <w:color w:val="000000"/>
                <w:sz w:val="20"/>
                <w:szCs w:val="20"/>
                <w:lang w:val="en-US"/>
              </w:rPr>
              <m:t>1</m:t>
            </m:r>
          </m:sub>
        </m:sSub>
        <m:r>
          <w:rPr>
            <w:rFonts w:ascii="Cambria Math" w:hAnsi="Cambria Math" w:cs="Arial"/>
            <w:color w:val="000000"/>
            <w:sz w:val="20"/>
            <w:szCs w:val="20"/>
            <w:lang w:val="en-US"/>
          </w:rPr>
          <m:t>+</m:t>
        </m:r>
        <m:r>
          <w:rPr>
            <w:rFonts w:ascii="Cambria Math" w:hAnsi="Cambria Math" w:cs="Arial"/>
            <w:color w:val="000000"/>
            <w:sz w:val="20"/>
            <w:szCs w:val="20"/>
          </w:rPr>
          <m:t>∂</m:t>
        </m:r>
        <m:sSub>
          <m:sSubPr>
            <m:ctrlPr>
              <w:rPr>
                <w:rFonts w:ascii="Cambria Math" w:hAnsi="Cambria Math" w:cs="Arial"/>
                <w:i/>
                <w:color w:val="000000"/>
                <w:sz w:val="20"/>
                <w:szCs w:val="20"/>
              </w:rPr>
            </m:ctrlPr>
          </m:sSubPr>
          <m:e>
            <m:r>
              <w:rPr>
                <w:rFonts w:ascii="Cambria Math" w:hAnsi="Cambria Math" w:cs="Arial"/>
                <w:color w:val="000000"/>
                <w:sz w:val="20"/>
                <w:szCs w:val="20"/>
              </w:rPr>
              <m:t>DEBT</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r>
          <w:rPr>
            <w:rFonts w:ascii="Cambria Math" w:hAnsi="Cambria Math" w:cs="Arial"/>
            <w:color w:val="000000"/>
            <w:sz w:val="20"/>
            <w:szCs w:val="20"/>
          </w:rPr>
          <m:t>β</m:t>
        </m:r>
        <m:sSub>
          <m:sSubPr>
            <m:ctrlPr>
              <w:rPr>
                <w:rFonts w:ascii="Cambria Math" w:hAnsi="Cambria Math" w:cs="Arial"/>
                <w:i/>
                <w:color w:val="000000"/>
                <w:sz w:val="20"/>
                <w:szCs w:val="20"/>
              </w:rPr>
            </m:ctrlPr>
          </m:sSubPr>
          <m:e>
            <m:r>
              <w:rPr>
                <w:rFonts w:ascii="Cambria Math" w:hAnsi="Cambria Math" w:cs="Arial"/>
                <w:color w:val="000000"/>
                <w:sz w:val="20"/>
                <w:szCs w:val="20"/>
              </w:rPr>
              <m:t>X</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FD6694" w:rsidRPr="00A1040F">
        <w:rPr>
          <w:rFonts w:ascii="Arial" w:hAnsi="Arial" w:cs="Arial"/>
          <w:sz w:val="20"/>
          <w:szCs w:val="20"/>
          <w:lang w:val="en-US"/>
        </w:rPr>
        <w:t xml:space="preserve">         </w:t>
      </w:r>
      <w:r w:rsidR="00941444" w:rsidRPr="00A1040F">
        <w:rPr>
          <w:rFonts w:ascii="Arial" w:hAnsi="Arial" w:cs="Arial"/>
          <w:sz w:val="20"/>
          <w:szCs w:val="20"/>
          <w:lang w:val="en-US"/>
        </w:rPr>
        <w:t xml:space="preserve">                                               </w:t>
      </w:r>
      <w:r w:rsidR="00FD6694" w:rsidRPr="00A1040F">
        <w:rPr>
          <w:rFonts w:ascii="Arial" w:hAnsi="Arial" w:cs="Arial"/>
          <w:sz w:val="20"/>
          <w:szCs w:val="20"/>
          <w:lang w:val="en-US"/>
        </w:rPr>
        <w:t xml:space="preserve"> </w:t>
      </w:r>
      <w:r w:rsidR="00B038FB" w:rsidRPr="00A1040F">
        <w:rPr>
          <w:rFonts w:ascii="Arial" w:hAnsi="Arial" w:cs="Arial"/>
          <w:sz w:val="20"/>
          <w:szCs w:val="20"/>
          <w:lang w:val="en-US"/>
        </w:rPr>
        <w:t>(1)</w:t>
      </w:r>
    </w:p>
    <w:p w14:paraId="3DEEA9C6" w14:textId="77777777" w:rsidR="00FD6694" w:rsidRPr="00A1040F" w:rsidRDefault="00661C91" w:rsidP="00EA2CEC">
      <w:pPr>
        <w:autoSpaceDE w:val="0"/>
        <w:autoSpaceDN w:val="0"/>
        <w:adjustRightInd w:val="0"/>
        <w:spacing w:line="360" w:lineRule="auto"/>
        <w:jc w:val="both"/>
        <w:rPr>
          <w:rFonts w:ascii="Arial" w:hAnsi="Arial" w:cs="Arial"/>
          <w:sz w:val="20"/>
          <w:szCs w:val="20"/>
          <w:lang w:val="en-US"/>
        </w:rPr>
      </w:pPr>
      <w:bookmarkStart w:id="3" w:name="_Hlk131423762"/>
      <w:r w:rsidRPr="00A1040F">
        <w:rPr>
          <w:rFonts w:ascii="Arial" w:hAnsi="Arial" w:cs="Arial"/>
          <w:sz w:val="20"/>
          <w:szCs w:val="20"/>
          <w:lang w:val="en-US"/>
        </w:rPr>
        <w:t xml:space="preserve"> </w:t>
      </w:r>
      <w:proofErr w:type="spellStart"/>
      <w:r w:rsidR="00B70353" w:rsidRPr="00A1040F">
        <w:rPr>
          <w:rFonts w:ascii="Arial" w:hAnsi="Arial" w:cs="Arial"/>
          <w:sz w:val="20"/>
          <w:szCs w:val="20"/>
          <w:lang w:val="en-US"/>
        </w:rPr>
        <w:t>i</w:t>
      </w:r>
      <w:proofErr w:type="spellEnd"/>
      <w:r w:rsidR="00B70353" w:rsidRPr="00A1040F">
        <w:rPr>
          <w:rFonts w:ascii="Arial" w:hAnsi="Arial" w:cs="Arial"/>
          <w:sz w:val="20"/>
          <w:szCs w:val="20"/>
          <w:lang w:val="en-US"/>
        </w:rPr>
        <w:t xml:space="preserve"> =</w:t>
      </w:r>
      <w:proofErr w:type="gramStart"/>
      <w:r w:rsidR="00B70353" w:rsidRPr="00A1040F">
        <w:rPr>
          <w:rFonts w:ascii="Arial" w:hAnsi="Arial" w:cs="Arial"/>
          <w:sz w:val="20"/>
          <w:szCs w:val="20"/>
          <w:lang w:val="en-US"/>
        </w:rPr>
        <w:t>1,…</w:t>
      </w:r>
      <w:proofErr w:type="gramEnd"/>
      <w:r w:rsidR="00B70353" w:rsidRPr="00A1040F">
        <w:rPr>
          <w:rFonts w:ascii="Arial" w:hAnsi="Arial" w:cs="Arial"/>
          <w:sz w:val="20"/>
          <w:szCs w:val="20"/>
          <w:lang w:val="en-US"/>
        </w:rPr>
        <w:t>,7</w:t>
      </w:r>
      <w:r w:rsidRPr="00A1040F">
        <w:rPr>
          <w:rFonts w:ascii="Arial" w:hAnsi="Arial" w:cs="Arial"/>
          <w:sz w:val="20"/>
          <w:szCs w:val="20"/>
          <w:lang w:val="en-US"/>
        </w:rPr>
        <w:t xml:space="preserve">   and</w:t>
      </w:r>
      <w:r w:rsidR="00FD6694" w:rsidRPr="00A1040F">
        <w:rPr>
          <w:rFonts w:ascii="Arial" w:hAnsi="Arial" w:cs="Arial"/>
          <w:sz w:val="20"/>
          <w:szCs w:val="20"/>
          <w:lang w:val="en-US"/>
        </w:rPr>
        <w:t xml:space="preserve">   t = 2000,…, 2020</w:t>
      </w:r>
      <w:r w:rsidRPr="00A1040F">
        <w:rPr>
          <w:rFonts w:ascii="Arial" w:hAnsi="Arial" w:cs="Arial"/>
          <w:sz w:val="20"/>
          <w:szCs w:val="20"/>
          <w:lang w:val="en-US"/>
        </w:rPr>
        <w:t xml:space="preserve"> ; </w:t>
      </w:r>
      <w:proofErr w:type="spellStart"/>
      <w:r w:rsidRPr="00A1040F">
        <w:rPr>
          <w:rFonts w:ascii="Arial" w:hAnsi="Arial" w:cs="Arial"/>
          <w:sz w:val="20"/>
          <w:szCs w:val="20"/>
          <w:lang w:val="en-US"/>
        </w:rPr>
        <w:t>i</w:t>
      </w:r>
      <w:proofErr w:type="spellEnd"/>
      <w:r w:rsidRPr="00A1040F">
        <w:rPr>
          <w:rFonts w:ascii="Arial" w:hAnsi="Arial" w:cs="Arial"/>
          <w:sz w:val="20"/>
          <w:szCs w:val="20"/>
          <w:lang w:val="en-US"/>
        </w:rPr>
        <w:t xml:space="preserve"> represents countries and t the year</w:t>
      </w:r>
    </w:p>
    <w:bookmarkEnd w:id="3"/>
    <w:p w14:paraId="627B1E4B" w14:textId="7ECE5047" w:rsidR="008972D2" w:rsidRPr="00A1040F" w:rsidRDefault="000042E0" w:rsidP="00941444">
      <w:pPr>
        <w:autoSpaceDE w:val="0"/>
        <w:autoSpaceDN w:val="0"/>
        <w:adjustRightInd w:val="0"/>
        <w:spacing w:before="120" w:after="12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 xml:space="preserve">Where </w:t>
      </w:r>
      <w:r w:rsidR="004121E5" w:rsidRPr="00A1040F">
        <w:rPr>
          <w:rFonts w:ascii="Arial" w:eastAsiaTheme="minorEastAsia" w:hAnsi="Arial" w:cs="Arial"/>
          <w:color w:val="000000"/>
          <w:sz w:val="20"/>
          <w:szCs w:val="20"/>
          <w:lang w:val="en-US"/>
        </w:rPr>
        <w:t>POV</w:t>
      </w:r>
      <w:r w:rsidR="00FD6694" w:rsidRPr="00A1040F">
        <w:rPr>
          <w:rFonts w:ascii="Arial" w:eastAsiaTheme="minorEastAsia" w:hAnsi="Arial" w:cs="Arial"/>
          <w:color w:val="000000"/>
          <w:sz w:val="20"/>
          <w:szCs w:val="20"/>
          <w:lang w:val="en-US"/>
        </w:rPr>
        <w:t xml:space="preserve"> </w:t>
      </w:r>
      <w:r w:rsidR="00A874BC" w:rsidRPr="00A1040F">
        <w:rPr>
          <w:rFonts w:ascii="Arial" w:eastAsiaTheme="minorEastAsia" w:hAnsi="Arial" w:cs="Arial"/>
          <w:color w:val="000000"/>
          <w:sz w:val="20"/>
          <w:szCs w:val="20"/>
          <w:lang w:val="en-US"/>
        </w:rPr>
        <w:t xml:space="preserve">designates poverty indicator, </w:t>
      </w:r>
      <w:r w:rsidR="00A851E4" w:rsidRPr="00A1040F">
        <w:rPr>
          <w:rFonts w:ascii="Arial" w:eastAsiaTheme="minorEastAsia" w:hAnsi="Arial" w:cs="Arial"/>
          <w:color w:val="000000"/>
          <w:sz w:val="20"/>
          <w:szCs w:val="20"/>
          <w:lang w:val="en-US"/>
        </w:rPr>
        <w:t>which is represented by t</w:t>
      </w:r>
      <w:r w:rsidR="00C73C2C" w:rsidRPr="00A1040F">
        <w:rPr>
          <w:rFonts w:ascii="Arial" w:eastAsiaTheme="minorEastAsia" w:hAnsi="Arial" w:cs="Arial"/>
          <w:color w:val="000000"/>
          <w:sz w:val="20"/>
          <w:szCs w:val="20"/>
          <w:lang w:val="en-US"/>
        </w:rPr>
        <w:t>hree</w:t>
      </w:r>
      <w:r w:rsidR="00A851E4" w:rsidRPr="00A1040F">
        <w:rPr>
          <w:rFonts w:ascii="Arial" w:eastAsiaTheme="minorEastAsia" w:hAnsi="Arial" w:cs="Arial"/>
          <w:color w:val="000000"/>
          <w:sz w:val="20"/>
          <w:szCs w:val="20"/>
          <w:lang w:val="en-US"/>
        </w:rPr>
        <w:t xml:space="preserve"> ind</w:t>
      </w:r>
      <w:r w:rsidR="0003398F" w:rsidRPr="00A1040F">
        <w:rPr>
          <w:rFonts w:ascii="Arial" w:eastAsiaTheme="minorEastAsia" w:hAnsi="Arial" w:cs="Arial"/>
          <w:color w:val="000000"/>
          <w:sz w:val="20"/>
          <w:szCs w:val="20"/>
          <w:lang w:val="en-US"/>
        </w:rPr>
        <w:t>ices</w:t>
      </w:r>
      <w:r w:rsidR="00A874BC" w:rsidRPr="00A1040F">
        <w:rPr>
          <w:rFonts w:ascii="Arial" w:eastAsiaTheme="minorEastAsia" w:hAnsi="Arial" w:cs="Arial"/>
          <w:color w:val="000000"/>
          <w:sz w:val="20"/>
          <w:szCs w:val="20"/>
          <w:lang w:val="en-US"/>
        </w:rPr>
        <w:t xml:space="preserve">. </w:t>
      </w:r>
      <w:r w:rsidR="00017D61" w:rsidRPr="00A1040F">
        <w:rPr>
          <w:rFonts w:ascii="Arial" w:eastAsiaTheme="minorEastAsia" w:hAnsi="Arial" w:cs="Arial"/>
          <w:color w:val="000000"/>
          <w:sz w:val="20"/>
          <w:szCs w:val="20"/>
          <w:lang w:val="en-US"/>
        </w:rPr>
        <w:t xml:space="preserve">According to (Bourguignon, 2004), "Poverty reduction requires growth strategies and distributive policies in each country". So, as indicators of poverty, we have the share of household consumption in current purchasing power parity (CONS) with reference to (Quartey, 2005), (Ilo </w:t>
      </w:r>
      <w:r w:rsidR="00A87B59" w:rsidRPr="00A1040F">
        <w:rPr>
          <w:rFonts w:ascii="Arial" w:eastAsiaTheme="minorEastAsia" w:hAnsi="Arial" w:cs="Arial"/>
          <w:color w:val="000000"/>
          <w:sz w:val="20"/>
          <w:szCs w:val="20"/>
          <w:lang w:val="en-US"/>
        </w:rPr>
        <w:t>and</w:t>
      </w:r>
      <w:r w:rsidR="00017D61" w:rsidRPr="00A1040F">
        <w:rPr>
          <w:rFonts w:ascii="Arial" w:eastAsiaTheme="minorEastAsia" w:hAnsi="Arial" w:cs="Arial"/>
          <w:color w:val="000000"/>
          <w:sz w:val="20"/>
          <w:szCs w:val="20"/>
          <w:lang w:val="en-US"/>
        </w:rPr>
        <w:t xml:space="preserve"> al., 2023); the Human Development Index (HDI) and the Gini index. Household consumption is taken from the Penn World Table (PWT) database, (</w:t>
      </w:r>
      <w:proofErr w:type="spellStart"/>
      <w:r w:rsidR="00017D61" w:rsidRPr="00A1040F">
        <w:rPr>
          <w:rFonts w:ascii="Arial" w:eastAsiaTheme="minorEastAsia" w:hAnsi="Arial" w:cs="Arial"/>
          <w:color w:val="000000"/>
          <w:sz w:val="20"/>
          <w:szCs w:val="20"/>
          <w:lang w:val="en-US"/>
        </w:rPr>
        <w:t>Feenstra</w:t>
      </w:r>
      <w:proofErr w:type="spellEnd"/>
      <w:r w:rsidR="00017D61" w:rsidRPr="00A1040F">
        <w:rPr>
          <w:rFonts w:ascii="Arial" w:eastAsiaTheme="minorEastAsia" w:hAnsi="Arial" w:cs="Arial"/>
          <w:color w:val="000000"/>
          <w:sz w:val="20"/>
          <w:szCs w:val="20"/>
          <w:lang w:val="en-US"/>
        </w:rPr>
        <w:t xml:space="preserve">, </w:t>
      </w:r>
      <w:proofErr w:type="spellStart"/>
      <w:r w:rsidR="00017D61" w:rsidRPr="00A1040F">
        <w:rPr>
          <w:rFonts w:ascii="Arial" w:eastAsiaTheme="minorEastAsia" w:hAnsi="Arial" w:cs="Arial"/>
          <w:color w:val="000000"/>
          <w:sz w:val="20"/>
          <w:szCs w:val="20"/>
          <w:lang w:val="en-US"/>
        </w:rPr>
        <w:t>Inklaar</w:t>
      </w:r>
      <w:proofErr w:type="spellEnd"/>
      <w:r w:rsidR="00017D61" w:rsidRPr="00A1040F">
        <w:rPr>
          <w:rFonts w:ascii="Arial" w:eastAsiaTheme="minorEastAsia" w:hAnsi="Arial" w:cs="Arial"/>
          <w:color w:val="000000"/>
          <w:sz w:val="20"/>
          <w:szCs w:val="20"/>
          <w:lang w:val="en-US"/>
        </w:rPr>
        <w:t xml:space="preserve"> </w:t>
      </w:r>
      <w:r w:rsidR="00A87B59" w:rsidRPr="00A1040F">
        <w:rPr>
          <w:rFonts w:ascii="Arial" w:eastAsiaTheme="minorEastAsia" w:hAnsi="Arial" w:cs="Arial"/>
          <w:color w:val="000000"/>
          <w:sz w:val="20"/>
          <w:szCs w:val="20"/>
          <w:lang w:val="en-US"/>
        </w:rPr>
        <w:t>&amp;</w:t>
      </w:r>
      <w:r w:rsidR="00017D61" w:rsidRPr="00A1040F">
        <w:rPr>
          <w:rFonts w:ascii="Arial" w:eastAsiaTheme="minorEastAsia" w:hAnsi="Arial" w:cs="Arial"/>
          <w:color w:val="000000"/>
          <w:sz w:val="20"/>
          <w:szCs w:val="20"/>
          <w:lang w:val="en-US"/>
        </w:rPr>
        <w:t xml:space="preserve"> Timmer, 2015); the HDI and Gini index are taken from the United Nations Development </w:t>
      </w:r>
      <w:proofErr w:type="spellStart"/>
      <w:r w:rsidR="00017D61" w:rsidRPr="00A1040F">
        <w:rPr>
          <w:rFonts w:ascii="Arial" w:eastAsiaTheme="minorEastAsia" w:hAnsi="Arial" w:cs="Arial"/>
          <w:color w:val="000000"/>
          <w:sz w:val="20"/>
          <w:szCs w:val="20"/>
          <w:lang w:val="en-US"/>
        </w:rPr>
        <w:t>Programme</w:t>
      </w:r>
      <w:proofErr w:type="spellEnd"/>
      <w:r w:rsidR="00017D61" w:rsidRPr="00A1040F">
        <w:rPr>
          <w:rFonts w:ascii="Arial" w:eastAsiaTheme="minorEastAsia" w:hAnsi="Arial" w:cs="Arial"/>
          <w:color w:val="000000"/>
          <w:sz w:val="20"/>
          <w:szCs w:val="20"/>
          <w:lang w:val="en-US"/>
        </w:rPr>
        <w:t xml:space="preserve"> (UNDP) database.</w:t>
      </w:r>
    </w:p>
    <w:p w14:paraId="07F3D784" w14:textId="115153F1" w:rsidR="00A851E4" w:rsidRPr="00A1040F" w:rsidRDefault="00017D61" w:rsidP="007208E0">
      <w:pPr>
        <w:spacing w:after="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 xml:space="preserve">DEBT represents public bond debt service as a percentage of GDP, i.e. the debt contracted by the State through the issue of public securities on the financial market. This variable is taken from the UMOA-TITRES agency's public securities market statistics bulletins. We expect this variable to have a negative impact on household consumption, the HDI, and a positive impact on the Gini index in line with the study by (Naeem </w:t>
      </w:r>
      <w:r w:rsidR="00A87B59" w:rsidRPr="00A1040F">
        <w:rPr>
          <w:rFonts w:ascii="Arial" w:eastAsiaTheme="minorEastAsia" w:hAnsi="Arial" w:cs="Arial"/>
          <w:color w:val="000000"/>
          <w:sz w:val="20"/>
          <w:szCs w:val="20"/>
          <w:lang w:val="en-US"/>
        </w:rPr>
        <w:t>&amp;</w:t>
      </w:r>
      <w:r w:rsidRPr="00A1040F">
        <w:rPr>
          <w:rFonts w:ascii="Arial" w:eastAsiaTheme="minorEastAsia" w:hAnsi="Arial" w:cs="Arial"/>
          <w:color w:val="000000"/>
          <w:sz w:val="20"/>
          <w:szCs w:val="20"/>
          <w:lang w:val="en-US"/>
        </w:rPr>
        <w:t xml:space="preserve"> Sherbaz, 2016).  ε is the error term.</w:t>
      </w:r>
    </w:p>
    <w:p w14:paraId="30240465" w14:textId="7717CF4E" w:rsidR="00017D61" w:rsidRPr="00A1040F" w:rsidRDefault="00017D61" w:rsidP="007208E0">
      <w:pPr>
        <w:spacing w:after="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lastRenderedPageBreak/>
        <w:t>X represents the vector of poverty-causing factors identified in the literature, i.e. financial market development, annual GDP per capita growth rate, consumer price inflation rate, human capital.</w:t>
      </w:r>
    </w:p>
    <w:p w14:paraId="1589D7C5" w14:textId="07D948ED" w:rsidR="00017D61" w:rsidRPr="00A1040F" w:rsidRDefault="00017D61" w:rsidP="007208E0">
      <w:pPr>
        <w:spacing w:after="0" w:line="360" w:lineRule="auto"/>
        <w:jc w:val="both"/>
        <w:rPr>
          <w:rFonts w:ascii="Arial" w:eastAsiaTheme="minorEastAsia" w:hAnsi="Arial" w:cs="Arial"/>
          <w:color w:val="000000"/>
          <w:sz w:val="20"/>
          <w:szCs w:val="20"/>
          <w:lang w:val="en-US"/>
        </w:rPr>
      </w:pPr>
      <w:r w:rsidRPr="00A1040F">
        <w:rPr>
          <w:rFonts w:ascii="Arial" w:eastAsiaTheme="minorEastAsia" w:hAnsi="Arial" w:cs="Arial"/>
          <w:color w:val="000000"/>
          <w:sz w:val="20"/>
          <w:szCs w:val="20"/>
          <w:lang w:val="en-US"/>
        </w:rPr>
        <w:t>The financial market development indicator calculated by (</w:t>
      </w:r>
      <w:proofErr w:type="spellStart"/>
      <w:r w:rsidRPr="00A1040F">
        <w:rPr>
          <w:rFonts w:ascii="Arial" w:eastAsiaTheme="minorEastAsia" w:hAnsi="Arial" w:cs="Arial"/>
          <w:color w:val="000000"/>
          <w:sz w:val="20"/>
          <w:szCs w:val="20"/>
          <w:lang w:val="en-US"/>
        </w:rPr>
        <w:t>Svirydzenka</w:t>
      </w:r>
      <w:proofErr w:type="spellEnd"/>
      <w:r w:rsidRPr="00A1040F">
        <w:rPr>
          <w:rFonts w:ascii="Arial" w:eastAsiaTheme="minorEastAsia" w:hAnsi="Arial" w:cs="Arial"/>
          <w:color w:val="000000"/>
          <w:sz w:val="20"/>
          <w:szCs w:val="20"/>
          <w:lang w:val="en-US"/>
        </w:rPr>
        <w:t xml:space="preserve">, 2016) of the International Monetary Fund (IMF). It takes into account access, financial depth and efficiency of the stock market. It is therefore a more comprehensive indicator for studying this market. Referring to the study by (Uddin </w:t>
      </w:r>
      <w:r w:rsidR="00A87B59" w:rsidRPr="00A1040F">
        <w:rPr>
          <w:rFonts w:ascii="Arial" w:eastAsiaTheme="minorEastAsia" w:hAnsi="Arial" w:cs="Arial"/>
          <w:color w:val="000000"/>
          <w:sz w:val="20"/>
          <w:szCs w:val="20"/>
          <w:lang w:val="en-US"/>
        </w:rPr>
        <w:t>and</w:t>
      </w:r>
      <w:r w:rsidRPr="00A1040F">
        <w:rPr>
          <w:rFonts w:ascii="Arial" w:eastAsiaTheme="minorEastAsia" w:hAnsi="Arial" w:cs="Arial"/>
          <w:color w:val="000000"/>
          <w:sz w:val="20"/>
          <w:szCs w:val="20"/>
          <w:lang w:val="en-US"/>
        </w:rPr>
        <w:t xml:space="preserve"> al., 2014), we hypothesize that stock market development contributes to poverty reduction. The annual growth rate of GDP per capita and the consumer price inflation rate are taken from the World Bank database. Referring to the study by (Oyedele </w:t>
      </w:r>
      <w:r w:rsidR="00A87B59" w:rsidRPr="00A1040F">
        <w:rPr>
          <w:rFonts w:ascii="Arial" w:eastAsiaTheme="minorEastAsia" w:hAnsi="Arial" w:cs="Arial"/>
          <w:color w:val="000000"/>
          <w:sz w:val="20"/>
          <w:szCs w:val="20"/>
          <w:lang w:val="en-US"/>
        </w:rPr>
        <w:t>and</w:t>
      </w:r>
      <w:r w:rsidRPr="00A1040F">
        <w:rPr>
          <w:rFonts w:ascii="Arial" w:eastAsiaTheme="minorEastAsia" w:hAnsi="Arial" w:cs="Arial"/>
          <w:color w:val="000000"/>
          <w:sz w:val="20"/>
          <w:szCs w:val="20"/>
          <w:lang w:val="en-US"/>
        </w:rPr>
        <w:t xml:space="preserve"> al., 2013), we assume that high inflation causes poverty. However, we expect the growth rate of GDP per capita to contribute to poverty reduction, (</w:t>
      </w:r>
      <w:proofErr w:type="spellStart"/>
      <w:r w:rsidRPr="00A1040F">
        <w:rPr>
          <w:rFonts w:ascii="Arial" w:eastAsiaTheme="minorEastAsia" w:hAnsi="Arial" w:cs="Arial"/>
          <w:color w:val="000000"/>
          <w:sz w:val="20"/>
          <w:szCs w:val="20"/>
          <w:lang w:val="en-US"/>
        </w:rPr>
        <w:t>Jeanneney</w:t>
      </w:r>
      <w:proofErr w:type="spellEnd"/>
      <w:r w:rsidRPr="00A1040F">
        <w:rPr>
          <w:rFonts w:ascii="Arial" w:eastAsiaTheme="minorEastAsia" w:hAnsi="Arial" w:cs="Arial"/>
          <w:color w:val="000000"/>
          <w:sz w:val="20"/>
          <w:szCs w:val="20"/>
          <w:lang w:val="en-US"/>
        </w:rPr>
        <w:t xml:space="preserve"> </w:t>
      </w:r>
      <w:r w:rsidR="00A87B59" w:rsidRPr="00A1040F">
        <w:rPr>
          <w:rFonts w:ascii="Arial" w:eastAsiaTheme="minorEastAsia" w:hAnsi="Arial" w:cs="Arial"/>
          <w:color w:val="000000"/>
          <w:sz w:val="20"/>
          <w:szCs w:val="20"/>
          <w:lang w:val="en-US"/>
        </w:rPr>
        <w:t>&amp;</w:t>
      </w:r>
      <w:r w:rsidRPr="00A1040F">
        <w:rPr>
          <w:rFonts w:ascii="Arial" w:eastAsiaTheme="minorEastAsia" w:hAnsi="Arial" w:cs="Arial"/>
          <w:color w:val="000000"/>
          <w:sz w:val="20"/>
          <w:szCs w:val="20"/>
          <w:lang w:val="en-US"/>
        </w:rPr>
        <w:t xml:space="preserve"> </w:t>
      </w:r>
      <w:proofErr w:type="spellStart"/>
      <w:r w:rsidRPr="00A1040F">
        <w:rPr>
          <w:rFonts w:ascii="Arial" w:eastAsiaTheme="minorEastAsia" w:hAnsi="Arial" w:cs="Arial"/>
          <w:color w:val="000000"/>
          <w:sz w:val="20"/>
          <w:szCs w:val="20"/>
          <w:lang w:val="en-US"/>
        </w:rPr>
        <w:t>Kpodar</w:t>
      </w:r>
      <w:proofErr w:type="spellEnd"/>
      <w:r w:rsidRPr="00A1040F">
        <w:rPr>
          <w:rFonts w:ascii="Arial" w:eastAsiaTheme="minorEastAsia" w:hAnsi="Arial" w:cs="Arial"/>
          <w:color w:val="000000"/>
          <w:sz w:val="20"/>
          <w:szCs w:val="20"/>
          <w:lang w:val="en-US"/>
        </w:rPr>
        <w:t>, 2011). The human capital index is from the Penn World Table (PWT). According to (</w:t>
      </w:r>
      <w:proofErr w:type="spellStart"/>
      <w:r w:rsidRPr="00A1040F">
        <w:rPr>
          <w:rFonts w:ascii="Arial" w:eastAsiaTheme="minorEastAsia" w:hAnsi="Arial" w:cs="Arial"/>
          <w:color w:val="000000"/>
          <w:sz w:val="20"/>
          <w:szCs w:val="20"/>
          <w:lang w:val="en-US"/>
        </w:rPr>
        <w:t>Lachaud</w:t>
      </w:r>
      <w:proofErr w:type="spellEnd"/>
      <w:r w:rsidRPr="00A1040F">
        <w:rPr>
          <w:rFonts w:ascii="Arial" w:eastAsiaTheme="minorEastAsia" w:hAnsi="Arial" w:cs="Arial"/>
          <w:color w:val="000000"/>
          <w:sz w:val="20"/>
          <w:szCs w:val="20"/>
          <w:lang w:val="en-US"/>
        </w:rPr>
        <w:t>, 2000), education is a factor in poverty reduction.</w:t>
      </w:r>
    </w:p>
    <w:p w14:paraId="7432678C" w14:textId="354BC6AA" w:rsidR="002138D4" w:rsidRPr="00A1040F" w:rsidRDefault="00641F41" w:rsidP="00D97CE9">
      <w:pPr>
        <w:pStyle w:val="ListParagraph"/>
        <w:numPr>
          <w:ilvl w:val="1"/>
          <w:numId w:val="4"/>
        </w:numPr>
        <w:spacing w:before="240" w:after="0" w:line="360" w:lineRule="auto"/>
        <w:jc w:val="both"/>
        <w:rPr>
          <w:rFonts w:ascii="Arial Black" w:hAnsi="Arial Black" w:cs="Times New Roman"/>
          <w:b/>
          <w:color w:val="000000"/>
        </w:rPr>
      </w:pPr>
      <w:proofErr w:type="spellStart"/>
      <w:r w:rsidRPr="00A1040F">
        <w:rPr>
          <w:rFonts w:ascii="Arial Black" w:hAnsi="Arial Black" w:cs="Times New Roman"/>
          <w:b/>
          <w:color w:val="000000"/>
        </w:rPr>
        <w:t>Econometric</w:t>
      </w:r>
      <w:proofErr w:type="spellEnd"/>
      <w:r w:rsidRPr="00A1040F">
        <w:rPr>
          <w:rFonts w:ascii="Arial Black" w:hAnsi="Arial Black" w:cs="Times New Roman"/>
          <w:b/>
          <w:color w:val="000000"/>
        </w:rPr>
        <w:t xml:space="preserve"> estimation technique</w:t>
      </w:r>
    </w:p>
    <w:p w14:paraId="7C37DAD6" w14:textId="7656269F" w:rsidR="00D03E52" w:rsidRPr="00A1040F" w:rsidRDefault="00280B56" w:rsidP="00D03E52">
      <w:pPr>
        <w:spacing w:after="0" w:line="360" w:lineRule="auto"/>
        <w:jc w:val="both"/>
        <w:rPr>
          <w:rFonts w:ascii="Arial" w:hAnsi="Arial" w:cs="Arial"/>
          <w:sz w:val="20"/>
          <w:szCs w:val="20"/>
          <w:lang w:val="en-US"/>
        </w:rPr>
      </w:pPr>
      <w:r w:rsidRPr="00A1040F">
        <w:rPr>
          <w:rFonts w:ascii="Arial" w:hAnsi="Arial" w:cs="Arial"/>
          <w:sz w:val="20"/>
          <w:szCs w:val="20"/>
          <w:lang w:val="en-US"/>
        </w:rPr>
        <w:t>The</w:t>
      </w:r>
      <w:r w:rsidR="00D03E52" w:rsidRPr="00A1040F">
        <w:rPr>
          <w:rFonts w:ascii="Arial" w:hAnsi="Arial" w:cs="Arial"/>
          <w:sz w:val="20"/>
          <w:szCs w:val="20"/>
          <w:lang w:val="en-US"/>
        </w:rPr>
        <w:t xml:space="preserve"> aim of this analysis is to estimate the long-term effects of bond debt servicing on poverty using the dynamic model (1).  Given that we have a panel of seven countries, we could have used the estimation method with fixed effects, or that with random effects. However, these methods have certain constraints that do not fit our model. Indeed, these methods give homogeneous coefficients, except for the constant which captures the specific effects; this could bias the results insofar as there are heterogeneities in </w:t>
      </w:r>
      <w:r w:rsidR="00A87B59" w:rsidRPr="00A1040F">
        <w:rPr>
          <w:rFonts w:ascii="Arial" w:hAnsi="Arial" w:cs="Arial"/>
          <w:sz w:val="20"/>
          <w:szCs w:val="20"/>
          <w:lang w:val="en-US"/>
        </w:rPr>
        <w:t>WAEMU</w:t>
      </w:r>
      <w:r w:rsidR="00D03E52" w:rsidRPr="00A1040F">
        <w:rPr>
          <w:rFonts w:ascii="Arial" w:hAnsi="Arial" w:cs="Arial"/>
          <w:sz w:val="20"/>
          <w:szCs w:val="20"/>
          <w:lang w:val="en-US"/>
        </w:rPr>
        <w:t xml:space="preserve"> area, (</w:t>
      </w:r>
      <w:proofErr w:type="spellStart"/>
      <w:r w:rsidR="00D03E52" w:rsidRPr="00A1040F">
        <w:rPr>
          <w:rFonts w:ascii="Arial" w:hAnsi="Arial" w:cs="Arial"/>
          <w:sz w:val="20"/>
          <w:szCs w:val="20"/>
          <w:lang w:val="en-US"/>
        </w:rPr>
        <w:t>Pesaran</w:t>
      </w:r>
      <w:proofErr w:type="spellEnd"/>
      <w:r w:rsidR="00D03E52" w:rsidRPr="00A1040F">
        <w:rPr>
          <w:rFonts w:ascii="Arial" w:hAnsi="Arial" w:cs="Arial"/>
          <w:sz w:val="20"/>
          <w:szCs w:val="20"/>
          <w:lang w:val="en-US"/>
        </w:rPr>
        <w:t xml:space="preserve"> </w:t>
      </w:r>
      <w:r w:rsidR="00CA5D16" w:rsidRPr="00A1040F">
        <w:rPr>
          <w:rFonts w:ascii="Arial" w:hAnsi="Arial" w:cs="Arial"/>
          <w:sz w:val="20"/>
          <w:szCs w:val="20"/>
          <w:lang w:val="en-US"/>
        </w:rPr>
        <w:t>&amp;</w:t>
      </w:r>
      <w:r w:rsidR="00D03E52" w:rsidRPr="00A1040F">
        <w:rPr>
          <w:rFonts w:ascii="Arial" w:hAnsi="Arial" w:cs="Arial"/>
          <w:sz w:val="20"/>
          <w:szCs w:val="20"/>
          <w:lang w:val="en-US"/>
        </w:rPr>
        <w:t xml:space="preserve"> Smith, 1995). </w:t>
      </w:r>
    </w:p>
    <w:p w14:paraId="4BE9DA3D" w14:textId="77777777" w:rsidR="00CA5D16" w:rsidRPr="00A1040F" w:rsidRDefault="00CA5D16" w:rsidP="00D03E52">
      <w:pPr>
        <w:spacing w:after="0" w:line="360" w:lineRule="auto"/>
        <w:jc w:val="both"/>
        <w:rPr>
          <w:rFonts w:ascii="Arial" w:hAnsi="Arial" w:cs="Arial"/>
          <w:sz w:val="20"/>
          <w:szCs w:val="20"/>
          <w:lang w:val="en-US"/>
        </w:rPr>
      </w:pPr>
    </w:p>
    <w:p w14:paraId="4AAF17EC" w14:textId="0D812567" w:rsidR="002138D4" w:rsidRPr="00A1040F" w:rsidRDefault="00544008" w:rsidP="00D03E52">
      <w:pPr>
        <w:spacing w:after="0" w:line="360" w:lineRule="auto"/>
        <w:jc w:val="both"/>
        <w:rPr>
          <w:rFonts w:ascii="Arial" w:hAnsi="Arial" w:cs="Arial"/>
          <w:sz w:val="20"/>
          <w:szCs w:val="20"/>
          <w:lang w:val="en-US"/>
        </w:rPr>
      </w:pPr>
      <w:r w:rsidRPr="00A1040F">
        <w:rPr>
          <w:rFonts w:ascii="Arial" w:hAnsi="Arial" w:cs="Arial"/>
          <w:sz w:val="20"/>
          <w:szCs w:val="20"/>
          <w:lang w:val="en-US"/>
        </w:rPr>
        <w:t xml:space="preserve">To do this, because of the small size of our individual dimension and the presence of temporal dynamics, we use the Pooled Mean Group (PMG) and Mean Group (MG) estimators proposed by </w:t>
      </w:r>
      <w:r w:rsidR="00CA5D16" w:rsidRPr="00A1040F">
        <w:rPr>
          <w:rFonts w:ascii="Arial" w:hAnsi="Arial" w:cs="Arial"/>
          <w:sz w:val="20"/>
          <w:szCs w:val="20"/>
          <w:lang w:val="en-US"/>
        </w:rPr>
        <w:t>(</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sidR="00CA5D16" w:rsidRPr="00A1040F">
        <w:rPr>
          <w:rFonts w:ascii="Arial" w:hAnsi="Arial" w:cs="Arial"/>
          <w:sz w:val="20"/>
          <w:szCs w:val="20"/>
          <w:lang w:val="en-US"/>
        </w:rPr>
        <w:t>and</w:t>
      </w:r>
      <w:r w:rsidRPr="00A1040F">
        <w:rPr>
          <w:rFonts w:ascii="Arial" w:hAnsi="Arial" w:cs="Arial"/>
          <w:sz w:val="20"/>
          <w:szCs w:val="20"/>
          <w:lang w:val="en-US"/>
        </w:rPr>
        <w:t xml:space="preserve"> al.</w:t>
      </w:r>
      <w:r w:rsidR="00CA5D16" w:rsidRPr="00A1040F">
        <w:rPr>
          <w:rFonts w:ascii="Arial" w:hAnsi="Arial" w:cs="Arial"/>
          <w:sz w:val="20"/>
          <w:szCs w:val="20"/>
          <w:lang w:val="en-US"/>
        </w:rPr>
        <w:t xml:space="preserve">, </w:t>
      </w:r>
      <w:r w:rsidRPr="00A1040F">
        <w:rPr>
          <w:rFonts w:ascii="Arial" w:hAnsi="Arial" w:cs="Arial"/>
          <w:sz w:val="20"/>
          <w:szCs w:val="20"/>
          <w:lang w:val="en-US"/>
        </w:rPr>
        <w:t>1999</w:t>
      </w:r>
      <w:r w:rsidR="00CA5D16" w:rsidRPr="00A1040F">
        <w:rPr>
          <w:rFonts w:ascii="Arial" w:hAnsi="Arial" w:cs="Arial"/>
          <w:sz w:val="20"/>
          <w:szCs w:val="20"/>
          <w:lang w:val="en-US"/>
        </w:rPr>
        <w:t>;</w:t>
      </w:r>
      <w:r w:rsidRPr="00A1040F">
        <w:rPr>
          <w:rFonts w:ascii="Arial" w:hAnsi="Arial" w:cs="Arial"/>
          <w:sz w:val="20"/>
          <w:szCs w:val="20"/>
          <w:lang w:val="en-US"/>
        </w:rPr>
        <w:t xml:space="preserve"> </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sidR="00CA5D16" w:rsidRPr="00A1040F">
        <w:rPr>
          <w:rFonts w:ascii="Arial" w:hAnsi="Arial" w:cs="Arial"/>
          <w:sz w:val="20"/>
          <w:szCs w:val="20"/>
          <w:lang w:val="en-US"/>
        </w:rPr>
        <w:t>&amp;</w:t>
      </w:r>
      <w:r w:rsidRPr="00A1040F">
        <w:rPr>
          <w:rFonts w:ascii="Arial" w:hAnsi="Arial" w:cs="Arial"/>
          <w:sz w:val="20"/>
          <w:szCs w:val="20"/>
          <w:lang w:val="en-US"/>
        </w:rPr>
        <w:t xml:space="preserve"> Smith</w:t>
      </w:r>
      <w:r w:rsidR="00CA5D16" w:rsidRPr="00A1040F">
        <w:rPr>
          <w:rFonts w:ascii="Arial" w:hAnsi="Arial" w:cs="Arial"/>
          <w:sz w:val="20"/>
          <w:szCs w:val="20"/>
          <w:lang w:val="en-US"/>
        </w:rPr>
        <w:t xml:space="preserve">, </w:t>
      </w:r>
      <w:r w:rsidRPr="00A1040F">
        <w:rPr>
          <w:rFonts w:ascii="Arial" w:hAnsi="Arial" w:cs="Arial"/>
          <w:sz w:val="20"/>
          <w:szCs w:val="20"/>
          <w:lang w:val="en-US"/>
        </w:rPr>
        <w:t xml:space="preserve">1995) respectively. These estimates have the advantage of estimating the short and long </w:t>
      </w:r>
      <w:r w:rsidR="00B670D8" w:rsidRPr="00A1040F">
        <w:rPr>
          <w:rFonts w:ascii="Arial" w:hAnsi="Arial" w:cs="Arial"/>
          <w:sz w:val="20"/>
          <w:szCs w:val="20"/>
          <w:lang w:val="en-US"/>
        </w:rPr>
        <w:t>run</w:t>
      </w:r>
      <w:r w:rsidRPr="00A1040F">
        <w:rPr>
          <w:rFonts w:ascii="Arial" w:hAnsi="Arial" w:cs="Arial"/>
          <w:sz w:val="20"/>
          <w:szCs w:val="20"/>
          <w:lang w:val="en-US"/>
        </w:rPr>
        <w:t xml:space="preserve"> effects jointly, and also have the advantage of allowing the presence of variables that can be integrated of different orders, i.e. </w:t>
      </w:r>
      <w:proofErr w:type="gramStart"/>
      <w:r w:rsidRPr="00A1040F">
        <w:rPr>
          <w:rFonts w:ascii="Arial" w:hAnsi="Arial" w:cs="Arial"/>
          <w:sz w:val="20"/>
          <w:szCs w:val="20"/>
          <w:lang w:val="en-US"/>
        </w:rPr>
        <w:t>I(</w:t>
      </w:r>
      <w:proofErr w:type="gramEnd"/>
      <w:r w:rsidRPr="00A1040F">
        <w:rPr>
          <w:rFonts w:ascii="Arial" w:hAnsi="Arial" w:cs="Arial"/>
          <w:sz w:val="20"/>
          <w:szCs w:val="20"/>
          <w:lang w:val="en-US"/>
        </w:rPr>
        <w:t xml:space="preserve">0) and I(1), or cointegrated, </w:t>
      </w:r>
      <w:r w:rsidR="00CA5D16" w:rsidRPr="00A1040F">
        <w:rPr>
          <w:rFonts w:ascii="Arial" w:hAnsi="Arial" w:cs="Arial"/>
          <w:sz w:val="20"/>
          <w:szCs w:val="20"/>
          <w:lang w:val="en-US"/>
        </w:rPr>
        <w:t>(</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sidR="00CA5D16" w:rsidRPr="00A1040F">
        <w:rPr>
          <w:rFonts w:ascii="Arial" w:hAnsi="Arial" w:cs="Arial"/>
          <w:sz w:val="20"/>
          <w:szCs w:val="20"/>
          <w:lang w:val="en-US"/>
        </w:rPr>
        <w:t>&amp;</w:t>
      </w:r>
      <w:r w:rsidRPr="00A1040F">
        <w:rPr>
          <w:rFonts w:ascii="Arial" w:hAnsi="Arial" w:cs="Arial"/>
          <w:sz w:val="20"/>
          <w:szCs w:val="20"/>
          <w:lang w:val="en-US"/>
        </w:rPr>
        <w:t xml:space="preserve"> Shin</w:t>
      </w:r>
      <w:r w:rsidR="00CA5D16" w:rsidRPr="00A1040F">
        <w:rPr>
          <w:rFonts w:ascii="Arial" w:hAnsi="Arial" w:cs="Arial"/>
          <w:sz w:val="20"/>
          <w:szCs w:val="20"/>
          <w:lang w:val="en-US"/>
        </w:rPr>
        <w:t xml:space="preserve">, </w:t>
      </w:r>
      <w:r w:rsidRPr="00A1040F">
        <w:rPr>
          <w:rFonts w:ascii="Arial" w:hAnsi="Arial" w:cs="Arial"/>
          <w:sz w:val="20"/>
          <w:szCs w:val="20"/>
          <w:lang w:val="en-US"/>
        </w:rPr>
        <w:t>1999). The PMG estimator allows the short-run coefficients and the adjustment coefficient to vary across countries, but the long-run coefficients are identical for all countries, i.e. homogeneous. The MG estimator allows heterogeneity in both the short-term parameters a</w:t>
      </w:r>
      <w:r w:rsidR="002138D4" w:rsidRPr="00A1040F">
        <w:rPr>
          <w:rFonts w:ascii="Arial" w:hAnsi="Arial" w:cs="Arial"/>
          <w:sz w:val="20"/>
          <w:szCs w:val="20"/>
          <w:lang w:val="en-US"/>
        </w:rPr>
        <w:t xml:space="preserve">nd the long-term coefficients. </w:t>
      </w:r>
    </w:p>
    <w:p w14:paraId="3A35A2D5" w14:textId="48D8B40D" w:rsidR="00544008" w:rsidRPr="00A1040F" w:rsidRDefault="00544008" w:rsidP="002138D4">
      <w:pPr>
        <w:spacing w:before="240" w:line="360" w:lineRule="auto"/>
        <w:jc w:val="both"/>
        <w:rPr>
          <w:rFonts w:ascii="Arial" w:hAnsi="Arial" w:cs="Arial"/>
          <w:sz w:val="20"/>
          <w:szCs w:val="20"/>
          <w:lang w:val="en-US"/>
        </w:rPr>
      </w:pPr>
      <w:r w:rsidRPr="00A1040F">
        <w:rPr>
          <w:rFonts w:ascii="Arial" w:hAnsi="Arial" w:cs="Arial"/>
          <w:sz w:val="20"/>
          <w:szCs w:val="20"/>
          <w:lang w:val="en-US"/>
        </w:rPr>
        <w:t xml:space="preserve">Following </w:t>
      </w:r>
      <w:r w:rsidR="00CA5D16" w:rsidRPr="00A1040F">
        <w:rPr>
          <w:rFonts w:ascii="Arial" w:hAnsi="Arial" w:cs="Arial"/>
          <w:sz w:val="20"/>
          <w:szCs w:val="20"/>
          <w:lang w:val="en-US"/>
        </w:rPr>
        <w:t>(</w:t>
      </w:r>
      <w:proofErr w:type="spellStart"/>
      <w:r w:rsidRPr="00A1040F">
        <w:rPr>
          <w:rFonts w:ascii="Arial" w:hAnsi="Arial" w:cs="Arial"/>
          <w:sz w:val="20"/>
          <w:szCs w:val="20"/>
          <w:lang w:val="en-US"/>
        </w:rPr>
        <w:t>Pesaran</w:t>
      </w:r>
      <w:proofErr w:type="spellEnd"/>
      <w:r w:rsidRPr="00A1040F">
        <w:rPr>
          <w:rFonts w:ascii="Arial" w:hAnsi="Arial" w:cs="Arial"/>
          <w:sz w:val="20"/>
          <w:szCs w:val="20"/>
          <w:lang w:val="en-US"/>
        </w:rPr>
        <w:t xml:space="preserve"> </w:t>
      </w:r>
      <w:r w:rsidR="00CA5D16" w:rsidRPr="00A1040F">
        <w:rPr>
          <w:rFonts w:ascii="Arial" w:hAnsi="Arial" w:cs="Arial"/>
          <w:sz w:val="20"/>
          <w:szCs w:val="20"/>
          <w:lang w:val="en-US"/>
        </w:rPr>
        <w:t>and</w:t>
      </w:r>
      <w:r w:rsidRPr="00A1040F">
        <w:rPr>
          <w:rFonts w:ascii="Arial" w:hAnsi="Arial" w:cs="Arial"/>
          <w:sz w:val="20"/>
          <w:szCs w:val="20"/>
          <w:lang w:val="en-US"/>
        </w:rPr>
        <w:t xml:space="preserve"> al.</w:t>
      </w:r>
      <w:r w:rsidR="00CA5D16" w:rsidRPr="00A1040F">
        <w:rPr>
          <w:rFonts w:ascii="Arial" w:hAnsi="Arial" w:cs="Arial"/>
          <w:sz w:val="20"/>
          <w:szCs w:val="20"/>
          <w:lang w:val="en-US"/>
        </w:rPr>
        <w:t xml:space="preserve">, </w:t>
      </w:r>
      <w:r w:rsidRPr="00A1040F">
        <w:rPr>
          <w:rFonts w:ascii="Arial" w:hAnsi="Arial" w:cs="Arial"/>
          <w:sz w:val="20"/>
          <w:szCs w:val="20"/>
          <w:lang w:val="en-US"/>
        </w:rPr>
        <w:t>1999), model (1) can be understood as a staggered delay autoregressive model (ARDL) of the form:</w:t>
      </w:r>
    </w:p>
    <w:p w14:paraId="36B4A703" w14:textId="77777777" w:rsidR="00544008" w:rsidRPr="00A1040F" w:rsidRDefault="008738C2" w:rsidP="002138D4">
      <w:pPr>
        <w:spacing w:line="360" w:lineRule="auto"/>
        <w:jc w:val="both"/>
        <w:rPr>
          <w:rFonts w:ascii="Arial" w:hAnsi="Arial" w:cs="Arial"/>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it</m:t>
            </m:r>
          </m:sub>
        </m:sSub>
        <m:r>
          <w:rPr>
            <w:rFonts w:ascii="Cambria Math" w:hAnsi="Cambria Math" w:cs="Arial"/>
            <w:color w:val="000000"/>
            <w:sz w:val="20"/>
            <w:szCs w:val="20"/>
            <w:lang w:val="en-US"/>
          </w:rPr>
          <m:t xml:space="preserve">=  </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=1</m:t>
            </m:r>
          </m:sub>
          <m:sup>
            <m:r>
              <w:rPr>
                <w:rFonts w:ascii="Cambria Math" w:hAnsi="Cambria Math" w:cs="Arial"/>
                <w:color w:val="000000"/>
                <w:sz w:val="20"/>
                <w:szCs w:val="20"/>
              </w:rPr>
              <m:t>m</m:t>
            </m:r>
          </m:sup>
          <m:e>
            <m:sSub>
              <m:sSubPr>
                <m:ctrlPr>
                  <w:rPr>
                    <w:rFonts w:ascii="Cambria Math" w:hAnsi="Cambria Math" w:cs="Arial"/>
                    <w:i/>
                    <w:color w:val="000000"/>
                    <w:sz w:val="20"/>
                    <w:szCs w:val="20"/>
                  </w:rPr>
                </m:ctrlPr>
              </m:sSubPr>
              <m:e>
                <m:r>
                  <w:rPr>
                    <w:rFonts w:ascii="Cambria Math" w:hAnsi="Cambria Math" w:cs="Arial"/>
                    <w:color w:val="000000"/>
                    <w:sz w:val="20"/>
                    <w:szCs w:val="20"/>
                  </w:rPr>
                  <m:t>γ</m:t>
                </m:r>
              </m:e>
              <m:sub>
                <m:r>
                  <w:rPr>
                    <w:rFonts w:ascii="Cambria Math" w:hAnsi="Cambria Math" w:cs="Arial"/>
                    <w:color w:val="000000"/>
                    <w:sz w:val="20"/>
                    <w:szCs w:val="20"/>
                  </w:rPr>
                  <m:t>ij</m:t>
                </m:r>
              </m:sub>
            </m:sSub>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 xml:space="preserve"> </m:t>
            </m:r>
            <m:r>
              <w:rPr>
                <w:rFonts w:ascii="Cambria Math" w:hAnsi="Cambria Math" w:cs="Arial"/>
                <w:color w:val="000000"/>
                <w:sz w:val="20"/>
                <w:szCs w:val="20"/>
              </w:rPr>
              <m:t>POV</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=0</m:t>
            </m:r>
          </m:sub>
          <m:sup>
            <m:r>
              <w:rPr>
                <w:rFonts w:ascii="Cambria Math" w:hAnsi="Cambria Math" w:cs="Arial"/>
                <w:color w:val="000000"/>
                <w:sz w:val="20"/>
                <w:szCs w:val="20"/>
              </w:rPr>
              <m:t>n</m:t>
            </m:r>
          </m:sup>
          <m:e>
            <m:sSub>
              <m:sSubPr>
                <m:ctrlPr>
                  <w:rPr>
                    <w:rFonts w:ascii="Cambria Math" w:hAnsi="Cambria Math" w:cs="Arial"/>
                    <w:i/>
                    <w:color w:val="000000"/>
                    <w:sz w:val="20"/>
                    <w:szCs w:val="20"/>
                  </w:rPr>
                </m:ctrlPr>
              </m:sSubPr>
              <m:e>
                <m:r>
                  <w:rPr>
                    <w:rFonts w:ascii="Cambria Math" w:hAnsi="Cambria Math" w:cs="Arial"/>
                    <w:color w:val="000000"/>
                    <w:sz w:val="20"/>
                    <w:szCs w:val="20"/>
                  </w:rPr>
                  <m:t>δ</m:t>
                </m:r>
                <m:r>
                  <w:rPr>
                    <w:rFonts w:ascii="Cambria Math" w:hAnsi="Cambria Math" w:cs="Arial"/>
                    <w:color w:val="000000"/>
                    <w:sz w:val="20"/>
                    <w:szCs w:val="20"/>
                    <w:lang w:val="en-US"/>
                  </w:rPr>
                  <m:t>'</m:t>
                </m:r>
              </m:e>
              <m:sub>
                <m:r>
                  <w:rPr>
                    <w:rFonts w:ascii="Cambria Math" w:hAnsi="Cambria Math" w:cs="Arial"/>
                    <w:color w:val="000000"/>
                    <w:sz w:val="20"/>
                    <w:szCs w:val="20"/>
                  </w:rPr>
                  <m:t>ij</m:t>
                </m:r>
              </m:sub>
            </m:sSub>
          </m:e>
        </m:nary>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544008" w:rsidRPr="00A1040F">
        <w:rPr>
          <w:rFonts w:ascii="Arial" w:hAnsi="Arial" w:cs="Arial"/>
          <w:sz w:val="20"/>
          <w:szCs w:val="20"/>
          <w:lang w:val="en-US"/>
        </w:rPr>
        <w:t xml:space="preserve">          (2)</w:t>
      </w:r>
    </w:p>
    <w:p w14:paraId="4B77EB91" w14:textId="017A15ED" w:rsidR="00544008" w:rsidRPr="00A1040F" w:rsidRDefault="002E62FF" w:rsidP="002138D4">
      <w:pPr>
        <w:spacing w:after="0" w:line="360" w:lineRule="auto"/>
        <w:jc w:val="both"/>
        <w:rPr>
          <w:rFonts w:ascii="Arial" w:hAnsi="Arial" w:cs="Arial"/>
          <w:sz w:val="20"/>
          <w:szCs w:val="20"/>
          <w:lang w:val="en-US"/>
        </w:rPr>
      </w:pPr>
      <w:r w:rsidRPr="00A1040F">
        <w:rPr>
          <w:rFonts w:ascii="Arial" w:hAnsi="Arial" w:cs="Arial"/>
          <w:sz w:val="20"/>
          <w:szCs w:val="20"/>
          <w:lang w:val="en-US"/>
        </w:rPr>
        <w:t>Where</w:t>
      </w:r>
      <w:r w:rsidR="00544008" w:rsidRPr="00A1040F">
        <w:rPr>
          <w:rFonts w:ascii="Arial" w:hAnsi="Arial" w:cs="Arial"/>
          <w:sz w:val="20"/>
          <w:szCs w:val="20"/>
          <w:lang w:val="en-US"/>
        </w:rPr>
        <w:t xml:space="preserve"> </w:t>
      </w:r>
      <m:oMath>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sub>
        </m:sSub>
      </m:oMath>
      <w:r w:rsidR="00544008" w:rsidRPr="00A1040F">
        <w:rPr>
          <w:rFonts w:ascii="Arial" w:hAnsi="Arial" w:cs="Arial"/>
          <w:sz w:val="20"/>
          <w:szCs w:val="20"/>
          <w:lang w:val="en-US"/>
        </w:rPr>
        <w:t xml:space="preserve"> is the vector of explanatory variables and </w:t>
      </w:r>
      <m:oMath>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oMath>
      <w:r w:rsidR="00544008" w:rsidRPr="00A1040F">
        <w:rPr>
          <w:rFonts w:ascii="Arial" w:hAnsi="Arial" w:cs="Arial"/>
          <w:sz w:val="20"/>
          <w:szCs w:val="20"/>
          <w:lang w:val="en-US"/>
        </w:rPr>
        <w:t xml:space="preserve"> represents the fixed (country) effect. If the variables are cointegrated, then the error term </w:t>
      </w:r>
      <m:oMath>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544008" w:rsidRPr="00A1040F">
        <w:rPr>
          <w:rFonts w:ascii="Arial" w:hAnsi="Arial" w:cs="Arial"/>
          <w:sz w:val="20"/>
          <w:szCs w:val="20"/>
          <w:lang w:val="en-US"/>
        </w:rPr>
        <w:t xml:space="preserve"> is a stationary process. In this case, the model can be re-specified as an error correction model in which the short-run dynamics are influenced by the deviation from the long-run relationship:</w:t>
      </w:r>
    </w:p>
    <w:p w14:paraId="5294EC79" w14:textId="77777777" w:rsidR="00544008" w:rsidRPr="00A1040F" w:rsidRDefault="008738C2" w:rsidP="00B424E9">
      <w:pPr>
        <w:spacing w:before="240" w:after="0" w:line="360" w:lineRule="auto"/>
        <w:jc w:val="both"/>
        <w:rPr>
          <w:rFonts w:ascii="Arial" w:eastAsiaTheme="minorEastAsia" w:hAnsi="Arial" w:cs="Arial"/>
          <w:color w:val="000000"/>
          <w:sz w:val="20"/>
          <w:szCs w:val="20"/>
          <w:lang w:val="en-US"/>
        </w:rPr>
      </w:pPr>
      <m:oMath>
        <m:sSub>
          <m:sSubPr>
            <m:ctrlPr>
              <w:rPr>
                <w:rFonts w:ascii="Cambria Math" w:hAnsi="Cambria Math" w:cs="Arial"/>
                <w:i/>
                <w:color w:val="000000"/>
                <w:sz w:val="20"/>
                <w:szCs w:val="20"/>
              </w:rPr>
            </m:ctrlPr>
          </m:sSubPr>
          <m:e>
            <m:r>
              <w:rPr>
                <w:rFonts w:ascii="Cambria Math" w:hAnsi="Cambria Math" w:cs="Arial"/>
                <w:color w:val="000000"/>
                <w:sz w:val="20"/>
                <w:szCs w:val="20"/>
                <w:lang w:val="en-US"/>
              </w:rPr>
              <m:t>∆</m:t>
            </m:r>
            <m:r>
              <w:rPr>
                <w:rFonts w:ascii="Cambria Math" w:hAnsi="Cambria Math" w:cs="Arial"/>
                <w:color w:val="000000"/>
                <w:sz w:val="20"/>
                <w:szCs w:val="20"/>
              </w:rPr>
              <m:t>POV</m:t>
            </m:r>
          </m:e>
          <m:sub>
            <m:r>
              <w:rPr>
                <w:rFonts w:ascii="Cambria Math" w:hAnsi="Cambria Math" w:cs="Arial"/>
                <w:color w:val="000000"/>
                <w:sz w:val="20"/>
                <w:szCs w:val="20"/>
              </w:rPr>
              <m:t>it</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m:t>
            </m:r>
          </m:sub>
        </m:sSub>
        <m:d>
          <m:dPr>
            <m:ctrlPr>
              <w:rPr>
                <w:rFonts w:ascii="Cambria Math" w:hAnsi="Cambria Math" w:cs="Arial"/>
                <w:i/>
                <w:color w:val="000000"/>
                <w:sz w:val="20"/>
                <w:szCs w:val="20"/>
              </w:rPr>
            </m:ctrlPr>
          </m:dPr>
          <m:e>
            <m:r>
              <w:rPr>
                <w:rFonts w:ascii="Cambria Math" w:hAnsi="Cambria Math" w:cs="Arial"/>
                <w:color w:val="000000"/>
                <w:sz w:val="20"/>
                <w:szCs w:val="20"/>
                <w:lang w:val="en-US"/>
              </w:rPr>
              <m:t xml:space="preserve"> </m:t>
            </m:r>
            <m:sSub>
              <m:sSubPr>
                <m:ctrlPr>
                  <w:rPr>
                    <w:rFonts w:ascii="Cambria Math" w:hAnsi="Cambria Math" w:cs="Arial"/>
                    <w:i/>
                    <w:color w:val="000000"/>
                    <w:sz w:val="20"/>
                    <w:szCs w:val="20"/>
                  </w:rPr>
                </m:ctrlPr>
              </m:sSubPr>
              <m:e>
                <m:r>
                  <w:rPr>
                    <w:rFonts w:ascii="Cambria Math" w:hAnsi="Cambria Math" w:cs="Arial"/>
                    <w:color w:val="000000"/>
                    <w:sz w:val="20"/>
                    <w:szCs w:val="20"/>
                  </w:rPr>
                  <m:t>POV</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lang w:val="en-US"/>
                  </w:rPr>
                  <m:t>1</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θ</m:t>
                </m:r>
              </m:e>
              <m:sub>
                <m:r>
                  <w:rPr>
                    <w:rFonts w:ascii="Cambria Math" w:hAnsi="Cambria Math" w:cs="Arial"/>
                    <w:color w:val="000000"/>
                    <w:sz w:val="20"/>
                    <w:szCs w:val="20"/>
                  </w:rPr>
                  <m:t>i</m:t>
                </m:r>
              </m:sub>
            </m:sSub>
            <m:sSub>
              <m:sSubPr>
                <m:ctrlPr>
                  <w:rPr>
                    <w:rFonts w:ascii="Cambria Math" w:hAnsi="Cambria Math" w:cs="Arial"/>
                    <w:i/>
                    <w:color w:val="000000"/>
                    <w:sz w:val="20"/>
                    <w:szCs w:val="20"/>
                  </w:rPr>
                </m:ctrlPr>
              </m:sSubPr>
              <m:e>
                <m:r>
                  <w:rPr>
                    <w:rFonts w:ascii="Cambria Math" w:hAnsi="Cambria Math" w:cs="Arial"/>
                    <w:color w:val="000000"/>
                    <w:sz w:val="20"/>
                    <w:szCs w:val="20"/>
                  </w:rPr>
                  <m:t>y</m:t>
                </m:r>
              </m:e>
              <m:sub>
                <m:r>
                  <w:rPr>
                    <w:rFonts w:ascii="Cambria Math" w:hAnsi="Cambria Math" w:cs="Arial"/>
                    <w:color w:val="000000"/>
                    <w:sz w:val="20"/>
                    <w:szCs w:val="20"/>
                  </w:rPr>
                  <m:t>it</m:t>
                </m:r>
              </m:sub>
            </m:sSub>
          </m:e>
        </m:d>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=1</m:t>
            </m:r>
          </m:sub>
          <m:sup>
            <m:r>
              <w:rPr>
                <w:rFonts w:ascii="Cambria Math" w:hAnsi="Cambria Math" w:cs="Arial"/>
                <w:color w:val="000000"/>
                <w:sz w:val="20"/>
                <w:szCs w:val="20"/>
              </w:rPr>
              <m:t>m</m:t>
            </m:r>
            <m:r>
              <w:rPr>
                <w:rFonts w:ascii="Cambria Math" w:hAnsi="Cambria Math" w:cs="Arial"/>
                <w:color w:val="000000"/>
                <w:sz w:val="20"/>
                <w:szCs w:val="20"/>
                <w:lang w:val="en-US"/>
              </w:rPr>
              <m:t>-</m:t>
            </m:r>
            <m:r>
              <w:rPr>
                <w:rFonts w:ascii="Cambria Math" w:hAnsi="Cambria Math" w:cs="Arial"/>
                <w:color w:val="000000"/>
                <w:sz w:val="20"/>
                <w:szCs w:val="20"/>
                <w:lang w:val="en-US"/>
              </w:rPr>
              <m:t>1</m:t>
            </m:r>
          </m:sup>
          <m:e>
            <m:sSubSup>
              <m:sSubSupPr>
                <m:ctrlPr>
                  <w:rPr>
                    <w:rFonts w:ascii="Cambria Math" w:hAnsi="Cambria Math" w:cs="Arial"/>
                    <w:i/>
                    <w:color w:val="000000"/>
                    <w:sz w:val="20"/>
                    <w:szCs w:val="20"/>
                  </w:rPr>
                </m:ctrlPr>
              </m:sSubSupPr>
              <m:e>
                <m:r>
                  <w:rPr>
                    <w:rFonts w:ascii="Cambria Math" w:hAnsi="Cambria Math" w:cs="Arial"/>
                    <w:color w:val="000000"/>
                    <w:sz w:val="20"/>
                    <w:szCs w:val="20"/>
                  </w:rPr>
                  <m:t>γ</m:t>
                </m:r>
              </m:e>
              <m:sub>
                <m:r>
                  <w:rPr>
                    <w:rFonts w:ascii="Cambria Math" w:hAnsi="Cambria Math" w:cs="Arial"/>
                    <w:color w:val="000000"/>
                    <w:sz w:val="20"/>
                    <w:szCs w:val="20"/>
                  </w:rPr>
                  <m:t>ij</m:t>
                </m:r>
              </m:sub>
              <m:sup>
                <m:r>
                  <w:rPr>
                    <w:rFonts w:ascii="Cambria Math" w:hAnsi="Cambria Math" w:cs="Arial"/>
                    <w:color w:val="000000"/>
                    <w:sz w:val="20"/>
                    <w:szCs w:val="20"/>
                    <w:lang w:val="en-US"/>
                  </w:rPr>
                  <m:t>*</m:t>
                </m:r>
              </m:sup>
            </m:sSubSup>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 xml:space="preserve"> ∆</m:t>
            </m:r>
            <m:r>
              <w:rPr>
                <w:rFonts w:ascii="Cambria Math" w:hAnsi="Cambria Math" w:cs="Arial"/>
                <w:color w:val="000000"/>
                <w:sz w:val="20"/>
                <w:szCs w:val="20"/>
              </w:rPr>
              <m:t>P</m:t>
            </m:r>
            <m:r>
              <w:rPr>
                <w:rFonts w:ascii="Cambria Math" w:hAnsi="Cambria Math" w:cs="Arial"/>
                <w:color w:val="000000"/>
                <w:sz w:val="20"/>
                <w:szCs w:val="20"/>
              </w:rPr>
              <m:t>O</m:t>
            </m:r>
            <m:r>
              <w:rPr>
                <w:rFonts w:ascii="Cambria Math" w:hAnsi="Cambria Math" w:cs="Arial"/>
                <w:color w:val="000000"/>
                <w:sz w:val="20"/>
                <w:szCs w:val="20"/>
              </w:rPr>
              <m:t>V</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nary>
          <m:naryPr>
            <m:chr m:val="∑"/>
            <m:limLoc m:val="undOvr"/>
            <m:ctrlPr>
              <w:rPr>
                <w:rFonts w:ascii="Cambria Math" w:hAnsi="Cambria Math" w:cs="Arial"/>
                <w:i/>
                <w:color w:val="000000"/>
                <w:sz w:val="20"/>
                <w:szCs w:val="20"/>
              </w:rPr>
            </m:ctrlPr>
          </m:naryPr>
          <m:sub>
            <m:r>
              <w:rPr>
                <w:rFonts w:ascii="Cambria Math" w:hAnsi="Cambria Math" w:cs="Arial"/>
                <w:color w:val="000000"/>
                <w:sz w:val="20"/>
                <w:szCs w:val="20"/>
              </w:rPr>
              <m:t>j</m:t>
            </m:r>
            <m:r>
              <w:rPr>
                <w:rFonts w:ascii="Cambria Math" w:hAnsi="Cambria Math" w:cs="Arial"/>
                <w:color w:val="000000"/>
                <w:sz w:val="20"/>
                <w:szCs w:val="20"/>
                <w:lang w:val="en-US"/>
              </w:rPr>
              <m:t>=0</m:t>
            </m:r>
          </m:sub>
          <m:sup>
            <m:r>
              <w:rPr>
                <w:rFonts w:ascii="Cambria Math" w:hAnsi="Cambria Math" w:cs="Arial"/>
                <w:color w:val="000000"/>
                <w:sz w:val="20"/>
                <w:szCs w:val="20"/>
              </w:rPr>
              <m:t>n</m:t>
            </m:r>
            <m:r>
              <w:rPr>
                <w:rFonts w:ascii="Cambria Math" w:hAnsi="Cambria Math" w:cs="Arial"/>
                <w:color w:val="000000"/>
                <w:sz w:val="20"/>
                <w:szCs w:val="20"/>
                <w:lang w:val="en-US"/>
              </w:rPr>
              <m:t>-</m:t>
            </m:r>
            <m:r>
              <w:rPr>
                <w:rFonts w:ascii="Cambria Math" w:hAnsi="Cambria Math" w:cs="Arial"/>
                <w:color w:val="000000"/>
                <w:sz w:val="20"/>
                <w:szCs w:val="20"/>
                <w:lang w:val="en-US"/>
              </w:rPr>
              <m:t>1</m:t>
            </m:r>
          </m:sup>
          <m:e>
            <m:sSubSup>
              <m:sSubSupPr>
                <m:ctrlPr>
                  <w:rPr>
                    <w:rFonts w:ascii="Cambria Math" w:hAnsi="Cambria Math" w:cs="Arial"/>
                    <w:i/>
                    <w:color w:val="000000"/>
                    <w:sz w:val="20"/>
                    <w:szCs w:val="20"/>
                  </w:rPr>
                </m:ctrlPr>
              </m:sSubSupPr>
              <m:e>
                <m:r>
                  <w:rPr>
                    <w:rFonts w:ascii="Cambria Math" w:hAnsi="Cambria Math" w:cs="Arial"/>
                    <w:color w:val="000000"/>
                    <w:sz w:val="20"/>
                    <w:szCs w:val="20"/>
                  </w:rPr>
                  <m:t>δ</m:t>
                </m:r>
              </m:e>
              <m:sub>
                <m:r>
                  <w:rPr>
                    <w:rFonts w:ascii="Cambria Math" w:hAnsi="Cambria Math" w:cs="Arial"/>
                    <w:color w:val="000000"/>
                    <w:sz w:val="20"/>
                    <w:szCs w:val="20"/>
                  </w:rPr>
                  <m:t>ij</m:t>
                </m:r>
              </m:sub>
              <m:sup>
                <m:r>
                  <w:rPr>
                    <w:rFonts w:ascii="Cambria Math" w:hAnsi="Cambria Math" w:cs="Arial"/>
                    <w:color w:val="000000"/>
                    <w:sz w:val="20"/>
                    <w:szCs w:val="20"/>
                    <w:lang w:val="en-US"/>
                  </w:rPr>
                  <m:t>*'</m:t>
                </m:r>
              </m:sup>
            </m:sSubSup>
          </m:e>
        </m:nary>
        <m:sSub>
          <m:sSubPr>
            <m:ctrlPr>
              <w:rPr>
                <w:rFonts w:ascii="Cambria Math" w:hAnsi="Cambria Math" w:cs="Arial"/>
                <w:i/>
                <w:color w:val="000000"/>
                <w:sz w:val="20"/>
                <w:szCs w:val="20"/>
              </w:rPr>
            </m:ctrlPr>
          </m:sSubPr>
          <m:e>
            <m:r>
              <w:rPr>
                <w:rFonts w:ascii="Cambria Math" w:hAnsi="Cambria Math" w:cs="Arial"/>
                <w:color w:val="000000"/>
                <w:sz w:val="20"/>
                <w:szCs w:val="20"/>
                <w:lang w:val="en-US"/>
              </w:rPr>
              <m:t>∆</m:t>
            </m:r>
            <m:r>
              <w:rPr>
                <w:rFonts w:ascii="Cambria Math" w:hAnsi="Cambria Math" w:cs="Arial"/>
                <w:color w:val="000000"/>
                <w:sz w:val="20"/>
                <w:szCs w:val="20"/>
              </w:rPr>
              <m:t>y</m:t>
            </m:r>
          </m:e>
          <m:sub>
            <m:r>
              <w:rPr>
                <w:rFonts w:ascii="Cambria Math" w:hAnsi="Cambria Math" w:cs="Arial"/>
                <w:color w:val="000000"/>
                <w:sz w:val="20"/>
                <w:szCs w:val="20"/>
              </w:rPr>
              <m:t>it</m:t>
            </m:r>
            <m:r>
              <w:rPr>
                <w:rFonts w:ascii="Cambria Math" w:hAnsi="Cambria Math" w:cs="Arial"/>
                <w:color w:val="000000"/>
                <w:sz w:val="20"/>
                <w:szCs w:val="20"/>
                <w:lang w:val="en-US"/>
              </w:rPr>
              <m:t>-</m:t>
            </m:r>
            <m:r>
              <w:rPr>
                <w:rFonts w:ascii="Cambria Math" w:hAnsi="Cambria Math" w:cs="Arial"/>
                <w:color w:val="000000"/>
                <w:sz w:val="20"/>
                <w:szCs w:val="20"/>
              </w:rPr>
              <m:t>j</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μ</m:t>
            </m:r>
          </m:e>
          <m:sub>
            <m:r>
              <w:rPr>
                <w:rFonts w:ascii="Cambria Math" w:hAnsi="Cambria Math" w:cs="Arial"/>
                <w:color w:val="000000"/>
                <w:sz w:val="20"/>
                <w:szCs w:val="20"/>
              </w:rPr>
              <m:t>i</m:t>
            </m:r>
          </m:sub>
        </m:sSub>
        <m:r>
          <w:rPr>
            <w:rFonts w:ascii="Cambria Math" w:hAnsi="Cambria Math" w:cs="Arial"/>
            <w:color w:val="000000"/>
            <w:sz w:val="20"/>
            <w:szCs w:val="20"/>
            <w:lang w:val="en-US"/>
          </w:rPr>
          <m:t>+</m:t>
        </m:r>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i</m:t>
            </m:r>
            <m:r>
              <w:rPr>
                <w:rFonts w:ascii="Cambria Math" w:hAnsi="Cambria Math" w:cs="Arial"/>
                <w:color w:val="000000"/>
                <w:sz w:val="20"/>
                <w:szCs w:val="20"/>
                <w:lang w:val="en-US"/>
              </w:rPr>
              <m:t>,</m:t>
            </m:r>
            <m:r>
              <w:rPr>
                <w:rFonts w:ascii="Cambria Math" w:hAnsi="Cambria Math" w:cs="Arial"/>
                <w:color w:val="000000"/>
                <w:sz w:val="20"/>
                <w:szCs w:val="20"/>
              </w:rPr>
              <m:t>t</m:t>
            </m:r>
          </m:sub>
        </m:sSub>
      </m:oMath>
      <w:r w:rsidR="00544008" w:rsidRPr="00A1040F">
        <w:rPr>
          <w:rFonts w:ascii="Arial" w:eastAsiaTheme="minorEastAsia" w:hAnsi="Arial" w:cs="Arial"/>
          <w:color w:val="000000"/>
          <w:sz w:val="20"/>
          <w:szCs w:val="20"/>
          <w:lang w:val="en-US"/>
        </w:rPr>
        <w:t xml:space="preserve">        (3)</w:t>
      </w:r>
    </w:p>
    <w:p w14:paraId="690AE2A1" w14:textId="05D32E72" w:rsidR="00B80600" w:rsidRPr="00A1040F" w:rsidRDefault="00544008" w:rsidP="00D03E52">
      <w:pPr>
        <w:spacing w:before="240" w:line="360" w:lineRule="auto"/>
        <w:jc w:val="both"/>
        <w:rPr>
          <w:rFonts w:ascii="Arial" w:hAnsi="Arial" w:cs="Arial"/>
          <w:sz w:val="20"/>
          <w:szCs w:val="20"/>
          <w:lang w:val="en-US"/>
        </w:rPr>
      </w:pPr>
      <w:r w:rsidRPr="00A1040F">
        <w:rPr>
          <w:rFonts w:ascii="Arial" w:hAnsi="Arial" w:cs="Arial"/>
          <w:sz w:val="20"/>
          <w:szCs w:val="20"/>
          <w:lang w:val="en-US"/>
        </w:rPr>
        <w:lastRenderedPageBreak/>
        <w:t xml:space="preserve">Where </w:t>
      </w:r>
      <m:oMath>
        <m:sSub>
          <m:sSubPr>
            <m:ctrlPr>
              <w:rPr>
                <w:rFonts w:ascii="Cambria Math" w:hAnsi="Cambria Math" w:cs="Arial"/>
                <w:i/>
                <w:color w:val="000000"/>
                <w:sz w:val="20"/>
                <w:szCs w:val="20"/>
              </w:rPr>
            </m:ctrlPr>
          </m:sSubPr>
          <m:e>
            <m:r>
              <w:rPr>
                <w:rFonts w:ascii="Cambria Math" w:hAnsi="Cambria Math" w:cs="Arial"/>
                <w:color w:val="000000"/>
                <w:sz w:val="20"/>
                <w:szCs w:val="20"/>
              </w:rPr>
              <m:t>θ</m:t>
            </m:r>
          </m:e>
          <m:sub>
            <m:r>
              <w:rPr>
                <w:rFonts w:ascii="Cambria Math" w:hAnsi="Cambria Math" w:cs="Arial"/>
                <w:color w:val="000000"/>
                <w:sz w:val="20"/>
                <w:szCs w:val="20"/>
              </w:rPr>
              <m:t>i</m:t>
            </m:r>
          </m:sub>
        </m:sSub>
      </m:oMath>
      <w:r w:rsidRPr="00A1040F">
        <w:rPr>
          <w:rFonts w:ascii="Arial" w:hAnsi="Arial" w:cs="Arial"/>
          <w:sz w:val="20"/>
          <w:szCs w:val="20"/>
          <w:lang w:val="en-US"/>
        </w:rPr>
        <w:t xml:space="preserve"> is the vector of long-run coefficients</w:t>
      </w:r>
      <w:r w:rsidR="00404785" w:rsidRPr="00A1040F">
        <w:rPr>
          <w:rFonts w:ascii="Arial" w:hAnsi="Arial" w:cs="Arial"/>
          <w:sz w:val="20"/>
          <w:szCs w:val="20"/>
          <w:lang w:val="en-US"/>
        </w:rPr>
        <w:t>.</w:t>
      </w:r>
      <w:r w:rsidRPr="00A1040F">
        <w:rPr>
          <w:rFonts w:ascii="Arial" w:hAnsi="Arial" w:cs="Arial"/>
          <w:sz w:val="20"/>
          <w:szCs w:val="20"/>
          <w:lang w:val="en-US"/>
        </w:rPr>
        <w:t xml:space="preserve"> ∆ is the operator of variation be</w:t>
      </w:r>
      <w:r w:rsidR="00404785" w:rsidRPr="00A1040F">
        <w:rPr>
          <w:rFonts w:ascii="Arial" w:hAnsi="Arial" w:cs="Arial"/>
          <w:sz w:val="20"/>
          <w:szCs w:val="20"/>
          <w:lang w:val="en-US"/>
        </w:rPr>
        <w:t xml:space="preserve">tween two successive dates. </w:t>
      </w:r>
      <w:r w:rsidR="009D3A3B" w:rsidRPr="00A1040F">
        <w:rPr>
          <w:rFonts w:ascii="Arial" w:hAnsi="Arial" w:cs="Arial"/>
          <w:sz w:val="20"/>
          <w:szCs w:val="20"/>
          <w:lang w:val="en-US"/>
        </w:rPr>
        <w:t xml:space="preserve">The adjustment coefficient </w:t>
      </w:r>
      <m:oMath>
        <m:sSub>
          <m:sSubPr>
            <m:ctrlPr>
              <w:rPr>
                <w:rFonts w:ascii="Cambria Math" w:hAnsi="Cambria Math" w:cs="Arial"/>
                <w:i/>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m:t>
            </m:r>
          </m:sub>
        </m:sSub>
      </m:oMath>
      <w:r w:rsidR="009D3A3B" w:rsidRPr="00A1040F">
        <w:rPr>
          <w:rFonts w:ascii="Arial" w:eastAsiaTheme="minorEastAsia" w:hAnsi="Arial" w:cs="Arial"/>
          <w:color w:val="000000"/>
          <w:sz w:val="20"/>
          <w:szCs w:val="20"/>
          <w:lang w:val="en-US"/>
        </w:rPr>
        <w:t xml:space="preserve"> as well as the long-run coefficients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i</m:t>
            </m:r>
          </m:sub>
        </m:sSub>
      </m:oMath>
      <w:r w:rsidR="009D3A3B" w:rsidRPr="00A1040F">
        <w:rPr>
          <w:rFonts w:ascii="Arial" w:eastAsiaTheme="minorEastAsia" w:hAnsi="Arial" w:cs="Arial"/>
          <w:sz w:val="20"/>
          <w:szCs w:val="20"/>
          <w:lang w:val="en-US"/>
        </w:rPr>
        <w:t xml:space="preserve">constitute the parameters of interest. We expect </w:t>
      </w:r>
      <m:oMath>
        <m:sSub>
          <m:sSubPr>
            <m:ctrlPr>
              <w:rPr>
                <w:rFonts w:ascii="Cambria Math" w:hAnsi="Cambria Math" w:cs="Arial"/>
                <w:i/>
                <w:color w:val="000000"/>
                <w:sz w:val="20"/>
                <w:szCs w:val="20"/>
              </w:rPr>
            </m:ctrlPr>
          </m:sSubPr>
          <m:e>
            <m:r>
              <w:rPr>
                <w:rFonts w:ascii="Cambria Math" w:hAnsi="Cambria Math" w:cs="Arial"/>
                <w:color w:val="000000"/>
                <w:sz w:val="20"/>
                <w:szCs w:val="20"/>
              </w:rPr>
              <m:t>a</m:t>
            </m:r>
          </m:e>
          <m:sub>
            <m:r>
              <w:rPr>
                <w:rFonts w:ascii="Cambria Math" w:hAnsi="Cambria Math" w:cs="Arial"/>
                <w:color w:val="000000"/>
                <w:sz w:val="20"/>
                <w:szCs w:val="20"/>
              </w:rPr>
              <m:t>i</m:t>
            </m:r>
          </m:sub>
        </m:sSub>
        <m:r>
          <w:rPr>
            <w:rFonts w:ascii="Cambria Math" w:hAnsi="Cambria Math" w:cs="Arial"/>
            <w:color w:val="000000"/>
            <w:sz w:val="20"/>
            <w:szCs w:val="20"/>
            <w:lang w:val="en-US"/>
          </w:rPr>
          <m:t>&lt;0.</m:t>
        </m:r>
      </m:oMath>
      <w:r w:rsidR="009D3A3B" w:rsidRPr="00A1040F">
        <w:rPr>
          <w:rFonts w:ascii="Arial" w:eastAsiaTheme="minorEastAsia" w:hAnsi="Arial" w:cs="Arial"/>
          <w:sz w:val="20"/>
          <w:szCs w:val="20"/>
          <w:lang w:val="en-US"/>
        </w:rPr>
        <w:t xml:space="preserve">  </w:t>
      </w:r>
      <w:r w:rsidRPr="00A1040F">
        <w:rPr>
          <w:rFonts w:ascii="Arial" w:hAnsi="Arial" w:cs="Arial"/>
          <w:sz w:val="20"/>
          <w:szCs w:val="20"/>
          <w:lang w:val="en-US"/>
        </w:rPr>
        <w:t xml:space="preserve">The PMG estimator uses the maximum likelihood method. The MG estimator is obtained by an arithmetic mean of the </w:t>
      </w:r>
      <w:r w:rsidR="004808C3" w:rsidRPr="00A1040F">
        <w:rPr>
          <w:rFonts w:ascii="Arial" w:hAnsi="Arial" w:cs="Arial"/>
          <w:sz w:val="20"/>
          <w:szCs w:val="20"/>
          <w:lang w:val="en-US"/>
        </w:rPr>
        <w:t xml:space="preserve">separate individual estimates. </w:t>
      </w:r>
      <w:r w:rsidRPr="00A1040F">
        <w:rPr>
          <w:rFonts w:ascii="Arial" w:hAnsi="Arial" w:cs="Arial"/>
          <w:sz w:val="20"/>
          <w:szCs w:val="20"/>
          <w:lang w:val="en-US"/>
        </w:rPr>
        <w:t>The assumption of homogeneity of the long-run coefficients must be tested empirically by the Hausman test applied to the difference between the MG and PMG estimators. Under the null hypothesis, this difference is not significant and the PMG estimator is then preferred.</w:t>
      </w:r>
      <w:r w:rsidR="00B80600" w:rsidRPr="00A1040F">
        <w:rPr>
          <w:rFonts w:ascii="Arial" w:hAnsi="Arial" w:cs="Arial"/>
          <w:sz w:val="20"/>
          <w:szCs w:val="20"/>
          <w:lang w:val="en-US"/>
        </w:rPr>
        <w:t xml:space="preserve"> But before performing this test, we will first perform the Hsiao homogeneity test, the inter-individual independence test, the unit root tests and the cointegration tests in order to determine the structure of our model.</w:t>
      </w:r>
    </w:p>
    <w:p w14:paraId="011BAA1F" w14:textId="77777777" w:rsidR="00FD6694" w:rsidRPr="00A1040F" w:rsidRDefault="000612A9" w:rsidP="0003398F">
      <w:pPr>
        <w:pStyle w:val="ListParagraph"/>
        <w:numPr>
          <w:ilvl w:val="0"/>
          <w:numId w:val="4"/>
        </w:numPr>
        <w:spacing w:line="360" w:lineRule="auto"/>
        <w:jc w:val="both"/>
        <w:rPr>
          <w:rFonts w:ascii="Arial" w:eastAsia="Times New Roman" w:hAnsi="Arial" w:cs="Arial"/>
          <w:b/>
          <w:color w:val="000000"/>
          <w:lang w:eastAsia="fr-FR"/>
        </w:rPr>
      </w:pPr>
      <w:r w:rsidRPr="00A1040F">
        <w:rPr>
          <w:rFonts w:ascii="Arial" w:eastAsia="Times New Roman" w:hAnsi="Arial" w:cs="Arial"/>
          <w:b/>
          <w:color w:val="000000"/>
          <w:lang w:eastAsia="fr-FR"/>
        </w:rPr>
        <w:t>DESCRIPTIVES STATISTICS</w:t>
      </w:r>
    </w:p>
    <w:p w14:paraId="0D6050DA" w14:textId="346BAE53" w:rsidR="00192CE7" w:rsidRPr="00A1040F" w:rsidRDefault="00192CE7" w:rsidP="00192CE7">
      <w:pPr>
        <w:spacing w:after="0" w:line="360" w:lineRule="auto"/>
        <w:jc w:val="both"/>
        <w:rPr>
          <w:rFonts w:ascii="Arial" w:eastAsia="Times New Roman" w:hAnsi="Arial" w:cs="Arial"/>
          <w:color w:val="000000"/>
          <w:sz w:val="20"/>
          <w:szCs w:val="20"/>
          <w:lang w:val="en-US" w:eastAsia="fr-FR"/>
        </w:rPr>
      </w:pPr>
      <w:r w:rsidRPr="00A1040F">
        <w:rPr>
          <w:rFonts w:ascii="Arial" w:eastAsia="Times New Roman" w:hAnsi="Arial" w:cs="Arial"/>
          <w:color w:val="000000"/>
          <w:sz w:val="20"/>
          <w:szCs w:val="20"/>
          <w:lang w:val="en-US" w:eastAsia="fr-FR"/>
        </w:rPr>
        <w:t xml:space="preserve">In this section, we present the statistics and the various trends in the dependent variables and variables of interest. We also </w:t>
      </w:r>
      <w:proofErr w:type="spellStart"/>
      <w:r w:rsidRPr="00A1040F">
        <w:rPr>
          <w:rFonts w:ascii="Arial" w:eastAsia="Times New Roman" w:hAnsi="Arial" w:cs="Arial"/>
          <w:color w:val="000000"/>
          <w:sz w:val="20"/>
          <w:szCs w:val="20"/>
          <w:lang w:val="en-US" w:eastAsia="fr-FR"/>
        </w:rPr>
        <w:t>analyse</w:t>
      </w:r>
      <w:proofErr w:type="spellEnd"/>
      <w:r w:rsidRPr="00A1040F">
        <w:rPr>
          <w:rFonts w:ascii="Arial" w:eastAsia="Times New Roman" w:hAnsi="Arial" w:cs="Arial"/>
          <w:color w:val="000000"/>
          <w:sz w:val="20"/>
          <w:szCs w:val="20"/>
          <w:lang w:val="en-US" w:eastAsia="fr-FR"/>
        </w:rPr>
        <w:t xml:space="preserve"> graphically the relationship that might exist between these variables. Table 1 shows the mean, maximum and minimum values of the various variables. Figure 1 shows the poverty indicators. Figure 2 shows the public debt indicators and Figure 3 the stock market development indicator.</w:t>
      </w:r>
    </w:p>
    <w:p w14:paraId="27C38022" w14:textId="4FDDB58C" w:rsidR="000F453A" w:rsidRPr="000F453A" w:rsidRDefault="00192CE7" w:rsidP="007D6B1C">
      <w:pPr>
        <w:spacing w:after="0" w:line="360" w:lineRule="auto"/>
        <w:jc w:val="both"/>
        <w:rPr>
          <w:rFonts w:ascii="Arial" w:eastAsia="Times New Roman" w:hAnsi="Arial" w:cs="Arial"/>
          <w:color w:val="000000"/>
          <w:sz w:val="20"/>
          <w:szCs w:val="20"/>
          <w:lang w:val="en-US" w:eastAsia="fr-FR"/>
        </w:rPr>
      </w:pPr>
      <w:r w:rsidRPr="00A1040F">
        <w:rPr>
          <w:rFonts w:ascii="Arial" w:eastAsia="Times New Roman" w:hAnsi="Arial" w:cs="Arial"/>
          <w:color w:val="000000"/>
          <w:sz w:val="20"/>
          <w:szCs w:val="20"/>
          <w:lang w:val="en-US" w:eastAsia="fr-FR"/>
        </w:rPr>
        <w:t>The financial market development indicator is included in Table 1 and shown in Figure 3, because bonds are raised on the financial market. We therefore observe the evolution of this indicator for each country.</w:t>
      </w:r>
    </w:p>
    <w:p w14:paraId="2641C501" w14:textId="13285160" w:rsidR="00E40219" w:rsidRPr="000F453A" w:rsidRDefault="007D6B1C" w:rsidP="007D6B1C">
      <w:pPr>
        <w:spacing w:after="0" w:line="360" w:lineRule="auto"/>
        <w:jc w:val="both"/>
        <w:rPr>
          <w:rFonts w:ascii="Arial" w:eastAsia="Times New Roman" w:hAnsi="Arial" w:cs="Arial"/>
          <w:b/>
          <w:color w:val="000000"/>
          <w:lang w:eastAsia="fr-FR"/>
        </w:rPr>
      </w:pPr>
      <w:r w:rsidRPr="000F453A">
        <w:rPr>
          <w:rFonts w:ascii="Arial" w:eastAsia="Times New Roman" w:hAnsi="Arial" w:cs="Arial"/>
          <w:b/>
          <w:color w:val="000000"/>
          <w:lang w:eastAsia="fr-FR"/>
        </w:rPr>
        <w:t>Table 1</w:t>
      </w:r>
      <w:r w:rsidR="0003398F" w:rsidRPr="000F453A">
        <w:rPr>
          <w:rFonts w:ascii="Arial" w:eastAsia="Times New Roman" w:hAnsi="Arial" w:cs="Arial"/>
          <w:b/>
          <w:color w:val="000000"/>
          <w:lang w:eastAsia="fr-FR"/>
        </w:rPr>
        <w:t xml:space="preserve"> : </w:t>
      </w:r>
      <w:r w:rsidR="009F010B" w:rsidRPr="000F453A">
        <w:rPr>
          <w:rFonts w:ascii="Arial" w:eastAsia="Times New Roman" w:hAnsi="Arial" w:cs="Arial"/>
          <w:b/>
          <w:color w:val="000000"/>
          <w:lang w:eastAsia="fr-FR"/>
        </w:rPr>
        <w:t xml:space="preserve">Descriptives </w:t>
      </w:r>
      <w:proofErr w:type="spellStart"/>
      <w:r w:rsidR="009F010B" w:rsidRPr="000F453A">
        <w:rPr>
          <w:rFonts w:ascii="Arial" w:eastAsia="Times New Roman" w:hAnsi="Arial" w:cs="Arial"/>
          <w:b/>
          <w:color w:val="000000"/>
          <w:lang w:eastAsia="fr-FR"/>
        </w:rPr>
        <w:t>statistics</w:t>
      </w:r>
      <w:proofErr w:type="spellEnd"/>
    </w:p>
    <w:tbl>
      <w:tblPr>
        <w:tblStyle w:val="TableGrid"/>
        <w:tblW w:w="9209" w:type="dxa"/>
        <w:tblLayout w:type="fixed"/>
        <w:tblLook w:val="04A0" w:firstRow="1" w:lastRow="0" w:firstColumn="1" w:lastColumn="0" w:noHBand="0" w:noVBand="1"/>
      </w:tblPr>
      <w:tblGrid>
        <w:gridCol w:w="1980"/>
        <w:gridCol w:w="850"/>
        <w:gridCol w:w="993"/>
        <w:gridCol w:w="992"/>
        <w:gridCol w:w="850"/>
        <w:gridCol w:w="851"/>
        <w:gridCol w:w="850"/>
        <w:gridCol w:w="851"/>
        <w:gridCol w:w="992"/>
      </w:tblGrid>
      <w:tr w:rsidR="000F453A" w:rsidRPr="000F453A" w14:paraId="653B02E4" w14:textId="77777777" w:rsidTr="0059547F">
        <w:tc>
          <w:tcPr>
            <w:tcW w:w="1980" w:type="dxa"/>
            <w:tcBorders>
              <w:left w:val="nil"/>
              <w:right w:val="nil"/>
              <w:tl2br w:val="single" w:sz="4" w:space="0" w:color="auto"/>
            </w:tcBorders>
          </w:tcPr>
          <w:p w14:paraId="442F8D1E" w14:textId="207432EE"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           </w:t>
            </w:r>
            <w:r w:rsidR="000F453A">
              <w:rPr>
                <w:rFonts w:ascii="Arial" w:hAnsi="Arial" w:cs="Arial"/>
                <w:color w:val="000000"/>
                <w:sz w:val="20"/>
                <w:szCs w:val="20"/>
              </w:rPr>
              <w:t xml:space="preserve">     </w:t>
            </w:r>
            <w:proofErr w:type="gramStart"/>
            <w:r w:rsidR="000F453A">
              <w:rPr>
                <w:rFonts w:ascii="Arial" w:hAnsi="Arial" w:cs="Arial"/>
                <w:color w:val="000000"/>
                <w:sz w:val="20"/>
                <w:szCs w:val="20"/>
              </w:rPr>
              <w:t>countries</w:t>
            </w:r>
            <w:proofErr w:type="gramEnd"/>
            <w:r w:rsidR="000F453A">
              <w:rPr>
                <w:rFonts w:ascii="Arial" w:hAnsi="Arial" w:cs="Arial"/>
                <w:color w:val="000000"/>
                <w:sz w:val="20"/>
                <w:szCs w:val="20"/>
              </w:rPr>
              <w:t xml:space="preserve">                       </w:t>
            </w:r>
          </w:p>
          <w:p w14:paraId="6F45A09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Variables          </w:t>
            </w:r>
          </w:p>
        </w:tc>
        <w:tc>
          <w:tcPr>
            <w:tcW w:w="850" w:type="dxa"/>
            <w:tcBorders>
              <w:left w:val="nil"/>
              <w:right w:val="nil"/>
            </w:tcBorders>
          </w:tcPr>
          <w:p w14:paraId="5D2F679F" w14:textId="77777777" w:rsidR="00F17774" w:rsidRPr="000F453A" w:rsidRDefault="00962781"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Be</w:t>
            </w:r>
            <w:r w:rsidR="00F17774" w:rsidRPr="000F453A">
              <w:rPr>
                <w:rFonts w:ascii="Arial" w:hAnsi="Arial" w:cs="Arial"/>
                <w:color w:val="000000"/>
                <w:sz w:val="20"/>
                <w:szCs w:val="20"/>
              </w:rPr>
              <w:t xml:space="preserve">nin </w:t>
            </w:r>
          </w:p>
        </w:tc>
        <w:tc>
          <w:tcPr>
            <w:tcW w:w="993" w:type="dxa"/>
            <w:tcBorders>
              <w:left w:val="nil"/>
              <w:right w:val="nil"/>
            </w:tcBorders>
          </w:tcPr>
          <w:p w14:paraId="7EA72EC7" w14:textId="1FCED30A"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Burkin</w:t>
            </w:r>
            <w:r w:rsidR="001F5127" w:rsidRPr="000F453A">
              <w:rPr>
                <w:rFonts w:ascii="Arial" w:hAnsi="Arial" w:cs="Arial"/>
                <w:color w:val="000000"/>
                <w:sz w:val="20"/>
                <w:szCs w:val="20"/>
              </w:rPr>
              <w:t>a</w:t>
            </w:r>
            <w:r w:rsidRPr="000F453A">
              <w:rPr>
                <w:rFonts w:ascii="Arial" w:hAnsi="Arial" w:cs="Arial"/>
                <w:color w:val="000000"/>
                <w:sz w:val="20"/>
                <w:szCs w:val="20"/>
              </w:rPr>
              <w:t xml:space="preserve"> Faso</w:t>
            </w:r>
          </w:p>
        </w:tc>
        <w:tc>
          <w:tcPr>
            <w:tcW w:w="992" w:type="dxa"/>
            <w:tcBorders>
              <w:left w:val="nil"/>
              <w:right w:val="nil"/>
            </w:tcBorders>
          </w:tcPr>
          <w:p w14:paraId="6EBA7756"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Côte d’Ivoire</w:t>
            </w:r>
          </w:p>
        </w:tc>
        <w:tc>
          <w:tcPr>
            <w:tcW w:w="850" w:type="dxa"/>
            <w:tcBorders>
              <w:left w:val="nil"/>
              <w:right w:val="nil"/>
            </w:tcBorders>
          </w:tcPr>
          <w:p w14:paraId="0280FF9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Mali </w:t>
            </w:r>
          </w:p>
        </w:tc>
        <w:tc>
          <w:tcPr>
            <w:tcW w:w="851" w:type="dxa"/>
            <w:tcBorders>
              <w:left w:val="nil"/>
              <w:right w:val="nil"/>
            </w:tcBorders>
          </w:tcPr>
          <w:p w14:paraId="29D98272"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Niger </w:t>
            </w:r>
          </w:p>
        </w:tc>
        <w:tc>
          <w:tcPr>
            <w:tcW w:w="850" w:type="dxa"/>
            <w:tcBorders>
              <w:left w:val="nil"/>
              <w:right w:val="nil"/>
            </w:tcBorders>
          </w:tcPr>
          <w:p w14:paraId="186E134E" w14:textId="77777777" w:rsidR="00F17774" w:rsidRPr="000F453A" w:rsidRDefault="00962781"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Sene</w:t>
            </w:r>
            <w:r w:rsidR="00F17774" w:rsidRPr="000F453A">
              <w:rPr>
                <w:rFonts w:ascii="Arial" w:hAnsi="Arial" w:cs="Arial"/>
                <w:color w:val="000000"/>
                <w:sz w:val="20"/>
                <w:szCs w:val="20"/>
              </w:rPr>
              <w:t xml:space="preserve">gal </w:t>
            </w:r>
          </w:p>
        </w:tc>
        <w:tc>
          <w:tcPr>
            <w:tcW w:w="851" w:type="dxa"/>
            <w:tcBorders>
              <w:left w:val="nil"/>
              <w:right w:val="nil"/>
            </w:tcBorders>
          </w:tcPr>
          <w:p w14:paraId="51E7512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Togo </w:t>
            </w:r>
          </w:p>
        </w:tc>
        <w:tc>
          <w:tcPr>
            <w:tcW w:w="992" w:type="dxa"/>
            <w:tcBorders>
              <w:left w:val="nil"/>
              <w:right w:val="nil"/>
            </w:tcBorders>
          </w:tcPr>
          <w:p w14:paraId="3222343E" w14:textId="77777777" w:rsidR="00F17774" w:rsidRPr="000F453A" w:rsidRDefault="00385A2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WAEMU</w:t>
            </w:r>
          </w:p>
        </w:tc>
      </w:tr>
      <w:tr w:rsidR="000F453A" w:rsidRPr="000F453A" w14:paraId="5DC0AEFB" w14:textId="77777777" w:rsidTr="0059547F">
        <w:tc>
          <w:tcPr>
            <w:tcW w:w="1980" w:type="dxa"/>
            <w:tcBorders>
              <w:left w:val="nil"/>
              <w:right w:val="nil"/>
            </w:tcBorders>
          </w:tcPr>
          <w:p w14:paraId="23EAD2E6" w14:textId="623993A1"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CONS M</w:t>
            </w:r>
            <w:r w:rsidR="009D4647" w:rsidRPr="000F453A">
              <w:rPr>
                <w:rFonts w:ascii="Arial" w:hAnsi="Arial" w:cs="Arial"/>
                <w:color w:val="000000"/>
                <w:sz w:val="20"/>
                <w:szCs w:val="20"/>
                <w:lang w:val="en-US"/>
              </w:rPr>
              <w:t>ean</w:t>
            </w:r>
          </w:p>
          <w:p w14:paraId="02A994E1"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Minimum</w:t>
            </w:r>
          </w:p>
          <w:p w14:paraId="4281EDC8"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Maximum</w:t>
            </w:r>
          </w:p>
          <w:p w14:paraId="4B638E85" w14:textId="16912F8A"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w:t>
            </w:r>
            <w:r w:rsidR="006A68D4" w:rsidRPr="000F453A">
              <w:rPr>
                <w:rFonts w:ascii="Arial" w:hAnsi="Arial" w:cs="Arial"/>
                <w:color w:val="000000"/>
                <w:sz w:val="20"/>
                <w:szCs w:val="20"/>
                <w:lang w:val="en-US"/>
              </w:rPr>
              <w:t xml:space="preserve"> </w:t>
            </w:r>
            <w:r w:rsidRPr="000F453A">
              <w:rPr>
                <w:rFonts w:ascii="Arial" w:hAnsi="Arial" w:cs="Arial"/>
                <w:color w:val="000000"/>
                <w:sz w:val="20"/>
                <w:szCs w:val="20"/>
                <w:lang w:val="en-US"/>
              </w:rPr>
              <w:t>Skewness</w:t>
            </w:r>
          </w:p>
          <w:p w14:paraId="3EC12E9D" w14:textId="5AD988D6"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w:t>
            </w:r>
            <w:r w:rsidR="006A68D4" w:rsidRPr="000F453A">
              <w:rPr>
                <w:rFonts w:ascii="Arial" w:hAnsi="Arial" w:cs="Arial"/>
                <w:color w:val="000000"/>
                <w:sz w:val="20"/>
                <w:szCs w:val="20"/>
                <w:lang w:val="en-US"/>
              </w:rPr>
              <w:t xml:space="preserve"> </w:t>
            </w:r>
            <w:r w:rsidRPr="000F453A">
              <w:rPr>
                <w:rFonts w:ascii="Arial" w:hAnsi="Arial" w:cs="Arial"/>
                <w:color w:val="000000"/>
                <w:sz w:val="20"/>
                <w:szCs w:val="20"/>
                <w:lang w:val="en-US"/>
              </w:rPr>
              <w:t xml:space="preserve"> Kurtosis</w:t>
            </w:r>
          </w:p>
        </w:tc>
        <w:tc>
          <w:tcPr>
            <w:tcW w:w="850" w:type="dxa"/>
            <w:tcBorders>
              <w:left w:val="nil"/>
              <w:right w:val="nil"/>
            </w:tcBorders>
          </w:tcPr>
          <w:p w14:paraId="142623B1"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0.724 </w:t>
            </w:r>
          </w:p>
          <w:p w14:paraId="163401F0"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0.685    </w:t>
            </w:r>
          </w:p>
          <w:p w14:paraId="008AA0C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0.791</w:t>
            </w:r>
          </w:p>
          <w:p w14:paraId="0D3610A1" w14:textId="77777777"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1.091</w:t>
            </w:r>
          </w:p>
          <w:p w14:paraId="643B1659" w14:textId="7A080A3B"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3.987</w:t>
            </w:r>
          </w:p>
        </w:tc>
        <w:tc>
          <w:tcPr>
            <w:tcW w:w="993" w:type="dxa"/>
            <w:tcBorders>
              <w:left w:val="nil"/>
              <w:right w:val="nil"/>
            </w:tcBorders>
          </w:tcPr>
          <w:p w14:paraId="49D53D15"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0.778</w:t>
            </w:r>
          </w:p>
          <w:p w14:paraId="149525E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0.681    </w:t>
            </w:r>
          </w:p>
          <w:p w14:paraId="28D4EFE8"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0.863</w:t>
            </w:r>
          </w:p>
          <w:p w14:paraId="147124B5" w14:textId="77777777"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-0.135</w:t>
            </w:r>
          </w:p>
          <w:p w14:paraId="38DC99AA" w14:textId="24AAA555"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2.059</w:t>
            </w:r>
          </w:p>
        </w:tc>
        <w:tc>
          <w:tcPr>
            <w:tcW w:w="992" w:type="dxa"/>
            <w:tcBorders>
              <w:left w:val="nil"/>
              <w:right w:val="nil"/>
            </w:tcBorders>
          </w:tcPr>
          <w:p w14:paraId="01FFDAD0"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0.756</w:t>
            </w:r>
          </w:p>
          <w:p w14:paraId="4F7A1F0D"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0.692    </w:t>
            </w:r>
          </w:p>
          <w:p w14:paraId="5D20E1D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0.818</w:t>
            </w:r>
          </w:p>
          <w:p w14:paraId="0C069FF4" w14:textId="347F1818"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-0.076</w:t>
            </w:r>
          </w:p>
          <w:p w14:paraId="1B060620" w14:textId="264F82BD"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1.808</w:t>
            </w:r>
          </w:p>
        </w:tc>
        <w:tc>
          <w:tcPr>
            <w:tcW w:w="850" w:type="dxa"/>
            <w:tcBorders>
              <w:left w:val="nil"/>
              <w:right w:val="nil"/>
            </w:tcBorders>
          </w:tcPr>
          <w:p w14:paraId="5125C048"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0.749</w:t>
            </w:r>
          </w:p>
          <w:p w14:paraId="304E6F0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0.668   </w:t>
            </w:r>
          </w:p>
          <w:p w14:paraId="27380295"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0.881</w:t>
            </w:r>
          </w:p>
          <w:p w14:paraId="160F1314" w14:textId="77777777"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1.134</w:t>
            </w:r>
          </w:p>
          <w:p w14:paraId="4C058C4C" w14:textId="79DBAF5C"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3.940</w:t>
            </w:r>
          </w:p>
        </w:tc>
        <w:tc>
          <w:tcPr>
            <w:tcW w:w="851" w:type="dxa"/>
            <w:tcBorders>
              <w:left w:val="nil"/>
              <w:right w:val="nil"/>
            </w:tcBorders>
          </w:tcPr>
          <w:p w14:paraId="0BE42105"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0.741</w:t>
            </w:r>
          </w:p>
          <w:p w14:paraId="49D3756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0.706  </w:t>
            </w:r>
          </w:p>
          <w:p w14:paraId="66C1DF0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0.779</w:t>
            </w:r>
          </w:p>
          <w:p w14:paraId="00DB56C5" w14:textId="7777777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0.104</w:t>
            </w:r>
          </w:p>
          <w:p w14:paraId="504B3620" w14:textId="05647ACC"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2.248</w:t>
            </w:r>
          </w:p>
        </w:tc>
        <w:tc>
          <w:tcPr>
            <w:tcW w:w="850" w:type="dxa"/>
            <w:tcBorders>
              <w:left w:val="nil"/>
              <w:right w:val="nil"/>
            </w:tcBorders>
          </w:tcPr>
          <w:p w14:paraId="7068375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0.749</w:t>
            </w:r>
          </w:p>
          <w:p w14:paraId="691F52D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0.724  </w:t>
            </w:r>
          </w:p>
          <w:p w14:paraId="3F2B535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0.788</w:t>
            </w:r>
          </w:p>
          <w:p w14:paraId="6442353D" w14:textId="1A4FC729"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0.402</w:t>
            </w:r>
          </w:p>
          <w:p w14:paraId="71BA5E04" w14:textId="71C57587"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3.0126</w:t>
            </w:r>
          </w:p>
        </w:tc>
        <w:tc>
          <w:tcPr>
            <w:tcW w:w="851" w:type="dxa"/>
            <w:tcBorders>
              <w:left w:val="nil"/>
              <w:right w:val="nil"/>
            </w:tcBorders>
          </w:tcPr>
          <w:p w14:paraId="15B5C41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0.779</w:t>
            </w:r>
          </w:p>
          <w:p w14:paraId="792FFA38"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0.461  </w:t>
            </w:r>
          </w:p>
          <w:p w14:paraId="30ABE14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0.868</w:t>
            </w:r>
          </w:p>
          <w:p w14:paraId="64B98F93" w14:textId="77777777"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-3.334</w:t>
            </w:r>
          </w:p>
          <w:p w14:paraId="409F3712" w14:textId="796351AD"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14.327</w:t>
            </w:r>
          </w:p>
        </w:tc>
        <w:tc>
          <w:tcPr>
            <w:tcW w:w="992" w:type="dxa"/>
            <w:tcBorders>
              <w:left w:val="nil"/>
              <w:right w:val="nil"/>
            </w:tcBorders>
          </w:tcPr>
          <w:p w14:paraId="371089C7"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0.754</w:t>
            </w:r>
          </w:p>
          <w:p w14:paraId="108261C6"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0.461  </w:t>
            </w:r>
          </w:p>
          <w:p w14:paraId="32E7F037"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0.881</w:t>
            </w:r>
          </w:p>
          <w:p w14:paraId="03AA6CDC" w14:textId="77777777"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-1.046</w:t>
            </w:r>
          </w:p>
          <w:p w14:paraId="74EDB188" w14:textId="5B8EA1B5"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11.400</w:t>
            </w:r>
          </w:p>
        </w:tc>
      </w:tr>
      <w:tr w:rsidR="000F453A" w:rsidRPr="000F453A" w14:paraId="23751E8E" w14:textId="77777777" w:rsidTr="0059547F">
        <w:trPr>
          <w:trHeight w:val="125"/>
        </w:trPr>
        <w:tc>
          <w:tcPr>
            <w:tcW w:w="1980" w:type="dxa"/>
            <w:tcBorders>
              <w:left w:val="nil"/>
              <w:right w:val="nil"/>
            </w:tcBorders>
          </w:tcPr>
          <w:p w14:paraId="4405C7B2" w14:textId="6FEC65E4" w:rsidR="00F17774" w:rsidRPr="000F453A" w:rsidRDefault="00F17774" w:rsidP="000F453A">
            <w:pPr>
              <w:autoSpaceDE w:val="0"/>
              <w:autoSpaceDN w:val="0"/>
              <w:adjustRightInd w:val="0"/>
              <w:jc w:val="both"/>
              <w:rPr>
                <w:rFonts w:ascii="Arial" w:hAnsi="Arial" w:cs="Arial"/>
                <w:color w:val="000000"/>
                <w:sz w:val="20"/>
                <w:szCs w:val="20"/>
                <w:lang w:val="en-US"/>
              </w:rPr>
            </w:pPr>
            <w:proofErr w:type="gramStart"/>
            <w:r w:rsidRPr="000F453A">
              <w:rPr>
                <w:rFonts w:ascii="Arial" w:hAnsi="Arial" w:cs="Arial"/>
                <w:color w:val="000000"/>
                <w:sz w:val="20"/>
                <w:szCs w:val="20"/>
                <w:lang w:val="en-US"/>
              </w:rPr>
              <w:t>H</w:t>
            </w:r>
            <w:r w:rsidR="00661787" w:rsidRPr="000F453A">
              <w:rPr>
                <w:rFonts w:ascii="Arial" w:hAnsi="Arial" w:cs="Arial"/>
                <w:color w:val="000000"/>
                <w:sz w:val="20"/>
                <w:szCs w:val="20"/>
                <w:lang w:val="en-US"/>
              </w:rPr>
              <w:t>DI</w:t>
            </w:r>
            <w:r w:rsidRPr="000F453A">
              <w:rPr>
                <w:rFonts w:ascii="Arial" w:hAnsi="Arial" w:cs="Arial"/>
                <w:color w:val="000000"/>
                <w:sz w:val="20"/>
                <w:szCs w:val="20"/>
                <w:lang w:val="en-US"/>
              </w:rPr>
              <w:t xml:space="preserve">  M</w:t>
            </w:r>
            <w:r w:rsidR="009D4647" w:rsidRPr="000F453A">
              <w:rPr>
                <w:rFonts w:ascii="Arial" w:hAnsi="Arial" w:cs="Arial"/>
                <w:color w:val="000000"/>
                <w:sz w:val="20"/>
                <w:szCs w:val="20"/>
                <w:lang w:val="en-US"/>
              </w:rPr>
              <w:t>ean</w:t>
            </w:r>
            <w:proofErr w:type="gramEnd"/>
          </w:p>
          <w:p w14:paraId="2CCAE2D0"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Minimum</w:t>
            </w:r>
          </w:p>
          <w:p w14:paraId="4D0970EE"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Maximum</w:t>
            </w:r>
          </w:p>
          <w:p w14:paraId="4E72B3C1" w14:textId="6EEA33A6"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Skewness</w:t>
            </w:r>
          </w:p>
          <w:p w14:paraId="7E6C15A8" w14:textId="7025A2FA"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Kurtosis</w:t>
            </w:r>
          </w:p>
        </w:tc>
        <w:tc>
          <w:tcPr>
            <w:tcW w:w="850" w:type="dxa"/>
            <w:tcBorders>
              <w:left w:val="nil"/>
              <w:right w:val="nil"/>
            </w:tcBorders>
          </w:tcPr>
          <w:p w14:paraId="27A9E909"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0.488    0.416       0.545</w:t>
            </w:r>
          </w:p>
          <w:p w14:paraId="18D96175" w14:textId="77777777"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-0.321</w:t>
            </w:r>
          </w:p>
          <w:p w14:paraId="1387D4E8" w14:textId="2BBE8BD1"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1.873</w:t>
            </w:r>
          </w:p>
        </w:tc>
        <w:tc>
          <w:tcPr>
            <w:tcW w:w="993" w:type="dxa"/>
            <w:tcBorders>
              <w:left w:val="nil"/>
              <w:right w:val="nil"/>
            </w:tcBorders>
          </w:tcPr>
          <w:p w14:paraId="5CFF79F5"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0.373      0.293</w:t>
            </w:r>
          </w:p>
          <w:p w14:paraId="1A34C260"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0.452</w:t>
            </w:r>
          </w:p>
          <w:p w14:paraId="7185644C" w14:textId="77777777"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-0.153</w:t>
            </w:r>
          </w:p>
          <w:p w14:paraId="4FF69640" w14:textId="3683276E"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1.652</w:t>
            </w:r>
          </w:p>
        </w:tc>
        <w:tc>
          <w:tcPr>
            <w:tcW w:w="992" w:type="dxa"/>
            <w:tcBorders>
              <w:left w:val="nil"/>
              <w:right w:val="nil"/>
            </w:tcBorders>
          </w:tcPr>
          <w:p w14:paraId="41EF04D2"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0.469     0.421</w:t>
            </w:r>
          </w:p>
          <w:p w14:paraId="5433A50F"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0.538</w:t>
            </w:r>
          </w:p>
          <w:p w14:paraId="2080D49F" w14:textId="77777777"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0.437</w:t>
            </w:r>
          </w:p>
          <w:p w14:paraId="0998B187" w14:textId="0F5AFE80"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1.919</w:t>
            </w:r>
          </w:p>
        </w:tc>
        <w:tc>
          <w:tcPr>
            <w:tcW w:w="850" w:type="dxa"/>
            <w:tcBorders>
              <w:left w:val="nil"/>
              <w:right w:val="nil"/>
            </w:tcBorders>
          </w:tcPr>
          <w:p w14:paraId="41DF353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0.387    0.312</w:t>
            </w:r>
          </w:p>
          <w:p w14:paraId="5DC9A7D5"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0.434</w:t>
            </w:r>
          </w:p>
          <w:p w14:paraId="7FE52C78" w14:textId="77777777"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-0.683</w:t>
            </w:r>
          </w:p>
          <w:p w14:paraId="2B09B9DA" w14:textId="2CD3809F"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2.070</w:t>
            </w:r>
          </w:p>
        </w:tc>
        <w:tc>
          <w:tcPr>
            <w:tcW w:w="851" w:type="dxa"/>
            <w:tcBorders>
              <w:left w:val="nil"/>
              <w:right w:val="nil"/>
            </w:tcBorders>
          </w:tcPr>
          <w:p w14:paraId="2F2BBA7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0.327   0.262</w:t>
            </w:r>
          </w:p>
          <w:p w14:paraId="5155478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0.394</w:t>
            </w:r>
          </w:p>
          <w:p w14:paraId="750A2D58" w14:textId="7777777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0.029</w:t>
            </w:r>
          </w:p>
          <w:p w14:paraId="3B9DFC2A" w14:textId="07DF40E4"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1.528</w:t>
            </w:r>
          </w:p>
        </w:tc>
        <w:tc>
          <w:tcPr>
            <w:tcW w:w="850" w:type="dxa"/>
            <w:tcBorders>
              <w:left w:val="nil"/>
              <w:right w:val="nil"/>
            </w:tcBorders>
          </w:tcPr>
          <w:p w14:paraId="36DFBE49" w14:textId="59E700E2"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0.459 0.39</w:t>
            </w:r>
          </w:p>
          <w:p w14:paraId="7879F7E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0.516</w:t>
            </w:r>
          </w:p>
          <w:p w14:paraId="1993EC16" w14:textId="77777777"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-0.256</w:t>
            </w:r>
          </w:p>
          <w:p w14:paraId="4093C6FE" w14:textId="4D9FC224"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1.583</w:t>
            </w:r>
          </w:p>
        </w:tc>
        <w:tc>
          <w:tcPr>
            <w:tcW w:w="851" w:type="dxa"/>
            <w:tcBorders>
              <w:left w:val="nil"/>
              <w:right w:val="nil"/>
            </w:tcBorders>
          </w:tcPr>
          <w:p w14:paraId="0045DB4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0.469 0.427</w:t>
            </w:r>
          </w:p>
          <w:p w14:paraId="20088B1B"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0.515</w:t>
            </w:r>
          </w:p>
          <w:p w14:paraId="593C3E88" w14:textId="77777777"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0.310</w:t>
            </w:r>
          </w:p>
          <w:p w14:paraId="12F95CC7" w14:textId="6D0DE892"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1.990</w:t>
            </w:r>
          </w:p>
        </w:tc>
        <w:tc>
          <w:tcPr>
            <w:tcW w:w="992" w:type="dxa"/>
            <w:tcBorders>
              <w:left w:val="nil"/>
              <w:right w:val="nil"/>
            </w:tcBorders>
          </w:tcPr>
          <w:p w14:paraId="0369040F"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0.425</w:t>
            </w:r>
          </w:p>
          <w:p w14:paraId="6ECD530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0.262</w:t>
            </w:r>
          </w:p>
          <w:p w14:paraId="4ACFFBBD"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0.545</w:t>
            </w:r>
          </w:p>
          <w:p w14:paraId="171B08B1" w14:textId="03292C32"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-0.428</w:t>
            </w:r>
          </w:p>
          <w:p w14:paraId="55F7EE12" w14:textId="0977AEBE" w:rsidR="00661787"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2.450</w:t>
            </w:r>
          </w:p>
        </w:tc>
      </w:tr>
      <w:tr w:rsidR="000F453A" w:rsidRPr="000F453A" w14:paraId="2DD25EE4" w14:textId="77777777" w:rsidTr="0059547F">
        <w:tc>
          <w:tcPr>
            <w:tcW w:w="1980" w:type="dxa"/>
            <w:tcBorders>
              <w:left w:val="nil"/>
              <w:right w:val="nil"/>
            </w:tcBorders>
          </w:tcPr>
          <w:p w14:paraId="5F21E448" w14:textId="79E680BD"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FM   M</w:t>
            </w:r>
            <w:r w:rsidR="009D4647" w:rsidRPr="000F453A">
              <w:rPr>
                <w:rFonts w:ascii="Arial" w:hAnsi="Arial" w:cs="Arial"/>
                <w:color w:val="000000"/>
                <w:sz w:val="20"/>
                <w:szCs w:val="20"/>
                <w:lang w:val="en-US"/>
              </w:rPr>
              <w:t>ean</w:t>
            </w:r>
          </w:p>
          <w:p w14:paraId="323F8EED"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Minimum</w:t>
            </w:r>
          </w:p>
          <w:p w14:paraId="5DA68F32"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Maximum</w:t>
            </w:r>
          </w:p>
          <w:p w14:paraId="00227D8D" w14:textId="77777777"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Skewness</w:t>
            </w:r>
          </w:p>
          <w:p w14:paraId="4B5ADBBC" w14:textId="7EE7F35A"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Kurtosis</w:t>
            </w:r>
          </w:p>
        </w:tc>
        <w:tc>
          <w:tcPr>
            <w:tcW w:w="850" w:type="dxa"/>
            <w:tcBorders>
              <w:left w:val="nil"/>
              <w:right w:val="nil"/>
            </w:tcBorders>
          </w:tcPr>
          <w:p w14:paraId="3EED9A9B" w14:textId="7E28FC8E"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0.005    0.003 0.006</w:t>
            </w:r>
          </w:p>
          <w:p w14:paraId="5708ECAD" w14:textId="77777777"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-0.427</w:t>
            </w:r>
          </w:p>
          <w:p w14:paraId="77AC99A1" w14:textId="58C69B4B"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1.769</w:t>
            </w:r>
          </w:p>
        </w:tc>
        <w:tc>
          <w:tcPr>
            <w:tcW w:w="993" w:type="dxa"/>
            <w:tcBorders>
              <w:left w:val="nil"/>
              <w:right w:val="nil"/>
            </w:tcBorders>
          </w:tcPr>
          <w:p w14:paraId="58E1793D"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0.001 0.00024 0.004</w:t>
            </w:r>
          </w:p>
          <w:p w14:paraId="40EE18A6" w14:textId="77777777"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1.510</w:t>
            </w:r>
          </w:p>
          <w:p w14:paraId="338EA9A1" w14:textId="17AEB29A"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4.007</w:t>
            </w:r>
          </w:p>
        </w:tc>
        <w:tc>
          <w:tcPr>
            <w:tcW w:w="992" w:type="dxa"/>
            <w:tcBorders>
              <w:left w:val="nil"/>
              <w:right w:val="nil"/>
            </w:tcBorders>
          </w:tcPr>
          <w:p w14:paraId="030E4DF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0.119</w:t>
            </w:r>
          </w:p>
          <w:p w14:paraId="56D10931"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0.061</w:t>
            </w:r>
          </w:p>
          <w:p w14:paraId="56BE7C5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0.145</w:t>
            </w:r>
          </w:p>
          <w:p w14:paraId="64B48BCA" w14:textId="77777777"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-0.825</w:t>
            </w:r>
          </w:p>
          <w:p w14:paraId="2C5A7332" w14:textId="7D63A616"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2.686</w:t>
            </w:r>
          </w:p>
        </w:tc>
        <w:tc>
          <w:tcPr>
            <w:tcW w:w="850" w:type="dxa"/>
            <w:tcBorders>
              <w:left w:val="nil"/>
              <w:right w:val="nil"/>
            </w:tcBorders>
          </w:tcPr>
          <w:p w14:paraId="2502203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0.005</w:t>
            </w:r>
          </w:p>
          <w:p w14:paraId="5D9A38F7"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0.000</w:t>
            </w:r>
          </w:p>
          <w:p w14:paraId="3C0B544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0.028</w:t>
            </w:r>
          </w:p>
          <w:p w14:paraId="0B21A470" w14:textId="77777777"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1.635</w:t>
            </w:r>
          </w:p>
          <w:p w14:paraId="00883FEA" w14:textId="44800412"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4.513</w:t>
            </w:r>
          </w:p>
        </w:tc>
        <w:tc>
          <w:tcPr>
            <w:tcW w:w="851" w:type="dxa"/>
            <w:tcBorders>
              <w:left w:val="nil"/>
              <w:right w:val="nil"/>
            </w:tcBorders>
          </w:tcPr>
          <w:p w14:paraId="0608A1D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0.009</w:t>
            </w:r>
          </w:p>
          <w:p w14:paraId="14367B6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0.005</w:t>
            </w:r>
          </w:p>
          <w:p w14:paraId="05AC0E1D"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0.013</w:t>
            </w:r>
          </w:p>
          <w:p w14:paraId="7A0C073E" w14:textId="7777777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-0.253</w:t>
            </w:r>
          </w:p>
          <w:p w14:paraId="09299EEF" w14:textId="37D8FB22"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1.834</w:t>
            </w:r>
          </w:p>
        </w:tc>
        <w:tc>
          <w:tcPr>
            <w:tcW w:w="850" w:type="dxa"/>
            <w:tcBorders>
              <w:left w:val="nil"/>
              <w:right w:val="nil"/>
            </w:tcBorders>
          </w:tcPr>
          <w:p w14:paraId="1CC2EFF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0.005</w:t>
            </w:r>
          </w:p>
          <w:p w14:paraId="7D7D1BD8"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0.001</w:t>
            </w:r>
          </w:p>
          <w:p w14:paraId="706A0729"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0.016</w:t>
            </w:r>
          </w:p>
          <w:p w14:paraId="2EA1ADDA" w14:textId="77777777"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1.592</w:t>
            </w:r>
          </w:p>
          <w:p w14:paraId="43A23191" w14:textId="0B9744B6"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4.494</w:t>
            </w:r>
          </w:p>
        </w:tc>
        <w:tc>
          <w:tcPr>
            <w:tcW w:w="851" w:type="dxa"/>
            <w:tcBorders>
              <w:left w:val="nil"/>
              <w:right w:val="nil"/>
            </w:tcBorders>
          </w:tcPr>
          <w:p w14:paraId="40546A82"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0.032</w:t>
            </w:r>
          </w:p>
          <w:p w14:paraId="0186C71C"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0.008</w:t>
            </w:r>
          </w:p>
          <w:p w14:paraId="0CEC976B"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0.099</w:t>
            </w:r>
          </w:p>
          <w:p w14:paraId="3F1F4C24" w14:textId="4A7AF109"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3.34</w:t>
            </w:r>
            <w:r w:rsidR="00E8039B" w:rsidRPr="000F453A">
              <w:rPr>
                <w:rFonts w:ascii="Arial" w:hAnsi="Arial" w:cs="Arial"/>
                <w:color w:val="000000"/>
                <w:sz w:val="20"/>
                <w:szCs w:val="20"/>
              </w:rPr>
              <w:t>1</w:t>
            </w:r>
          </w:p>
          <w:p w14:paraId="2A913465" w14:textId="1BE57738"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1.387</w:t>
            </w:r>
          </w:p>
        </w:tc>
        <w:tc>
          <w:tcPr>
            <w:tcW w:w="992" w:type="dxa"/>
            <w:tcBorders>
              <w:left w:val="nil"/>
              <w:right w:val="nil"/>
            </w:tcBorders>
          </w:tcPr>
          <w:p w14:paraId="1F93DB84"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0.025</w:t>
            </w:r>
          </w:p>
          <w:p w14:paraId="06590740"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0.000</w:t>
            </w:r>
          </w:p>
          <w:p w14:paraId="3B358051"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0.145</w:t>
            </w:r>
          </w:p>
          <w:p w14:paraId="23014893" w14:textId="77777777"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1.881</w:t>
            </w:r>
          </w:p>
          <w:p w14:paraId="2077C522" w14:textId="0A280ACB"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4.965</w:t>
            </w:r>
          </w:p>
        </w:tc>
      </w:tr>
      <w:tr w:rsidR="000F453A" w:rsidRPr="000F453A" w14:paraId="5A2A10D8" w14:textId="77777777" w:rsidTr="0059547F">
        <w:tc>
          <w:tcPr>
            <w:tcW w:w="1980" w:type="dxa"/>
            <w:tcBorders>
              <w:left w:val="nil"/>
              <w:right w:val="nil"/>
            </w:tcBorders>
          </w:tcPr>
          <w:p w14:paraId="7A8F0F21" w14:textId="375F45E4"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DEBT M</w:t>
            </w:r>
            <w:r w:rsidR="009D4647" w:rsidRPr="000F453A">
              <w:rPr>
                <w:rFonts w:ascii="Arial" w:hAnsi="Arial" w:cs="Arial"/>
                <w:color w:val="000000"/>
                <w:sz w:val="20"/>
                <w:szCs w:val="20"/>
                <w:lang w:val="en-US"/>
              </w:rPr>
              <w:t>ean</w:t>
            </w:r>
          </w:p>
          <w:p w14:paraId="5D445352"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Minimum</w:t>
            </w:r>
          </w:p>
          <w:p w14:paraId="240A19DA" w14:textId="77777777" w:rsidR="00F17774" w:rsidRPr="000F453A" w:rsidRDefault="00F17774"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Maximum </w:t>
            </w:r>
          </w:p>
          <w:p w14:paraId="60F012BB" w14:textId="77777777"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Skewness</w:t>
            </w:r>
          </w:p>
          <w:p w14:paraId="213D496E" w14:textId="75462F9C" w:rsidR="00B708B6" w:rsidRPr="000F453A" w:rsidRDefault="00B708B6"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Kurtosis</w:t>
            </w:r>
          </w:p>
        </w:tc>
        <w:tc>
          <w:tcPr>
            <w:tcW w:w="850" w:type="dxa"/>
            <w:tcBorders>
              <w:left w:val="nil"/>
              <w:right w:val="nil"/>
            </w:tcBorders>
          </w:tcPr>
          <w:p w14:paraId="6600B057"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0.964           0     4.625</w:t>
            </w:r>
          </w:p>
          <w:p w14:paraId="46C00517" w14:textId="77777777"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1.461</w:t>
            </w:r>
          </w:p>
          <w:p w14:paraId="4736D63B" w14:textId="6B072676"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3.635</w:t>
            </w:r>
          </w:p>
        </w:tc>
        <w:tc>
          <w:tcPr>
            <w:tcW w:w="993" w:type="dxa"/>
            <w:tcBorders>
              <w:left w:val="nil"/>
              <w:right w:val="nil"/>
            </w:tcBorders>
          </w:tcPr>
          <w:p w14:paraId="1E344A29" w14:textId="77777777" w:rsidR="006A68D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0.925          0     </w:t>
            </w:r>
          </w:p>
          <w:p w14:paraId="4560186D"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4.941</w:t>
            </w:r>
          </w:p>
          <w:p w14:paraId="44B9FE0A" w14:textId="77777777"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1.707</w:t>
            </w:r>
          </w:p>
          <w:p w14:paraId="1DC56409" w14:textId="71A1EF1D"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4.786</w:t>
            </w:r>
          </w:p>
        </w:tc>
        <w:tc>
          <w:tcPr>
            <w:tcW w:w="992" w:type="dxa"/>
            <w:tcBorders>
              <w:left w:val="nil"/>
              <w:right w:val="nil"/>
            </w:tcBorders>
          </w:tcPr>
          <w:p w14:paraId="389B7580"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0.734        0     </w:t>
            </w:r>
          </w:p>
          <w:p w14:paraId="564704BF"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2.408</w:t>
            </w:r>
          </w:p>
          <w:p w14:paraId="79A9EEC2" w14:textId="77777777"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0.786</w:t>
            </w:r>
          </w:p>
          <w:p w14:paraId="3EF78D3C" w14:textId="4ACACF73"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2.585</w:t>
            </w:r>
          </w:p>
        </w:tc>
        <w:tc>
          <w:tcPr>
            <w:tcW w:w="850" w:type="dxa"/>
            <w:tcBorders>
              <w:left w:val="nil"/>
              <w:right w:val="nil"/>
            </w:tcBorders>
          </w:tcPr>
          <w:p w14:paraId="39F2198E"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0.923       0     </w:t>
            </w:r>
          </w:p>
          <w:p w14:paraId="5EA55DAF"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3.869</w:t>
            </w:r>
          </w:p>
          <w:p w14:paraId="2C8E0CB8" w14:textId="77777777"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1.359</w:t>
            </w:r>
          </w:p>
          <w:p w14:paraId="17CB1F80" w14:textId="744EA523"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3.251</w:t>
            </w:r>
          </w:p>
        </w:tc>
        <w:tc>
          <w:tcPr>
            <w:tcW w:w="851" w:type="dxa"/>
            <w:tcBorders>
              <w:left w:val="nil"/>
              <w:right w:val="nil"/>
            </w:tcBorders>
          </w:tcPr>
          <w:p w14:paraId="66842CD7"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0.942       0     </w:t>
            </w:r>
          </w:p>
          <w:p w14:paraId="53EFEB1A"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6.183</w:t>
            </w:r>
          </w:p>
          <w:p w14:paraId="34C87310" w14:textId="7777777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2.309</w:t>
            </w:r>
          </w:p>
          <w:p w14:paraId="77B92EE9" w14:textId="13FFC43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7.644</w:t>
            </w:r>
          </w:p>
        </w:tc>
        <w:tc>
          <w:tcPr>
            <w:tcW w:w="850" w:type="dxa"/>
            <w:tcBorders>
              <w:left w:val="nil"/>
              <w:right w:val="nil"/>
            </w:tcBorders>
          </w:tcPr>
          <w:p w14:paraId="164995AF"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0.800       0     </w:t>
            </w:r>
          </w:p>
          <w:p w14:paraId="4749BD31"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3.528</w:t>
            </w:r>
          </w:p>
          <w:p w14:paraId="62C4AD1E" w14:textId="77777777"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1.645</w:t>
            </w:r>
          </w:p>
          <w:p w14:paraId="200029ED" w14:textId="1E676068"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4.935</w:t>
            </w:r>
          </w:p>
        </w:tc>
        <w:tc>
          <w:tcPr>
            <w:tcW w:w="851" w:type="dxa"/>
            <w:tcBorders>
              <w:left w:val="nil"/>
              <w:right w:val="nil"/>
            </w:tcBorders>
          </w:tcPr>
          <w:p w14:paraId="41552A49"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1.504      0     </w:t>
            </w:r>
          </w:p>
          <w:p w14:paraId="518166F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5.709</w:t>
            </w:r>
          </w:p>
          <w:p w14:paraId="10E28270" w14:textId="77777777"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1.084</w:t>
            </w:r>
          </w:p>
          <w:p w14:paraId="7B440D67" w14:textId="7970ABFC"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3.274</w:t>
            </w:r>
          </w:p>
        </w:tc>
        <w:tc>
          <w:tcPr>
            <w:tcW w:w="992" w:type="dxa"/>
            <w:tcBorders>
              <w:left w:val="nil"/>
              <w:right w:val="nil"/>
            </w:tcBorders>
          </w:tcPr>
          <w:p w14:paraId="7CC33548" w14:textId="77777777" w:rsidR="00C45B2E"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0.970     </w:t>
            </w:r>
          </w:p>
          <w:p w14:paraId="67DFF793"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 xml:space="preserve"> 0     </w:t>
            </w:r>
          </w:p>
          <w:p w14:paraId="13B5098B" w14:textId="77777777" w:rsidR="00F17774" w:rsidRPr="000F453A" w:rsidRDefault="00F1777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6.183</w:t>
            </w:r>
          </w:p>
          <w:p w14:paraId="0482B16B" w14:textId="77777777"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1.761</w:t>
            </w:r>
          </w:p>
          <w:p w14:paraId="1629BC50" w14:textId="7E80002B" w:rsidR="00B708B6" w:rsidRPr="000F453A" w:rsidRDefault="00B708B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5.566</w:t>
            </w:r>
          </w:p>
        </w:tc>
      </w:tr>
      <w:tr w:rsidR="000F453A" w:rsidRPr="000F453A" w14:paraId="2958C9F8" w14:textId="77777777" w:rsidTr="0059547F">
        <w:tc>
          <w:tcPr>
            <w:tcW w:w="1980" w:type="dxa"/>
            <w:tcBorders>
              <w:left w:val="nil"/>
              <w:right w:val="nil"/>
            </w:tcBorders>
          </w:tcPr>
          <w:p w14:paraId="1CE379C9" w14:textId="46935158" w:rsidR="00A278AF" w:rsidRPr="000F453A" w:rsidRDefault="00A278AF"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GINI M</w:t>
            </w:r>
            <w:r w:rsidR="009D4647" w:rsidRPr="000F453A">
              <w:rPr>
                <w:rFonts w:ascii="Arial" w:hAnsi="Arial" w:cs="Arial"/>
                <w:color w:val="000000"/>
                <w:sz w:val="20"/>
                <w:szCs w:val="20"/>
                <w:lang w:val="en-US"/>
              </w:rPr>
              <w:t>ean</w:t>
            </w:r>
          </w:p>
          <w:p w14:paraId="5DC3CCBD" w14:textId="77777777" w:rsidR="00A278AF" w:rsidRPr="000F453A" w:rsidRDefault="00A278AF"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Minimum</w:t>
            </w:r>
          </w:p>
          <w:p w14:paraId="465A2601" w14:textId="77777777" w:rsidR="00A278AF" w:rsidRPr="000F453A" w:rsidRDefault="00A278AF"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Maximum</w:t>
            </w:r>
          </w:p>
          <w:p w14:paraId="76C0E77E" w14:textId="31E2A7EE" w:rsidR="00661787" w:rsidRPr="000F453A" w:rsidRDefault="00661787"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Skewness</w:t>
            </w:r>
          </w:p>
          <w:p w14:paraId="2A2DED42" w14:textId="3950D63C" w:rsidR="00661787" w:rsidRPr="000F453A" w:rsidRDefault="00661787" w:rsidP="000F453A">
            <w:pPr>
              <w:autoSpaceDE w:val="0"/>
              <w:autoSpaceDN w:val="0"/>
              <w:adjustRightInd w:val="0"/>
              <w:jc w:val="both"/>
              <w:rPr>
                <w:rFonts w:ascii="Arial" w:hAnsi="Arial" w:cs="Arial"/>
                <w:color w:val="000000"/>
                <w:sz w:val="20"/>
                <w:szCs w:val="20"/>
                <w:lang w:val="en-US"/>
              </w:rPr>
            </w:pPr>
            <w:r w:rsidRPr="000F453A">
              <w:rPr>
                <w:rFonts w:ascii="Arial" w:hAnsi="Arial" w:cs="Arial"/>
                <w:color w:val="000000"/>
                <w:sz w:val="20"/>
                <w:szCs w:val="20"/>
                <w:lang w:val="en-US"/>
              </w:rPr>
              <w:t xml:space="preserve">          Kurtosis</w:t>
            </w:r>
          </w:p>
        </w:tc>
        <w:tc>
          <w:tcPr>
            <w:tcW w:w="850" w:type="dxa"/>
            <w:tcBorders>
              <w:left w:val="nil"/>
              <w:right w:val="nil"/>
            </w:tcBorders>
          </w:tcPr>
          <w:p w14:paraId="34FA5C6D"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40.96</w:t>
            </w:r>
          </w:p>
          <w:p w14:paraId="03B8A45B"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37.1</w:t>
            </w:r>
          </w:p>
          <w:p w14:paraId="41D21E63"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47.9</w:t>
            </w:r>
          </w:p>
          <w:p w14:paraId="7C29A5AE" w14:textId="77777777"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0.774</w:t>
            </w:r>
          </w:p>
          <w:p w14:paraId="3EF3B7A5" w14:textId="5421C2C6" w:rsidR="001F5127" w:rsidRPr="000F453A" w:rsidRDefault="001F512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2.051</w:t>
            </w:r>
          </w:p>
        </w:tc>
        <w:tc>
          <w:tcPr>
            <w:tcW w:w="993" w:type="dxa"/>
            <w:tcBorders>
              <w:left w:val="nil"/>
              <w:right w:val="nil"/>
            </w:tcBorders>
          </w:tcPr>
          <w:p w14:paraId="77D380CC"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41.24</w:t>
            </w:r>
          </w:p>
          <w:p w14:paraId="08010CEC"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35.3</w:t>
            </w:r>
          </w:p>
          <w:p w14:paraId="104FF5D7"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47.5</w:t>
            </w:r>
          </w:p>
          <w:p w14:paraId="7ED8E642" w14:textId="77777777"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-0.029</w:t>
            </w:r>
          </w:p>
          <w:p w14:paraId="26D91766" w14:textId="73D45572" w:rsidR="006A68D4" w:rsidRPr="000F453A" w:rsidRDefault="006A68D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1.843</w:t>
            </w:r>
          </w:p>
        </w:tc>
        <w:tc>
          <w:tcPr>
            <w:tcW w:w="992" w:type="dxa"/>
            <w:tcBorders>
              <w:left w:val="nil"/>
              <w:right w:val="nil"/>
            </w:tcBorders>
          </w:tcPr>
          <w:p w14:paraId="1F16156E"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41.61</w:t>
            </w:r>
          </w:p>
          <w:p w14:paraId="2D40F275"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37.2</w:t>
            </w:r>
          </w:p>
          <w:p w14:paraId="7021681C"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43.8</w:t>
            </w:r>
          </w:p>
          <w:p w14:paraId="00296ABD" w14:textId="77777777"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-1.133</w:t>
            </w:r>
          </w:p>
          <w:p w14:paraId="71637174" w14:textId="654F6CFE" w:rsidR="00022956" w:rsidRPr="000F453A" w:rsidRDefault="00022956"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3.249</w:t>
            </w:r>
          </w:p>
        </w:tc>
        <w:tc>
          <w:tcPr>
            <w:tcW w:w="850" w:type="dxa"/>
            <w:tcBorders>
              <w:left w:val="nil"/>
              <w:right w:val="nil"/>
            </w:tcBorders>
          </w:tcPr>
          <w:p w14:paraId="7C0AAF2B"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36.54</w:t>
            </w:r>
          </w:p>
          <w:p w14:paraId="40EF09D8"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33</w:t>
            </w:r>
          </w:p>
          <w:p w14:paraId="1FAC9D8A"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39.9</w:t>
            </w:r>
          </w:p>
          <w:p w14:paraId="5AC93712" w14:textId="77777777"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-0.247</w:t>
            </w:r>
          </w:p>
          <w:p w14:paraId="0F046156" w14:textId="066EE843" w:rsidR="00583B3D" w:rsidRPr="000F453A" w:rsidRDefault="00583B3D"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1.345</w:t>
            </w:r>
          </w:p>
        </w:tc>
        <w:tc>
          <w:tcPr>
            <w:tcW w:w="851" w:type="dxa"/>
            <w:tcBorders>
              <w:left w:val="nil"/>
              <w:right w:val="nil"/>
            </w:tcBorders>
          </w:tcPr>
          <w:p w14:paraId="5CEF93F5"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37.33</w:t>
            </w:r>
          </w:p>
          <w:p w14:paraId="6E0BFD16"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31.5</w:t>
            </w:r>
          </w:p>
          <w:p w14:paraId="2F1B3957"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44.5</w:t>
            </w:r>
          </w:p>
          <w:p w14:paraId="32965A92" w14:textId="77777777"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0.512</w:t>
            </w:r>
          </w:p>
          <w:p w14:paraId="3616CCD3" w14:textId="326F7801" w:rsidR="00C65C4F" w:rsidRPr="000F453A" w:rsidRDefault="00C65C4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2.200</w:t>
            </w:r>
          </w:p>
        </w:tc>
        <w:tc>
          <w:tcPr>
            <w:tcW w:w="850" w:type="dxa"/>
            <w:tcBorders>
              <w:left w:val="nil"/>
              <w:right w:val="nil"/>
            </w:tcBorders>
          </w:tcPr>
          <w:p w14:paraId="5C9D91D0"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40.045</w:t>
            </w:r>
          </w:p>
          <w:p w14:paraId="23EFC104"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38.1</w:t>
            </w:r>
          </w:p>
          <w:p w14:paraId="4B0F45A0"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41.5</w:t>
            </w:r>
          </w:p>
          <w:p w14:paraId="18C29ACC" w14:textId="77777777"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-0.429</w:t>
            </w:r>
          </w:p>
          <w:p w14:paraId="23BC976A" w14:textId="4FECE1BF" w:rsidR="00326BB4" w:rsidRPr="000F453A" w:rsidRDefault="00326BB4"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2.082</w:t>
            </w:r>
          </w:p>
        </w:tc>
        <w:tc>
          <w:tcPr>
            <w:tcW w:w="851" w:type="dxa"/>
            <w:tcBorders>
              <w:left w:val="nil"/>
              <w:right w:val="nil"/>
            </w:tcBorders>
          </w:tcPr>
          <w:p w14:paraId="2139536D"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43.36</w:t>
            </w:r>
          </w:p>
          <w:p w14:paraId="2F424727"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42</w:t>
            </w:r>
          </w:p>
          <w:p w14:paraId="1EB75427"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46</w:t>
            </w:r>
          </w:p>
          <w:p w14:paraId="00614E03" w14:textId="77777777"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1.073</w:t>
            </w:r>
          </w:p>
          <w:p w14:paraId="15099268" w14:textId="08FFB02F" w:rsidR="00D72650" w:rsidRPr="000F453A" w:rsidRDefault="00D72650"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2.376</w:t>
            </w:r>
          </w:p>
        </w:tc>
        <w:tc>
          <w:tcPr>
            <w:tcW w:w="992" w:type="dxa"/>
            <w:tcBorders>
              <w:left w:val="nil"/>
              <w:right w:val="nil"/>
            </w:tcBorders>
          </w:tcPr>
          <w:p w14:paraId="620C4E43"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40.084</w:t>
            </w:r>
          </w:p>
          <w:p w14:paraId="0D2345A5"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31.5</w:t>
            </w:r>
          </w:p>
          <w:p w14:paraId="06004C30" w14:textId="77777777" w:rsidR="00A278AF" w:rsidRPr="000F453A" w:rsidRDefault="00A278AF"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47.9</w:t>
            </w:r>
          </w:p>
          <w:p w14:paraId="3D8FF422" w14:textId="77777777" w:rsidR="00661787" w:rsidRPr="000F453A" w:rsidRDefault="0066178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-0.204</w:t>
            </w:r>
          </w:p>
          <w:p w14:paraId="2B424B8A" w14:textId="0D55C49B" w:rsidR="00661787" w:rsidRPr="000F453A" w:rsidRDefault="00661787" w:rsidP="000F453A">
            <w:pPr>
              <w:autoSpaceDE w:val="0"/>
              <w:autoSpaceDN w:val="0"/>
              <w:adjustRightInd w:val="0"/>
              <w:jc w:val="both"/>
              <w:rPr>
                <w:rFonts w:ascii="Arial" w:hAnsi="Arial" w:cs="Arial"/>
                <w:color w:val="000000"/>
                <w:sz w:val="20"/>
                <w:szCs w:val="20"/>
              </w:rPr>
            </w:pPr>
            <w:r w:rsidRPr="000F453A">
              <w:rPr>
                <w:rFonts w:ascii="Arial" w:hAnsi="Arial" w:cs="Arial"/>
                <w:color w:val="000000"/>
                <w:sz w:val="20"/>
                <w:szCs w:val="20"/>
              </w:rPr>
              <w:t>2.661</w:t>
            </w:r>
          </w:p>
        </w:tc>
      </w:tr>
    </w:tbl>
    <w:p w14:paraId="5BFD942F" w14:textId="6D7AC4B8" w:rsidR="00192CE7" w:rsidRPr="000F453A" w:rsidRDefault="00CD17F9" w:rsidP="000F453A">
      <w:pPr>
        <w:spacing w:after="0" w:line="240" w:lineRule="auto"/>
        <w:jc w:val="both"/>
        <w:rPr>
          <w:rFonts w:ascii="Arial" w:hAnsi="Arial" w:cs="Arial"/>
          <w:bCs/>
          <w:sz w:val="20"/>
          <w:szCs w:val="20"/>
          <w:lang w:val="en-US"/>
        </w:rPr>
      </w:pPr>
      <w:r w:rsidRPr="000F453A">
        <w:rPr>
          <w:rFonts w:ascii="Arial" w:hAnsi="Arial" w:cs="Arial"/>
          <w:bCs/>
          <w:sz w:val="20"/>
          <w:szCs w:val="20"/>
          <w:lang w:val="en-US"/>
        </w:rPr>
        <w:t>Source: author from UMOA-TITRES, IMF, Penn World Table and UNDP</w:t>
      </w:r>
      <w:r w:rsidR="008B71C0" w:rsidRPr="000F453A">
        <w:rPr>
          <w:rFonts w:ascii="Arial" w:hAnsi="Arial" w:cs="Arial"/>
          <w:bCs/>
          <w:sz w:val="20"/>
          <w:szCs w:val="20"/>
          <w:lang w:val="en-US"/>
        </w:rPr>
        <w:t>’s</w:t>
      </w:r>
      <w:r w:rsidRPr="000F453A">
        <w:rPr>
          <w:rFonts w:ascii="Arial" w:hAnsi="Arial" w:cs="Arial"/>
          <w:bCs/>
          <w:sz w:val="20"/>
          <w:szCs w:val="20"/>
          <w:lang w:val="en-US"/>
        </w:rPr>
        <w:t xml:space="preserve"> databases</w:t>
      </w:r>
      <w:r w:rsidR="00D54AE3" w:rsidRPr="000F453A">
        <w:rPr>
          <w:rFonts w:ascii="Arial" w:hAnsi="Arial" w:cs="Arial"/>
          <w:bCs/>
          <w:sz w:val="20"/>
          <w:szCs w:val="20"/>
          <w:lang w:val="en-US"/>
        </w:rPr>
        <w:t xml:space="preserve"> over the period 2000-2020</w:t>
      </w:r>
    </w:p>
    <w:p w14:paraId="4495DF8A" w14:textId="77777777" w:rsidR="00192CE7" w:rsidRPr="000F453A" w:rsidRDefault="00192CE7" w:rsidP="00137BF8">
      <w:pPr>
        <w:autoSpaceDE w:val="0"/>
        <w:autoSpaceDN w:val="0"/>
        <w:adjustRightInd w:val="0"/>
        <w:spacing w:before="240" w:after="0" w:line="360" w:lineRule="auto"/>
        <w:jc w:val="both"/>
        <w:rPr>
          <w:rFonts w:ascii="Arial" w:hAnsi="Arial" w:cs="Arial"/>
          <w:b/>
          <w:color w:val="000000"/>
          <w:sz w:val="24"/>
          <w:szCs w:val="24"/>
          <w:lang w:val="en-US"/>
        </w:rPr>
      </w:pPr>
    </w:p>
    <w:p w14:paraId="1AD508C3" w14:textId="2A2ABCB3" w:rsidR="00563244" w:rsidRPr="00AB7036" w:rsidRDefault="00B424E9" w:rsidP="00137BF8">
      <w:pPr>
        <w:autoSpaceDE w:val="0"/>
        <w:autoSpaceDN w:val="0"/>
        <w:adjustRightInd w:val="0"/>
        <w:spacing w:before="240" w:after="0" w:line="360" w:lineRule="auto"/>
        <w:jc w:val="both"/>
        <w:rPr>
          <w:rFonts w:ascii="Arial" w:hAnsi="Arial" w:cs="Arial"/>
          <w:b/>
          <w:color w:val="000000"/>
          <w:lang w:val="en-US"/>
        </w:rPr>
      </w:pPr>
      <w:r w:rsidRPr="00AB7036">
        <w:rPr>
          <w:rFonts w:ascii="Arial" w:hAnsi="Arial" w:cs="Arial"/>
          <w:b/>
          <w:color w:val="000000"/>
          <w:lang w:val="en-US"/>
        </w:rPr>
        <w:lastRenderedPageBreak/>
        <w:t xml:space="preserve">Figure </w:t>
      </w:r>
      <w:r w:rsidR="000C3181" w:rsidRPr="00AB7036">
        <w:rPr>
          <w:rFonts w:ascii="Arial" w:hAnsi="Arial" w:cs="Arial"/>
          <w:b/>
          <w:color w:val="000000"/>
          <w:lang w:val="en-US"/>
        </w:rPr>
        <w:t>1: Poverty indicators</w:t>
      </w:r>
    </w:p>
    <w:p w14:paraId="36D9A230" w14:textId="283EF413" w:rsidR="000C3181" w:rsidRPr="000F453A" w:rsidRDefault="000C3181" w:rsidP="000C3181">
      <w:pPr>
        <w:spacing w:line="360" w:lineRule="auto"/>
        <w:jc w:val="both"/>
        <w:rPr>
          <w:rFonts w:ascii="Arial" w:hAnsi="Arial" w:cs="Arial"/>
          <w:color w:val="000000"/>
          <w:sz w:val="24"/>
          <w:szCs w:val="24"/>
          <w:lang w:val="en-US"/>
        </w:rPr>
      </w:pPr>
      <w:r w:rsidRPr="000F453A">
        <w:rPr>
          <w:rFonts w:ascii="Arial" w:hAnsi="Arial" w:cs="Arial"/>
          <w:noProof/>
          <w:color w:val="000000"/>
          <w:sz w:val="24"/>
          <w:szCs w:val="24"/>
        </w:rPr>
        <w:drawing>
          <wp:inline distT="0" distB="0" distL="0" distR="0" wp14:anchorId="2B38665A" wp14:editId="443DE332">
            <wp:extent cx="5760720" cy="5131781"/>
            <wp:effectExtent l="0" t="0" r="0" b="0"/>
            <wp:docPr id="17400605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131781"/>
                    </a:xfrm>
                    <a:prstGeom prst="rect">
                      <a:avLst/>
                    </a:prstGeom>
                    <a:noFill/>
                    <a:ln>
                      <a:noFill/>
                    </a:ln>
                  </pic:spPr>
                </pic:pic>
              </a:graphicData>
            </a:graphic>
          </wp:inline>
        </w:drawing>
      </w:r>
      <w:r w:rsidRPr="000F453A">
        <w:rPr>
          <w:rFonts w:ascii="Arial" w:hAnsi="Arial" w:cs="Arial"/>
          <w:bCs/>
          <w:sz w:val="18"/>
          <w:szCs w:val="18"/>
          <w:lang w:val="en-US"/>
        </w:rPr>
        <w:t>Source: author from Penn World Table and UNDP’s databases over the period 2000-2020.</w:t>
      </w:r>
    </w:p>
    <w:p w14:paraId="7E744315" w14:textId="77777777" w:rsidR="009D4647" w:rsidRPr="000F453A" w:rsidRDefault="009D4647" w:rsidP="009D4647">
      <w:pPr>
        <w:spacing w:after="0" w:line="360" w:lineRule="auto"/>
        <w:jc w:val="both"/>
        <w:rPr>
          <w:rFonts w:ascii="Arial" w:hAnsi="Arial" w:cs="Arial"/>
          <w:b/>
          <w:bCs/>
          <w:sz w:val="24"/>
          <w:szCs w:val="24"/>
          <w:lang w:val="en-US"/>
        </w:rPr>
      </w:pPr>
    </w:p>
    <w:p w14:paraId="72F135FC"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5FDFDBCF"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6FF44B7F"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6D7C8D63"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333F5D4C"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73A55879"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18726883"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06076452"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77209AF0"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40F1720A"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5F10D611" w14:textId="77777777" w:rsidR="009D4647" w:rsidRPr="007443DB" w:rsidRDefault="009D4647" w:rsidP="009D4647">
      <w:pPr>
        <w:spacing w:after="0" w:line="360" w:lineRule="auto"/>
        <w:jc w:val="both"/>
        <w:rPr>
          <w:rFonts w:ascii="Times New Roman" w:hAnsi="Times New Roman" w:cs="Times New Roman"/>
          <w:b/>
          <w:bCs/>
          <w:sz w:val="24"/>
          <w:szCs w:val="24"/>
          <w:lang w:val="en-US"/>
        </w:rPr>
      </w:pPr>
    </w:p>
    <w:p w14:paraId="05098263" w14:textId="09B0CF64" w:rsidR="009D4647" w:rsidRPr="000F453A" w:rsidRDefault="009D4647" w:rsidP="009D4647">
      <w:pPr>
        <w:spacing w:after="0" w:line="360" w:lineRule="auto"/>
        <w:jc w:val="both"/>
        <w:rPr>
          <w:rFonts w:ascii="Arial" w:hAnsi="Arial" w:cs="Arial"/>
          <w:b/>
          <w:bCs/>
        </w:rPr>
      </w:pPr>
      <w:r w:rsidRPr="000F453A">
        <w:rPr>
          <w:rFonts w:ascii="Arial" w:hAnsi="Arial" w:cs="Arial"/>
          <w:b/>
          <w:bCs/>
        </w:rPr>
        <w:lastRenderedPageBreak/>
        <w:t xml:space="preserve">Figure 2 : Public </w:t>
      </w:r>
      <w:proofErr w:type="spellStart"/>
      <w:r w:rsidRPr="000F453A">
        <w:rPr>
          <w:rFonts w:ascii="Arial" w:hAnsi="Arial" w:cs="Arial"/>
          <w:b/>
          <w:bCs/>
        </w:rPr>
        <w:t>debt</w:t>
      </w:r>
      <w:proofErr w:type="spellEnd"/>
      <w:r w:rsidRPr="000F453A">
        <w:rPr>
          <w:rFonts w:ascii="Arial" w:hAnsi="Arial" w:cs="Arial"/>
          <w:b/>
          <w:bCs/>
        </w:rPr>
        <w:t xml:space="preserve"> </w:t>
      </w:r>
      <w:proofErr w:type="spellStart"/>
      <w:r w:rsidRPr="000F453A">
        <w:rPr>
          <w:rFonts w:ascii="Arial" w:hAnsi="Arial" w:cs="Arial"/>
          <w:b/>
          <w:bCs/>
        </w:rPr>
        <w:t>indicators</w:t>
      </w:r>
      <w:proofErr w:type="spellEnd"/>
    </w:p>
    <w:p w14:paraId="58DBCFE1" w14:textId="77777777" w:rsidR="009D4647" w:rsidRPr="000F453A" w:rsidRDefault="009D4647" w:rsidP="009D4647">
      <w:pPr>
        <w:spacing w:after="0" w:line="360" w:lineRule="auto"/>
        <w:jc w:val="both"/>
        <w:rPr>
          <w:rFonts w:ascii="Arial" w:hAnsi="Arial" w:cs="Arial"/>
          <w:color w:val="000000"/>
          <w:sz w:val="24"/>
          <w:szCs w:val="24"/>
          <w:lang w:val="en-US"/>
        </w:rPr>
      </w:pPr>
      <w:r w:rsidRPr="000F453A">
        <w:rPr>
          <w:rFonts w:ascii="Arial" w:hAnsi="Arial" w:cs="Arial"/>
          <w:noProof/>
          <w:color w:val="000000"/>
          <w:sz w:val="24"/>
          <w:szCs w:val="24"/>
        </w:rPr>
        <w:drawing>
          <wp:inline distT="0" distB="0" distL="0" distR="0" wp14:anchorId="61A31772" wp14:editId="48C75677">
            <wp:extent cx="5124450" cy="3752850"/>
            <wp:effectExtent l="0" t="0" r="0" b="0"/>
            <wp:docPr id="14351443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4450" cy="3752850"/>
                    </a:xfrm>
                    <a:prstGeom prst="rect">
                      <a:avLst/>
                    </a:prstGeom>
                    <a:noFill/>
                    <a:ln>
                      <a:noFill/>
                    </a:ln>
                  </pic:spPr>
                </pic:pic>
              </a:graphicData>
            </a:graphic>
          </wp:inline>
        </w:drawing>
      </w:r>
    </w:p>
    <w:p w14:paraId="03C2C242" w14:textId="77777777" w:rsidR="009D4647" w:rsidRPr="000F453A" w:rsidRDefault="009D4647" w:rsidP="009D4647">
      <w:pPr>
        <w:spacing w:line="360" w:lineRule="auto"/>
        <w:jc w:val="both"/>
        <w:rPr>
          <w:rFonts w:ascii="Arial" w:hAnsi="Arial" w:cs="Arial"/>
          <w:color w:val="000000"/>
          <w:sz w:val="24"/>
          <w:szCs w:val="24"/>
          <w:lang w:val="en-US"/>
        </w:rPr>
      </w:pPr>
      <w:r w:rsidRPr="000F453A">
        <w:rPr>
          <w:rFonts w:ascii="Arial" w:hAnsi="Arial" w:cs="Arial"/>
          <w:bCs/>
          <w:sz w:val="18"/>
          <w:szCs w:val="18"/>
          <w:lang w:val="en-US"/>
        </w:rPr>
        <w:t>Source: author from UMOA-TITRES and World Bank’s databases over the period 2000-2020.</w:t>
      </w:r>
    </w:p>
    <w:p w14:paraId="4A8BC7E3" w14:textId="77777777" w:rsidR="009D4647" w:rsidRPr="000F453A" w:rsidRDefault="009D4647" w:rsidP="009D4647">
      <w:pPr>
        <w:spacing w:after="0" w:line="360" w:lineRule="auto"/>
        <w:jc w:val="both"/>
        <w:rPr>
          <w:rFonts w:ascii="Arial" w:hAnsi="Arial" w:cs="Arial"/>
          <w:b/>
          <w:bCs/>
          <w:color w:val="000000"/>
          <w:lang w:val="en-US"/>
        </w:rPr>
      </w:pPr>
      <w:r w:rsidRPr="000F453A">
        <w:rPr>
          <w:rFonts w:ascii="Arial" w:hAnsi="Arial" w:cs="Arial"/>
          <w:b/>
          <w:bCs/>
          <w:color w:val="000000"/>
          <w:lang w:val="en-US"/>
        </w:rPr>
        <w:t>Figure 3: Stock market indicator</w:t>
      </w:r>
    </w:p>
    <w:p w14:paraId="6F8025C8" w14:textId="77777777" w:rsidR="009D4647" w:rsidRPr="000F453A" w:rsidRDefault="009D4647" w:rsidP="009D4647">
      <w:pPr>
        <w:spacing w:after="0" w:line="360" w:lineRule="auto"/>
        <w:jc w:val="both"/>
        <w:rPr>
          <w:rFonts w:ascii="Arial" w:hAnsi="Arial" w:cs="Arial"/>
          <w:color w:val="000000"/>
          <w:sz w:val="24"/>
          <w:szCs w:val="24"/>
          <w:lang w:val="en-US"/>
        </w:rPr>
      </w:pPr>
      <w:r w:rsidRPr="000F453A">
        <w:rPr>
          <w:rFonts w:ascii="Arial" w:hAnsi="Arial" w:cs="Arial"/>
          <w:noProof/>
          <w:color w:val="000000"/>
          <w:sz w:val="24"/>
          <w:szCs w:val="24"/>
          <w:lang w:val="en-US"/>
        </w:rPr>
        <w:drawing>
          <wp:inline distT="0" distB="0" distL="0" distR="0" wp14:anchorId="18382055" wp14:editId="3C3D2077">
            <wp:extent cx="4972050" cy="3636312"/>
            <wp:effectExtent l="0" t="0" r="0" b="0"/>
            <wp:docPr id="828332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3132" cy="3637103"/>
                    </a:xfrm>
                    <a:prstGeom prst="rect">
                      <a:avLst/>
                    </a:prstGeom>
                    <a:noFill/>
                    <a:ln>
                      <a:noFill/>
                    </a:ln>
                  </pic:spPr>
                </pic:pic>
              </a:graphicData>
            </a:graphic>
          </wp:inline>
        </w:drawing>
      </w:r>
    </w:p>
    <w:p w14:paraId="22364D17" w14:textId="77777777" w:rsidR="009D4647" w:rsidRPr="000F453A" w:rsidRDefault="009D4647" w:rsidP="009D4647">
      <w:pPr>
        <w:spacing w:after="0" w:line="360" w:lineRule="auto"/>
        <w:jc w:val="both"/>
        <w:rPr>
          <w:rFonts w:ascii="Arial" w:hAnsi="Arial" w:cs="Arial"/>
          <w:bCs/>
          <w:sz w:val="18"/>
          <w:szCs w:val="18"/>
          <w:lang w:val="en-US"/>
        </w:rPr>
      </w:pPr>
      <w:r w:rsidRPr="000F453A">
        <w:rPr>
          <w:rFonts w:ascii="Arial" w:hAnsi="Arial" w:cs="Arial"/>
          <w:bCs/>
          <w:sz w:val="18"/>
          <w:szCs w:val="18"/>
          <w:lang w:val="en-US"/>
        </w:rPr>
        <w:t>Source: author from IMF’s database over the period 2000-2020.</w:t>
      </w:r>
    </w:p>
    <w:p w14:paraId="05861CBF" w14:textId="77777777" w:rsidR="009D4647" w:rsidRPr="000F453A" w:rsidRDefault="009D4647" w:rsidP="00EC040C">
      <w:pPr>
        <w:spacing w:line="360" w:lineRule="auto"/>
        <w:jc w:val="both"/>
        <w:rPr>
          <w:rFonts w:ascii="Arial" w:hAnsi="Arial" w:cs="Arial"/>
          <w:color w:val="000000"/>
          <w:sz w:val="24"/>
          <w:szCs w:val="24"/>
          <w:lang w:val="en-US"/>
        </w:rPr>
      </w:pPr>
    </w:p>
    <w:p w14:paraId="464E7ACE" w14:textId="346443B4" w:rsidR="00067E78" w:rsidRPr="000F453A" w:rsidRDefault="00EC040C" w:rsidP="00EC040C">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lastRenderedPageBreak/>
        <w:t xml:space="preserve">Figure 1 shows the curves and diagrams of poverty indicators found in the literature. The first three have been included as dependent variables in our estimates. For the first representation, in this case household consumption, </w:t>
      </w:r>
      <w:r w:rsidR="00067E78" w:rsidRPr="000F453A">
        <w:rPr>
          <w:rFonts w:ascii="Arial" w:hAnsi="Arial" w:cs="Arial"/>
          <w:color w:val="000000"/>
          <w:sz w:val="20"/>
          <w:szCs w:val="20"/>
          <w:lang w:val="en-US"/>
        </w:rPr>
        <w:t xml:space="preserve">WAEMU countries have roughly the same average level. But the figure 1 shows a sharp drop in 2006 in Togo. Indeed, according to the World Bank's WDI database, in 2004 Togo, which was in a period of economic recession, had a real GDP per capita growth rate of -3.46%. This situation worsened with an overthrow in February 2005, with a real GDP per capita growth rate of -7.11%. This resulted in a drop in household consumption in 2006. </w:t>
      </w:r>
    </w:p>
    <w:p w14:paraId="1570D763" w14:textId="41401D58" w:rsidR="00C31017" w:rsidRPr="000F453A" w:rsidRDefault="00067E78" w:rsidP="00DE0DC4">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About HDI, the figure 1 and the table 1 show that Benin, Côte d'Ivoire, Togo and Senegal have the highest average levels, while Burkina Faso, Mali and Niger have the lowest.</w:t>
      </w:r>
      <w:r w:rsidR="00DE0DC4" w:rsidRPr="000F453A">
        <w:rPr>
          <w:rFonts w:ascii="Arial" w:hAnsi="Arial" w:cs="Arial"/>
          <w:color w:val="000000"/>
          <w:sz w:val="20"/>
          <w:szCs w:val="20"/>
          <w:lang w:val="en-US"/>
        </w:rPr>
        <w:t xml:space="preserve"> </w:t>
      </w:r>
      <w:r w:rsidR="00C31017" w:rsidRPr="000F453A">
        <w:rPr>
          <w:rFonts w:ascii="Arial" w:hAnsi="Arial" w:cs="Arial"/>
          <w:color w:val="000000"/>
          <w:sz w:val="20"/>
          <w:szCs w:val="20"/>
          <w:lang w:val="en-US"/>
        </w:rPr>
        <w:t>The Gini index, on the other hand, shows an unequal distribution of income in Benin and Togo, even though these countries have a high HDI. This inequality of wealth distribution in Benin and Togo is confirmed by the Inequality-adjusted Human Development Index (IHDI) diagram. Furthermore, Burkina Faso, one of the countries with the lowest HDI in the WAEMU, also has one of the highest Gini indices since 2017, indicating a deterioration in the situation of the poor. This situation in Burkina Faso is attributable to the security crisis and political instability experienced by the country in recent years. Since 2014, there has been a drastic fall in the Gini index in Côte d'Ivoire, which is a reflection of the good distribution of wealth.</w:t>
      </w:r>
    </w:p>
    <w:p w14:paraId="7D25399B" w14:textId="0574DE7E" w:rsidR="00056414" w:rsidRPr="000F453A" w:rsidRDefault="00056414" w:rsidP="000C3181">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As for the diagrams representing populations living below the national poverty line and populations living on less than $1.90 a day, the evolutions are totally different, showing that the national poverty line is different from $1.90 a day. These variables are therefore not very credible for econometric estimates.</w:t>
      </w:r>
    </w:p>
    <w:p w14:paraId="5F044050" w14:textId="5510EBFE" w:rsidR="009F010B" w:rsidRPr="000F453A" w:rsidRDefault="00067E78" w:rsidP="002026D4">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 xml:space="preserve">Furthermore, it is important to note that, according to </w:t>
      </w:r>
      <w:r w:rsidR="00CA5D16" w:rsidRPr="000F453A">
        <w:rPr>
          <w:rFonts w:ascii="Arial" w:hAnsi="Arial" w:cs="Arial"/>
          <w:color w:val="000000"/>
          <w:sz w:val="20"/>
          <w:szCs w:val="20"/>
          <w:lang w:val="en-US"/>
        </w:rPr>
        <w:t>(</w:t>
      </w:r>
      <w:r w:rsidRPr="000F453A">
        <w:rPr>
          <w:rFonts w:ascii="Arial" w:hAnsi="Arial" w:cs="Arial"/>
          <w:sz w:val="20"/>
          <w:szCs w:val="20"/>
          <w:lang w:val="en-US"/>
        </w:rPr>
        <w:t>UMOA-TITRES</w:t>
      </w:r>
      <w:r w:rsidR="00CA5D16" w:rsidRPr="000F453A">
        <w:rPr>
          <w:rFonts w:ascii="Arial" w:hAnsi="Arial" w:cs="Arial"/>
          <w:sz w:val="20"/>
          <w:szCs w:val="20"/>
          <w:lang w:val="en-US"/>
        </w:rPr>
        <w:t xml:space="preserve">, </w:t>
      </w:r>
      <w:r w:rsidRPr="000F453A">
        <w:rPr>
          <w:rFonts w:ascii="Arial" w:hAnsi="Arial" w:cs="Arial"/>
          <w:sz w:val="20"/>
          <w:szCs w:val="20"/>
          <w:lang w:val="en-US"/>
        </w:rPr>
        <w:t>2016, 2020)</w:t>
      </w:r>
      <w:r w:rsidRPr="000F453A">
        <w:rPr>
          <w:rFonts w:ascii="Arial" w:hAnsi="Arial" w:cs="Arial"/>
          <w:color w:val="000000"/>
          <w:sz w:val="20"/>
          <w:szCs w:val="20"/>
          <w:lang w:val="en-US"/>
        </w:rPr>
        <w:t xml:space="preserve">, WAEMU countries issue public securities on the financial market to mobilize funds for cash flow needs and to carry out great public investments. </w:t>
      </w:r>
      <w:r w:rsidR="00056414" w:rsidRPr="000F453A">
        <w:rPr>
          <w:rFonts w:ascii="Arial" w:hAnsi="Arial" w:cs="Arial"/>
          <w:color w:val="000000"/>
          <w:sz w:val="20"/>
          <w:szCs w:val="20"/>
          <w:lang w:val="en-US"/>
        </w:rPr>
        <w:t>So, as shown in the first graph in figure 2, the debt service on bond issues for all WAEMU countries increased from 2010, with Togo leading the way.</w:t>
      </w:r>
      <w:r w:rsidR="00B06751" w:rsidRPr="000F453A">
        <w:rPr>
          <w:rFonts w:ascii="Arial" w:hAnsi="Arial" w:cs="Arial"/>
          <w:color w:val="000000"/>
          <w:sz w:val="20"/>
          <w:szCs w:val="20"/>
          <w:lang w:val="en-US"/>
        </w:rPr>
        <w:t xml:space="preserve"> </w:t>
      </w:r>
      <w:r w:rsidRPr="000F453A">
        <w:rPr>
          <w:rFonts w:ascii="Arial" w:hAnsi="Arial" w:cs="Arial"/>
          <w:color w:val="000000"/>
          <w:sz w:val="20"/>
          <w:szCs w:val="20"/>
          <w:lang w:val="en-US"/>
        </w:rPr>
        <w:t xml:space="preserve">This raises the problem of mobilizing government revenue for repayment, which could lead to new taxes that reduce household consumption. </w:t>
      </w:r>
      <w:r w:rsidR="00B06751" w:rsidRPr="000F453A">
        <w:rPr>
          <w:rFonts w:ascii="Arial" w:hAnsi="Arial" w:cs="Arial"/>
          <w:color w:val="000000"/>
          <w:sz w:val="20"/>
          <w:szCs w:val="20"/>
          <w:lang w:val="en-US"/>
        </w:rPr>
        <w:t>Public and publicly-guaranteed debt servic</w:t>
      </w:r>
      <w:r w:rsidR="00260CA8" w:rsidRPr="000F453A">
        <w:rPr>
          <w:rFonts w:ascii="Arial" w:hAnsi="Arial" w:cs="Arial"/>
          <w:color w:val="000000"/>
          <w:sz w:val="20"/>
          <w:szCs w:val="20"/>
          <w:lang w:val="en-US"/>
        </w:rPr>
        <w:t>e</w:t>
      </w:r>
      <w:r w:rsidR="00B06751" w:rsidRPr="000F453A">
        <w:rPr>
          <w:rFonts w:ascii="Arial" w:hAnsi="Arial" w:cs="Arial"/>
          <w:color w:val="000000"/>
          <w:sz w:val="20"/>
          <w:szCs w:val="20"/>
          <w:lang w:val="en-US"/>
        </w:rPr>
        <w:t xml:space="preserve"> also rise between 2010 and 2020, </w:t>
      </w:r>
      <w:r w:rsidR="00260CA8" w:rsidRPr="000F453A">
        <w:rPr>
          <w:rFonts w:ascii="Arial" w:hAnsi="Arial" w:cs="Arial"/>
          <w:color w:val="000000"/>
          <w:sz w:val="20"/>
          <w:szCs w:val="20"/>
          <w:lang w:val="en-US"/>
        </w:rPr>
        <w:t>preceded by a</w:t>
      </w:r>
      <w:r w:rsidR="00B06751" w:rsidRPr="000F453A">
        <w:rPr>
          <w:rFonts w:ascii="Arial" w:hAnsi="Arial" w:cs="Arial"/>
          <w:color w:val="000000"/>
          <w:sz w:val="20"/>
          <w:szCs w:val="20"/>
          <w:lang w:val="en-US"/>
        </w:rPr>
        <w:t xml:space="preserve"> falling between 2000 and 2010. </w:t>
      </w:r>
    </w:p>
    <w:p w14:paraId="01D1E140" w14:textId="3F7B6E0B" w:rsidR="003757AC" w:rsidRPr="000F453A" w:rsidRDefault="003757AC" w:rsidP="003757AC">
      <w:pPr>
        <w:spacing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Benin, Burkina Faso, Côte d'Ivoire, Niger, Mali, Senegal, and Togo participate i</w:t>
      </w:r>
      <w:r w:rsidR="00395C63" w:rsidRPr="000F453A">
        <w:rPr>
          <w:rFonts w:ascii="Arial" w:hAnsi="Arial" w:cs="Arial"/>
          <w:color w:val="000000"/>
          <w:sz w:val="20"/>
          <w:szCs w:val="20"/>
          <w:lang w:val="en-US"/>
        </w:rPr>
        <w:t>n</w:t>
      </w:r>
      <w:r w:rsidR="00640B04" w:rsidRPr="000F453A">
        <w:rPr>
          <w:rFonts w:ascii="Arial" w:hAnsi="Arial" w:cs="Arial"/>
          <w:color w:val="000000"/>
          <w:sz w:val="20"/>
          <w:szCs w:val="20"/>
          <w:lang w:val="en-US"/>
        </w:rPr>
        <w:t xml:space="preserve"> stock market</w:t>
      </w:r>
      <w:r w:rsidR="00395C63" w:rsidRPr="000F453A">
        <w:rPr>
          <w:rFonts w:ascii="Arial" w:hAnsi="Arial" w:cs="Arial"/>
          <w:color w:val="000000"/>
          <w:sz w:val="20"/>
          <w:szCs w:val="20"/>
          <w:lang w:val="en-US"/>
        </w:rPr>
        <w:t>. Table 1 and Figure</w:t>
      </w:r>
      <w:r w:rsidR="006D3885" w:rsidRPr="000F453A">
        <w:rPr>
          <w:rFonts w:ascii="Arial" w:hAnsi="Arial" w:cs="Arial"/>
          <w:color w:val="000000"/>
          <w:sz w:val="20"/>
          <w:szCs w:val="20"/>
          <w:lang w:val="en-US"/>
        </w:rPr>
        <w:t xml:space="preserve"> 3</w:t>
      </w:r>
      <w:r w:rsidRPr="000F453A">
        <w:rPr>
          <w:rFonts w:ascii="Arial" w:hAnsi="Arial" w:cs="Arial"/>
          <w:color w:val="000000"/>
          <w:sz w:val="20"/>
          <w:szCs w:val="20"/>
          <w:lang w:val="en-US"/>
        </w:rPr>
        <w:t xml:space="preserve"> show that Côte d'Ivoire has the highest level of financial market development while the other countries</w:t>
      </w:r>
      <w:r w:rsidR="00D75826" w:rsidRPr="000F453A">
        <w:rPr>
          <w:rFonts w:ascii="Arial" w:hAnsi="Arial" w:cs="Arial"/>
          <w:color w:val="000000"/>
          <w:sz w:val="20"/>
          <w:szCs w:val="20"/>
          <w:lang w:val="en-US"/>
        </w:rPr>
        <w:t xml:space="preserve"> have low levels. Indeed, among</w:t>
      </w:r>
      <w:r w:rsidRPr="000F453A">
        <w:rPr>
          <w:rFonts w:ascii="Arial" w:hAnsi="Arial" w:cs="Arial"/>
          <w:color w:val="000000"/>
          <w:sz w:val="20"/>
          <w:szCs w:val="20"/>
          <w:lang w:val="en-US"/>
        </w:rPr>
        <w:t xml:space="preserve"> forty-six companies listed on the </w:t>
      </w:r>
      <w:r w:rsidR="00640B04" w:rsidRPr="000F453A">
        <w:rPr>
          <w:rFonts w:ascii="Arial" w:hAnsi="Arial" w:cs="Arial"/>
          <w:color w:val="000000"/>
          <w:sz w:val="20"/>
          <w:szCs w:val="20"/>
          <w:lang w:val="en-US"/>
        </w:rPr>
        <w:t>stock market</w:t>
      </w:r>
      <w:r w:rsidRPr="000F453A">
        <w:rPr>
          <w:rFonts w:ascii="Arial" w:hAnsi="Arial" w:cs="Arial"/>
          <w:color w:val="000000"/>
          <w:sz w:val="20"/>
          <w:szCs w:val="20"/>
          <w:lang w:val="en-US"/>
        </w:rPr>
        <w:t>, thirty-five come from Côte d'Ivoire, while the other countries each have an average of one or two companies listed</w:t>
      </w:r>
      <w:r w:rsidR="00754687" w:rsidRPr="000F453A">
        <w:rPr>
          <w:rFonts w:ascii="Arial" w:hAnsi="Arial" w:cs="Arial"/>
          <w:color w:val="000000"/>
          <w:sz w:val="20"/>
          <w:szCs w:val="20"/>
          <w:lang w:val="en-US"/>
        </w:rPr>
        <w:t xml:space="preserve">, </w:t>
      </w:r>
      <w:r w:rsidR="00CA5D16" w:rsidRPr="000F453A">
        <w:rPr>
          <w:rFonts w:ascii="Arial" w:hAnsi="Arial" w:cs="Arial"/>
          <w:color w:val="000000"/>
          <w:sz w:val="20"/>
          <w:szCs w:val="20"/>
          <w:lang w:val="en-US"/>
        </w:rPr>
        <w:t>(</w:t>
      </w:r>
      <w:r w:rsidRPr="000F453A">
        <w:rPr>
          <w:rFonts w:ascii="Arial" w:hAnsi="Arial" w:cs="Arial"/>
          <w:color w:val="000000"/>
          <w:sz w:val="20"/>
          <w:szCs w:val="20"/>
          <w:lang w:val="en-US"/>
        </w:rPr>
        <w:t>BRVM</w:t>
      </w:r>
      <w:r w:rsidR="00CA5D16" w:rsidRPr="000F453A">
        <w:rPr>
          <w:rFonts w:ascii="Arial" w:hAnsi="Arial" w:cs="Arial"/>
          <w:color w:val="000000"/>
          <w:sz w:val="20"/>
          <w:szCs w:val="20"/>
          <w:lang w:val="en-US"/>
        </w:rPr>
        <w:t xml:space="preserve">, </w:t>
      </w:r>
      <w:r w:rsidR="004D6A1E" w:rsidRPr="000F453A">
        <w:rPr>
          <w:rFonts w:ascii="Arial" w:hAnsi="Arial" w:cs="Arial"/>
          <w:color w:val="000000"/>
          <w:sz w:val="20"/>
          <w:szCs w:val="20"/>
          <w:lang w:val="en-US"/>
        </w:rPr>
        <w:t>2022</w:t>
      </w:r>
      <w:r w:rsidRPr="000F453A">
        <w:rPr>
          <w:rFonts w:ascii="Arial" w:hAnsi="Arial" w:cs="Arial"/>
          <w:color w:val="000000"/>
          <w:sz w:val="20"/>
          <w:szCs w:val="20"/>
          <w:lang w:val="en-US"/>
        </w:rPr>
        <w:t>). However,</w:t>
      </w:r>
      <w:r w:rsidR="00092AC4" w:rsidRPr="000F453A">
        <w:rPr>
          <w:rFonts w:ascii="Arial" w:hAnsi="Arial" w:cs="Arial"/>
          <w:color w:val="000000"/>
          <w:sz w:val="20"/>
          <w:szCs w:val="20"/>
          <w:lang w:val="en-US"/>
        </w:rPr>
        <w:t xml:space="preserve"> between 2018 and 2020, the f</w:t>
      </w:r>
      <w:r w:rsidR="00395C63" w:rsidRPr="000F453A">
        <w:rPr>
          <w:rFonts w:ascii="Arial" w:hAnsi="Arial" w:cs="Arial"/>
          <w:color w:val="000000"/>
          <w:sz w:val="20"/>
          <w:szCs w:val="20"/>
          <w:lang w:val="en-US"/>
        </w:rPr>
        <w:t>igure</w:t>
      </w:r>
      <w:r w:rsidRPr="000F453A">
        <w:rPr>
          <w:rFonts w:ascii="Arial" w:hAnsi="Arial" w:cs="Arial"/>
          <w:color w:val="000000"/>
          <w:sz w:val="20"/>
          <w:szCs w:val="20"/>
          <w:lang w:val="en-US"/>
        </w:rPr>
        <w:t xml:space="preserve"> </w:t>
      </w:r>
      <w:r w:rsidR="006D3885" w:rsidRPr="000F453A">
        <w:rPr>
          <w:rFonts w:ascii="Arial" w:hAnsi="Arial" w:cs="Arial"/>
          <w:color w:val="000000"/>
          <w:sz w:val="20"/>
          <w:szCs w:val="20"/>
          <w:lang w:val="en-US"/>
        </w:rPr>
        <w:t xml:space="preserve">3 </w:t>
      </w:r>
      <w:r w:rsidRPr="000F453A">
        <w:rPr>
          <w:rFonts w:ascii="Arial" w:hAnsi="Arial" w:cs="Arial"/>
          <w:color w:val="000000"/>
          <w:sz w:val="20"/>
          <w:szCs w:val="20"/>
          <w:lang w:val="en-US"/>
        </w:rPr>
        <w:t xml:space="preserve">shows a drop in the financial development index in Côte d'Ivoire. This drop is due to the equity market whose market capitalization has suffered a decline from 4682.53 billion FCFA in 2018 to 4367.70 billion FCFA in 2020, </w:t>
      </w:r>
      <w:r w:rsidR="00CA5D16" w:rsidRPr="000F453A">
        <w:rPr>
          <w:rFonts w:ascii="Arial" w:hAnsi="Arial" w:cs="Arial"/>
          <w:color w:val="000000"/>
          <w:sz w:val="20"/>
          <w:szCs w:val="20"/>
          <w:lang w:val="en-US"/>
        </w:rPr>
        <w:t>(</w:t>
      </w:r>
      <w:r w:rsidRPr="000F453A">
        <w:rPr>
          <w:rFonts w:ascii="Arial" w:hAnsi="Arial" w:cs="Arial"/>
          <w:color w:val="000000"/>
          <w:sz w:val="20"/>
          <w:szCs w:val="20"/>
          <w:lang w:val="en-US"/>
        </w:rPr>
        <w:t>BRVM</w:t>
      </w:r>
      <w:r w:rsidR="00CA5D16" w:rsidRPr="000F453A">
        <w:rPr>
          <w:rFonts w:ascii="Arial" w:hAnsi="Arial" w:cs="Arial"/>
          <w:color w:val="000000"/>
          <w:sz w:val="20"/>
          <w:szCs w:val="20"/>
          <w:lang w:val="en-US"/>
        </w:rPr>
        <w:t xml:space="preserve">, </w:t>
      </w:r>
      <w:r w:rsidRPr="000F453A">
        <w:rPr>
          <w:rFonts w:ascii="Arial" w:hAnsi="Arial" w:cs="Arial"/>
          <w:color w:val="000000"/>
          <w:sz w:val="20"/>
          <w:szCs w:val="20"/>
          <w:lang w:val="en-US"/>
        </w:rPr>
        <w:t>2018</w:t>
      </w:r>
      <w:r w:rsidR="004D6A1E" w:rsidRPr="000F453A">
        <w:rPr>
          <w:rFonts w:ascii="Arial" w:hAnsi="Arial" w:cs="Arial"/>
          <w:color w:val="000000"/>
          <w:sz w:val="20"/>
          <w:szCs w:val="20"/>
          <w:lang w:val="en-US"/>
        </w:rPr>
        <w:t xml:space="preserve">, </w:t>
      </w:r>
      <w:r w:rsidRPr="000F453A">
        <w:rPr>
          <w:rFonts w:ascii="Arial" w:hAnsi="Arial" w:cs="Arial"/>
          <w:color w:val="000000"/>
          <w:sz w:val="20"/>
          <w:szCs w:val="20"/>
          <w:lang w:val="en-US"/>
        </w:rPr>
        <w:t xml:space="preserve">2020). </w:t>
      </w:r>
    </w:p>
    <w:p w14:paraId="6FBD75A5" w14:textId="7C718B3E" w:rsidR="00D27C4B" w:rsidRPr="000F453A" w:rsidRDefault="00F3453C" w:rsidP="004913F4">
      <w:pPr>
        <w:spacing w:before="240" w:line="360" w:lineRule="auto"/>
        <w:jc w:val="both"/>
        <w:rPr>
          <w:rFonts w:ascii="Arial" w:hAnsi="Arial" w:cs="Arial"/>
          <w:color w:val="000000"/>
          <w:sz w:val="20"/>
          <w:szCs w:val="20"/>
          <w:lang w:val="en-US"/>
        </w:rPr>
      </w:pPr>
      <w:r w:rsidRPr="000F453A">
        <w:rPr>
          <w:rFonts w:ascii="Arial" w:hAnsi="Arial" w:cs="Arial"/>
          <w:color w:val="000000"/>
          <w:sz w:val="20"/>
          <w:szCs w:val="20"/>
          <w:lang w:val="en-US"/>
        </w:rPr>
        <w:t xml:space="preserve">In addition, Côte d'Ivoire is followed by Togo with an average level of financial development equal to 0.032. This is due to the fact that, in recent years, several regional bonds at the </w:t>
      </w:r>
      <w:r w:rsidR="00640B04" w:rsidRPr="000F453A">
        <w:rPr>
          <w:rFonts w:ascii="Arial" w:hAnsi="Arial" w:cs="Arial"/>
          <w:color w:val="000000"/>
          <w:sz w:val="20"/>
          <w:szCs w:val="20"/>
          <w:lang w:val="en-US"/>
        </w:rPr>
        <w:t>stock market</w:t>
      </w:r>
      <w:r w:rsidRPr="000F453A">
        <w:rPr>
          <w:rFonts w:ascii="Arial" w:hAnsi="Arial" w:cs="Arial"/>
          <w:color w:val="000000"/>
          <w:sz w:val="20"/>
          <w:szCs w:val="20"/>
          <w:lang w:val="en-US"/>
        </w:rPr>
        <w:t xml:space="preserve"> have come from Togo, </w:t>
      </w:r>
      <w:r w:rsidR="00CA5D16" w:rsidRPr="000F453A">
        <w:rPr>
          <w:rFonts w:ascii="Arial" w:hAnsi="Arial" w:cs="Arial"/>
          <w:color w:val="000000"/>
          <w:sz w:val="20"/>
          <w:szCs w:val="20"/>
          <w:lang w:val="en-US"/>
        </w:rPr>
        <w:t>(</w:t>
      </w:r>
      <w:r w:rsidRPr="000F453A">
        <w:rPr>
          <w:rFonts w:ascii="Arial" w:hAnsi="Arial" w:cs="Arial"/>
          <w:color w:val="000000"/>
          <w:sz w:val="20"/>
          <w:szCs w:val="20"/>
          <w:lang w:val="en-US"/>
        </w:rPr>
        <w:t>BRVM</w:t>
      </w:r>
      <w:r w:rsidR="00CA5D16" w:rsidRPr="000F453A">
        <w:rPr>
          <w:rFonts w:ascii="Arial" w:hAnsi="Arial" w:cs="Arial"/>
          <w:color w:val="000000"/>
          <w:sz w:val="20"/>
          <w:szCs w:val="20"/>
          <w:lang w:val="en-US"/>
        </w:rPr>
        <w:t xml:space="preserve">, </w:t>
      </w:r>
      <w:r w:rsidR="004D6A1E" w:rsidRPr="000F453A">
        <w:rPr>
          <w:rFonts w:ascii="Arial" w:hAnsi="Arial" w:cs="Arial"/>
          <w:color w:val="000000"/>
          <w:sz w:val="20"/>
          <w:szCs w:val="20"/>
          <w:lang w:val="en-US"/>
        </w:rPr>
        <w:t>2022</w:t>
      </w:r>
      <w:r w:rsidRPr="000F453A">
        <w:rPr>
          <w:rFonts w:ascii="Arial" w:hAnsi="Arial" w:cs="Arial"/>
          <w:color w:val="000000"/>
          <w:sz w:val="20"/>
          <w:szCs w:val="20"/>
          <w:lang w:val="en-US"/>
        </w:rPr>
        <w:t>). Hence the increase in Togo's financial market development index b</w:t>
      </w:r>
      <w:r w:rsidR="00395C63" w:rsidRPr="000F453A">
        <w:rPr>
          <w:rFonts w:ascii="Arial" w:hAnsi="Arial" w:cs="Arial"/>
          <w:color w:val="000000"/>
          <w:sz w:val="20"/>
          <w:szCs w:val="20"/>
          <w:lang w:val="en-US"/>
        </w:rPr>
        <w:t xml:space="preserve">etween 2013 and 2020 in the </w:t>
      </w:r>
      <w:r w:rsidR="006D3885" w:rsidRPr="000F453A">
        <w:rPr>
          <w:rFonts w:ascii="Arial" w:hAnsi="Arial" w:cs="Arial"/>
          <w:color w:val="000000"/>
          <w:sz w:val="20"/>
          <w:szCs w:val="20"/>
          <w:lang w:val="en-US"/>
        </w:rPr>
        <w:t>f</w:t>
      </w:r>
      <w:r w:rsidR="00395C63" w:rsidRPr="000F453A">
        <w:rPr>
          <w:rFonts w:ascii="Arial" w:hAnsi="Arial" w:cs="Arial"/>
          <w:color w:val="000000"/>
          <w:sz w:val="20"/>
          <w:szCs w:val="20"/>
          <w:lang w:val="en-US"/>
        </w:rPr>
        <w:t>igure</w:t>
      </w:r>
      <w:r w:rsidR="006D3885" w:rsidRPr="000F453A">
        <w:rPr>
          <w:rFonts w:ascii="Arial" w:hAnsi="Arial" w:cs="Arial"/>
          <w:color w:val="000000"/>
          <w:sz w:val="20"/>
          <w:szCs w:val="20"/>
          <w:lang w:val="en-US"/>
        </w:rPr>
        <w:t xml:space="preserve"> 3</w:t>
      </w:r>
      <w:r w:rsidRPr="000F453A">
        <w:rPr>
          <w:rFonts w:ascii="Arial" w:hAnsi="Arial" w:cs="Arial"/>
          <w:color w:val="000000"/>
          <w:sz w:val="20"/>
          <w:szCs w:val="20"/>
          <w:lang w:val="en-US"/>
        </w:rPr>
        <w:t xml:space="preserve">; and Togo's possession of the highest average debt service level as a </w:t>
      </w:r>
      <w:r w:rsidRPr="000F453A">
        <w:rPr>
          <w:rFonts w:ascii="Arial" w:hAnsi="Arial" w:cs="Arial"/>
          <w:color w:val="000000"/>
          <w:sz w:val="20"/>
          <w:szCs w:val="20"/>
          <w:lang w:val="en-US"/>
        </w:rPr>
        <w:lastRenderedPageBreak/>
        <w:t>percentage of GDP (</w:t>
      </w:r>
      <w:r w:rsidR="00881C2A" w:rsidRPr="000F453A">
        <w:rPr>
          <w:rFonts w:ascii="Arial" w:hAnsi="Arial" w:cs="Arial"/>
          <w:color w:val="000000"/>
          <w:sz w:val="20"/>
          <w:szCs w:val="20"/>
          <w:lang w:val="en-US"/>
        </w:rPr>
        <w:t>evidenced</w:t>
      </w:r>
      <w:r w:rsidR="00C36591" w:rsidRPr="000F453A">
        <w:rPr>
          <w:rFonts w:ascii="Arial" w:hAnsi="Arial" w:cs="Arial"/>
          <w:color w:val="000000"/>
          <w:sz w:val="20"/>
          <w:szCs w:val="20"/>
          <w:lang w:val="en-US"/>
        </w:rPr>
        <w:t xml:space="preserve"> in table 1</w:t>
      </w:r>
      <w:r w:rsidRPr="000F453A">
        <w:rPr>
          <w:rFonts w:ascii="Arial" w:hAnsi="Arial" w:cs="Arial"/>
          <w:color w:val="000000"/>
          <w:sz w:val="20"/>
          <w:szCs w:val="20"/>
          <w:lang w:val="en-US"/>
        </w:rPr>
        <w:t>). Apart from Togo, which has the highest average level of debt service as a percentage of GDP, the other countries have roughly the same levels with some slight differences between them.</w:t>
      </w:r>
    </w:p>
    <w:p w14:paraId="0FAA3156" w14:textId="77777777" w:rsidR="007A1C8D" w:rsidRPr="00AB7036" w:rsidRDefault="007A1C8D" w:rsidP="004913F4">
      <w:pPr>
        <w:pStyle w:val="ListParagraph"/>
        <w:numPr>
          <w:ilvl w:val="0"/>
          <w:numId w:val="4"/>
        </w:numPr>
        <w:autoSpaceDE w:val="0"/>
        <w:autoSpaceDN w:val="0"/>
        <w:adjustRightInd w:val="0"/>
        <w:spacing w:before="240" w:line="360" w:lineRule="auto"/>
        <w:jc w:val="both"/>
        <w:rPr>
          <w:rFonts w:ascii="Arial" w:hAnsi="Arial" w:cs="Arial"/>
          <w:b/>
          <w:color w:val="000000"/>
        </w:rPr>
      </w:pPr>
      <w:r w:rsidRPr="00AB7036">
        <w:rPr>
          <w:rFonts w:ascii="Arial" w:hAnsi="Arial" w:cs="Arial"/>
          <w:b/>
          <w:color w:val="000000"/>
        </w:rPr>
        <w:t>RESULTS</w:t>
      </w:r>
    </w:p>
    <w:p w14:paraId="3449BEE8" w14:textId="77777777" w:rsidR="00B80600" w:rsidRPr="00AB7036" w:rsidRDefault="00B80600" w:rsidP="00B80600">
      <w:pPr>
        <w:autoSpaceDE w:val="0"/>
        <w:autoSpaceDN w:val="0"/>
        <w:adjustRightInd w:val="0"/>
        <w:spacing w:line="360" w:lineRule="auto"/>
        <w:jc w:val="both"/>
        <w:rPr>
          <w:rFonts w:ascii="Arial" w:hAnsi="Arial" w:cs="Arial"/>
          <w:color w:val="000000"/>
          <w:sz w:val="20"/>
          <w:szCs w:val="20"/>
          <w:lang w:val="en-US"/>
        </w:rPr>
      </w:pPr>
      <w:r w:rsidRPr="00AB7036">
        <w:rPr>
          <w:rFonts w:ascii="Arial" w:hAnsi="Arial" w:cs="Arial"/>
          <w:color w:val="000000"/>
          <w:sz w:val="20"/>
          <w:szCs w:val="20"/>
          <w:lang w:val="en-US"/>
        </w:rPr>
        <w:t>For the empirical analysis, we first performed the Hsiao homogeneity test, the inter-individual independence test to determine the structure of our panel, then unit root tests to determine the order of integration of the variables. Next, we performed cointegration tests to examine the existence of long-term relationships between the variables.  Finally, following the Hausman test, we chose the most efficient estimator between the PMG and MG estimators.</w:t>
      </w:r>
    </w:p>
    <w:p w14:paraId="4DBF163B" w14:textId="64CAC981" w:rsidR="004F030D" w:rsidRPr="00AB7036" w:rsidRDefault="004F030D" w:rsidP="004F030D">
      <w:pPr>
        <w:pStyle w:val="ListParagraph"/>
        <w:numPr>
          <w:ilvl w:val="1"/>
          <w:numId w:val="4"/>
        </w:numPr>
        <w:autoSpaceDE w:val="0"/>
        <w:autoSpaceDN w:val="0"/>
        <w:adjustRightInd w:val="0"/>
        <w:spacing w:line="360" w:lineRule="auto"/>
        <w:jc w:val="both"/>
        <w:rPr>
          <w:rFonts w:ascii="Arial" w:hAnsi="Arial" w:cs="Arial"/>
          <w:b/>
          <w:bCs/>
          <w:color w:val="000000"/>
          <w:lang w:val="en-US"/>
        </w:rPr>
      </w:pPr>
      <w:r w:rsidRPr="00AB7036">
        <w:rPr>
          <w:rFonts w:ascii="Arial" w:hAnsi="Arial" w:cs="Arial"/>
          <w:b/>
          <w:bCs/>
          <w:color w:val="000000"/>
          <w:lang w:val="en-US"/>
        </w:rPr>
        <w:t>Hsiao homogeneity test</w:t>
      </w:r>
    </w:p>
    <w:p w14:paraId="351A045C" w14:textId="1C144F47" w:rsidR="004F030D" w:rsidRPr="00AB7036" w:rsidRDefault="004F030D" w:rsidP="00B80600">
      <w:pPr>
        <w:autoSpaceDE w:val="0"/>
        <w:autoSpaceDN w:val="0"/>
        <w:adjustRightInd w:val="0"/>
        <w:spacing w:line="360" w:lineRule="auto"/>
        <w:jc w:val="both"/>
        <w:rPr>
          <w:rFonts w:ascii="Times New Roman" w:hAnsi="Times New Roman" w:cs="Times New Roman"/>
          <w:color w:val="000000"/>
          <w:sz w:val="20"/>
          <w:szCs w:val="20"/>
          <w:lang w:val="en-US"/>
        </w:rPr>
      </w:pPr>
      <w:r w:rsidRPr="00AB7036">
        <w:rPr>
          <w:rFonts w:ascii="Times New Roman" w:hAnsi="Times New Roman" w:cs="Times New Roman"/>
          <w:color w:val="000000"/>
          <w:sz w:val="20"/>
          <w:szCs w:val="20"/>
          <w:lang w:val="en-US"/>
        </w:rPr>
        <w:t xml:space="preserve">The Hsiao homogeneity test gives us three Fisher statistics. </w:t>
      </w:r>
      <w:r w:rsidR="00D13D6E" w:rsidRPr="00AB7036">
        <w:rPr>
          <w:rFonts w:ascii="Times New Roman" w:hAnsi="Times New Roman" w:cs="Times New Roman"/>
          <w:color w:val="000000"/>
          <w:sz w:val="20"/>
          <w:szCs w:val="20"/>
          <w:lang w:val="en-US"/>
        </w:rPr>
        <w:t xml:space="preserve">With household consumption as the dependent </w:t>
      </w:r>
      <w:r w:rsidR="00CB5B38" w:rsidRPr="00AB7036">
        <w:rPr>
          <w:rFonts w:ascii="Times New Roman" w:hAnsi="Times New Roman" w:cs="Times New Roman"/>
          <w:color w:val="000000"/>
          <w:sz w:val="20"/>
          <w:szCs w:val="20"/>
          <w:lang w:val="en-US"/>
        </w:rPr>
        <w:t>variable, we</w:t>
      </w:r>
      <w:r w:rsidRPr="00AB7036">
        <w:rPr>
          <w:rFonts w:ascii="Times New Roman" w:hAnsi="Times New Roman" w:cs="Times New Roman"/>
          <w:color w:val="000000"/>
          <w:sz w:val="20"/>
          <w:szCs w:val="20"/>
          <w:lang w:val="en-US"/>
        </w:rPr>
        <w:t xml:space="preserve"> have F1= 5.71 with a p-value= 0.000; F2= 5.17 with a p-value= 0.000 and F3= 4.22 with a p-value=0.000. The probabilities are less than 5%, so we reject the null hypothesis of homogeneity and have an individual-effects model.  We will now carry out a test of inter-individual independence.</w:t>
      </w:r>
      <w:r w:rsidR="00D13D6E" w:rsidRPr="00AB7036">
        <w:rPr>
          <w:rFonts w:ascii="Times New Roman" w:hAnsi="Times New Roman" w:cs="Times New Roman"/>
          <w:color w:val="000000"/>
          <w:sz w:val="20"/>
          <w:szCs w:val="20"/>
          <w:lang w:val="en-US"/>
        </w:rPr>
        <w:t xml:space="preserve"> When we consider the HDI and the Gini index as dependent variables, the probabilities are always equal to 0.000.</w:t>
      </w:r>
    </w:p>
    <w:p w14:paraId="492AAA1B" w14:textId="3555218E" w:rsidR="000B6686" w:rsidRPr="00AB7036" w:rsidRDefault="000B6686" w:rsidP="000B6686">
      <w:pPr>
        <w:pStyle w:val="ListParagraph"/>
        <w:numPr>
          <w:ilvl w:val="1"/>
          <w:numId w:val="4"/>
        </w:numPr>
        <w:autoSpaceDE w:val="0"/>
        <w:autoSpaceDN w:val="0"/>
        <w:adjustRightInd w:val="0"/>
        <w:spacing w:line="360" w:lineRule="auto"/>
        <w:jc w:val="both"/>
        <w:rPr>
          <w:rFonts w:ascii="Arial" w:hAnsi="Arial" w:cs="Arial"/>
          <w:b/>
          <w:bCs/>
          <w:color w:val="000000"/>
          <w:lang w:val="en-US"/>
        </w:rPr>
      </w:pPr>
      <w:r w:rsidRPr="00AB7036">
        <w:rPr>
          <w:rFonts w:ascii="Arial" w:hAnsi="Arial" w:cs="Arial"/>
          <w:b/>
          <w:bCs/>
          <w:color w:val="000000"/>
          <w:lang w:val="en-US"/>
        </w:rPr>
        <w:t xml:space="preserve"> Inter-individual independence test</w:t>
      </w:r>
    </w:p>
    <w:p w14:paraId="5B4A6A8F" w14:textId="54EA7A9F" w:rsidR="000B6686" w:rsidRPr="00AB7036" w:rsidRDefault="000B6686" w:rsidP="000B6686">
      <w:pPr>
        <w:autoSpaceDE w:val="0"/>
        <w:autoSpaceDN w:val="0"/>
        <w:adjustRightInd w:val="0"/>
        <w:spacing w:line="360" w:lineRule="auto"/>
        <w:jc w:val="both"/>
        <w:rPr>
          <w:rFonts w:ascii="Arial" w:hAnsi="Arial" w:cs="Arial"/>
          <w:color w:val="000000"/>
          <w:sz w:val="20"/>
          <w:szCs w:val="20"/>
          <w:lang w:val="en-US"/>
        </w:rPr>
      </w:pPr>
      <w:r w:rsidRPr="00AB7036">
        <w:rPr>
          <w:rFonts w:ascii="Arial" w:hAnsi="Arial" w:cs="Arial"/>
          <w:color w:val="000000"/>
          <w:sz w:val="20"/>
          <w:szCs w:val="20"/>
          <w:lang w:val="en-US"/>
        </w:rPr>
        <w:t>Since the number of periods (21</w:t>
      </w:r>
      <w:r w:rsidR="00CB5B38" w:rsidRPr="00AB7036">
        <w:rPr>
          <w:rFonts w:ascii="Arial" w:hAnsi="Arial" w:cs="Arial"/>
          <w:color w:val="000000"/>
          <w:sz w:val="20"/>
          <w:szCs w:val="20"/>
          <w:lang w:val="en-US"/>
        </w:rPr>
        <w:t xml:space="preserve"> periods</w:t>
      </w:r>
      <w:r w:rsidRPr="00AB7036">
        <w:rPr>
          <w:rFonts w:ascii="Arial" w:hAnsi="Arial" w:cs="Arial"/>
          <w:color w:val="000000"/>
          <w:sz w:val="20"/>
          <w:szCs w:val="20"/>
          <w:lang w:val="en-US"/>
        </w:rPr>
        <w:t>) is much greater than the number of individuals (7</w:t>
      </w:r>
      <w:r w:rsidR="00CB5B38" w:rsidRPr="00AB7036">
        <w:rPr>
          <w:rFonts w:ascii="Arial" w:hAnsi="Arial" w:cs="Arial"/>
          <w:color w:val="000000"/>
          <w:sz w:val="20"/>
          <w:szCs w:val="20"/>
          <w:lang w:val="en-US"/>
        </w:rPr>
        <w:t xml:space="preserve"> individuals</w:t>
      </w:r>
      <w:r w:rsidRPr="00AB7036">
        <w:rPr>
          <w:rFonts w:ascii="Arial" w:hAnsi="Arial" w:cs="Arial"/>
          <w:color w:val="000000"/>
          <w:sz w:val="20"/>
          <w:szCs w:val="20"/>
          <w:lang w:val="en-US"/>
        </w:rPr>
        <w:t xml:space="preserve">), we'll use the Breusch-Pagan test of individual independence. </w:t>
      </w:r>
      <w:r w:rsidR="0026474E" w:rsidRPr="00AB7036">
        <w:rPr>
          <w:rFonts w:ascii="Arial" w:hAnsi="Arial" w:cs="Arial"/>
          <w:color w:val="000000"/>
          <w:sz w:val="20"/>
          <w:szCs w:val="20"/>
          <w:lang w:val="en-US"/>
        </w:rPr>
        <w:t>When household consumption is the dependent variable, t</w:t>
      </w:r>
      <w:r w:rsidRPr="00AB7036">
        <w:rPr>
          <w:rFonts w:ascii="Arial" w:hAnsi="Arial" w:cs="Arial"/>
          <w:color w:val="000000"/>
          <w:sz w:val="20"/>
          <w:szCs w:val="20"/>
          <w:lang w:val="en-US"/>
        </w:rPr>
        <w:t xml:space="preserve">he test gives us a chi2(21) = 28.016 with a probability of 0.1397. The probability is greater than 5%, so we can't reject the H0 hypothesis of inter-individual independence. We are therefore in a case of inter-individual independence. </w:t>
      </w:r>
      <w:r w:rsidR="00A020E3" w:rsidRPr="00AB7036">
        <w:rPr>
          <w:rFonts w:ascii="Arial" w:hAnsi="Arial" w:cs="Arial"/>
          <w:color w:val="000000"/>
          <w:sz w:val="20"/>
          <w:szCs w:val="20"/>
          <w:lang w:val="en-US"/>
        </w:rPr>
        <w:t>Unit root tests should therefore be first-generation tests</w:t>
      </w:r>
      <w:r w:rsidRPr="00AB7036">
        <w:rPr>
          <w:rFonts w:ascii="Arial" w:hAnsi="Arial" w:cs="Arial"/>
          <w:color w:val="000000"/>
          <w:sz w:val="20"/>
          <w:szCs w:val="20"/>
          <w:lang w:val="en-US"/>
        </w:rPr>
        <w:t>.</w:t>
      </w:r>
      <w:r w:rsidR="0026474E" w:rsidRPr="00AB7036">
        <w:rPr>
          <w:rFonts w:ascii="Arial" w:hAnsi="Arial" w:cs="Arial"/>
          <w:color w:val="000000"/>
          <w:sz w:val="20"/>
          <w:szCs w:val="20"/>
          <w:lang w:val="en-US"/>
        </w:rPr>
        <w:t xml:space="preserve"> On the other hand, with the HDI and the Gini index as dependent variables, the probability is 0.000, i.e. less than 5%. We reject the H0 hypothesis of inter-individual independence. Consequently, the unit root tests will be second-generation tests.</w:t>
      </w:r>
    </w:p>
    <w:p w14:paraId="422C1404" w14:textId="1083437D" w:rsidR="00FB1D38" w:rsidRPr="00AB7036" w:rsidRDefault="00FB1D38" w:rsidP="00B80600">
      <w:pPr>
        <w:pStyle w:val="ListParagraph"/>
        <w:numPr>
          <w:ilvl w:val="1"/>
          <w:numId w:val="4"/>
        </w:numPr>
        <w:autoSpaceDE w:val="0"/>
        <w:autoSpaceDN w:val="0"/>
        <w:adjustRightInd w:val="0"/>
        <w:spacing w:line="360" w:lineRule="auto"/>
        <w:jc w:val="both"/>
        <w:rPr>
          <w:rFonts w:ascii="Arial" w:hAnsi="Arial" w:cs="Arial"/>
          <w:b/>
          <w:color w:val="000000"/>
          <w:lang w:val="en-US"/>
        </w:rPr>
      </w:pPr>
      <w:r w:rsidRPr="00AB7036">
        <w:rPr>
          <w:rFonts w:ascii="Arial" w:hAnsi="Arial" w:cs="Arial"/>
          <w:b/>
          <w:color w:val="000000"/>
          <w:lang w:val="en-US"/>
        </w:rPr>
        <w:t>Unit root tests</w:t>
      </w:r>
    </w:p>
    <w:p w14:paraId="7AAD850E" w14:textId="4D86436A" w:rsidR="004564D3" w:rsidRDefault="00A020E3" w:rsidP="004564D3">
      <w:pPr>
        <w:autoSpaceDE w:val="0"/>
        <w:autoSpaceDN w:val="0"/>
        <w:adjustRightInd w:val="0"/>
        <w:spacing w:line="360" w:lineRule="auto"/>
        <w:jc w:val="both"/>
        <w:rPr>
          <w:rFonts w:ascii="Arial" w:hAnsi="Arial" w:cs="Arial"/>
          <w:color w:val="000000"/>
          <w:sz w:val="20"/>
          <w:szCs w:val="20"/>
          <w:lang w:val="en-US"/>
        </w:rPr>
      </w:pPr>
      <w:r w:rsidRPr="00AB7036">
        <w:rPr>
          <w:rFonts w:ascii="Arial" w:hAnsi="Arial" w:cs="Arial"/>
          <w:color w:val="000000"/>
          <w:sz w:val="20"/>
          <w:szCs w:val="20"/>
          <w:lang w:val="en-US"/>
        </w:rPr>
        <w:t>Since we have inter-individual independence for the model with household consumption as the dependent variable, and inter-individual dependence for the other two models with HDI and Gini index as dependent variables</w:t>
      </w:r>
      <w:r w:rsidR="00B52A51" w:rsidRPr="00AB7036">
        <w:rPr>
          <w:rFonts w:ascii="Arial" w:hAnsi="Arial" w:cs="Arial"/>
          <w:color w:val="000000"/>
          <w:sz w:val="20"/>
          <w:szCs w:val="20"/>
          <w:lang w:val="en-US"/>
        </w:rPr>
        <w:t xml:space="preserve">, we use the tests of </w:t>
      </w:r>
      <w:r w:rsidR="00CA5D16" w:rsidRPr="00AB7036">
        <w:rPr>
          <w:rFonts w:ascii="Arial" w:hAnsi="Arial" w:cs="Arial"/>
          <w:color w:val="000000"/>
          <w:sz w:val="20"/>
          <w:szCs w:val="20"/>
          <w:lang w:val="en-US"/>
        </w:rPr>
        <w:t>(</w:t>
      </w:r>
      <w:r w:rsidR="00B52A51" w:rsidRPr="00AB7036">
        <w:rPr>
          <w:rFonts w:ascii="Arial" w:hAnsi="Arial" w:cs="Arial"/>
          <w:color w:val="000000"/>
          <w:sz w:val="20"/>
          <w:szCs w:val="20"/>
          <w:lang w:val="en-US"/>
        </w:rPr>
        <w:t xml:space="preserve">Bai </w:t>
      </w:r>
      <w:r w:rsidR="00CA5D16" w:rsidRPr="00AB7036">
        <w:rPr>
          <w:rFonts w:ascii="Arial" w:hAnsi="Arial" w:cs="Arial"/>
          <w:color w:val="000000"/>
          <w:sz w:val="20"/>
          <w:szCs w:val="20"/>
          <w:lang w:val="en-US"/>
        </w:rPr>
        <w:t>&amp;</w:t>
      </w:r>
      <w:r w:rsidR="00B52A51" w:rsidRPr="00AB7036">
        <w:rPr>
          <w:rFonts w:ascii="Arial" w:hAnsi="Arial" w:cs="Arial"/>
          <w:color w:val="000000"/>
          <w:sz w:val="20"/>
          <w:szCs w:val="20"/>
          <w:lang w:val="en-US"/>
        </w:rPr>
        <w:t xml:space="preserve"> Ng</w:t>
      </w:r>
      <w:r w:rsidR="00CA5D16" w:rsidRPr="00AB7036">
        <w:rPr>
          <w:rFonts w:ascii="Arial" w:hAnsi="Arial" w:cs="Arial"/>
          <w:color w:val="000000"/>
          <w:sz w:val="20"/>
          <w:szCs w:val="20"/>
          <w:lang w:val="en-US"/>
        </w:rPr>
        <w:t xml:space="preserve">, </w:t>
      </w:r>
      <w:r w:rsidR="00B52A51" w:rsidRPr="00AB7036">
        <w:rPr>
          <w:rFonts w:ascii="Arial" w:hAnsi="Arial" w:cs="Arial"/>
          <w:color w:val="000000"/>
          <w:sz w:val="20"/>
          <w:szCs w:val="20"/>
          <w:lang w:val="en-US"/>
        </w:rPr>
        <w:t>2004</w:t>
      </w:r>
      <w:r w:rsidR="00CA5D16" w:rsidRPr="00AB7036">
        <w:rPr>
          <w:rFonts w:ascii="Arial" w:hAnsi="Arial" w:cs="Arial"/>
          <w:color w:val="000000"/>
          <w:sz w:val="20"/>
          <w:szCs w:val="20"/>
          <w:lang w:val="en-US"/>
        </w:rPr>
        <w:t>;</w:t>
      </w:r>
      <w:r w:rsidR="00B52A51" w:rsidRPr="00AB7036">
        <w:rPr>
          <w:rFonts w:ascii="Arial" w:hAnsi="Arial" w:cs="Arial"/>
          <w:color w:val="000000"/>
          <w:sz w:val="20"/>
          <w:szCs w:val="20"/>
          <w:lang w:val="en-US"/>
        </w:rPr>
        <w:t xml:space="preserve"> </w:t>
      </w:r>
      <w:proofErr w:type="spellStart"/>
      <w:r w:rsidR="00B52A51" w:rsidRPr="00AB7036">
        <w:rPr>
          <w:rFonts w:ascii="Arial" w:hAnsi="Arial" w:cs="Arial"/>
          <w:color w:val="000000"/>
          <w:sz w:val="20"/>
          <w:szCs w:val="20"/>
          <w:lang w:val="en-US"/>
        </w:rPr>
        <w:t>Pesaran</w:t>
      </w:r>
      <w:proofErr w:type="spellEnd"/>
      <w:r w:rsidR="00CA5D16" w:rsidRPr="00AB7036">
        <w:rPr>
          <w:rFonts w:ascii="Arial" w:hAnsi="Arial" w:cs="Arial"/>
          <w:color w:val="000000"/>
          <w:sz w:val="20"/>
          <w:szCs w:val="20"/>
          <w:lang w:val="en-US"/>
        </w:rPr>
        <w:t xml:space="preserve">, </w:t>
      </w:r>
      <w:r w:rsidR="00B52A51" w:rsidRPr="00AB7036">
        <w:rPr>
          <w:rFonts w:ascii="Arial" w:hAnsi="Arial" w:cs="Arial"/>
          <w:color w:val="000000"/>
          <w:sz w:val="20"/>
          <w:szCs w:val="20"/>
          <w:lang w:val="en-US"/>
        </w:rPr>
        <w:t>2003), which are second-generation tests that take these different aspects into account</w:t>
      </w:r>
      <w:r w:rsidR="00FB1D38" w:rsidRPr="00AB7036">
        <w:rPr>
          <w:rFonts w:ascii="Arial" w:hAnsi="Arial" w:cs="Arial"/>
          <w:color w:val="000000"/>
          <w:sz w:val="20"/>
          <w:szCs w:val="20"/>
          <w:lang w:val="en-US"/>
        </w:rPr>
        <w:t>. According to these results, household consumption, the growth rate of GDP per capita and the inflation rate are stationary at the 5% threshold.  While for the other variables, the hypothesis of the presence of unit root is not rejected.  Nevertheless, all variables are stationary when</w:t>
      </w:r>
      <w:r w:rsidR="00607AA5" w:rsidRPr="00AB7036">
        <w:rPr>
          <w:rFonts w:ascii="Arial" w:hAnsi="Arial" w:cs="Arial"/>
          <w:color w:val="000000"/>
          <w:sz w:val="20"/>
          <w:szCs w:val="20"/>
          <w:lang w:val="en-US"/>
        </w:rPr>
        <w:t xml:space="preserve"> considered in first difference.</w:t>
      </w:r>
      <w:r w:rsidR="00B52A51" w:rsidRPr="00AB7036">
        <w:rPr>
          <w:rFonts w:ascii="Arial" w:hAnsi="Arial" w:cs="Arial"/>
          <w:color w:val="000000"/>
          <w:sz w:val="20"/>
          <w:szCs w:val="20"/>
          <w:lang w:val="en-US"/>
        </w:rPr>
        <w:t xml:space="preserve"> Results of the tests are summarized in Table 2.</w:t>
      </w:r>
    </w:p>
    <w:p w14:paraId="72CF5751" w14:textId="77777777" w:rsidR="00AB7036" w:rsidRDefault="00AB7036" w:rsidP="004564D3">
      <w:pPr>
        <w:autoSpaceDE w:val="0"/>
        <w:autoSpaceDN w:val="0"/>
        <w:adjustRightInd w:val="0"/>
        <w:spacing w:line="360" w:lineRule="auto"/>
        <w:jc w:val="both"/>
        <w:rPr>
          <w:rFonts w:ascii="Arial" w:hAnsi="Arial" w:cs="Arial"/>
          <w:color w:val="000000"/>
          <w:sz w:val="20"/>
          <w:szCs w:val="20"/>
          <w:lang w:val="en-US"/>
        </w:rPr>
      </w:pPr>
    </w:p>
    <w:p w14:paraId="4D936E46" w14:textId="77777777" w:rsidR="00AB7036" w:rsidRPr="00AB7036" w:rsidRDefault="00AB7036" w:rsidP="004564D3">
      <w:pPr>
        <w:autoSpaceDE w:val="0"/>
        <w:autoSpaceDN w:val="0"/>
        <w:adjustRightInd w:val="0"/>
        <w:spacing w:line="360" w:lineRule="auto"/>
        <w:jc w:val="both"/>
        <w:rPr>
          <w:rFonts w:ascii="Arial" w:hAnsi="Arial" w:cs="Arial"/>
          <w:color w:val="000000"/>
          <w:sz w:val="20"/>
          <w:szCs w:val="20"/>
          <w:lang w:val="en-US"/>
        </w:rPr>
      </w:pPr>
    </w:p>
    <w:p w14:paraId="580819F4" w14:textId="0A572AB4" w:rsidR="00506E5D" w:rsidRPr="00AB7036" w:rsidRDefault="00FB1D38" w:rsidP="004564D3">
      <w:pPr>
        <w:autoSpaceDE w:val="0"/>
        <w:autoSpaceDN w:val="0"/>
        <w:adjustRightInd w:val="0"/>
        <w:spacing w:line="360" w:lineRule="auto"/>
        <w:jc w:val="both"/>
        <w:rPr>
          <w:rFonts w:ascii="Arial" w:hAnsi="Arial" w:cs="Arial"/>
          <w:color w:val="000000"/>
          <w:lang w:val="en-US"/>
        </w:rPr>
      </w:pPr>
      <w:r w:rsidRPr="00AB7036">
        <w:rPr>
          <w:rFonts w:ascii="Arial" w:hAnsi="Arial" w:cs="Arial"/>
          <w:b/>
          <w:color w:val="000000"/>
          <w:lang w:val="en-US"/>
        </w:rPr>
        <w:lastRenderedPageBreak/>
        <w:t xml:space="preserve">Table </w:t>
      </w:r>
      <w:r w:rsidR="00B670D8" w:rsidRPr="00AB7036">
        <w:rPr>
          <w:rFonts w:ascii="Arial" w:hAnsi="Arial" w:cs="Arial"/>
          <w:b/>
          <w:color w:val="000000"/>
          <w:lang w:val="en-US"/>
        </w:rPr>
        <w:t>2: Unit</w:t>
      </w:r>
      <w:r w:rsidR="000F0A9D" w:rsidRPr="00AB7036">
        <w:rPr>
          <w:rFonts w:ascii="Arial" w:hAnsi="Arial" w:cs="Arial"/>
          <w:b/>
          <w:color w:val="000000"/>
          <w:lang w:val="en-US"/>
        </w:rPr>
        <w:t xml:space="preserve"> root test</w:t>
      </w:r>
      <w:r w:rsidRPr="00AB7036">
        <w:rPr>
          <w:rFonts w:ascii="Arial" w:hAnsi="Arial" w:cs="Arial"/>
          <w:b/>
          <w:color w:val="000000"/>
          <w:lang w:val="en-US"/>
        </w:rPr>
        <w:t>s</w:t>
      </w:r>
      <w:r w:rsidR="000F0A9D" w:rsidRPr="00AB7036">
        <w:rPr>
          <w:rFonts w:ascii="Arial" w:hAnsi="Arial" w:cs="Arial"/>
          <w:b/>
          <w:color w:val="000000"/>
          <w:lang w:val="en-US"/>
        </w:rPr>
        <w:t xml:space="preserve"> i</w:t>
      </w:r>
      <w:r w:rsidR="00506E5D" w:rsidRPr="00AB7036">
        <w:rPr>
          <w:rFonts w:ascii="Arial" w:hAnsi="Arial" w:cs="Arial"/>
          <w:b/>
          <w:color w:val="000000"/>
          <w:lang w:val="en-US"/>
        </w:rPr>
        <w:t>n</w:t>
      </w:r>
      <w:r w:rsidRPr="00AB7036">
        <w:rPr>
          <w:rFonts w:ascii="Arial" w:hAnsi="Arial" w:cs="Arial"/>
          <w:b/>
          <w:color w:val="000000"/>
          <w:lang w:val="en-US"/>
        </w:rPr>
        <w:t xml:space="preserve"> panel of</w:t>
      </w:r>
      <w:r w:rsidR="000F0A9D" w:rsidRPr="00AB7036">
        <w:rPr>
          <w:rFonts w:ascii="Arial" w:hAnsi="Arial" w:cs="Arial"/>
          <w:b/>
          <w:color w:val="000000"/>
          <w:lang w:val="en-US"/>
        </w:rPr>
        <w:t xml:space="preserve"> </w:t>
      </w:r>
      <w:r w:rsidR="00BB794D" w:rsidRPr="00AB7036">
        <w:rPr>
          <w:rFonts w:ascii="Arial" w:hAnsi="Arial" w:cs="Arial"/>
          <w:b/>
          <w:color w:val="000000"/>
          <w:lang w:val="en-US"/>
        </w:rPr>
        <w:t>(</w:t>
      </w:r>
      <w:r w:rsidR="007E24F6" w:rsidRPr="00AB7036">
        <w:rPr>
          <w:rFonts w:ascii="Arial" w:hAnsi="Arial" w:cs="Arial"/>
          <w:b/>
          <w:bCs/>
          <w:color w:val="000000"/>
          <w:lang w:val="en-US"/>
        </w:rPr>
        <w:t xml:space="preserve">Bai </w:t>
      </w:r>
      <w:r w:rsidR="00BB794D" w:rsidRPr="00AB7036">
        <w:rPr>
          <w:rFonts w:ascii="Arial" w:hAnsi="Arial" w:cs="Arial"/>
          <w:b/>
          <w:bCs/>
          <w:color w:val="000000"/>
          <w:lang w:val="en-US"/>
        </w:rPr>
        <w:t>&amp;</w:t>
      </w:r>
      <w:r w:rsidR="007E24F6" w:rsidRPr="00AB7036">
        <w:rPr>
          <w:rFonts w:ascii="Arial" w:hAnsi="Arial" w:cs="Arial"/>
          <w:b/>
          <w:bCs/>
          <w:color w:val="000000"/>
          <w:lang w:val="en-US"/>
        </w:rPr>
        <w:t xml:space="preserve"> Ng</w:t>
      </w:r>
      <w:r w:rsidR="00BB794D" w:rsidRPr="00AB7036">
        <w:rPr>
          <w:rFonts w:ascii="Arial" w:hAnsi="Arial" w:cs="Arial"/>
          <w:b/>
          <w:bCs/>
          <w:color w:val="000000"/>
          <w:lang w:val="en-US"/>
        </w:rPr>
        <w:t xml:space="preserve">, </w:t>
      </w:r>
      <w:r w:rsidR="007E24F6" w:rsidRPr="00AB7036">
        <w:rPr>
          <w:rFonts w:ascii="Arial" w:hAnsi="Arial" w:cs="Arial"/>
          <w:b/>
          <w:bCs/>
          <w:color w:val="000000"/>
          <w:lang w:val="en-US"/>
        </w:rPr>
        <w:t xml:space="preserve">2004), and </w:t>
      </w:r>
      <w:r w:rsidR="00BB794D" w:rsidRPr="00AB7036">
        <w:rPr>
          <w:rFonts w:ascii="Arial" w:hAnsi="Arial" w:cs="Arial"/>
          <w:b/>
          <w:bCs/>
          <w:color w:val="000000"/>
          <w:lang w:val="en-US"/>
        </w:rPr>
        <w:t>(</w:t>
      </w:r>
      <w:proofErr w:type="spellStart"/>
      <w:r w:rsidR="007E24F6" w:rsidRPr="00AB7036">
        <w:rPr>
          <w:rFonts w:ascii="Arial" w:hAnsi="Arial" w:cs="Arial"/>
          <w:b/>
          <w:bCs/>
          <w:color w:val="000000"/>
          <w:lang w:val="en-US"/>
        </w:rPr>
        <w:t>Pesaran</w:t>
      </w:r>
      <w:proofErr w:type="spellEnd"/>
      <w:r w:rsidR="00BB794D" w:rsidRPr="00AB7036">
        <w:rPr>
          <w:rFonts w:ascii="Arial" w:hAnsi="Arial" w:cs="Arial"/>
          <w:b/>
          <w:bCs/>
          <w:color w:val="000000"/>
          <w:lang w:val="en-US"/>
        </w:rPr>
        <w:t xml:space="preserve">, </w:t>
      </w:r>
      <w:r w:rsidR="007E24F6" w:rsidRPr="00AB7036">
        <w:rPr>
          <w:rFonts w:ascii="Arial" w:hAnsi="Arial" w:cs="Arial"/>
          <w:b/>
          <w:bCs/>
          <w:color w:val="000000"/>
          <w:lang w:val="en-US"/>
        </w:rPr>
        <w:t>2003)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1"/>
        <w:gridCol w:w="1284"/>
        <w:gridCol w:w="1661"/>
        <w:gridCol w:w="1128"/>
        <w:gridCol w:w="1172"/>
      </w:tblGrid>
      <w:tr w:rsidR="00506E5D" w:rsidRPr="00AB7036" w14:paraId="4A7A510A" w14:textId="77777777" w:rsidTr="007D5932">
        <w:tc>
          <w:tcPr>
            <w:tcW w:w="0" w:type="auto"/>
            <w:vMerge w:val="restart"/>
          </w:tcPr>
          <w:p w14:paraId="49D88B51" w14:textId="77777777" w:rsidR="00506E5D" w:rsidRPr="00AB7036" w:rsidRDefault="00506E5D"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Variables </w:t>
            </w:r>
          </w:p>
        </w:tc>
        <w:tc>
          <w:tcPr>
            <w:tcW w:w="0" w:type="auto"/>
            <w:gridSpan w:val="2"/>
          </w:tcPr>
          <w:p w14:paraId="13658EED" w14:textId="7A3DA37E" w:rsidR="00506E5D" w:rsidRPr="00AB7036" w:rsidRDefault="007E24F6"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bCs/>
                <w:color w:val="000000"/>
                <w:sz w:val="24"/>
                <w:szCs w:val="24"/>
                <w:lang w:val="en-US"/>
              </w:rPr>
              <w:t xml:space="preserve">Bai </w:t>
            </w:r>
            <w:r w:rsidR="00DC43D1" w:rsidRPr="00AB7036">
              <w:rPr>
                <w:rFonts w:ascii="Arial" w:hAnsi="Arial" w:cs="Arial"/>
                <w:b/>
                <w:bCs/>
                <w:color w:val="000000"/>
                <w:sz w:val="24"/>
                <w:szCs w:val="24"/>
                <w:lang w:val="en-US"/>
              </w:rPr>
              <w:t>&amp;</w:t>
            </w:r>
            <w:r w:rsidRPr="00AB7036">
              <w:rPr>
                <w:rFonts w:ascii="Arial" w:hAnsi="Arial" w:cs="Arial"/>
                <w:b/>
                <w:bCs/>
                <w:color w:val="000000"/>
                <w:sz w:val="24"/>
                <w:szCs w:val="24"/>
                <w:lang w:val="en-US"/>
              </w:rPr>
              <w:t xml:space="preserve"> Ng</w:t>
            </w:r>
          </w:p>
        </w:tc>
        <w:tc>
          <w:tcPr>
            <w:tcW w:w="2266" w:type="dxa"/>
            <w:gridSpan w:val="2"/>
          </w:tcPr>
          <w:p w14:paraId="3A28CE2C" w14:textId="02E75936" w:rsidR="00506E5D" w:rsidRPr="00AB7036" w:rsidRDefault="007E24F6" w:rsidP="003B4111">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bCs/>
                <w:color w:val="000000"/>
                <w:sz w:val="24"/>
                <w:szCs w:val="24"/>
                <w:lang w:val="en-US"/>
              </w:rPr>
              <w:t>Pesaran</w:t>
            </w:r>
            <w:proofErr w:type="spellEnd"/>
          </w:p>
        </w:tc>
      </w:tr>
      <w:tr w:rsidR="00506E5D" w:rsidRPr="00AB7036" w14:paraId="63BC8EAA" w14:textId="77777777" w:rsidTr="007D5932">
        <w:tc>
          <w:tcPr>
            <w:tcW w:w="0" w:type="auto"/>
            <w:vMerge/>
            <w:tcBorders>
              <w:bottom w:val="single" w:sz="4" w:space="0" w:color="auto"/>
            </w:tcBorders>
          </w:tcPr>
          <w:p w14:paraId="5183CB6B" w14:textId="77777777" w:rsidR="00506E5D" w:rsidRPr="00AB7036" w:rsidRDefault="00506E5D" w:rsidP="003B4111">
            <w:pPr>
              <w:autoSpaceDE w:val="0"/>
              <w:autoSpaceDN w:val="0"/>
              <w:adjustRightInd w:val="0"/>
              <w:spacing w:line="360" w:lineRule="auto"/>
              <w:jc w:val="both"/>
              <w:rPr>
                <w:rFonts w:ascii="Arial" w:hAnsi="Arial" w:cs="Arial"/>
                <w:b/>
                <w:color w:val="000000"/>
                <w:sz w:val="20"/>
                <w:szCs w:val="20"/>
              </w:rPr>
            </w:pPr>
          </w:p>
        </w:tc>
        <w:tc>
          <w:tcPr>
            <w:tcW w:w="0" w:type="auto"/>
            <w:tcBorders>
              <w:bottom w:val="single" w:sz="4" w:space="0" w:color="auto"/>
            </w:tcBorders>
          </w:tcPr>
          <w:p w14:paraId="481F9918"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Level </w:t>
            </w:r>
          </w:p>
        </w:tc>
        <w:tc>
          <w:tcPr>
            <w:tcW w:w="0" w:type="auto"/>
            <w:tcBorders>
              <w:bottom w:val="single" w:sz="4" w:space="0" w:color="auto"/>
            </w:tcBorders>
          </w:tcPr>
          <w:p w14:paraId="7F4103A8"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First </w:t>
            </w:r>
            <w:proofErr w:type="spellStart"/>
            <w:r w:rsidRPr="00AB7036">
              <w:rPr>
                <w:rFonts w:ascii="Arial" w:hAnsi="Arial" w:cs="Arial"/>
                <w:b/>
                <w:color w:val="000000"/>
                <w:sz w:val="20"/>
                <w:szCs w:val="20"/>
              </w:rPr>
              <w:t>difference</w:t>
            </w:r>
            <w:proofErr w:type="spellEnd"/>
          </w:p>
        </w:tc>
        <w:tc>
          <w:tcPr>
            <w:tcW w:w="0" w:type="auto"/>
            <w:tcBorders>
              <w:bottom w:val="single" w:sz="4" w:space="0" w:color="auto"/>
            </w:tcBorders>
          </w:tcPr>
          <w:p w14:paraId="7C365158"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Level </w:t>
            </w:r>
            <w:r w:rsidR="00506E5D" w:rsidRPr="00AB7036">
              <w:rPr>
                <w:rFonts w:ascii="Arial" w:hAnsi="Arial" w:cs="Arial"/>
                <w:b/>
                <w:color w:val="000000"/>
                <w:sz w:val="20"/>
                <w:szCs w:val="20"/>
              </w:rPr>
              <w:t xml:space="preserve"> </w:t>
            </w:r>
          </w:p>
        </w:tc>
        <w:tc>
          <w:tcPr>
            <w:tcW w:w="1133" w:type="dxa"/>
            <w:tcBorders>
              <w:bottom w:val="single" w:sz="4" w:space="0" w:color="auto"/>
            </w:tcBorders>
          </w:tcPr>
          <w:p w14:paraId="4ADB8CFC"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First </w:t>
            </w:r>
            <w:proofErr w:type="spellStart"/>
            <w:r w:rsidRPr="00AB7036">
              <w:rPr>
                <w:rFonts w:ascii="Arial" w:hAnsi="Arial" w:cs="Arial"/>
                <w:b/>
                <w:color w:val="000000"/>
                <w:sz w:val="20"/>
                <w:szCs w:val="20"/>
              </w:rPr>
              <w:t>difference</w:t>
            </w:r>
            <w:proofErr w:type="spellEnd"/>
            <w:r w:rsidR="00506E5D" w:rsidRPr="00AB7036">
              <w:rPr>
                <w:rFonts w:ascii="Arial" w:hAnsi="Arial" w:cs="Arial"/>
                <w:b/>
                <w:color w:val="000000"/>
                <w:sz w:val="20"/>
                <w:szCs w:val="20"/>
              </w:rPr>
              <w:t xml:space="preserve"> </w:t>
            </w:r>
          </w:p>
        </w:tc>
      </w:tr>
      <w:tr w:rsidR="00506E5D" w:rsidRPr="00AB7036" w14:paraId="00E8CB31" w14:textId="77777777" w:rsidTr="007D5932">
        <w:tc>
          <w:tcPr>
            <w:tcW w:w="0" w:type="auto"/>
            <w:tcBorders>
              <w:bottom w:val="nil"/>
            </w:tcBorders>
          </w:tcPr>
          <w:p w14:paraId="53B9F7E8"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Household</w:t>
            </w:r>
            <w:proofErr w:type="spellEnd"/>
            <w:r w:rsidRPr="00AB7036">
              <w:rPr>
                <w:rFonts w:ascii="Arial" w:hAnsi="Arial" w:cs="Arial"/>
                <w:b/>
                <w:color w:val="000000"/>
                <w:sz w:val="20"/>
                <w:szCs w:val="20"/>
              </w:rPr>
              <w:t xml:space="preserve"> </w:t>
            </w:r>
            <w:proofErr w:type="spellStart"/>
            <w:r w:rsidRPr="00AB7036">
              <w:rPr>
                <w:rFonts w:ascii="Arial" w:hAnsi="Arial" w:cs="Arial"/>
                <w:b/>
                <w:color w:val="000000"/>
                <w:sz w:val="20"/>
                <w:szCs w:val="20"/>
              </w:rPr>
              <w:t>consumption</w:t>
            </w:r>
            <w:proofErr w:type="spellEnd"/>
          </w:p>
        </w:tc>
        <w:tc>
          <w:tcPr>
            <w:tcW w:w="0" w:type="auto"/>
            <w:tcBorders>
              <w:bottom w:val="nil"/>
            </w:tcBorders>
          </w:tcPr>
          <w:p w14:paraId="20686B8E"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46.2568***</w:t>
            </w:r>
          </w:p>
          <w:p w14:paraId="60F2EC1E" w14:textId="6789A1E6"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bottom w:val="nil"/>
            </w:tcBorders>
          </w:tcPr>
          <w:p w14:paraId="62592A51"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163.6687***</w:t>
            </w:r>
          </w:p>
          <w:p w14:paraId="11B94317" w14:textId="2B75E98F"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bottom w:val="nil"/>
            </w:tcBorders>
          </w:tcPr>
          <w:p w14:paraId="0B4F7EC8"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-2.3841**</w:t>
            </w:r>
          </w:p>
          <w:p w14:paraId="03BF85B1" w14:textId="132C6DAD"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(0.02)</w:t>
            </w:r>
          </w:p>
        </w:tc>
        <w:tc>
          <w:tcPr>
            <w:tcW w:w="1133" w:type="dxa"/>
            <w:tcBorders>
              <w:bottom w:val="nil"/>
            </w:tcBorders>
          </w:tcPr>
          <w:p w14:paraId="65789244"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-4.6801***</w:t>
            </w:r>
          </w:p>
          <w:p w14:paraId="5D903908" w14:textId="1415BAE8"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r w:rsidR="00506E5D" w:rsidRPr="00AB7036" w14:paraId="3FA99418" w14:textId="77777777" w:rsidTr="007D5932">
        <w:tc>
          <w:tcPr>
            <w:tcW w:w="0" w:type="auto"/>
            <w:tcBorders>
              <w:top w:val="nil"/>
              <w:bottom w:val="nil"/>
            </w:tcBorders>
          </w:tcPr>
          <w:p w14:paraId="7DC7BDC3" w14:textId="77777777" w:rsidR="00506E5D" w:rsidRPr="00AB7036" w:rsidRDefault="00A83789" w:rsidP="00A83789">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Debt</w:t>
            </w:r>
            <w:proofErr w:type="spellEnd"/>
            <w:r w:rsidRPr="00AB7036">
              <w:rPr>
                <w:rFonts w:ascii="Arial" w:hAnsi="Arial" w:cs="Arial"/>
                <w:b/>
                <w:color w:val="000000"/>
                <w:sz w:val="20"/>
                <w:szCs w:val="20"/>
              </w:rPr>
              <w:t xml:space="preserve"> service</w:t>
            </w:r>
            <w:r w:rsidR="00506E5D" w:rsidRPr="00AB7036">
              <w:rPr>
                <w:rFonts w:ascii="Arial" w:hAnsi="Arial" w:cs="Arial"/>
                <w:b/>
                <w:color w:val="000000"/>
                <w:sz w:val="20"/>
                <w:szCs w:val="20"/>
              </w:rPr>
              <w:t xml:space="preserve"> (</w:t>
            </w:r>
            <w:r w:rsidRPr="00AB7036">
              <w:rPr>
                <w:rFonts w:ascii="Arial" w:hAnsi="Arial" w:cs="Arial"/>
                <w:b/>
                <w:color w:val="000000"/>
                <w:sz w:val="20"/>
                <w:szCs w:val="20"/>
              </w:rPr>
              <w:t xml:space="preserve">bond </w:t>
            </w:r>
            <w:proofErr w:type="spellStart"/>
            <w:r w:rsidRPr="00AB7036">
              <w:rPr>
                <w:rFonts w:ascii="Arial" w:hAnsi="Arial" w:cs="Arial"/>
                <w:b/>
                <w:color w:val="000000"/>
                <w:sz w:val="20"/>
                <w:szCs w:val="20"/>
              </w:rPr>
              <w:t>loans</w:t>
            </w:r>
            <w:proofErr w:type="spellEnd"/>
            <w:r w:rsidR="00506E5D" w:rsidRPr="00AB7036">
              <w:rPr>
                <w:rFonts w:ascii="Arial" w:hAnsi="Arial" w:cs="Arial"/>
                <w:b/>
                <w:color w:val="000000"/>
                <w:sz w:val="20"/>
                <w:szCs w:val="20"/>
              </w:rPr>
              <w:t>)</w:t>
            </w:r>
          </w:p>
        </w:tc>
        <w:tc>
          <w:tcPr>
            <w:tcW w:w="0" w:type="auto"/>
            <w:tcBorders>
              <w:top w:val="nil"/>
              <w:bottom w:val="nil"/>
            </w:tcBorders>
          </w:tcPr>
          <w:p w14:paraId="72C7CD10"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7.2154</w:t>
            </w:r>
          </w:p>
          <w:p w14:paraId="7612C17D" w14:textId="4B5654E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(0.9</w:t>
            </w:r>
            <w:r w:rsidR="00C14776">
              <w:rPr>
                <w:rFonts w:ascii="Arial" w:hAnsi="Arial" w:cs="Arial"/>
                <w:color w:val="000000"/>
                <w:sz w:val="20"/>
                <w:szCs w:val="20"/>
              </w:rPr>
              <w:t>7</w:t>
            </w:r>
            <w:r w:rsidRPr="00AB7036">
              <w:rPr>
                <w:rFonts w:ascii="Arial" w:hAnsi="Arial" w:cs="Arial"/>
                <w:color w:val="000000"/>
                <w:sz w:val="20"/>
                <w:szCs w:val="20"/>
              </w:rPr>
              <w:t>)</w:t>
            </w:r>
          </w:p>
        </w:tc>
        <w:tc>
          <w:tcPr>
            <w:tcW w:w="0" w:type="auto"/>
            <w:tcBorders>
              <w:top w:val="nil"/>
              <w:bottom w:val="nil"/>
            </w:tcBorders>
          </w:tcPr>
          <w:p w14:paraId="4895E127"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116.5180</w:t>
            </w:r>
            <w:r w:rsidR="00BF361B" w:rsidRPr="00AB7036">
              <w:rPr>
                <w:rFonts w:ascii="Arial" w:hAnsi="Arial" w:cs="Arial"/>
                <w:color w:val="000000"/>
                <w:sz w:val="20"/>
                <w:szCs w:val="20"/>
              </w:rPr>
              <w:t>***</w:t>
            </w:r>
          </w:p>
          <w:p w14:paraId="38EB820A" w14:textId="658DE0B9"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3DE8908D"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-0.1627</w:t>
            </w:r>
          </w:p>
          <w:p w14:paraId="1DFE3FAD" w14:textId="2A7835F4"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(1.00)</w:t>
            </w:r>
          </w:p>
        </w:tc>
        <w:tc>
          <w:tcPr>
            <w:tcW w:w="1133" w:type="dxa"/>
            <w:tcBorders>
              <w:top w:val="nil"/>
              <w:bottom w:val="nil"/>
            </w:tcBorders>
          </w:tcPr>
          <w:p w14:paraId="3DDD8A24"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-3.9899***</w:t>
            </w:r>
          </w:p>
          <w:p w14:paraId="77096D0D" w14:textId="1E6192E8"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r w:rsidR="00506E5D" w:rsidRPr="00AB7036" w14:paraId="17F59C13" w14:textId="77777777" w:rsidTr="007D5932">
        <w:tc>
          <w:tcPr>
            <w:tcW w:w="0" w:type="auto"/>
            <w:tcBorders>
              <w:top w:val="nil"/>
              <w:bottom w:val="nil"/>
            </w:tcBorders>
          </w:tcPr>
          <w:p w14:paraId="67A326AC"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Financial </w:t>
            </w:r>
            <w:proofErr w:type="spellStart"/>
            <w:r w:rsidRPr="00AB7036">
              <w:rPr>
                <w:rFonts w:ascii="Arial" w:hAnsi="Arial" w:cs="Arial"/>
                <w:b/>
                <w:color w:val="000000"/>
                <w:sz w:val="20"/>
                <w:szCs w:val="20"/>
              </w:rPr>
              <w:t>market</w:t>
            </w:r>
            <w:proofErr w:type="spellEnd"/>
            <w:r w:rsidRPr="00AB7036">
              <w:rPr>
                <w:rFonts w:ascii="Arial" w:hAnsi="Arial" w:cs="Arial"/>
                <w:b/>
                <w:color w:val="000000"/>
                <w:sz w:val="20"/>
                <w:szCs w:val="20"/>
              </w:rPr>
              <w:t xml:space="preserve"> index</w:t>
            </w:r>
          </w:p>
        </w:tc>
        <w:tc>
          <w:tcPr>
            <w:tcW w:w="0" w:type="auto"/>
            <w:tcBorders>
              <w:top w:val="nil"/>
              <w:bottom w:val="nil"/>
            </w:tcBorders>
          </w:tcPr>
          <w:p w14:paraId="790F7909"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7.8517</w:t>
            </w:r>
          </w:p>
          <w:p w14:paraId="61A34554" w14:textId="2DC5DFD1"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(0.95)</w:t>
            </w:r>
          </w:p>
        </w:tc>
        <w:tc>
          <w:tcPr>
            <w:tcW w:w="0" w:type="auto"/>
            <w:tcBorders>
              <w:top w:val="nil"/>
              <w:bottom w:val="nil"/>
            </w:tcBorders>
          </w:tcPr>
          <w:p w14:paraId="4FA7997B"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122.7965***</w:t>
            </w:r>
          </w:p>
          <w:p w14:paraId="6BB7E816" w14:textId="0EF307E1"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094F7D1F"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1.1171</w:t>
            </w:r>
          </w:p>
          <w:p w14:paraId="497FBBBE" w14:textId="57664C0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(0.8</w:t>
            </w:r>
            <w:r w:rsidR="00C14776">
              <w:rPr>
                <w:rFonts w:ascii="Arial" w:hAnsi="Arial" w:cs="Arial"/>
                <w:color w:val="000000"/>
                <w:sz w:val="20"/>
                <w:szCs w:val="20"/>
              </w:rPr>
              <w:t>7</w:t>
            </w:r>
            <w:r w:rsidRPr="00AB7036">
              <w:rPr>
                <w:rFonts w:ascii="Arial" w:hAnsi="Arial" w:cs="Arial"/>
                <w:color w:val="000000"/>
                <w:sz w:val="20"/>
                <w:szCs w:val="20"/>
              </w:rPr>
              <w:t>)</w:t>
            </w:r>
          </w:p>
        </w:tc>
        <w:tc>
          <w:tcPr>
            <w:tcW w:w="1133" w:type="dxa"/>
            <w:tcBorders>
              <w:top w:val="nil"/>
              <w:bottom w:val="nil"/>
            </w:tcBorders>
          </w:tcPr>
          <w:p w14:paraId="44524BAE"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-7.5531***</w:t>
            </w:r>
          </w:p>
          <w:p w14:paraId="242E1C04" w14:textId="204D9564"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r w:rsidR="00506E5D" w:rsidRPr="00AB7036" w14:paraId="55AB897C" w14:textId="77777777" w:rsidTr="007D5932">
        <w:tc>
          <w:tcPr>
            <w:tcW w:w="0" w:type="auto"/>
            <w:tcBorders>
              <w:top w:val="nil"/>
              <w:bottom w:val="nil"/>
            </w:tcBorders>
          </w:tcPr>
          <w:p w14:paraId="4471377B"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lang w:val="en-US"/>
              </w:rPr>
            </w:pPr>
            <w:r w:rsidRPr="00AB7036">
              <w:rPr>
                <w:rFonts w:ascii="Arial" w:hAnsi="Arial" w:cs="Arial"/>
                <w:b/>
                <w:color w:val="000000"/>
                <w:sz w:val="20"/>
                <w:szCs w:val="20"/>
                <w:lang w:val="en-US"/>
              </w:rPr>
              <w:t xml:space="preserve">Growth of GDP per capita </w:t>
            </w:r>
          </w:p>
        </w:tc>
        <w:tc>
          <w:tcPr>
            <w:tcW w:w="0" w:type="auto"/>
            <w:tcBorders>
              <w:top w:val="nil"/>
              <w:bottom w:val="nil"/>
            </w:tcBorders>
          </w:tcPr>
          <w:p w14:paraId="466A3476"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144.7193***</w:t>
            </w:r>
          </w:p>
          <w:p w14:paraId="736B7758" w14:textId="1B28136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7CCE5B0F"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356.7555***</w:t>
            </w:r>
          </w:p>
          <w:p w14:paraId="13884477" w14:textId="1C820115"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6DB74000"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-4.3526***</w:t>
            </w:r>
          </w:p>
          <w:p w14:paraId="2A1F37BD" w14:textId="0A802641"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1133" w:type="dxa"/>
            <w:tcBorders>
              <w:top w:val="nil"/>
              <w:bottom w:val="nil"/>
            </w:tcBorders>
          </w:tcPr>
          <w:p w14:paraId="0AAA0B54"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-7.6843***</w:t>
            </w:r>
          </w:p>
          <w:p w14:paraId="38815BCD" w14:textId="5B68DF44"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r w:rsidR="00506E5D" w:rsidRPr="00AB7036" w14:paraId="2FDED4B3" w14:textId="77777777" w:rsidTr="007D5932">
        <w:tc>
          <w:tcPr>
            <w:tcW w:w="0" w:type="auto"/>
            <w:tcBorders>
              <w:top w:val="nil"/>
              <w:bottom w:val="nil"/>
            </w:tcBorders>
          </w:tcPr>
          <w:p w14:paraId="30C634DC"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Human capital</w:t>
            </w:r>
            <w:r w:rsidR="00506E5D" w:rsidRPr="00AB7036">
              <w:rPr>
                <w:rFonts w:ascii="Arial" w:hAnsi="Arial" w:cs="Arial"/>
                <w:b/>
                <w:color w:val="000000"/>
                <w:sz w:val="20"/>
                <w:szCs w:val="20"/>
              </w:rPr>
              <w:t xml:space="preserve"> </w:t>
            </w:r>
          </w:p>
        </w:tc>
        <w:tc>
          <w:tcPr>
            <w:tcW w:w="0" w:type="auto"/>
            <w:tcBorders>
              <w:top w:val="nil"/>
              <w:bottom w:val="nil"/>
            </w:tcBorders>
          </w:tcPr>
          <w:p w14:paraId="3EE6BB75" w14:textId="77777777" w:rsidR="00C231AB" w:rsidRPr="00AB7036" w:rsidRDefault="00C231AB" w:rsidP="00C231AB">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24.0163*</w:t>
            </w:r>
          </w:p>
          <w:p w14:paraId="34B241AF" w14:textId="50BEFEAC" w:rsidR="00506E5D" w:rsidRPr="00AB7036" w:rsidRDefault="00C231AB" w:rsidP="00C231AB">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(0.08)</w:t>
            </w:r>
          </w:p>
        </w:tc>
        <w:tc>
          <w:tcPr>
            <w:tcW w:w="0" w:type="auto"/>
            <w:tcBorders>
              <w:top w:val="nil"/>
              <w:bottom w:val="nil"/>
            </w:tcBorders>
          </w:tcPr>
          <w:p w14:paraId="358EA9AC" w14:textId="41720FAA"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34.2400**</w:t>
            </w:r>
            <w:r w:rsidR="00E64322" w:rsidRPr="00AB7036">
              <w:rPr>
                <w:rFonts w:ascii="Arial" w:hAnsi="Arial" w:cs="Arial"/>
                <w:color w:val="000000"/>
                <w:sz w:val="20"/>
                <w:szCs w:val="20"/>
              </w:rPr>
              <w:t>*</w:t>
            </w:r>
          </w:p>
          <w:p w14:paraId="3D0FEFD2" w14:textId="66907334"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w:t>
            </w:r>
            <w:proofErr w:type="gramStart"/>
            <w:r w:rsidRPr="00AB7036">
              <w:rPr>
                <w:rFonts w:ascii="Arial" w:hAnsi="Arial" w:cs="Arial"/>
                <w:color w:val="000000"/>
                <w:sz w:val="20"/>
                <w:szCs w:val="20"/>
              </w:rPr>
              <w:t>0.00)(</w:t>
            </w:r>
            <w:proofErr w:type="gramEnd"/>
            <w:r w:rsidRPr="00AB7036">
              <w:rPr>
                <w:rFonts w:ascii="Arial" w:hAnsi="Arial" w:cs="Arial"/>
                <w:color w:val="000000"/>
                <w:sz w:val="20"/>
                <w:szCs w:val="20"/>
              </w:rPr>
              <w:t>a)</w:t>
            </w:r>
          </w:p>
        </w:tc>
        <w:tc>
          <w:tcPr>
            <w:tcW w:w="0" w:type="auto"/>
            <w:tcBorders>
              <w:top w:val="nil"/>
              <w:bottom w:val="nil"/>
            </w:tcBorders>
          </w:tcPr>
          <w:p w14:paraId="277017F1"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7.0554</w:t>
            </w:r>
          </w:p>
          <w:p w14:paraId="12534B6D" w14:textId="7148406F"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(1.00)</w:t>
            </w:r>
          </w:p>
        </w:tc>
        <w:tc>
          <w:tcPr>
            <w:tcW w:w="1133" w:type="dxa"/>
            <w:tcBorders>
              <w:top w:val="nil"/>
              <w:bottom w:val="nil"/>
            </w:tcBorders>
          </w:tcPr>
          <w:p w14:paraId="20814408"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 xml:space="preserve">-2.0207** </w:t>
            </w:r>
          </w:p>
          <w:p w14:paraId="1A1B998F" w14:textId="70106983"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w:t>
            </w:r>
            <w:proofErr w:type="gramStart"/>
            <w:r w:rsidRPr="00AB7036">
              <w:rPr>
                <w:rFonts w:ascii="Arial" w:hAnsi="Arial" w:cs="Arial"/>
                <w:color w:val="000000"/>
                <w:sz w:val="20"/>
                <w:szCs w:val="20"/>
              </w:rPr>
              <w:t>0.04)(</w:t>
            </w:r>
            <w:proofErr w:type="gramEnd"/>
            <w:r w:rsidRPr="00AB7036">
              <w:rPr>
                <w:rFonts w:ascii="Arial" w:hAnsi="Arial" w:cs="Arial"/>
                <w:color w:val="000000"/>
                <w:sz w:val="20"/>
                <w:szCs w:val="20"/>
              </w:rPr>
              <w:t>a)</w:t>
            </w:r>
          </w:p>
        </w:tc>
      </w:tr>
      <w:tr w:rsidR="00506E5D" w:rsidRPr="00AB7036" w14:paraId="3BD07C2E" w14:textId="77777777" w:rsidTr="007D5932">
        <w:tc>
          <w:tcPr>
            <w:tcW w:w="0" w:type="auto"/>
            <w:tcBorders>
              <w:top w:val="nil"/>
              <w:bottom w:val="nil"/>
            </w:tcBorders>
          </w:tcPr>
          <w:p w14:paraId="12929106" w14:textId="77777777" w:rsidR="00506E5D" w:rsidRPr="00AB7036" w:rsidRDefault="00A83789"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HDI</w:t>
            </w:r>
          </w:p>
        </w:tc>
        <w:tc>
          <w:tcPr>
            <w:tcW w:w="0" w:type="auto"/>
            <w:tcBorders>
              <w:top w:val="nil"/>
              <w:bottom w:val="nil"/>
            </w:tcBorders>
          </w:tcPr>
          <w:p w14:paraId="1BD25D49"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23.7506*</w:t>
            </w:r>
          </w:p>
          <w:p w14:paraId="705185A5" w14:textId="1E204708"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(0.09)</w:t>
            </w:r>
          </w:p>
        </w:tc>
        <w:tc>
          <w:tcPr>
            <w:tcW w:w="0" w:type="auto"/>
            <w:tcBorders>
              <w:top w:val="nil"/>
              <w:bottom w:val="nil"/>
            </w:tcBorders>
          </w:tcPr>
          <w:p w14:paraId="0280F9C4"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44.0625***</w:t>
            </w:r>
          </w:p>
          <w:p w14:paraId="28FA7A32" w14:textId="7BF86F1A"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2C2E872A"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-0.7303</w:t>
            </w:r>
          </w:p>
          <w:p w14:paraId="10042D2E" w14:textId="5A81AF0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w:t>
            </w:r>
            <w:r w:rsidR="00C14776">
              <w:rPr>
                <w:rFonts w:ascii="Arial" w:hAnsi="Arial" w:cs="Arial"/>
                <w:color w:val="000000"/>
                <w:sz w:val="20"/>
                <w:szCs w:val="20"/>
              </w:rPr>
              <w:t>1.00</w:t>
            </w:r>
            <w:r w:rsidRPr="00AB7036">
              <w:rPr>
                <w:rFonts w:ascii="Arial" w:hAnsi="Arial" w:cs="Arial"/>
                <w:color w:val="000000"/>
                <w:sz w:val="20"/>
                <w:szCs w:val="20"/>
              </w:rPr>
              <w:t>)</w:t>
            </w:r>
          </w:p>
        </w:tc>
        <w:tc>
          <w:tcPr>
            <w:tcW w:w="1133" w:type="dxa"/>
            <w:tcBorders>
              <w:top w:val="nil"/>
              <w:bottom w:val="nil"/>
            </w:tcBorders>
          </w:tcPr>
          <w:p w14:paraId="0B45E5CD"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-2.3253**</w:t>
            </w:r>
          </w:p>
          <w:p w14:paraId="138DA3C5" w14:textId="3CEC072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(0.02)</w:t>
            </w:r>
          </w:p>
        </w:tc>
      </w:tr>
      <w:tr w:rsidR="00506E5D" w:rsidRPr="00AB7036" w14:paraId="71820357" w14:textId="77777777" w:rsidTr="007D5932">
        <w:tc>
          <w:tcPr>
            <w:tcW w:w="0" w:type="auto"/>
            <w:tcBorders>
              <w:top w:val="nil"/>
              <w:bottom w:val="nil"/>
            </w:tcBorders>
          </w:tcPr>
          <w:p w14:paraId="4838D2B8" w14:textId="77777777" w:rsidR="00506E5D" w:rsidRPr="00AB7036" w:rsidRDefault="00506E5D" w:rsidP="003B4111">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Inflation </w:t>
            </w:r>
          </w:p>
        </w:tc>
        <w:tc>
          <w:tcPr>
            <w:tcW w:w="0" w:type="auto"/>
            <w:tcBorders>
              <w:top w:val="nil"/>
              <w:bottom w:val="nil"/>
            </w:tcBorders>
          </w:tcPr>
          <w:p w14:paraId="46F8A6CC"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129.7143***</w:t>
            </w:r>
          </w:p>
          <w:p w14:paraId="4C23C4AA" w14:textId="5751CB9B"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133C7E75"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305.8759***</w:t>
            </w:r>
          </w:p>
          <w:p w14:paraId="12CC1A09" w14:textId="04CB2F5C"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bottom w:val="nil"/>
            </w:tcBorders>
          </w:tcPr>
          <w:p w14:paraId="3B0F8258"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-4.3669***</w:t>
            </w:r>
          </w:p>
          <w:p w14:paraId="5D0830D9" w14:textId="3C2527F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1133" w:type="dxa"/>
            <w:tcBorders>
              <w:top w:val="nil"/>
              <w:bottom w:val="nil"/>
            </w:tcBorders>
          </w:tcPr>
          <w:p w14:paraId="1E46EE98" w14:textId="7777777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-6.6339***</w:t>
            </w:r>
          </w:p>
          <w:p w14:paraId="223BF711" w14:textId="45DBDC87" w:rsidR="00506E5D" w:rsidRPr="00AB7036" w:rsidRDefault="00506E5D" w:rsidP="003B4111">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r w:rsidR="00A17905" w:rsidRPr="00AB7036" w14:paraId="7C2FE4CD" w14:textId="77777777" w:rsidTr="007D5932">
        <w:tc>
          <w:tcPr>
            <w:tcW w:w="0" w:type="auto"/>
            <w:tcBorders>
              <w:top w:val="nil"/>
            </w:tcBorders>
          </w:tcPr>
          <w:p w14:paraId="33EAE737" w14:textId="24606D10" w:rsidR="00A17905" w:rsidRPr="00AB7036" w:rsidRDefault="00A17905" w:rsidP="00A17905">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Gini</w:t>
            </w:r>
          </w:p>
        </w:tc>
        <w:tc>
          <w:tcPr>
            <w:tcW w:w="0" w:type="auto"/>
            <w:tcBorders>
              <w:top w:val="nil"/>
            </w:tcBorders>
          </w:tcPr>
          <w:p w14:paraId="2244C147" w14:textId="77777777"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10.6427</w:t>
            </w:r>
          </w:p>
          <w:p w14:paraId="55B4F901" w14:textId="3B50F28D"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(0.71)</w:t>
            </w:r>
          </w:p>
        </w:tc>
        <w:tc>
          <w:tcPr>
            <w:tcW w:w="0" w:type="auto"/>
            <w:tcBorders>
              <w:top w:val="nil"/>
            </w:tcBorders>
          </w:tcPr>
          <w:p w14:paraId="139DE51C" w14:textId="77777777"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38.9733***</w:t>
            </w:r>
          </w:p>
          <w:p w14:paraId="1AC174E8" w14:textId="39F82AA4"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c>
          <w:tcPr>
            <w:tcW w:w="0" w:type="auto"/>
            <w:tcBorders>
              <w:top w:val="nil"/>
            </w:tcBorders>
          </w:tcPr>
          <w:p w14:paraId="4A0DE4E9" w14:textId="77777777"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0.0211</w:t>
            </w:r>
          </w:p>
          <w:p w14:paraId="0AAE9E15" w14:textId="481CE756"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(0.5</w:t>
            </w:r>
            <w:r w:rsidR="00C14776">
              <w:rPr>
                <w:rFonts w:ascii="Arial" w:hAnsi="Arial" w:cs="Arial"/>
                <w:color w:val="000000"/>
                <w:sz w:val="20"/>
                <w:szCs w:val="20"/>
              </w:rPr>
              <w:t>1</w:t>
            </w:r>
            <w:r w:rsidRPr="00AB7036">
              <w:rPr>
                <w:rFonts w:ascii="Arial" w:hAnsi="Arial" w:cs="Arial"/>
                <w:color w:val="000000"/>
                <w:sz w:val="20"/>
                <w:szCs w:val="20"/>
              </w:rPr>
              <w:t>)</w:t>
            </w:r>
          </w:p>
        </w:tc>
        <w:tc>
          <w:tcPr>
            <w:tcW w:w="1133" w:type="dxa"/>
            <w:tcBorders>
              <w:top w:val="nil"/>
            </w:tcBorders>
          </w:tcPr>
          <w:p w14:paraId="160CB05E" w14:textId="77777777"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-3.3123***</w:t>
            </w:r>
          </w:p>
          <w:p w14:paraId="67F34F23" w14:textId="31168EAB" w:rsidR="00A17905" w:rsidRPr="00AB7036" w:rsidRDefault="00A17905" w:rsidP="00A17905">
            <w:pPr>
              <w:autoSpaceDE w:val="0"/>
              <w:autoSpaceDN w:val="0"/>
              <w:adjustRightInd w:val="0"/>
              <w:spacing w:line="360" w:lineRule="auto"/>
              <w:jc w:val="both"/>
              <w:rPr>
                <w:rFonts w:ascii="Arial" w:hAnsi="Arial" w:cs="Arial"/>
                <w:color w:val="000000"/>
                <w:sz w:val="20"/>
                <w:szCs w:val="20"/>
              </w:rPr>
            </w:pPr>
            <w:r w:rsidRPr="00AB7036">
              <w:rPr>
                <w:rFonts w:ascii="Arial" w:hAnsi="Arial" w:cs="Arial"/>
                <w:color w:val="000000"/>
                <w:sz w:val="20"/>
                <w:szCs w:val="20"/>
              </w:rPr>
              <w:t>(0.00)</w:t>
            </w:r>
          </w:p>
        </w:tc>
      </w:tr>
    </w:tbl>
    <w:p w14:paraId="23C71B57" w14:textId="698F3F4F" w:rsidR="000F0A9D" w:rsidRPr="00AB7036" w:rsidRDefault="008B71C0" w:rsidP="00D54AE3">
      <w:pPr>
        <w:spacing w:after="0" w:line="360" w:lineRule="auto"/>
        <w:jc w:val="both"/>
        <w:rPr>
          <w:rFonts w:ascii="Arial" w:hAnsi="Arial" w:cs="Arial"/>
          <w:bCs/>
          <w:sz w:val="20"/>
          <w:szCs w:val="20"/>
          <w:lang w:val="en-US"/>
        </w:rPr>
      </w:pPr>
      <w:r w:rsidRPr="00AB7036">
        <w:rPr>
          <w:rFonts w:ascii="Arial" w:hAnsi="Arial" w:cs="Arial"/>
          <w:bCs/>
          <w:sz w:val="20"/>
          <w:szCs w:val="20"/>
          <w:lang w:val="en-US"/>
        </w:rPr>
        <w:t>Source: author</w:t>
      </w:r>
      <w:r w:rsidR="006C4E64" w:rsidRPr="00AB7036">
        <w:rPr>
          <w:rFonts w:ascii="Arial" w:hAnsi="Arial" w:cs="Arial"/>
          <w:bCs/>
          <w:sz w:val="20"/>
          <w:szCs w:val="20"/>
          <w:lang w:val="en-US"/>
        </w:rPr>
        <w:t xml:space="preserve"> </w:t>
      </w:r>
      <w:r w:rsidRPr="00AB7036">
        <w:rPr>
          <w:rFonts w:ascii="Arial" w:hAnsi="Arial" w:cs="Arial"/>
          <w:bCs/>
          <w:sz w:val="20"/>
          <w:szCs w:val="20"/>
          <w:lang w:val="en-US"/>
        </w:rPr>
        <w:t>from UMOA-TITRES, IMF, World Bank, Penn World Table and UNDP’s databases</w:t>
      </w:r>
      <w:r w:rsidR="00D54AE3" w:rsidRPr="00AB7036">
        <w:rPr>
          <w:rFonts w:ascii="Arial" w:hAnsi="Arial" w:cs="Arial"/>
          <w:bCs/>
          <w:sz w:val="20"/>
          <w:szCs w:val="20"/>
          <w:lang w:val="en-US"/>
        </w:rPr>
        <w:t xml:space="preserve"> over the period 2000-2020</w:t>
      </w:r>
      <w:r w:rsidRPr="00AB7036">
        <w:rPr>
          <w:rFonts w:ascii="Arial" w:hAnsi="Arial" w:cs="Arial"/>
          <w:bCs/>
          <w:sz w:val="20"/>
          <w:szCs w:val="20"/>
          <w:lang w:val="en-US"/>
        </w:rPr>
        <w:t>.</w:t>
      </w:r>
      <w:r w:rsidR="00D54AE3" w:rsidRPr="00AB7036">
        <w:rPr>
          <w:rFonts w:ascii="Arial" w:hAnsi="Arial" w:cs="Arial"/>
          <w:bCs/>
          <w:sz w:val="20"/>
          <w:szCs w:val="20"/>
          <w:lang w:val="en-US"/>
        </w:rPr>
        <w:t xml:space="preserve"> </w:t>
      </w:r>
      <w:r w:rsidR="0028241B" w:rsidRPr="00AB7036">
        <w:rPr>
          <w:rFonts w:ascii="Arial" w:hAnsi="Arial" w:cs="Arial"/>
          <w:color w:val="000000"/>
          <w:sz w:val="20"/>
          <w:szCs w:val="20"/>
          <w:lang w:val="en-US"/>
        </w:rPr>
        <w:t>a) denotes model with determinist</w:t>
      </w:r>
      <w:r w:rsidR="00BC73C2" w:rsidRPr="00AB7036">
        <w:rPr>
          <w:rFonts w:ascii="Arial" w:hAnsi="Arial" w:cs="Arial"/>
          <w:color w:val="000000"/>
          <w:sz w:val="20"/>
          <w:szCs w:val="20"/>
          <w:lang w:val="en-US"/>
        </w:rPr>
        <w:t>ic</w:t>
      </w:r>
      <w:r w:rsidR="0028241B" w:rsidRPr="00AB7036">
        <w:rPr>
          <w:rFonts w:ascii="Arial" w:hAnsi="Arial" w:cs="Arial"/>
          <w:color w:val="000000"/>
          <w:sz w:val="20"/>
          <w:szCs w:val="20"/>
          <w:lang w:val="en-US"/>
        </w:rPr>
        <w:t xml:space="preserve"> trend</w:t>
      </w:r>
      <w:r w:rsidR="000F0A9D" w:rsidRPr="00AB7036">
        <w:rPr>
          <w:rFonts w:ascii="Arial" w:hAnsi="Arial" w:cs="Arial"/>
          <w:color w:val="000000"/>
          <w:sz w:val="20"/>
          <w:szCs w:val="20"/>
          <w:lang w:val="en-US"/>
        </w:rPr>
        <w:t xml:space="preserve">. </w:t>
      </w:r>
      <w:r w:rsidR="0028241B" w:rsidRPr="00AB7036">
        <w:rPr>
          <w:rFonts w:ascii="Arial" w:hAnsi="Arial" w:cs="Arial"/>
          <w:sz w:val="20"/>
          <w:szCs w:val="20"/>
          <w:lang w:val="en-US"/>
        </w:rPr>
        <w:t>(*), (**) and</w:t>
      </w:r>
      <w:r w:rsidR="00E80816" w:rsidRPr="00AB7036">
        <w:rPr>
          <w:rFonts w:ascii="Arial" w:hAnsi="Arial" w:cs="Arial"/>
          <w:sz w:val="20"/>
          <w:szCs w:val="20"/>
          <w:lang w:val="en-US"/>
        </w:rPr>
        <w:t xml:space="preserve"> (***) denote rejection of the null hypothesis of </w:t>
      </w:r>
      <w:r w:rsidR="00F80403" w:rsidRPr="00AB7036">
        <w:rPr>
          <w:rFonts w:ascii="Arial" w:hAnsi="Arial" w:cs="Arial"/>
          <w:sz w:val="20"/>
          <w:szCs w:val="20"/>
          <w:lang w:val="en-US"/>
        </w:rPr>
        <w:t>the pre</w:t>
      </w:r>
      <w:r w:rsidR="000F0A9D" w:rsidRPr="00AB7036">
        <w:rPr>
          <w:rFonts w:ascii="Arial" w:hAnsi="Arial" w:cs="Arial"/>
          <w:sz w:val="20"/>
          <w:szCs w:val="20"/>
          <w:lang w:val="en-US"/>
        </w:rPr>
        <w:t xml:space="preserve">sence </w:t>
      </w:r>
      <w:r w:rsidR="00F80403" w:rsidRPr="00AB7036">
        <w:rPr>
          <w:rFonts w:ascii="Arial" w:hAnsi="Arial" w:cs="Arial"/>
          <w:sz w:val="20"/>
          <w:szCs w:val="20"/>
          <w:lang w:val="en-US"/>
        </w:rPr>
        <w:t xml:space="preserve">of unit root in </w:t>
      </w:r>
      <w:r w:rsidR="00A0384C" w:rsidRPr="00AB7036">
        <w:rPr>
          <w:rFonts w:ascii="Arial" w:hAnsi="Arial" w:cs="Arial"/>
          <w:sz w:val="20"/>
          <w:szCs w:val="20"/>
          <w:lang w:val="en-US"/>
        </w:rPr>
        <w:t>series</w:t>
      </w:r>
      <w:r w:rsidR="00F80403" w:rsidRPr="00AB7036">
        <w:rPr>
          <w:rFonts w:ascii="Arial" w:hAnsi="Arial" w:cs="Arial"/>
          <w:sz w:val="20"/>
          <w:szCs w:val="20"/>
          <w:lang w:val="en-US"/>
        </w:rPr>
        <w:t xml:space="preserve"> at the significance level </w:t>
      </w:r>
      <w:r w:rsidR="00E80816" w:rsidRPr="00AB7036">
        <w:rPr>
          <w:rFonts w:ascii="Arial" w:hAnsi="Arial" w:cs="Arial"/>
          <w:sz w:val="20"/>
          <w:szCs w:val="20"/>
          <w:lang w:val="en-US"/>
        </w:rPr>
        <w:t>at 10%, 5% et 1%, respectively</w:t>
      </w:r>
      <w:r w:rsidR="000F0A9D" w:rsidRPr="00AB7036">
        <w:rPr>
          <w:rFonts w:ascii="Arial" w:hAnsi="Arial" w:cs="Arial"/>
          <w:sz w:val="20"/>
          <w:szCs w:val="20"/>
          <w:lang w:val="en-US"/>
        </w:rPr>
        <w:t xml:space="preserve">. </w:t>
      </w:r>
      <w:r w:rsidR="00CD2AC4" w:rsidRPr="00AB7036">
        <w:rPr>
          <w:rFonts w:ascii="Arial" w:hAnsi="Arial" w:cs="Arial"/>
          <w:sz w:val="20"/>
          <w:szCs w:val="20"/>
          <w:lang w:val="en-US"/>
        </w:rPr>
        <w:t xml:space="preserve">Values of probability are in brackets. </w:t>
      </w:r>
    </w:p>
    <w:p w14:paraId="2870A077" w14:textId="77777777" w:rsidR="000F0A9D" w:rsidRPr="00C73C2C" w:rsidRDefault="000F0A9D" w:rsidP="000F0A9D">
      <w:pPr>
        <w:autoSpaceDE w:val="0"/>
        <w:autoSpaceDN w:val="0"/>
        <w:adjustRightInd w:val="0"/>
        <w:spacing w:after="0" w:line="360" w:lineRule="auto"/>
        <w:jc w:val="both"/>
        <w:rPr>
          <w:rFonts w:ascii="Times New Roman" w:hAnsi="Times New Roman" w:cs="Times New Roman"/>
          <w:color w:val="000000"/>
          <w:sz w:val="18"/>
          <w:szCs w:val="18"/>
          <w:lang w:val="en-US"/>
        </w:rPr>
      </w:pPr>
    </w:p>
    <w:p w14:paraId="03C8B021" w14:textId="77777777" w:rsidR="00907F43" w:rsidRPr="00AB7036" w:rsidRDefault="00907F43" w:rsidP="00D97CE9">
      <w:pPr>
        <w:pStyle w:val="ListParagraph"/>
        <w:numPr>
          <w:ilvl w:val="1"/>
          <w:numId w:val="4"/>
        </w:numPr>
        <w:autoSpaceDE w:val="0"/>
        <w:autoSpaceDN w:val="0"/>
        <w:adjustRightInd w:val="0"/>
        <w:spacing w:line="360" w:lineRule="auto"/>
        <w:jc w:val="both"/>
        <w:rPr>
          <w:rFonts w:ascii="Arial" w:hAnsi="Arial" w:cs="Arial"/>
          <w:b/>
          <w:color w:val="000000"/>
        </w:rPr>
      </w:pPr>
      <w:r w:rsidRPr="00AB7036">
        <w:rPr>
          <w:rFonts w:ascii="Arial" w:hAnsi="Arial" w:cs="Arial"/>
          <w:b/>
          <w:color w:val="000000"/>
          <w:lang w:val="en-US"/>
        </w:rPr>
        <w:t xml:space="preserve"> </w:t>
      </w:r>
      <w:proofErr w:type="spellStart"/>
      <w:r w:rsidRPr="00AB7036">
        <w:rPr>
          <w:rFonts w:ascii="Arial" w:hAnsi="Arial" w:cs="Arial"/>
          <w:b/>
          <w:color w:val="000000"/>
        </w:rPr>
        <w:t>Cointegration</w:t>
      </w:r>
      <w:proofErr w:type="spellEnd"/>
      <w:r w:rsidRPr="00AB7036">
        <w:rPr>
          <w:rFonts w:ascii="Arial" w:hAnsi="Arial" w:cs="Arial"/>
          <w:b/>
          <w:color w:val="000000"/>
        </w:rPr>
        <w:t xml:space="preserve"> tests</w:t>
      </w:r>
    </w:p>
    <w:p w14:paraId="17BB5079" w14:textId="3A96EC84" w:rsidR="00A537E8" w:rsidRDefault="00A537E8" w:rsidP="00A537E8">
      <w:pPr>
        <w:autoSpaceDE w:val="0"/>
        <w:autoSpaceDN w:val="0"/>
        <w:adjustRightInd w:val="0"/>
        <w:spacing w:after="0" w:line="360" w:lineRule="auto"/>
        <w:jc w:val="both"/>
        <w:rPr>
          <w:rFonts w:ascii="Arial" w:hAnsi="Arial" w:cs="Arial"/>
          <w:color w:val="000000"/>
          <w:sz w:val="20"/>
          <w:szCs w:val="20"/>
          <w:lang w:val="en-US"/>
        </w:rPr>
      </w:pPr>
      <w:r w:rsidRPr="00AB7036">
        <w:rPr>
          <w:rFonts w:ascii="Arial" w:hAnsi="Arial" w:cs="Arial"/>
          <w:color w:val="000000"/>
          <w:sz w:val="20"/>
          <w:szCs w:val="20"/>
          <w:lang w:val="en-US"/>
        </w:rPr>
        <w:t xml:space="preserve">Following the unit root tests, we perform cointegration tests to test for the existence of a long-term relationship between the variables. To do this, we use the </w:t>
      </w:r>
      <w:r w:rsidR="00DC43D1" w:rsidRPr="00AB7036">
        <w:rPr>
          <w:rFonts w:ascii="Arial" w:hAnsi="Arial" w:cs="Arial"/>
          <w:color w:val="000000"/>
          <w:sz w:val="20"/>
          <w:szCs w:val="20"/>
          <w:lang w:val="en-US"/>
        </w:rPr>
        <w:t>(</w:t>
      </w:r>
      <w:r w:rsidRPr="00AB7036">
        <w:rPr>
          <w:rFonts w:ascii="Arial" w:hAnsi="Arial" w:cs="Arial"/>
          <w:color w:val="000000"/>
          <w:sz w:val="20"/>
          <w:szCs w:val="20"/>
          <w:lang w:val="en-US"/>
        </w:rPr>
        <w:t>Pedroni</w:t>
      </w:r>
      <w:r w:rsidR="00DC43D1" w:rsidRPr="00AB7036">
        <w:rPr>
          <w:rFonts w:ascii="Arial" w:hAnsi="Arial" w:cs="Arial"/>
          <w:color w:val="000000"/>
          <w:sz w:val="20"/>
          <w:szCs w:val="20"/>
          <w:lang w:val="en-US"/>
        </w:rPr>
        <w:t xml:space="preserve">, </w:t>
      </w:r>
      <w:r w:rsidRPr="00AB7036">
        <w:rPr>
          <w:rFonts w:ascii="Arial" w:hAnsi="Arial" w:cs="Arial"/>
          <w:color w:val="000000"/>
          <w:sz w:val="20"/>
          <w:szCs w:val="20"/>
          <w:lang w:val="en-US"/>
        </w:rPr>
        <w:t>1999) cointegration test, which is an exte</w:t>
      </w:r>
      <w:r w:rsidR="006C4E64" w:rsidRPr="00AB7036">
        <w:rPr>
          <w:rFonts w:ascii="Arial" w:hAnsi="Arial" w:cs="Arial"/>
          <w:color w:val="000000"/>
          <w:sz w:val="20"/>
          <w:szCs w:val="20"/>
          <w:lang w:val="en-US"/>
        </w:rPr>
        <w:t>n</w:t>
      </w:r>
      <w:r w:rsidRPr="00AB7036">
        <w:rPr>
          <w:rFonts w:ascii="Arial" w:hAnsi="Arial" w:cs="Arial"/>
          <w:color w:val="000000"/>
          <w:sz w:val="20"/>
          <w:szCs w:val="20"/>
          <w:lang w:val="en-US"/>
        </w:rPr>
        <w:t xml:space="preserve">sion of the </w:t>
      </w:r>
      <w:r w:rsidR="00DC43D1" w:rsidRPr="00AB7036">
        <w:rPr>
          <w:rFonts w:ascii="Arial" w:hAnsi="Arial" w:cs="Arial"/>
          <w:color w:val="000000"/>
          <w:sz w:val="20"/>
          <w:szCs w:val="20"/>
          <w:lang w:val="en-US"/>
        </w:rPr>
        <w:t>(</w:t>
      </w:r>
      <w:r w:rsidRPr="00AB7036">
        <w:rPr>
          <w:rFonts w:ascii="Arial" w:hAnsi="Arial" w:cs="Arial"/>
          <w:color w:val="000000"/>
          <w:sz w:val="20"/>
          <w:szCs w:val="20"/>
          <w:lang w:val="en-US"/>
        </w:rPr>
        <w:t>Pedroni</w:t>
      </w:r>
      <w:r w:rsidR="00DC43D1" w:rsidRPr="00AB7036">
        <w:rPr>
          <w:rFonts w:ascii="Arial" w:hAnsi="Arial" w:cs="Arial"/>
          <w:color w:val="000000"/>
          <w:sz w:val="20"/>
          <w:szCs w:val="20"/>
          <w:lang w:val="en-US"/>
        </w:rPr>
        <w:t xml:space="preserve">, </w:t>
      </w:r>
      <w:r w:rsidRPr="00AB7036">
        <w:rPr>
          <w:rFonts w:ascii="Arial" w:hAnsi="Arial" w:cs="Arial"/>
          <w:color w:val="000000"/>
          <w:sz w:val="20"/>
          <w:szCs w:val="20"/>
          <w:lang w:val="en-US"/>
        </w:rPr>
        <w:t xml:space="preserve">1997) test, which was limited to the intra-individual dimension and a single regressor. </w:t>
      </w:r>
      <w:r w:rsidR="00DC43D1" w:rsidRPr="00AB7036">
        <w:rPr>
          <w:rFonts w:ascii="Arial" w:hAnsi="Arial" w:cs="Arial"/>
          <w:color w:val="000000"/>
          <w:sz w:val="20"/>
          <w:szCs w:val="20"/>
          <w:lang w:val="en-US"/>
        </w:rPr>
        <w:t>(</w:t>
      </w:r>
      <w:r w:rsidRPr="00AB7036">
        <w:rPr>
          <w:rFonts w:ascii="Arial" w:hAnsi="Arial" w:cs="Arial"/>
          <w:color w:val="000000"/>
          <w:sz w:val="20"/>
          <w:szCs w:val="20"/>
          <w:lang w:val="en-US"/>
        </w:rPr>
        <w:t>Pedroni</w:t>
      </w:r>
      <w:r w:rsidR="00DC43D1" w:rsidRPr="00AB7036">
        <w:rPr>
          <w:rFonts w:ascii="Arial" w:hAnsi="Arial" w:cs="Arial"/>
          <w:color w:val="000000"/>
          <w:sz w:val="20"/>
          <w:szCs w:val="20"/>
          <w:lang w:val="en-US"/>
        </w:rPr>
        <w:t xml:space="preserve">, </w:t>
      </w:r>
      <w:r w:rsidRPr="00AB7036">
        <w:rPr>
          <w:rFonts w:ascii="Arial" w:hAnsi="Arial" w:cs="Arial"/>
          <w:color w:val="000000"/>
          <w:sz w:val="20"/>
          <w:szCs w:val="20"/>
          <w:lang w:val="en-US"/>
        </w:rPr>
        <w:t>1999) test is therefore the right one for our model, since it tests cointegration not only at the intra-individual level but also at the inter-individual level, taking into account more than one regressor for homogeneous panels as well as for heterogeneous panels. The results of these tests are presented in Table 3.</w:t>
      </w:r>
    </w:p>
    <w:p w14:paraId="29DC2060"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4013EE08"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1E9E1D18"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460ED73B"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08027DBA" w14:textId="77777777" w:rsid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647BCBC4" w14:textId="77777777" w:rsidR="00AB7036" w:rsidRPr="00AB7036" w:rsidRDefault="00AB7036" w:rsidP="00A537E8">
      <w:pPr>
        <w:autoSpaceDE w:val="0"/>
        <w:autoSpaceDN w:val="0"/>
        <w:adjustRightInd w:val="0"/>
        <w:spacing w:after="0" w:line="360" w:lineRule="auto"/>
        <w:jc w:val="both"/>
        <w:rPr>
          <w:rFonts w:ascii="Arial" w:hAnsi="Arial" w:cs="Arial"/>
          <w:color w:val="000000"/>
          <w:sz w:val="20"/>
          <w:szCs w:val="20"/>
          <w:lang w:val="en-US"/>
        </w:rPr>
      </w:pPr>
    </w:p>
    <w:p w14:paraId="48BD7F80" w14:textId="05882CD1" w:rsidR="006E61AA" w:rsidRPr="00AB7036" w:rsidRDefault="006E61AA" w:rsidP="006E61AA">
      <w:pPr>
        <w:autoSpaceDE w:val="0"/>
        <w:autoSpaceDN w:val="0"/>
        <w:adjustRightInd w:val="0"/>
        <w:spacing w:after="0" w:line="360" w:lineRule="auto"/>
        <w:jc w:val="both"/>
        <w:rPr>
          <w:rFonts w:ascii="Arial" w:hAnsi="Arial" w:cs="Arial"/>
          <w:b/>
          <w:color w:val="000000"/>
          <w:lang w:val="en-US"/>
        </w:rPr>
      </w:pPr>
      <w:r w:rsidRPr="00AB7036">
        <w:rPr>
          <w:rFonts w:ascii="Arial" w:hAnsi="Arial" w:cs="Arial"/>
          <w:b/>
          <w:color w:val="000000"/>
          <w:lang w:val="en-US"/>
        </w:rPr>
        <w:lastRenderedPageBreak/>
        <w:t>Table 3: Cointegration test in panel for household consumption, HDI and Gini index</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40"/>
        <w:gridCol w:w="2561"/>
        <w:gridCol w:w="1062"/>
        <w:gridCol w:w="1183"/>
      </w:tblGrid>
      <w:tr w:rsidR="006E61AA" w:rsidRPr="00AB7036" w14:paraId="52F93187" w14:textId="77777777" w:rsidTr="007D5932">
        <w:tc>
          <w:tcPr>
            <w:tcW w:w="0" w:type="auto"/>
            <w:tcBorders>
              <w:bottom w:val="single" w:sz="4" w:space="0" w:color="auto"/>
            </w:tcBorders>
          </w:tcPr>
          <w:p w14:paraId="28D11A68" w14:textId="77777777" w:rsidR="006E61AA" w:rsidRPr="00AB7036" w:rsidRDefault="006E61AA" w:rsidP="009A765C">
            <w:pPr>
              <w:autoSpaceDE w:val="0"/>
              <w:autoSpaceDN w:val="0"/>
              <w:adjustRightInd w:val="0"/>
              <w:spacing w:line="360" w:lineRule="auto"/>
              <w:jc w:val="both"/>
              <w:rPr>
                <w:rFonts w:ascii="Arial" w:hAnsi="Arial" w:cs="Arial"/>
                <w:b/>
                <w:color w:val="000000"/>
                <w:sz w:val="20"/>
                <w:szCs w:val="20"/>
                <w:lang w:val="en-US"/>
              </w:rPr>
            </w:pPr>
          </w:p>
        </w:tc>
        <w:tc>
          <w:tcPr>
            <w:tcW w:w="0" w:type="auto"/>
            <w:tcBorders>
              <w:bottom w:val="single" w:sz="4" w:space="0" w:color="auto"/>
            </w:tcBorders>
          </w:tcPr>
          <w:p w14:paraId="7DCE53E4" w14:textId="39EB5D6A"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Household</w:t>
            </w:r>
            <w:proofErr w:type="spellEnd"/>
            <w:r w:rsidRPr="00AB7036">
              <w:rPr>
                <w:rFonts w:ascii="Arial" w:hAnsi="Arial" w:cs="Arial"/>
                <w:b/>
                <w:color w:val="000000"/>
                <w:sz w:val="20"/>
                <w:szCs w:val="20"/>
              </w:rPr>
              <w:t xml:space="preserve"> </w:t>
            </w:r>
            <w:proofErr w:type="spellStart"/>
            <w:r w:rsidRPr="00AB7036">
              <w:rPr>
                <w:rFonts w:ascii="Arial" w:hAnsi="Arial" w:cs="Arial"/>
                <w:b/>
                <w:color w:val="000000"/>
                <w:sz w:val="20"/>
                <w:szCs w:val="20"/>
              </w:rPr>
              <w:t>consumption</w:t>
            </w:r>
            <w:proofErr w:type="spellEnd"/>
          </w:p>
        </w:tc>
        <w:tc>
          <w:tcPr>
            <w:tcW w:w="0" w:type="auto"/>
            <w:tcBorders>
              <w:bottom w:val="single" w:sz="4" w:space="0" w:color="auto"/>
            </w:tcBorders>
          </w:tcPr>
          <w:p w14:paraId="6F753E8C" w14:textId="34F05BC5"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HDI</w:t>
            </w:r>
          </w:p>
        </w:tc>
        <w:tc>
          <w:tcPr>
            <w:tcW w:w="0" w:type="auto"/>
            <w:tcBorders>
              <w:bottom w:val="single" w:sz="4" w:space="0" w:color="auto"/>
            </w:tcBorders>
          </w:tcPr>
          <w:p w14:paraId="7FED7046" w14:textId="1D83F45D"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Gini index</w:t>
            </w:r>
          </w:p>
        </w:tc>
      </w:tr>
      <w:tr w:rsidR="006E61AA" w:rsidRPr="00AB7036" w14:paraId="0D109A7D" w14:textId="77777777" w:rsidTr="007D5932">
        <w:tc>
          <w:tcPr>
            <w:tcW w:w="0" w:type="auto"/>
            <w:tcBorders>
              <w:bottom w:val="nil"/>
            </w:tcBorders>
          </w:tcPr>
          <w:p w14:paraId="3CEDEAE0" w14:textId="77777777"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Phillips-Perron </w:t>
            </w:r>
            <w:proofErr w:type="spellStart"/>
            <w:r w:rsidRPr="00AB7036">
              <w:rPr>
                <w:rFonts w:ascii="Arial" w:hAnsi="Arial" w:cs="Arial"/>
                <w:b/>
                <w:color w:val="000000"/>
                <w:sz w:val="20"/>
                <w:szCs w:val="20"/>
              </w:rPr>
              <w:t>Modified</w:t>
            </w:r>
            <w:proofErr w:type="spellEnd"/>
            <w:r w:rsidRPr="00AB7036">
              <w:rPr>
                <w:rFonts w:ascii="Arial" w:hAnsi="Arial" w:cs="Arial"/>
                <w:b/>
                <w:color w:val="000000"/>
                <w:sz w:val="20"/>
                <w:szCs w:val="20"/>
              </w:rPr>
              <w:t xml:space="preserve"> </w:t>
            </w:r>
            <w:proofErr w:type="spellStart"/>
            <w:r w:rsidRPr="00AB7036">
              <w:rPr>
                <w:rFonts w:ascii="Arial" w:hAnsi="Arial" w:cs="Arial"/>
                <w:b/>
                <w:color w:val="000000"/>
                <w:sz w:val="20"/>
                <w:szCs w:val="20"/>
              </w:rPr>
              <w:t>statistic</w:t>
            </w:r>
            <w:proofErr w:type="spellEnd"/>
          </w:p>
        </w:tc>
        <w:tc>
          <w:tcPr>
            <w:tcW w:w="0" w:type="auto"/>
            <w:tcBorders>
              <w:bottom w:val="nil"/>
            </w:tcBorders>
          </w:tcPr>
          <w:p w14:paraId="7829FCF9"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1.8652** </w:t>
            </w:r>
            <w:r w:rsidR="00A52D50" w:rsidRPr="00AB7036">
              <w:rPr>
                <w:rFonts w:ascii="Arial" w:hAnsi="Arial" w:cs="Arial"/>
                <w:b/>
                <w:color w:val="000000"/>
                <w:sz w:val="20"/>
                <w:szCs w:val="20"/>
              </w:rPr>
              <w:t xml:space="preserve">  </w:t>
            </w:r>
          </w:p>
          <w:p w14:paraId="0E585D42" w14:textId="67248C47"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(0.03)</w:t>
            </w:r>
          </w:p>
        </w:tc>
        <w:tc>
          <w:tcPr>
            <w:tcW w:w="0" w:type="auto"/>
            <w:tcBorders>
              <w:bottom w:val="nil"/>
            </w:tcBorders>
          </w:tcPr>
          <w:p w14:paraId="363E2120"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3.0379*** </w:t>
            </w:r>
          </w:p>
          <w:p w14:paraId="6EFE6432" w14:textId="61813E41"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(0.001)</w:t>
            </w:r>
          </w:p>
        </w:tc>
        <w:tc>
          <w:tcPr>
            <w:tcW w:w="0" w:type="auto"/>
            <w:tcBorders>
              <w:bottom w:val="nil"/>
            </w:tcBorders>
          </w:tcPr>
          <w:p w14:paraId="299EA0F2"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3.7686*** </w:t>
            </w:r>
          </w:p>
          <w:p w14:paraId="3056CD59" w14:textId="45912E78"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(0.000)</w:t>
            </w:r>
          </w:p>
        </w:tc>
      </w:tr>
      <w:tr w:rsidR="006E61AA" w:rsidRPr="00AB7036" w14:paraId="6BA1A913" w14:textId="77777777" w:rsidTr="007D5932">
        <w:tc>
          <w:tcPr>
            <w:tcW w:w="0" w:type="auto"/>
            <w:tcBorders>
              <w:top w:val="nil"/>
              <w:bottom w:val="nil"/>
            </w:tcBorders>
          </w:tcPr>
          <w:p w14:paraId="51036801" w14:textId="77777777"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Phillips-Perron </w:t>
            </w:r>
            <w:proofErr w:type="spellStart"/>
            <w:r w:rsidRPr="00AB7036">
              <w:rPr>
                <w:rFonts w:ascii="Arial" w:hAnsi="Arial" w:cs="Arial"/>
                <w:b/>
                <w:color w:val="000000"/>
                <w:sz w:val="20"/>
                <w:szCs w:val="20"/>
              </w:rPr>
              <w:t>statistic</w:t>
            </w:r>
            <w:proofErr w:type="spellEnd"/>
          </w:p>
        </w:tc>
        <w:tc>
          <w:tcPr>
            <w:tcW w:w="0" w:type="auto"/>
            <w:tcBorders>
              <w:top w:val="nil"/>
              <w:bottom w:val="nil"/>
            </w:tcBorders>
          </w:tcPr>
          <w:p w14:paraId="5110A88D"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-1.7487** </w:t>
            </w:r>
            <w:r w:rsidR="00A52D50" w:rsidRPr="00AB7036">
              <w:rPr>
                <w:rFonts w:ascii="Arial" w:hAnsi="Arial" w:cs="Arial"/>
                <w:b/>
                <w:color w:val="000000"/>
                <w:sz w:val="20"/>
                <w:szCs w:val="20"/>
              </w:rPr>
              <w:t xml:space="preserve"> </w:t>
            </w:r>
          </w:p>
          <w:p w14:paraId="0AB9C9DB" w14:textId="5E23782B"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(0.04)</w:t>
            </w:r>
          </w:p>
        </w:tc>
        <w:tc>
          <w:tcPr>
            <w:tcW w:w="0" w:type="auto"/>
            <w:tcBorders>
              <w:top w:val="nil"/>
              <w:bottom w:val="nil"/>
            </w:tcBorders>
          </w:tcPr>
          <w:p w14:paraId="3C0EF038"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0.1018 </w:t>
            </w:r>
            <w:r w:rsidR="00A52D50" w:rsidRPr="00AB7036">
              <w:rPr>
                <w:rFonts w:ascii="Arial" w:hAnsi="Arial" w:cs="Arial"/>
                <w:b/>
                <w:color w:val="000000"/>
                <w:sz w:val="20"/>
                <w:szCs w:val="20"/>
              </w:rPr>
              <w:t xml:space="preserve">      </w:t>
            </w:r>
          </w:p>
          <w:p w14:paraId="148181B8" w14:textId="06E937D1"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(0.4</w:t>
            </w:r>
            <w:r w:rsidR="00C132DC">
              <w:rPr>
                <w:rFonts w:ascii="Arial" w:hAnsi="Arial" w:cs="Arial"/>
                <w:b/>
                <w:color w:val="000000"/>
                <w:sz w:val="20"/>
                <w:szCs w:val="20"/>
              </w:rPr>
              <w:t>6</w:t>
            </w:r>
            <w:r w:rsidRPr="00AB7036">
              <w:rPr>
                <w:rFonts w:ascii="Arial" w:hAnsi="Arial" w:cs="Arial"/>
                <w:b/>
                <w:color w:val="000000"/>
                <w:sz w:val="20"/>
                <w:szCs w:val="20"/>
              </w:rPr>
              <w:t>)</w:t>
            </w:r>
          </w:p>
        </w:tc>
        <w:tc>
          <w:tcPr>
            <w:tcW w:w="0" w:type="auto"/>
            <w:tcBorders>
              <w:top w:val="nil"/>
              <w:bottom w:val="nil"/>
            </w:tcBorders>
          </w:tcPr>
          <w:p w14:paraId="493710C9"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0.9553 </w:t>
            </w:r>
            <w:r w:rsidR="00A52D50" w:rsidRPr="00AB7036">
              <w:rPr>
                <w:rFonts w:ascii="Arial" w:hAnsi="Arial" w:cs="Arial"/>
                <w:b/>
                <w:color w:val="000000"/>
                <w:sz w:val="20"/>
                <w:szCs w:val="20"/>
              </w:rPr>
              <w:t xml:space="preserve">      </w:t>
            </w:r>
          </w:p>
          <w:p w14:paraId="475A3B4C" w14:textId="2522F5A9"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(0.1</w:t>
            </w:r>
            <w:r w:rsidR="00C132DC">
              <w:rPr>
                <w:rFonts w:ascii="Arial" w:hAnsi="Arial" w:cs="Arial"/>
                <w:b/>
                <w:color w:val="000000"/>
                <w:sz w:val="20"/>
                <w:szCs w:val="20"/>
              </w:rPr>
              <w:t>7</w:t>
            </w:r>
            <w:r w:rsidRPr="00AB7036">
              <w:rPr>
                <w:rFonts w:ascii="Arial" w:hAnsi="Arial" w:cs="Arial"/>
                <w:b/>
                <w:color w:val="000000"/>
                <w:sz w:val="20"/>
                <w:szCs w:val="20"/>
              </w:rPr>
              <w:t>)</w:t>
            </w:r>
          </w:p>
        </w:tc>
      </w:tr>
      <w:tr w:rsidR="006E61AA" w:rsidRPr="00AB7036" w14:paraId="6F299CE1" w14:textId="77777777" w:rsidTr="007D5932">
        <w:tc>
          <w:tcPr>
            <w:tcW w:w="0" w:type="auto"/>
            <w:tcBorders>
              <w:top w:val="nil"/>
            </w:tcBorders>
          </w:tcPr>
          <w:p w14:paraId="33E02F45" w14:textId="77777777"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proofErr w:type="spellStart"/>
            <w:r w:rsidRPr="00AB7036">
              <w:rPr>
                <w:rFonts w:ascii="Arial" w:hAnsi="Arial" w:cs="Arial"/>
                <w:b/>
                <w:color w:val="000000"/>
                <w:sz w:val="20"/>
                <w:szCs w:val="20"/>
              </w:rPr>
              <w:t>Augmented</w:t>
            </w:r>
            <w:proofErr w:type="spellEnd"/>
            <w:r w:rsidRPr="00AB7036">
              <w:rPr>
                <w:rFonts w:ascii="Arial" w:hAnsi="Arial" w:cs="Arial"/>
                <w:b/>
                <w:color w:val="000000"/>
                <w:sz w:val="20"/>
                <w:szCs w:val="20"/>
              </w:rPr>
              <w:t xml:space="preserve"> Dickey-Fuller </w:t>
            </w:r>
            <w:proofErr w:type="spellStart"/>
            <w:r w:rsidRPr="00AB7036">
              <w:rPr>
                <w:rFonts w:ascii="Arial" w:hAnsi="Arial" w:cs="Arial"/>
                <w:b/>
                <w:color w:val="000000"/>
                <w:sz w:val="20"/>
                <w:szCs w:val="20"/>
              </w:rPr>
              <w:t>statistic</w:t>
            </w:r>
            <w:proofErr w:type="spellEnd"/>
          </w:p>
        </w:tc>
        <w:tc>
          <w:tcPr>
            <w:tcW w:w="0" w:type="auto"/>
            <w:tcBorders>
              <w:top w:val="nil"/>
            </w:tcBorders>
          </w:tcPr>
          <w:p w14:paraId="4CAB4423" w14:textId="77777777" w:rsidR="00C132DC"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-1.8703**  </w:t>
            </w:r>
          </w:p>
          <w:p w14:paraId="3A823D2A" w14:textId="6F2A0C21"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(0.03)</w:t>
            </w:r>
          </w:p>
        </w:tc>
        <w:tc>
          <w:tcPr>
            <w:tcW w:w="0" w:type="auto"/>
            <w:tcBorders>
              <w:top w:val="nil"/>
            </w:tcBorders>
          </w:tcPr>
          <w:p w14:paraId="085A9237" w14:textId="77777777" w:rsidR="007D5932"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1.6691** </w:t>
            </w:r>
            <w:r w:rsidR="00A52D50" w:rsidRPr="00AB7036">
              <w:rPr>
                <w:rFonts w:ascii="Arial" w:hAnsi="Arial" w:cs="Arial"/>
                <w:b/>
                <w:color w:val="000000"/>
                <w:sz w:val="20"/>
                <w:szCs w:val="20"/>
              </w:rPr>
              <w:t xml:space="preserve">  </w:t>
            </w:r>
          </w:p>
          <w:p w14:paraId="31713898" w14:textId="445B9471"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w:t>
            </w:r>
            <w:r w:rsidR="00C132DC">
              <w:rPr>
                <w:rFonts w:ascii="Arial" w:hAnsi="Arial" w:cs="Arial"/>
                <w:b/>
                <w:color w:val="000000"/>
                <w:sz w:val="20"/>
                <w:szCs w:val="20"/>
              </w:rPr>
              <w:t>5</w:t>
            </w:r>
            <w:r w:rsidRPr="00AB7036">
              <w:rPr>
                <w:rFonts w:ascii="Arial" w:hAnsi="Arial" w:cs="Arial"/>
                <w:b/>
                <w:color w:val="000000"/>
                <w:sz w:val="20"/>
                <w:szCs w:val="20"/>
              </w:rPr>
              <w:t>)</w:t>
            </w:r>
          </w:p>
        </w:tc>
        <w:tc>
          <w:tcPr>
            <w:tcW w:w="0" w:type="auto"/>
            <w:tcBorders>
              <w:top w:val="nil"/>
            </w:tcBorders>
          </w:tcPr>
          <w:p w14:paraId="6694DE20" w14:textId="77777777" w:rsidR="007D5932"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 xml:space="preserve">1.4443* </w:t>
            </w:r>
            <w:r w:rsidR="00A52D50" w:rsidRPr="00AB7036">
              <w:rPr>
                <w:rFonts w:ascii="Arial" w:hAnsi="Arial" w:cs="Arial"/>
                <w:b/>
                <w:color w:val="000000"/>
                <w:sz w:val="20"/>
                <w:szCs w:val="20"/>
              </w:rPr>
              <w:t xml:space="preserve">    </w:t>
            </w:r>
          </w:p>
          <w:p w14:paraId="5F94EBDE" w14:textId="15A7EF52" w:rsidR="006E61AA" w:rsidRPr="00AB7036" w:rsidRDefault="006E61AA" w:rsidP="009A765C">
            <w:pPr>
              <w:autoSpaceDE w:val="0"/>
              <w:autoSpaceDN w:val="0"/>
              <w:adjustRightInd w:val="0"/>
              <w:spacing w:line="360" w:lineRule="auto"/>
              <w:jc w:val="both"/>
              <w:rPr>
                <w:rFonts w:ascii="Arial" w:hAnsi="Arial" w:cs="Arial"/>
                <w:b/>
                <w:color w:val="000000"/>
                <w:sz w:val="20"/>
                <w:szCs w:val="20"/>
              </w:rPr>
            </w:pPr>
            <w:r w:rsidRPr="00AB7036">
              <w:rPr>
                <w:rFonts w:ascii="Arial" w:hAnsi="Arial" w:cs="Arial"/>
                <w:b/>
                <w:color w:val="000000"/>
                <w:sz w:val="20"/>
                <w:szCs w:val="20"/>
              </w:rPr>
              <w:t>(0.07)</w:t>
            </w:r>
          </w:p>
        </w:tc>
      </w:tr>
    </w:tbl>
    <w:p w14:paraId="1B8CCE7D" w14:textId="08137147" w:rsidR="00951573" w:rsidRPr="00C132DC" w:rsidRDefault="008B71C0" w:rsidP="000D72E6">
      <w:pPr>
        <w:spacing w:after="0" w:line="360" w:lineRule="auto"/>
        <w:jc w:val="both"/>
        <w:rPr>
          <w:rFonts w:ascii="Arial" w:hAnsi="Arial" w:cs="Arial"/>
          <w:bCs/>
          <w:sz w:val="20"/>
          <w:szCs w:val="20"/>
          <w:lang w:val="en-US"/>
        </w:rPr>
      </w:pPr>
      <w:r w:rsidRPr="00C132DC">
        <w:rPr>
          <w:rFonts w:ascii="Arial" w:hAnsi="Arial" w:cs="Arial"/>
          <w:bCs/>
          <w:sz w:val="20"/>
          <w:szCs w:val="20"/>
          <w:lang w:val="en-US"/>
        </w:rPr>
        <w:t>Source</w:t>
      </w:r>
      <w:r w:rsidR="00C26FCA" w:rsidRPr="00C132DC">
        <w:rPr>
          <w:rFonts w:ascii="Arial" w:hAnsi="Arial" w:cs="Arial"/>
          <w:bCs/>
          <w:sz w:val="20"/>
          <w:szCs w:val="20"/>
          <w:lang w:val="en-US"/>
        </w:rPr>
        <w:t xml:space="preserve">: author </w:t>
      </w:r>
      <w:r w:rsidR="006C4E64" w:rsidRPr="00C132DC">
        <w:rPr>
          <w:rFonts w:ascii="Arial" w:hAnsi="Arial" w:cs="Arial"/>
          <w:bCs/>
          <w:sz w:val="20"/>
          <w:szCs w:val="20"/>
          <w:lang w:val="en-US"/>
        </w:rPr>
        <w:t xml:space="preserve">by </w:t>
      </w:r>
      <w:proofErr w:type="spellStart"/>
      <w:r w:rsidR="006C4E64" w:rsidRPr="00C132DC">
        <w:rPr>
          <w:rFonts w:ascii="Arial" w:hAnsi="Arial" w:cs="Arial"/>
          <w:bCs/>
          <w:sz w:val="20"/>
          <w:szCs w:val="20"/>
          <w:lang w:val="en-US"/>
        </w:rPr>
        <w:t>stata</w:t>
      </w:r>
      <w:proofErr w:type="spellEnd"/>
      <w:r w:rsidR="006C4E64" w:rsidRPr="00C132DC">
        <w:rPr>
          <w:rFonts w:ascii="Arial" w:hAnsi="Arial" w:cs="Arial"/>
          <w:bCs/>
          <w:sz w:val="20"/>
          <w:szCs w:val="20"/>
          <w:lang w:val="en-US"/>
        </w:rPr>
        <w:t xml:space="preserve"> </w:t>
      </w:r>
      <w:r w:rsidR="00C26FCA" w:rsidRPr="00C132DC">
        <w:rPr>
          <w:rFonts w:ascii="Arial" w:hAnsi="Arial" w:cs="Arial"/>
          <w:bCs/>
          <w:sz w:val="20"/>
          <w:szCs w:val="20"/>
          <w:lang w:val="en-US"/>
        </w:rPr>
        <w:t>from UMOA-TITRES, IMF, World Bank, UNDP, and Penn World Table’s databases over the period 2000-2020.</w:t>
      </w:r>
      <w:r w:rsidR="006E61AA" w:rsidRPr="00C132DC">
        <w:rPr>
          <w:rFonts w:ascii="Arial" w:hAnsi="Arial" w:cs="Arial"/>
          <w:bCs/>
          <w:sz w:val="20"/>
          <w:szCs w:val="20"/>
          <w:lang w:val="en-US"/>
        </w:rPr>
        <w:t xml:space="preserve"> </w:t>
      </w:r>
      <w:r w:rsidR="00506E5D" w:rsidRPr="00C132DC">
        <w:rPr>
          <w:rFonts w:ascii="Arial" w:hAnsi="Arial" w:cs="Arial"/>
          <w:sz w:val="20"/>
          <w:szCs w:val="20"/>
          <w:lang w:val="en-US"/>
        </w:rPr>
        <w:t xml:space="preserve">Notes: </w:t>
      </w:r>
      <w:r w:rsidR="00515014" w:rsidRPr="00C132DC">
        <w:rPr>
          <w:rFonts w:ascii="Arial" w:hAnsi="Arial" w:cs="Arial"/>
          <w:sz w:val="20"/>
          <w:szCs w:val="20"/>
          <w:lang w:val="en-US"/>
        </w:rPr>
        <w:t>values of probability are in bracket</w:t>
      </w:r>
      <w:r w:rsidR="00D05E27" w:rsidRPr="00C132DC">
        <w:rPr>
          <w:rFonts w:ascii="Arial" w:hAnsi="Arial" w:cs="Arial"/>
          <w:sz w:val="20"/>
          <w:szCs w:val="20"/>
          <w:lang w:val="en-US"/>
        </w:rPr>
        <w:t>s. (*), (**) and</w:t>
      </w:r>
      <w:r w:rsidR="0028241B" w:rsidRPr="00C132DC">
        <w:rPr>
          <w:rFonts w:ascii="Arial" w:hAnsi="Arial" w:cs="Arial"/>
          <w:sz w:val="20"/>
          <w:szCs w:val="20"/>
          <w:lang w:val="en-US"/>
        </w:rPr>
        <w:t xml:space="preserve"> (***) denote rejection of the null hypothesis</w:t>
      </w:r>
      <w:r w:rsidR="00506E5D" w:rsidRPr="00C132DC">
        <w:rPr>
          <w:rFonts w:ascii="Arial" w:hAnsi="Arial" w:cs="Arial"/>
          <w:sz w:val="20"/>
          <w:szCs w:val="20"/>
          <w:lang w:val="en-US"/>
        </w:rPr>
        <w:t xml:space="preserve"> </w:t>
      </w:r>
      <w:r w:rsidR="0028241B" w:rsidRPr="00C132DC">
        <w:rPr>
          <w:rFonts w:ascii="Arial" w:hAnsi="Arial" w:cs="Arial"/>
          <w:sz w:val="20"/>
          <w:szCs w:val="20"/>
          <w:lang w:val="en-US"/>
        </w:rPr>
        <w:t>of non-cointe</w:t>
      </w:r>
      <w:r w:rsidR="00506E5D" w:rsidRPr="00C132DC">
        <w:rPr>
          <w:rFonts w:ascii="Arial" w:hAnsi="Arial" w:cs="Arial"/>
          <w:sz w:val="20"/>
          <w:szCs w:val="20"/>
          <w:lang w:val="en-US"/>
        </w:rPr>
        <w:t xml:space="preserve">gration, </w:t>
      </w:r>
      <w:r w:rsidR="0028241B" w:rsidRPr="00C132DC">
        <w:rPr>
          <w:rFonts w:ascii="Arial" w:hAnsi="Arial" w:cs="Arial"/>
          <w:sz w:val="20"/>
          <w:szCs w:val="20"/>
          <w:lang w:val="en-US"/>
        </w:rPr>
        <w:t>respectively at</w:t>
      </w:r>
      <w:r w:rsidR="00506E5D" w:rsidRPr="00C132DC">
        <w:rPr>
          <w:rFonts w:ascii="Arial" w:hAnsi="Arial" w:cs="Arial"/>
          <w:sz w:val="20"/>
          <w:szCs w:val="20"/>
          <w:lang w:val="en-US"/>
        </w:rPr>
        <w:t xml:space="preserve"> 10%, 5%</w:t>
      </w:r>
      <w:r w:rsidR="0028241B" w:rsidRPr="00C132DC">
        <w:rPr>
          <w:rFonts w:ascii="Arial" w:hAnsi="Arial" w:cs="Arial"/>
          <w:sz w:val="20"/>
          <w:szCs w:val="20"/>
          <w:lang w:val="en-US"/>
        </w:rPr>
        <w:t xml:space="preserve"> and</w:t>
      </w:r>
      <w:r w:rsidR="00506E5D" w:rsidRPr="00C132DC">
        <w:rPr>
          <w:rFonts w:ascii="Arial" w:hAnsi="Arial" w:cs="Arial"/>
          <w:sz w:val="20"/>
          <w:szCs w:val="20"/>
          <w:lang w:val="en-US"/>
        </w:rPr>
        <w:t xml:space="preserve"> 1</w:t>
      </w:r>
      <w:r w:rsidR="00D670FB" w:rsidRPr="00C132DC">
        <w:rPr>
          <w:rFonts w:ascii="Arial" w:hAnsi="Arial" w:cs="Arial"/>
          <w:sz w:val="20"/>
          <w:szCs w:val="20"/>
          <w:lang w:val="en-US"/>
        </w:rPr>
        <w:t>%.</w:t>
      </w:r>
    </w:p>
    <w:p w14:paraId="3FE946B9" w14:textId="1E495A17" w:rsidR="000D72E6" w:rsidRPr="00C132DC" w:rsidRDefault="000D72E6" w:rsidP="000D72E6">
      <w:pPr>
        <w:autoSpaceDE w:val="0"/>
        <w:autoSpaceDN w:val="0"/>
        <w:adjustRightInd w:val="0"/>
        <w:spacing w:before="240" w:line="360" w:lineRule="auto"/>
        <w:jc w:val="both"/>
        <w:rPr>
          <w:rFonts w:ascii="Arial" w:hAnsi="Arial" w:cs="Arial"/>
          <w:sz w:val="20"/>
          <w:szCs w:val="20"/>
          <w:lang w:val="en-US"/>
        </w:rPr>
      </w:pPr>
      <w:r w:rsidRPr="00C132DC">
        <w:rPr>
          <w:rFonts w:ascii="Arial" w:hAnsi="Arial" w:cs="Arial"/>
          <w:sz w:val="20"/>
          <w:szCs w:val="20"/>
          <w:lang w:val="en-US"/>
        </w:rPr>
        <w:t>The probabilities in brackets indicate the existence of cointegration between the variables. With the exception of the two Phillips-Perron statistics obtained in the HDI and Gini index equations, all other statistics reject the null hypothesis of non-cointegration. We can therefore conclude that there is a long-run relationship between poverty indicators, bond debt service and stock market development at panel level. We now turn to the estimates of the long-run relationships.</w:t>
      </w:r>
    </w:p>
    <w:p w14:paraId="03DA47E3" w14:textId="4AC6E36F" w:rsidR="00B55E3F" w:rsidRPr="00C132DC" w:rsidRDefault="00B55E3F" w:rsidP="00D97CE9">
      <w:pPr>
        <w:pStyle w:val="ListParagraph"/>
        <w:numPr>
          <w:ilvl w:val="1"/>
          <w:numId w:val="4"/>
        </w:numPr>
        <w:autoSpaceDE w:val="0"/>
        <w:autoSpaceDN w:val="0"/>
        <w:adjustRightInd w:val="0"/>
        <w:spacing w:after="0" w:line="360" w:lineRule="auto"/>
        <w:jc w:val="both"/>
        <w:rPr>
          <w:rFonts w:ascii="Arial" w:hAnsi="Arial" w:cs="Arial"/>
          <w:b/>
          <w:lang w:val="en-US"/>
        </w:rPr>
      </w:pPr>
      <w:r w:rsidRPr="00C132DC">
        <w:rPr>
          <w:rFonts w:ascii="Arial" w:hAnsi="Arial" w:cs="Arial"/>
          <w:b/>
          <w:lang w:val="en-US"/>
        </w:rPr>
        <w:t xml:space="preserve">Estimations </w:t>
      </w:r>
      <w:r w:rsidR="000B32E6" w:rsidRPr="00C132DC">
        <w:rPr>
          <w:rFonts w:ascii="Arial" w:hAnsi="Arial" w:cs="Arial"/>
          <w:b/>
          <w:lang w:val="en-US"/>
        </w:rPr>
        <w:t>of long-run relations</w:t>
      </w:r>
    </w:p>
    <w:p w14:paraId="11E76D4D" w14:textId="55E98468" w:rsidR="004D6A1E" w:rsidRPr="00C132DC" w:rsidRDefault="00FF13A0" w:rsidP="0098247C">
      <w:pPr>
        <w:autoSpaceDE w:val="0"/>
        <w:autoSpaceDN w:val="0"/>
        <w:adjustRightInd w:val="0"/>
        <w:spacing w:after="0" w:line="360" w:lineRule="auto"/>
        <w:jc w:val="both"/>
        <w:rPr>
          <w:rFonts w:ascii="Arial" w:hAnsi="Arial" w:cs="Arial"/>
          <w:sz w:val="20"/>
          <w:szCs w:val="20"/>
          <w:lang w:val="en-US"/>
        </w:rPr>
      </w:pPr>
      <w:r w:rsidRPr="00C132DC">
        <w:rPr>
          <w:rFonts w:ascii="Arial" w:hAnsi="Arial" w:cs="Arial"/>
          <w:sz w:val="20"/>
          <w:szCs w:val="20"/>
          <w:lang w:val="en-US"/>
        </w:rPr>
        <w:t xml:space="preserve">The </w:t>
      </w:r>
      <w:r w:rsidR="00541CFA" w:rsidRPr="00C132DC">
        <w:rPr>
          <w:rFonts w:ascii="Arial" w:hAnsi="Arial" w:cs="Arial"/>
          <w:sz w:val="20"/>
          <w:szCs w:val="20"/>
          <w:lang w:val="en-US"/>
        </w:rPr>
        <w:t xml:space="preserve">Hausman </w:t>
      </w:r>
      <w:r w:rsidRPr="00C132DC">
        <w:rPr>
          <w:rFonts w:ascii="Arial" w:hAnsi="Arial" w:cs="Arial"/>
          <w:sz w:val="20"/>
          <w:szCs w:val="20"/>
          <w:lang w:val="en-US"/>
        </w:rPr>
        <w:t xml:space="preserve">test shows that the hypothesis of homogeneity of the long-run coefficients cannot be rejected for the different equations. </w:t>
      </w:r>
      <w:r w:rsidR="00C6566F" w:rsidRPr="00C132DC">
        <w:rPr>
          <w:rFonts w:ascii="Arial" w:hAnsi="Arial" w:cs="Arial"/>
          <w:sz w:val="20"/>
          <w:szCs w:val="20"/>
          <w:lang w:val="en-US"/>
        </w:rPr>
        <w:t>The, PMG estimators are more efficient than MG estimators.</w:t>
      </w:r>
      <w:r w:rsidR="00A558AD" w:rsidRPr="00C132DC">
        <w:rPr>
          <w:rFonts w:ascii="Arial" w:hAnsi="Arial" w:cs="Arial"/>
          <w:sz w:val="20"/>
          <w:szCs w:val="20"/>
          <w:lang w:val="en-US"/>
        </w:rPr>
        <w:t xml:space="preserve"> </w:t>
      </w:r>
      <w:r w:rsidRPr="00C132DC">
        <w:rPr>
          <w:rFonts w:ascii="Arial" w:hAnsi="Arial" w:cs="Arial"/>
          <w:sz w:val="20"/>
          <w:szCs w:val="20"/>
          <w:lang w:val="en-US"/>
        </w:rPr>
        <w:t>The interpre</w:t>
      </w:r>
      <w:r w:rsidR="00541CFA" w:rsidRPr="00C132DC">
        <w:rPr>
          <w:rFonts w:ascii="Arial" w:hAnsi="Arial" w:cs="Arial"/>
          <w:sz w:val="20"/>
          <w:szCs w:val="20"/>
          <w:lang w:val="en-US"/>
        </w:rPr>
        <w:t xml:space="preserve">tation </w:t>
      </w:r>
      <w:r w:rsidRPr="00C132DC">
        <w:rPr>
          <w:rFonts w:ascii="Arial" w:hAnsi="Arial" w:cs="Arial"/>
          <w:sz w:val="20"/>
          <w:szCs w:val="20"/>
          <w:lang w:val="en-US"/>
        </w:rPr>
        <w:t>of the results will therefore focus on the PMG method.</w:t>
      </w:r>
      <w:r w:rsidR="004564D3" w:rsidRPr="00C132DC">
        <w:rPr>
          <w:rFonts w:ascii="Arial" w:hAnsi="Arial" w:cs="Arial"/>
          <w:sz w:val="20"/>
          <w:szCs w:val="20"/>
          <w:lang w:val="en-US"/>
        </w:rPr>
        <w:t xml:space="preserve"> The results of the short-term and long-term estimates are summarized in Table 4. The long-term relationship within the three models is confirmed by significant negative adjustment coefficients. </w:t>
      </w:r>
      <w:r w:rsidR="0098247C" w:rsidRPr="00C132DC">
        <w:rPr>
          <w:rFonts w:ascii="Arial" w:hAnsi="Arial" w:cs="Arial"/>
          <w:sz w:val="20"/>
          <w:szCs w:val="20"/>
          <w:lang w:val="en-US"/>
        </w:rPr>
        <w:t>The probabilities of the Hausman test are also shown in Table 4.</w:t>
      </w:r>
    </w:p>
    <w:p w14:paraId="6A7A34A7" w14:textId="77777777" w:rsidR="00B670D8" w:rsidRDefault="00B670D8" w:rsidP="00487D2A">
      <w:pPr>
        <w:autoSpaceDE w:val="0"/>
        <w:autoSpaceDN w:val="0"/>
        <w:adjustRightInd w:val="0"/>
        <w:spacing w:after="0" w:line="360" w:lineRule="auto"/>
        <w:jc w:val="both"/>
        <w:rPr>
          <w:rFonts w:ascii="Times New Roman" w:hAnsi="Times New Roman" w:cs="Times New Roman"/>
          <w:sz w:val="24"/>
          <w:szCs w:val="24"/>
          <w:lang w:val="en-US"/>
        </w:rPr>
      </w:pPr>
    </w:p>
    <w:p w14:paraId="3973131E" w14:textId="77777777" w:rsidR="00B670D8" w:rsidRDefault="00B670D8" w:rsidP="00487D2A">
      <w:pPr>
        <w:autoSpaceDE w:val="0"/>
        <w:autoSpaceDN w:val="0"/>
        <w:adjustRightInd w:val="0"/>
        <w:spacing w:after="0" w:line="360" w:lineRule="auto"/>
        <w:jc w:val="both"/>
        <w:rPr>
          <w:rFonts w:ascii="Times New Roman" w:hAnsi="Times New Roman" w:cs="Times New Roman"/>
          <w:sz w:val="24"/>
          <w:szCs w:val="24"/>
          <w:lang w:val="en-US"/>
        </w:rPr>
      </w:pPr>
    </w:p>
    <w:p w14:paraId="40AD89EB" w14:textId="77777777" w:rsidR="00B670D8" w:rsidRDefault="00B670D8" w:rsidP="00487D2A">
      <w:pPr>
        <w:autoSpaceDE w:val="0"/>
        <w:autoSpaceDN w:val="0"/>
        <w:adjustRightInd w:val="0"/>
        <w:spacing w:after="0" w:line="360" w:lineRule="auto"/>
        <w:jc w:val="both"/>
        <w:rPr>
          <w:rFonts w:ascii="Times New Roman" w:hAnsi="Times New Roman" w:cs="Times New Roman"/>
          <w:sz w:val="24"/>
          <w:szCs w:val="24"/>
          <w:lang w:val="en-US"/>
        </w:rPr>
      </w:pPr>
    </w:p>
    <w:p w14:paraId="6BAE034A"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46DE1611"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3DFF1845"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4F6FEA6D"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5CFF369E"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2075BADD"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774222BB" w14:textId="77777777" w:rsidR="00C132DC" w:rsidRDefault="00C132DC" w:rsidP="00487D2A">
      <w:pPr>
        <w:autoSpaceDE w:val="0"/>
        <w:autoSpaceDN w:val="0"/>
        <w:adjustRightInd w:val="0"/>
        <w:spacing w:after="0" w:line="360" w:lineRule="auto"/>
        <w:jc w:val="both"/>
        <w:rPr>
          <w:rFonts w:ascii="Times New Roman" w:hAnsi="Times New Roman" w:cs="Times New Roman"/>
          <w:sz w:val="24"/>
          <w:szCs w:val="24"/>
          <w:lang w:val="en-US"/>
        </w:rPr>
      </w:pPr>
    </w:p>
    <w:p w14:paraId="55085279" w14:textId="77777777" w:rsidR="004564D3" w:rsidRDefault="004564D3" w:rsidP="00EE5340">
      <w:pPr>
        <w:autoSpaceDE w:val="0"/>
        <w:autoSpaceDN w:val="0"/>
        <w:adjustRightInd w:val="0"/>
        <w:spacing w:after="0" w:line="360" w:lineRule="auto"/>
        <w:jc w:val="both"/>
        <w:rPr>
          <w:rFonts w:ascii="Times New Roman" w:hAnsi="Times New Roman" w:cs="Times New Roman"/>
          <w:sz w:val="24"/>
          <w:szCs w:val="24"/>
          <w:lang w:val="en-US"/>
        </w:rPr>
      </w:pPr>
    </w:p>
    <w:p w14:paraId="260B85E9" w14:textId="77777777" w:rsidR="004564D3" w:rsidRDefault="004564D3" w:rsidP="00EE5340">
      <w:pPr>
        <w:autoSpaceDE w:val="0"/>
        <w:autoSpaceDN w:val="0"/>
        <w:adjustRightInd w:val="0"/>
        <w:spacing w:after="0" w:line="360" w:lineRule="auto"/>
        <w:jc w:val="both"/>
        <w:rPr>
          <w:rFonts w:ascii="Times New Roman" w:hAnsi="Times New Roman" w:cs="Times New Roman"/>
          <w:b/>
          <w:sz w:val="24"/>
          <w:szCs w:val="24"/>
          <w:lang w:val="en-US"/>
        </w:rPr>
      </w:pPr>
    </w:p>
    <w:p w14:paraId="450E6D1E" w14:textId="77777777" w:rsidR="007D5932" w:rsidRDefault="007D5932" w:rsidP="00EE5340">
      <w:pPr>
        <w:autoSpaceDE w:val="0"/>
        <w:autoSpaceDN w:val="0"/>
        <w:adjustRightInd w:val="0"/>
        <w:spacing w:after="0" w:line="360" w:lineRule="auto"/>
        <w:jc w:val="both"/>
        <w:rPr>
          <w:rFonts w:ascii="Times New Roman" w:hAnsi="Times New Roman" w:cs="Times New Roman"/>
          <w:b/>
          <w:sz w:val="24"/>
          <w:szCs w:val="24"/>
          <w:lang w:val="en-US"/>
        </w:rPr>
      </w:pPr>
    </w:p>
    <w:p w14:paraId="5E477425" w14:textId="3B50CE6A" w:rsidR="00506E5D" w:rsidRPr="00C132DC" w:rsidRDefault="00B55E3F" w:rsidP="00EE5340">
      <w:pPr>
        <w:autoSpaceDE w:val="0"/>
        <w:autoSpaceDN w:val="0"/>
        <w:adjustRightInd w:val="0"/>
        <w:spacing w:after="0" w:line="360" w:lineRule="auto"/>
        <w:jc w:val="both"/>
        <w:rPr>
          <w:rFonts w:ascii="Arial" w:hAnsi="Arial" w:cs="Arial"/>
          <w:b/>
          <w:lang w:val="en-US"/>
        </w:rPr>
      </w:pPr>
      <w:r w:rsidRPr="00C132DC">
        <w:rPr>
          <w:rFonts w:ascii="Arial" w:hAnsi="Arial" w:cs="Arial"/>
          <w:b/>
          <w:lang w:val="en-US"/>
        </w:rPr>
        <w:lastRenderedPageBreak/>
        <w:t xml:space="preserve">Table </w:t>
      </w:r>
      <w:r w:rsidR="00C26FCA" w:rsidRPr="00C132DC">
        <w:rPr>
          <w:rFonts w:ascii="Arial" w:hAnsi="Arial" w:cs="Arial"/>
          <w:b/>
          <w:lang w:val="en-US"/>
        </w:rPr>
        <w:t>4</w:t>
      </w:r>
      <w:r w:rsidRPr="00C132DC">
        <w:rPr>
          <w:rFonts w:ascii="Arial" w:hAnsi="Arial" w:cs="Arial"/>
          <w:b/>
          <w:lang w:val="en-US"/>
        </w:rPr>
        <w:t xml:space="preserve">: </w:t>
      </w:r>
      <w:r w:rsidR="00506E5D" w:rsidRPr="00C132DC">
        <w:rPr>
          <w:rFonts w:ascii="Arial" w:hAnsi="Arial" w:cs="Arial"/>
          <w:b/>
          <w:lang w:val="en-US"/>
        </w:rPr>
        <w:t>E</w:t>
      </w:r>
      <w:r w:rsidR="00D3080B" w:rsidRPr="00C132DC">
        <w:rPr>
          <w:rFonts w:ascii="Arial" w:hAnsi="Arial" w:cs="Arial"/>
          <w:b/>
          <w:lang w:val="en-US"/>
        </w:rPr>
        <w:t>stimation of</w:t>
      </w:r>
      <w:r w:rsidR="00506E5D" w:rsidRPr="00C132DC">
        <w:rPr>
          <w:rFonts w:ascii="Arial" w:hAnsi="Arial" w:cs="Arial"/>
          <w:b/>
          <w:lang w:val="en-US"/>
        </w:rPr>
        <w:t xml:space="preserve"> </w:t>
      </w:r>
      <w:r w:rsidR="00D3080B" w:rsidRPr="00C132DC">
        <w:rPr>
          <w:rFonts w:ascii="Arial" w:hAnsi="Arial" w:cs="Arial"/>
          <w:b/>
          <w:lang w:val="en-US"/>
        </w:rPr>
        <w:t>household consumption</w:t>
      </w:r>
      <w:r w:rsidR="009F391F" w:rsidRPr="00C132DC">
        <w:rPr>
          <w:rFonts w:ascii="Arial" w:hAnsi="Arial" w:cs="Arial"/>
          <w:b/>
          <w:lang w:val="en-US"/>
        </w:rPr>
        <w:t xml:space="preserve">, </w:t>
      </w:r>
      <w:r w:rsidR="00D3080B" w:rsidRPr="00C132DC">
        <w:rPr>
          <w:rFonts w:ascii="Arial" w:hAnsi="Arial" w:cs="Arial"/>
          <w:b/>
          <w:lang w:val="en-US"/>
        </w:rPr>
        <w:t xml:space="preserve">HDI </w:t>
      </w:r>
      <w:r w:rsidR="009F391F" w:rsidRPr="00C132DC">
        <w:rPr>
          <w:rFonts w:ascii="Arial" w:hAnsi="Arial" w:cs="Arial"/>
          <w:b/>
          <w:lang w:val="en-US"/>
        </w:rPr>
        <w:t xml:space="preserve">and Gini </w:t>
      </w:r>
      <w:r w:rsidR="00D3080B" w:rsidRPr="00C132DC">
        <w:rPr>
          <w:rFonts w:ascii="Arial" w:hAnsi="Arial" w:cs="Arial"/>
          <w:b/>
          <w:lang w:val="en-US"/>
        </w:rPr>
        <w:t xml:space="preserve">equations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07"/>
        <w:gridCol w:w="2561"/>
        <w:gridCol w:w="1073"/>
        <w:gridCol w:w="1128"/>
      </w:tblGrid>
      <w:tr w:rsidR="00B512EE" w:rsidRPr="00C132DC" w14:paraId="0D12A5C5" w14:textId="7B27F7FB" w:rsidTr="007D5932">
        <w:tc>
          <w:tcPr>
            <w:tcW w:w="0" w:type="auto"/>
            <w:vAlign w:val="center"/>
          </w:tcPr>
          <w:p w14:paraId="763F87C7" w14:textId="77777777" w:rsidR="00B512EE" w:rsidRPr="00C132DC" w:rsidRDefault="00B512EE" w:rsidP="00B512EE">
            <w:pPr>
              <w:rPr>
                <w:rFonts w:ascii="Arial" w:eastAsia="Times New Roman" w:hAnsi="Arial" w:cs="Arial"/>
                <w:sz w:val="20"/>
                <w:szCs w:val="20"/>
                <w:lang w:val="en-US" w:eastAsia="fr-FR"/>
              </w:rPr>
            </w:pPr>
          </w:p>
        </w:tc>
        <w:tc>
          <w:tcPr>
            <w:tcW w:w="0" w:type="auto"/>
            <w:vAlign w:val="center"/>
          </w:tcPr>
          <w:p w14:paraId="7E48E369" w14:textId="77777777" w:rsidR="00B512EE" w:rsidRPr="00C132DC" w:rsidRDefault="00B512EE" w:rsidP="00B512EE">
            <w:pPr>
              <w:rPr>
                <w:rFonts w:ascii="Arial" w:eastAsia="Times New Roman" w:hAnsi="Arial" w:cs="Arial"/>
                <w:b/>
                <w:sz w:val="20"/>
                <w:szCs w:val="20"/>
                <w:lang w:eastAsia="fr-FR"/>
              </w:rPr>
            </w:pPr>
            <w:proofErr w:type="spellStart"/>
            <w:r w:rsidRPr="00C132DC">
              <w:rPr>
                <w:rFonts w:ascii="Arial" w:eastAsia="Times New Roman" w:hAnsi="Arial" w:cs="Arial"/>
                <w:b/>
                <w:sz w:val="20"/>
                <w:szCs w:val="20"/>
                <w:lang w:eastAsia="fr-FR"/>
              </w:rPr>
              <w:t>Household</w:t>
            </w:r>
            <w:proofErr w:type="spellEnd"/>
            <w:r w:rsidRPr="00C132DC">
              <w:rPr>
                <w:rFonts w:ascii="Arial" w:eastAsia="Times New Roman" w:hAnsi="Arial" w:cs="Arial"/>
                <w:b/>
                <w:sz w:val="20"/>
                <w:szCs w:val="20"/>
                <w:lang w:eastAsia="fr-FR"/>
              </w:rPr>
              <w:t xml:space="preserve"> </w:t>
            </w:r>
            <w:proofErr w:type="spellStart"/>
            <w:r w:rsidRPr="00C132DC">
              <w:rPr>
                <w:rFonts w:ascii="Arial" w:eastAsia="Times New Roman" w:hAnsi="Arial" w:cs="Arial"/>
                <w:b/>
                <w:sz w:val="20"/>
                <w:szCs w:val="20"/>
                <w:lang w:eastAsia="fr-FR"/>
              </w:rPr>
              <w:t>consumption</w:t>
            </w:r>
            <w:proofErr w:type="spellEnd"/>
          </w:p>
        </w:tc>
        <w:tc>
          <w:tcPr>
            <w:tcW w:w="0" w:type="auto"/>
            <w:vAlign w:val="center"/>
          </w:tcPr>
          <w:p w14:paraId="4D4938BE" w14:textId="77777777" w:rsidR="00B512EE" w:rsidRPr="00C132DC" w:rsidRDefault="00B512EE" w:rsidP="00B512EE">
            <w:pPr>
              <w:rPr>
                <w:rFonts w:ascii="Arial" w:eastAsia="Times New Roman" w:hAnsi="Arial" w:cs="Arial"/>
                <w:b/>
                <w:sz w:val="20"/>
                <w:szCs w:val="20"/>
                <w:lang w:eastAsia="fr-FR"/>
              </w:rPr>
            </w:pPr>
            <w:r w:rsidRPr="00C132DC">
              <w:rPr>
                <w:rFonts w:ascii="Arial" w:eastAsia="Times New Roman" w:hAnsi="Arial" w:cs="Arial"/>
                <w:b/>
                <w:sz w:val="20"/>
                <w:szCs w:val="20"/>
                <w:lang w:eastAsia="fr-FR"/>
              </w:rPr>
              <w:t>HDI</w:t>
            </w:r>
          </w:p>
        </w:tc>
        <w:tc>
          <w:tcPr>
            <w:tcW w:w="0" w:type="auto"/>
          </w:tcPr>
          <w:p w14:paraId="6EC674D0" w14:textId="4C769F2D" w:rsidR="00B512EE" w:rsidRPr="00C132DC" w:rsidRDefault="00B512EE" w:rsidP="00B512EE">
            <w:pPr>
              <w:rPr>
                <w:rFonts w:ascii="Arial" w:eastAsia="Times New Roman" w:hAnsi="Arial" w:cs="Arial"/>
                <w:b/>
                <w:sz w:val="20"/>
                <w:szCs w:val="20"/>
                <w:lang w:eastAsia="fr-FR"/>
              </w:rPr>
            </w:pPr>
            <w:r w:rsidRPr="00C132DC">
              <w:rPr>
                <w:rFonts w:ascii="Arial" w:eastAsia="Times New Roman" w:hAnsi="Arial" w:cs="Arial"/>
                <w:b/>
                <w:sz w:val="20"/>
                <w:szCs w:val="20"/>
                <w:lang w:eastAsia="fr-FR"/>
              </w:rPr>
              <w:t>Gini</w:t>
            </w:r>
          </w:p>
        </w:tc>
      </w:tr>
      <w:tr w:rsidR="00FD6D56" w:rsidRPr="00C132DC" w14:paraId="62D0BCD4" w14:textId="4E7C5516" w:rsidTr="007D5932">
        <w:tc>
          <w:tcPr>
            <w:tcW w:w="0" w:type="auto"/>
            <w:gridSpan w:val="4"/>
            <w:vAlign w:val="center"/>
          </w:tcPr>
          <w:p w14:paraId="6F240C61" w14:textId="62DFB535" w:rsidR="00FD6D56" w:rsidRPr="00C132DC" w:rsidRDefault="00FD6D56" w:rsidP="00B512EE">
            <w:pPr>
              <w:rPr>
                <w:rFonts w:ascii="Arial" w:eastAsia="Times New Roman" w:hAnsi="Arial" w:cs="Arial"/>
                <w:b/>
                <w:sz w:val="20"/>
                <w:szCs w:val="20"/>
                <w:lang w:eastAsia="fr-FR"/>
              </w:rPr>
            </w:pPr>
            <w:r w:rsidRPr="00C132DC">
              <w:rPr>
                <w:rFonts w:ascii="Arial" w:eastAsia="Times New Roman" w:hAnsi="Arial" w:cs="Arial"/>
                <w:b/>
                <w:sz w:val="20"/>
                <w:szCs w:val="20"/>
                <w:lang w:eastAsia="fr-FR"/>
              </w:rPr>
              <w:t>Long-run</w:t>
            </w:r>
          </w:p>
        </w:tc>
      </w:tr>
      <w:tr w:rsidR="00B512EE" w:rsidRPr="00C132DC" w14:paraId="1B66F75E" w14:textId="54FBD973" w:rsidTr="007D5932">
        <w:tc>
          <w:tcPr>
            <w:tcW w:w="0" w:type="auto"/>
            <w:vAlign w:val="center"/>
          </w:tcPr>
          <w:p w14:paraId="7CE8EC20" w14:textId="61243872" w:rsidR="00B512EE" w:rsidRPr="00C132DC" w:rsidRDefault="00B512EE" w:rsidP="00B512EE">
            <w:pPr>
              <w:rPr>
                <w:rFonts w:ascii="Arial" w:eastAsia="Times New Roman" w:hAnsi="Arial" w:cs="Arial"/>
                <w:sz w:val="20"/>
                <w:szCs w:val="20"/>
                <w:lang w:eastAsia="fr-FR"/>
              </w:rPr>
            </w:pPr>
            <w:proofErr w:type="spellStart"/>
            <w:r w:rsidRPr="00C132DC">
              <w:rPr>
                <w:rFonts w:ascii="Arial" w:eastAsia="Times New Roman" w:hAnsi="Arial" w:cs="Arial"/>
                <w:sz w:val="20"/>
                <w:szCs w:val="20"/>
                <w:lang w:eastAsia="fr-FR"/>
              </w:rPr>
              <w:t>Development</w:t>
            </w:r>
            <w:proofErr w:type="spellEnd"/>
            <w:r w:rsidRPr="00C132DC">
              <w:rPr>
                <w:rFonts w:ascii="Arial" w:eastAsia="Times New Roman" w:hAnsi="Arial" w:cs="Arial"/>
                <w:sz w:val="20"/>
                <w:szCs w:val="20"/>
                <w:lang w:eastAsia="fr-FR"/>
              </w:rPr>
              <w:t xml:space="preserve"> of stock </w:t>
            </w:r>
            <w:proofErr w:type="spellStart"/>
            <w:r w:rsidRPr="00C132DC">
              <w:rPr>
                <w:rFonts w:ascii="Arial" w:eastAsia="Times New Roman" w:hAnsi="Arial" w:cs="Arial"/>
                <w:sz w:val="20"/>
                <w:szCs w:val="20"/>
                <w:lang w:eastAsia="fr-FR"/>
              </w:rPr>
              <w:t>market</w:t>
            </w:r>
            <w:proofErr w:type="spellEnd"/>
          </w:p>
        </w:tc>
        <w:tc>
          <w:tcPr>
            <w:tcW w:w="0" w:type="auto"/>
            <w:vAlign w:val="center"/>
          </w:tcPr>
          <w:p w14:paraId="0EB78309"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-1.0086**  </w:t>
            </w:r>
          </w:p>
          <w:p w14:paraId="312AAA0A"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 (0.4558)</w:t>
            </w:r>
          </w:p>
        </w:tc>
        <w:tc>
          <w:tcPr>
            <w:tcW w:w="0" w:type="auto"/>
            <w:vAlign w:val="center"/>
          </w:tcPr>
          <w:p w14:paraId="4CCA1D32"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0.6315**</w:t>
            </w:r>
          </w:p>
          <w:p w14:paraId="00CEDFA9"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(0.2627)</w:t>
            </w:r>
          </w:p>
        </w:tc>
        <w:tc>
          <w:tcPr>
            <w:tcW w:w="0" w:type="auto"/>
            <w:vAlign w:val="center"/>
          </w:tcPr>
          <w:p w14:paraId="1A223143" w14:textId="77777777" w:rsidR="00B512EE" w:rsidRPr="00C132DC" w:rsidRDefault="00B512EE" w:rsidP="00B512EE">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29.043**</w:t>
            </w:r>
          </w:p>
          <w:p w14:paraId="4F9DA551" w14:textId="2CC8A5CB"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val="fr-CI" w:eastAsia="fr-CI"/>
              </w:rPr>
              <w:t>(12.5076)</w:t>
            </w:r>
          </w:p>
        </w:tc>
      </w:tr>
      <w:tr w:rsidR="00B512EE" w:rsidRPr="00C132DC" w14:paraId="5C88C3E9" w14:textId="004FD0F7" w:rsidTr="007D5932">
        <w:tc>
          <w:tcPr>
            <w:tcW w:w="0" w:type="auto"/>
            <w:vAlign w:val="center"/>
          </w:tcPr>
          <w:p w14:paraId="582C81A1" w14:textId="77777777" w:rsidR="00B512EE" w:rsidRPr="00C132DC" w:rsidRDefault="00B512EE" w:rsidP="00B512EE">
            <w:pPr>
              <w:rPr>
                <w:rFonts w:ascii="Arial" w:eastAsia="Times New Roman" w:hAnsi="Arial" w:cs="Arial"/>
                <w:sz w:val="20"/>
                <w:szCs w:val="20"/>
                <w:lang w:eastAsia="fr-FR"/>
              </w:rPr>
            </w:pPr>
            <w:proofErr w:type="spellStart"/>
            <w:r w:rsidRPr="00C132DC">
              <w:rPr>
                <w:rFonts w:ascii="Arial" w:eastAsia="Times New Roman" w:hAnsi="Arial" w:cs="Arial"/>
                <w:sz w:val="20"/>
                <w:szCs w:val="20"/>
                <w:lang w:eastAsia="fr-FR"/>
              </w:rPr>
              <w:t>Debt</w:t>
            </w:r>
            <w:proofErr w:type="spellEnd"/>
            <w:r w:rsidRPr="00C132DC">
              <w:rPr>
                <w:rFonts w:ascii="Arial" w:eastAsia="Times New Roman" w:hAnsi="Arial" w:cs="Arial"/>
                <w:sz w:val="20"/>
                <w:szCs w:val="20"/>
                <w:lang w:eastAsia="fr-FR"/>
              </w:rPr>
              <w:t xml:space="preserve"> service</w:t>
            </w:r>
          </w:p>
        </w:tc>
        <w:tc>
          <w:tcPr>
            <w:tcW w:w="0" w:type="auto"/>
            <w:vAlign w:val="center"/>
          </w:tcPr>
          <w:p w14:paraId="3E75D079"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-0.0126*** </w:t>
            </w:r>
          </w:p>
          <w:p w14:paraId="48CB7EFC"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 (0.0028)</w:t>
            </w:r>
          </w:p>
        </w:tc>
        <w:tc>
          <w:tcPr>
            <w:tcW w:w="0" w:type="auto"/>
            <w:vAlign w:val="center"/>
          </w:tcPr>
          <w:p w14:paraId="41D358E5"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-0.0037**</w:t>
            </w:r>
          </w:p>
          <w:p w14:paraId="640630BE"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(0.0016)</w:t>
            </w:r>
          </w:p>
        </w:tc>
        <w:tc>
          <w:tcPr>
            <w:tcW w:w="0" w:type="auto"/>
            <w:vAlign w:val="center"/>
          </w:tcPr>
          <w:p w14:paraId="288D170B" w14:textId="77777777" w:rsidR="00B512EE" w:rsidRPr="00C132DC" w:rsidRDefault="00B512EE" w:rsidP="00B512EE">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-0.0453</w:t>
            </w:r>
          </w:p>
          <w:p w14:paraId="2B27E32B" w14:textId="47B9C09C"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0.2681)</w:t>
            </w:r>
          </w:p>
        </w:tc>
      </w:tr>
      <w:tr w:rsidR="00B512EE" w:rsidRPr="00C132DC" w14:paraId="677521FD" w14:textId="38B0CC1E" w:rsidTr="007D5932">
        <w:tc>
          <w:tcPr>
            <w:tcW w:w="0" w:type="auto"/>
            <w:vAlign w:val="center"/>
          </w:tcPr>
          <w:p w14:paraId="05D0A826"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Human capital</w:t>
            </w:r>
          </w:p>
        </w:tc>
        <w:tc>
          <w:tcPr>
            <w:tcW w:w="0" w:type="auto"/>
            <w:vAlign w:val="center"/>
          </w:tcPr>
          <w:p w14:paraId="30CF7FDD"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0.5030***</w:t>
            </w:r>
          </w:p>
          <w:p w14:paraId="236914C2"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(0.0743)</w:t>
            </w:r>
          </w:p>
        </w:tc>
        <w:tc>
          <w:tcPr>
            <w:tcW w:w="0" w:type="auto"/>
            <w:vAlign w:val="center"/>
          </w:tcPr>
          <w:p w14:paraId="114E174B"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0.4488***</w:t>
            </w:r>
          </w:p>
          <w:p w14:paraId="7BE0504A"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(0.0279)</w:t>
            </w:r>
          </w:p>
        </w:tc>
        <w:tc>
          <w:tcPr>
            <w:tcW w:w="0" w:type="auto"/>
            <w:vAlign w:val="center"/>
          </w:tcPr>
          <w:p w14:paraId="3C1F02AE" w14:textId="79FB59DE" w:rsidR="00B512EE" w:rsidRPr="00C132DC" w:rsidRDefault="00B512EE" w:rsidP="00B512EE">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-94.931***</w:t>
            </w:r>
          </w:p>
          <w:p w14:paraId="7C9323EC" w14:textId="0CB6972B"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16.0446)</w:t>
            </w:r>
          </w:p>
        </w:tc>
      </w:tr>
      <w:tr w:rsidR="00B512EE" w:rsidRPr="00C132DC" w14:paraId="6356F1DF" w14:textId="402299B2" w:rsidTr="007D5932">
        <w:tc>
          <w:tcPr>
            <w:tcW w:w="0" w:type="auto"/>
            <w:vAlign w:val="center"/>
          </w:tcPr>
          <w:p w14:paraId="13A5D189" w14:textId="77777777" w:rsidR="00B512EE" w:rsidRPr="00C132DC" w:rsidRDefault="00B512EE" w:rsidP="00B512EE">
            <w:pPr>
              <w:rPr>
                <w:rFonts w:ascii="Arial" w:eastAsia="Times New Roman" w:hAnsi="Arial" w:cs="Arial"/>
                <w:sz w:val="20"/>
                <w:szCs w:val="20"/>
                <w:lang w:val="en-US" w:eastAsia="fr-FR"/>
              </w:rPr>
            </w:pPr>
            <w:r w:rsidRPr="00C132DC">
              <w:rPr>
                <w:rFonts w:ascii="Arial" w:eastAsia="Times New Roman" w:hAnsi="Arial" w:cs="Arial"/>
                <w:sz w:val="20"/>
                <w:szCs w:val="20"/>
                <w:lang w:val="en-US" w:eastAsia="fr-FR"/>
              </w:rPr>
              <w:t>Growth rate of GDP per capita</w:t>
            </w:r>
          </w:p>
        </w:tc>
        <w:tc>
          <w:tcPr>
            <w:tcW w:w="0" w:type="auto"/>
            <w:vAlign w:val="center"/>
          </w:tcPr>
          <w:p w14:paraId="5B643A74"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0.0005</w:t>
            </w:r>
          </w:p>
          <w:p w14:paraId="2F234B22"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(0.0010)</w:t>
            </w:r>
          </w:p>
        </w:tc>
        <w:tc>
          <w:tcPr>
            <w:tcW w:w="0" w:type="auto"/>
            <w:vAlign w:val="center"/>
          </w:tcPr>
          <w:p w14:paraId="78062CC4"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-0.0004</w:t>
            </w:r>
          </w:p>
          <w:p w14:paraId="1FF05E1B"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(0.0006)</w:t>
            </w:r>
          </w:p>
        </w:tc>
        <w:tc>
          <w:tcPr>
            <w:tcW w:w="0" w:type="auto"/>
            <w:vAlign w:val="center"/>
          </w:tcPr>
          <w:p w14:paraId="53D20AD0" w14:textId="77777777" w:rsidR="00B512EE" w:rsidRPr="00C132DC" w:rsidRDefault="00B512EE" w:rsidP="00B512EE">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0.1539***</w:t>
            </w:r>
          </w:p>
          <w:p w14:paraId="3344F718" w14:textId="3BF59E43"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0.0505)</w:t>
            </w:r>
          </w:p>
        </w:tc>
      </w:tr>
      <w:tr w:rsidR="00B512EE" w:rsidRPr="00C132DC" w14:paraId="08E9BDDF" w14:textId="625402FC" w:rsidTr="007D5932">
        <w:tc>
          <w:tcPr>
            <w:tcW w:w="0" w:type="auto"/>
            <w:vAlign w:val="center"/>
          </w:tcPr>
          <w:p w14:paraId="1989DD78"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Inflation </w:t>
            </w:r>
          </w:p>
        </w:tc>
        <w:tc>
          <w:tcPr>
            <w:tcW w:w="0" w:type="auto"/>
            <w:vAlign w:val="center"/>
          </w:tcPr>
          <w:p w14:paraId="5901F5D2"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0.0041  </w:t>
            </w:r>
          </w:p>
          <w:p w14:paraId="3B406017" w14:textId="725C9E1A"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proofErr w:type="gramStart"/>
            <w:r w:rsidRPr="00C132DC">
              <w:rPr>
                <w:rFonts w:ascii="Arial" w:eastAsia="Times New Roman" w:hAnsi="Arial" w:cs="Arial"/>
                <w:sz w:val="20"/>
                <w:szCs w:val="20"/>
                <w:lang w:eastAsia="fr-FR"/>
              </w:rPr>
              <w:t>0.0011)*</w:t>
            </w:r>
            <w:proofErr w:type="gramEnd"/>
            <w:r w:rsidRPr="00C132DC">
              <w:rPr>
                <w:rFonts w:ascii="Arial" w:eastAsia="Times New Roman" w:hAnsi="Arial" w:cs="Arial"/>
                <w:sz w:val="20"/>
                <w:szCs w:val="20"/>
                <w:lang w:eastAsia="fr-FR"/>
              </w:rPr>
              <w:t>**</w:t>
            </w:r>
          </w:p>
        </w:tc>
        <w:tc>
          <w:tcPr>
            <w:tcW w:w="0" w:type="auto"/>
            <w:vAlign w:val="center"/>
          </w:tcPr>
          <w:p w14:paraId="2FB3344A"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p>
        </w:tc>
        <w:tc>
          <w:tcPr>
            <w:tcW w:w="0" w:type="auto"/>
            <w:vAlign w:val="center"/>
          </w:tcPr>
          <w:p w14:paraId="58C53BDE" w14:textId="77777777" w:rsidR="00B512EE" w:rsidRPr="00C132DC" w:rsidRDefault="00B512EE" w:rsidP="00B512EE">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-0.0985</w:t>
            </w:r>
          </w:p>
          <w:p w14:paraId="569F6C13" w14:textId="21969116"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0.1051)</w:t>
            </w:r>
          </w:p>
        </w:tc>
      </w:tr>
      <w:tr w:rsidR="00B512EE" w:rsidRPr="00C132DC" w14:paraId="22F609D0" w14:textId="3827F808" w:rsidTr="007D5932">
        <w:tc>
          <w:tcPr>
            <w:tcW w:w="0" w:type="auto"/>
            <w:vAlign w:val="center"/>
          </w:tcPr>
          <w:p w14:paraId="0A25D654" w14:textId="77777777" w:rsidR="00B512EE" w:rsidRPr="00C132DC" w:rsidRDefault="00B512EE" w:rsidP="00B512EE">
            <w:pPr>
              <w:rPr>
                <w:rFonts w:ascii="Arial" w:eastAsia="Times New Roman" w:hAnsi="Arial" w:cs="Arial"/>
                <w:i/>
                <w:sz w:val="20"/>
                <w:szCs w:val="20"/>
                <w:lang w:eastAsia="fr-FR"/>
              </w:rPr>
            </w:pPr>
            <w:r w:rsidRPr="00C132DC">
              <w:rPr>
                <w:rFonts w:ascii="Arial" w:eastAsia="Times New Roman" w:hAnsi="Arial" w:cs="Arial"/>
                <w:i/>
                <w:sz w:val="20"/>
                <w:szCs w:val="20"/>
                <w:lang w:eastAsia="fr-FR"/>
              </w:rPr>
              <w:t xml:space="preserve">Time </w:t>
            </w:r>
          </w:p>
        </w:tc>
        <w:tc>
          <w:tcPr>
            <w:tcW w:w="0" w:type="auto"/>
            <w:vAlign w:val="center"/>
          </w:tcPr>
          <w:p w14:paraId="689BFE79"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-0.0023  </w:t>
            </w:r>
          </w:p>
          <w:p w14:paraId="437E5D5F"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 (0.0030)</w:t>
            </w:r>
          </w:p>
        </w:tc>
        <w:tc>
          <w:tcPr>
            <w:tcW w:w="0" w:type="auto"/>
            <w:vAlign w:val="center"/>
          </w:tcPr>
          <w:p w14:paraId="61D0D130"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w:t>
            </w:r>
          </w:p>
        </w:tc>
        <w:tc>
          <w:tcPr>
            <w:tcW w:w="0" w:type="auto"/>
          </w:tcPr>
          <w:p w14:paraId="2D017CE4" w14:textId="77777777" w:rsidR="00EF48ED" w:rsidRPr="00C132DC" w:rsidRDefault="00EF48ED" w:rsidP="00EF48ED">
            <w:pPr>
              <w:rPr>
                <w:rFonts w:ascii="Arial" w:eastAsia="Times New Roman" w:hAnsi="Arial" w:cs="Arial"/>
                <w:sz w:val="20"/>
                <w:szCs w:val="20"/>
                <w:lang w:eastAsia="fr-FR"/>
              </w:rPr>
            </w:pPr>
            <w:r w:rsidRPr="00C132DC">
              <w:rPr>
                <w:rFonts w:ascii="Arial" w:eastAsia="Times New Roman" w:hAnsi="Arial" w:cs="Arial"/>
                <w:sz w:val="20"/>
                <w:szCs w:val="20"/>
                <w:lang w:eastAsia="fr-FR"/>
              </w:rPr>
              <w:t>0.4877**</w:t>
            </w:r>
          </w:p>
          <w:p w14:paraId="11781AEF" w14:textId="2D21134B" w:rsidR="00B512EE" w:rsidRPr="00C132DC" w:rsidRDefault="00EF48ED" w:rsidP="00EF48ED">
            <w:pPr>
              <w:rPr>
                <w:rFonts w:ascii="Arial" w:eastAsia="Times New Roman" w:hAnsi="Arial" w:cs="Arial"/>
                <w:sz w:val="20"/>
                <w:szCs w:val="20"/>
                <w:lang w:eastAsia="fr-FR"/>
              </w:rPr>
            </w:pPr>
            <w:r w:rsidRPr="00C132DC">
              <w:rPr>
                <w:rFonts w:ascii="Arial" w:eastAsia="Times New Roman" w:hAnsi="Arial" w:cs="Arial"/>
                <w:sz w:val="20"/>
                <w:szCs w:val="20"/>
                <w:lang w:eastAsia="fr-FR"/>
              </w:rPr>
              <w:t>(0.2168)</w:t>
            </w:r>
          </w:p>
        </w:tc>
      </w:tr>
      <w:tr w:rsidR="00B512EE" w:rsidRPr="00C132DC" w14:paraId="016C9B54" w14:textId="278DF92A" w:rsidTr="007D5932">
        <w:tc>
          <w:tcPr>
            <w:tcW w:w="0" w:type="auto"/>
            <w:vAlign w:val="center"/>
          </w:tcPr>
          <w:p w14:paraId="53E32F34" w14:textId="77777777" w:rsidR="00B512EE" w:rsidRPr="00C132DC" w:rsidRDefault="00B512EE" w:rsidP="00B512EE">
            <w:pPr>
              <w:rPr>
                <w:rFonts w:ascii="Arial" w:eastAsia="Times New Roman" w:hAnsi="Arial" w:cs="Arial"/>
                <w:i/>
                <w:sz w:val="20"/>
                <w:szCs w:val="20"/>
                <w:lang w:eastAsia="fr-FR"/>
              </w:rPr>
            </w:pPr>
            <w:proofErr w:type="spellStart"/>
            <w:r w:rsidRPr="00C132DC">
              <w:rPr>
                <w:rFonts w:ascii="Arial" w:eastAsia="Times New Roman" w:hAnsi="Arial" w:cs="Arial"/>
                <w:i/>
                <w:sz w:val="20"/>
                <w:szCs w:val="20"/>
                <w:lang w:eastAsia="fr-FR"/>
              </w:rPr>
              <w:t>Adjustment</w:t>
            </w:r>
            <w:proofErr w:type="spellEnd"/>
            <w:r w:rsidRPr="00C132DC">
              <w:rPr>
                <w:rFonts w:ascii="Arial" w:eastAsia="Times New Roman" w:hAnsi="Arial" w:cs="Arial"/>
                <w:i/>
                <w:sz w:val="20"/>
                <w:szCs w:val="20"/>
                <w:lang w:eastAsia="fr-FR"/>
              </w:rPr>
              <w:t xml:space="preserve"> coefficient</w:t>
            </w:r>
          </w:p>
        </w:tc>
        <w:tc>
          <w:tcPr>
            <w:tcW w:w="0" w:type="auto"/>
            <w:vAlign w:val="center"/>
          </w:tcPr>
          <w:p w14:paraId="4D96B209"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-0.6419***   </w:t>
            </w:r>
          </w:p>
          <w:p w14:paraId="2938DC70"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(0.1291)</w:t>
            </w:r>
          </w:p>
        </w:tc>
        <w:tc>
          <w:tcPr>
            <w:tcW w:w="0" w:type="auto"/>
            <w:vAlign w:val="center"/>
          </w:tcPr>
          <w:p w14:paraId="056D6E03"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-0.1112**</w:t>
            </w:r>
          </w:p>
          <w:p w14:paraId="52221AD7"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(0.0539)</w:t>
            </w:r>
          </w:p>
        </w:tc>
        <w:tc>
          <w:tcPr>
            <w:tcW w:w="0" w:type="auto"/>
          </w:tcPr>
          <w:p w14:paraId="09F5C7C6" w14:textId="77777777"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-0.4389**</w:t>
            </w:r>
          </w:p>
          <w:p w14:paraId="7B60D084" w14:textId="34FDB0C6" w:rsidR="00B512EE" w:rsidRPr="00C132DC" w:rsidRDefault="00B512EE" w:rsidP="00B512EE">
            <w:pPr>
              <w:rPr>
                <w:rFonts w:ascii="Arial" w:eastAsia="Times New Roman" w:hAnsi="Arial" w:cs="Arial"/>
                <w:sz w:val="20"/>
                <w:szCs w:val="20"/>
                <w:lang w:eastAsia="fr-FR"/>
              </w:rPr>
            </w:pPr>
            <w:r w:rsidRPr="00C132DC">
              <w:rPr>
                <w:rFonts w:ascii="Arial" w:eastAsia="Times New Roman" w:hAnsi="Arial" w:cs="Arial"/>
                <w:sz w:val="20"/>
                <w:szCs w:val="20"/>
                <w:lang w:eastAsia="fr-FR"/>
              </w:rPr>
              <w:t>(0.2003)</w:t>
            </w:r>
          </w:p>
        </w:tc>
      </w:tr>
      <w:tr w:rsidR="00275B47" w:rsidRPr="00C132DC" w14:paraId="51B4AC96" w14:textId="77777777" w:rsidTr="007D5932">
        <w:tc>
          <w:tcPr>
            <w:tcW w:w="0" w:type="auto"/>
            <w:gridSpan w:val="4"/>
            <w:vAlign w:val="center"/>
          </w:tcPr>
          <w:p w14:paraId="536E836C" w14:textId="25C3E92E"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b/>
                <w:bCs/>
                <w:iCs/>
                <w:sz w:val="20"/>
                <w:szCs w:val="20"/>
                <w:lang w:eastAsia="fr-FR"/>
              </w:rPr>
              <w:t>Short-run</w:t>
            </w:r>
          </w:p>
        </w:tc>
      </w:tr>
      <w:tr w:rsidR="00275B47" w:rsidRPr="00C132DC" w14:paraId="024C773D" w14:textId="77777777" w:rsidTr="007D5932">
        <w:tc>
          <w:tcPr>
            <w:tcW w:w="0" w:type="auto"/>
            <w:vAlign w:val="center"/>
          </w:tcPr>
          <w:p w14:paraId="0B372DAE" w14:textId="0AE34A18" w:rsidR="00275B47" w:rsidRPr="00C132DC" w:rsidRDefault="00275B47" w:rsidP="00275B47">
            <w:pPr>
              <w:rPr>
                <w:rFonts w:ascii="Arial" w:eastAsia="Times New Roman" w:hAnsi="Arial" w:cs="Arial"/>
                <w:iCs/>
                <w:sz w:val="20"/>
                <w:szCs w:val="20"/>
                <w:lang w:eastAsia="fr-FR"/>
              </w:rPr>
            </w:pPr>
            <w:proofErr w:type="spellStart"/>
            <w:r w:rsidRPr="00C132DC">
              <w:rPr>
                <w:rFonts w:ascii="Arial" w:eastAsia="Times New Roman" w:hAnsi="Arial" w:cs="Arial"/>
                <w:sz w:val="20"/>
                <w:szCs w:val="20"/>
                <w:lang w:eastAsia="fr-FR"/>
              </w:rPr>
              <w:t>Development</w:t>
            </w:r>
            <w:proofErr w:type="spellEnd"/>
            <w:r w:rsidRPr="00C132DC">
              <w:rPr>
                <w:rFonts w:ascii="Arial" w:eastAsia="Times New Roman" w:hAnsi="Arial" w:cs="Arial"/>
                <w:sz w:val="20"/>
                <w:szCs w:val="20"/>
                <w:lang w:eastAsia="fr-FR"/>
              </w:rPr>
              <w:t xml:space="preserve"> of stock </w:t>
            </w:r>
            <w:proofErr w:type="spellStart"/>
            <w:r w:rsidRPr="00C132DC">
              <w:rPr>
                <w:rFonts w:ascii="Arial" w:eastAsia="Times New Roman" w:hAnsi="Arial" w:cs="Arial"/>
                <w:sz w:val="20"/>
                <w:szCs w:val="20"/>
                <w:lang w:eastAsia="fr-FR"/>
              </w:rPr>
              <w:t>market</w:t>
            </w:r>
            <w:proofErr w:type="spellEnd"/>
          </w:p>
        </w:tc>
        <w:tc>
          <w:tcPr>
            <w:tcW w:w="0" w:type="auto"/>
            <w:vAlign w:val="center"/>
          </w:tcPr>
          <w:p w14:paraId="2538DDCB"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-2.6938*</w:t>
            </w:r>
          </w:p>
          <w:p w14:paraId="5EE02A7A" w14:textId="11A18DFD"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iCs/>
                <w:sz w:val="20"/>
                <w:szCs w:val="20"/>
                <w:lang w:eastAsia="fr-FR"/>
              </w:rPr>
              <w:t>(</w:t>
            </w:r>
            <w:r w:rsidRPr="00C132DC">
              <w:rPr>
                <w:rFonts w:ascii="Arial" w:eastAsia="Times New Roman" w:hAnsi="Arial" w:cs="Arial"/>
                <w:sz w:val="20"/>
                <w:szCs w:val="20"/>
                <w:lang w:val="fr-CI" w:eastAsia="fr-CI"/>
              </w:rPr>
              <w:t>1.5975)</w:t>
            </w:r>
          </w:p>
        </w:tc>
        <w:tc>
          <w:tcPr>
            <w:tcW w:w="0" w:type="auto"/>
            <w:vAlign w:val="center"/>
          </w:tcPr>
          <w:p w14:paraId="7DD0E332"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0.7298*</w:t>
            </w:r>
          </w:p>
          <w:p w14:paraId="58CA61FC" w14:textId="51A8EF85"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(0.4341)</w:t>
            </w:r>
          </w:p>
        </w:tc>
        <w:tc>
          <w:tcPr>
            <w:tcW w:w="0" w:type="auto"/>
            <w:vAlign w:val="center"/>
          </w:tcPr>
          <w:p w14:paraId="58F9B2FB"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-605.892</w:t>
            </w:r>
          </w:p>
          <w:p w14:paraId="671DEE51" w14:textId="7E543613"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570.627)</w:t>
            </w:r>
          </w:p>
        </w:tc>
      </w:tr>
      <w:tr w:rsidR="00275B47" w:rsidRPr="00C132DC" w14:paraId="26606CA5" w14:textId="77777777" w:rsidTr="007D5932">
        <w:tc>
          <w:tcPr>
            <w:tcW w:w="0" w:type="auto"/>
            <w:vAlign w:val="center"/>
          </w:tcPr>
          <w:p w14:paraId="7A9D7181" w14:textId="6C141DB0" w:rsidR="00275B47" w:rsidRPr="00C132DC" w:rsidRDefault="00275B47" w:rsidP="00275B47">
            <w:pPr>
              <w:rPr>
                <w:rFonts w:ascii="Arial" w:eastAsia="Times New Roman" w:hAnsi="Arial" w:cs="Arial"/>
                <w:iCs/>
                <w:sz w:val="20"/>
                <w:szCs w:val="20"/>
                <w:lang w:eastAsia="fr-FR"/>
              </w:rPr>
            </w:pPr>
            <w:proofErr w:type="spellStart"/>
            <w:r w:rsidRPr="00C132DC">
              <w:rPr>
                <w:rFonts w:ascii="Arial" w:eastAsia="Times New Roman" w:hAnsi="Arial" w:cs="Arial"/>
                <w:sz w:val="20"/>
                <w:szCs w:val="20"/>
                <w:lang w:eastAsia="fr-FR"/>
              </w:rPr>
              <w:t>Debt</w:t>
            </w:r>
            <w:proofErr w:type="spellEnd"/>
            <w:r w:rsidRPr="00C132DC">
              <w:rPr>
                <w:rFonts w:ascii="Arial" w:eastAsia="Times New Roman" w:hAnsi="Arial" w:cs="Arial"/>
                <w:sz w:val="20"/>
                <w:szCs w:val="20"/>
                <w:lang w:eastAsia="fr-FR"/>
              </w:rPr>
              <w:t xml:space="preserve"> service</w:t>
            </w:r>
          </w:p>
        </w:tc>
        <w:tc>
          <w:tcPr>
            <w:tcW w:w="0" w:type="auto"/>
            <w:vAlign w:val="center"/>
          </w:tcPr>
          <w:p w14:paraId="6F0823EF"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0.0087</w:t>
            </w:r>
          </w:p>
          <w:p w14:paraId="05186032" w14:textId="265779A4"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iCs/>
                <w:sz w:val="20"/>
                <w:szCs w:val="20"/>
                <w:lang w:eastAsia="fr-FR"/>
              </w:rPr>
              <w:t>(</w:t>
            </w:r>
            <w:r w:rsidRPr="00C132DC">
              <w:rPr>
                <w:rFonts w:ascii="Arial" w:eastAsia="Times New Roman" w:hAnsi="Arial" w:cs="Arial"/>
                <w:sz w:val="20"/>
                <w:szCs w:val="20"/>
                <w:lang w:val="fr-CI" w:eastAsia="fr-CI"/>
              </w:rPr>
              <w:t>0.0072)</w:t>
            </w:r>
          </w:p>
        </w:tc>
        <w:tc>
          <w:tcPr>
            <w:tcW w:w="0" w:type="auto"/>
            <w:vAlign w:val="center"/>
          </w:tcPr>
          <w:p w14:paraId="04E25F20"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-0.0001</w:t>
            </w:r>
          </w:p>
          <w:p w14:paraId="132F1B3C" w14:textId="7B67FA3B"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val="fr-CI" w:eastAsia="fr-CI"/>
              </w:rPr>
              <w:t>(0.0007)</w:t>
            </w:r>
          </w:p>
        </w:tc>
        <w:tc>
          <w:tcPr>
            <w:tcW w:w="0" w:type="auto"/>
            <w:vAlign w:val="center"/>
          </w:tcPr>
          <w:p w14:paraId="5EF79EB2"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0.2641</w:t>
            </w:r>
          </w:p>
          <w:p w14:paraId="113481B3" w14:textId="5C8FF6D7"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0.7051)</w:t>
            </w:r>
          </w:p>
        </w:tc>
      </w:tr>
      <w:tr w:rsidR="00275B47" w:rsidRPr="00C132DC" w14:paraId="6E1A7A8D" w14:textId="77777777" w:rsidTr="007D5932">
        <w:tc>
          <w:tcPr>
            <w:tcW w:w="0" w:type="auto"/>
            <w:vAlign w:val="center"/>
          </w:tcPr>
          <w:p w14:paraId="111A71C3" w14:textId="2458EF5A"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Human capital</w:t>
            </w:r>
          </w:p>
        </w:tc>
        <w:tc>
          <w:tcPr>
            <w:tcW w:w="0" w:type="auto"/>
            <w:vAlign w:val="center"/>
          </w:tcPr>
          <w:p w14:paraId="2FA49012"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5.1969</w:t>
            </w:r>
          </w:p>
          <w:p w14:paraId="3E8AF678" w14:textId="5737DE1A"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3.3963)</w:t>
            </w:r>
          </w:p>
        </w:tc>
        <w:tc>
          <w:tcPr>
            <w:tcW w:w="0" w:type="auto"/>
            <w:vAlign w:val="center"/>
          </w:tcPr>
          <w:p w14:paraId="155063F0"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-1.0297*</w:t>
            </w:r>
          </w:p>
          <w:p w14:paraId="741E2F02" w14:textId="4816B585"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val="fr-CI" w:eastAsia="fr-CI"/>
              </w:rPr>
              <w:t>(0.5396)</w:t>
            </w:r>
          </w:p>
        </w:tc>
        <w:tc>
          <w:tcPr>
            <w:tcW w:w="0" w:type="auto"/>
            <w:vAlign w:val="center"/>
          </w:tcPr>
          <w:p w14:paraId="2A3E8629"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-386.500</w:t>
            </w:r>
          </w:p>
          <w:p w14:paraId="44FE62A0" w14:textId="3BAD9A60"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423.320)</w:t>
            </w:r>
          </w:p>
        </w:tc>
      </w:tr>
      <w:tr w:rsidR="00275B47" w:rsidRPr="00C132DC" w14:paraId="670F663E" w14:textId="77777777" w:rsidTr="007D5932">
        <w:tc>
          <w:tcPr>
            <w:tcW w:w="0" w:type="auto"/>
            <w:vAlign w:val="center"/>
          </w:tcPr>
          <w:p w14:paraId="332BAF5D" w14:textId="5EDFE866" w:rsidR="00275B47" w:rsidRPr="00C132DC" w:rsidRDefault="00275B47" w:rsidP="00275B47">
            <w:pPr>
              <w:rPr>
                <w:rFonts w:ascii="Arial" w:eastAsia="Times New Roman" w:hAnsi="Arial" w:cs="Arial"/>
                <w:iCs/>
                <w:sz w:val="20"/>
                <w:szCs w:val="20"/>
                <w:lang w:val="en-US" w:eastAsia="fr-FR"/>
              </w:rPr>
            </w:pPr>
            <w:r w:rsidRPr="00C132DC">
              <w:rPr>
                <w:rFonts w:ascii="Arial" w:eastAsia="Times New Roman" w:hAnsi="Arial" w:cs="Arial"/>
                <w:sz w:val="20"/>
                <w:szCs w:val="20"/>
                <w:lang w:val="en-US" w:eastAsia="fr-FR"/>
              </w:rPr>
              <w:t>Growth rate of GDP per capita</w:t>
            </w:r>
          </w:p>
        </w:tc>
        <w:tc>
          <w:tcPr>
            <w:tcW w:w="0" w:type="auto"/>
            <w:vAlign w:val="center"/>
          </w:tcPr>
          <w:p w14:paraId="6C98A145"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-0.0019**</w:t>
            </w:r>
          </w:p>
          <w:p w14:paraId="2DF3550F" w14:textId="366FB998"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0.0009)</w:t>
            </w:r>
          </w:p>
        </w:tc>
        <w:tc>
          <w:tcPr>
            <w:tcW w:w="0" w:type="auto"/>
            <w:vAlign w:val="center"/>
          </w:tcPr>
          <w:p w14:paraId="772FDADA"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-0.00001</w:t>
            </w:r>
          </w:p>
          <w:p w14:paraId="6B12E4DB" w14:textId="01EBC6D9"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val="fr-CI" w:eastAsia="fr-CI"/>
              </w:rPr>
              <w:t>(0.00003)</w:t>
            </w:r>
          </w:p>
        </w:tc>
        <w:tc>
          <w:tcPr>
            <w:tcW w:w="0" w:type="auto"/>
            <w:vAlign w:val="center"/>
          </w:tcPr>
          <w:p w14:paraId="4D382ACE"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-0.0314</w:t>
            </w:r>
          </w:p>
          <w:p w14:paraId="4EE29F8B" w14:textId="7ECEEE9C"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0.1096)</w:t>
            </w:r>
          </w:p>
        </w:tc>
      </w:tr>
      <w:tr w:rsidR="00275B47" w:rsidRPr="00C132DC" w14:paraId="6441682C" w14:textId="77777777" w:rsidTr="007D5932">
        <w:tc>
          <w:tcPr>
            <w:tcW w:w="0" w:type="auto"/>
            <w:vAlign w:val="center"/>
          </w:tcPr>
          <w:p w14:paraId="01C1BFF9" w14:textId="07070AAB"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 xml:space="preserve">Inflation </w:t>
            </w:r>
          </w:p>
        </w:tc>
        <w:tc>
          <w:tcPr>
            <w:tcW w:w="0" w:type="auto"/>
            <w:vAlign w:val="center"/>
          </w:tcPr>
          <w:p w14:paraId="46A5F79B"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0.0009</w:t>
            </w:r>
          </w:p>
          <w:p w14:paraId="00EE73E6" w14:textId="6818D4C4"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0.0010)</w:t>
            </w:r>
          </w:p>
        </w:tc>
        <w:tc>
          <w:tcPr>
            <w:tcW w:w="0" w:type="auto"/>
            <w:vAlign w:val="center"/>
          </w:tcPr>
          <w:p w14:paraId="56E0FA20" w14:textId="1BA74CC8"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p>
        </w:tc>
        <w:tc>
          <w:tcPr>
            <w:tcW w:w="0" w:type="auto"/>
            <w:vAlign w:val="center"/>
          </w:tcPr>
          <w:p w14:paraId="7C394582" w14:textId="77777777" w:rsidR="00275B47" w:rsidRPr="00C132DC" w:rsidRDefault="00275B47" w:rsidP="00275B47">
            <w:pPr>
              <w:rPr>
                <w:rFonts w:ascii="Arial" w:eastAsia="Times New Roman" w:hAnsi="Arial" w:cs="Arial"/>
                <w:sz w:val="20"/>
                <w:szCs w:val="20"/>
                <w:lang w:val="fr-CI" w:eastAsia="fr-CI"/>
              </w:rPr>
            </w:pPr>
            <w:r w:rsidRPr="00C132DC">
              <w:rPr>
                <w:rFonts w:ascii="Arial" w:eastAsia="Times New Roman" w:hAnsi="Arial" w:cs="Arial"/>
                <w:sz w:val="20"/>
                <w:szCs w:val="20"/>
                <w:lang w:val="fr-CI" w:eastAsia="fr-CI"/>
              </w:rPr>
              <w:t>-0.0372</w:t>
            </w:r>
          </w:p>
          <w:p w14:paraId="0FE8779C" w14:textId="3C2C768D" w:rsidR="00275B47" w:rsidRPr="00C132DC" w:rsidRDefault="00275B47" w:rsidP="00275B47">
            <w:pPr>
              <w:rPr>
                <w:rFonts w:ascii="Arial" w:eastAsia="Times New Roman" w:hAnsi="Arial" w:cs="Arial"/>
                <w:iCs/>
                <w:sz w:val="20"/>
                <w:szCs w:val="20"/>
                <w:lang w:eastAsia="fr-FR"/>
              </w:rPr>
            </w:pPr>
            <w:r w:rsidRPr="00C132DC">
              <w:rPr>
                <w:rFonts w:ascii="Arial" w:eastAsia="Times New Roman" w:hAnsi="Arial" w:cs="Arial"/>
                <w:sz w:val="20"/>
                <w:szCs w:val="20"/>
                <w:lang w:eastAsia="fr-FR"/>
              </w:rPr>
              <w:t>(</w:t>
            </w:r>
            <w:r w:rsidRPr="00C132DC">
              <w:rPr>
                <w:rFonts w:ascii="Arial" w:eastAsia="Times New Roman" w:hAnsi="Arial" w:cs="Arial"/>
                <w:sz w:val="20"/>
                <w:szCs w:val="20"/>
                <w:lang w:val="fr-CI" w:eastAsia="fr-CI"/>
              </w:rPr>
              <w:t>0.0297)</w:t>
            </w:r>
          </w:p>
        </w:tc>
      </w:tr>
      <w:tr w:rsidR="00275B47" w:rsidRPr="00C132DC" w14:paraId="3000AC9C" w14:textId="69B1BDB9" w:rsidTr="007D5932">
        <w:tc>
          <w:tcPr>
            <w:tcW w:w="0" w:type="auto"/>
            <w:vAlign w:val="center"/>
          </w:tcPr>
          <w:p w14:paraId="3E8F843D"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Number of observations</w:t>
            </w:r>
          </w:p>
        </w:tc>
        <w:tc>
          <w:tcPr>
            <w:tcW w:w="0" w:type="auto"/>
            <w:vAlign w:val="center"/>
          </w:tcPr>
          <w:p w14:paraId="22D0DDC6"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133</w:t>
            </w:r>
          </w:p>
        </w:tc>
        <w:tc>
          <w:tcPr>
            <w:tcW w:w="0" w:type="auto"/>
          </w:tcPr>
          <w:p w14:paraId="41D8AA0E"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133</w:t>
            </w:r>
          </w:p>
        </w:tc>
        <w:tc>
          <w:tcPr>
            <w:tcW w:w="0" w:type="auto"/>
          </w:tcPr>
          <w:p w14:paraId="5B41D3A8" w14:textId="03737E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116</w:t>
            </w:r>
          </w:p>
        </w:tc>
      </w:tr>
      <w:tr w:rsidR="00275B47" w:rsidRPr="00C132DC" w14:paraId="0615FD3B" w14:textId="3C4BE9A1" w:rsidTr="007D5932">
        <w:tc>
          <w:tcPr>
            <w:tcW w:w="0" w:type="auto"/>
            <w:vAlign w:val="center"/>
          </w:tcPr>
          <w:p w14:paraId="24EAA820"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 xml:space="preserve">Number of groups </w:t>
            </w:r>
          </w:p>
        </w:tc>
        <w:tc>
          <w:tcPr>
            <w:tcW w:w="0" w:type="auto"/>
            <w:vAlign w:val="center"/>
          </w:tcPr>
          <w:p w14:paraId="5940AA17"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7</w:t>
            </w:r>
          </w:p>
        </w:tc>
        <w:tc>
          <w:tcPr>
            <w:tcW w:w="0" w:type="auto"/>
          </w:tcPr>
          <w:p w14:paraId="20CA25B9"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7</w:t>
            </w:r>
          </w:p>
        </w:tc>
        <w:tc>
          <w:tcPr>
            <w:tcW w:w="0" w:type="auto"/>
          </w:tcPr>
          <w:p w14:paraId="4CED0C6E" w14:textId="00C7493E"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7</w:t>
            </w:r>
          </w:p>
        </w:tc>
      </w:tr>
      <w:tr w:rsidR="00275B47" w:rsidRPr="00C132DC" w14:paraId="4041E1FE" w14:textId="2B57CCD0" w:rsidTr="007D5932">
        <w:tc>
          <w:tcPr>
            <w:tcW w:w="0" w:type="auto"/>
            <w:vAlign w:val="center"/>
          </w:tcPr>
          <w:p w14:paraId="14A07DCE"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Hausman test (</w:t>
            </w:r>
            <w:r w:rsidRPr="00C132DC">
              <w:rPr>
                <w:rFonts w:ascii="Arial" w:eastAsia="Times New Roman" w:hAnsi="Arial" w:cs="Arial"/>
                <w:i/>
                <w:iCs/>
                <w:sz w:val="20"/>
                <w:szCs w:val="20"/>
                <w:lang w:eastAsia="fr-FR"/>
              </w:rPr>
              <w:t>Prob&gt;chi2</w:t>
            </w:r>
            <w:r w:rsidRPr="00C132DC">
              <w:rPr>
                <w:rFonts w:ascii="Arial" w:eastAsia="Times New Roman" w:hAnsi="Arial" w:cs="Arial"/>
                <w:sz w:val="20"/>
                <w:szCs w:val="20"/>
                <w:lang w:eastAsia="fr-FR"/>
              </w:rPr>
              <w:t xml:space="preserve">)      </w:t>
            </w:r>
          </w:p>
        </w:tc>
        <w:tc>
          <w:tcPr>
            <w:tcW w:w="0" w:type="auto"/>
            <w:vAlign w:val="center"/>
          </w:tcPr>
          <w:p w14:paraId="6C06F23E"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0.9931</w:t>
            </w:r>
          </w:p>
        </w:tc>
        <w:tc>
          <w:tcPr>
            <w:tcW w:w="0" w:type="auto"/>
          </w:tcPr>
          <w:p w14:paraId="61882D62" w14:textId="77777777"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0.6862</w:t>
            </w:r>
          </w:p>
        </w:tc>
        <w:tc>
          <w:tcPr>
            <w:tcW w:w="0" w:type="auto"/>
          </w:tcPr>
          <w:p w14:paraId="29D0C9A4" w14:textId="785170DD" w:rsidR="00275B47" w:rsidRPr="00C132DC" w:rsidRDefault="00275B47" w:rsidP="00275B47">
            <w:pPr>
              <w:rPr>
                <w:rFonts w:ascii="Arial" w:eastAsia="Times New Roman" w:hAnsi="Arial" w:cs="Arial"/>
                <w:sz w:val="20"/>
                <w:szCs w:val="20"/>
                <w:lang w:eastAsia="fr-FR"/>
              </w:rPr>
            </w:pPr>
            <w:r w:rsidRPr="00C132DC">
              <w:rPr>
                <w:rFonts w:ascii="Arial" w:eastAsia="Times New Roman" w:hAnsi="Arial" w:cs="Arial"/>
                <w:sz w:val="20"/>
                <w:szCs w:val="20"/>
                <w:lang w:eastAsia="fr-FR"/>
              </w:rPr>
              <w:t>0.8077</w:t>
            </w:r>
          </w:p>
        </w:tc>
      </w:tr>
    </w:tbl>
    <w:p w14:paraId="3A879B80" w14:textId="3F009D8D" w:rsidR="00506E5D" w:rsidRPr="00C132DC" w:rsidRDefault="008B71C0" w:rsidP="007D5932">
      <w:pPr>
        <w:spacing w:after="0" w:line="240" w:lineRule="auto"/>
        <w:jc w:val="both"/>
        <w:rPr>
          <w:rFonts w:ascii="Arial" w:hAnsi="Arial" w:cs="Arial"/>
          <w:bCs/>
          <w:sz w:val="20"/>
          <w:szCs w:val="20"/>
          <w:lang w:val="en-US"/>
        </w:rPr>
      </w:pPr>
      <w:r w:rsidRPr="00C132DC">
        <w:rPr>
          <w:rFonts w:ascii="Arial" w:hAnsi="Arial" w:cs="Arial"/>
          <w:bCs/>
          <w:sz w:val="20"/>
          <w:szCs w:val="20"/>
          <w:lang w:val="en-US"/>
        </w:rPr>
        <w:t>Source: author from UMOA-TITRES, IMF, World Bank, UNDP, and Penn World Table’s databases</w:t>
      </w:r>
      <w:r w:rsidR="00D54AE3" w:rsidRPr="00C132DC">
        <w:rPr>
          <w:rFonts w:ascii="Arial" w:hAnsi="Arial" w:cs="Arial"/>
          <w:bCs/>
          <w:sz w:val="20"/>
          <w:szCs w:val="20"/>
          <w:lang w:val="en-US"/>
        </w:rPr>
        <w:t xml:space="preserve"> over the period 2000-2020</w:t>
      </w:r>
      <w:r w:rsidRPr="00C132DC">
        <w:rPr>
          <w:rFonts w:ascii="Arial" w:hAnsi="Arial" w:cs="Arial"/>
          <w:bCs/>
          <w:sz w:val="20"/>
          <w:szCs w:val="20"/>
          <w:lang w:val="en-US"/>
        </w:rPr>
        <w:t>.</w:t>
      </w:r>
      <w:r w:rsidR="00D54AE3" w:rsidRPr="00C132DC">
        <w:rPr>
          <w:rFonts w:ascii="Arial" w:hAnsi="Arial" w:cs="Arial"/>
          <w:bCs/>
          <w:sz w:val="20"/>
          <w:szCs w:val="20"/>
          <w:lang w:val="en-US"/>
        </w:rPr>
        <w:t xml:space="preserve"> </w:t>
      </w:r>
      <w:r w:rsidR="00506E5D" w:rsidRPr="00C132DC">
        <w:rPr>
          <w:rFonts w:ascii="Arial" w:hAnsi="Arial" w:cs="Arial"/>
          <w:color w:val="000000"/>
          <w:sz w:val="20"/>
          <w:szCs w:val="20"/>
          <w:lang w:val="en-US"/>
        </w:rPr>
        <w:t xml:space="preserve">Notes: </w:t>
      </w:r>
      <w:r w:rsidR="00506E5D" w:rsidRPr="00C132DC">
        <w:rPr>
          <w:rFonts w:ascii="Arial" w:hAnsi="Arial" w:cs="Arial"/>
          <w:sz w:val="20"/>
          <w:szCs w:val="20"/>
          <w:lang w:val="en-US"/>
        </w:rPr>
        <w:t>(*), (**) et (***)</w:t>
      </w:r>
      <w:r w:rsidR="0028241B" w:rsidRPr="00C132DC">
        <w:rPr>
          <w:rFonts w:ascii="Arial" w:hAnsi="Arial" w:cs="Arial"/>
          <w:sz w:val="20"/>
          <w:szCs w:val="20"/>
          <w:lang w:val="en-US"/>
        </w:rPr>
        <w:t xml:space="preserve"> denote significance respectively at</w:t>
      </w:r>
      <w:r w:rsidR="00506E5D" w:rsidRPr="00C132DC">
        <w:rPr>
          <w:rFonts w:ascii="Arial" w:hAnsi="Arial" w:cs="Arial"/>
          <w:sz w:val="20"/>
          <w:szCs w:val="20"/>
          <w:lang w:val="en-US"/>
        </w:rPr>
        <w:t xml:space="preserve"> 10%, 5% et 1%. </w:t>
      </w:r>
      <w:r w:rsidR="00CC0916" w:rsidRPr="00C132DC">
        <w:rPr>
          <w:rFonts w:ascii="Arial" w:hAnsi="Arial" w:cs="Arial"/>
          <w:sz w:val="20"/>
          <w:szCs w:val="20"/>
          <w:lang w:val="en-US"/>
        </w:rPr>
        <w:t xml:space="preserve">Values in brackets are standard errors. </w:t>
      </w:r>
    </w:p>
    <w:p w14:paraId="7F654940" w14:textId="77777777" w:rsidR="00204EB5" w:rsidRPr="00C132DC" w:rsidRDefault="00204EB5" w:rsidP="00506E5D">
      <w:pPr>
        <w:autoSpaceDE w:val="0"/>
        <w:autoSpaceDN w:val="0"/>
        <w:adjustRightInd w:val="0"/>
        <w:spacing w:after="0" w:line="360" w:lineRule="auto"/>
        <w:jc w:val="both"/>
        <w:rPr>
          <w:rFonts w:ascii="Arial" w:hAnsi="Arial" w:cs="Arial"/>
          <w:color w:val="000000"/>
          <w:sz w:val="20"/>
          <w:szCs w:val="20"/>
          <w:lang w:val="en-US"/>
        </w:rPr>
      </w:pPr>
    </w:p>
    <w:p w14:paraId="0F1497E4" w14:textId="38BEEEB7" w:rsidR="00964902" w:rsidRPr="00C132DC" w:rsidRDefault="007D53D7" w:rsidP="007D53D7">
      <w:pPr>
        <w:autoSpaceDE w:val="0"/>
        <w:autoSpaceDN w:val="0"/>
        <w:adjustRightInd w:val="0"/>
        <w:spacing w:line="360" w:lineRule="auto"/>
        <w:jc w:val="both"/>
        <w:rPr>
          <w:rFonts w:ascii="Arial" w:hAnsi="Arial" w:cs="Arial"/>
          <w:color w:val="000000"/>
          <w:sz w:val="20"/>
          <w:szCs w:val="20"/>
          <w:lang w:val="en-US"/>
        </w:rPr>
      </w:pPr>
      <w:r w:rsidRPr="00C132DC">
        <w:rPr>
          <w:rFonts w:ascii="Arial" w:hAnsi="Arial" w:cs="Arial"/>
          <w:color w:val="000000"/>
          <w:sz w:val="20"/>
          <w:szCs w:val="20"/>
          <w:lang w:val="en-US"/>
        </w:rPr>
        <w:t>Panel</w:t>
      </w:r>
      <w:r w:rsidR="00964902" w:rsidRPr="00C132DC">
        <w:rPr>
          <w:rFonts w:ascii="Arial" w:hAnsi="Arial" w:cs="Arial"/>
          <w:color w:val="000000"/>
          <w:sz w:val="20"/>
          <w:szCs w:val="20"/>
          <w:lang w:val="en-US"/>
        </w:rPr>
        <w:t xml:space="preserve"> results show that</w:t>
      </w:r>
      <w:r w:rsidR="0042790E" w:rsidRPr="00C132DC">
        <w:rPr>
          <w:rFonts w:ascii="Arial" w:hAnsi="Arial" w:cs="Arial"/>
          <w:color w:val="000000"/>
          <w:sz w:val="20"/>
          <w:szCs w:val="20"/>
          <w:lang w:val="en-US"/>
        </w:rPr>
        <w:t xml:space="preserve"> in long run,</w:t>
      </w:r>
      <w:r w:rsidR="00964902" w:rsidRPr="00C132DC">
        <w:rPr>
          <w:rFonts w:ascii="Arial" w:hAnsi="Arial" w:cs="Arial"/>
          <w:color w:val="000000"/>
          <w:sz w:val="20"/>
          <w:szCs w:val="20"/>
          <w:lang w:val="en-US"/>
        </w:rPr>
        <w:t xml:space="preserve"> debt service has a negative and significant effect on the poverty indicators, namely household consumption and the HDI. This means that, following a one-unit increase in debt service as a percentage of GDP, household consumption and the HDI fall by 0.0126 and 0.0037 unit respectively, ceteris paribus. This result seems logical to us and is consistent with the results of </w:t>
      </w:r>
      <w:r w:rsidR="00DC43D1" w:rsidRPr="00C132DC">
        <w:rPr>
          <w:rFonts w:ascii="Arial" w:hAnsi="Arial" w:cs="Arial"/>
          <w:color w:val="000000"/>
          <w:sz w:val="20"/>
          <w:szCs w:val="20"/>
          <w:lang w:val="en-US"/>
        </w:rPr>
        <w:t>(</w:t>
      </w:r>
      <w:r w:rsidR="00964902" w:rsidRPr="00C132DC">
        <w:rPr>
          <w:rFonts w:ascii="Arial" w:hAnsi="Arial" w:cs="Arial"/>
          <w:color w:val="000000"/>
          <w:sz w:val="20"/>
          <w:szCs w:val="20"/>
          <w:lang w:val="en-US"/>
        </w:rPr>
        <w:t xml:space="preserve">Naeem </w:t>
      </w:r>
      <w:r w:rsidR="00DC43D1" w:rsidRPr="00C132DC">
        <w:rPr>
          <w:rFonts w:ascii="Arial" w:hAnsi="Arial" w:cs="Arial"/>
          <w:color w:val="000000"/>
          <w:sz w:val="20"/>
          <w:szCs w:val="20"/>
          <w:lang w:val="en-US"/>
        </w:rPr>
        <w:t>&amp;</w:t>
      </w:r>
      <w:r w:rsidR="00964902" w:rsidRPr="00C132DC">
        <w:rPr>
          <w:rFonts w:ascii="Arial" w:hAnsi="Arial" w:cs="Arial"/>
          <w:color w:val="000000"/>
          <w:sz w:val="20"/>
          <w:szCs w:val="20"/>
          <w:lang w:val="en-US"/>
        </w:rPr>
        <w:t xml:space="preserve"> </w:t>
      </w:r>
      <w:proofErr w:type="spellStart"/>
      <w:r w:rsidR="00964902" w:rsidRPr="00C132DC">
        <w:rPr>
          <w:rFonts w:ascii="Arial" w:hAnsi="Arial" w:cs="Arial"/>
          <w:color w:val="000000"/>
          <w:sz w:val="20"/>
          <w:szCs w:val="20"/>
          <w:lang w:val="en-US"/>
        </w:rPr>
        <w:t>Sherbaz</w:t>
      </w:r>
      <w:proofErr w:type="spellEnd"/>
      <w:r w:rsidR="00DC43D1" w:rsidRPr="00C132DC">
        <w:rPr>
          <w:rFonts w:ascii="Arial" w:hAnsi="Arial" w:cs="Arial"/>
          <w:color w:val="000000"/>
          <w:sz w:val="20"/>
          <w:szCs w:val="20"/>
          <w:lang w:val="en-US"/>
        </w:rPr>
        <w:t xml:space="preserve">, </w:t>
      </w:r>
      <w:r w:rsidR="00964902" w:rsidRPr="00C132DC">
        <w:rPr>
          <w:rFonts w:ascii="Arial" w:hAnsi="Arial" w:cs="Arial"/>
          <w:color w:val="000000"/>
          <w:sz w:val="20"/>
          <w:szCs w:val="20"/>
          <w:lang w:val="en-US"/>
        </w:rPr>
        <w:t>2016). Indeed, faced with the increase in external debt linked to high interest rates, WAEMU countries are increasingly turning to domestic financing. This domestic financing is carried out either by commercial banks or by issuing public securities on the stock exchange. These funds are used to build infrastructure such as roads, bridges, village electrification, etc. However, the repayment of these debts turns out to be a burden for the population through the creation of new taxes, tolls</w:t>
      </w:r>
      <w:r w:rsidR="003B434F" w:rsidRPr="00C132DC">
        <w:rPr>
          <w:rFonts w:ascii="Arial" w:hAnsi="Arial" w:cs="Arial"/>
          <w:color w:val="000000"/>
          <w:sz w:val="20"/>
          <w:szCs w:val="20"/>
          <w:lang w:val="en-US"/>
        </w:rPr>
        <w:t xml:space="preserve">, the reduction of subsidies </w:t>
      </w:r>
      <w:proofErr w:type="gramStart"/>
      <w:r w:rsidR="003B434F" w:rsidRPr="00C132DC">
        <w:rPr>
          <w:rFonts w:ascii="Arial" w:hAnsi="Arial" w:cs="Arial"/>
          <w:color w:val="000000"/>
          <w:sz w:val="20"/>
          <w:szCs w:val="20"/>
          <w:lang w:val="en-US"/>
        </w:rPr>
        <w:t>... .</w:t>
      </w:r>
      <w:proofErr w:type="gramEnd"/>
      <w:r w:rsidR="003B434F" w:rsidRPr="00C132DC">
        <w:rPr>
          <w:rFonts w:ascii="Arial" w:hAnsi="Arial" w:cs="Arial"/>
          <w:color w:val="000000"/>
          <w:sz w:val="20"/>
          <w:szCs w:val="20"/>
          <w:lang w:val="en-US"/>
        </w:rPr>
        <w:t xml:space="preserve"> These new constraints</w:t>
      </w:r>
      <w:r w:rsidR="00964902" w:rsidRPr="00C132DC">
        <w:rPr>
          <w:rFonts w:ascii="Arial" w:hAnsi="Arial" w:cs="Arial"/>
          <w:color w:val="000000"/>
          <w:sz w:val="20"/>
          <w:szCs w:val="20"/>
          <w:lang w:val="en-US"/>
        </w:rPr>
        <w:t xml:space="preserve"> imposed on the population reduce their purchasing power</w:t>
      </w:r>
      <w:r w:rsidR="003B434F" w:rsidRPr="00C132DC">
        <w:rPr>
          <w:rFonts w:ascii="Arial" w:hAnsi="Arial" w:cs="Arial"/>
          <w:color w:val="000000"/>
          <w:sz w:val="20"/>
          <w:szCs w:val="20"/>
          <w:lang w:val="en-US"/>
        </w:rPr>
        <w:t xml:space="preserve"> by increasing the living’s cost</w:t>
      </w:r>
      <w:r w:rsidR="00964902" w:rsidRPr="00C132DC">
        <w:rPr>
          <w:rFonts w:ascii="Arial" w:hAnsi="Arial" w:cs="Arial"/>
          <w:color w:val="000000"/>
          <w:sz w:val="20"/>
          <w:szCs w:val="20"/>
          <w:lang w:val="en-US"/>
        </w:rPr>
        <w:t xml:space="preserve"> and consequently </w:t>
      </w:r>
      <w:r w:rsidR="003B434F" w:rsidRPr="00C132DC">
        <w:rPr>
          <w:rFonts w:ascii="Arial" w:hAnsi="Arial" w:cs="Arial"/>
          <w:color w:val="000000"/>
          <w:sz w:val="20"/>
          <w:szCs w:val="20"/>
          <w:lang w:val="en-US"/>
        </w:rPr>
        <w:t xml:space="preserve">reduce </w:t>
      </w:r>
      <w:r w:rsidR="00964902" w:rsidRPr="00C132DC">
        <w:rPr>
          <w:rFonts w:ascii="Arial" w:hAnsi="Arial" w:cs="Arial"/>
          <w:color w:val="000000"/>
          <w:sz w:val="20"/>
          <w:szCs w:val="20"/>
          <w:lang w:val="en-US"/>
        </w:rPr>
        <w:t xml:space="preserve">their consumption. The repayment of these debts is also done by reducing the social spending of the state (in education and health), hence the negative effect on the HDI. </w:t>
      </w:r>
      <w:r w:rsidR="00970669" w:rsidRPr="00C132DC">
        <w:rPr>
          <w:rFonts w:ascii="Arial" w:hAnsi="Arial" w:cs="Arial"/>
          <w:color w:val="000000"/>
          <w:sz w:val="20"/>
          <w:szCs w:val="20"/>
          <w:lang w:val="en-US"/>
        </w:rPr>
        <w:t>Nevertheless, debt service seems to reduce inequalities in the distribution of income but this result is not significant.</w:t>
      </w:r>
    </w:p>
    <w:p w14:paraId="37E4B6D8" w14:textId="4B585039" w:rsidR="00EA47FC" w:rsidRPr="00C132DC" w:rsidRDefault="00EA47FC" w:rsidP="00EA47FC">
      <w:pPr>
        <w:autoSpaceDE w:val="0"/>
        <w:autoSpaceDN w:val="0"/>
        <w:adjustRightInd w:val="0"/>
        <w:spacing w:line="360" w:lineRule="auto"/>
        <w:jc w:val="both"/>
        <w:rPr>
          <w:rFonts w:ascii="Arial" w:hAnsi="Arial" w:cs="Arial"/>
          <w:color w:val="000000"/>
          <w:sz w:val="20"/>
          <w:szCs w:val="20"/>
          <w:lang w:val="en-US"/>
        </w:rPr>
      </w:pPr>
      <w:r w:rsidRPr="00C132DC">
        <w:rPr>
          <w:rFonts w:ascii="Arial" w:hAnsi="Arial" w:cs="Arial"/>
          <w:color w:val="000000"/>
          <w:sz w:val="20"/>
          <w:szCs w:val="20"/>
          <w:lang w:val="en-US"/>
        </w:rPr>
        <w:lastRenderedPageBreak/>
        <w:t>As far as financial development is concerned, its effect on poverty indicators is significant but with different signs. Thus, an increase in the financial development index of one unit leads to an increase in the HDI of 0.6315 unit</w:t>
      </w:r>
      <w:r w:rsidR="0042790E" w:rsidRPr="00C132DC">
        <w:rPr>
          <w:rFonts w:ascii="Arial" w:hAnsi="Arial" w:cs="Arial"/>
          <w:color w:val="000000"/>
          <w:sz w:val="20"/>
          <w:szCs w:val="20"/>
          <w:lang w:val="en-US"/>
        </w:rPr>
        <w:t xml:space="preserve"> in long run</w:t>
      </w:r>
      <w:r w:rsidRPr="00C132DC">
        <w:rPr>
          <w:rFonts w:ascii="Arial" w:hAnsi="Arial" w:cs="Arial"/>
          <w:color w:val="000000"/>
          <w:sz w:val="20"/>
          <w:szCs w:val="20"/>
          <w:lang w:val="en-US"/>
        </w:rPr>
        <w:t>,</w:t>
      </w:r>
      <w:r w:rsidR="0042790E" w:rsidRPr="00C132DC">
        <w:rPr>
          <w:rFonts w:ascii="Arial" w:hAnsi="Arial" w:cs="Arial"/>
          <w:color w:val="000000"/>
          <w:sz w:val="20"/>
          <w:szCs w:val="20"/>
          <w:lang w:val="en-US"/>
        </w:rPr>
        <w:t xml:space="preserve"> and 0.7298 unit</w:t>
      </w:r>
      <w:r w:rsidRPr="00C132DC">
        <w:rPr>
          <w:rFonts w:ascii="Arial" w:hAnsi="Arial" w:cs="Arial"/>
          <w:color w:val="000000"/>
          <w:sz w:val="20"/>
          <w:szCs w:val="20"/>
          <w:lang w:val="en-US"/>
        </w:rPr>
        <w:t xml:space="preserve"> </w:t>
      </w:r>
      <w:r w:rsidR="0042790E" w:rsidRPr="00C132DC">
        <w:rPr>
          <w:rFonts w:ascii="Arial" w:hAnsi="Arial" w:cs="Arial"/>
          <w:color w:val="000000"/>
          <w:sz w:val="20"/>
          <w:szCs w:val="20"/>
          <w:lang w:val="en-US"/>
        </w:rPr>
        <w:t xml:space="preserve">in short run, </w:t>
      </w:r>
      <w:r w:rsidRPr="00C132DC">
        <w:rPr>
          <w:rFonts w:ascii="Arial" w:hAnsi="Arial" w:cs="Arial"/>
          <w:color w:val="000000"/>
          <w:sz w:val="20"/>
          <w:szCs w:val="20"/>
          <w:lang w:val="en-US"/>
        </w:rPr>
        <w:t xml:space="preserve">ceteris paribus. This result is consistent with our expected results and is consistent with </w:t>
      </w:r>
      <w:r w:rsidR="00DC43D1" w:rsidRPr="00C132DC">
        <w:rPr>
          <w:rFonts w:ascii="Arial" w:hAnsi="Arial" w:cs="Arial"/>
          <w:color w:val="000000"/>
          <w:sz w:val="20"/>
          <w:szCs w:val="20"/>
          <w:lang w:val="en-US"/>
        </w:rPr>
        <w:t>(</w:t>
      </w:r>
      <w:r w:rsidRPr="00C132DC">
        <w:rPr>
          <w:rFonts w:ascii="Arial" w:hAnsi="Arial" w:cs="Arial"/>
          <w:color w:val="000000"/>
          <w:sz w:val="20"/>
          <w:szCs w:val="20"/>
          <w:lang w:val="en-US"/>
        </w:rPr>
        <w:t xml:space="preserve">Uddin </w:t>
      </w:r>
      <w:r w:rsidR="00DC43D1" w:rsidRPr="00C132DC">
        <w:rPr>
          <w:rFonts w:ascii="Arial" w:hAnsi="Arial" w:cs="Arial"/>
          <w:color w:val="000000"/>
          <w:sz w:val="20"/>
          <w:szCs w:val="20"/>
          <w:lang w:val="en-US"/>
        </w:rPr>
        <w:t>and</w:t>
      </w:r>
      <w:r w:rsidRPr="00C132DC">
        <w:rPr>
          <w:rFonts w:ascii="Arial" w:hAnsi="Arial" w:cs="Arial"/>
          <w:color w:val="000000"/>
          <w:sz w:val="20"/>
          <w:szCs w:val="20"/>
          <w:lang w:val="en-US"/>
        </w:rPr>
        <w:t xml:space="preserve"> al.</w:t>
      </w:r>
      <w:r w:rsidR="00DC43D1" w:rsidRPr="00C132DC">
        <w:rPr>
          <w:rFonts w:ascii="Arial" w:hAnsi="Arial" w:cs="Arial"/>
          <w:color w:val="000000"/>
          <w:sz w:val="20"/>
          <w:szCs w:val="20"/>
          <w:lang w:val="en-US"/>
        </w:rPr>
        <w:t xml:space="preserve">, </w:t>
      </w:r>
      <w:r w:rsidRPr="00C132DC">
        <w:rPr>
          <w:rFonts w:ascii="Arial" w:hAnsi="Arial" w:cs="Arial"/>
          <w:color w:val="000000"/>
          <w:sz w:val="20"/>
          <w:szCs w:val="20"/>
          <w:lang w:val="en-US"/>
        </w:rPr>
        <w:t xml:space="preserve">2014), who show that financial market development contributes to poverty reduction. Indeed, the HDI being composed of Gross National Income (GNI) per capita and human capital in terms of education and health, is positively influenced by the impact of financial development on one </w:t>
      </w:r>
      <w:r w:rsidR="00276D2F" w:rsidRPr="00C132DC">
        <w:rPr>
          <w:rFonts w:ascii="Arial" w:hAnsi="Arial" w:cs="Arial"/>
          <w:color w:val="000000"/>
          <w:sz w:val="20"/>
          <w:szCs w:val="20"/>
          <w:lang w:val="en-US"/>
        </w:rPr>
        <w:t xml:space="preserve">or several </w:t>
      </w:r>
      <w:r w:rsidRPr="00C132DC">
        <w:rPr>
          <w:rFonts w:ascii="Arial" w:hAnsi="Arial" w:cs="Arial"/>
          <w:color w:val="000000"/>
          <w:sz w:val="20"/>
          <w:szCs w:val="20"/>
          <w:lang w:val="en-US"/>
        </w:rPr>
        <w:t>of its components.</w:t>
      </w:r>
    </w:p>
    <w:p w14:paraId="515EAB76" w14:textId="7E1FA075" w:rsidR="00EA47FC" w:rsidRPr="00C132DC" w:rsidRDefault="00EA47FC" w:rsidP="00763E3D">
      <w:pPr>
        <w:autoSpaceDE w:val="0"/>
        <w:autoSpaceDN w:val="0"/>
        <w:adjustRightInd w:val="0"/>
        <w:spacing w:line="360" w:lineRule="auto"/>
        <w:jc w:val="both"/>
        <w:rPr>
          <w:rFonts w:ascii="Arial" w:hAnsi="Arial" w:cs="Arial"/>
          <w:color w:val="000000"/>
          <w:sz w:val="20"/>
          <w:szCs w:val="20"/>
          <w:lang w:val="en-US"/>
        </w:rPr>
      </w:pPr>
      <w:r w:rsidRPr="00C132DC">
        <w:rPr>
          <w:rFonts w:ascii="Arial" w:hAnsi="Arial" w:cs="Arial"/>
          <w:color w:val="000000"/>
          <w:sz w:val="20"/>
          <w:szCs w:val="20"/>
          <w:lang w:val="en-US"/>
        </w:rPr>
        <w:t>However, an increase of one unit in the financial development index leads to a more than proportional decrease in household consumption of 1,0086 units</w:t>
      </w:r>
      <w:r w:rsidR="00203A44" w:rsidRPr="00C132DC">
        <w:rPr>
          <w:rFonts w:ascii="Arial" w:hAnsi="Arial" w:cs="Arial"/>
          <w:color w:val="000000"/>
          <w:sz w:val="20"/>
          <w:szCs w:val="20"/>
          <w:lang w:val="en-US"/>
        </w:rPr>
        <w:t xml:space="preserve"> in long run</w:t>
      </w:r>
      <w:r w:rsidRPr="00C132DC">
        <w:rPr>
          <w:rFonts w:ascii="Arial" w:hAnsi="Arial" w:cs="Arial"/>
          <w:color w:val="000000"/>
          <w:sz w:val="20"/>
          <w:szCs w:val="20"/>
          <w:lang w:val="en-US"/>
        </w:rPr>
        <w:t xml:space="preserve">, </w:t>
      </w:r>
      <w:r w:rsidR="00203A44" w:rsidRPr="00C132DC">
        <w:rPr>
          <w:rFonts w:ascii="Arial" w:hAnsi="Arial" w:cs="Arial"/>
          <w:color w:val="000000"/>
          <w:sz w:val="20"/>
          <w:szCs w:val="20"/>
          <w:lang w:val="en-US"/>
        </w:rPr>
        <w:t xml:space="preserve">and 2.6938 units in short run, </w:t>
      </w:r>
      <w:r w:rsidRPr="00C132DC">
        <w:rPr>
          <w:rFonts w:ascii="Arial" w:hAnsi="Arial" w:cs="Arial"/>
          <w:color w:val="000000"/>
          <w:sz w:val="20"/>
          <w:szCs w:val="20"/>
          <w:lang w:val="en-US"/>
        </w:rPr>
        <w:t xml:space="preserve">ceteris paribus. </w:t>
      </w:r>
      <w:r w:rsidR="00FC27F5" w:rsidRPr="00C132DC">
        <w:rPr>
          <w:rFonts w:ascii="Arial" w:hAnsi="Arial" w:cs="Arial"/>
          <w:color w:val="000000"/>
          <w:sz w:val="20"/>
          <w:szCs w:val="20"/>
          <w:lang w:val="en-US"/>
        </w:rPr>
        <w:t xml:space="preserve"> Moreover, a one-unit rise, in the financial development, increases income distribution inequality, as evidenced by the rise in the Gini index of 29.043 units</w:t>
      </w:r>
      <w:r w:rsidR="00046493" w:rsidRPr="00C132DC">
        <w:rPr>
          <w:rFonts w:ascii="Arial" w:hAnsi="Arial" w:cs="Arial"/>
          <w:color w:val="000000"/>
          <w:sz w:val="20"/>
          <w:szCs w:val="20"/>
          <w:lang w:val="en-US"/>
        </w:rPr>
        <w:t xml:space="preserve"> in long run</w:t>
      </w:r>
      <w:r w:rsidR="00E567C8" w:rsidRPr="00C132DC">
        <w:rPr>
          <w:rFonts w:ascii="Arial" w:hAnsi="Arial" w:cs="Arial"/>
          <w:color w:val="000000"/>
          <w:sz w:val="20"/>
          <w:szCs w:val="20"/>
          <w:lang w:val="en-US"/>
        </w:rPr>
        <w:t>, ceteris paribus</w:t>
      </w:r>
      <w:r w:rsidR="00FC27F5" w:rsidRPr="00C132DC">
        <w:rPr>
          <w:rFonts w:ascii="Arial" w:hAnsi="Arial" w:cs="Arial"/>
          <w:color w:val="000000"/>
          <w:sz w:val="20"/>
          <w:szCs w:val="20"/>
          <w:lang w:val="en-US"/>
        </w:rPr>
        <w:t>.</w:t>
      </w:r>
      <w:r w:rsidR="00E567C8" w:rsidRPr="00C132DC">
        <w:rPr>
          <w:rFonts w:ascii="Arial" w:hAnsi="Arial" w:cs="Arial"/>
          <w:sz w:val="20"/>
          <w:szCs w:val="20"/>
          <w:lang w:val="en-US"/>
        </w:rPr>
        <w:t xml:space="preserve"> </w:t>
      </w:r>
      <w:r w:rsidR="00E567C8" w:rsidRPr="00C132DC">
        <w:rPr>
          <w:rFonts w:ascii="Arial" w:hAnsi="Arial" w:cs="Arial"/>
          <w:color w:val="000000"/>
          <w:sz w:val="20"/>
          <w:szCs w:val="20"/>
          <w:lang w:val="en-US"/>
        </w:rPr>
        <w:t xml:space="preserve">These results allow us to conclude that financial development improves the level of human capital, raises the level of GNI per capita; but this income obtained is distributed unequally within the population, hence the decline in household consumption. </w:t>
      </w:r>
      <w:r w:rsidR="00763E3D" w:rsidRPr="00C132DC">
        <w:rPr>
          <w:rFonts w:ascii="Arial" w:hAnsi="Arial" w:cs="Arial"/>
          <w:color w:val="000000"/>
          <w:sz w:val="20"/>
          <w:szCs w:val="20"/>
          <w:lang w:val="en-US"/>
        </w:rPr>
        <w:t xml:space="preserve">This is further evidenced by the fall in household consumption of 0.0019 units in the short term, and by the increase in income inequality of 0.1539 in the long term when there is a one unit increase in GDP per capita. </w:t>
      </w:r>
      <w:r w:rsidR="00881C2A" w:rsidRPr="00C132DC">
        <w:rPr>
          <w:rFonts w:ascii="Arial" w:hAnsi="Arial" w:cs="Arial"/>
          <w:color w:val="000000"/>
          <w:sz w:val="20"/>
          <w:szCs w:val="20"/>
          <w:lang w:val="en-US"/>
        </w:rPr>
        <w:t>Furthermore</w:t>
      </w:r>
      <w:r w:rsidR="00881C2A" w:rsidRPr="00C132DC">
        <w:rPr>
          <w:rFonts w:ascii="Arial" w:hAnsi="Arial" w:cs="Arial"/>
          <w:sz w:val="20"/>
          <w:szCs w:val="20"/>
          <w:lang w:val="en-US"/>
        </w:rPr>
        <w:t xml:space="preserve">, household access to financial institutions and markets remains low in the </w:t>
      </w:r>
      <w:r w:rsidR="00DC43D1" w:rsidRPr="00C132DC">
        <w:rPr>
          <w:rFonts w:ascii="Arial" w:hAnsi="Arial" w:cs="Arial"/>
          <w:sz w:val="20"/>
          <w:szCs w:val="20"/>
          <w:lang w:val="en-US"/>
        </w:rPr>
        <w:t>WAEM</w:t>
      </w:r>
      <w:r w:rsidR="00640B04" w:rsidRPr="00C132DC">
        <w:rPr>
          <w:rFonts w:ascii="Arial" w:hAnsi="Arial" w:cs="Arial"/>
          <w:sz w:val="20"/>
          <w:szCs w:val="20"/>
          <w:lang w:val="en-US"/>
        </w:rPr>
        <w:t>U</w:t>
      </w:r>
      <w:r w:rsidR="00881C2A" w:rsidRPr="00C132DC">
        <w:rPr>
          <w:rFonts w:ascii="Arial" w:hAnsi="Arial" w:cs="Arial"/>
          <w:sz w:val="20"/>
          <w:szCs w:val="20"/>
          <w:lang w:val="en-US"/>
        </w:rPr>
        <w:t xml:space="preserve"> </w:t>
      </w:r>
      <w:r w:rsidR="00DC43D1" w:rsidRPr="00C132DC">
        <w:rPr>
          <w:rFonts w:ascii="Arial" w:hAnsi="Arial" w:cs="Arial"/>
          <w:sz w:val="20"/>
          <w:szCs w:val="20"/>
          <w:lang w:val="en-US"/>
        </w:rPr>
        <w:t>area</w:t>
      </w:r>
      <w:r w:rsidR="00881C2A" w:rsidRPr="00C132DC">
        <w:rPr>
          <w:rFonts w:ascii="Arial" w:hAnsi="Arial" w:cs="Arial"/>
          <w:sz w:val="20"/>
          <w:szCs w:val="20"/>
          <w:lang w:val="en-US"/>
        </w:rPr>
        <w:t xml:space="preserve">, with a strict </w:t>
      </w:r>
      <w:r w:rsidR="00DC43D1" w:rsidRPr="00C132DC">
        <w:rPr>
          <w:rFonts w:ascii="Arial" w:hAnsi="Arial" w:cs="Arial"/>
          <w:sz w:val="20"/>
          <w:szCs w:val="20"/>
          <w:lang w:val="en-US"/>
        </w:rPr>
        <w:t>banking penetration</w:t>
      </w:r>
      <w:r w:rsidR="00881C2A" w:rsidRPr="00C132DC">
        <w:rPr>
          <w:rFonts w:ascii="Arial" w:hAnsi="Arial" w:cs="Arial"/>
          <w:sz w:val="20"/>
          <w:szCs w:val="20"/>
          <w:lang w:val="en-US"/>
        </w:rPr>
        <w:t xml:space="preserve"> rate of 19.3% in 2020 (BCEAO, 2021). Most people work in the informal sector, preferring tontines</w:t>
      </w:r>
      <w:r w:rsidR="009E00D7" w:rsidRPr="00C132DC">
        <w:rPr>
          <w:rFonts w:ascii="Arial" w:hAnsi="Arial" w:cs="Arial"/>
          <w:sz w:val="20"/>
          <w:szCs w:val="20"/>
          <w:lang w:val="en-US"/>
        </w:rPr>
        <w:t xml:space="preserve"> or microfinance</w:t>
      </w:r>
      <w:r w:rsidR="00881C2A" w:rsidRPr="00C132DC">
        <w:rPr>
          <w:rFonts w:ascii="Arial" w:hAnsi="Arial" w:cs="Arial"/>
          <w:sz w:val="20"/>
          <w:szCs w:val="20"/>
          <w:lang w:val="en-US"/>
        </w:rPr>
        <w:t>. As a result, the majority of households do not take advantage of investment opportunities on the financial market.</w:t>
      </w:r>
    </w:p>
    <w:p w14:paraId="3E7CF325" w14:textId="40EFD09F" w:rsidR="00EA47FC" w:rsidRPr="00C132DC" w:rsidRDefault="00964902" w:rsidP="00EA47FC">
      <w:pPr>
        <w:autoSpaceDE w:val="0"/>
        <w:autoSpaceDN w:val="0"/>
        <w:adjustRightInd w:val="0"/>
        <w:spacing w:line="360" w:lineRule="auto"/>
        <w:jc w:val="both"/>
        <w:rPr>
          <w:rFonts w:ascii="Arial" w:hAnsi="Arial" w:cs="Arial"/>
          <w:color w:val="000000"/>
          <w:sz w:val="20"/>
          <w:szCs w:val="20"/>
          <w:lang w:val="en-US"/>
        </w:rPr>
      </w:pPr>
      <w:r w:rsidRPr="00C132DC">
        <w:rPr>
          <w:rFonts w:ascii="Arial" w:hAnsi="Arial" w:cs="Arial"/>
          <w:color w:val="000000"/>
          <w:sz w:val="20"/>
          <w:szCs w:val="20"/>
          <w:lang w:val="en-US"/>
        </w:rPr>
        <w:t xml:space="preserve">Another result consistent with the literature is the </w:t>
      </w:r>
      <w:r w:rsidR="00F2634A" w:rsidRPr="00C132DC">
        <w:rPr>
          <w:rFonts w:ascii="Arial" w:hAnsi="Arial" w:cs="Arial"/>
          <w:color w:val="000000"/>
          <w:sz w:val="20"/>
          <w:szCs w:val="20"/>
          <w:lang w:val="en-US"/>
        </w:rPr>
        <w:t>profitable</w:t>
      </w:r>
      <w:r w:rsidRPr="00C132DC">
        <w:rPr>
          <w:rFonts w:ascii="Arial" w:hAnsi="Arial" w:cs="Arial"/>
          <w:color w:val="000000"/>
          <w:sz w:val="20"/>
          <w:szCs w:val="20"/>
          <w:lang w:val="en-US"/>
        </w:rPr>
        <w:t xml:space="preserve"> effect of human capital </w:t>
      </w:r>
      <w:r w:rsidR="00F2634A" w:rsidRPr="00C132DC">
        <w:rPr>
          <w:rFonts w:ascii="Arial" w:hAnsi="Arial" w:cs="Arial"/>
          <w:color w:val="000000"/>
          <w:sz w:val="20"/>
          <w:szCs w:val="20"/>
          <w:lang w:val="en-US"/>
        </w:rPr>
        <w:t>to the poverty alleviation</w:t>
      </w:r>
      <w:r w:rsidRPr="00C132DC">
        <w:rPr>
          <w:rFonts w:ascii="Arial" w:hAnsi="Arial" w:cs="Arial"/>
          <w:color w:val="000000"/>
          <w:sz w:val="20"/>
          <w:szCs w:val="20"/>
          <w:lang w:val="en-US"/>
        </w:rPr>
        <w:t>. This result suggests that a one-unit increase in human capital promotes a less than proportional increase in household consumption and the HDI, respectively by 0.5030 units and 0.4488 units</w:t>
      </w:r>
      <w:r w:rsidR="00F2634A" w:rsidRPr="00C132DC">
        <w:rPr>
          <w:rFonts w:ascii="Arial" w:hAnsi="Arial" w:cs="Arial"/>
          <w:color w:val="000000"/>
          <w:sz w:val="20"/>
          <w:szCs w:val="20"/>
          <w:lang w:val="en-US"/>
        </w:rPr>
        <w:t xml:space="preserve"> and a decrease of Gini index by 94.931 units</w:t>
      </w:r>
      <w:r w:rsidR="00F34559" w:rsidRPr="00C132DC">
        <w:rPr>
          <w:rFonts w:ascii="Arial" w:hAnsi="Arial" w:cs="Arial"/>
          <w:color w:val="000000"/>
          <w:sz w:val="20"/>
          <w:szCs w:val="20"/>
          <w:lang w:val="en-US"/>
        </w:rPr>
        <w:t xml:space="preserve"> in long run</w:t>
      </w:r>
      <w:r w:rsidRPr="00C132DC">
        <w:rPr>
          <w:rFonts w:ascii="Arial" w:hAnsi="Arial" w:cs="Arial"/>
          <w:color w:val="000000"/>
          <w:sz w:val="20"/>
          <w:szCs w:val="20"/>
          <w:lang w:val="en-US"/>
        </w:rPr>
        <w:t xml:space="preserve">, ceteris paribus. </w:t>
      </w:r>
      <w:r w:rsidR="00DC43D1" w:rsidRPr="00C132DC">
        <w:rPr>
          <w:rFonts w:ascii="Arial" w:hAnsi="Arial" w:cs="Arial"/>
          <w:color w:val="000000"/>
          <w:sz w:val="20"/>
          <w:szCs w:val="20"/>
          <w:lang w:val="en-US"/>
        </w:rPr>
        <w:t>(</w:t>
      </w:r>
      <w:proofErr w:type="spellStart"/>
      <w:r w:rsidRPr="00C132DC">
        <w:rPr>
          <w:rFonts w:ascii="Arial" w:hAnsi="Arial" w:cs="Arial"/>
          <w:color w:val="000000"/>
          <w:sz w:val="20"/>
          <w:szCs w:val="20"/>
          <w:lang w:val="en-US"/>
        </w:rPr>
        <w:t>Lachaud</w:t>
      </w:r>
      <w:proofErr w:type="spellEnd"/>
      <w:r w:rsidR="00DC43D1" w:rsidRPr="00C132DC">
        <w:rPr>
          <w:rFonts w:ascii="Arial" w:hAnsi="Arial" w:cs="Arial"/>
          <w:color w:val="000000"/>
          <w:sz w:val="20"/>
          <w:szCs w:val="20"/>
          <w:lang w:val="en-US"/>
        </w:rPr>
        <w:t xml:space="preserve">, </w:t>
      </w:r>
      <w:r w:rsidRPr="00C132DC">
        <w:rPr>
          <w:rFonts w:ascii="Arial" w:hAnsi="Arial" w:cs="Arial"/>
          <w:color w:val="000000"/>
          <w:sz w:val="20"/>
          <w:szCs w:val="20"/>
          <w:lang w:val="en-US"/>
        </w:rPr>
        <w:t xml:space="preserve">2000) obtains a similar result by showing that education is a factor in poverty reduction. </w:t>
      </w:r>
    </w:p>
    <w:p w14:paraId="23EB641A" w14:textId="0DDBE638" w:rsidR="00510443" w:rsidRPr="00C132DC" w:rsidRDefault="00510443" w:rsidP="00510443">
      <w:pPr>
        <w:autoSpaceDE w:val="0"/>
        <w:autoSpaceDN w:val="0"/>
        <w:adjustRightInd w:val="0"/>
        <w:spacing w:before="120" w:after="120" w:line="360" w:lineRule="auto"/>
        <w:jc w:val="both"/>
        <w:rPr>
          <w:rFonts w:ascii="Arial" w:hAnsi="Arial" w:cs="Arial"/>
          <w:sz w:val="20"/>
          <w:szCs w:val="20"/>
          <w:lang w:val="en-US"/>
        </w:rPr>
      </w:pPr>
      <w:r w:rsidRPr="00C132DC">
        <w:rPr>
          <w:rFonts w:ascii="Arial" w:hAnsi="Arial" w:cs="Arial"/>
          <w:sz w:val="20"/>
          <w:szCs w:val="20"/>
          <w:lang w:val="en-US"/>
        </w:rPr>
        <w:t xml:space="preserve">With regard to inflation, contrary to the results of (Oyedele </w:t>
      </w:r>
      <w:r w:rsidR="0043039E" w:rsidRPr="00C132DC">
        <w:rPr>
          <w:rFonts w:ascii="Arial" w:hAnsi="Arial" w:cs="Arial"/>
          <w:sz w:val="20"/>
          <w:szCs w:val="20"/>
          <w:lang w:val="en-US"/>
        </w:rPr>
        <w:t>and</w:t>
      </w:r>
      <w:r w:rsidRPr="00C132DC">
        <w:rPr>
          <w:rFonts w:ascii="Arial" w:hAnsi="Arial" w:cs="Arial"/>
          <w:sz w:val="20"/>
          <w:szCs w:val="20"/>
          <w:lang w:val="en-US"/>
        </w:rPr>
        <w:t xml:space="preserve"> al., 2013), its effect on household consumption is positive and significant in the long term. The results suggest that the inflation rate positively and significantly affects household consumption. This positive effect is justified by the fact that in WAEMU area, inflation is kept under control, since according to (Sarel, 1996), inflation becomes detrimental to economic growth beyond a certain threshold.</w:t>
      </w:r>
    </w:p>
    <w:p w14:paraId="07F698BE" w14:textId="77777777" w:rsidR="00510443" w:rsidRPr="00C132DC" w:rsidRDefault="006B53DB" w:rsidP="00756EEA">
      <w:pPr>
        <w:pStyle w:val="ListParagraph"/>
        <w:numPr>
          <w:ilvl w:val="0"/>
          <w:numId w:val="4"/>
        </w:numPr>
        <w:spacing w:before="240" w:line="360" w:lineRule="auto"/>
        <w:jc w:val="both"/>
        <w:rPr>
          <w:rFonts w:ascii="Arial" w:hAnsi="Arial" w:cs="Arial"/>
          <w:lang w:val="en-US"/>
        </w:rPr>
      </w:pPr>
      <w:r w:rsidRPr="00C132DC">
        <w:rPr>
          <w:rFonts w:ascii="Arial" w:hAnsi="Arial" w:cs="Arial"/>
          <w:b/>
          <w:lang w:val="en-US"/>
        </w:rPr>
        <w:t xml:space="preserve">CONCLUSION </w:t>
      </w:r>
    </w:p>
    <w:p w14:paraId="479B71C6" w14:textId="152BCF0B" w:rsidR="000938DC" w:rsidRPr="00C132DC" w:rsidRDefault="000938DC" w:rsidP="00510443">
      <w:pPr>
        <w:spacing w:before="240" w:line="360" w:lineRule="auto"/>
        <w:jc w:val="both"/>
        <w:rPr>
          <w:rFonts w:ascii="Arial" w:hAnsi="Arial" w:cs="Arial"/>
          <w:sz w:val="20"/>
          <w:szCs w:val="20"/>
          <w:lang w:val="en-US"/>
        </w:rPr>
      </w:pPr>
      <w:r w:rsidRPr="00C132DC">
        <w:rPr>
          <w:rFonts w:ascii="Arial" w:hAnsi="Arial" w:cs="Arial"/>
          <w:sz w:val="20"/>
          <w:szCs w:val="20"/>
          <w:lang w:val="en-US"/>
        </w:rPr>
        <w:t xml:space="preserve">In this study, </w:t>
      </w:r>
      <w:r w:rsidR="008C5E19" w:rsidRPr="00C132DC">
        <w:rPr>
          <w:rFonts w:ascii="Arial" w:hAnsi="Arial" w:cs="Arial"/>
          <w:sz w:val="20"/>
          <w:szCs w:val="20"/>
          <w:lang w:val="en-US"/>
        </w:rPr>
        <w:t xml:space="preserve">we empirically examined the link between public debt servicing and poverty over the period 2000-2020. To achieve this objective, we used the Pool Mean Group method to estimate a linear model in panel data. The results allow us to conclude that the repayment of public debt, resulting from the issuance of public securities on the stock market, proves to be a burden for households, and therefore becomes a source of poverty. The development of the WAEMU financial market improves the level of human capital and raises the level of GNI per capita, but this income is distributed unevenly across the population, leading to a fall in household consumption. </w:t>
      </w:r>
      <w:r w:rsidRPr="00C132DC">
        <w:rPr>
          <w:rFonts w:ascii="Arial" w:hAnsi="Arial" w:cs="Arial"/>
          <w:sz w:val="20"/>
          <w:szCs w:val="20"/>
          <w:lang w:val="en-US"/>
        </w:rPr>
        <w:t xml:space="preserve">Contracting public debt on the securities market </w:t>
      </w:r>
      <w:r w:rsidRPr="00C132DC">
        <w:rPr>
          <w:rFonts w:ascii="Arial" w:hAnsi="Arial" w:cs="Arial"/>
          <w:sz w:val="20"/>
          <w:szCs w:val="20"/>
          <w:lang w:val="en-US"/>
        </w:rPr>
        <w:lastRenderedPageBreak/>
        <w:t xml:space="preserve">is an opportunity for WAEMU countries to borrow in their local currency at reduced rates (between 4% and 7%). But repayment is proving to be a burden for households. In addition to these results from our interest variables, other important results emerge from this study. These are human capital and inflation. Human capital contributes to poverty reduction and inflation in the WAEMU region remains under control. </w:t>
      </w:r>
    </w:p>
    <w:p w14:paraId="3BEF648F" w14:textId="6C899655" w:rsidR="00EE5340" w:rsidRPr="00C132DC" w:rsidRDefault="000938DC" w:rsidP="00BD472E">
      <w:pPr>
        <w:spacing w:line="360" w:lineRule="auto"/>
        <w:jc w:val="both"/>
        <w:rPr>
          <w:rFonts w:ascii="Arial" w:hAnsi="Arial" w:cs="Arial"/>
          <w:sz w:val="20"/>
          <w:szCs w:val="20"/>
          <w:lang w:val="en-US"/>
        </w:rPr>
      </w:pPr>
      <w:r w:rsidRPr="00C132DC">
        <w:rPr>
          <w:rFonts w:ascii="Arial" w:hAnsi="Arial" w:cs="Arial"/>
          <w:sz w:val="20"/>
          <w:szCs w:val="20"/>
          <w:lang w:val="en-US"/>
        </w:rPr>
        <w:t>As economic policy implications, the study argues that it would be wise for WAEMU countries to finance profitable projects such as the construction of industries with capital obtained on the stock market. These profitable industrial investments will generate capital gains that will facilitate the repayment of funds.</w:t>
      </w:r>
      <w:r w:rsidR="006E3D85" w:rsidRPr="00C132DC">
        <w:rPr>
          <w:rFonts w:ascii="Arial" w:hAnsi="Arial" w:cs="Arial"/>
          <w:sz w:val="20"/>
          <w:szCs w:val="20"/>
          <w:lang w:val="en-US"/>
        </w:rPr>
        <w:t xml:space="preserve"> In this way, the authorities will no longer be obliged to burden the population </w:t>
      </w:r>
      <w:r w:rsidR="004414E1" w:rsidRPr="00C132DC">
        <w:rPr>
          <w:rFonts w:ascii="Arial" w:hAnsi="Arial" w:cs="Arial"/>
          <w:sz w:val="20"/>
          <w:szCs w:val="20"/>
          <w:lang w:val="en-US"/>
        </w:rPr>
        <w:t xml:space="preserve">with debt repayment </w:t>
      </w:r>
      <w:r w:rsidR="006E3D85" w:rsidRPr="00C132DC">
        <w:rPr>
          <w:rFonts w:ascii="Arial" w:hAnsi="Arial" w:cs="Arial"/>
          <w:sz w:val="20"/>
          <w:szCs w:val="20"/>
          <w:lang w:val="en-US"/>
        </w:rPr>
        <w:t xml:space="preserve">by imposing new taxes and </w:t>
      </w:r>
      <w:r w:rsidR="004414E1" w:rsidRPr="00C132DC">
        <w:rPr>
          <w:rFonts w:ascii="Arial" w:hAnsi="Arial" w:cs="Arial"/>
          <w:sz w:val="20"/>
          <w:szCs w:val="20"/>
          <w:lang w:val="en-US"/>
        </w:rPr>
        <w:t>reducing</w:t>
      </w:r>
      <w:r w:rsidR="006E3D85" w:rsidRPr="00C132DC">
        <w:rPr>
          <w:rFonts w:ascii="Arial" w:hAnsi="Arial" w:cs="Arial"/>
          <w:sz w:val="20"/>
          <w:szCs w:val="20"/>
          <w:lang w:val="en-US"/>
        </w:rPr>
        <w:t xml:space="preserve"> subsidies.</w:t>
      </w:r>
      <w:r w:rsidR="00CB372F" w:rsidRPr="00C132DC">
        <w:rPr>
          <w:rFonts w:ascii="Arial" w:hAnsi="Arial" w:cs="Arial"/>
          <w:sz w:val="20"/>
          <w:szCs w:val="20"/>
          <w:lang w:val="en-US"/>
        </w:rPr>
        <w:t xml:space="preserve"> Public authorities should also work towards an equitable distribution of the wealth generated on the financial market.</w:t>
      </w:r>
      <w:r w:rsidR="00BD472E" w:rsidRPr="00C132DC">
        <w:rPr>
          <w:rFonts w:ascii="Arial" w:hAnsi="Arial" w:cs="Arial"/>
          <w:sz w:val="20"/>
          <w:szCs w:val="20"/>
          <w:lang w:val="en-US"/>
        </w:rPr>
        <w:t xml:space="preserve"> </w:t>
      </w:r>
      <w:r w:rsidR="00640B04" w:rsidRPr="00C132DC">
        <w:rPr>
          <w:rFonts w:ascii="Arial" w:hAnsi="Arial" w:cs="Arial"/>
          <w:sz w:val="20"/>
          <w:szCs w:val="20"/>
          <w:lang w:val="en-US"/>
        </w:rPr>
        <w:t>Stock market’s</w:t>
      </w:r>
      <w:r w:rsidRPr="00C132DC">
        <w:rPr>
          <w:rFonts w:ascii="Arial" w:hAnsi="Arial" w:cs="Arial"/>
          <w:sz w:val="20"/>
          <w:szCs w:val="20"/>
          <w:lang w:val="en-US"/>
        </w:rPr>
        <w:t xml:space="preserve"> authorities should facilitate access to this market by households, taking into account the new financial instruments used by the population, namely mobile banking</w:t>
      </w:r>
      <w:r w:rsidR="00F60A31" w:rsidRPr="00C132DC">
        <w:rPr>
          <w:rFonts w:ascii="Arial" w:hAnsi="Arial" w:cs="Arial"/>
          <w:sz w:val="20"/>
          <w:szCs w:val="20"/>
          <w:lang w:val="en-US"/>
        </w:rPr>
        <w:t>, so that these households can take advantage of investment opportunities on this market</w:t>
      </w:r>
      <w:r w:rsidRPr="00C132DC">
        <w:rPr>
          <w:rFonts w:ascii="Arial" w:hAnsi="Arial" w:cs="Arial"/>
          <w:sz w:val="20"/>
          <w:szCs w:val="20"/>
          <w:lang w:val="en-US"/>
        </w:rPr>
        <w:t>. Furthermore, the</w:t>
      </w:r>
      <w:r w:rsidR="0043039E" w:rsidRPr="00C132DC">
        <w:rPr>
          <w:rFonts w:ascii="Arial" w:hAnsi="Arial" w:cs="Arial"/>
          <w:sz w:val="20"/>
          <w:szCs w:val="20"/>
          <w:lang w:val="en-US"/>
        </w:rPr>
        <w:t xml:space="preserve"> stock market</w:t>
      </w:r>
      <w:r w:rsidRPr="00C132DC">
        <w:rPr>
          <w:rFonts w:ascii="Arial" w:hAnsi="Arial" w:cs="Arial"/>
          <w:sz w:val="20"/>
          <w:szCs w:val="20"/>
          <w:lang w:val="en-US"/>
        </w:rPr>
        <w:t xml:space="preserve"> authorities should facilitate access to SMEs/SMIs to enable them to expand their activities through the issuance of securities. Eligible SMEs/SMIs (Small and Medium Enterprises/Small and Medium Industries) would be companies with good financial management and clear accounting.</w:t>
      </w:r>
    </w:p>
    <w:p w14:paraId="6E55F4B4" w14:textId="604E48D0" w:rsidR="008F5AD0" w:rsidRPr="00C132DC" w:rsidRDefault="008F5AD0" w:rsidP="00EA2CEC">
      <w:pPr>
        <w:spacing w:line="360" w:lineRule="auto"/>
        <w:jc w:val="both"/>
        <w:rPr>
          <w:rFonts w:ascii="Arial" w:hAnsi="Arial" w:cs="Arial"/>
          <w:b/>
          <w:lang w:val="en-US"/>
        </w:rPr>
      </w:pPr>
      <w:r w:rsidRPr="00C132DC">
        <w:rPr>
          <w:rFonts w:ascii="Arial" w:hAnsi="Arial" w:cs="Arial"/>
          <w:b/>
          <w:lang w:val="en-US"/>
        </w:rPr>
        <w:t>REFERENCES</w:t>
      </w:r>
    </w:p>
    <w:p w14:paraId="388B8F15" w14:textId="06882DB4" w:rsidR="008C5E19" w:rsidRPr="00C132DC" w:rsidRDefault="008C5E19" w:rsidP="008C5E19">
      <w:pPr>
        <w:spacing w:before="120" w:after="120" w:line="360" w:lineRule="auto"/>
        <w:jc w:val="both"/>
        <w:rPr>
          <w:rFonts w:ascii="Arial" w:hAnsi="Arial" w:cs="Arial"/>
          <w:b/>
          <w:sz w:val="20"/>
          <w:szCs w:val="20"/>
          <w:lang w:val="en-US"/>
        </w:rPr>
      </w:pPr>
      <w:r w:rsidRPr="00C132DC">
        <w:rPr>
          <w:rFonts w:ascii="Arial" w:hAnsi="Arial" w:cs="Arial"/>
          <w:sz w:val="20"/>
          <w:szCs w:val="20"/>
          <w:lang w:val="en-US"/>
        </w:rPr>
        <w:t>Ashraf</w:t>
      </w:r>
      <w:r w:rsidR="00A007C9" w:rsidRPr="00C132DC">
        <w:rPr>
          <w:rFonts w:ascii="Arial" w:hAnsi="Arial" w:cs="Arial"/>
          <w:sz w:val="20"/>
          <w:szCs w:val="20"/>
          <w:lang w:val="en-US"/>
        </w:rPr>
        <w:t>,</w:t>
      </w:r>
      <w:r w:rsidRPr="00C132DC">
        <w:rPr>
          <w:rFonts w:ascii="Arial" w:hAnsi="Arial" w:cs="Arial"/>
          <w:sz w:val="20"/>
          <w:szCs w:val="20"/>
          <w:lang w:val="en-US"/>
        </w:rPr>
        <w:t xml:space="preserve"> M</w:t>
      </w:r>
      <w:r w:rsidR="00A007C9" w:rsidRPr="00C132DC">
        <w:rPr>
          <w:rFonts w:ascii="Arial" w:hAnsi="Arial" w:cs="Arial"/>
          <w:sz w:val="20"/>
          <w:szCs w:val="20"/>
          <w:lang w:val="en-US"/>
        </w:rPr>
        <w:t>.</w:t>
      </w:r>
      <w:r w:rsidRPr="00C132DC">
        <w:rPr>
          <w:rFonts w:ascii="Arial" w:hAnsi="Arial" w:cs="Arial"/>
          <w:sz w:val="20"/>
          <w:szCs w:val="20"/>
          <w:lang w:val="en-US"/>
        </w:rPr>
        <w:t xml:space="preserve"> W</w:t>
      </w:r>
      <w:r w:rsidR="00A007C9" w:rsidRPr="00C132DC">
        <w:rPr>
          <w:rFonts w:ascii="Arial" w:hAnsi="Arial" w:cs="Arial"/>
          <w:sz w:val="20"/>
          <w:szCs w:val="20"/>
          <w:lang w:val="en-US"/>
        </w:rPr>
        <w:t>.</w:t>
      </w:r>
      <w:r w:rsidRPr="00C132DC">
        <w:rPr>
          <w:rFonts w:ascii="Arial" w:hAnsi="Arial" w:cs="Arial"/>
          <w:sz w:val="20"/>
          <w:szCs w:val="20"/>
          <w:lang w:val="en-US"/>
        </w:rPr>
        <w:t>, Akhtar</w:t>
      </w:r>
      <w:r w:rsidR="00A007C9" w:rsidRPr="00C132DC">
        <w:rPr>
          <w:rFonts w:ascii="Arial" w:hAnsi="Arial" w:cs="Arial"/>
          <w:sz w:val="20"/>
          <w:szCs w:val="20"/>
          <w:lang w:val="en-US"/>
        </w:rPr>
        <w:t>,</w:t>
      </w:r>
      <w:r w:rsidRPr="00C132DC">
        <w:rPr>
          <w:rFonts w:ascii="Arial" w:hAnsi="Arial" w:cs="Arial"/>
          <w:sz w:val="20"/>
          <w:szCs w:val="20"/>
          <w:lang w:val="en-US"/>
        </w:rPr>
        <w:t xml:space="preserve"> M</w:t>
      </w:r>
      <w:r w:rsidR="00A007C9" w:rsidRPr="00C132DC">
        <w:rPr>
          <w:rFonts w:ascii="Arial" w:hAnsi="Arial" w:cs="Arial"/>
          <w:sz w:val="20"/>
          <w:szCs w:val="20"/>
          <w:lang w:val="en-US"/>
        </w:rPr>
        <w:t>.</w:t>
      </w:r>
      <w:r w:rsidRPr="00C132DC">
        <w:rPr>
          <w:rFonts w:ascii="Arial" w:hAnsi="Arial" w:cs="Arial"/>
          <w:sz w:val="20"/>
          <w:szCs w:val="20"/>
          <w:lang w:val="en-US"/>
        </w:rPr>
        <w:t xml:space="preserve"> J</w:t>
      </w:r>
      <w:r w:rsidR="00A007C9" w:rsidRPr="00C132DC">
        <w:rPr>
          <w:rFonts w:ascii="Arial" w:hAnsi="Arial" w:cs="Arial"/>
          <w:sz w:val="20"/>
          <w:szCs w:val="20"/>
          <w:lang w:val="en-US"/>
        </w:rPr>
        <w:t>.</w:t>
      </w:r>
      <w:r w:rsidRPr="00C132DC">
        <w:rPr>
          <w:rFonts w:ascii="Arial" w:hAnsi="Arial" w:cs="Arial"/>
          <w:sz w:val="20"/>
          <w:szCs w:val="20"/>
          <w:lang w:val="en-US"/>
        </w:rPr>
        <w:t>, Rehman</w:t>
      </w:r>
      <w:r w:rsidR="00A007C9" w:rsidRPr="00C132DC">
        <w:rPr>
          <w:rFonts w:ascii="Arial" w:hAnsi="Arial" w:cs="Arial"/>
          <w:sz w:val="20"/>
          <w:szCs w:val="20"/>
          <w:lang w:val="en-US"/>
        </w:rPr>
        <w:t>,</w:t>
      </w:r>
      <w:r w:rsidRPr="00C132DC">
        <w:rPr>
          <w:rFonts w:ascii="Arial" w:hAnsi="Arial" w:cs="Arial"/>
          <w:sz w:val="20"/>
          <w:szCs w:val="20"/>
          <w:lang w:val="en-US"/>
        </w:rPr>
        <w:t xml:space="preserve"> H</w:t>
      </w:r>
      <w:r w:rsidR="00A007C9" w:rsidRPr="00C132DC">
        <w:rPr>
          <w:rFonts w:ascii="Arial" w:hAnsi="Arial" w:cs="Arial"/>
          <w:sz w:val="20"/>
          <w:szCs w:val="20"/>
          <w:lang w:val="en-US"/>
        </w:rPr>
        <w:t>.</w:t>
      </w:r>
      <w:r w:rsidRPr="00C132DC">
        <w:rPr>
          <w:rFonts w:ascii="Arial" w:hAnsi="Arial" w:cs="Arial"/>
          <w:sz w:val="20"/>
          <w:szCs w:val="20"/>
          <w:lang w:val="en-US"/>
        </w:rPr>
        <w:t xml:space="preserve"> </w:t>
      </w:r>
      <w:r w:rsidR="00A007C9" w:rsidRPr="00C132DC">
        <w:rPr>
          <w:rFonts w:ascii="Arial" w:hAnsi="Arial" w:cs="Arial"/>
          <w:sz w:val="20"/>
          <w:szCs w:val="20"/>
          <w:lang w:val="en-US"/>
        </w:rPr>
        <w:t>&amp;</w:t>
      </w:r>
      <w:r w:rsidRPr="00C132DC">
        <w:rPr>
          <w:rFonts w:ascii="Arial" w:hAnsi="Arial" w:cs="Arial"/>
          <w:sz w:val="20"/>
          <w:szCs w:val="20"/>
          <w:lang w:val="en-US"/>
        </w:rPr>
        <w:t xml:space="preserve"> Awan</w:t>
      </w:r>
      <w:r w:rsidR="00A007C9" w:rsidRPr="00C132DC">
        <w:rPr>
          <w:rFonts w:ascii="Arial" w:hAnsi="Arial" w:cs="Arial"/>
          <w:sz w:val="20"/>
          <w:szCs w:val="20"/>
          <w:lang w:val="en-US"/>
        </w:rPr>
        <w:t>,</w:t>
      </w:r>
      <w:r w:rsidRPr="00C132DC">
        <w:rPr>
          <w:rFonts w:ascii="Arial" w:hAnsi="Arial" w:cs="Arial"/>
          <w:sz w:val="20"/>
          <w:szCs w:val="20"/>
          <w:lang w:val="en-US"/>
        </w:rPr>
        <w:t xml:space="preserve"> A</w:t>
      </w:r>
      <w:r w:rsidR="00A007C9" w:rsidRPr="00C132DC">
        <w:rPr>
          <w:rFonts w:ascii="Arial" w:hAnsi="Arial" w:cs="Arial"/>
          <w:sz w:val="20"/>
          <w:szCs w:val="20"/>
          <w:lang w:val="en-US"/>
        </w:rPr>
        <w:t>.</w:t>
      </w:r>
      <w:r w:rsidRPr="00C132DC">
        <w:rPr>
          <w:rFonts w:ascii="Arial" w:hAnsi="Arial" w:cs="Arial"/>
          <w:sz w:val="20"/>
          <w:szCs w:val="20"/>
          <w:lang w:val="en-US"/>
        </w:rPr>
        <w:t xml:space="preserve"> G</w:t>
      </w:r>
      <w:r w:rsidR="00A007C9" w:rsidRPr="00C132DC">
        <w:rPr>
          <w:rFonts w:ascii="Arial" w:hAnsi="Arial" w:cs="Arial"/>
          <w:sz w:val="20"/>
          <w:szCs w:val="20"/>
          <w:lang w:val="en-US"/>
        </w:rPr>
        <w:t>.</w:t>
      </w:r>
      <w:r w:rsidRPr="00C132DC">
        <w:rPr>
          <w:rFonts w:ascii="Arial" w:hAnsi="Arial" w:cs="Arial"/>
          <w:sz w:val="20"/>
          <w:szCs w:val="20"/>
          <w:lang w:val="en-US"/>
        </w:rPr>
        <w:t xml:space="preserve"> (2020)</w:t>
      </w:r>
      <w:r w:rsidR="005C72A2" w:rsidRPr="00C132DC">
        <w:rPr>
          <w:rFonts w:ascii="Arial" w:hAnsi="Arial" w:cs="Arial"/>
          <w:sz w:val="20"/>
          <w:szCs w:val="20"/>
          <w:lang w:val="en-US"/>
        </w:rPr>
        <w:t>.</w:t>
      </w:r>
      <w:r w:rsidRPr="00C132DC">
        <w:rPr>
          <w:rFonts w:ascii="Arial" w:hAnsi="Arial" w:cs="Arial"/>
          <w:sz w:val="20"/>
          <w:szCs w:val="20"/>
          <w:lang w:val="en-US"/>
        </w:rPr>
        <w:t> Impact of External Debt on Poverty in Pakistan, Global Journal of Management, Social Sciences and Humanities, vol. 6, n°2, pp.251-271.</w:t>
      </w:r>
    </w:p>
    <w:p w14:paraId="5CFCE5D7" w14:textId="0A80B2B6" w:rsidR="008C5E19" w:rsidRPr="00C132DC" w:rsidRDefault="008C5E19" w:rsidP="008C5E19">
      <w:pPr>
        <w:spacing w:before="120" w:after="120" w:line="360" w:lineRule="auto"/>
        <w:jc w:val="both"/>
        <w:rPr>
          <w:rFonts w:ascii="Arial" w:hAnsi="Arial" w:cs="Arial"/>
          <w:sz w:val="20"/>
          <w:szCs w:val="20"/>
          <w:lang w:val="en-US"/>
        </w:rPr>
      </w:pPr>
      <w:bookmarkStart w:id="4" w:name="_Hlk148456599"/>
      <w:r w:rsidRPr="00C132DC">
        <w:rPr>
          <w:rFonts w:ascii="Arial" w:hAnsi="Arial" w:cs="Arial"/>
          <w:sz w:val="20"/>
          <w:szCs w:val="20"/>
          <w:lang w:val="en-US"/>
        </w:rPr>
        <w:t>Bai</w:t>
      </w:r>
      <w:r w:rsidR="005C72A2" w:rsidRPr="00C132DC">
        <w:rPr>
          <w:rFonts w:ascii="Arial" w:hAnsi="Arial" w:cs="Arial"/>
          <w:sz w:val="20"/>
          <w:szCs w:val="20"/>
          <w:lang w:val="en-US"/>
        </w:rPr>
        <w:t>,</w:t>
      </w:r>
      <w:r w:rsidRPr="00C132DC">
        <w:rPr>
          <w:rFonts w:ascii="Arial" w:hAnsi="Arial" w:cs="Arial"/>
          <w:sz w:val="20"/>
          <w:szCs w:val="20"/>
          <w:lang w:val="en-US"/>
        </w:rPr>
        <w:t xml:space="preserve"> J</w:t>
      </w:r>
      <w:r w:rsidR="005C72A2" w:rsidRPr="00C132DC">
        <w:rPr>
          <w:rFonts w:ascii="Arial" w:hAnsi="Arial" w:cs="Arial"/>
          <w:sz w:val="20"/>
          <w:szCs w:val="20"/>
          <w:lang w:val="en-US"/>
        </w:rPr>
        <w:t>.</w:t>
      </w:r>
      <w:r w:rsidRPr="00C132DC">
        <w:rPr>
          <w:rFonts w:ascii="Arial" w:hAnsi="Arial" w:cs="Arial"/>
          <w:sz w:val="20"/>
          <w:szCs w:val="20"/>
          <w:lang w:val="en-US"/>
        </w:rPr>
        <w:t xml:space="preserve">, </w:t>
      </w:r>
      <w:r w:rsidR="005C72A2" w:rsidRPr="00C132DC">
        <w:rPr>
          <w:rFonts w:ascii="Arial" w:hAnsi="Arial" w:cs="Arial"/>
          <w:sz w:val="20"/>
          <w:szCs w:val="20"/>
          <w:lang w:val="en-US"/>
        </w:rPr>
        <w:t>&amp;</w:t>
      </w:r>
      <w:r w:rsidRPr="00C132DC">
        <w:rPr>
          <w:rFonts w:ascii="Arial" w:hAnsi="Arial" w:cs="Arial"/>
          <w:sz w:val="20"/>
          <w:szCs w:val="20"/>
          <w:lang w:val="en-US"/>
        </w:rPr>
        <w:t xml:space="preserve"> Ng</w:t>
      </w:r>
      <w:r w:rsidR="005C72A2" w:rsidRPr="00C132DC">
        <w:rPr>
          <w:rFonts w:ascii="Arial" w:hAnsi="Arial" w:cs="Arial"/>
          <w:sz w:val="20"/>
          <w:szCs w:val="20"/>
          <w:lang w:val="en-US"/>
        </w:rPr>
        <w:t>,</w:t>
      </w:r>
      <w:r w:rsidRPr="00C132DC">
        <w:rPr>
          <w:rFonts w:ascii="Arial" w:hAnsi="Arial" w:cs="Arial"/>
          <w:sz w:val="20"/>
          <w:szCs w:val="20"/>
          <w:lang w:val="en-US"/>
        </w:rPr>
        <w:t xml:space="preserve"> S</w:t>
      </w:r>
      <w:r w:rsidR="005C72A2" w:rsidRPr="00C132DC">
        <w:rPr>
          <w:rFonts w:ascii="Arial" w:hAnsi="Arial" w:cs="Arial"/>
          <w:sz w:val="20"/>
          <w:szCs w:val="20"/>
          <w:lang w:val="en-US"/>
        </w:rPr>
        <w:t>.</w:t>
      </w:r>
      <w:r w:rsidRPr="00C132DC">
        <w:rPr>
          <w:rFonts w:ascii="Arial" w:hAnsi="Arial" w:cs="Arial"/>
          <w:sz w:val="20"/>
          <w:szCs w:val="20"/>
          <w:lang w:val="en-US"/>
        </w:rPr>
        <w:t xml:space="preserve"> (2004)</w:t>
      </w:r>
      <w:r w:rsidR="005C72A2" w:rsidRPr="00C132DC">
        <w:rPr>
          <w:rFonts w:ascii="Arial" w:hAnsi="Arial" w:cs="Arial"/>
          <w:sz w:val="20"/>
          <w:szCs w:val="20"/>
          <w:lang w:val="en-US"/>
        </w:rPr>
        <w:t>.</w:t>
      </w:r>
      <w:r w:rsidRPr="00C132DC">
        <w:rPr>
          <w:rFonts w:ascii="Arial" w:hAnsi="Arial" w:cs="Arial"/>
          <w:sz w:val="20"/>
          <w:szCs w:val="20"/>
          <w:lang w:val="en-US"/>
        </w:rPr>
        <w:t xml:space="preserve"> A panic attack on unit roots and cointegration, </w:t>
      </w:r>
      <w:proofErr w:type="spellStart"/>
      <w:r w:rsidRPr="00C132DC">
        <w:rPr>
          <w:rFonts w:ascii="Arial" w:hAnsi="Arial" w:cs="Arial"/>
          <w:sz w:val="20"/>
          <w:szCs w:val="20"/>
          <w:lang w:val="en-US"/>
        </w:rPr>
        <w:t>Econometrica</w:t>
      </w:r>
      <w:proofErr w:type="spellEnd"/>
      <w:r w:rsidRPr="00C132DC">
        <w:rPr>
          <w:rFonts w:ascii="Arial" w:hAnsi="Arial" w:cs="Arial"/>
          <w:sz w:val="20"/>
          <w:szCs w:val="20"/>
          <w:lang w:val="en-US"/>
        </w:rPr>
        <w:t>, vol. 72, issue 4, pp. 1127-1178.</w:t>
      </w:r>
    </w:p>
    <w:bookmarkEnd w:id="4"/>
    <w:p w14:paraId="6D0A5D18" w14:textId="6597DB06"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sz w:val="20"/>
          <w:szCs w:val="20"/>
          <w:lang w:val="fr-CI"/>
        </w:rPr>
        <w:t>Banque Centrale des Etats de l’Afrique de l’Ouest (BCEAO)</w:t>
      </w:r>
      <w:r w:rsidR="005C72A2" w:rsidRPr="00C132DC">
        <w:rPr>
          <w:rFonts w:ascii="Arial" w:hAnsi="Arial" w:cs="Arial"/>
          <w:sz w:val="20"/>
          <w:szCs w:val="20"/>
          <w:lang w:val="fr-CI"/>
        </w:rPr>
        <w:t>.</w:t>
      </w:r>
      <w:r w:rsidRPr="00C132DC">
        <w:rPr>
          <w:rFonts w:ascii="Arial" w:hAnsi="Arial" w:cs="Arial"/>
          <w:sz w:val="20"/>
          <w:szCs w:val="20"/>
          <w:lang w:val="fr-CI"/>
        </w:rPr>
        <w:t xml:space="preserve"> (2021)</w:t>
      </w:r>
      <w:r w:rsidR="005C72A2" w:rsidRPr="00C132DC">
        <w:rPr>
          <w:rFonts w:ascii="Arial" w:hAnsi="Arial" w:cs="Arial"/>
          <w:sz w:val="20"/>
          <w:szCs w:val="20"/>
          <w:lang w:val="fr-CI"/>
        </w:rPr>
        <w:t>.</w:t>
      </w:r>
      <w:r w:rsidRPr="00C132DC">
        <w:rPr>
          <w:rFonts w:ascii="Arial" w:hAnsi="Arial" w:cs="Arial"/>
          <w:sz w:val="20"/>
          <w:szCs w:val="20"/>
          <w:lang w:val="fr-CI"/>
        </w:rPr>
        <w:t xml:space="preserve"> Rapport sur la Situation de l’Inclusion Financière dans L’UEMOA au Titre de L’année 2020.</w:t>
      </w:r>
    </w:p>
    <w:p w14:paraId="41A24274" w14:textId="29702F5D"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eastAsia="Times New Roman" w:hAnsi="Arial" w:cs="Arial"/>
          <w:sz w:val="20"/>
          <w:szCs w:val="20"/>
          <w:lang w:val="en-US" w:eastAsia="fr-FR"/>
        </w:rPr>
        <w:t>Beck</w:t>
      </w:r>
      <w:r w:rsidR="005C72A2" w:rsidRPr="00C132DC">
        <w:rPr>
          <w:rFonts w:ascii="Arial" w:eastAsia="Times New Roman" w:hAnsi="Arial" w:cs="Arial"/>
          <w:sz w:val="20"/>
          <w:szCs w:val="20"/>
          <w:lang w:val="en-US" w:eastAsia="fr-FR"/>
        </w:rPr>
        <w:t>,</w:t>
      </w:r>
      <w:r w:rsidRPr="00C132DC">
        <w:rPr>
          <w:rFonts w:ascii="Arial" w:eastAsia="Times New Roman" w:hAnsi="Arial" w:cs="Arial"/>
          <w:sz w:val="20"/>
          <w:szCs w:val="20"/>
          <w:lang w:val="en-US" w:eastAsia="fr-FR"/>
        </w:rPr>
        <w:t xml:space="preserve"> T</w:t>
      </w:r>
      <w:r w:rsidR="005C72A2" w:rsidRPr="00C132DC">
        <w:rPr>
          <w:rFonts w:ascii="Arial" w:eastAsia="Times New Roman" w:hAnsi="Arial" w:cs="Arial"/>
          <w:sz w:val="20"/>
          <w:szCs w:val="20"/>
          <w:lang w:val="en-US" w:eastAsia="fr-FR"/>
        </w:rPr>
        <w:t>.</w:t>
      </w:r>
      <w:r w:rsidRPr="00C132DC">
        <w:rPr>
          <w:rFonts w:ascii="Arial" w:eastAsia="Times New Roman" w:hAnsi="Arial" w:cs="Arial"/>
          <w:sz w:val="20"/>
          <w:szCs w:val="20"/>
          <w:lang w:val="en-US" w:eastAsia="fr-FR"/>
        </w:rPr>
        <w:t xml:space="preserve"> </w:t>
      </w:r>
      <w:r w:rsidR="005C72A2" w:rsidRPr="00C132DC">
        <w:rPr>
          <w:rFonts w:ascii="Arial" w:eastAsia="Times New Roman" w:hAnsi="Arial" w:cs="Arial"/>
          <w:sz w:val="20"/>
          <w:szCs w:val="20"/>
          <w:lang w:val="en-US" w:eastAsia="fr-FR"/>
        </w:rPr>
        <w:t>&amp;</w:t>
      </w:r>
      <w:r w:rsidRPr="00C132DC">
        <w:rPr>
          <w:rFonts w:ascii="Arial" w:eastAsia="Times New Roman" w:hAnsi="Arial" w:cs="Arial"/>
          <w:sz w:val="20"/>
          <w:szCs w:val="20"/>
          <w:lang w:val="en-US" w:eastAsia="fr-FR"/>
        </w:rPr>
        <w:t xml:space="preserve"> Levine</w:t>
      </w:r>
      <w:r w:rsidR="005C72A2" w:rsidRPr="00C132DC">
        <w:rPr>
          <w:rFonts w:ascii="Arial" w:eastAsia="Times New Roman" w:hAnsi="Arial" w:cs="Arial"/>
          <w:sz w:val="20"/>
          <w:szCs w:val="20"/>
          <w:lang w:val="en-US" w:eastAsia="fr-FR"/>
        </w:rPr>
        <w:t>,</w:t>
      </w:r>
      <w:r w:rsidRPr="00C132DC">
        <w:rPr>
          <w:rFonts w:ascii="Arial" w:eastAsia="Times New Roman" w:hAnsi="Arial" w:cs="Arial"/>
          <w:sz w:val="20"/>
          <w:szCs w:val="20"/>
          <w:lang w:val="en-US" w:eastAsia="fr-FR"/>
        </w:rPr>
        <w:t xml:space="preserve"> R</w:t>
      </w:r>
      <w:r w:rsidR="005C72A2" w:rsidRPr="00C132DC">
        <w:rPr>
          <w:rFonts w:ascii="Arial" w:eastAsia="Times New Roman" w:hAnsi="Arial" w:cs="Arial"/>
          <w:sz w:val="20"/>
          <w:szCs w:val="20"/>
          <w:lang w:val="en-US" w:eastAsia="fr-FR"/>
        </w:rPr>
        <w:t>.</w:t>
      </w:r>
      <w:r w:rsidRPr="00C132DC">
        <w:rPr>
          <w:rFonts w:ascii="Arial" w:eastAsia="Times New Roman" w:hAnsi="Arial" w:cs="Arial"/>
          <w:sz w:val="20"/>
          <w:szCs w:val="20"/>
          <w:lang w:val="en-US" w:eastAsia="fr-FR"/>
        </w:rPr>
        <w:t xml:space="preserve"> (2004)</w:t>
      </w:r>
      <w:r w:rsidR="005C72A2" w:rsidRPr="00C132DC">
        <w:rPr>
          <w:rFonts w:ascii="Arial" w:eastAsia="Times New Roman" w:hAnsi="Arial" w:cs="Arial"/>
          <w:sz w:val="20"/>
          <w:szCs w:val="20"/>
          <w:lang w:val="en-US" w:eastAsia="fr-FR"/>
        </w:rPr>
        <w:t>.</w:t>
      </w:r>
      <w:r w:rsidRPr="00C132DC">
        <w:rPr>
          <w:rFonts w:ascii="Arial" w:eastAsia="Times New Roman" w:hAnsi="Arial" w:cs="Arial"/>
          <w:sz w:val="20"/>
          <w:szCs w:val="20"/>
          <w:lang w:val="en-US" w:eastAsia="fr-FR"/>
        </w:rPr>
        <w:t xml:space="preserve"> Stock Markets, Banks, and Growth: Panel Evidence, Journal of Banking and Finance, vol. 28, n°3, pp. 423-442.</w:t>
      </w:r>
    </w:p>
    <w:p w14:paraId="08DC22CD" w14:textId="646E3630" w:rsidR="008C5E19" w:rsidRPr="00C132DC" w:rsidRDefault="008C5E19" w:rsidP="008C5E19">
      <w:pPr>
        <w:autoSpaceDE w:val="0"/>
        <w:autoSpaceDN w:val="0"/>
        <w:adjustRightInd w:val="0"/>
        <w:spacing w:before="120" w:after="120" w:line="360" w:lineRule="auto"/>
        <w:jc w:val="both"/>
        <w:rPr>
          <w:rFonts w:ascii="Arial" w:hAnsi="Arial" w:cs="Arial"/>
          <w:sz w:val="20"/>
          <w:szCs w:val="20"/>
          <w:lang w:val="en-US"/>
        </w:rPr>
      </w:pPr>
      <w:r w:rsidRPr="00C132DC">
        <w:rPr>
          <w:rFonts w:ascii="Arial" w:hAnsi="Arial" w:cs="Arial"/>
          <w:sz w:val="20"/>
          <w:szCs w:val="20"/>
          <w:lang w:val="en-US"/>
        </w:rPr>
        <w:t>Bekaert</w:t>
      </w:r>
      <w:r w:rsidR="005C72A2" w:rsidRPr="00C132DC">
        <w:rPr>
          <w:rFonts w:ascii="Arial" w:hAnsi="Arial" w:cs="Arial"/>
          <w:sz w:val="20"/>
          <w:szCs w:val="20"/>
          <w:lang w:val="en-US"/>
        </w:rPr>
        <w:t>,</w:t>
      </w:r>
      <w:r w:rsidRPr="00C132DC">
        <w:rPr>
          <w:rFonts w:ascii="Arial" w:hAnsi="Arial" w:cs="Arial"/>
          <w:sz w:val="20"/>
          <w:szCs w:val="20"/>
          <w:lang w:val="en-US"/>
        </w:rPr>
        <w:t xml:space="preserve"> G</w:t>
      </w:r>
      <w:r w:rsidR="005C72A2" w:rsidRPr="00C132DC">
        <w:rPr>
          <w:rFonts w:ascii="Arial" w:hAnsi="Arial" w:cs="Arial"/>
          <w:sz w:val="20"/>
          <w:szCs w:val="20"/>
          <w:lang w:val="en-US"/>
        </w:rPr>
        <w:t>.</w:t>
      </w:r>
      <w:r w:rsidRPr="00C132DC">
        <w:rPr>
          <w:rFonts w:ascii="Arial" w:hAnsi="Arial" w:cs="Arial"/>
          <w:sz w:val="20"/>
          <w:szCs w:val="20"/>
          <w:lang w:val="en-US"/>
        </w:rPr>
        <w:t>, Harvey</w:t>
      </w:r>
      <w:r w:rsidR="005C72A2" w:rsidRPr="00C132DC">
        <w:rPr>
          <w:rFonts w:ascii="Arial" w:hAnsi="Arial" w:cs="Arial"/>
          <w:sz w:val="20"/>
          <w:szCs w:val="20"/>
          <w:lang w:val="en-US"/>
        </w:rPr>
        <w:t>,</w:t>
      </w:r>
      <w:r w:rsidRPr="00C132DC">
        <w:rPr>
          <w:rFonts w:ascii="Arial" w:hAnsi="Arial" w:cs="Arial"/>
          <w:sz w:val="20"/>
          <w:szCs w:val="20"/>
          <w:lang w:val="en-US"/>
        </w:rPr>
        <w:t xml:space="preserve"> C</w:t>
      </w:r>
      <w:r w:rsidR="005C72A2" w:rsidRPr="00C132DC">
        <w:rPr>
          <w:rFonts w:ascii="Arial" w:hAnsi="Arial" w:cs="Arial"/>
          <w:sz w:val="20"/>
          <w:szCs w:val="20"/>
          <w:lang w:val="en-US"/>
        </w:rPr>
        <w:t>.</w:t>
      </w:r>
      <w:r w:rsidRPr="00C132DC">
        <w:rPr>
          <w:rFonts w:ascii="Arial" w:hAnsi="Arial" w:cs="Arial"/>
          <w:sz w:val="20"/>
          <w:szCs w:val="20"/>
          <w:lang w:val="en-US"/>
        </w:rPr>
        <w:t xml:space="preserve">, </w:t>
      </w:r>
      <w:r w:rsidR="005C72A2" w:rsidRPr="00C132DC">
        <w:rPr>
          <w:rFonts w:ascii="Arial" w:hAnsi="Arial" w:cs="Arial"/>
          <w:sz w:val="20"/>
          <w:szCs w:val="20"/>
          <w:lang w:val="en-US"/>
        </w:rPr>
        <w:t>&amp;</w:t>
      </w:r>
      <w:r w:rsidRPr="00C132DC">
        <w:rPr>
          <w:rFonts w:ascii="Arial" w:hAnsi="Arial" w:cs="Arial"/>
          <w:sz w:val="20"/>
          <w:szCs w:val="20"/>
          <w:lang w:val="en-US"/>
        </w:rPr>
        <w:t xml:space="preserve"> Lundblad</w:t>
      </w:r>
      <w:r w:rsidR="005C72A2" w:rsidRPr="00C132DC">
        <w:rPr>
          <w:rFonts w:ascii="Arial" w:hAnsi="Arial" w:cs="Arial"/>
          <w:sz w:val="20"/>
          <w:szCs w:val="20"/>
          <w:lang w:val="en-US"/>
        </w:rPr>
        <w:t>,</w:t>
      </w:r>
      <w:r w:rsidRPr="00C132DC">
        <w:rPr>
          <w:rFonts w:ascii="Arial" w:hAnsi="Arial" w:cs="Arial"/>
          <w:sz w:val="20"/>
          <w:szCs w:val="20"/>
          <w:lang w:val="en-US"/>
        </w:rPr>
        <w:t xml:space="preserve"> C</w:t>
      </w:r>
      <w:r w:rsidR="005C72A2" w:rsidRPr="00C132DC">
        <w:rPr>
          <w:rFonts w:ascii="Arial" w:hAnsi="Arial" w:cs="Arial"/>
          <w:sz w:val="20"/>
          <w:szCs w:val="20"/>
          <w:lang w:val="en-US"/>
        </w:rPr>
        <w:t>.</w:t>
      </w:r>
      <w:r w:rsidRPr="00C132DC">
        <w:rPr>
          <w:rFonts w:ascii="Arial" w:hAnsi="Arial" w:cs="Arial"/>
          <w:sz w:val="20"/>
          <w:szCs w:val="20"/>
          <w:lang w:val="en-US"/>
        </w:rPr>
        <w:t xml:space="preserve"> (2005)</w:t>
      </w:r>
      <w:r w:rsidR="005C72A2" w:rsidRPr="00C132DC">
        <w:rPr>
          <w:rFonts w:ascii="Arial" w:hAnsi="Arial" w:cs="Arial"/>
          <w:sz w:val="20"/>
          <w:szCs w:val="20"/>
          <w:lang w:val="en-US"/>
        </w:rPr>
        <w:t>.</w:t>
      </w:r>
      <w:r w:rsidRPr="00C132DC">
        <w:rPr>
          <w:rFonts w:ascii="Arial" w:hAnsi="Arial" w:cs="Arial"/>
          <w:sz w:val="20"/>
          <w:szCs w:val="20"/>
          <w:lang w:val="en-US"/>
        </w:rPr>
        <w:t xml:space="preserve"> Does Financial Liberalization Spur </w:t>
      </w:r>
      <w:proofErr w:type="gramStart"/>
      <w:r w:rsidRPr="00C132DC">
        <w:rPr>
          <w:rFonts w:ascii="Arial" w:hAnsi="Arial" w:cs="Arial"/>
          <w:sz w:val="20"/>
          <w:szCs w:val="20"/>
          <w:lang w:val="en-US"/>
        </w:rPr>
        <w:t>Growth?,</w:t>
      </w:r>
      <w:proofErr w:type="gramEnd"/>
      <w:r w:rsidRPr="00C132DC">
        <w:rPr>
          <w:rFonts w:ascii="Arial" w:hAnsi="Arial" w:cs="Arial"/>
          <w:sz w:val="20"/>
          <w:szCs w:val="20"/>
          <w:lang w:val="en-US"/>
        </w:rPr>
        <w:t xml:space="preserve"> Journal of Financial Economics, n° 77, pp. 3-55.</w:t>
      </w:r>
    </w:p>
    <w:p w14:paraId="002FD0F8" w14:textId="63676B2B" w:rsidR="008C5E19" w:rsidRPr="00C132DC" w:rsidRDefault="008C5E19" w:rsidP="008C5E19">
      <w:pPr>
        <w:autoSpaceDE w:val="0"/>
        <w:autoSpaceDN w:val="0"/>
        <w:adjustRightInd w:val="0"/>
        <w:spacing w:before="120" w:after="120" w:line="360" w:lineRule="auto"/>
        <w:jc w:val="both"/>
        <w:rPr>
          <w:rFonts w:ascii="Arial" w:hAnsi="Arial" w:cs="Arial"/>
          <w:sz w:val="20"/>
          <w:szCs w:val="20"/>
          <w:lang w:val="fr-CI"/>
        </w:rPr>
      </w:pPr>
      <w:r w:rsidRPr="00C132DC">
        <w:rPr>
          <w:rFonts w:ascii="Arial" w:hAnsi="Arial" w:cs="Arial"/>
          <w:sz w:val="20"/>
          <w:szCs w:val="20"/>
          <w:lang w:val="fr-CI"/>
        </w:rPr>
        <w:t>Bini</w:t>
      </w:r>
      <w:r w:rsidR="005C72A2" w:rsidRPr="00C132DC">
        <w:rPr>
          <w:rFonts w:ascii="Arial" w:hAnsi="Arial" w:cs="Arial"/>
          <w:sz w:val="20"/>
          <w:szCs w:val="20"/>
          <w:lang w:val="fr-CI"/>
        </w:rPr>
        <w:t>,</w:t>
      </w:r>
      <w:r w:rsidRPr="00C132DC">
        <w:rPr>
          <w:rFonts w:ascii="Arial" w:hAnsi="Arial" w:cs="Arial"/>
          <w:sz w:val="20"/>
          <w:szCs w:val="20"/>
          <w:lang w:val="fr-CI"/>
        </w:rPr>
        <w:t xml:space="preserve"> K</w:t>
      </w:r>
      <w:r w:rsidR="005C72A2" w:rsidRPr="00C132DC">
        <w:rPr>
          <w:rFonts w:ascii="Arial" w:hAnsi="Arial" w:cs="Arial"/>
          <w:sz w:val="20"/>
          <w:szCs w:val="20"/>
          <w:lang w:val="fr-CI"/>
        </w:rPr>
        <w:t>.</w:t>
      </w:r>
      <w:r w:rsidRPr="00C132DC">
        <w:rPr>
          <w:rFonts w:ascii="Arial" w:hAnsi="Arial" w:cs="Arial"/>
          <w:sz w:val="20"/>
          <w:szCs w:val="20"/>
          <w:lang w:val="fr-CI"/>
        </w:rPr>
        <w:t xml:space="preserve"> M</w:t>
      </w:r>
      <w:r w:rsidR="005C72A2" w:rsidRPr="00C132DC">
        <w:rPr>
          <w:rFonts w:ascii="Arial" w:hAnsi="Arial" w:cs="Arial"/>
          <w:sz w:val="20"/>
          <w:szCs w:val="20"/>
          <w:lang w:val="fr-CI"/>
        </w:rPr>
        <w:t>.</w:t>
      </w:r>
      <w:r w:rsidRPr="00C132DC">
        <w:rPr>
          <w:rFonts w:ascii="Arial" w:hAnsi="Arial" w:cs="Arial"/>
          <w:sz w:val="20"/>
          <w:szCs w:val="20"/>
          <w:lang w:val="fr-CI"/>
        </w:rPr>
        <w:t>, Yohou</w:t>
      </w:r>
      <w:r w:rsidR="005C72A2" w:rsidRPr="00C132DC">
        <w:rPr>
          <w:rFonts w:ascii="Arial" w:hAnsi="Arial" w:cs="Arial"/>
          <w:sz w:val="20"/>
          <w:szCs w:val="20"/>
          <w:lang w:val="fr-CI"/>
        </w:rPr>
        <w:t>,</w:t>
      </w:r>
      <w:r w:rsidRPr="00C132DC">
        <w:rPr>
          <w:rFonts w:ascii="Arial" w:hAnsi="Arial" w:cs="Arial"/>
          <w:sz w:val="20"/>
          <w:szCs w:val="20"/>
          <w:lang w:val="fr-CI"/>
        </w:rPr>
        <w:t xml:space="preserve"> H</w:t>
      </w:r>
      <w:r w:rsidR="005C72A2" w:rsidRPr="00C132DC">
        <w:rPr>
          <w:rFonts w:ascii="Arial" w:hAnsi="Arial" w:cs="Arial"/>
          <w:sz w:val="20"/>
          <w:szCs w:val="20"/>
          <w:lang w:val="fr-CI"/>
        </w:rPr>
        <w:t>.</w:t>
      </w:r>
      <w:r w:rsidRPr="00C132DC">
        <w:rPr>
          <w:rFonts w:ascii="Arial" w:hAnsi="Arial" w:cs="Arial"/>
          <w:sz w:val="20"/>
          <w:szCs w:val="20"/>
          <w:lang w:val="fr-CI"/>
        </w:rPr>
        <w:t xml:space="preserve"> D</w:t>
      </w:r>
      <w:r w:rsidR="005C72A2" w:rsidRPr="00C132DC">
        <w:rPr>
          <w:rFonts w:ascii="Arial" w:hAnsi="Arial" w:cs="Arial"/>
          <w:sz w:val="20"/>
          <w:szCs w:val="20"/>
          <w:lang w:val="fr-CI"/>
        </w:rPr>
        <w:t>.</w:t>
      </w:r>
      <w:r w:rsidRPr="00C132DC">
        <w:rPr>
          <w:rFonts w:ascii="Arial" w:hAnsi="Arial" w:cs="Arial"/>
          <w:sz w:val="20"/>
          <w:szCs w:val="20"/>
          <w:lang w:val="fr-CI"/>
        </w:rPr>
        <w:t xml:space="preserve"> </w:t>
      </w:r>
      <w:r w:rsidR="005C72A2" w:rsidRPr="00C132DC">
        <w:rPr>
          <w:rFonts w:ascii="Arial" w:hAnsi="Arial" w:cs="Arial"/>
          <w:sz w:val="20"/>
          <w:szCs w:val="20"/>
          <w:lang w:val="fr-CI"/>
        </w:rPr>
        <w:t>&amp;</w:t>
      </w:r>
      <w:r w:rsidRPr="00C132DC">
        <w:rPr>
          <w:rFonts w:ascii="Arial" w:hAnsi="Arial" w:cs="Arial"/>
          <w:sz w:val="20"/>
          <w:szCs w:val="20"/>
          <w:lang w:val="fr-CI"/>
        </w:rPr>
        <w:t xml:space="preserve"> </w:t>
      </w:r>
      <w:proofErr w:type="spellStart"/>
      <w:r w:rsidRPr="00C132DC">
        <w:rPr>
          <w:rFonts w:ascii="Arial" w:hAnsi="Arial" w:cs="Arial"/>
          <w:sz w:val="20"/>
          <w:szCs w:val="20"/>
          <w:lang w:val="fr-CI"/>
        </w:rPr>
        <w:t>Wautabouna</w:t>
      </w:r>
      <w:proofErr w:type="spellEnd"/>
      <w:r w:rsidR="005C72A2" w:rsidRPr="00C132DC">
        <w:rPr>
          <w:rFonts w:ascii="Arial" w:hAnsi="Arial" w:cs="Arial"/>
          <w:sz w:val="20"/>
          <w:szCs w:val="20"/>
          <w:lang w:val="fr-CI"/>
        </w:rPr>
        <w:t>,</w:t>
      </w:r>
      <w:r w:rsidRPr="00C132DC">
        <w:rPr>
          <w:rFonts w:ascii="Arial" w:hAnsi="Arial" w:cs="Arial"/>
          <w:sz w:val="20"/>
          <w:szCs w:val="20"/>
          <w:lang w:val="fr-CI"/>
        </w:rPr>
        <w:t xml:space="preserve"> O</w:t>
      </w:r>
      <w:r w:rsidR="005C72A2" w:rsidRPr="00C132DC">
        <w:rPr>
          <w:rFonts w:ascii="Arial" w:hAnsi="Arial" w:cs="Arial"/>
          <w:sz w:val="20"/>
          <w:szCs w:val="20"/>
          <w:lang w:val="fr-CI"/>
        </w:rPr>
        <w:t>.</w:t>
      </w:r>
      <w:r w:rsidRPr="00C132DC">
        <w:rPr>
          <w:rFonts w:ascii="Arial" w:hAnsi="Arial" w:cs="Arial"/>
          <w:sz w:val="20"/>
          <w:szCs w:val="20"/>
          <w:lang w:val="fr-CI"/>
        </w:rPr>
        <w:t xml:space="preserve"> (2016)</w:t>
      </w:r>
      <w:r w:rsidR="005C72A2" w:rsidRPr="00C132DC">
        <w:rPr>
          <w:rFonts w:ascii="Arial" w:hAnsi="Arial" w:cs="Arial"/>
          <w:sz w:val="20"/>
          <w:szCs w:val="20"/>
          <w:lang w:val="fr-CI"/>
        </w:rPr>
        <w:t>.</w:t>
      </w:r>
      <w:r w:rsidRPr="00C132DC">
        <w:rPr>
          <w:rFonts w:ascii="Arial" w:hAnsi="Arial" w:cs="Arial"/>
          <w:sz w:val="20"/>
          <w:szCs w:val="20"/>
          <w:lang w:val="fr-CI"/>
        </w:rPr>
        <w:t xml:space="preserve"> Effets de L’endettement Public sur L’efficacité de la Politique Budgétaire dans l’Espace UEMOA, Revue Economique et Monétaire, n°20, pp. 35-67, BCEAO.</w:t>
      </w:r>
    </w:p>
    <w:p w14:paraId="457059F0" w14:textId="4DDD4A8C" w:rsidR="008C5E19" w:rsidRPr="00C132DC" w:rsidRDefault="008C5E19" w:rsidP="008C5E19">
      <w:pPr>
        <w:autoSpaceDE w:val="0"/>
        <w:autoSpaceDN w:val="0"/>
        <w:adjustRightInd w:val="0"/>
        <w:spacing w:before="120" w:after="120" w:line="360" w:lineRule="auto"/>
        <w:jc w:val="both"/>
        <w:rPr>
          <w:rFonts w:ascii="Arial" w:hAnsi="Arial" w:cs="Arial"/>
          <w:sz w:val="20"/>
          <w:szCs w:val="20"/>
        </w:rPr>
      </w:pPr>
      <w:r w:rsidRPr="00C132DC">
        <w:rPr>
          <w:rFonts w:ascii="Arial" w:hAnsi="Arial" w:cs="Arial"/>
          <w:sz w:val="20"/>
          <w:szCs w:val="20"/>
        </w:rPr>
        <w:t>Bourguignon</w:t>
      </w:r>
      <w:r w:rsidR="00511F31" w:rsidRPr="00C132DC">
        <w:rPr>
          <w:rFonts w:ascii="Arial" w:hAnsi="Arial" w:cs="Arial"/>
          <w:sz w:val="20"/>
          <w:szCs w:val="20"/>
        </w:rPr>
        <w:t>,</w:t>
      </w:r>
      <w:r w:rsidRPr="00C132DC">
        <w:rPr>
          <w:rFonts w:ascii="Arial" w:hAnsi="Arial" w:cs="Arial"/>
          <w:sz w:val="20"/>
          <w:szCs w:val="20"/>
        </w:rPr>
        <w:t xml:space="preserve"> F</w:t>
      </w:r>
      <w:r w:rsidR="00511F31" w:rsidRPr="00C132DC">
        <w:rPr>
          <w:rFonts w:ascii="Arial" w:hAnsi="Arial" w:cs="Arial"/>
          <w:sz w:val="20"/>
          <w:szCs w:val="20"/>
        </w:rPr>
        <w:t>.</w:t>
      </w:r>
      <w:r w:rsidRPr="00C132DC">
        <w:rPr>
          <w:rFonts w:ascii="Arial" w:hAnsi="Arial" w:cs="Arial"/>
          <w:sz w:val="20"/>
          <w:szCs w:val="20"/>
        </w:rPr>
        <w:t xml:space="preserve"> (2004)</w:t>
      </w:r>
      <w:r w:rsidR="00511F31" w:rsidRPr="00C132DC">
        <w:rPr>
          <w:rFonts w:ascii="Arial" w:hAnsi="Arial" w:cs="Arial"/>
          <w:sz w:val="20"/>
          <w:szCs w:val="20"/>
        </w:rPr>
        <w:t>.</w:t>
      </w:r>
      <w:r w:rsidRPr="00C132DC">
        <w:rPr>
          <w:rFonts w:ascii="Arial" w:hAnsi="Arial" w:cs="Arial"/>
          <w:sz w:val="20"/>
          <w:szCs w:val="20"/>
        </w:rPr>
        <w:t xml:space="preserve"> Le triangle pauvreté-croissance-inégalités, Afrique Contemporaine, vol.3, n°211, pp. 29-56.</w:t>
      </w:r>
    </w:p>
    <w:p w14:paraId="02372D9A" w14:textId="305B0247" w:rsidR="008C5E19" w:rsidRPr="00C132DC" w:rsidRDefault="008C5E19" w:rsidP="008C5E19">
      <w:pPr>
        <w:autoSpaceDE w:val="0"/>
        <w:autoSpaceDN w:val="0"/>
        <w:adjustRightInd w:val="0"/>
        <w:spacing w:before="120" w:after="120" w:line="360" w:lineRule="auto"/>
        <w:jc w:val="both"/>
        <w:rPr>
          <w:rFonts w:ascii="Arial" w:hAnsi="Arial" w:cs="Arial"/>
          <w:sz w:val="20"/>
          <w:szCs w:val="20"/>
        </w:rPr>
      </w:pPr>
      <w:r w:rsidRPr="00C132DC">
        <w:rPr>
          <w:rFonts w:ascii="Arial" w:hAnsi="Arial" w:cs="Arial"/>
          <w:color w:val="000000"/>
          <w:sz w:val="20"/>
          <w:szCs w:val="20"/>
          <w:lang w:val="fr-CI"/>
        </w:rPr>
        <w:t>Bourse Régionale des Valeurs Mobilières (BRVM)</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(2018)</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Bulletin de la Bourse Régionale des Valeurs Mobilières, décembre 2018.</w:t>
      </w:r>
    </w:p>
    <w:p w14:paraId="19DD0D8B" w14:textId="00704F18"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color w:val="000000"/>
          <w:sz w:val="20"/>
          <w:szCs w:val="20"/>
          <w:lang w:val="fr-CI"/>
        </w:rPr>
        <w:lastRenderedPageBreak/>
        <w:t>Bourse Régionale des Valeurs Mobilières (BRVM)</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(2020)</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Bulletin de la Bourse Régionale des Valeurs Mobilières, décembre 2020.</w:t>
      </w:r>
    </w:p>
    <w:p w14:paraId="505D417F" w14:textId="58D3C5CC"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color w:val="000000"/>
          <w:sz w:val="20"/>
          <w:szCs w:val="20"/>
          <w:lang w:val="fr-CI"/>
        </w:rPr>
        <w:t>Bourse Régionale des Valeurs Mobilières (BRVM)</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(2022)</w:t>
      </w:r>
      <w:r w:rsidR="00511F31" w:rsidRPr="00C132DC">
        <w:rPr>
          <w:rFonts w:ascii="Arial" w:hAnsi="Arial" w:cs="Arial"/>
          <w:color w:val="000000"/>
          <w:sz w:val="20"/>
          <w:szCs w:val="20"/>
          <w:lang w:val="fr-CI"/>
        </w:rPr>
        <w:t>.</w:t>
      </w:r>
      <w:r w:rsidRPr="00C132DC">
        <w:rPr>
          <w:rFonts w:ascii="Arial" w:hAnsi="Arial" w:cs="Arial"/>
          <w:color w:val="000000"/>
          <w:sz w:val="20"/>
          <w:szCs w:val="20"/>
          <w:lang w:val="fr-CI"/>
        </w:rPr>
        <w:t xml:space="preserve"> Bulletin Officiel de la Cote, 2 septembre, 2022.</w:t>
      </w:r>
    </w:p>
    <w:p w14:paraId="24A6983B" w14:textId="17CC36BE"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Feenstra</w:t>
      </w:r>
      <w:r w:rsidR="00511F31" w:rsidRPr="00C132DC">
        <w:rPr>
          <w:rFonts w:ascii="Arial" w:hAnsi="Arial" w:cs="Arial"/>
          <w:sz w:val="20"/>
          <w:szCs w:val="20"/>
          <w:lang w:val="en-US"/>
        </w:rPr>
        <w:t>,</w:t>
      </w:r>
      <w:r w:rsidRPr="00C132DC">
        <w:rPr>
          <w:rFonts w:ascii="Arial" w:hAnsi="Arial" w:cs="Arial"/>
          <w:sz w:val="20"/>
          <w:szCs w:val="20"/>
          <w:lang w:val="en-US"/>
        </w:rPr>
        <w:t xml:space="preserve"> R</w:t>
      </w:r>
      <w:r w:rsidR="00511F31" w:rsidRPr="00C132DC">
        <w:rPr>
          <w:rFonts w:ascii="Arial" w:hAnsi="Arial" w:cs="Arial"/>
          <w:sz w:val="20"/>
          <w:szCs w:val="20"/>
          <w:lang w:val="en-US"/>
        </w:rPr>
        <w:t>.</w:t>
      </w:r>
      <w:r w:rsidRPr="00C132DC">
        <w:rPr>
          <w:rFonts w:ascii="Arial" w:hAnsi="Arial" w:cs="Arial"/>
          <w:sz w:val="20"/>
          <w:szCs w:val="20"/>
          <w:lang w:val="en-US"/>
        </w:rPr>
        <w:t xml:space="preserve"> C</w:t>
      </w:r>
      <w:r w:rsidR="00511F31" w:rsidRPr="00C132DC">
        <w:rPr>
          <w:rFonts w:ascii="Arial" w:hAnsi="Arial" w:cs="Arial"/>
          <w:sz w:val="20"/>
          <w:szCs w:val="20"/>
          <w:lang w:val="en-US"/>
        </w:rPr>
        <w:t>.</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Inklaar</w:t>
      </w:r>
      <w:proofErr w:type="spellEnd"/>
      <w:r w:rsidR="00511F31" w:rsidRPr="00C132DC">
        <w:rPr>
          <w:rFonts w:ascii="Arial" w:hAnsi="Arial" w:cs="Arial"/>
          <w:sz w:val="20"/>
          <w:szCs w:val="20"/>
          <w:lang w:val="en-US"/>
        </w:rPr>
        <w:t>,</w:t>
      </w:r>
      <w:r w:rsidRPr="00C132DC">
        <w:rPr>
          <w:rFonts w:ascii="Arial" w:hAnsi="Arial" w:cs="Arial"/>
          <w:sz w:val="20"/>
          <w:szCs w:val="20"/>
          <w:lang w:val="en-US"/>
        </w:rPr>
        <w:t xml:space="preserve"> R</w:t>
      </w:r>
      <w:r w:rsidR="00511F31" w:rsidRPr="00C132DC">
        <w:rPr>
          <w:rFonts w:ascii="Arial" w:hAnsi="Arial" w:cs="Arial"/>
          <w:sz w:val="20"/>
          <w:szCs w:val="20"/>
          <w:lang w:val="en-US"/>
        </w:rPr>
        <w:t>.</w:t>
      </w:r>
      <w:r w:rsidRPr="00C132DC">
        <w:rPr>
          <w:rFonts w:ascii="Arial" w:hAnsi="Arial" w:cs="Arial"/>
          <w:sz w:val="20"/>
          <w:szCs w:val="20"/>
          <w:lang w:val="en-US"/>
        </w:rPr>
        <w:t xml:space="preserve"> </w:t>
      </w:r>
      <w:r w:rsidR="00511F31" w:rsidRPr="00C132DC">
        <w:rPr>
          <w:rFonts w:ascii="Arial" w:hAnsi="Arial" w:cs="Arial"/>
          <w:sz w:val="20"/>
          <w:szCs w:val="20"/>
          <w:lang w:val="en-US"/>
        </w:rPr>
        <w:t>&amp;</w:t>
      </w:r>
      <w:r w:rsidRPr="00C132DC">
        <w:rPr>
          <w:rFonts w:ascii="Arial" w:hAnsi="Arial" w:cs="Arial"/>
          <w:sz w:val="20"/>
          <w:szCs w:val="20"/>
          <w:lang w:val="en-US"/>
        </w:rPr>
        <w:t xml:space="preserve"> Timmer</w:t>
      </w:r>
      <w:r w:rsidR="00511F31" w:rsidRPr="00C132DC">
        <w:rPr>
          <w:rFonts w:ascii="Arial" w:hAnsi="Arial" w:cs="Arial"/>
          <w:sz w:val="20"/>
          <w:szCs w:val="20"/>
          <w:lang w:val="en-US"/>
        </w:rPr>
        <w:t>,</w:t>
      </w:r>
      <w:r w:rsidRPr="00C132DC">
        <w:rPr>
          <w:rFonts w:ascii="Arial" w:hAnsi="Arial" w:cs="Arial"/>
          <w:sz w:val="20"/>
          <w:szCs w:val="20"/>
          <w:lang w:val="en-US"/>
        </w:rPr>
        <w:t xml:space="preserve"> M</w:t>
      </w:r>
      <w:r w:rsidR="00511F31" w:rsidRPr="00C132DC">
        <w:rPr>
          <w:rFonts w:ascii="Arial" w:hAnsi="Arial" w:cs="Arial"/>
          <w:sz w:val="20"/>
          <w:szCs w:val="20"/>
          <w:lang w:val="en-US"/>
        </w:rPr>
        <w:t>.</w:t>
      </w:r>
      <w:r w:rsidRPr="00C132DC">
        <w:rPr>
          <w:rFonts w:ascii="Arial" w:hAnsi="Arial" w:cs="Arial"/>
          <w:sz w:val="20"/>
          <w:szCs w:val="20"/>
          <w:lang w:val="en-US"/>
        </w:rPr>
        <w:t xml:space="preserve"> P</w:t>
      </w:r>
      <w:r w:rsidR="00511F31" w:rsidRPr="00C132DC">
        <w:rPr>
          <w:rFonts w:ascii="Arial" w:hAnsi="Arial" w:cs="Arial"/>
          <w:sz w:val="20"/>
          <w:szCs w:val="20"/>
          <w:lang w:val="en-US"/>
        </w:rPr>
        <w:t>.</w:t>
      </w:r>
      <w:r w:rsidRPr="00C132DC">
        <w:rPr>
          <w:rFonts w:ascii="Arial" w:hAnsi="Arial" w:cs="Arial"/>
          <w:sz w:val="20"/>
          <w:szCs w:val="20"/>
          <w:lang w:val="en-US"/>
        </w:rPr>
        <w:t xml:space="preserve"> (2015)</w:t>
      </w:r>
      <w:r w:rsidR="00511F31" w:rsidRPr="00C132DC">
        <w:rPr>
          <w:rFonts w:ascii="Arial" w:hAnsi="Arial" w:cs="Arial"/>
          <w:sz w:val="20"/>
          <w:szCs w:val="20"/>
          <w:lang w:val="en-US"/>
        </w:rPr>
        <w:t>.</w:t>
      </w:r>
      <w:r w:rsidRPr="00C132DC">
        <w:rPr>
          <w:rFonts w:ascii="Arial" w:hAnsi="Arial" w:cs="Arial"/>
          <w:sz w:val="20"/>
          <w:szCs w:val="20"/>
          <w:lang w:val="en-US"/>
        </w:rPr>
        <w:t xml:space="preserve"> Next Generation of the Penn World Table, American Economic Review, vol. 105, n°10, pp. 3150-3182, available for download at www.ggdc.net/pwt.</w:t>
      </w:r>
    </w:p>
    <w:p w14:paraId="262AC2E9" w14:textId="7D08666B"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Haavelmo</w:t>
      </w:r>
      <w:proofErr w:type="spellEnd"/>
      <w:r w:rsidR="00511F31" w:rsidRPr="00C132DC">
        <w:rPr>
          <w:rFonts w:ascii="Arial" w:hAnsi="Arial" w:cs="Arial"/>
          <w:sz w:val="20"/>
          <w:szCs w:val="20"/>
          <w:lang w:val="en-US"/>
        </w:rPr>
        <w:t>,</w:t>
      </w:r>
      <w:r w:rsidRPr="00C132DC">
        <w:rPr>
          <w:rFonts w:ascii="Arial" w:hAnsi="Arial" w:cs="Arial"/>
          <w:sz w:val="20"/>
          <w:szCs w:val="20"/>
          <w:lang w:val="en-US"/>
        </w:rPr>
        <w:t xml:space="preserve"> T</w:t>
      </w:r>
      <w:r w:rsidR="00511F31" w:rsidRPr="00C132DC">
        <w:rPr>
          <w:rFonts w:ascii="Arial" w:hAnsi="Arial" w:cs="Arial"/>
          <w:sz w:val="20"/>
          <w:szCs w:val="20"/>
          <w:lang w:val="en-US"/>
        </w:rPr>
        <w:t>.</w:t>
      </w:r>
      <w:r w:rsidRPr="00C132DC">
        <w:rPr>
          <w:rFonts w:ascii="Arial" w:hAnsi="Arial" w:cs="Arial"/>
          <w:sz w:val="20"/>
          <w:szCs w:val="20"/>
          <w:lang w:val="en-US"/>
        </w:rPr>
        <w:t xml:space="preserve"> (1945)</w:t>
      </w:r>
      <w:r w:rsidR="00511F31" w:rsidRPr="00C132DC">
        <w:rPr>
          <w:rFonts w:ascii="Arial" w:hAnsi="Arial" w:cs="Arial"/>
          <w:sz w:val="20"/>
          <w:szCs w:val="20"/>
          <w:lang w:val="en-US"/>
        </w:rPr>
        <w:t>.</w:t>
      </w:r>
      <w:r w:rsidRPr="00C132DC">
        <w:rPr>
          <w:rFonts w:ascii="Arial" w:hAnsi="Arial" w:cs="Arial"/>
          <w:sz w:val="20"/>
          <w:szCs w:val="20"/>
          <w:lang w:val="en-US"/>
        </w:rPr>
        <w:t xml:space="preserve"> Multiplier Effects of a Balanced Budget, </w:t>
      </w:r>
      <w:proofErr w:type="spellStart"/>
      <w:r w:rsidRPr="00C132DC">
        <w:rPr>
          <w:rFonts w:ascii="Arial" w:hAnsi="Arial" w:cs="Arial"/>
          <w:sz w:val="20"/>
          <w:szCs w:val="20"/>
          <w:lang w:val="en-US"/>
        </w:rPr>
        <w:t>Econometrica</w:t>
      </w:r>
      <w:proofErr w:type="spellEnd"/>
      <w:r w:rsidRPr="00C132DC">
        <w:rPr>
          <w:rFonts w:ascii="Arial" w:hAnsi="Arial" w:cs="Arial"/>
          <w:sz w:val="20"/>
          <w:szCs w:val="20"/>
          <w:lang w:val="en-US"/>
        </w:rPr>
        <w:t>, vol. 13, n°4, pp. 311-318.</w:t>
      </w:r>
      <w:bookmarkStart w:id="5" w:name="_Hlk147246530"/>
    </w:p>
    <w:p w14:paraId="51843651" w14:textId="13BF39B1"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Ilo</w:t>
      </w:r>
      <w:r w:rsidR="00511F31" w:rsidRPr="00C132DC">
        <w:rPr>
          <w:rFonts w:ascii="Arial" w:hAnsi="Arial" w:cs="Arial"/>
          <w:sz w:val="20"/>
          <w:szCs w:val="20"/>
          <w:lang w:val="en-US"/>
        </w:rPr>
        <w:t>,</w:t>
      </w:r>
      <w:r w:rsidRPr="00C132DC">
        <w:rPr>
          <w:rFonts w:ascii="Arial" w:hAnsi="Arial" w:cs="Arial"/>
          <w:sz w:val="20"/>
          <w:szCs w:val="20"/>
          <w:lang w:val="en-US"/>
        </w:rPr>
        <w:t xml:space="preserve"> B</w:t>
      </w:r>
      <w:r w:rsidR="00511F31" w:rsidRPr="00C132DC">
        <w:rPr>
          <w:rFonts w:ascii="Arial" w:hAnsi="Arial" w:cs="Arial"/>
          <w:sz w:val="20"/>
          <w:szCs w:val="20"/>
          <w:lang w:val="en-US"/>
        </w:rPr>
        <w:t>.</w:t>
      </w:r>
      <w:r w:rsidRPr="00C132DC">
        <w:rPr>
          <w:rFonts w:ascii="Arial" w:hAnsi="Arial" w:cs="Arial"/>
          <w:sz w:val="20"/>
          <w:szCs w:val="20"/>
          <w:lang w:val="en-US"/>
        </w:rPr>
        <w:t xml:space="preserve"> M</w:t>
      </w:r>
      <w:r w:rsidR="00511F31" w:rsidRPr="00C132DC">
        <w:rPr>
          <w:rFonts w:ascii="Arial" w:hAnsi="Arial" w:cs="Arial"/>
          <w:sz w:val="20"/>
          <w:szCs w:val="20"/>
          <w:lang w:val="en-US"/>
        </w:rPr>
        <w:t>.</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Elumah</w:t>
      </w:r>
      <w:proofErr w:type="spellEnd"/>
      <w:r w:rsidR="00511F31" w:rsidRPr="00C132DC">
        <w:rPr>
          <w:rFonts w:ascii="Arial" w:hAnsi="Arial" w:cs="Arial"/>
          <w:sz w:val="20"/>
          <w:szCs w:val="20"/>
          <w:lang w:val="en-US"/>
        </w:rPr>
        <w:t>,</w:t>
      </w:r>
      <w:r w:rsidRPr="00C132DC">
        <w:rPr>
          <w:rFonts w:ascii="Arial" w:hAnsi="Arial" w:cs="Arial"/>
          <w:sz w:val="20"/>
          <w:szCs w:val="20"/>
          <w:lang w:val="en-US"/>
        </w:rPr>
        <w:t xml:space="preserve"> L</w:t>
      </w:r>
      <w:r w:rsidR="00511F31" w:rsidRPr="00C132DC">
        <w:rPr>
          <w:rFonts w:ascii="Arial" w:hAnsi="Arial" w:cs="Arial"/>
          <w:sz w:val="20"/>
          <w:szCs w:val="20"/>
          <w:lang w:val="en-US"/>
        </w:rPr>
        <w:t>.</w:t>
      </w:r>
      <w:r w:rsidRPr="00C132DC">
        <w:rPr>
          <w:rFonts w:ascii="Arial" w:hAnsi="Arial" w:cs="Arial"/>
          <w:sz w:val="20"/>
          <w:szCs w:val="20"/>
          <w:lang w:val="en-US"/>
        </w:rPr>
        <w:t xml:space="preserve"> O</w:t>
      </w:r>
      <w:r w:rsidR="00511F31" w:rsidRPr="00C132DC">
        <w:rPr>
          <w:rFonts w:ascii="Arial" w:hAnsi="Arial" w:cs="Arial"/>
          <w:sz w:val="20"/>
          <w:szCs w:val="20"/>
          <w:lang w:val="en-US"/>
        </w:rPr>
        <w:t>. &amp;</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Adelowokan</w:t>
      </w:r>
      <w:proofErr w:type="spellEnd"/>
      <w:r w:rsidR="00511F31" w:rsidRPr="00C132DC">
        <w:rPr>
          <w:rFonts w:ascii="Arial" w:hAnsi="Arial" w:cs="Arial"/>
          <w:sz w:val="20"/>
          <w:szCs w:val="20"/>
          <w:lang w:val="en-US"/>
        </w:rPr>
        <w:t>,</w:t>
      </w:r>
      <w:r w:rsidRPr="00C132DC">
        <w:rPr>
          <w:rFonts w:ascii="Arial" w:hAnsi="Arial" w:cs="Arial"/>
          <w:sz w:val="20"/>
          <w:szCs w:val="20"/>
          <w:lang w:val="en-US"/>
        </w:rPr>
        <w:t xml:space="preserve"> O</w:t>
      </w:r>
      <w:r w:rsidR="00511F31" w:rsidRPr="00C132DC">
        <w:rPr>
          <w:rFonts w:ascii="Arial" w:hAnsi="Arial" w:cs="Arial"/>
          <w:sz w:val="20"/>
          <w:szCs w:val="20"/>
          <w:lang w:val="en-US"/>
        </w:rPr>
        <w:t>.</w:t>
      </w:r>
      <w:r w:rsidRPr="00C132DC">
        <w:rPr>
          <w:rFonts w:ascii="Arial" w:hAnsi="Arial" w:cs="Arial"/>
          <w:sz w:val="20"/>
          <w:szCs w:val="20"/>
          <w:lang w:val="en-US"/>
        </w:rPr>
        <w:t xml:space="preserve"> A</w:t>
      </w:r>
      <w:r w:rsidR="00511F31" w:rsidRPr="00C132DC">
        <w:rPr>
          <w:rFonts w:ascii="Arial" w:hAnsi="Arial" w:cs="Arial"/>
          <w:sz w:val="20"/>
          <w:szCs w:val="20"/>
          <w:lang w:val="en-US"/>
        </w:rPr>
        <w:t>.</w:t>
      </w:r>
      <w:r w:rsidRPr="00C132DC">
        <w:rPr>
          <w:rFonts w:ascii="Arial" w:hAnsi="Arial" w:cs="Arial"/>
          <w:sz w:val="20"/>
          <w:szCs w:val="20"/>
          <w:lang w:val="en-US"/>
        </w:rPr>
        <w:t xml:space="preserve"> (2023)</w:t>
      </w:r>
      <w:r w:rsidR="00511F31" w:rsidRPr="00C132DC">
        <w:rPr>
          <w:rFonts w:ascii="Arial" w:hAnsi="Arial" w:cs="Arial"/>
          <w:sz w:val="20"/>
          <w:szCs w:val="20"/>
          <w:lang w:val="en-US"/>
        </w:rPr>
        <w:t>.</w:t>
      </w:r>
      <w:r w:rsidRPr="00C132DC">
        <w:rPr>
          <w:rFonts w:ascii="Arial" w:hAnsi="Arial" w:cs="Arial"/>
          <w:sz w:val="20"/>
          <w:szCs w:val="20"/>
          <w:lang w:val="en-US"/>
        </w:rPr>
        <w:t xml:space="preserve"> Financial Development and Poverty Alleviation in Nigeria, African Development Finance, vol. 5, n°3, pp. 95-116.</w:t>
      </w:r>
    </w:p>
    <w:bookmarkEnd w:id="5"/>
    <w:p w14:paraId="58249AD0" w14:textId="0D088BD9"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rPr>
        <w:t>Jeanneney</w:t>
      </w:r>
      <w:r w:rsidR="002A1D82" w:rsidRPr="00C132DC">
        <w:rPr>
          <w:rFonts w:ascii="Arial" w:hAnsi="Arial" w:cs="Arial"/>
          <w:sz w:val="20"/>
          <w:szCs w:val="20"/>
        </w:rPr>
        <w:t>,</w:t>
      </w:r>
      <w:r w:rsidRPr="00C132DC">
        <w:rPr>
          <w:rFonts w:ascii="Arial" w:hAnsi="Arial" w:cs="Arial"/>
          <w:sz w:val="20"/>
          <w:szCs w:val="20"/>
        </w:rPr>
        <w:t xml:space="preserve"> S</w:t>
      </w:r>
      <w:r w:rsidR="002A1D82" w:rsidRPr="00C132DC">
        <w:rPr>
          <w:rFonts w:ascii="Arial" w:hAnsi="Arial" w:cs="Arial"/>
          <w:sz w:val="20"/>
          <w:szCs w:val="20"/>
        </w:rPr>
        <w:t>.</w:t>
      </w:r>
      <w:r w:rsidRPr="00C132DC">
        <w:rPr>
          <w:rFonts w:ascii="Arial" w:hAnsi="Arial" w:cs="Arial"/>
          <w:sz w:val="20"/>
          <w:szCs w:val="20"/>
        </w:rPr>
        <w:t xml:space="preserve"> J</w:t>
      </w:r>
      <w:r w:rsidR="002A1D82" w:rsidRPr="00C132DC">
        <w:rPr>
          <w:rFonts w:ascii="Arial" w:hAnsi="Arial" w:cs="Arial"/>
          <w:sz w:val="20"/>
          <w:szCs w:val="20"/>
        </w:rPr>
        <w:t>. &amp;</w:t>
      </w:r>
      <w:r w:rsidRPr="00C132DC">
        <w:rPr>
          <w:rFonts w:ascii="Arial" w:hAnsi="Arial" w:cs="Arial"/>
          <w:sz w:val="20"/>
          <w:szCs w:val="20"/>
        </w:rPr>
        <w:t xml:space="preserve"> </w:t>
      </w:r>
      <w:proofErr w:type="spellStart"/>
      <w:r w:rsidRPr="00C132DC">
        <w:rPr>
          <w:rFonts w:ascii="Arial" w:hAnsi="Arial" w:cs="Arial"/>
          <w:sz w:val="20"/>
          <w:szCs w:val="20"/>
        </w:rPr>
        <w:t>Kpodar</w:t>
      </w:r>
      <w:proofErr w:type="spellEnd"/>
      <w:r w:rsidR="002A1D82" w:rsidRPr="00C132DC">
        <w:rPr>
          <w:rFonts w:ascii="Arial" w:hAnsi="Arial" w:cs="Arial"/>
          <w:sz w:val="20"/>
          <w:szCs w:val="20"/>
        </w:rPr>
        <w:t>,</w:t>
      </w:r>
      <w:r w:rsidRPr="00C132DC">
        <w:rPr>
          <w:rFonts w:ascii="Arial" w:hAnsi="Arial" w:cs="Arial"/>
          <w:sz w:val="20"/>
          <w:szCs w:val="20"/>
        </w:rPr>
        <w:t xml:space="preserve"> K</w:t>
      </w:r>
      <w:r w:rsidR="002A1D82" w:rsidRPr="00C132DC">
        <w:rPr>
          <w:rFonts w:ascii="Arial" w:hAnsi="Arial" w:cs="Arial"/>
          <w:sz w:val="20"/>
          <w:szCs w:val="20"/>
        </w:rPr>
        <w:t>.</w:t>
      </w:r>
      <w:r w:rsidRPr="00C132DC">
        <w:rPr>
          <w:rFonts w:ascii="Arial" w:hAnsi="Arial" w:cs="Arial"/>
          <w:sz w:val="20"/>
          <w:szCs w:val="20"/>
        </w:rPr>
        <w:t xml:space="preserve"> (2011)</w:t>
      </w:r>
      <w:r w:rsidR="002A1D82" w:rsidRPr="00C132DC">
        <w:rPr>
          <w:rFonts w:ascii="Arial" w:hAnsi="Arial" w:cs="Arial"/>
          <w:sz w:val="20"/>
          <w:szCs w:val="20"/>
        </w:rPr>
        <w:t>.</w:t>
      </w:r>
      <w:r w:rsidRPr="00C132DC">
        <w:rPr>
          <w:rFonts w:ascii="Arial" w:hAnsi="Arial" w:cs="Arial"/>
          <w:sz w:val="20"/>
          <w:szCs w:val="20"/>
        </w:rPr>
        <w:t xml:space="preserve"> </w:t>
      </w:r>
      <w:r w:rsidRPr="00C132DC">
        <w:rPr>
          <w:rFonts w:ascii="Arial" w:hAnsi="Arial" w:cs="Arial"/>
          <w:sz w:val="20"/>
          <w:szCs w:val="20"/>
          <w:lang w:val="en-US"/>
        </w:rPr>
        <w:t xml:space="preserve">Financial Development and Poverty Reduction: Can There Be a Benefit Without a </w:t>
      </w:r>
      <w:proofErr w:type="gramStart"/>
      <w:r w:rsidRPr="00C132DC">
        <w:rPr>
          <w:rFonts w:ascii="Arial" w:hAnsi="Arial" w:cs="Arial"/>
          <w:sz w:val="20"/>
          <w:szCs w:val="20"/>
          <w:lang w:val="en-US"/>
        </w:rPr>
        <w:t>Cost?,</w:t>
      </w:r>
      <w:proofErr w:type="gramEnd"/>
      <w:r w:rsidRPr="00C132DC">
        <w:rPr>
          <w:rFonts w:ascii="Arial" w:hAnsi="Arial" w:cs="Arial"/>
          <w:sz w:val="20"/>
          <w:szCs w:val="20"/>
          <w:lang w:val="en-US"/>
        </w:rPr>
        <w:t xml:space="preserve"> Journal of Development Studies, vol. 47, n°1, pp. 143-163. </w:t>
      </w:r>
    </w:p>
    <w:p w14:paraId="0F541227" w14:textId="55151A64"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sz w:val="20"/>
          <w:szCs w:val="20"/>
          <w:lang w:val="fr-CI"/>
        </w:rPr>
        <w:t>Keho</w:t>
      </w:r>
      <w:r w:rsidR="00BF15E3" w:rsidRPr="00C132DC">
        <w:rPr>
          <w:rFonts w:ascii="Arial" w:hAnsi="Arial" w:cs="Arial"/>
          <w:sz w:val="20"/>
          <w:szCs w:val="20"/>
          <w:lang w:val="fr-CI"/>
        </w:rPr>
        <w:t>,</w:t>
      </w:r>
      <w:r w:rsidRPr="00C132DC">
        <w:rPr>
          <w:rFonts w:ascii="Arial" w:hAnsi="Arial" w:cs="Arial"/>
          <w:sz w:val="20"/>
          <w:szCs w:val="20"/>
          <w:lang w:val="fr-CI"/>
        </w:rPr>
        <w:t xml:space="preserve"> Y</w:t>
      </w:r>
      <w:r w:rsidR="00BF15E3" w:rsidRPr="00C132DC">
        <w:rPr>
          <w:rFonts w:ascii="Arial" w:hAnsi="Arial" w:cs="Arial"/>
          <w:sz w:val="20"/>
          <w:szCs w:val="20"/>
          <w:lang w:val="fr-CI"/>
        </w:rPr>
        <w:t>.</w:t>
      </w:r>
      <w:r w:rsidRPr="00C132DC">
        <w:rPr>
          <w:rFonts w:ascii="Arial" w:hAnsi="Arial" w:cs="Arial"/>
          <w:sz w:val="20"/>
          <w:szCs w:val="20"/>
          <w:lang w:val="fr-CI"/>
        </w:rPr>
        <w:t xml:space="preserve"> (2012)</w:t>
      </w:r>
      <w:r w:rsidR="00BF15E3" w:rsidRPr="00C132DC">
        <w:rPr>
          <w:rFonts w:ascii="Arial" w:hAnsi="Arial" w:cs="Arial"/>
          <w:sz w:val="20"/>
          <w:szCs w:val="20"/>
          <w:lang w:val="fr-CI"/>
        </w:rPr>
        <w:t>.</w:t>
      </w:r>
      <w:r w:rsidRPr="00C132DC">
        <w:rPr>
          <w:rFonts w:ascii="Arial" w:hAnsi="Arial" w:cs="Arial"/>
          <w:sz w:val="20"/>
          <w:szCs w:val="20"/>
          <w:lang w:val="fr-CI"/>
        </w:rPr>
        <w:t xml:space="preserve"> Rôle des Facteurs Institutionnels dans le Développement Financier et Economique des Pays de L’UEMOA, Revue Economique et Monétaire, n°12, pp. 9-43, BCEAO.</w:t>
      </w:r>
    </w:p>
    <w:p w14:paraId="27492DEC" w14:textId="19789864"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Kemal</w:t>
      </w:r>
      <w:r w:rsidR="00BF15E3" w:rsidRPr="00C132DC">
        <w:rPr>
          <w:rFonts w:ascii="Arial" w:hAnsi="Arial" w:cs="Arial"/>
          <w:sz w:val="20"/>
          <w:szCs w:val="20"/>
          <w:lang w:val="en-US"/>
        </w:rPr>
        <w:t>,</w:t>
      </w:r>
      <w:r w:rsidRPr="00C132DC">
        <w:rPr>
          <w:rFonts w:ascii="Arial" w:hAnsi="Arial" w:cs="Arial"/>
          <w:sz w:val="20"/>
          <w:szCs w:val="20"/>
          <w:lang w:val="en-US"/>
        </w:rPr>
        <w:t xml:space="preserve"> A</w:t>
      </w:r>
      <w:r w:rsidR="00BF15E3" w:rsidRPr="00C132DC">
        <w:rPr>
          <w:rFonts w:ascii="Arial" w:hAnsi="Arial" w:cs="Arial"/>
          <w:sz w:val="20"/>
          <w:szCs w:val="20"/>
          <w:lang w:val="en-US"/>
        </w:rPr>
        <w:t>.</w:t>
      </w:r>
      <w:r w:rsidRPr="00C132DC">
        <w:rPr>
          <w:rFonts w:ascii="Arial" w:hAnsi="Arial" w:cs="Arial"/>
          <w:sz w:val="20"/>
          <w:szCs w:val="20"/>
          <w:lang w:val="en-US"/>
        </w:rPr>
        <w:t xml:space="preserve"> R</w:t>
      </w:r>
      <w:r w:rsidR="00BF15E3" w:rsidRPr="00C132DC">
        <w:rPr>
          <w:rFonts w:ascii="Arial" w:hAnsi="Arial" w:cs="Arial"/>
          <w:sz w:val="20"/>
          <w:szCs w:val="20"/>
          <w:lang w:val="en-US"/>
        </w:rPr>
        <w:t>.</w:t>
      </w:r>
      <w:r w:rsidRPr="00C132DC">
        <w:rPr>
          <w:rFonts w:ascii="Arial" w:hAnsi="Arial" w:cs="Arial"/>
          <w:sz w:val="20"/>
          <w:szCs w:val="20"/>
          <w:lang w:val="en-US"/>
        </w:rPr>
        <w:t xml:space="preserve"> (2001)</w:t>
      </w:r>
      <w:r w:rsidR="00BF15E3" w:rsidRPr="00C132DC">
        <w:rPr>
          <w:rFonts w:ascii="Arial" w:hAnsi="Arial" w:cs="Arial"/>
          <w:sz w:val="20"/>
          <w:szCs w:val="20"/>
          <w:lang w:val="en-US"/>
        </w:rPr>
        <w:t>.</w:t>
      </w:r>
      <w:r w:rsidRPr="00C132DC">
        <w:rPr>
          <w:rFonts w:ascii="Arial" w:hAnsi="Arial" w:cs="Arial"/>
          <w:sz w:val="20"/>
          <w:szCs w:val="20"/>
          <w:lang w:val="en-US"/>
        </w:rPr>
        <w:t xml:space="preserve"> Debt Accumulation and its Implications for Growth and Poverty, Pakistan Development Review, vol. 40, n°4, pp. 263–281.</w:t>
      </w:r>
    </w:p>
    <w:p w14:paraId="3D7382B6" w14:textId="1465D710"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Keynes</w:t>
      </w:r>
      <w:r w:rsidR="00BF15E3" w:rsidRPr="00C132DC">
        <w:rPr>
          <w:rFonts w:ascii="Arial" w:hAnsi="Arial" w:cs="Arial"/>
          <w:sz w:val="20"/>
          <w:szCs w:val="20"/>
          <w:lang w:val="en-US"/>
        </w:rPr>
        <w:t>,</w:t>
      </w:r>
      <w:r w:rsidRPr="00C132DC">
        <w:rPr>
          <w:rFonts w:ascii="Arial" w:hAnsi="Arial" w:cs="Arial"/>
          <w:sz w:val="20"/>
          <w:szCs w:val="20"/>
          <w:lang w:val="en-US"/>
        </w:rPr>
        <w:t xml:space="preserve"> J</w:t>
      </w:r>
      <w:r w:rsidR="00BF15E3" w:rsidRPr="00C132DC">
        <w:rPr>
          <w:rFonts w:ascii="Arial" w:hAnsi="Arial" w:cs="Arial"/>
          <w:sz w:val="20"/>
          <w:szCs w:val="20"/>
          <w:lang w:val="en-US"/>
        </w:rPr>
        <w:t>.</w:t>
      </w:r>
      <w:r w:rsidRPr="00C132DC">
        <w:rPr>
          <w:rFonts w:ascii="Arial" w:hAnsi="Arial" w:cs="Arial"/>
          <w:sz w:val="20"/>
          <w:szCs w:val="20"/>
          <w:lang w:val="en-US"/>
        </w:rPr>
        <w:t xml:space="preserve"> M</w:t>
      </w:r>
      <w:r w:rsidR="00BF15E3" w:rsidRPr="00C132DC">
        <w:rPr>
          <w:rFonts w:ascii="Arial" w:hAnsi="Arial" w:cs="Arial"/>
          <w:sz w:val="20"/>
          <w:szCs w:val="20"/>
          <w:lang w:val="en-US"/>
        </w:rPr>
        <w:t>.</w:t>
      </w:r>
      <w:r w:rsidRPr="00C132DC">
        <w:rPr>
          <w:rFonts w:ascii="Arial" w:hAnsi="Arial" w:cs="Arial"/>
          <w:sz w:val="20"/>
          <w:szCs w:val="20"/>
          <w:lang w:val="en-US"/>
        </w:rPr>
        <w:t xml:space="preserve"> (1936)</w:t>
      </w:r>
      <w:r w:rsidR="00BF15E3" w:rsidRPr="00C132DC">
        <w:rPr>
          <w:rFonts w:ascii="Arial" w:hAnsi="Arial" w:cs="Arial"/>
          <w:sz w:val="20"/>
          <w:szCs w:val="20"/>
          <w:lang w:val="en-US"/>
        </w:rPr>
        <w:t>.</w:t>
      </w:r>
      <w:r w:rsidRPr="00C132DC">
        <w:rPr>
          <w:rFonts w:ascii="Arial" w:hAnsi="Arial" w:cs="Arial"/>
          <w:sz w:val="20"/>
          <w:szCs w:val="20"/>
          <w:lang w:val="en-US"/>
        </w:rPr>
        <w:t xml:space="preserve"> General Theory of Employment, Interest and Money, Harcourt, Brace and company, New York.</w:t>
      </w:r>
    </w:p>
    <w:p w14:paraId="136A6101" w14:textId="4E009A08" w:rsidR="008C5E19" w:rsidRPr="00C132DC" w:rsidRDefault="008C5E19" w:rsidP="008C5E19">
      <w:pPr>
        <w:spacing w:before="120" w:after="120" w:line="360" w:lineRule="auto"/>
        <w:jc w:val="both"/>
        <w:rPr>
          <w:rFonts w:ascii="Arial" w:hAnsi="Arial" w:cs="Arial"/>
          <w:sz w:val="20"/>
          <w:szCs w:val="20"/>
          <w:lang w:val="fr-CI"/>
        </w:rPr>
      </w:pPr>
      <w:proofErr w:type="spellStart"/>
      <w:r w:rsidRPr="00C132DC">
        <w:rPr>
          <w:rFonts w:ascii="Arial" w:hAnsi="Arial" w:cs="Arial"/>
          <w:sz w:val="20"/>
          <w:szCs w:val="20"/>
          <w:lang w:val="fr-CI"/>
        </w:rPr>
        <w:t>Kpodar</w:t>
      </w:r>
      <w:proofErr w:type="spellEnd"/>
      <w:r w:rsidR="00BF15E3" w:rsidRPr="00C132DC">
        <w:rPr>
          <w:rFonts w:ascii="Arial" w:hAnsi="Arial" w:cs="Arial"/>
          <w:sz w:val="20"/>
          <w:szCs w:val="20"/>
          <w:lang w:val="fr-CI"/>
        </w:rPr>
        <w:t>,</w:t>
      </w:r>
      <w:r w:rsidRPr="00C132DC">
        <w:rPr>
          <w:rFonts w:ascii="Arial" w:hAnsi="Arial" w:cs="Arial"/>
          <w:sz w:val="20"/>
          <w:szCs w:val="20"/>
          <w:lang w:val="fr-CI"/>
        </w:rPr>
        <w:t xml:space="preserve"> K</w:t>
      </w:r>
      <w:r w:rsidR="00BF15E3" w:rsidRPr="00C132DC">
        <w:rPr>
          <w:rFonts w:ascii="Arial" w:hAnsi="Arial" w:cs="Arial"/>
          <w:sz w:val="20"/>
          <w:szCs w:val="20"/>
          <w:lang w:val="fr-CI"/>
        </w:rPr>
        <w:t>.</w:t>
      </w:r>
      <w:r w:rsidRPr="00C132DC">
        <w:rPr>
          <w:rFonts w:ascii="Arial" w:hAnsi="Arial" w:cs="Arial"/>
          <w:sz w:val="20"/>
          <w:szCs w:val="20"/>
          <w:lang w:val="fr-CI"/>
        </w:rPr>
        <w:t xml:space="preserve"> R</w:t>
      </w:r>
      <w:r w:rsidR="00BF15E3" w:rsidRPr="00C132DC">
        <w:rPr>
          <w:rFonts w:ascii="Arial" w:hAnsi="Arial" w:cs="Arial"/>
          <w:sz w:val="20"/>
          <w:szCs w:val="20"/>
          <w:lang w:val="fr-CI"/>
        </w:rPr>
        <w:t>.</w:t>
      </w:r>
      <w:r w:rsidRPr="00C132DC">
        <w:rPr>
          <w:rFonts w:ascii="Arial" w:hAnsi="Arial" w:cs="Arial"/>
          <w:sz w:val="20"/>
          <w:szCs w:val="20"/>
          <w:lang w:val="fr-CI"/>
        </w:rPr>
        <w:t xml:space="preserve"> (2006)</w:t>
      </w:r>
      <w:r w:rsidR="00BF15E3" w:rsidRPr="00C132DC">
        <w:rPr>
          <w:rFonts w:ascii="Arial" w:hAnsi="Arial" w:cs="Arial"/>
          <w:sz w:val="20"/>
          <w:szCs w:val="20"/>
          <w:lang w:val="fr-CI"/>
        </w:rPr>
        <w:t>.</w:t>
      </w:r>
      <w:r w:rsidRPr="00C132DC">
        <w:rPr>
          <w:rFonts w:ascii="Arial" w:hAnsi="Arial" w:cs="Arial"/>
          <w:sz w:val="20"/>
          <w:szCs w:val="20"/>
          <w:lang w:val="fr-CI"/>
        </w:rPr>
        <w:t xml:space="preserve"> Développement Financier, Instabilité Financière et Croissance Économique : Implications pour la Réduction de la Pauvreté, Thèse de doctorat, Université d’Auvergne – Clermont I.</w:t>
      </w:r>
    </w:p>
    <w:p w14:paraId="73181184" w14:textId="3AA2FFDA"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sz w:val="20"/>
          <w:szCs w:val="20"/>
          <w:lang w:val="fr-CI"/>
        </w:rPr>
        <w:t>Lachaud</w:t>
      </w:r>
      <w:r w:rsidR="00BF15E3" w:rsidRPr="00C132DC">
        <w:rPr>
          <w:rFonts w:ascii="Arial" w:hAnsi="Arial" w:cs="Arial"/>
          <w:sz w:val="20"/>
          <w:szCs w:val="20"/>
          <w:lang w:val="fr-CI"/>
        </w:rPr>
        <w:t>,</w:t>
      </w:r>
      <w:r w:rsidRPr="00C132DC">
        <w:rPr>
          <w:rFonts w:ascii="Arial" w:hAnsi="Arial" w:cs="Arial"/>
          <w:sz w:val="20"/>
          <w:szCs w:val="20"/>
          <w:lang w:val="fr-CI"/>
        </w:rPr>
        <w:t xml:space="preserve"> J</w:t>
      </w:r>
      <w:r w:rsidR="00BF15E3" w:rsidRPr="00C132DC">
        <w:rPr>
          <w:rFonts w:ascii="Arial" w:hAnsi="Arial" w:cs="Arial"/>
          <w:sz w:val="20"/>
          <w:szCs w:val="20"/>
          <w:lang w:val="fr-CI"/>
        </w:rPr>
        <w:t>.</w:t>
      </w:r>
      <w:r w:rsidRPr="00C132DC">
        <w:rPr>
          <w:rFonts w:ascii="Arial" w:hAnsi="Arial" w:cs="Arial"/>
          <w:sz w:val="20"/>
          <w:szCs w:val="20"/>
          <w:lang w:val="fr-CI"/>
        </w:rPr>
        <w:t xml:space="preserve"> P</w:t>
      </w:r>
      <w:r w:rsidR="00BF15E3" w:rsidRPr="00C132DC">
        <w:rPr>
          <w:rFonts w:ascii="Arial" w:hAnsi="Arial" w:cs="Arial"/>
          <w:sz w:val="20"/>
          <w:szCs w:val="20"/>
          <w:lang w:val="fr-CI"/>
        </w:rPr>
        <w:t>.</w:t>
      </w:r>
      <w:r w:rsidRPr="00C132DC">
        <w:rPr>
          <w:rFonts w:ascii="Arial" w:hAnsi="Arial" w:cs="Arial"/>
          <w:sz w:val="20"/>
          <w:szCs w:val="20"/>
          <w:lang w:val="fr-CI"/>
        </w:rPr>
        <w:t xml:space="preserve"> (2000)</w:t>
      </w:r>
      <w:r w:rsidR="00BF15E3" w:rsidRPr="00C132DC">
        <w:rPr>
          <w:rFonts w:ascii="Arial" w:hAnsi="Arial" w:cs="Arial"/>
          <w:sz w:val="20"/>
          <w:szCs w:val="20"/>
          <w:lang w:val="fr-CI"/>
        </w:rPr>
        <w:t>.</w:t>
      </w:r>
      <w:r w:rsidRPr="00C132DC">
        <w:rPr>
          <w:rFonts w:ascii="Arial" w:hAnsi="Arial" w:cs="Arial"/>
          <w:sz w:val="20"/>
          <w:szCs w:val="20"/>
          <w:lang w:val="fr-CI"/>
        </w:rPr>
        <w:t xml:space="preserve"> Modélisation des Déterminants de la Pauvreté et Marché du Travail en Afrique le Cas du Burkina Faso, Recherches Économiques de Louvain, Louvain </w:t>
      </w:r>
      <w:proofErr w:type="spellStart"/>
      <w:r w:rsidRPr="00C132DC">
        <w:rPr>
          <w:rFonts w:ascii="Arial" w:hAnsi="Arial" w:cs="Arial"/>
          <w:sz w:val="20"/>
          <w:szCs w:val="20"/>
          <w:lang w:val="fr-CI"/>
        </w:rPr>
        <w:t>Economic</w:t>
      </w:r>
      <w:proofErr w:type="spellEnd"/>
      <w:r w:rsidRPr="00C132DC">
        <w:rPr>
          <w:rFonts w:ascii="Arial" w:hAnsi="Arial" w:cs="Arial"/>
          <w:sz w:val="20"/>
          <w:szCs w:val="20"/>
          <w:lang w:val="fr-CI"/>
        </w:rPr>
        <w:t xml:space="preserve"> </w:t>
      </w:r>
      <w:proofErr w:type="spellStart"/>
      <w:r w:rsidRPr="00C132DC">
        <w:rPr>
          <w:rFonts w:ascii="Arial" w:hAnsi="Arial" w:cs="Arial"/>
          <w:sz w:val="20"/>
          <w:szCs w:val="20"/>
          <w:lang w:val="fr-CI"/>
        </w:rPr>
        <w:t>Review</w:t>
      </w:r>
      <w:proofErr w:type="spellEnd"/>
      <w:r w:rsidRPr="00C132DC">
        <w:rPr>
          <w:rFonts w:ascii="Arial" w:hAnsi="Arial" w:cs="Arial"/>
          <w:sz w:val="20"/>
          <w:szCs w:val="20"/>
          <w:lang w:val="fr-CI"/>
        </w:rPr>
        <w:t xml:space="preserve"> vol. 66, n°3, pp. 309-361.</w:t>
      </w:r>
    </w:p>
    <w:p w14:paraId="7D64F0F5" w14:textId="23462CF8"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Naeem</w:t>
      </w:r>
      <w:r w:rsidR="00BF15E3" w:rsidRPr="00C132DC">
        <w:rPr>
          <w:rFonts w:ascii="Arial" w:hAnsi="Arial" w:cs="Arial"/>
          <w:sz w:val="20"/>
          <w:szCs w:val="20"/>
          <w:lang w:val="en-US"/>
        </w:rPr>
        <w:t>,</w:t>
      </w:r>
      <w:r w:rsidRPr="00C132DC">
        <w:rPr>
          <w:rFonts w:ascii="Arial" w:hAnsi="Arial" w:cs="Arial"/>
          <w:sz w:val="20"/>
          <w:szCs w:val="20"/>
          <w:lang w:val="en-US"/>
        </w:rPr>
        <w:t xml:space="preserve"> J</w:t>
      </w:r>
      <w:r w:rsidR="00BF15E3" w:rsidRPr="00C132DC">
        <w:rPr>
          <w:rFonts w:ascii="Arial" w:hAnsi="Arial" w:cs="Arial"/>
          <w:sz w:val="20"/>
          <w:szCs w:val="20"/>
          <w:lang w:val="en-US"/>
        </w:rPr>
        <w:t>.</w:t>
      </w:r>
      <w:r w:rsidRPr="00C132DC">
        <w:rPr>
          <w:rFonts w:ascii="Arial" w:hAnsi="Arial" w:cs="Arial"/>
          <w:sz w:val="20"/>
          <w:szCs w:val="20"/>
          <w:lang w:val="en-US"/>
        </w:rPr>
        <w:t xml:space="preserve"> </w:t>
      </w:r>
      <w:r w:rsidR="00BF15E3" w:rsidRPr="00C132DC">
        <w:rPr>
          <w:rFonts w:ascii="Arial" w:hAnsi="Arial" w:cs="Arial"/>
          <w:sz w:val="20"/>
          <w:szCs w:val="20"/>
          <w:lang w:val="en-US"/>
        </w:rPr>
        <w:t>&amp;</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Sherbaz</w:t>
      </w:r>
      <w:proofErr w:type="spellEnd"/>
      <w:r w:rsidR="00BF15E3" w:rsidRPr="00C132DC">
        <w:rPr>
          <w:rFonts w:ascii="Arial" w:hAnsi="Arial" w:cs="Arial"/>
          <w:sz w:val="20"/>
          <w:szCs w:val="20"/>
          <w:lang w:val="en-US"/>
        </w:rPr>
        <w:t>,</w:t>
      </w:r>
      <w:r w:rsidRPr="00C132DC">
        <w:rPr>
          <w:rFonts w:ascii="Arial" w:hAnsi="Arial" w:cs="Arial"/>
          <w:sz w:val="20"/>
          <w:szCs w:val="20"/>
          <w:lang w:val="en-US"/>
        </w:rPr>
        <w:t xml:space="preserve"> S</w:t>
      </w:r>
      <w:r w:rsidR="00BF15E3" w:rsidRPr="00C132DC">
        <w:rPr>
          <w:rFonts w:ascii="Arial" w:hAnsi="Arial" w:cs="Arial"/>
          <w:sz w:val="20"/>
          <w:szCs w:val="20"/>
          <w:lang w:val="en-US"/>
        </w:rPr>
        <w:t>.</w:t>
      </w:r>
      <w:r w:rsidRPr="00C132DC">
        <w:rPr>
          <w:rFonts w:ascii="Arial" w:hAnsi="Arial" w:cs="Arial"/>
          <w:sz w:val="20"/>
          <w:szCs w:val="20"/>
          <w:lang w:val="en-US"/>
        </w:rPr>
        <w:t xml:space="preserve"> (2016)</w:t>
      </w:r>
      <w:r w:rsidR="00BF15E3" w:rsidRPr="00C132DC">
        <w:rPr>
          <w:rFonts w:ascii="Arial" w:hAnsi="Arial" w:cs="Arial"/>
          <w:sz w:val="20"/>
          <w:szCs w:val="20"/>
          <w:lang w:val="en-US"/>
        </w:rPr>
        <w:t>.</w:t>
      </w:r>
      <w:r w:rsidRPr="00C132DC">
        <w:rPr>
          <w:rFonts w:ascii="Arial" w:hAnsi="Arial" w:cs="Arial"/>
          <w:sz w:val="20"/>
          <w:szCs w:val="20"/>
          <w:lang w:val="en-US"/>
        </w:rPr>
        <w:t xml:space="preserve"> Indebtedness and Poverty: The Case of Pakistan, Pakistan Development Review. vol. 55, n°4, pp. 823–835. </w:t>
      </w:r>
    </w:p>
    <w:p w14:paraId="247CD886" w14:textId="0FD813D5"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Ngerebo</w:t>
      </w:r>
      <w:proofErr w:type="spellEnd"/>
      <w:r w:rsidRPr="00C132DC">
        <w:rPr>
          <w:rFonts w:ascii="Arial" w:hAnsi="Arial" w:cs="Arial"/>
          <w:sz w:val="20"/>
          <w:szCs w:val="20"/>
          <w:lang w:val="en-US"/>
        </w:rPr>
        <w:t>-A</w:t>
      </w:r>
      <w:r w:rsidR="00BF15E3" w:rsidRPr="00C132DC">
        <w:rPr>
          <w:rFonts w:ascii="Arial" w:hAnsi="Arial" w:cs="Arial"/>
          <w:sz w:val="20"/>
          <w:szCs w:val="20"/>
          <w:lang w:val="en-US"/>
        </w:rPr>
        <w:t>,</w:t>
      </w:r>
      <w:r w:rsidRPr="00C132DC">
        <w:rPr>
          <w:rFonts w:ascii="Arial" w:hAnsi="Arial" w:cs="Arial"/>
          <w:sz w:val="20"/>
          <w:szCs w:val="20"/>
          <w:lang w:val="en-US"/>
        </w:rPr>
        <w:t xml:space="preserve"> T</w:t>
      </w:r>
      <w:r w:rsidR="00BF15E3" w:rsidRPr="00C132DC">
        <w:rPr>
          <w:rFonts w:ascii="Arial" w:hAnsi="Arial" w:cs="Arial"/>
          <w:sz w:val="20"/>
          <w:szCs w:val="20"/>
          <w:lang w:val="en-US"/>
        </w:rPr>
        <w:t>.</w:t>
      </w:r>
      <w:r w:rsidRPr="00C132DC">
        <w:rPr>
          <w:rFonts w:ascii="Arial" w:hAnsi="Arial" w:cs="Arial"/>
          <w:sz w:val="20"/>
          <w:szCs w:val="20"/>
          <w:lang w:val="en-US"/>
        </w:rPr>
        <w:t xml:space="preserve"> A</w:t>
      </w:r>
      <w:r w:rsidR="00BF15E3" w:rsidRPr="00C132DC">
        <w:rPr>
          <w:rFonts w:ascii="Arial" w:hAnsi="Arial" w:cs="Arial"/>
          <w:sz w:val="20"/>
          <w:szCs w:val="20"/>
          <w:lang w:val="en-US"/>
        </w:rPr>
        <w:t>.</w:t>
      </w:r>
      <w:r w:rsidRPr="00C132DC">
        <w:rPr>
          <w:rFonts w:ascii="Arial" w:hAnsi="Arial" w:cs="Arial"/>
          <w:sz w:val="20"/>
          <w:szCs w:val="20"/>
          <w:lang w:val="en-US"/>
        </w:rPr>
        <w:t xml:space="preserve"> (2014)</w:t>
      </w:r>
      <w:r w:rsidR="00BF15E3" w:rsidRPr="00C132DC">
        <w:rPr>
          <w:rFonts w:ascii="Arial" w:hAnsi="Arial" w:cs="Arial"/>
          <w:sz w:val="20"/>
          <w:szCs w:val="20"/>
          <w:lang w:val="en-US"/>
        </w:rPr>
        <w:t>.</w:t>
      </w:r>
      <w:r w:rsidRPr="00C132DC">
        <w:rPr>
          <w:rFonts w:ascii="Arial" w:hAnsi="Arial" w:cs="Arial"/>
          <w:sz w:val="20"/>
          <w:szCs w:val="20"/>
          <w:lang w:val="en-US"/>
        </w:rPr>
        <w:t xml:space="preserve"> Domestic Debt and Poverty in Nigeria: An Empirical Time Series Investigation, European Journal of Accounting Auditing and Finance Research, vol. 2, n°5, pp.33-47.</w:t>
      </w:r>
    </w:p>
    <w:p w14:paraId="648B4759" w14:textId="46C09477"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Nwamaka</w:t>
      </w:r>
      <w:r w:rsidR="00BF15E3" w:rsidRPr="00C132DC">
        <w:rPr>
          <w:rFonts w:ascii="Arial" w:hAnsi="Arial" w:cs="Arial"/>
          <w:sz w:val="20"/>
          <w:szCs w:val="20"/>
          <w:lang w:val="en-US"/>
        </w:rPr>
        <w:t>,</w:t>
      </w:r>
      <w:r w:rsidRPr="00C132DC">
        <w:rPr>
          <w:rFonts w:ascii="Arial" w:hAnsi="Arial" w:cs="Arial"/>
          <w:sz w:val="20"/>
          <w:szCs w:val="20"/>
          <w:lang w:val="en-US"/>
        </w:rPr>
        <w:t xml:space="preserve"> I</w:t>
      </w:r>
      <w:r w:rsidR="00BF15E3" w:rsidRPr="00C132DC">
        <w:rPr>
          <w:rFonts w:ascii="Arial" w:hAnsi="Arial" w:cs="Arial"/>
          <w:sz w:val="20"/>
          <w:szCs w:val="20"/>
          <w:lang w:val="en-US"/>
        </w:rPr>
        <w:t>.</w:t>
      </w:r>
      <w:r w:rsidRPr="00C132DC">
        <w:rPr>
          <w:rFonts w:ascii="Arial" w:hAnsi="Arial" w:cs="Arial"/>
          <w:sz w:val="20"/>
          <w:szCs w:val="20"/>
          <w:lang w:val="en-US"/>
        </w:rPr>
        <w:t xml:space="preserve"> M</w:t>
      </w:r>
      <w:r w:rsidR="00BF15E3" w:rsidRPr="00C132DC">
        <w:rPr>
          <w:rFonts w:ascii="Arial" w:hAnsi="Arial" w:cs="Arial"/>
          <w:sz w:val="20"/>
          <w:szCs w:val="20"/>
          <w:lang w:val="en-US"/>
        </w:rPr>
        <w:t>.</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Chukwunulu</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J</w:t>
      </w:r>
      <w:r w:rsidR="00E51CC0" w:rsidRPr="00C132DC">
        <w:rPr>
          <w:rFonts w:ascii="Arial" w:hAnsi="Arial" w:cs="Arial"/>
          <w:sz w:val="20"/>
          <w:szCs w:val="20"/>
          <w:lang w:val="en-US"/>
        </w:rPr>
        <w:t>.</w:t>
      </w:r>
      <w:r w:rsidRPr="00C132DC">
        <w:rPr>
          <w:rFonts w:ascii="Arial" w:hAnsi="Arial" w:cs="Arial"/>
          <w:sz w:val="20"/>
          <w:szCs w:val="20"/>
          <w:lang w:val="en-US"/>
        </w:rPr>
        <w:t xml:space="preserve"> I</w:t>
      </w:r>
      <w:r w:rsidR="00E51CC0" w:rsidRPr="00C132DC">
        <w:rPr>
          <w:rFonts w:ascii="Arial" w:hAnsi="Arial" w:cs="Arial"/>
          <w:sz w:val="20"/>
          <w:szCs w:val="20"/>
          <w:lang w:val="en-US"/>
        </w:rPr>
        <w:t>.</w:t>
      </w:r>
      <w:r w:rsidRPr="00C132DC">
        <w:rPr>
          <w:rFonts w:ascii="Arial" w:hAnsi="Arial" w:cs="Arial"/>
          <w:sz w:val="20"/>
          <w:szCs w:val="20"/>
          <w:lang w:val="en-US"/>
        </w:rPr>
        <w:t xml:space="preserve"> </w:t>
      </w:r>
      <w:r w:rsidR="00E51CC0" w:rsidRPr="00C132DC">
        <w:rPr>
          <w:rFonts w:ascii="Arial" w:hAnsi="Arial" w:cs="Arial"/>
          <w:sz w:val="20"/>
          <w:szCs w:val="20"/>
          <w:lang w:val="en-US"/>
        </w:rPr>
        <w:t>&amp;</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Werigbelegha</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A</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(2016)</w:t>
      </w:r>
      <w:r w:rsidR="00E51CC0" w:rsidRPr="00C132DC">
        <w:rPr>
          <w:rFonts w:ascii="Arial" w:hAnsi="Arial" w:cs="Arial"/>
          <w:sz w:val="20"/>
          <w:szCs w:val="20"/>
          <w:lang w:val="en-US"/>
        </w:rPr>
        <w:t>.</w:t>
      </w:r>
      <w:r w:rsidRPr="00C132DC">
        <w:rPr>
          <w:rFonts w:ascii="Arial" w:hAnsi="Arial" w:cs="Arial"/>
          <w:sz w:val="20"/>
          <w:szCs w:val="20"/>
          <w:lang w:val="en-US"/>
        </w:rPr>
        <w:t xml:space="preserve"> Domestic Debt and he Performance of Nigerian Economy (1987- 2014): An Empirical Investigation, European Journal of Research and Reflection in Management Sciences, vol. 4, n°3, pp. 34-42.</w:t>
      </w:r>
    </w:p>
    <w:p w14:paraId="4E3D03CA" w14:textId="1AB7DC5D"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Okun</w:t>
      </w:r>
      <w:r w:rsidR="00E51CC0" w:rsidRPr="00C132DC">
        <w:rPr>
          <w:rFonts w:ascii="Arial" w:hAnsi="Arial" w:cs="Arial"/>
          <w:sz w:val="20"/>
          <w:szCs w:val="20"/>
          <w:lang w:val="en-US"/>
        </w:rPr>
        <w:t>,</w:t>
      </w:r>
      <w:r w:rsidRPr="00C132DC">
        <w:rPr>
          <w:rFonts w:ascii="Arial" w:hAnsi="Arial" w:cs="Arial"/>
          <w:sz w:val="20"/>
          <w:szCs w:val="20"/>
          <w:lang w:val="en-US"/>
        </w:rPr>
        <w:t xml:space="preserve"> A</w:t>
      </w:r>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(1962)</w:t>
      </w:r>
      <w:r w:rsidR="00E51CC0" w:rsidRPr="00C132DC">
        <w:rPr>
          <w:rFonts w:ascii="Arial" w:hAnsi="Arial" w:cs="Arial"/>
          <w:sz w:val="20"/>
          <w:szCs w:val="20"/>
          <w:lang w:val="en-US"/>
        </w:rPr>
        <w:t>.</w:t>
      </w:r>
      <w:r w:rsidRPr="00C132DC">
        <w:rPr>
          <w:rFonts w:ascii="Arial" w:hAnsi="Arial" w:cs="Arial"/>
          <w:sz w:val="20"/>
          <w:szCs w:val="20"/>
          <w:lang w:val="en-US"/>
        </w:rPr>
        <w:t xml:space="preserve"> The Predictive Value of Surveys of Business Intentions, The American Economic Review, vol. 52, n°2, pp. 218-225.</w:t>
      </w:r>
    </w:p>
    <w:p w14:paraId="15C729C9" w14:textId="44FA669D"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Oyedele</w:t>
      </w:r>
      <w:r w:rsidR="00E51CC0" w:rsidRPr="00C132DC">
        <w:rPr>
          <w:rFonts w:ascii="Arial" w:hAnsi="Arial" w:cs="Arial"/>
          <w:sz w:val="20"/>
          <w:szCs w:val="20"/>
          <w:lang w:val="en-US"/>
        </w:rPr>
        <w:t>,</w:t>
      </w:r>
      <w:r w:rsidRPr="00C132DC">
        <w:rPr>
          <w:rFonts w:ascii="Arial" w:hAnsi="Arial" w:cs="Arial"/>
          <w:sz w:val="20"/>
          <w:szCs w:val="20"/>
          <w:lang w:val="en-US"/>
        </w:rPr>
        <w:t xml:space="preserve"> S</w:t>
      </w:r>
      <w:r w:rsidR="00E51CC0" w:rsidRPr="00C132DC">
        <w:rPr>
          <w:rFonts w:ascii="Arial" w:hAnsi="Arial" w:cs="Arial"/>
          <w:sz w:val="20"/>
          <w:szCs w:val="20"/>
          <w:lang w:val="en-US"/>
        </w:rPr>
        <w:t>.</w:t>
      </w:r>
      <w:r w:rsidRPr="00C132DC">
        <w:rPr>
          <w:rFonts w:ascii="Arial" w:hAnsi="Arial" w:cs="Arial"/>
          <w:sz w:val="20"/>
          <w:szCs w:val="20"/>
          <w:lang w:val="en-US"/>
        </w:rPr>
        <w:t xml:space="preserve"> O</w:t>
      </w:r>
      <w:r w:rsidR="00E51CC0" w:rsidRPr="00C132DC">
        <w:rPr>
          <w:rFonts w:ascii="Arial" w:hAnsi="Arial" w:cs="Arial"/>
          <w:sz w:val="20"/>
          <w:szCs w:val="20"/>
          <w:lang w:val="en-US"/>
        </w:rPr>
        <w:t>.</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Emerah</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A</w:t>
      </w:r>
      <w:r w:rsidR="00E51CC0" w:rsidRPr="00C132DC">
        <w:rPr>
          <w:rFonts w:ascii="Arial" w:hAnsi="Arial" w:cs="Arial"/>
          <w:sz w:val="20"/>
          <w:szCs w:val="20"/>
          <w:lang w:val="en-US"/>
        </w:rPr>
        <w:t>.</w:t>
      </w:r>
      <w:r w:rsidRPr="00C132DC">
        <w:rPr>
          <w:rFonts w:ascii="Arial" w:hAnsi="Arial" w:cs="Arial"/>
          <w:sz w:val="20"/>
          <w:szCs w:val="20"/>
          <w:lang w:val="en-US"/>
        </w:rPr>
        <w:t xml:space="preserve"> A</w:t>
      </w:r>
      <w:r w:rsidR="00E51CC0" w:rsidRPr="00C132DC">
        <w:rPr>
          <w:rFonts w:ascii="Arial" w:hAnsi="Arial" w:cs="Arial"/>
          <w:sz w:val="20"/>
          <w:szCs w:val="20"/>
          <w:lang w:val="en-US"/>
        </w:rPr>
        <w:t>. &amp;</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Ogege</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S</w:t>
      </w:r>
      <w:r w:rsidR="00E51CC0" w:rsidRPr="00C132DC">
        <w:rPr>
          <w:rFonts w:ascii="Arial" w:hAnsi="Arial" w:cs="Arial"/>
          <w:sz w:val="20"/>
          <w:szCs w:val="20"/>
          <w:lang w:val="en-US"/>
        </w:rPr>
        <w:t>.</w:t>
      </w:r>
      <w:r w:rsidRPr="00C132DC">
        <w:rPr>
          <w:rFonts w:ascii="Arial" w:hAnsi="Arial" w:cs="Arial"/>
          <w:sz w:val="20"/>
          <w:szCs w:val="20"/>
          <w:lang w:val="en-US"/>
        </w:rPr>
        <w:t xml:space="preserve"> (2013)</w:t>
      </w:r>
      <w:r w:rsidR="00E51CC0" w:rsidRPr="00C132DC">
        <w:rPr>
          <w:rFonts w:ascii="Arial" w:hAnsi="Arial" w:cs="Arial"/>
          <w:sz w:val="20"/>
          <w:szCs w:val="20"/>
          <w:lang w:val="en-US"/>
        </w:rPr>
        <w:t>.</w:t>
      </w:r>
      <w:r w:rsidRPr="00C132DC">
        <w:rPr>
          <w:rFonts w:ascii="Arial" w:hAnsi="Arial" w:cs="Arial"/>
          <w:sz w:val="20"/>
          <w:szCs w:val="20"/>
          <w:lang w:val="en-US"/>
        </w:rPr>
        <w:t xml:space="preserve"> External Debt, Debt Servicing and Poverty Reduction in Nigeria: An Empirical Analysis, Journal of Economics and Sustainable Development, vol.4, n° 19, pp. 174-179.</w:t>
      </w:r>
    </w:p>
    <w:p w14:paraId="149ACFDA" w14:textId="12794F6B" w:rsidR="008C5E19" w:rsidRPr="00C132DC" w:rsidRDefault="008C5E19" w:rsidP="008C5E19">
      <w:pPr>
        <w:spacing w:before="120" w:after="120" w:line="360" w:lineRule="auto"/>
        <w:jc w:val="both"/>
        <w:rPr>
          <w:rFonts w:ascii="Arial" w:hAnsi="Arial" w:cs="Arial"/>
          <w:sz w:val="20"/>
          <w:szCs w:val="20"/>
          <w:lang w:val="en-US"/>
        </w:rPr>
      </w:pPr>
      <w:bookmarkStart w:id="6" w:name="_Hlk147613186"/>
      <w:r w:rsidRPr="00C132DC">
        <w:rPr>
          <w:rFonts w:ascii="Arial" w:hAnsi="Arial" w:cs="Arial"/>
          <w:sz w:val="20"/>
          <w:szCs w:val="20"/>
          <w:lang w:val="en-US"/>
        </w:rPr>
        <w:lastRenderedPageBreak/>
        <w:t>Pedroni</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(1997)</w:t>
      </w:r>
      <w:r w:rsidR="00E51CC0" w:rsidRPr="00C132DC">
        <w:rPr>
          <w:rFonts w:ascii="Arial" w:hAnsi="Arial" w:cs="Arial"/>
          <w:sz w:val="20"/>
          <w:szCs w:val="20"/>
          <w:lang w:val="en-US"/>
        </w:rPr>
        <w:t>.</w:t>
      </w:r>
      <w:r w:rsidRPr="00C132DC">
        <w:rPr>
          <w:rFonts w:ascii="Arial" w:hAnsi="Arial" w:cs="Arial"/>
          <w:sz w:val="20"/>
          <w:szCs w:val="20"/>
          <w:lang w:val="en-US"/>
        </w:rPr>
        <w:t xml:space="preserve"> Panel Cointegration, Asymptotic and Finite Sample Properties of Pooled Time Series Tests with an Application to the PPP Hypothesis: New Results, Indiana University.</w:t>
      </w:r>
    </w:p>
    <w:p w14:paraId="12248AC8" w14:textId="127A0977" w:rsidR="008C5E19" w:rsidRPr="00C132DC" w:rsidRDefault="008C5E19" w:rsidP="008C5E19">
      <w:pPr>
        <w:spacing w:before="120" w:after="120" w:line="360" w:lineRule="auto"/>
        <w:jc w:val="both"/>
        <w:rPr>
          <w:rFonts w:ascii="Arial" w:hAnsi="Arial" w:cs="Arial"/>
          <w:sz w:val="20"/>
          <w:szCs w:val="20"/>
          <w:lang w:val="en-US"/>
        </w:rPr>
      </w:pPr>
      <w:bookmarkStart w:id="7" w:name="_Hlk147612721"/>
      <w:bookmarkEnd w:id="6"/>
      <w:r w:rsidRPr="00C132DC">
        <w:rPr>
          <w:rFonts w:ascii="Arial" w:hAnsi="Arial" w:cs="Arial"/>
          <w:sz w:val="20"/>
          <w:szCs w:val="20"/>
          <w:lang w:val="en-US"/>
        </w:rPr>
        <w:t>Pedroni</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(1999)</w:t>
      </w:r>
      <w:r w:rsidR="00E51CC0" w:rsidRPr="00C132DC">
        <w:rPr>
          <w:rFonts w:ascii="Arial" w:hAnsi="Arial" w:cs="Arial"/>
          <w:sz w:val="20"/>
          <w:szCs w:val="20"/>
          <w:lang w:val="en-US"/>
        </w:rPr>
        <w:t>.</w:t>
      </w:r>
      <w:r w:rsidRPr="00C132DC">
        <w:rPr>
          <w:rFonts w:ascii="Arial" w:hAnsi="Arial" w:cs="Arial"/>
          <w:sz w:val="20"/>
          <w:szCs w:val="20"/>
          <w:lang w:val="en-US"/>
        </w:rPr>
        <w:t xml:space="preserve"> Critical Values for Cointegration Tests in Heterogenous Panels with Multiple Regressors, Oxford Bulletin of Economics and Statistics, vol. 61, n°S1, pp. 653-670.</w:t>
      </w:r>
    </w:p>
    <w:p w14:paraId="1EECD10E" w14:textId="63B7B230" w:rsidR="008C5E19" w:rsidRPr="00C132DC" w:rsidRDefault="008C5E19" w:rsidP="008C5E19">
      <w:pPr>
        <w:spacing w:before="120" w:after="120" w:line="360" w:lineRule="auto"/>
        <w:jc w:val="both"/>
        <w:rPr>
          <w:rFonts w:ascii="Arial" w:hAnsi="Arial" w:cs="Arial"/>
          <w:sz w:val="20"/>
          <w:szCs w:val="20"/>
          <w:lang w:val="en-US"/>
        </w:rPr>
      </w:pPr>
      <w:bookmarkStart w:id="8" w:name="_Hlk148457099"/>
      <w:proofErr w:type="spellStart"/>
      <w:r w:rsidRPr="00C132DC">
        <w:rPr>
          <w:rFonts w:ascii="Arial" w:hAnsi="Arial" w:cs="Arial"/>
          <w:sz w:val="20"/>
          <w:szCs w:val="20"/>
          <w:lang w:val="en-US"/>
        </w:rPr>
        <w:t>Pesaran</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H</w:t>
      </w:r>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(2003)</w:t>
      </w:r>
      <w:r w:rsidR="00E51CC0" w:rsidRPr="00C132DC">
        <w:rPr>
          <w:rFonts w:ascii="Arial" w:hAnsi="Arial" w:cs="Arial"/>
          <w:sz w:val="20"/>
          <w:szCs w:val="20"/>
          <w:lang w:val="en-US"/>
        </w:rPr>
        <w:t>.</w:t>
      </w:r>
      <w:r w:rsidRPr="00C132DC">
        <w:rPr>
          <w:rFonts w:ascii="Arial" w:hAnsi="Arial" w:cs="Arial"/>
          <w:sz w:val="20"/>
          <w:szCs w:val="20"/>
          <w:lang w:val="en-US"/>
        </w:rPr>
        <w:t xml:space="preserve"> A simple panel unit root test in the presence of cross section dependence, CWPE n°0346.</w:t>
      </w:r>
    </w:p>
    <w:bookmarkEnd w:id="7"/>
    <w:bookmarkEnd w:id="8"/>
    <w:p w14:paraId="7E1CDAFA" w14:textId="3243741F"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H</w:t>
      </w:r>
      <w:r w:rsidR="00E51CC0" w:rsidRPr="00C132DC">
        <w:rPr>
          <w:rFonts w:ascii="Arial" w:hAnsi="Arial" w:cs="Arial"/>
          <w:sz w:val="20"/>
          <w:szCs w:val="20"/>
          <w:lang w:val="en-US"/>
        </w:rPr>
        <w:t>.</w:t>
      </w:r>
      <w:r w:rsidRPr="00C132DC">
        <w:rPr>
          <w:rFonts w:ascii="Arial" w:hAnsi="Arial" w:cs="Arial"/>
          <w:sz w:val="20"/>
          <w:szCs w:val="20"/>
          <w:lang w:val="en-US"/>
        </w:rPr>
        <w:t xml:space="preserve"> </w:t>
      </w:r>
      <w:r w:rsidR="00E51CC0" w:rsidRPr="00C132DC">
        <w:rPr>
          <w:rFonts w:ascii="Arial" w:hAnsi="Arial" w:cs="Arial"/>
          <w:sz w:val="20"/>
          <w:szCs w:val="20"/>
          <w:lang w:val="en-US"/>
        </w:rPr>
        <w:t>&amp;</w:t>
      </w:r>
      <w:r w:rsidRPr="00C132DC">
        <w:rPr>
          <w:rFonts w:ascii="Arial" w:hAnsi="Arial" w:cs="Arial"/>
          <w:sz w:val="20"/>
          <w:szCs w:val="20"/>
          <w:lang w:val="en-US"/>
        </w:rPr>
        <w:t xml:space="preserve"> Shin</w:t>
      </w:r>
      <w:r w:rsidR="00E51CC0" w:rsidRPr="00C132DC">
        <w:rPr>
          <w:rFonts w:ascii="Arial" w:hAnsi="Arial" w:cs="Arial"/>
          <w:sz w:val="20"/>
          <w:szCs w:val="20"/>
          <w:lang w:val="en-US"/>
        </w:rPr>
        <w:t>,</w:t>
      </w:r>
      <w:r w:rsidRPr="00C132DC">
        <w:rPr>
          <w:rFonts w:ascii="Arial" w:hAnsi="Arial" w:cs="Arial"/>
          <w:sz w:val="20"/>
          <w:szCs w:val="20"/>
          <w:lang w:val="en-US"/>
        </w:rPr>
        <w:t xml:space="preserve"> Y</w:t>
      </w:r>
      <w:r w:rsidR="00E51CC0" w:rsidRPr="00C132DC">
        <w:rPr>
          <w:rFonts w:ascii="Arial" w:hAnsi="Arial" w:cs="Arial"/>
          <w:sz w:val="20"/>
          <w:szCs w:val="20"/>
          <w:lang w:val="en-US"/>
        </w:rPr>
        <w:t>.</w:t>
      </w:r>
      <w:r w:rsidRPr="00C132DC">
        <w:rPr>
          <w:rFonts w:ascii="Arial" w:hAnsi="Arial" w:cs="Arial"/>
          <w:sz w:val="20"/>
          <w:szCs w:val="20"/>
          <w:lang w:val="en-US"/>
        </w:rPr>
        <w:t xml:space="preserve"> (1999)</w:t>
      </w:r>
      <w:r w:rsidR="00E51CC0" w:rsidRPr="00C132DC">
        <w:rPr>
          <w:rFonts w:ascii="Arial" w:hAnsi="Arial" w:cs="Arial"/>
          <w:sz w:val="20"/>
          <w:szCs w:val="20"/>
          <w:lang w:val="en-US"/>
        </w:rPr>
        <w:t>.</w:t>
      </w:r>
      <w:r w:rsidRPr="00C132DC">
        <w:rPr>
          <w:rFonts w:ascii="Arial" w:hAnsi="Arial" w:cs="Arial"/>
          <w:sz w:val="20"/>
          <w:szCs w:val="20"/>
          <w:lang w:val="en-US"/>
        </w:rPr>
        <w:t> Autoregressive Distributed Lag Modelling Approach to Cointegration, in Strom</w:t>
      </w:r>
      <w:r w:rsidR="002014F0" w:rsidRPr="00C132DC">
        <w:rPr>
          <w:rFonts w:ascii="Arial" w:hAnsi="Arial" w:cs="Arial"/>
          <w:sz w:val="20"/>
          <w:szCs w:val="20"/>
          <w:lang w:val="en-US"/>
        </w:rPr>
        <w:t>,</w:t>
      </w:r>
      <w:r w:rsidRPr="00C132DC">
        <w:rPr>
          <w:rFonts w:ascii="Arial" w:hAnsi="Arial" w:cs="Arial"/>
          <w:sz w:val="20"/>
          <w:szCs w:val="20"/>
          <w:lang w:val="en-US"/>
        </w:rPr>
        <w:t xml:space="preserve"> S. (Ed</w:t>
      </w:r>
      <w:r w:rsidR="002014F0" w:rsidRPr="00C132DC">
        <w:rPr>
          <w:rFonts w:ascii="Arial" w:hAnsi="Arial" w:cs="Arial"/>
          <w:sz w:val="20"/>
          <w:szCs w:val="20"/>
          <w:lang w:val="en-US"/>
        </w:rPr>
        <w:t>s</w:t>
      </w:r>
      <w:r w:rsidRPr="00C132DC">
        <w:rPr>
          <w:rFonts w:ascii="Arial" w:hAnsi="Arial" w:cs="Arial"/>
          <w:sz w:val="20"/>
          <w:szCs w:val="20"/>
          <w:lang w:val="en-US"/>
        </w:rPr>
        <w:t xml:space="preserve">.), Econometrics and Economic Theory in the 20th Century: The Ragnar Frisch Centennial Symposium, Chapter 11, Cambridge University Press, Cambridge. </w:t>
      </w:r>
    </w:p>
    <w:p w14:paraId="3409A14E" w14:textId="3757A8B8"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H</w:t>
      </w:r>
      <w:r w:rsidR="00E51CC0" w:rsidRPr="00C132DC">
        <w:rPr>
          <w:rFonts w:ascii="Arial" w:hAnsi="Arial" w:cs="Arial"/>
          <w:sz w:val="20"/>
          <w:szCs w:val="20"/>
          <w:lang w:val="en-US"/>
        </w:rPr>
        <w:t>. &amp;</w:t>
      </w:r>
      <w:r w:rsidRPr="00C132DC">
        <w:rPr>
          <w:rFonts w:ascii="Arial" w:hAnsi="Arial" w:cs="Arial"/>
          <w:sz w:val="20"/>
          <w:szCs w:val="20"/>
          <w:lang w:val="en-US"/>
        </w:rPr>
        <w:t xml:space="preserve"> Smith</w:t>
      </w:r>
      <w:r w:rsidR="00E51CC0" w:rsidRPr="00C132DC">
        <w:rPr>
          <w:rFonts w:ascii="Arial" w:hAnsi="Arial" w:cs="Arial"/>
          <w:sz w:val="20"/>
          <w:szCs w:val="20"/>
          <w:lang w:val="en-US"/>
        </w:rPr>
        <w:t>,</w:t>
      </w:r>
      <w:r w:rsidRPr="00C132DC">
        <w:rPr>
          <w:rFonts w:ascii="Arial" w:hAnsi="Arial" w:cs="Arial"/>
          <w:sz w:val="20"/>
          <w:szCs w:val="20"/>
          <w:lang w:val="en-US"/>
        </w:rPr>
        <w:t xml:space="preserve"> R</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(1995)</w:t>
      </w:r>
      <w:r w:rsidR="00E51CC0" w:rsidRPr="00C132DC">
        <w:rPr>
          <w:rFonts w:ascii="Arial" w:hAnsi="Arial" w:cs="Arial"/>
          <w:sz w:val="20"/>
          <w:szCs w:val="20"/>
          <w:lang w:val="en-US"/>
        </w:rPr>
        <w:t>.</w:t>
      </w:r>
      <w:r w:rsidRPr="00C132DC">
        <w:rPr>
          <w:rFonts w:ascii="Arial" w:hAnsi="Arial" w:cs="Arial"/>
          <w:sz w:val="20"/>
          <w:szCs w:val="20"/>
          <w:lang w:val="en-US"/>
        </w:rPr>
        <w:t xml:space="preserve"> Estimating Long-run Relationship from Dynamic Heterogeneous Panel, Journal of Econometrics, vol. 68, n°1, pp.79–113. </w:t>
      </w:r>
    </w:p>
    <w:p w14:paraId="707E0A2B" w14:textId="0367F9E6"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Pesaran</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H</w:t>
      </w:r>
      <w:r w:rsidR="00E51CC0" w:rsidRPr="00C132DC">
        <w:rPr>
          <w:rFonts w:ascii="Arial" w:hAnsi="Arial" w:cs="Arial"/>
          <w:sz w:val="20"/>
          <w:szCs w:val="20"/>
          <w:lang w:val="en-US"/>
        </w:rPr>
        <w:t>.</w:t>
      </w:r>
      <w:r w:rsidRPr="00C132DC">
        <w:rPr>
          <w:rFonts w:ascii="Arial" w:hAnsi="Arial" w:cs="Arial"/>
          <w:sz w:val="20"/>
          <w:szCs w:val="20"/>
          <w:lang w:val="en-US"/>
        </w:rPr>
        <w:t>, Shin</w:t>
      </w:r>
      <w:r w:rsidR="00E51CC0" w:rsidRPr="00C132DC">
        <w:rPr>
          <w:rFonts w:ascii="Arial" w:hAnsi="Arial" w:cs="Arial"/>
          <w:sz w:val="20"/>
          <w:szCs w:val="20"/>
          <w:lang w:val="en-US"/>
        </w:rPr>
        <w:t>,</w:t>
      </w:r>
      <w:r w:rsidRPr="00C132DC">
        <w:rPr>
          <w:rFonts w:ascii="Arial" w:hAnsi="Arial" w:cs="Arial"/>
          <w:sz w:val="20"/>
          <w:szCs w:val="20"/>
          <w:lang w:val="en-US"/>
        </w:rPr>
        <w:t xml:space="preserve"> Y</w:t>
      </w:r>
      <w:r w:rsidR="00E51CC0" w:rsidRPr="00C132DC">
        <w:rPr>
          <w:rFonts w:ascii="Arial" w:hAnsi="Arial" w:cs="Arial"/>
          <w:sz w:val="20"/>
          <w:szCs w:val="20"/>
          <w:lang w:val="en-US"/>
        </w:rPr>
        <w:t>. &amp;</w:t>
      </w:r>
      <w:r w:rsidRPr="00C132DC">
        <w:rPr>
          <w:rFonts w:ascii="Arial" w:hAnsi="Arial" w:cs="Arial"/>
          <w:sz w:val="20"/>
          <w:szCs w:val="20"/>
          <w:lang w:val="en-US"/>
        </w:rPr>
        <w:t xml:space="preserve"> Smith</w:t>
      </w:r>
      <w:r w:rsidR="00E51CC0" w:rsidRPr="00C132DC">
        <w:rPr>
          <w:rFonts w:ascii="Arial" w:hAnsi="Arial" w:cs="Arial"/>
          <w:sz w:val="20"/>
          <w:szCs w:val="20"/>
          <w:lang w:val="en-US"/>
        </w:rPr>
        <w:t>,</w:t>
      </w:r>
      <w:r w:rsidRPr="00C132DC">
        <w:rPr>
          <w:rFonts w:ascii="Arial" w:hAnsi="Arial" w:cs="Arial"/>
          <w:sz w:val="20"/>
          <w:szCs w:val="20"/>
          <w:lang w:val="en-US"/>
        </w:rPr>
        <w:t xml:space="preserve"> R</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(1999)</w:t>
      </w:r>
      <w:r w:rsidR="00E51CC0" w:rsidRPr="00C132DC">
        <w:rPr>
          <w:rFonts w:ascii="Arial" w:hAnsi="Arial" w:cs="Arial"/>
          <w:sz w:val="20"/>
          <w:szCs w:val="20"/>
          <w:lang w:val="en-US"/>
        </w:rPr>
        <w:t>.</w:t>
      </w:r>
      <w:r w:rsidRPr="00C132DC">
        <w:rPr>
          <w:rFonts w:ascii="Arial" w:hAnsi="Arial" w:cs="Arial"/>
          <w:sz w:val="20"/>
          <w:szCs w:val="20"/>
          <w:lang w:val="en-US"/>
        </w:rPr>
        <w:t xml:space="preserve"> Pooled Mean Group Estimation of Dynamic Heterogeneous Panels, Journal of American Statistical Association, vol.94, n°446, pp. 621–634.</w:t>
      </w:r>
    </w:p>
    <w:p w14:paraId="2E5915D9" w14:textId="6EC76643"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Quartey</w:t>
      </w:r>
      <w:r w:rsidR="00E51CC0" w:rsidRPr="00C132DC">
        <w:rPr>
          <w:rFonts w:ascii="Arial" w:hAnsi="Arial" w:cs="Arial"/>
          <w:sz w:val="20"/>
          <w:szCs w:val="20"/>
          <w:lang w:val="en-US"/>
        </w:rPr>
        <w:t>,</w:t>
      </w:r>
      <w:r w:rsidRPr="00C132DC">
        <w:rPr>
          <w:rFonts w:ascii="Arial" w:hAnsi="Arial" w:cs="Arial"/>
          <w:sz w:val="20"/>
          <w:szCs w:val="20"/>
          <w:lang w:val="en-US"/>
        </w:rPr>
        <w:t xml:space="preserve"> P</w:t>
      </w:r>
      <w:r w:rsidR="00E51CC0" w:rsidRPr="00C132DC">
        <w:rPr>
          <w:rFonts w:ascii="Arial" w:hAnsi="Arial" w:cs="Arial"/>
          <w:sz w:val="20"/>
          <w:szCs w:val="20"/>
          <w:lang w:val="en-US"/>
        </w:rPr>
        <w:t>.</w:t>
      </w:r>
      <w:r w:rsidRPr="00C132DC">
        <w:rPr>
          <w:rFonts w:ascii="Arial" w:hAnsi="Arial" w:cs="Arial"/>
          <w:sz w:val="20"/>
          <w:szCs w:val="20"/>
          <w:lang w:val="en-US"/>
        </w:rPr>
        <w:t xml:space="preserve"> (2005)</w:t>
      </w:r>
      <w:r w:rsidR="00E51CC0" w:rsidRPr="00C132DC">
        <w:rPr>
          <w:rFonts w:ascii="Arial" w:hAnsi="Arial" w:cs="Arial"/>
          <w:sz w:val="20"/>
          <w:szCs w:val="20"/>
          <w:lang w:val="en-US"/>
        </w:rPr>
        <w:t>.</w:t>
      </w:r>
      <w:r w:rsidRPr="00C132DC">
        <w:rPr>
          <w:rFonts w:ascii="Arial" w:hAnsi="Arial" w:cs="Arial"/>
          <w:sz w:val="20"/>
          <w:szCs w:val="20"/>
          <w:lang w:val="en-US"/>
        </w:rPr>
        <w:t xml:space="preserve"> Financial Sector Development, Savings Mobilization and Poverty Reduction in Ghana, WIDER research paper, n° 2005/71, The United Nations University World Institute for Development Economics Research (UNU-WIDER).</w:t>
      </w:r>
    </w:p>
    <w:p w14:paraId="2AA7F3FC" w14:textId="51D5797D"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Sarel</w:t>
      </w:r>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(1996)</w:t>
      </w:r>
      <w:r w:rsidR="00E51CC0" w:rsidRPr="00C132DC">
        <w:rPr>
          <w:rFonts w:ascii="Arial" w:hAnsi="Arial" w:cs="Arial"/>
          <w:sz w:val="20"/>
          <w:szCs w:val="20"/>
          <w:lang w:val="en-US"/>
        </w:rPr>
        <w:t>.</w:t>
      </w:r>
      <w:r w:rsidRPr="00C132DC">
        <w:rPr>
          <w:rFonts w:ascii="Arial" w:hAnsi="Arial" w:cs="Arial"/>
          <w:sz w:val="20"/>
          <w:szCs w:val="20"/>
          <w:lang w:val="en-US"/>
        </w:rPr>
        <w:t xml:space="preserve"> Nonlinear Effects of Inflation on Economic Growth, IMF staff papers vol. 43, n°1, pp. 199-215.</w:t>
      </w:r>
    </w:p>
    <w:p w14:paraId="0847CF56" w14:textId="78D2582D" w:rsidR="008C5E19" w:rsidRPr="00C132DC" w:rsidRDefault="008C5E19" w:rsidP="008C5E19">
      <w:pPr>
        <w:spacing w:before="120" w:after="120" w:line="360" w:lineRule="auto"/>
        <w:jc w:val="both"/>
        <w:rPr>
          <w:rFonts w:ascii="Arial" w:hAnsi="Arial" w:cs="Arial"/>
          <w:sz w:val="20"/>
          <w:szCs w:val="20"/>
          <w:lang w:val="en-US"/>
        </w:rPr>
      </w:pPr>
      <w:proofErr w:type="spellStart"/>
      <w:r w:rsidRPr="00C132DC">
        <w:rPr>
          <w:rFonts w:ascii="Arial" w:hAnsi="Arial" w:cs="Arial"/>
          <w:sz w:val="20"/>
          <w:szCs w:val="20"/>
          <w:lang w:val="en-US"/>
        </w:rPr>
        <w:t>Svirydzenka</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K</w:t>
      </w:r>
      <w:r w:rsidR="00E51CC0" w:rsidRPr="00C132DC">
        <w:rPr>
          <w:rFonts w:ascii="Arial" w:hAnsi="Arial" w:cs="Arial"/>
          <w:sz w:val="20"/>
          <w:szCs w:val="20"/>
          <w:lang w:val="en-US"/>
        </w:rPr>
        <w:t>.</w:t>
      </w:r>
      <w:r w:rsidRPr="00C132DC">
        <w:rPr>
          <w:rFonts w:ascii="Arial" w:hAnsi="Arial" w:cs="Arial"/>
          <w:sz w:val="20"/>
          <w:szCs w:val="20"/>
          <w:lang w:val="en-US"/>
        </w:rPr>
        <w:t xml:space="preserve"> (2016)</w:t>
      </w:r>
      <w:r w:rsidR="00E51CC0" w:rsidRPr="00C132DC">
        <w:rPr>
          <w:rFonts w:ascii="Arial" w:hAnsi="Arial" w:cs="Arial"/>
          <w:sz w:val="20"/>
          <w:szCs w:val="20"/>
          <w:lang w:val="en-US"/>
        </w:rPr>
        <w:t>.</w:t>
      </w:r>
      <w:r w:rsidRPr="00C132DC">
        <w:rPr>
          <w:rFonts w:ascii="Arial" w:hAnsi="Arial" w:cs="Arial"/>
          <w:sz w:val="20"/>
          <w:szCs w:val="20"/>
          <w:lang w:val="en-US"/>
        </w:rPr>
        <w:t xml:space="preserve"> Introducing a New Broad-Based Index of Financial Development, IMF Working Paper 16/5.</w:t>
      </w:r>
    </w:p>
    <w:p w14:paraId="45E9BFFA" w14:textId="7B26CACD" w:rsidR="008C5E19" w:rsidRPr="00C132DC" w:rsidRDefault="008C5E19" w:rsidP="008C5E19">
      <w:pPr>
        <w:spacing w:before="120" w:after="120" w:line="360" w:lineRule="auto"/>
        <w:jc w:val="both"/>
        <w:rPr>
          <w:rFonts w:ascii="Arial" w:hAnsi="Arial" w:cs="Arial"/>
          <w:sz w:val="20"/>
          <w:szCs w:val="20"/>
          <w:lang w:val="en-US"/>
        </w:rPr>
      </w:pPr>
      <w:r w:rsidRPr="00C132DC">
        <w:rPr>
          <w:rFonts w:ascii="Arial" w:hAnsi="Arial" w:cs="Arial"/>
          <w:sz w:val="20"/>
          <w:szCs w:val="20"/>
          <w:lang w:val="en-US"/>
        </w:rPr>
        <w:t>Uddin</w:t>
      </w:r>
      <w:r w:rsidR="00E51CC0" w:rsidRPr="00C132DC">
        <w:rPr>
          <w:rFonts w:ascii="Arial" w:hAnsi="Arial" w:cs="Arial"/>
          <w:sz w:val="20"/>
          <w:szCs w:val="20"/>
          <w:lang w:val="en-US"/>
        </w:rPr>
        <w:t>,</w:t>
      </w:r>
      <w:r w:rsidRPr="00C132DC">
        <w:rPr>
          <w:rFonts w:ascii="Arial" w:hAnsi="Arial" w:cs="Arial"/>
          <w:sz w:val="20"/>
          <w:szCs w:val="20"/>
          <w:lang w:val="en-US"/>
        </w:rPr>
        <w:t xml:space="preserve"> G</w:t>
      </w:r>
      <w:r w:rsidR="00E51CC0" w:rsidRPr="00C132DC">
        <w:rPr>
          <w:rFonts w:ascii="Arial" w:hAnsi="Arial" w:cs="Arial"/>
          <w:sz w:val="20"/>
          <w:szCs w:val="20"/>
          <w:lang w:val="en-US"/>
        </w:rPr>
        <w:t>.</w:t>
      </w:r>
      <w:r w:rsidRPr="00C132DC">
        <w:rPr>
          <w:rFonts w:ascii="Arial" w:hAnsi="Arial" w:cs="Arial"/>
          <w:sz w:val="20"/>
          <w:szCs w:val="20"/>
          <w:lang w:val="en-US"/>
        </w:rPr>
        <w:t xml:space="preserve"> S</w:t>
      </w:r>
      <w:r w:rsidR="00E51CC0" w:rsidRPr="00C132DC">
        <w:rPr>
          <w:rFonts w:ascii="Arial" w:hAnsi="Arial" w:cs="Arial"/>
          <w:sz w:val="20"/>
          <w:szCs w:val="20"/>
          <w:lang w:val="en-US"/>
        </w:rPr>
        <w:t>.</w:t>
      </w:r>
      <w:r w:rsidRPr="00C132DC">
        <w:rPr>
          <w:rFonts w:ascii="Arial" w:hAnsi="Arial" w:cs="Arial"/>
          <w:sz w:val="20"/>
          <w:szCs w:val="20"/>
          <w:lang w:val="en-US"/>
        </w:rPr>
        <w:t>, Shahbaz</w:t>
      </w:r>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Arouri</w:t>
      </w:r>
      <w:r w:rsidR="00E51CC0" w:rsidRPr="00C132DC">
        <w:rPr>
          <w:rFonts w:ascii="Arial" w:hAnsi="Arial" w:cs="Arial"/>
          <w:sz w:val="20"/>
          <w:szCs w:val="20"/>
          <w:lang w:val="en-US"/>
        </w:rPr>
        <w:t>,</w:t>
      </w:r>
      <w:r w:rsidRPr="00C132DC">
        <w:rPr>
          <w:rFonts w:ascii="Arial" w:hAnsi="Arial" w:cs="Arial"/>
          <w:sz w:val="20"/>
          <w:szCs w:val="20"/>
          <w:lang w:val="en-US"/>
        </w:rPr>
        <w:t xml:space="preserve"> M</w:t>
      </w:r>
      <w:r w:rsidR="00E51CC0" w:rsidRPr="00C132DC">
        <w:rPr>
          <w:rFonts w:ascii="Arial" w:hAnsi="Arial" w:cs="Arial"/>
          <w:sz w:val="20"/>
          <w:szCs w:val="20"/>
          <w:lang w:val="en-US"/>
        </w:rPr>
        <w:t>.</w:t>
      </w:r>
      <w:r w:rsidRPr="00C132DC">
        <w:rPr>
          <w:rFonts w:ascii="Arial" w:hAnsi="Arial" w:cs="Arial"/>
          <w:sz w:val="20"/>
          <w:szCs w:val="20"/>
          <w:lang w:val="en-US"/>
        </w:rPr>
        <w:t xml:space="preserve"> </w:t>
      </w:r>
      <w:r w:rsidR="00E51CC0" w:rsidRPr="00C132DC">
        <w:rPr>
          <w:rFonts w:ascii="Arial" w:hAnsi="Arial" w:cs="Arial"/>
          <w:sz w:val="20"/>
          <w:szCs w:val="20"/>
          <w:lang w:val="en-US"/>
        </w:rPr>
        <w:t>&amp;</w:t>
      </w:r>
      <w:r w:rsidRPr="00C132DC">
        <w:rPr>
          <w:rFonts w:ascii="Arial" w:hAnsi="Arial" w:cs="Arial"/>
          <w:sz w:val="20"/>
          <w:szCs w:val="20"/>
          <w:lang w:val="en-US"/>
        </w:rPr>
        <w:t xml:space="preserve"> </w:t>
      </w:r>
      <w:proofErr w:type="spellStart"/>
      <w:r w:rsidRPr="00C132DC">
        <w:rPr>
          <w:rFonts w:ascii="Arial" w:hAnsi="Arial" w:cs="Arial"/>
          <w:sz w:val="20"/>
          <w:szCs w:val="20"/>
          <w:lang w:val="en-US"/>
        </w:rPr>
        <w:t>Teulon</w:t>
      </w:r>
      <w:proofErr w:type="spellEnd"/>
      <w:r w:rsidR="00E51CC0" w:rsidRPr="00C132DC">
        <w:rPr>
          <w:rFonts w:ascii="Arial" w:hAnsi="Arial" w:cs="Arial"/>
          <w:sz w:val="20"/>
          <w:szCs w:val="20"/>
          <w:lang w:val="en-US"/>
        </w:rPr>
        <w:t>,</w:t>
      </w:r>
      <w:r w:rsidRPr="00C132DC">
        <w:rPr>
          <w:rFonts w:ascii="Arial" w:hAnsi="Arial" w:cs="Arial"/>
          <w:sz w:val="20"/>
          <w:szCs w:val="20"/>
          <w:lang w:val="en-US"/>
        </w:rPr>
        <w:t xml:space="preserve"> F</w:t>
      </w:r>
      <w:r w:rsidR="00E51CC0" w:rsidRPr="00C132DC">
        <w:rPr>
          <w:rFonts w:ascii="Arial" w:hAnsi="Arial" w:cs="Arial"/>
          <w:sz w:val="20"/>
          <w:szCs w:val="20"/>
          <w:lang w:val="en-US"/>
        </w:rPr>
        <w:t>.</w:t>
      </w:r>
      <w:r w:rsidRPr="00C132DC">
        <w:rPr>
          <w:rFonts w:ascii="Arial" w:hAnsi="Arial" w:cs="Arial"/>
          <w:sz w:val="20"/>
          <w:szCs w:val="20"/>
          <w:lang w:val="en-US"/>
        </w:rPr>
        <w:t xml:space="preserve"> (2014)</w:t>
      </w:r>
      <w:r w:rsidR="00E51CC0" w:rsidRPr="00C132DC">
        <w:rPr>
          <w:rFonts w:ascii="Arial" w:hAnsi="Arial" w:cs="Arial"/>
          <w:sz w:val="20"/>
          <w:szCs w:val="20"/>
          <w:lang w:val="en-US"/>
        </w:rPr>
        <w:t>.</w:t>
      </w:r>
      <w:r w:rsidRPr="00C132DC">
        <w:rPr>
          <w:rFonts w:ascii="Arial" w:hAnsi="Arial" w:cs="Arial"/>
          <w:sz w:val="20"/>
          <w:szCs w:val="20"/>
          <w:lang w:val="en-US"/>
        </w:rPr>
        <w:t xml:space="preserve"> Financial Development and Poverty Reduction Nexus: A Cointegration and Causality Analysis in Bangladesh, Economic Modelling, n°36, pp. 405-412.</w:t>
      </w:r>
    </w:p>
    <w:p w14:paraId="3376BA54" w14:textId="05E46CA3"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sz w:val="20"/>
          <w:szCs w:val="20"/>
          <w:lang w:val="fr-CI"/>
        </w:rPr>
        <w:t>UMOA-TITRES</w:t>
      </w:r>
      <w:r w:rsidR="00E51CC0" w:rsidRPr="00C132DC">
        <w:rPr>
          <w:rFonts w:ascii="Arial" w:hAnsi="Arial" w:cs="Arial"/>
          <w:sz w:val="20"/>
          <w:szCs w:val="20"/>
          <w:lang w:val="fr-CI"/>
        </w:rPr>
        <w:t>.</w:t>
      </w:r>
      <w:r w:rsidRPr="00C132DC">
        <w:rPr>
          <w:rFonts w:ascii="Arial" w:hAnsi="Arial" w:cs="Arial"/>
          <w:sz w:val="20"/>
          <w:szCs w:val="20"/>
          <w:lang w:val="fr-CI"/>
        </w:rPr>
        <w:t xml:space="preserve"> (2016)</w:t>
      </w:r>
      <w:r w:rsidR="00E51CC0" w:rsidRPr="00C132DC">
        <w:rPr>
          <w:rFonts w:ascii="Arial" w:hAnsi="Arial" w:cs="Arial"/>
          <w:sz w:val="20"/>
          <w:szCs w:val="20"/>
          <w:lang w:val="fr-CI"/>
        </w:rPr>
        <w:t>.</w:t>
      </w:r>
      <w:r w:rsidRPr="00C132DC">
        <w:rPr>
          <w:rFonts w:ascii="Arial" w:hAnsi="Arial" w:cs="Arial"/>
          <w:sz w:val="20"/>
          <w:szCs w:val="20"/>
          <w:lang w:val="fr-CI"/>
        </w:rPr>
        <w:t xml:space="preserve"> Bulletin des Statistiques du Marché des Titres Publiques.</w:t>
      </w:r>
    </w:p>
    <w:p w14:paraId="6CD7008E" w14:textId="16DACF06" w:rsidR="008C5E19" w:rsidRPr="00C132DC" w:rsidRDefault="008C5E19" w:rsidP="008C5E19">
      <w:pPr>
        <w:spacing w:before="120" w:after="120" w:line="360" w:lineRule="auto"/>
        <w:jc w:val="both"/>
        <w:rPr>
          <w:rFonts w:ascii="Arial" w:hAnsi="Arial" w:cs="Arial"/>
          <w:sz w:val="20"/>
          <w:szCs w:val="20"/>
          <w:lang w:val="fr-CI"/>
        </w:rPr>
      </w:pPr>
      <w:r w:rsidRPr="00C132DC">
        <w:rPr>
          <w:rFonts w:ascii="Arial" w:hAnsi="Arial" w:cs="Arial"/>
          <w:sz w:val="20"/>
          <w:szCs w:val="20"/>
          <w:lang w:val="fr-CI"/>
        </w:rPr>
        <w:t>UMOA-TITRES</w:t>
      </w:r>
      <w:r w:rsidR="00E51CC0" w:rsidRPr="00C132DC">
        <w:rPr>
          <w:rFonts w:ascii="Arial" w:hAnsi="Arial" w:cs="Arial"/>
          <w:sz w:val="20"/>
          <w:szCs w:val="20"/>
          <w:lang w:val="fr-CI"/>
        </w:rPr>
        <w:t>.</w:t>
      </w:r>
      <w:r w:rsidRPr="00C132DC">
        <w:rPr>
          <w:rFonts w:ascii="Arial" w:hAnsi="Arial" w:cs="Arial"/>
          <w:sz w:val="20"/>
          <w:szCs w:val="20"/>
          <w:lang w:val="fr-CI"/>
        </w:rPr>
        <w:t xml:space="preserve"> (2022)</w:t>
      </w:r>
      <w:r w:rsidR="00E51CC0" w:rsidRPr="00C132DC">
        <w:rPr>
          <w:rFonts w:ascii="Arial" w:hAnsi="Arial" w:cs="Arial"/>
          <w:sz w:val="20"/>
          <w:szCs w:val="20"/>
          <w:lang w:val="fr-CI"/>
        </w:rPr>
        <w:t>.</w:t>
      </w:r>
      <w:r w:rsidRPr="00C132DC">
        <w:rPr>
          <w:rFonts w:ascii="Arial" w:hAnsi="Arial" w:cs="Arial"/>
          <w:sz w:val="20"/>
          <w:szCs w:val="20"/>
          <w:lang w:val="fr-CI"/>
        </w:rPr>
        <w:t xml:space="preserve"> Bulletin des Statistiques du Marché des Titres Publiques.</w:t>
      </w:r>
    </w:p>
    <w:p w14:paraId="242FCAAB" w14:textId="77777777" w:rsidR="00B670D8" w:rsidRPr="00C132DC" w:rsidRDefault="00B670D8" w:rsidP="008C5E19">
      <w:pPr>
        <w:spacing w:line="360" w:lineRule="auto"/>
        <w:jc w:val="both"/>
        <w:rPr>
          <w:rFonts w:ascii="Arial" w:hAnsi="Arial" w:cs="Arial"/>
          <w:sz w:val="20"/>
          <w:szCs w:val="20"/>
          <w:lang w:val="fr-CI"/>
        </w:rPr>
      </w:pPr>
    </w:p>
    <w:sectPr w:rsidR="00B670D8" w:rsidRPr="00C132DC">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C39B8" w14:textId="77777777" w:rsidR="008738C2" w:rsidRDefault="008738C2" w:rsidP="00D05FF3">
      <w:pPr>
        <w:spacing w:after="0" w:line="240" w:lineRule="auto"/>
      </w:pPr>
      <w:r>
        <w:separator/>
      </w:r>
    </w:p>
  </w:endnote>
  <w:endnote w:type="continuationSeparator" w:id="0">
    <w:p w14:paraId="6E9BFDD7" w14:textId="77777777" w:rsidR="008738C2" w:rsidRDefault="008738C2" w:rsidP="00D0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7FC6" w14:textId="77777777" w:rsidR="00E157DB" w:rsidRDefault="00E15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B15C" w14:textId="77777777" w:rsidR="00D05FF3" w:rsidRDefault="00D05FF3">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71045F30" w14:textId="77777777" w:rsidR="00D05FF3" w:rsidRDefault="00D0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6DDE" w14:textId="77777777" w:rsidR="00E157DB" w:rsidRDefault="00E15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8AED0" w14:textId="77777777" w:rsidR="008738C2" w:rsidRDefault="008738C2" w:rsidP="00D05FF3">
      <w:pPr>
        <w:spacing w:after="0" w:line="240" w:lineRule="auto"/>
      </w:pPr>
      <w:r>
        <w:separator/>
      </w:r>
    </w:p>
  </w:footnote>
  <w:footnote w:type="continuationSeparator" w:id="0">
    <w:p w14:paraId="16DD308E" w14:textId="77777777" w:rsidR="008738C2" w:rsidRDefault="008738C2" w:rsidP="00D0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85CD" w14:textId="7D1F0BE0" w:rsidR="00E157DB" w:rsidRDefault="00E157DB">
    <w:pPr>
      <w:pStyle w:val="Header"/>
    </w:pPr>
    <w:r>
      <w:rPr>
        <w:noProof/>
      </w:rPr>
      <w:pict w14:anchorId="70B8D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6094" w14:textId="3ADFBD3C" w:rsidR="00E157DB" w:rsidRDefault="00E157DB">
    <w:pPr>
      <w:pStyle w:val="Header"/>
    </w:pPr>
    <w:r>
      <w:rPr>
        <w:noProof/>
      </w:rPr>
      <w:pict w14:anchorId="3451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8BD7" w14:textId="6ECF83C8" w:rsidR="00E157DB" w:rsidRDefault="00E157DB">
    <w:pPr>
      <w:pStyle w:val="Header"/>
    </w:pPr>
    <w:r>
      <w:rPr>
        <w:noProof/>
      </w:rPr>
      <w:pict w14:anchorId="3859F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00B"/>
    <w:multiLevelType w:val="hybridMultilevel"/>
    <w:tmpl w:val="A7AA8E5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0B0AA5"/>
    <w:multiLevelType w:val="multilevel"/>
    <w:tmpl w:val="322403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379F8"/>
    <w:multiLevelType w:val="hybridMultilevel"/>
    <w:tmpl w:val="51E882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21E2D"/>
    <w:multiLevelType w:val="multilevel"/>
    <w:tmpl w:val="A4D4F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5006E"/>
    <w:multiLevelType w:val="hybridMultilevel"/>
    <w:tmpl w:val="C0E4A0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0552CC"/>
    <w:multiLevelType w:val="multilevel"/>
    <w:tmpl w:val="258268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9D329B"/>
    <w:multiLevelType w:val="multilevel"/>
    <w:tmpl w:val="94645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2E1324"/>
    <w:multiLevelType w:val="hybridMultilevel"/>
    <w:tmpl w:val="CAB2AB4C"/>
    <w:lvl w:ilvl="0" w:tplc="A6F44D0A">
      <w:start w:val="1"/>
      <w:numFmt w:val="lowerLetter"/>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220F27"/>
    <w:multiLevelType w:val="multilevel"/>
    <w:tmpl w:val="94645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53"/>
    <w:rsid w:val="00000C3E"/>
    <w:rsid w:val="00003274"/>
    <w:rsid w:val="000042E0"/>
    <w:rsid w:val="0000440A"/>
    <w:rsid w:val="00011068"/>
    <w:rsid w:val="00013509"/>
    <w:rsid w:val="00017D61"/>
    <w:rsid w:val="00022956"/>
    <w:rsid w:val="000259A7"/>
    <w:rsid w:val="00027B6F"/>
    <w:rsid w:val="00033241"/>
    <w:rsid w:val="0003398F"/>
    <w:rsid w:val="0003434C"/>
    <w:rsid w:val="00035A4F"/>
    <w:rsid w:val="00035D01"/>
    <w:rsid w:val="00036B64"/>
    <w:rsid w:val="000372A0"/>
    <w:rsid w:val="00041F6C"/>
    <w:rsid w:val="000423EF"/>
    <w:rsid w:val="00046493"/>
    <w:rsid w:val="00047125"/>
    <w:rsid w:val="00051912"/>
    <w:rsid w:val="00051B92"/>
    <w:rsid w:val="00052247"/>
    <w:rsid w:val="00054538"/>
    <w:rsid w:val="00054EFE"/>
    <w:rsid w:val="0005634E"/>
    <w:rsid w:val="00056414"/>
    <w:rsid w:val="000578AC"/>
    <w:rsid w:val="000600DA"/>
    <w:rsid w:val="000612A9"/>
    <w:rsid w:val="00067E78"/>
    <w:rsid w:val="0007171D"/>
    <w:rsid w:val="0007268F"/>
    <w:rsid w:val="000738E5"/>
    <w:rsid w:val="000744B0"/>
    <w:rsid w:val="00074E67"/>
    <w:rsid w:val="000812F4"/>
    <w:rsid w:val="00081E81"/>
    <w:rsid w:val="000827FA"/>
    <w:rsid w:val="00085A44"/>
    <w:rsid w:val="000860F6"/>
    <w:rsid w:val="0008753F"/>
    <w:rsid w:val="00091694"/>
    <w:rsid w:val="00092AC4"/>
    <w:rsid w:val="000938DC"/>
    <w:rsid w:val="000A04D9"/>
    <w:rsid w:val="000A1560"/>
    <w:rsid w:val="000A1AAC"/>
    <w:rsid w:val="000A4158"/>
    <w:rsid w:val="000A6025"/>
    <w:rsid w:val="000A78A3"/>
    <w:rsid w:val="000B32E6"/>
    <w:rsid w:val="000B4831"/>
    <w:rsid w:val="000B4D91"/>
    <w:rsid w:val="000B5647"/>
    <w:rsid w:val="000B6686"/>
    <w:rsid w:val="000B684E"/>
    <w:rsid w:val="000B7C34"/>
    <w:rsid w:val="000B7E14"/>
    <w:rsid w:val="000C2C40"/>
    <w:rsid w:val="000C3181"/>
    <w:rsid w:val="000C43F6"/>
    <w:rsid w:val="000D72E6"/>
    <w:rsid w:val="000D766B"/>
    <w:rsid w:val="000E51E6"/>
    <w:rsid w:val="000E69C1"/>
    <w:rsid w:val="000F061A"/>
    <w:rsid w:val="000F0A9D"/>
    <w:rsid w:val="000F413D"/>
    <w:rsid w:val="000F453A"/>
    <w:rsid w:val="000F6D93"/>
    <w:rsid w:val="00105839"/>
    <w:rsid w:val="00105D9A"/>
    <w:rsid w:val="001063EE"/>
    <w:rsid w:val="0011159E"/>
    <w:rsid w:val="0011193C"/>
    <w:rsid w:val="00112ADB"/>
    <w:rsid w:val="001146DD"/>
    <w:rsid w:val="00115BDA"/>
    <w:rsid w:val="00122122"/>
    <w:rsid w:val="00122C09"/>
    <w:rsid w:val="001243A4"/>
    <w:rsid w:val="00125D56"/>
    <w:rsid w:val="00127561"/>
    <w:rsid w:val="00132B4A"/>
    <w:rsid w:val="00135555"/>
    <w:rsid w:val="0013592F"/>
    <w:rsid w:val="00137BF8"/>
    <w:rsid w:val="00152F5A"/>
    <w:rsid w:val="0015414B"/>
    <w:rsid w:val="0015573A"/>
    <w:rsid w:val="001602CC"/>
    <w:rsid w:val="00161121"/>
    <w:rsid w:val="001704DE"/>
    <w:rsid w:val="0017296E"/>
    <w:rsid w:val="00174223"/>
    <w:rsid w:val="00175522"/>
    <w:rsid w:val="00177853"/>
    <w:rsid w:val="001820EB"/>
    <w:rsid w:val="00182CEE"/>
    <w:rsid w:val="00182D14"/>
    <w:rsid w:val="00183477"/>
    <w:rsid w:val="00183487"/>
    <w:rsid w:val="0018534A"/>
    <w:rsid w:val="00185445"/>
    <w:rsid w:val="00186894"/>
    <w:rsid w:val="00190144"/>
    <w:rsid w:val="00190CAF"/>
    <w:rsid w:val="00191B02"/>
    <w:rsid w:val="00192CE7"/>
    <w:rsid w:val="0019520C"/>
    <w:rsid w:val="001A2D86"/>
    <w:rsid w:val="001A3C3C"/>
    <w:rsid w:val="001A7E7C"/>
    <w:rsid w:val="001B2CCB"/>
    <w:rsid w:val="001C140B"/>
    <w:rsid w:val="001C166B"/>
    <w:rsid w:val="001C459A"/>
    <w:rsid w:val="001C4AC4"/>
    <w:rsid w:val="001D2191"/>
    <w:rsid w:val="001D3BD8"/>
    <w:rsid w:val="001D53D3"/>
    <w:rsid w:val="001D6BDE"/>
    <w:rsid w:val="001D7EE6"/>
    <w:rsid w:val="001E3A83"/>
    <w:rsid w:val="001E4CC1"/>
    <w:rsid w:val="001E5A00"/>
    <w:rsid w:val="001E69AA"/>
    <w:rsid w:val="001F10DF"/>
    <w:rsid w:val="001F1A8A"/>
    <w:rsid w:val="001F5127"/>
    <w:rsid w:val="001F56E0"/>
    <w:rsid w:val="002014F0"/>
    <w:rsid w:val="00201A7E"/>
    <w:rsid w:val="002026D4"/>
    <w:rsid w:val="00203A44"/>
    <w:rsid w:val="002042AD"/>
    <w:rsid w:val="00204EB5"/>
    <w:rsid w:val="0020574D"/>
    <w:rsid w:val="002066FA"/>
    <w:rsid w:val="00212074"/>
    <w:rsid w:val="002135E4"/>
    <w:rsid w:val="002138D4"/>
    <w:rsid w:val="0021673E"/>
    <w:rsid w:val="00216AAA"/>
    <w:rsid w:val="00216AD3"/>
    <w:rsid w:val="00217AB1"/>
    <w:rsid w:val="00223735"/>
    <w:rsid w:val="002242C7"/>
    <w:rsid w:val="00224F27"/>
    <w:rsid w:val="00232464"/>
    <w:rsid w:val="00234A35"/>
    <w:rsid w:val="0023549E"/>
    <w:rsid w:val="00237C66"/>
    <w:rsid w:val="002401EF"/>
    <w:rsid w:val="00246517"/>
    <w:rsid w:val="00254D1A"/>
    <w:rsid w:val="002554F4"/>
    <w:rsid w:val="002562FF"/>
    <w:rsid w:val="00256AC8"/>
    <w:rsid w:val="00260CA8"/>
    <w:rsid w:val="00263DBE"/>
    <w:rsid w:val="0026474E"/>
    <w:rsid w:val="00264C2B"/>
    <w:rsid w:val="00267070"/>
    <w:rsid w:val="0027017C"/>
    <w:rsid w:val="00270EDD"/>
    <w:rsid w:val="00275B47"/>
    <w:rsid w:val="00276D2F"/>
    <w:rsid w:val="00280B56"/>
    <w:rsid w:val="0028241B"/>
    <w:rsid w:val="0028557F"/>
    <w:rsid w:val="00287F73"/>
    <w:rsid w:val="0029390D"/>
    <w:rsid w:val="00294470"/>
    <w:rsid w:val="00294651"/>
    <w:rsid w:val="002967C4"/>
    <w:rsid w:val="00296D0D"/>
    <w:rsid w:val="00297492"/>
    <w:rsid w:val="002A061D"/>
    <w:rsid w:val="002A1D82"/>
    <w:rsid w:val="002A4D9D"/>
    <w:rsid w:val="002B481C"/>
    <w:rsid w:val="002B6A9C"/>
    <w:rsid w:val="002C09E7"/>
    <w:rsid w:val="002C25A6"/>
    <w:rsid w:val="002C3DA7"/>
    <w:rsid w:val="002C5C62"/>
    <w:rsid w:val="002C6BCF"/>
    <w:rsid w:val="002C72EE"/>
    <w:rsid w:val="002D0FB9"/>
    <w:rsid w:val="002D4144"/>
    <w:rsid w:val="002E1392"/>
    <w:rsid w:val="002E52C7"/>
    <w:rsid w:val="002E5682"/>
    <w:rsid w:val="002E62FF"/>
    <w:rsid w:val="002F069E"/>
    <w:rsid w:val="002F3077"/>
    <w:rsid w:val="003000AC"/>
    <w:rsid w:val="00301375"/>
    <w:rsid w:val="00311989"/>
    <w:rsid w:val="00311D5F"/>
    <w:rsid w:val="00312F02"/>
    <w:rsid w:val="003130D4"/>
    <w:rsid w:val="00314305"/>
    <w:rsid w:val="00314F8A"/>
    <w:rsid w:val="00317FF3"/>
    <w:rsid w:val="003207DB"/>
    <w:rsid w:val="0032269A"/>
    <w:rsid w:val="00325A0F"/>
    <w:rsid w:val="00326BB4"/>
    <w:rsid w:val="00330709"/>
    <w:rsid w:val="003405F3"/>
    <w:rsid w:val="00341941"/>
    <w:rsid w:val="0034239A"/>
    <w:rsid w:val="00344B9D"/>
    <w:rsid w:val="00345CEA"/>
    <w:rsid w:val="003527F8"/>
    <w:rsid w:val="003611B5"/>
    <w:rsid w:val="00367A06"/>
    <w:rsid w:val="00372560"/>
    <w:rsid w:val="00374064"/>
    <w:rsid w:val="00374AB1"/>
    <w:rsid w:val="00374B16"/>
    <w:rsid w:val="003757AC"/>
    <w:rsid w:val="00376B09"/>
    <w:rsid w:val="00382067"/>
    <w:rsid w:val="00383C0E"/>
    <w:rsid w:val="00385A24"/>
    <w:rsid w:val="003905E5"/>
    <w:rsid w:val="00392D52"/>
    <w:rsid w:val="003935C2"/>
    <w:rsid w:val="00394D56"/>
    <w:rsid w:val="00395C63"/>
    <w:rsid w:val="00396B38"/>
    <w:rsid w:val="00396BC5"/>
    <w:rsid w:val="003A2B0C"/>
    <w:rsid w:val="003A2F4A"/>
    <w:rsid w:val="003A3FB1"/>
    <w:rsid w:val="003A50CD"/>
    <w:rsid w:val="003A77F6"/>
    <w:rsid w:val="003B07CD"/>
    <w:rsid w:val="003B127F"/>
    <w:rsid w:val="003B3479"/>
    <w:rsid w:val="003B3765"/>
    <w:rsid w:val="003B3978"/>
    <w:rsid w:val="003B4111"/>
    <w:rsid w:val="003B434F"/>
    <w:rsid w:val="003C2BB3"/>
    <w:rsid w:val="003C6149"/>
    <w:rsid w:val="003D1406"/>
    <w:rsid w:val="003D21E5"/>
    <w:rsid w:val="003D2422"/>
    <w:rsid w:val="003D5CFF"/>
    <w:rsid w:val="003D79F7"/>
    <w:rsid w:val="003E2561"/>
    <w:rsid w:val="003E3C64"/>
    <w:rsid w:val="003E3CBE"/>
    <w:rsid w:val="003E5153"/>
    <w:rsid w:val="003E5300"/>
    <w:rsid w:val="003E72C1"/>
    <w:rsid w:val="003E7EFF"/>
    <w:rsid w:val="003F1A27"/>
    <w:rsid w:val="003F372C"/>
    <w:rsid w:val="003F641D"/>
    <w:rsid w:val="00404785"/>
    <w:rsid w:val="0041108C"/>
    <w:rsid w:val="00411212"/>
    <w:rsid w:val="00411231"/>
    <w:rsid w:val="004121E5"/>
    <w:rsid w:val="0041470D"/>
    <w:rsid w:val="004209D2"/>
    <w:rsid w:val="00420B99"/>
    <w:rsid w:val="004255FC"/>
    <w:rsid w:val="00426454"/>
    <w:rsid w:val="00426A80"/>
    <w:rsid w:val="00426C41"/>
    <w:rsid w:val="00426D20"/>
    <w:rsid w:val="0042790E"/>
    <w:rsid w:val="004302E1"/>
    <w:rsid w:val="0043039E"/>
    <w:rsid w:val="004324E2"/>
    <w:rsid w:val="00432F5E"/>
    <w:rsid w:val="00433B49"/>
    <w:rsid w:val="0043403C"/>
    <w:rsid w:val="004414E1"/>
    <w:rsid w:val="00441BD9"/>
    <w:rsid w:val="00441D84"/>
    <w:rsid w:val="00445170"/>
    <w:rsid w:val="0044547F"/>
    <w:rsid w:val="0045356F"/>
    <w:rsid w:val="004564D3"/>
    <w:rsid w:val="004602A2"/>
    <w:rsid w:val="004608BD"/>
    <w:rsid w:val="00461AFB"/>
    <w:rsid w:val="004648A5"/>
    <w:rsid w:val="00465FE5"/>
    <w:rsid w:val="00473D15"/>
    <w:rsid w:val="0047418D"/>
    <w:rsid w:val="004746F7"/>
    <w:rsid w:val="004749C1"/>
    <w:rsid w:val="004751E0"/>
    <w:rsid w:val="0047690A"/>
    <w:rsid w:val="004808C3"/>
    <w:rsid w:val="0048141F"/>
    <w:rsid w:val="00484325"/>
    <w:rsid w:val="00486CEE"/>
    <w:rsid w:val="00487D2A"/>
    <w:rsid w:val="004906E1"/>
    <w:rsid w:val="004913F4"/>
    <w:rsid w:val="0049147C"/>
    <w:rsid w:val="0049234D"/>
    <w:rsid w:val="00493CB8"/>
    <w:rsid w:val="004961BA"/>
    <w:rsid w:val="004A4D7C"/>
    <w:rsid w:val="004B686F"/>
    <w:rsid w:val="004B6A99"/>
    <w:rsid w:val="004B7C2C"/>
    <w:rsid w:val="004C07A2"/>
    <w:rsid w:val="004C379C"/>
    <w:rsid w:val="004C6650"/>
    <w:rsid w:val="004C6B89"/>
    <w:rsid w:val="004D0016"/>
    <w:rsid w:val="004D0EDA"/>
    <w:rsid w:val="004D21C2"/>
    <w:rsid w:val="004D3B44"/>
    <w:rsid w:val="004D3B7B"/>
    <w:rsid w:val="004D6A1E"/>
    <w:rsid w:val="004D73E3"/>
    <w:rsid w:val="004E08D4"/>
    <w:rsid w:val="004E0BD7"/>
    <w:rsid w:val="004E1854"/>
    <w:rsid w:val="004F030D"/>
    <w:rsid w:val="004F25BE"/>
    <w:rsid w:val="004F5B5C"/>
    <w:rsid w:val="004F6A57"/>
    <w:rsid w:val="004F7A2E"/>
    <w:rsid w:val="00501FD5"/>
    <w:rsid w:val="00502A15"/>
    <w:rsid w:val="00503639"/>
    <w:rsid w:val="00506E5D"/>
    <w:rsid w:val="00510443"/>
    <w:rsid w:val="00511A71"/>
    <w:rsid w:val="00511F31"/>
    <w:rsid w:val="00515014"/>
    <w:rsid w:val="00516391"/>
    <w:rsid w:val="00520984"/>
    <w:rsid w:val="00523AD7"/>
    <w:rsid w:val="00526287"/>
    <w:rsid w:val="0052685D"/>
    <w:rsid w:val="005330CE"/>
    <w:rsid w:val="005408AF"/>
    <w:rsid w:val="00541CFA"/>
    <w:rsid w:val="005433D7"/>
    <w:rsid w:val="00544008"/>
    <w:rsid w:val="005462FD"/>
    <w:rsid w:val="005543B8"/>
    <w:rsid w:val="00554847"/>
    <w:rsid w:val="005563CC"/>
    <w:rsid w:val="00556A72"/>
    <w:rsid w:val="00560C3B"/>
    <w:rsid w:val="00563244"/>
    <w:rsid w:val="00566CA0"/>
    <w:rsid w:val="00572EC8"/>
    <w:rsid w:val="00575F25"/>
    <w:rsid w:val="005769C6"/>
    <w:rsid w:val="00581618"/>
    <w:rsid w:val="00582DA2"/>
    <w:rsid w:val="00583B3D"/>
    <w:rsid w:val="00590BEB"/>
    <w:rsid w:val="00591D46"/>
    <w:rsid w:val="00592512"/>
    <w:rsid w:val="00593C11"/>
    <w:rsid w:val="0059547F"/>
    <w:rsid w:val="005974CC"/>
    <w:rsid w:val="005A09B2"/>
    <w:rsid w:val="005A658A"/>
    <w:rsid w:val="005B21AB"/>
    <w:rsid w:val="005B7F49"/>
    <w:rsid w:val="005C3A16"/>
    <w:rsid w:val="005C56DA"/>
    <w:rsid w:val="005C6324"/>
    <w:rsid w:val="005C72A2"/>
    <w:rsid w:val="005D1F8D"/>
    <w:rsid w:val="005D2736"/>
    <w:rsid w:val="005D2FC3"/>
    <w:rsid w:val="005E72E7"/>
    <w:rsid w:val="005E76AD"/>
    <w:rsid w:val="005F1AED"/>
    <w:rsid w:val="005F1BBE"/>
    <w:rsid w:val="005F56AD"/>
    <w:rsid w:val="005F5965"/>
    <w:rsid w:val="00601AF9"/>
    <w:rsid w:val="006022F5"/>
    <w:rsid w:val="00603988"/>
    <w:rsid w:val="006040A6"/>
    <w:rsid w:val="00607AA5"/>
    <w:rsid w:val="006116E0"/>
    <w:rsid w:val="00612CB7"/>
    <w:rsid w:val="006158E7"/>
    <w:rsid w:val="00623063"/>
    <w:rsid w:val="00623275"/>
    <w:rsid w:val="00625682"/>
    <w:rsid w:val="006300F6"/>
    <w:rsid w:val="006301B2"/>
    <w:rsid w:val="006304C0"/>
    <w:rsid w:val="00630CAD"/>
    <w:rsid w:val="00631DFF"/>
    <w:rsid w:val="00640B04"/>
    <w:rsid w:val="00641358"/>
    <w:rsid w:val="00641F41"/>
    <w:rsid w:val="00644AC0"/>
    <w:rsid w:val="0064723F"/>
    <w:rsid w:val="00647487"/>
    <w:rsid w:val="00650754"/>
    <w:rsid w:val="00654248"/>
    <w:rsid w:val="00657716"/>
    <w:rsid w:val="00661787"/>
    <w:rsid w:val="00661BC6"/>
    <w:rsid w:val="00661C91"/>
    <w:rsid w:val="006675BB"/>
    <w:rsid w:val="00670067"/>
    <w:rsid w:val="00677D1F"/>
    <w:rsid w:val="00680200"/>
    <w:rsid w:val="0068403B"/>
    <w:rsid w:val="006845C1"/>
    <w:rsid w:val="0068490F"/>
    <w:rsid w:val="006857AB"/>
    <w:rsid w:val="00686079"/>
    <w:rsid w:val="00686785"/>
    <w:rsid w:val="00687316"/>
    <w:rsid w:val="00690839"/>
    <w:rsid w:val="00692453"/>
    <w:rsid w:val="00694187"/>
    <w:rsid w:val="006A1588"/>
    <w:rsid w:val="006A2F81"/>
    <w:rsid w:val="006A68D4"/>
    <w:rsid w:val="006A7D70"/>
    <w:rsid w:val="006B2DE8"/>
    <w:rsid w:val="006B53CE"/>
    <w:rsid w:val="006B53DB"/>
    <w:rsid w:val="006C3FA1"/>
    <w:rsid w:val="006C43CF"/>
    <w:rsid w:val="006C4E64"/>
    <w:rsid w:val="006C6521"/>
    <w:rsid w:val="006C6CBB"/>
    <w:rsid w:val="006D2085"/>
    <w:rsid w:val="006D214D"/>
    <w:rsid w:val="006D291B"/>
    <w:rsid w:val="006D3885"/>
    <w:rsid w:val="006D65FE"/>
    <w:rsid w:val="006E3D85"/>
    <w:rsid w:val="006E3D8E"/>
    <w:rsid w:val="006E4554"/>
    <w:rsid w:val="006E51B2"/>
    <w:rsid w:val="006E61AA"/>
    <w:rsid w:val="006F1201"/>
    <w:rsid w:val="006F18C9"/>
    <w:rsid w:val="006F30BA"/>
    <w:rsid w:val="006F340E"/>
    <w:rsid w:val="006F4E2E"/>
    <w:rsid w:val="006F65CF"/>
    <w:rsid w:val="006F7244"/>
    <w:rsid w:val="007011BB"/>
    <w:rsid w:val="007015C0"/>
    <w:rsid w:val="00702ABA"/>
    <w:rsid w:val="007071DC"/>
    <w:rsid w:val="00710008"/>
    <w:rsid w:val="00713278"/>
    <w:rsid w:val="007141F6"/>
    <w:rsid w:val="00714953"/>
    <w:rsid w:val="00714EE0"/>
    <w:rsid w:val="007159AE"/>
    <w:rsid w:val="0071665F"/>
    <w:rsid w:val="0071746A"/>
    <w:rsid w:val="007208E0"/>
    <w:rsid w:val="00721B98"/>
    <w:rsid w:val="00724166"/>
    <w:rsid w:val="00724683"/>
    <w:rsid w:val="00732524"/>
    <w:rsid w:val="00733D69"/>
    <w:rsid w:val="00734E78"/>
    <w:rsid w:val="00735439"/>
    <w:rsid w:val="00740F3F"/>
    <w:rsid w:val="00742BB2"/>
    <w:rsid w:val="007443DB"/>
    <w:rsid w:val="00744DF8"/>
    <w:rsid w:val="00751C64"/>
    <w:rsid w:val="007520DB"/>
    <w:rsid w:val="00752107"/>
    <w:rsid w:val="007535CD"/>
    <w:rsid w:val="00753905"/>
    <w:rsid w:val="00754687"/>
    <w:rsid w:val="007550AA"/>
    <w:rsid w:val="00756778"/>
    <w:rsid w:val="007629DE"/>
    <w:rsid w:val="00763023"/>
    <w:rsid w:val="00763E3D"/>
    <w:rsid w:val="00765239"/>
    <w:rsid w:val="00771046"/>
    <w:rsid w:val="00773016"/>
    <w:rsid w:val="0078000C"/>
    <w:rsid w:val="00780ABA"/>
    <w:rsid w:val="0078266A"/>
    <w:rsid w:val="00785090"/>
    <w:rsid w:val="00786588"/>
    <w:rsid w:val="00786741"/>
    <w:rsid w:val="007913EB"/>
    <w:rsid w:val="007917AE"/>
    <w:rsid w:val="00792F53"/>
    <w:rsid w:val="007931C8"/>
    <w:rsid w:val="0079345C"/>
    <w:rsid w:val="00794F67"/>
    <w:rsid w:val="007A1C8D"/>
    <w:rsid w:val="007A70D3"/>
    <w:rsid w:val="007B08BB"/>
    <w:rsid w:val="007B1649"/>
    <w:rsid w:val="007C2CE5"/>
    <w:rsid w:val="007C63B6"/>
    <w:rsid w:val="007C674A"/>
    <w:rsid w:val="007D3EEF"/>
    <w:rsid w:val="007D53D7"/>
    <w:rsid w:val="007D54A9"/>
    <w:rsid w:val="007D5932"/>
    <w:rsid w:val="007D5A9B"/>
    <w:rsid w:val="007D6B1C"/>
    <w:rsid w:val="007E1695"/>
    <w:rsid w:val="007E1C62"/>
    <w:rsid w:val="007E1DD0"/>
    <w:rsid w:val="007E24F6"/>
    <w:rsid w:val="007E4DB4"/>
    <w:rsid w:val="007E4DF7"/>
    <w:rsid w:val="007E7A82"/>
    <w:rsid w:val="007E7CA2"/>
    <w:rsid w:val="00802D37"/>
    <w:rsid w:val="00810299"/>
    <w:rsid w:val="008129BD"/>
    <w:rsid w:val="008142BE"/>
    <w:rsid w:val="0081431E"/>
    <w:rsid w:val="00817E44"/>
    <w:rsid w:val="00822F29"/>
    <w:rsid w:val="00823054"/>
    <w:rsid w:val="00823BD9"/>
    <w:rsid w:val="00823F75"/>
    <w:rsid w:val="008248D3"/>
    <w:rsid w:val="0082781E"/>
    <w:rsid w:val="00841B9A"/>
    <w:rsid w:val="00843E02"/>
    <w:rsid w:val="00860981"/>
    <w:rsid w:val="00862B5E"/>
    <w:rsid w:val="00862BCD"/>
    <w:rsid w:val="00864218"/>
    <w:rsid w:val="008672E3"/>
    <w:rsid w:val="00871DB4"/>
    <w:rsid w:val="00872BC8"/>
    <w:rsid w:val="008738C2"/>
    <w:rsid w:val="0087799C"/>
    <w:rsid w:val="00880AFC"/>
    <w:rsid w:val="00880D7B"/>
    <w:rsid w:val="00881C2A"/>
    <w:rsid w:val="00885F6B"/>
    <w:rsid w:val="008905B0"/>
    <w:rsid w:val="008972D2"/>
    <w:rsid w:val="008A517B"/>
    <w:rsid w:val="008A5500"/>
    <w:rsid w:val="008B005B"/>
    <w:rsid w:val="008B6108"/>
    <w:rsid w:val="008B71C0"/>
    <w:rsid w:val="008B76B7"/>
    <w:rsid w:val="008C1BBF"/>
    <w:rsid w:val="008C430C"/>
    <w:rsid w:val="008C4FE8"/>
    <w:rsid w:val="008C5E19"/>
    <w:rsid w:val="008C6C06"/>
    <w:rsid w:val="008D0670"/>
    <w:rsid w:val="008D08D7"/>
    <w:rsid w:val="008E1356"/>
    <w:rsid w:val="008E3016"/>
    <w:rsid w:val="008E362F"/>
    <w:rsid w:val="008E40B7"/>
    <w:rsid w:val="008E503C"/>
    <w:rsid w:val="008E5F32"/>
    <w:rsid w:val="008E7DCC"/>
    <w:rsid w:val="008F00C7"/>
    <w:rsid w:val="008F5AD0"/>
    <w:rsid w:val="008F7274"/>
    <w:rsid w:val="00900052"/>
    <w:rsid w:val="0090020E"/>
    <w:rsid w:val="009058DE"/>
    <w:rsid w:val="00906DBB"/>
    <w:rsid w:val="00907F43"/>
    <w:rsid w:val="0091190D"/>
    <w:rsid w:val="00920124"/>
    <w:rsid w:val="00927D3E"/>
    <w:rsid w:val="00930F3C"/>
    <w:rsid w:val="00932310"/>
    <w:rsid w:val="00941444"/>
    <w:rsid w:val="00941E01"/>
    <w:rsid w:val="009426BC"/>
    <w:rsid w:val="00951573"/>
    <w:rsid w:val="00954788"/>
    <w:rsid w:val="00962781"/>
    <w:rsid w:val="00964902"/>
    <w:rsid w:val="00964DEF"/>
    <w:rsid w:val="00970040"/>
    <w:rsid w:val="0097062C"/>
    <w:rsid w:val="00970669"/>
    <w:rsid w:val="00971BD4"/>
    <w:rsid w:val="00971BE4"/>
    <w:rsid w:val="0098247C"/>
    <w:rsid w:val="009827DC"/>
    <w:rsid w:val="00983482"/>
    <w:rsid w:val="00986A4A"/>
    <w:rsid w:val="00986D06"/>
    <w:rsid w:val="00990ECE"/>
    <w:rsid w:val="009915D2"/>
    <w:rsid w:val="009934AF"/>
    <w:rsid w:val="00996633"/>
    <w:rsid w:val="009A0F90"/>
    <w:rsid w:val="009A492A"/>
    <w:rsid w:val="009A62C5"/>
    <w:rsid w:val="009A7A70"/>
    <w:rsid w:val="009B39D4"/>
    <w:rsid w:val="009B40E4"/>
    <w:rsid w:val="009B4E4A"/>
    <w:rsid w:val="009C258F"/>
    <w:rsid w:val="009C2B78"/>
    <w:rsid w:val="009C5249"/>
    <w:rsid w:val="009C58CF"/>
    <w:rsid w:val="009D08F7"/>
    <w:rsid w:val="009D120A"/>
    <w:rsid w:val="009D2ACA"/>
    <w:rsid w:val="009D3A3B"/>
    <w:rsid w:val="009D4647"/>
    <w:rsid w:val="009D7329"/>
    <w:rsid w:val="009D782C"/>
    <w:rsid w:val="009E00D7"/>
    <w:rsid w:val="009E295C"/>
    <w:rsid w:val="009E7107"/>
    <w:rsid w:val="009F010B"/>
    <w:rsid w:val="009F1921"/>
    <w:rsid w:val="009F1C68"/>
    <w:rsid w:val="009F391F"/>
    <w:rsid w:val="009F565C"/>
    <w:rsid w:val="00A007C9"/>
    <w:rsid w:val="00A020E3"/>
    <w:rsid w:val="00A0310D"/>
    <w:rsid w:val="00A0384C"/>
    <w:rsid w:val="00A06E24"/>
    <w:rsid w:val="00A07D42"/>
    <w:rsid w:val="00A103E8"/>
    <w:rsid w:val="00A1040F"/>
    <w:rsid w:val="00A149CA"/>
    <w:rsid w:val="00A17905"/>
    <w:rsid w:val="00A17ED6"/>
    <w:rsid w:val="00A24B9A"/>
    <w:rsid w:val="00A27366"/>
    <w:rsid w:val="00A278AF"/>
    <w:rsid w:val="00A30D4C"/>
    <w:rsid w:val="00A33042"/>
    <w:rsid w:val="00A33896"/>
    <w:rsid w:val="00A36A1D"/>
    <w:rsid w:val="00A43BFF"/>
    <w:rsid w:val="00A4572C"/>
    <w:rsid w:val="00A46A66"/>
    <w:rsid w:val="00A47C5C"/>
    <w:rsid w:val="00A52D50"/>
    <w:rsid w:val="00A53759"/>
    <w:rsid w:val="00A537E8"/>
    <w:rsid w:val="00A558AD"/>
    <w:rsid w:val="00A560AA"/>
    <w:rsid w:val="00A57BA3"/>
    <w:rsid w:val="00A6241B"/>
    <w:rsid w:val="00A70263"/>
    <w:rsid w:val="00A73347"/>
    <w:rsid w:val="00A735C7"/>
    <w:rsid w:val="00A76C30"/>
    <w:rsid w:val="00A82C66"/>
    <w:rsid w:val="00A8318B"/>
    <w:rsid w:val="00A83789"/>
    <w:rsid w:val="00A84241"/>
    <w:rsid w:val="00A851E4"/>
    <w:rsid w:val="00A862E2"/>
    <w:rsid w:val="00A874BC"/>
    <w:rsid w:val="00A87786"/>
    <w:rsid w:val="00A87B59"/>
    <w:rsid w:val="00A91905"/>
    <w:rsid w:val="00AA1929"/>
    <w:rsid w:val="00AA71C7"/>
    <w:rsid w:val="00AB1026"/>
    <w:rsid w:val="00AB40C3"/>
    <w:rsid w:val="00AB7036"/>
    <w:rsid w:val="00AC2B61"/>
    <w:rsid w:val="00AC5A4B"/>
    <w:rsid w:val="00AC6AB0"/>
    <w:rsid w:val="00AC6BE3"/>
    <w:rsid w:val="00AD04FD"/>
    <w:rsid w:val="00AD3399"/>
    <w:rsid w:val="00AD735E"/>
    <w:rsid w:val="00AE074D"/>
    <w:rsid w:val="00AE3599"/>
    <w:rsid w:val="00AE46FE"/>
    <w:rsid w:val="00AF441D"/>
    <w:rsid w:val="00AF6B44"/>
    <w:rsid w:val="00B0245E"/>
    <w:rsid w:val="00B02AC5"/>
    <w:rsid w:val="00B02FDA"/>
    <w:rsid w:val="00B0300F"/>
    <w:rsid w:val="00B038FB"/>
    <w:rsid w:val="00B0622F"/>
    <w:rsid w:val="00B06415"/>
    <w:rsid w:val="00B06751"/>
    <w:rsid w:val="00B10200"/>
    <w:rsid w:val="00B133E6"/>
    <w:rsid w:val="00B240C7"/>
    <w:rsid w:val="00B27181"/>
    <w:rsid w:val="00B27C85"/>
    <w:rsid w:val="00B31245"/>
    <w:rsid w:val="00B31688"/>
    <w:rsid w:val="00B36B06"/>
    <w:rsid w:val="00B37000"/>
    <w:rsid w:val="00B424E9"/>
    <w:rsid w:val="00B464F4"/>
    <w:rsid w:val="00B469A6"/>
    <w:rsid w:val="00B512EE"/>
    <w:rsid w:val="00B52A51"/>
    <w:rsid w:val="00B5309B"/>
    <w:rsid w:val="00B54BA5"/>
    <w:rsid w:val="00B55E3F"/>
    <w:rsid w:val="00B568F0"/>
    <w:rsid w:val="00B60603"/>
    <w:rsid w:val="00B62453"/>
    <w:rsid w:val="00B64089"/>
    <w:rsid w:val="00B66E68"/>
    <w:rsid w:val="00B670D8"/>
    <w:rsid w:val="00B70353"/>
    <w:rsid w:val="00B708B6"/>
    <w:rsid w:val="00B72620"/>
    <w:rsid w:val="00B74673"/>
    <w:rsid w:val="00B7542A"/>
    <w:rsid w:val="00B80600"/>
    <w:rsid w:val="00B83058"/>
    <w:rsid w:val="00B85676"/>
    <w:rsid w:val="00B92600"/>
    <w:rsid w:val="00B9663D"/>
    <w:rsid w:val="00BA089C"/>
    <w:rsid w:val="00BB02C3"/>
    <w:rsid w:val="00BB4EC7"/>
    <w:rsid w:val="00BB794D"/>
    <w:rsid w:val="00BC0CF6"/>
    <w:rsid w:val="00BC0FBA"/>
    <w:rsid w:val="00BC2C3B"/>
    <w:rsid w:val="00BC54E2"/>
    <w:rsid w:val="00BC707F"/>
    <w:rsid w:val="00BC73C2"/>
    <w:rsid w:val="00BD472E"/>
    <w:rsid w:val="00BD7427"/>
    <w:rsid w:val="00BD7FF9"/>
    <w:rsid w:val="00BE34B4"/>
    <w:rsid w:val="00BE3C88"/>
    <w:rsid w:val="00BE7FF0"/>
    <w:rsid w:val="00BF15E3"/>
    <w:rsid w:val="00BF230C"/>
    <w:rsid w:val="00BF276C"/>
    <w:rsid w:val="00BF30C8"/>
    <w:rsid w:val="00BF361B"/>
    <w:rsid w:val="00C00D66"/>
    <w:rsid w:val="00C03F13"/>
    <w:rsid w:val="00C06306"/>
    <w:rsid w:val="00C068C2"/>
    <w:rsid w:val="00C11818"/>
    <w:rsid w:val="00C132DC"/>
    <w:rsid w:val="00C14776"/>
    <w:rsid w:val="00C15A7B"/>
    <w:rsid w:val="00C207B5"/>
    <w:rsid w:val="00C211E7"/>
    <w:rsid w:val="00C231AB"/>
    <w:rsid w:val="00C23833"/>
    <w:rsid w:val="00C23CF9"/>
    <w:rsid w:val="00C26FCA"/>
    <w:rsid w:val="00C27920"/>
    <w:rsid w:val="00C31017"/>
    <w:rsid w:val="00C33AAD"/>
    <w:rsid w:val="00C346CD"/>
    <w:rsid w:val="00C362DA"/>
    <w:rsid w:val="00C36591"/>
    <w:rsid w:val="00C40CE1"/>
    <w:rsid w:val="00C45B2E"/>
    <w:rsid w:val="00C47FB3"/>
    <w:rsid w:val="00C50912"/>
    <w:rsid w:val="00C5438F"/>
    <w:rsid w:val="00C605FE"/>
    <w:rsid w:val="00C6566F"/>
    <w:rsid w:val="00C656AB"/>
    <w:rsid w:val="00C65C4F"/>
    <w:rsid w:val="00C678D5"/>
    <w:rsid w:val="00C71EDE"/>
    <w:rsid w:val="00C7244E"/>
    <w:rsid w:val="00C73C2C"/>
    <w:rsid w:val="00C75333"/>
    <w:rsid w:val="00C84F2D"/>
    <w:rsid w:val="00C901B9"/>
    <w:rsid w:val="00C915DD"/>
    <w:rsid w:val="00C9711A"/>
    <w:rsid w:val="00C97F25"/>
    <w:rsid w:val="00CA4AFD"/>
    <w:rsid w:val="00CA5D16"/>
    <w:rsid w:val="00CA7782"/>
    <w:rsid w:val="00CB372F"/>
    <w:rsid w:val="00CB5B38"/>
    <w:rsid w:val="00CB7B3E"/>
    <w:rsid w:val="00CC0916"/>
    <w:rsid w:val="00CC1CE8"/>
    <w:rsid w:val="00CC3098"/>
    <w:rsid w:val="00CC76EE"/>
    <w:rsid w:val="00CD17F9"/>
    <w:rsid w:val="00CD2AC4"/>
    <w:rsid w:val="00CD2E1E"/>
    <w:rsid w:val="00CD5204"/>
    <w:rsid w:val="00CD5DFF"/>
    <w:rsid w:val="00CD67BB"/>
    <w:rsid w:val="00CE0846"/>
    <w:rsid w:val="00CE1B58"/>
    <w:rsid w:val="00CF244E"/>
    <w:rsid w:val="00CF2DBA"/>
    <w:rsid w:val="00CF5FFE"/>
    <w:rsid w:val="00D03E52"/>
    <w:rsid w:val="00D050E3"/>
    <w:rsid w:val="00D05E27"/>
    <w:rsid w:val="00D05FF3"/>
    <w:rsid w:val="00D06E26"/>
    <w:rsid w:val="00D126B7"/>
    <w:rsid w:val="00D13725"/>
    <w:rsid w:val="00D13D6E"/>
    <w:rsid w:val="00D14E3E"/>
    <w:rsid w:val="00D14FE4"/>
    <w:rsid w:val="00D246B7"/>
    <w:rsid w:val="00D26C08"/>
    <w:rsid w:val="00D27C4B"/>
    <w:rsid w:val="00D3080B"/>
    <w:rsid w:val="00D40481"/>
    <w:rsid w:val="00D41B19"/>
    <w:rsid w:val="00D428AB"/>
    <w:rsid w:val="00D454A7"/>
    <w:rsid w:val="00D45F76"/>
    <w:rsid w:val="00D46D81"/>
    <w:rsid w:val="00D477F0"/>
    <w:rsid w:val="00D508AA"/>
    <w:rsid w:val="00D54AE3"/>
    <w:rsid w:val="00D571E6"/>
    <w:rsid w:val="00D6691B"/>
    <w:rsid w:val="00D670FB"/>
    <w:rsid w:val="00D72650"/>
    <w:rsid w:val="00D726D4"/>
    <w:rsid w:val="00D75826"/>
    <w:rsid w:val="00D7723C"/>
    <w:rsid w:val="00D8227D"/>
    <w:rsid w:val="00D90BE8"/>
    <w:rsid w:val="00D92ABE"/>
    <w:rsid w:val="00D93CFB"/>
    <w:rsid w:val="00D95D0B"/>
    <w:rsid w:val="00D96EFA"/>
    <w:rsid w:val="00D975A8"/>
    <w:rsid w:val="00D97CE9"/>
    <w:rsid w:val="00DA08DA"/>
    <w:rsid w:val="00DA101F"/>
    <w:rsid w:val="00DA36E5"/>
    <w:rsid w:val="00DB1B70"/>
    <w:rsid w:val="00DB29BD"/>
    <w:rsid w:val="00DB5D32"/>
    <w:rsid w:val="00DC380D"/>
    <w:rsid w:val="00DC410F"/>
    <w:rsid w:val="00DC43D1"/>
    <w:rsid w:val="00DC4C3E"/>
    <w:rsid w:val="00DC5A33"/>
    <w:rsid w:val="00DC7281"/>
    <w:rsid w:val="00DD26B8"/>
    <w:rsid w:val="00DD2DC8"/>
    <w:rsid w:val="00DD5233"/>
    <w:rsid w:val="00DD62FD"/>
    <w:rsid w:val="00DD7D5B"/>
    <w:rsid w:val="00DE0DC4"/>
    <w:rsid w:val="00DE45FA"/>
    <w:rsid w:val="00DE48B3"/>
    <w:rsid w:val="00DF0C39"/>
    <w:rsid w:val="00E05357"/>
    <w:rsid w:val="00E06301"/>
    <w:rsid w:val="00E12618"/>
    <w:rsid w:val="00E14481"/>
    <w:rsid w:val="00E157DB"/>
    <w:rsid w:val="00E1625C"/>
    <w:rsid w:val="00E20A96"/>
    <w:rsid w:val="00E20EF6"/>
    <w:rsid w:val="00E225E9"/>
    <w:rsid w:val="00E2298B"/>
    <w:rsid w:val="00E242CE"/>
    <w:rsid w:val="00E258BC"/>
    <w:rsid w:val="00E27331"/>
    <w:rsid w:val="00E31E1D"/>
    <w:rsid w:val="00E3335C"/>
    <w:rsid w:val="00E3583A"/>
    <w:rsid w:val="00E3727F"/>
    <w:rsid w:val="00E40219"/>
    <w:rsid w:val="00E41D82"/>
    <w:rsid w:val="00E4272E"/>
    <w:rsid w:val="00E43112"/>
    <w:rsid w:val="00E437F4"/>
    <w:rsid w:val="00E43A83"/>
    <w:rsid w:val="00E453AB"/>
    <w:rsid w:val="00E51CC0"/>
    <w:rsid w:val="00E5272D"/>
    <w:rsid w:val="00E53CA2"/>
    <w:rsid w:val="00E53CC3"/>
    <w:rsid w:val="00E5601C"/>
    <w:rsid w:val="00E567C8"/>
    <w:rsid w:val="00E56A64"/>
    <w:rsid w:val="00E64322"/>
    <w:rsid w:val="00E72797"/>
    <w:rsid w:val="00E7534B"/>
    <w:rsid w:val="00E77324"/>
    <w:rsid w:val="00E77E8B"/>
    <w:rsid w:val="00E8039B"/>
    <w:rsid w:val="00E80816"/>
    <w:rsid w:val="00E84B18"/>
    <w:rsid w:val="00E84EA8"/>
    <w:rsid w:val="00E85745"/>
    <w:rsid w:val="00E86C0A"/>
    <w:rsid w:val="00E909D1"/>
    <w:rsid w:val="00E90CCC"/>
    <w:rsid w:val="00E96558"/>
    <w:rsid w:val="00E9743C"/>
    <w:rsid w:val="00E97AF0"/>
    <w:rsid w:val="00EA01D2"/>
    <w:rsid w:val="00EA160B"/>
    <w:rsid w:val="00EA2CEC"/>
    <w:rsid w:val="00EA43DF"/>
    <w:rsid w:val="00EA47FC"/>
    <w:rsid w:val="00EA4A91"/>
    <w:rsid w:val="00EB0E9C"/>
    <w:rsid w:val="00EB278E"/>
    <w:rsid w:val="00EB321F"/>
    <w:rsid w:val="00EB3D78"/>
    <w:rsid w:val="00EB709F"/>
    <w:rsid w:val="00EC040C"/>
    <w:rsid w:val="00ED6211"/>
    <w:rsid w:val="00ED79C9"/>
    <w:rsid w:val="00EE0429"/>
    <w:rsid w:val="00EE1E7A"/>
    <w:rsid w:val="00EE23A5"/>
    <w:rsid w:val="00EE2435"/>
    <w:rsid w:val="00EE3CFF"/>
    <w:rsid w:val="00EE4107"/>
    <w:rsid w:val="00EE5340"/>
    <w:rsid w:val="00EE616C"/>
    <w:rsid w:val="00EE726D"/>
    <w:rsid w:val="00EF05EF"/>
    <w:rsid w:val="00EF1938"/>
    <w:rsid w:val="00EF2FDC"/>
    <w:rsid w:val="00EF48ED"/>
    <w:rsid w:val="00EF5271"/>
    <w:rsid w:val="00F01B6C"/>
    <w:rsid w:val="00F07E2F"/>
    <w:rsid w:val="00F100BC"/>
    <w:rsid w:val="00F10D04"/>
    <w:rsid w:val="00F16AFF"/>
    <w:rsid w:val="00F17774"/>
    <w:rsid w:val="00F23EA3"/>
    <w:rsid w:val="00F2634A"/>
    <w:rsid w:val="00F32FA1"/>
    <w:rsid w:val="00F3453C"/>
    <w:rsid w:val="00F34559"/>
    <w:rsid w:val="00F35FC6"/>
    <w:rsid w:val="00F36700"/>
    <w:rsid w:val="00F416CB"/>
    <w:rsid w:val="00F42C3F"/>
    <w:rsid w:val="00F43534"/>
    <w:rsid w:val="00F43B3E"/>
    <w:rsid w:val="00F46468"/>
    <w:rsid w:val="00F509A4"/>
    <w:rsid w:val="00F528B1"/>
    <w:rsid w:val="00F547E1"/>
    <w:rsid w:val="00F558B1"/>
    <w:rsid w:val="00F55BA6"/>
    <w:rsid w:val="00F60A31"/>
    <w:rsid w:val="00F633D7"/>
    <w:rsid w:val="00F700F9"/>
    <w:rsid w:val="00F70AED"/>
    <w:rsid w:val="00F7548E"/>
    <w:rsid w:val="00F80403"/>
    <w:rsid w:val="00F82114"/>
    <w:rsid w:val="00F82F6E"/>
    <w:rsid w:val="00F84104"/>
    <w:rsid w:val="00F8418D"/>
    <w:rsid w:val="00F90D38"/>
    <w:rsid w:val="00F9406E"/>
    <w:rsid w:val="00F95E3A"/>
    <w:rsid w:val="00FA03CF"/>
    <w:rsid w:val="00FA06C0"/>
    <w:rsid w:val="00FB0171"/>
    <w:rsid w:val="00FB1D38"/>
    <w:rsid w:val="00FB2998"/>
    <w:rsid w:val="00FB5E0E"/>
    <w:rsid w:val="00FB61F9"/>
    <w:rsid w:val="00FB7CE0"/>
    <w:rsid w:val="00FC0380"/>
    <w:rsid w:val="00FC2506"/>
    <w:rsid w:val="00FC27F5"/>
    <w:rsid w:val="00FC4B93"/>
    <w:rsid w:val="00FD40C4"/>
    <w:rsid w:val="00FD4545"/>
    <w:rsid w:val="00FD5694"/>
    <w:rsid w:val="00FD6694"/>
    <w:rsid w:val="00FD6D56"/>
    <w:rsid w:val="00FE0662"/>
    <w:rsid w:val="00FE2FAA"/>
    <w:rsid w:val="00FE4723"/>
    <w:rsid w:val="00FE57BF"/>
    <w:rsid w:val="00FF13A0"/>
    <w:rsid w:val="00FF1CC7"/>
    <w:rsid w:val="00FF2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CBB2FD"/>
  <w15:chartTrackingRefBased/>
  <w15:docId w15:val="{ABC4C62C-C573-43E3-9132-6E316A97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83A"/>
  </w:style>
  <w:style w:type="paragraph" w:styleId="Heading1">
    <w:name w:val="heading 1"/>
    <w:basedOn w:val="Normal"/>
    <w:link w:val="Heading1Char"/>
    <w:uiPriority w:val="9"/>
    <w:qFormat/>
    <w:rsid w:val="006F30B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I" w:eastAsia="fr-CI"/>
    </w:rPr>
  </w:style>
  <w:style w:type="paragraph" w:styleId="Heading2">
    <w:name w:val="heading 2"/>
    <w:basedOn w:val="Normal"/>
    <w:next w:val="Normal"/>
    <w:link w:val="Heading2Char"/>
    <w:uiPriority w:val="9"/>
    <w:semiHidden/>
    <w:unhideWhenUsed/>
    <w:qFormat/>
    <w:rsid w:val="006F3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D1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D1F8D"/>
    <w:rPr>
      <w:rFonts w:ascii="Courier New" w:eastAsia="Times New Roman" w:hAnsi="Courier New" w:cs="Courier New"/>
      <w:sz w:val="20"/>
      <w:szCs w:val="20"/>
      <w:lang w:eastAsia="fr-FR"/>
    </w:rPr>
  </w:style>
  <w:style w:type="character" w:customStyle="1" w:styleId="y2iqfc">
    <w:name w:val="y2iqfc"/>
    <w:basedOn w:val="DefaultParagraphFont"/>
    <w:rsid w:val="005D1F8D"/>
  </w:style>
  <w:style w:type="paragraph" w:styleId="ListParagraph">
    <w:name w:val="List Paragraph"/>
    <w:basedOn w:val="Normal"/>
    <w:uiPriority w:val="34"/>
    <w:qFormat/>
    <w:rsid w:val="004602A2"/>
    <w:pPr>
      <w:ind w:left="720"/>
      <w:contextualSpacing/>
    </w:pPr>
  </w:style>
  <w:style w:type="table" w:styleId="TableGrid">
    <w:name w:val="Table Grid"/>
    <w:basedOn w:val="TableNormal"/>
    <w:uiPriority w:val="39"/>
    <w:rsid w:val="0073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1E5"/>
    <w:rPr>
      <w:color w:val="808080"/>
    </w:rPr>
  </w:style>
  <w:style w:type="character" w:styleId="Hyperlink">
    <w:name w:val="Hyperlink"/>
    <w:basedOn w:val="DefaultParagraphFont"/>
    <w:uiPriority w:val="99"/>
    <w:unhideWhenUsed/>
    <w:rsid w:val="00C50912"/>
    <w:rPr>
      <w:color w:val="0563C1" w:themeColor="hyperlink"/>
      <w:u w:val="single"/>
    </w:rPr>
  </w:style>
  <w:style w:type="paragraph" w:styleId="Header">
    <w:name w:val="header"/>
    <w:basedOn w:val="Normal"/>
    <w:link w:val="HeaderChar"/>
    <w:uiPriority w:val="99"/>
    <w:unhideWhenUsed/>
    <w:rsid w:val="00D05F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5FF3"/>
  </w:style>
  <w:style w:type="paragraph" w:styleId="Footer">
    <w:name w:val="footer"/>
    <w:basedOn w:val="Normal"/>
    <w:link w:val="FooterChar"/>
    <w:uiPriority w:val="99"/>
    <w:unhideWhenUsed/>
    <w:rsid w:val="00D05F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5FF3"/>
  </w:style>
  <w:style w:type="character" w:customStyle="1" w:styleId="Heading1Char">
    <w:name w:val="Heading 1 Char"/>
    <w:basedOn w:val="DefaultParagraphFont"/>
    <w:link w:val="Heading1"/>
    <w:uiPriority w:val="9"/>
    <w:rsid w:val="006F30BA"/>
    <w:rPr>
      <w:rFonts w:ascii="Times New Roman" w:eastAsia="Times New Roman" w:hAnsi="Times New Roman" w:cs="Times New Roman"/>
      <w:b/>
      <w:bCs/>
      <w:kern w:val="36"/>
      <w:sz w:val="48"/>
      <w:szCs w:val="48"/>
      <w:lang w:val="fr-CI" w:eastAsia="fr-CI"/>
    </w:rPr>
  </w:style>
  <w:style w:type="character" w:customStyle="1" w:styleId="Heading2Char">
    <w:name w:val="Heading 2 Char"/>
    <w:basedOn w:val="DefaultParagraphFont"/>
    <w:link w:val="Heading2"/>
    <w:uiPriority w:val="9"/>
    <w:semiHidden/>
    <w:rsid w:val="006F30BA"/>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6F30BA"/>
  </w:style>
  <w:style w:type="character" w:customStyle="1" w:styleId="anchor-text">
    <w:name w:val="anchor-text"/>
    <w:basedOn w:val="DefaultParagraphFont"/>
    <w:rsid w:val="006F30BA"/>
  </w:style>
  <w:style w:type="character" w:customStyle="1" w:styleId="button-link-text">
    <w:name w:val="button-link-text"/>
    <w:basedOn w:val="DefaultParagraphFont"/>
    <w:rsid w:val="006F30BA"/>
  </w:style>
  <w:style w:type="character" w:customStyle="1" w:styleId="react-xocs-alternative-link">
    <w:name w:val="react-xocs-alternative-link"/>
    <w:basedOn w:val="DefaultParagraphFont"/>
    <w:rsid w:val="006F30BA"/>
  </w:style>
  <w:style w:type="character" w:customStyle="1" w:styleId="given-name">
    <w:name w:val="given-name"/>
    <w:basedOn w:val="DefaultParagraphFont"/>
    <w:rsid w:val="006F30BA"/>
  </w:style>
  <w:style w:type="character" w:customStyle="1" w:styleId="text">
    <w:name w:val="text"/>
    <w:basedOn w:val="DefaultParagraphFont"/>
    <w:rsid w:val="006F30BA"/>
  </w:style>
  <w:style w:type="character" w:customStyle="1" w:styleId="author-ref">
    <w:name w:val="author-ref"/>
    <w:basedOn w:val="DefaultParagraphFont"/>
    <w:rsid w:val="006F30BA"/>
  </w:style>
  <w:style w:type="character" w:customStyle="1" w:styleId="sr-only">
    <w:name w:val="sr-only"/>
    <w:basedOn w:val="DefaultParagraphFont"/>
    <w:rsid w:val="006F30BA"/>
  </w:style>
  <w:style w:type="character" w:styleId="UnresolvedMention">
    <w:name w:val="Unresolved Mention"/>
    <w:basedOn w:val="DefaultParagraphFont"/>
    <w:uiPriority w:val="99"/>
    <w:semiHidden/>
    <w:unhideWhenUsed/>
    <w:rsid w:val="00526287"/>
    <w:rPr>
      <w:color w:val="605E5C"/>
      <w:shd w:val="clear" w:color="auto" w:fill="E1DFDD"/>
    </w:rPr>
  </w:style>
  <w:style w:type="paragraph" w:styleId="EndnoteText">
    <w:name w:val="endnote text"/>
    <w:basedOn w:val="Normal"/>
    <w:link w:val="EndnoteTextChar"/>
    <w:uiPriority w:val="99"/>
    <w:semiHidden/>
    <w:unhideWhenUsed/>
    <w:rsid w:val="00B54B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4BA5"/>
    <w:rPr>
      <w:sz w:val="20"/>
      <w:szCs w:val="20"/>
    </w:rPr>
  </w:style>
  <w:style w:type="character" w:styleId="EndnoteReference">
    <w:name w:val="endnote reference"/>
    <w:basedOn w:val="DefaultParagraphFont"/>
    <w:uiPriority w:val="99"/>
    <w:semiHidden/>
    <w:unhideWhenUsed/>
    <w:rsid w:val="00B54BA5"/>
    <w:rPr>
      <w:vertAlign w:val="superscript"/>
    </w:rPr>
  </w:style>
  <w:style w:type="paragraph" w:styleId="FootnoteText">
    <w:name w:val="footnote text"/>
    <w:basedOn w:val="Normal"/>
    <w:link w:val="FootnoteTextChar"/>
    <w:uiPriority w:val="99"/>
    <w:semiHidden/>
    <w:unhideWhenUsed/>
    <w:rsid w:val="00B54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BA5"/>
    <w:rPr>
      <w:sz w:val="20"/>
      <w:szCs w:val="20"/>
    </w:rPr>
  </w:style>
  <w:style w:type="character" w:styleId="FootnoteReference">
    <w:name w:val="footnote reference"/>
    <w:basedOn w:val="DefaultParagraphFont"/>
    <w:uiPriority w:val="99"/>
    <w:semiHidden/>
    <w:unhideWhenUsed/>
    <w:rsid w:val="00B54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9053">
      <w:bodyDiv w:val="1"/>
      <w:marLeft w:val="0"/>
      <w:marRight w:val="0"/>
      <w:marTop w:val="0"/>
      <w:marBottom w:val="0"/>
      <w:divBdr>
        <w:top w:val="none" w:sz="0" w:space="0" w:color="auto"/>
        <w:left w:val="none" w:sz="0" w:space="0" w:color="auto"/>
        <w:bottom w:val="none" w:sz="0" w:space="0" w:color="auto"/>
        <w:right w:val="none" w:sz="0" w:space="0" w:color="auto"/>
      </w:divBdr>
    </w:div>
    <w:div w:id="116918371">
      <w:bodyDiv w:val="1"/>
      <w:marLeft w:val="0"/>
      <w:marRight w:val="0"/>
      <w:marTop w:val="0"/>
      <w:marBottom w:val="0"/>
      <w:divBdr>
        <w:top w:val="none" w:sz="0" w:space="0" w:color="auto"/>
        <w:left w:val="none" w:sz="0" w:space="0" w:color="auto"/>
        <w:bottom w:val="none" w:sz="0" w:space="0" w:color="auto"/>
        <w:right w:val="none" w:sz="0" w:space="0" w:color="auto"/>
      </w:divBdr>
    </w:div>
    <w:div w:id="274214062">
      <w:bodyDiv w:val="1"/>
      <w:marLeft w:val="0"/>
      <w:marRight w:val="0"/>
      <w:marTop w:val="0"/>
      <w:marBottom w:val="0"/>
      <w:divBdr>
        <w:top w:val="none" w:sz="0" w:space="0" w:color="auto"/>
        <w:left w:val="none" w:sz="0" w:space="0" w:color="auto"/>
        <w:bottom w:val="none" w:sz="0" w:space="0" w:color="auto"/>
        <w:right w:val="none" w:sz="0" w:space="0" w:color="auto"/>
      </w:divBdr>
    </w:div>
    <w:div w:id="277882409">
      <w:bodyDiv w:val="1"/>
      <w:marLeft w:val="0"/>
      <w:marRight w:val="0"/>
      <w:marTop w:val="0"/>
      <w:marBottom w:val="0"/>
      <w:divBdr>
        <w:top w:val="none" w:sz="0" w:space="0" w:color="auto"/>
        <w:left w:val="none" w:sz="0" w:space="0" w:color="auto"/>
        <w:bottom w:val="none" w:sz="0" w:space="0" w:color="auto"/>
        <w:right w:val="none" w:sz="0" w:space="0" w:color="auto"/>
      </w:divBdr>
    </w:div>
    <w:div w:id="298654212">
      <w:bodyDiv w:val="1"/>
      <w:marLeft w:val="0"/>
      <w:marRight w:val="0"/>
      <w:marTop w:val="0"/>
      <w:marBottom w:val="0"/>
      <w:divBdr>
        <w:top w:val="none" w:sz="0" w:space="0" w:color="auto"/>
        <w:left w:val="none" w:sz="0" w:space="0" w:color="auto"/>
        <w:bottom w:val="none" w:sz="0" w:space="0" w:color="auto"/>
        <w:right w:val="none" w:sz="0" w:space="0" w:color="auto"/>
      </w:divBdr>
    </w:div>
    <w:div w:id="331882073">
      <w:bodyDiv w:val="1"/>
      <w:marLeft w:val="0"/>
      <w:marRight w:val="0"/>
      <w:marTop w:val="0"/>
      <w:marBottom w:val="0"/>
      <w:divBdr>
        <w:top w:val="none" w:sz="0" w:space="0" w:color="auto"/>
        <w:left w:val="none" w:sz="0" w:space="0" w:color="auto"/>
        <w:bottom w:val="none" w:sz="0" w:space="0" w:color="auto"/>
        <w:right w:val="none" w:sz="0" w:space="0" w:color="auto"/>
      </w:divBdr>
    </w:div>
    <w:div w:id="437414684">
      <w:bodyDiv w:val="1"/>
      <w:marLeft w:val="0"/>
      <w:marRight w:val="0"/>
      <w:marTop w:val="0"/>
      <w:marBottom w:val="0"/>
      <w:divBdr>
        <w:top w:val="none" w:sz="0" w:space="0" w:color="auto"/>
        <w:left w:val="none" w:sz="0" w:space="0" w:color="auto"/>
        <w:bottom w:val="none" w:sz="0" w:space="0" w:color="auto"/>
        <w:right w:val="none" w:sz="0" w:space="0" w:color="auto"/>
      </w:divBdr>
    </w:div>
    <w:div w:id="443231297">
      <w:bodyDiv w:val="1"/>
      <w:marLeft w:val="0"/>
      <w:marRight w:val="0"/>
      <w:marTop w:val="0"/>
      <w:marBottom w:val="0"/>
      <w:divBdr>
        <w:top w:val="none" w:sz="0" w:space="0" w:color="auto"/>
        <w:left w:val="none" w:sz="0" w:space="0" w:color="auto"/>
        <w:bottom w:val="none" w:sz="0" w:space="0" w:color="auto"/>
        <w:right w:val="none" w:sz="0" w:space="0" w:color="auto"/>
      </w:divBdr>
    </w:div>
    <w:div w:id="464590768">
      <w:bodyDiv w:val="1"/>
      <w:marLeft w:val="0"/>
      <w:marRight w:val="0"/>
      <w:marTop w:val="0"/>
      <w:marBottom w:val="0"/>
      <w:divBdr>
        <w:top w:val="none" w:sz="0" w:space="0" w:color="auto"/>
        <w:left w:val="none" w:sz="0" w:space="0" w:color="auto"/>
        <w:bottom w:val="none" w:sz="0" w:space="0" w:color="auto"/>
        <w:right w:val="none" w:sz="0" w:space="0" w:color="auto"/>
      </w:divBdr>
    </w:div>
    <w:div w:id="496460479">
      <w:bodyDiv w:val="1"/>
      <w:marLeft w:val="0"/>
      <w:marRight w:val="0"/>
      <w:marTop w:val="0"/>
      <w:marBottom w:val="0"/>
      <w:divBdr>
        <w:top w:val="none" w:sz="0" w:space="0" w:color="auto"/>
        <w:left w:val="none" w:sz="0" w:space="0" w:color="auto"/>
        <w:bottom w:val="none" w:sz="0" w:space="0" w:color="auto"/>
        <w:right w:val="none" w:sz="0" w:space="0" w:color="auto"/>
      </w:divBdr>
    </w:div>
    <w:div w:id="546798248">
      <w:bodyDiv w:val="1"/>
      <w:marLeft w:val="0"/>
      <w:marRight w:val="0"/>
      <w:marTop w:val="0"/>
      <w:marBottom w:val="0"/>
      <w:divBdr>
        <w:top w:val="none" w:sz="0" w:space="0" w:color="auto"/>
        <w:left w:val="none" w:sz="0" w:space="0" w:color="auto"/>
        <w:bottom w:val="none" w:sz="0" w:space="0" w:color="auto"/>
        <w:right w:val="none" w:sz="0" w:space="0" w:color="auto"/>
      </w:divBdr>
    </w:div>
    <w:div w:id="662317086">
      <w:bodyDiv w:val="1"/>
      <w:marLeft w:val="0"/>
      <w:marRight w:val="0"/>
      <w:marTop w:val="0"/>
      <w:marBottom w:val="0"/>
      <w:divBdr>
        <w:top w:val="none" w:sz="0" w:space="0" w:color="auto"/>
        <w:left w:val="none" w:sz="0" w:space="0" w:color="auto"/>
        <w:bottom w:val="none" w:sz="0" w:space="0" w:color="auto"/>
        <w:right w:val="none" w:sz="0" w:space="0" w:color="auto"/>
      </w:divBdr>
    </w:div>
    <w:div w:id="678191099">
      <w:bodyDiv w:val="1"/>
      <w:marLeft w:val="0"/>
      <w:marRight w:val="0"/>
      <w:marTop w:val="0"/>
      <w:marBottom w:val="0"/>
      <w:divBdr>
        <w:top w:val="none" w:sz="0" w:space="0" w:color="auto"/>
        <w:left w:val="none" w:sz="0" w:space="0" w:color="auto"/>
        <w:bottom w:val="none" w:sz="0" w:space="0" w:color="auto"/>
        <w:right w:val="none" w:sz="0" w:space="0" w:color="auto"/>
      </w:divBdr>
    </w:div>
    <w:div w:id="687409752">
      <w:bodyDiv w:val="1"/>
      <w:marLeft w:val="0"/>
      <w:marRight w:val="0"/>
      <w:marTop w:val="0"/>
      <w:marBottom w:val="0"/>
      <w:divBdr>
        <w:top w:val="none" w:sz="0" w:space="0" w:color="auto"/>
        <w:left w:val="none" w:sz="0" w:space="0" w:color="auto"/>
        <w:bottom w:val="none" w:sz="0" w:space="0" w:color="auto"/>
        <w:right w:val="none" w:sz="0" w:space="0" w:color="auto"/>
      </w:divBdr>
    </w:div>
    <w:div w:id="723454571">
      <w:bodyDiv w:val="1"/>
      <w:marLeft w:val="0"/>
      <w:marRight w:val="0"/>
      <w:marTop w:val="0"/>
      <w:marBottom w:val="0"/>
      <w:divBdr>
        <w:top w:val="none" w:sz="0" w:space="0" w:color="auto"/>
        <w:left w:val="none" w:sz="0" w:space="0" w:color="auto"/>
        <w:bottom w:val="none" w:sz="0" w:space="0" w:color="auto"/>
        <w:right w:val="none" w:sz="0" w:space="0" w:color="auto"/>
      </w:divBdr>
    </w:div>
    <w:div w:id="790981168">
      <w:bodyDiv w:val="1"/>
      <w:marLeft w:val="0"/>
      <w:marRight w:val="0"/>
      <w:marTop w:val="0"/>
      <w:marBottom w:val="0"/>
      <w:divBdr>
        <w:top w:val="none" w:sz="0" w:space="0" w:color="auto"/>
        <w:left w:val="none" w:sz="0" w:space="0" w:color="auto"/>
        <w:bottom w:val="none" w:sz="0" w:space="0" w:color="auto"/>
        <w:right w:val="none" w:sz="0" w:space="0" w:color="auto"/>
      </w:divBdr>
    </w:div>
    <w:div w:id="867178988">
      <w:bodyDiv w:val="1"/>
      <w:marLeft w:val="0"/>
      <w:marRight w:val="0"/>
      <w:marTop w:val="0"/>
      <w:marBottom w:val="0"/>
      <w:divBdr>
        <w:top w:val="none" w:sz="0" w:space="0" w:color="auto"/>
        <w:left w:val="none" w:sz="0" w:space="0" w:color="auto"/>
        <w:bottom w:val="none" w:sz="0" w:space="0" w:color="auto"/>
        <w:right w:val="none" w:sz="0" w:space="0" w:color="auto"/>
      </w:divBdr>
    </w:div>
    <w:div w:id="985742441">
      <w:bodyDiv w:val="1"/>
      <w:marLeft w:val="0"/>
      <w:marRight w:val="0"/>
      <w:marTop w:val="0"/>
      <w:marBottom w:val="0"/>
      <w:divBdr>
        <w:top w:val="none" w:sz="0" w:space="0" w:color="auto"/>
        <w:left w:val="none" w:sz="0" w:space="0" w:color="auto"/>
        <w:bottom w:val="none" w:sz="0" w:space="0" w:color="auto"/>
        <w:right w:val="none" w:sz="0" w:space="0" w:color="auto"/>
      </w:divBdr>
    </w:div>
    <w:div w:id="1206602783">
      <w:bodyDiv w:val="1"/>
      <w:marLeft w:val="0"/>
      <w:marRight w:val="0"/>
      <w:marTop w:val="0"/>
      <w:marBottom w:val="0"/>
      <w:divBdr>
        <w:top w:val="none" w:sz="0" w:space="0" w:color="auto"/>
        <w:left w:val="none" w:sz="0" w:space="0" w:color="auto"/>
        <w:bottom w:val="none" w:sz="0" w:space="0" w:color="auto"/>
        <w:right w:val="none" w:sz="0" w:space="0" w:color="auto"/>
      </w:divBdr>
    </w:div>
    <w:div w:id="1218395461">
      <w:bodyDiv w:val="1"/>
      <w:marLeft w:val="0"/>
      <w:marRight w:val="0"/>
      <w:marTop w:val="0"/>
      <w:marBottom w:val="0"/>
      <w:divBdr>
        <w:top w:val="none" w:sz="0" w:space="0" w:color="auto"/>
        <w:left w:val="none" w:sz="0" w:space="0" w:color="auto"/>
        <w:bottom w:val="none" w:sz="0" w:space="0" w:color="auto"/>
        <w:right w:val="none" w:sz="0" w:space="0" w:color="auto"/>
      </w:divBdr>
    </w:div>
    <w:div w:id="1384524759">
      <w:bodyDiv w:val="1"/>
      <w:marLeft w:val="0"/>
      <w:marRight w:val="0"/>
      <w:marTop w:val="0"/>
      <w:marBottom w:val="0"/>
      <w:divBdr>
        <w:top w:val="none" w:sz="0" w:space="0" w:color="auto"/>
        <w:left w:val="none" w:sz="0" w:space="0" w:color="auto"/>
        <w:bottom w:val="none" w:sz="0" w:space="0" w:color="auto"/>
        <w:right w:val="none" w:sz="0" w:space="0" w:color="auto"/>
      </w:divBdr>
    </w:div>
    <w:div w:id="1407607415">
      <w:bodyDiv w:val="1"/>
      <w:marLeft w:val="0"/>
      <w:marRight w:val="0"/>
      <w:marTop w:val="0"/>
      <w:marBottom w:val="0"/>
      <w:divBdr>
        <w:top w:val="none" w:sz="0" w:space="0" w:color="auto"/>
        <w:left w:val="none" w:sz="0" w:space="0" w:color="auto"/>
        <w:bottom w:val="none" w:sz="0" w:space="0" w:color="auto"/>
        <w:right w:val="none" w:sz="0" w:space="0" w:color="auto"/>
      </w:divBdr>
    </w:div>
    <w:div w:id="1492024293">
      <w:bodyDiv w:val="1"/>
      <w:marLeft w:val="0"/>
      <w:marRight w:val="0"/>
      <w:marTop w:val="0"/>
      <w:marBottom w:val="0"/>
      <w:divBdr>
        <w:top w:val="none" w:sz="0" w:space="0" w:color="auto"/>
        <w:left w:val="none" w:sz="0" w:space="0" w:color="auto"/>
        <w:bottom w:val="none" w:sz="0" w:space="0" w:color="auto"/>
        <w:right w:val="none" w:sz="0" w:space="0" w:color="auto"/>
      </w:divBdr>
    </w:div>
    <w:div w:id="1561937283">
      <w:bodyDiv w:val="1"/>
      <w:marLeft w:val="0"/>
      <w:marRight w:val="0"/>
      <w:marTop w:val="0"/>
      <w:marBottom w:val="0"/>
      <w:divBdr>
        <w:top w:val="none" w:sz="0" w:space="0" w:color="auto"/>
        <w:left w:val="none" w:sz="0" w:space="0" w:color="auto"/>
        <w:bottom w:val="none" w:sz="0" w:space="0" w:color="auto"/>
        <w:right w:val="none" w:sz="0" w:space="0" w:color="auto"/>
      </w:divBdr>
    </w:div>
    <w:div w:id="1572156344">
      <w:bodyDiv w:val="1"/>
      <w:marLeft w:val="0"/>
      <w:marRight w:val="0"/>
      <w:marTop w:val="0"/>
      <w:marBottom w:val="0"/>
      <w:divBdr>
        <w:top w:val="none" w:sz="0" w:space="0" w:color="auto"/>
        <w:left w:val="none" w:sz="0" w:space="0" w:color="auto"/>
        <w:bottom w:val="none" w:sz="0" w:space="0" w:color="auto"/>
        <w:right w:val="none" w:sz="0" w:space="0" w:color="auto"/>
      </w:divBdr>
    </w:div>
    <w:div w:id="1576819721">
      <w:bodyDiv w:val="1"/>
      <w:marLeft w:val="0"/>
      <w:marRight w:val="0"/>
      <w:marTop w:val="0"/>
      <w:marBottom w:val="0"/>
      <w:divBdr>
        <w:top w:val="none" w:sz="0" w:space="0" w:color="auto"/>
        <w:left w:val="none" w:sz="0" w:space="0" w:color="auto"/>
        <w:bottom w:val="none" w:sz="0" w:space="0" w:color="auto"/>
        <w:right w:val="none" w:sz="0" w:space="0" w:color="auto"/>
      </w:divBdr>
    </w:div>
    <w:div w:id="1584416174">
      <w:bodyDiv w:val="1"/>
      <w:marLeft w:val="0"/>
      <w:marRight w:val="0"/>
      <w:marTop w:val="0"/>
      <w:marBottom w:val="0"/>
      <w:divBdr>
        <w:top w:val="none" w:sz="0" w:space="0" w:color="auto"/>
        <w:left w:val="none" w:sz="0" w:space="0" w:color="auto"/>
        <w:bottom w:val="none" w:sz="0" w:space="0" w:color="auto"/>
        <w:right w:val="none" w:sz="0" w:space="0" w:color="auto"/>
      </w:divBdr>
    </w:div>
    <w:div w:id="1715540332">
      <w:bodyDiv w:val="1"/>
      <w:marLeft w:val="0"/>
      <w:marRight w:val="0"/>
      <w:marTop w:val="0"/>
      <w:marBottom w:val="0"/>
      <w:divBdr>
        <w:top w:val="none" w:sz="0" w:space="0" w:color="auto"/>
        <w:left w:val="none" w:sz="0" w:space="0" w:color="auto"/>
        <w:bottom w:val="none" w:sz="0" w:space="0" w:color="auto"/>
        <w:right w:val="none" w:sz="0" w:space="0" w:color="auto"/>
      </w:divBdr>
    </w:div>
    <w:div w:id="1763574863">
      <w:bodyDiv w:val="1"/>
      <w:marLeft w:val="0"/>
      <w:marRight w:val="0"/>
      <w:marTop w:val="0"/>
      <w:marBottom w:val="0"/>
      <w:divBdr>
        <w:top w:val="none" w:sz="0" w:space="0" w:color="auto"/>
        <w:left w:val="none" w:sz="0" w:space="0" w:color="auto"/>
        <w:bottom w:val="none" w:sz="0" w:space="0" w:color="auto"/>
        <w:right w:val="none" w:sz="0" w:space="0" w:color="auto"/>
      </w:divBdr>
    </w:div>
    <w:div w:id="1818691029">
      <w:bodyDiv w:val="1"/>
      <w:marLeft w:val="0"/>
      <w:marRight w:val="0"/>
      <w:marTop w:val="0"/>
      <w:marBottom w:val="0"/>
      <w:divBdr>
        <w:top w:val="none" w:sz="0" w:space="0" w:color="auto"/>
        <w:left w:val="none" w:sz="0" w:space="0" w:color="auto"/>
        <w:bottom w:val="none" w:sz="0" w:space="0" w:color="auto"/>
        <w:right w:val="none" w:sz="0" w:space="0" w:color="auto"/>
      </w:divBdr>
    </w:div>
    <w:div w:id="1851142663">
      <w:bodyDiv w:val="1"/>
      <w:marLeft w:val="0"/>
      <w:marRight w:val="0"/>
      <w:marTop w:val="0"/>
      <w:marBottom w:val="0"/>
      <w:divBdr>
        <w:top w:val="none" w:sz="0" w:space="0" w:color="auto"/>
        <w:left w:val="none" w:sz="0" w:space="0" w:color="auto"/>
        <w:bottom w:val="none" w:sz="0" w:space="0" w:color="auto"/>
        <w:right w:val="none" w:sz="0" w:space="0" w:color="auto"/>
      </w:divBdr>
    </w:div>
    <w:div w:id="1856261662">
      <w:bodyDiv w:val="1"/>
      <w:marLeft w:val="0"/>
      <w:marRight w:val="0"/>
      <w:marTop w:val="0"/>
      <w:marBottom w:val="0"/>
      <w:divBdr>
        <w:top w:val="none" w:sz="0" w:space="0" w:color="auto"/>
        <w:left w:val="none" w:sz="0" w:space="0" w:color="auto"/>
        <w:bottom w:val="none" w:sz="0" w:space="0" w:color="auto"/>
        <w:right w:val="none" w:sz="0" w:space="0" w:color="auto"/>
      </w:divBdr>
    </w:div>
    <w:div w:id="1945965114">
      <w:bodyDiv w:val="1"/>
      <w:marLeft w:val="0"/>
      <w:marRight w:val="0"/>
      <w:marTop w:val="0"/>
      <w:marBottom w:val="0"/>
      <w:divBdr>
        <w:top w:val="none" w:sz="0" w:space="0" w:color="auto"/>
        <w:left w:val="none" w:sz="0" w:space="0" w:color="auto"/>
        <w:bottom w:val="none" w:sz="0" w:space="0" w:color="auto"/>
        <w:right w:val="none" w:sz="0" w:space="0" w:color="auto"/>
      </w:divBdr>
    </w:div>
    <w:div w:id="1950773739">
      <w:bodyDiv w:val="1"/>
      <w:marLeft w:val="0"/>
      <w:marRight w:val="0"/>
      <w:marTop w:val="0"/>
      <w:marBottom w:val="0"/>
      <w:divBdr>
        <w:top w:val="none" w:sz="0" w:space="0" w:color="auto"/>
        <w:left w:val="none" w:sz="0" w:space="0" w:color="auto"/>
        <w:bottom w:val="none" w:sz="0" w:space="0" w:color="auto"/>
        <w:right w:val="none" w:sz="0" w:space="0" w:color="auto"/>
      </w:divBdr>
    </w:div>
    <w:div w:id="1966502356">
      <w:bodyDiv w:val="1"/>
      <w:marLeft w:val="0"/>
      <w:marRight w:val="0"/>
      <w:marTop w:val="0"/>
      <w:marBottom w:val="0"/>
      <w:divBdr>
        <w:top w:val="none" w:sz="0" w:space="0" w:color="auto"/>
        <w:left w:val="none" w:sz="0" w:space="0" w:color="auto"/>
        <w:bottom w:val="none" w:sz="0" w:space="0" w:color="auto"/>
        <w:right w:val="none" w:sz="0" w:space="0" w:color="auto"/>
      </w:divBdr>
    </w:div>
    <w:div w:id="1981573827">
      <w:bodyDiv w:val="1"/>
      <w:marLeft w:val="0"/>
      <w:marRight w:val="0"/>
      <w:marTop w:val="0"/>
      <w:marBottom w:val="0"/>
      <w:divBdr>
        <w:top w:val="none" w:sz="0" w:space="0" w:color="auto"/>
        <w:left w:val="none" w:sz="0" w:space="0" w:color="auto"/>
        <w:bottom w:val="none" w:sz="0" w:space="0" w:color="auto"/>
        <w:right w:val="none" w:sz="0" w:space="0" w:color="auto"/>
      </w:divBdr>
    </w:div>
    <w:div w:id="1985350659">
      <w:bodyDiv w:val="1"/>
      <w:marLeft w:val="0"/>
      <w:marRight w:val="0"/>
      <w:marTop w:val="0"/>
      <w:marBottom w:val="0"/>
      <w:divBdr>
        <w:top w:val="none" w:sz="0" w:space="0" w:color="auto"/>
        <w:left w:val="none" w:sz="0" w:space="0" w:color="auto"/>
        <w:bottom w:val="none" w:sz="0" w:space="0" w:color="auto"/>
        <w:right w:val="none" w:sz="0" w:space="0" w:color="auto"/>
      </w:divBdr>
    </w:div>
    <w:div w:id="1993020237">
      <w:bodyDiv w:val="1"/>
      <w:marLeft w:val="0"/>
      <w:marRight w:val="0"/>
      <w:marTop w:val="0"/>
      <w:marBottom w:val="0"/>
      <w:divBdr>
        <w:top w:val="none" w:sz="0" w:space="0" w:color="auto"/>
        <w:left w:val="none" w:sz="0" w:space="0" w:color="auto"/>
        <w:bottom w:val="none" w:sz="0" w:space="0" w:color="auto"/>
        <w:right w:val="none" w:sz="0" w:space="0" w:color="auto"/>
      </w:divBdr>
    </w:div>
    <w:div w:id="2015258741">
      <w:bodyDiv w:val="1"/>
      <w:marLeft w:val="0"/>
      <w:marRight w:val="0"/>
      <w:marTop w:val="0"/>
      <w:marBottom w:val="0"/>
      <w:divBdr>
        <w:top w:val="none" w:sz="0" w:space="0" w:color="auto"/>
        <w:left w:val="none" w:sz="0" w:space="0" w:color="auto"/>
        <w:bottom w:val="none" w:sz="0" w:space="0" w:color="auto"/>
        <w:right w:val="none" w:sz="0" w:space="0" w:color="auto"/>
      </w:divBdr>
    </w:div>
    <w:div w:id="2107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FDCF-DDAF-4605-8A95-E315871F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6776</TotalTime>
  <Pages>17</Pages>
  <Words>6207</Words>
  <Characters>35381</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638</cp:revision>
  <cp:lastPrinted>2024-06-17T18:37:00Z</cp:lastPrinted>
  <dcterms:created xsi:type="dcterms:W3CDTF">2022-12-04T23:38:00Z</dcterms:created>
  <dcterms:modified xsi:type="dcterms:W3CDTF">2026-03-20T10:53:00Z</dcterms:modified>
</cp:coreProperties>
</file>