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7EBF3" w14:textId="77777777" w:rsidR="00F10613" w:rsidRDefault="00F10613" w:rsidP="00D413D0">
      <w:pPr>
        <w:jc w:val="center"/>
        <w:rPr>
          <w:rFonts w:ascii="Times New Roman" w:hAnsi="Times New Roman" w:cs="Times New Roman"/>
          <w:b/>
          <w:bCs/>
          <w:sz w:val="24"/>
          <w:szCs w:val="24"/>
        </w:rPr>
      </w:pPr>
      <w:r w:rsidRPr="00F10613">
        <w:rPr>
          <w:rFonts w:ascii="Times New Roman" w:hAnsi="Times New Roman" w:cs="Times New Roman"/>
          <w:b/>
          <w:bCs/>
          <w:sz w:val="24"/>
          <w:szCs w:val="24"/>
        </w:rPr>
        <w:t>Original Research Article</w:t>
      </w:r>
    </w:p>
    <w:p w14:paraId="0226ADDE" w14:textId="6A699AE3" w:rsidR="00D413D0" w:rsidRDefault="00D413D0" w:rsidP="00D413D0">
      <w:pPr>
        <w:jc w:val="center"/>
        <w:rPr>
          <w:rFonts w:ascii="Times New Roman" w:hAnsi="Times New Roman" w:cs="Times New Roman"/>
          <w:b/>
          <w:bCs/>
          <w:sz w:val="24"/>
          <w:szCs w:val="24"/>
        </w:rPr>
      </w:pPr>
      <w:r w:rsidRPr="00D413D0">
        <w:rPr>
          <w:rFonts w:ascii="Times New Roman" w:hAnsi="Times New Roman" w:cs="Times New Roman"/>
          <w:b/>
          <w:bCs/>
          <w:sz w:val="24"/>
          <w:szCs w:val="24"/>
        </w:rPr>
        <w:t xml:space="preserve">Temporal Dynamics and Weather-Based Predictive </w:t>
      </w:r>
      <w:proofErr w:type="spellStart"/>
      <w:r w:rsidRPr="00D413D0">
        <w:rPr>
          <w:rFonts w:ascii="Times New Roman" w:hAnsi="Times New Roman" w:cs="Times New Roman"/>
          <w:b/>
          <w:bCs/>
          <w:sz w:val="24"/>
          <w:szCs w:val="24"/>
        </w:rPr>
        <w:t>Modeling</w:t>
      </w:r>
      <w:proofErr w:type="spellEnd"/>
      <w:r w:rsidRPr="00D413D0">
        <w:rPr>
          <w:rFonts w:ascii="Times New Roman" w:hAnsi="Times New Roman" w:cs="Times New Roman"/>
          <w:b/>
          <w:bCs/>
          <w:sz w:val="24"/>
          <w:szCs w:val="24"/>
        </w:rPr>
        <w:t xml:space="preserve"> of Powdery Mildew (</w:t>
      </w:r>
      <w:proofErr w:type="spellStart"/>
      <w:r w:rsidRPr="00D413D0">
        <w:rPr>
          <w:rFonts w:ascii="Times New Roman" w:hAnsi="Times New Roman" w:cs="Times New Roman"/>
          <w:b/>
          <w:bCs/>
          <w:i/>
          <w:iCs/>
          <w:sz w:val="24"/>
          <w:szCs w:val="24"/>
        </w:rPr>
        <w:t>Leveillula</w:t>
      </w:r>
      <w:proofErr w:type="spellEnd"/>
      <w:r w:rsidRPr="00D413D0">
        <w:rPr>
          <w:rFonts w:ascii="Times New Roman" w:hAnsi="Times New Roman" w:cs="Times New Roman"/>
          <w:b/>
          <w:bCs/>
          <w:i/>
          <w:iCs/>
          <w:sz w:val="24"/>
          <w:szCs w:val="24"/>
        </w:rPr>
        <w:t xml:space="preserve"> </w:t>
      </w:r>
      <w:proofErr w:type="spellStart"/>
      <w:r w:rsidRPr="00D413D0">
        <w:rPr>
          <w:rFonts w:ascii="Times New Roman" w:hAnsi="Times New Roman" w:cs="Times New Roman"/>
          <w:b/>
          <w:bCs/>
          <w:i/>
          <w:iCs/>
          <w:sz w:val="24"/>
          <w:szCs w:val="24"/>
        </w:rPr>
        <w:t>taurica</w:t>
      </w:r>
      <w:proofErr w:type="spellEnd"/>
      <w:r w:rsidRPr="00D413D0">
        <w:rPr>
          <w:rFonts w:ascii="Times New Roman" w:hAnsi="Times New Roman" w:cs="Times New Roman"/>
          <w:b/>
          <w:bCs/>
          <w:sz w:val="24"/>
          <w:szCs w:val="24"/>
        </w:rPr>
        <w:t>) in Chilli (</w:t>
      </w:r>
      <w:r w:rsidRPr="00D413D0">
        <w:rPr>
          <w:rFonts w:ascii="Times New Roman" w:hAnsi="Times New Roman" w:cs="Times New Roman"/>
          <w:b/>
          <w:bCs/>
          <w:i/>
          <w:iCs/>
          <w:sz w:val="24"/>
          <w:szCs w:val="24"/>
        </w:rPr>
        <w:t>Capsicum annuum</w:t>
      </w:r>
      <w:r w:rsidRPr="00D413D0">
        <w:rPr>
          <w:rFonts w:ascii="Times New Roman" w:hAnsi="Times New Roman" w:cs="Times New Roman"/>
          <w:b/>
          <w:bCs/>
          <w:sz w:val="24"/>
          <w:szCs w:val="24"/>
        </w:rPr>
        <w:t xml:space="preserve"> L.)</w:t>
      </w:r>
    </w:p>
    <w:p w14:paraId="2F1A8979" w14:textId="77777777" w:rsidR="00FE4F9B" w:rsidRDefault="00FE4F9B" w:rsidP="00D413D0">
      <w:pPr>
        <w:jc w:val="center"/>
        <w:rPr>
          <w:rFonts w:ascii="Times New Roman" w:hAnsi="Times New Roman" w:cs="Times New Roman"/>
          <w:b/>
          <w:bCs/>
          <w:sz w:val="24"/>
          <w:szCs w:val="24"/>
        </w:rPr>
      </w:pPr>
    </w:p>
    <w:p w14:paraId="6460CD38" w14:textId="77777777" w:rsidR="00F10613" w:rsidRDefault="00F10613" w:rsidP="005E44D4">
      <w:pPr>
        <w:jc w:val="center"/>
        <w:rPr>
          <w:rFonts w:ascii="Times New Roman" w:hAnsi="Times New Roman" w:cs="Times New Roman"/>
          <w:b/>
          <w:bCs/>
          <w:sz w:val="24"/>
          <w:szCs w:val="24"/>
        </w:rPr>
      </w:pPr>
      <w:bookmarkStart w:id="0" w:name="_GoBack"/>
      <w:bookmarkEnd w:id="0"/>
    </w:p>
    <w:p w14:paraId="20E8BE52" w14:textId="77777777" w:rsidR="00D413D0" w:rsidRP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t>Abstract</w:t>
      </w:r>
    </w:p>
    <w:p w14:paraId="1BDA0AC3" w14:textId="5CF9889F" w:rsidR="00D413D0" w:rsidRPr="00E1670E" w:rsidRDefault="00D413D0" w:rsidP="006E3345">
      <w:pPr>
        <w:jc w:val="both"/>
      </w:pPr>
      <w:r w:rsidRPr="00D413D0">
        <w:rPr>
          <w:rFonts w:ascii="Times New Roman" w:hAnsi="Times New Roman" w:cs="Times New Roman"/>
          <w:sz w:val="24"/>
          <w:szCs w:val="24"/>
        </w:rPr>
        <w:t xml:space="preserve">Powdery mildew, incited by the endophytic fungus </w:t>
      </w:r>
      <w:proofErr w:type="spellStart"/>
      <w:r w:rsidRPr="00D413D0">
        <w:rPr>
          <w:rFonts w:ascii="Times New Roman" w:hAnsi="Times New Roman" w:cs="Times New Roman"/>
          <w:i/>
          <w:iCs/>
          <w:sz w:val="24"/>
          <w:szCs w:val="24"/>
        </w:rPr>
        <w:t>Leveillula</w:t>
      </w:r>
      <w:proofErr w:type="spellEnd"/>
      <w:r w:rsidRPr="00D413D0">
        <w:rPr>
          <w:rFonts w:ascii="Times New Roman" w:hAnsi="Times New Roman" w:cs="Times New Roman"/>
          <w:i/>
          <w:iCs/>
          <w:sz w:val="24"/>
          <w:szCs w:val="24"/>
        </w:rPr>
        <w:t xml:space="preserve"> </w:t>
      </w:r>
      <w:proofErr w:type="spellStart"/>
      <w:r w:rsidRPr="00D413D0">
        <w:rPr>
          <w:rFonts w:ascii="Times New Roman" w:hAnsi="Times New Roman" w:cs="Times New Roman"/>
          <w:i/>
          <w:iCs/>
          <w:sz w:val="24"/>
          <w:szCs w:val="24"/>
        </w:rPr>
        <w:t>taurica</w:t>
      </w:r>
      <w:proofErr w:type="spellEnd"/>
      <w:r w:rsidRPr="00D413D0">
        <w:rPr>
          <w:rFonts w:ascii="Times New Roman" w:hAnsi="Times New Roman" w:cs="Times New Roman"/>
          <w:sz w:val="24"/>
          <w:szCs w:val="24"/>
        </w:rPr>
        <w:t xml:space="preserve"> (Lev.) </w:t>
      </w:r>
      <w:proofErr w:type="spellStart"/>
      <w:r w:rsidRPr="00D413D0">
        <w:rPr>
          <w:rFonts w:ascii="Times New Roman" w:hAnsi="Times New Roman" w:cs="Times New Roman"/>
          <w:sz w:val="24"/>
          <w:szCs w:val="24"/>
        </w:rPr>
        <w:t>Arn</w:t>
      </w:r>
      <w:proofErr w:type="spellEnd"/>
      <w:r w:rsidRPr="00D413D0">
        <w:rPr>
          <w:rFonts w:ascii="Times New Roman" w:hAnsi="Times New Roman" w:cs="Times New Roman"/>
          <w:sz w:val="24"/>
          <w:szCs w:val="24"/>
        </w:rPr>
        <w:t xml:space="preserve">., is a major foliar </w:t>
      </w:r>
      <w:r w:rsidR="003929BE">
        <w:rPr>
          <w:rFonts w:ascii="Times New Roman" w:hAnsi="Times New Roman" w:cs="Times New Roman"/>
          <w:sz w:val="24"/>
          <w:szCs w:val="24"/>
        </w:rPr>
        <w:t>constraint</w:t>
      </w:r>
      <w:r w:rsidRPr="00D413D0">
        <w:rPr>
          <w:rFonts w:ascii="Times New Roman" w:hAnsi="Times New Roman" w:cs="Times New Roman"/>
          <w:sz w:val="24"/>
          <w:szCs w:val="24"/>
        </w:rPr>
        <w:t xml:space="preserve"> in chilli cultivation. </w:t>
      </w:r>
      <w:r w:rsidR="00E1670E" w:rsidRPr="00E1670E">
        <w:rPr>
          <w:rFonts w:ascii="Times New Roman" w:hAnsi="Times New Roman" w:cs="Times New Roman"/>
          <w:sz w:val="24"/>
          <w:szCs w:val="24"/>
        </w:rPr>
        <w:t>To quantify the epidemiological progression of the disease and establish a predictive relationship with microclimatic variables, a field study was conducted using 35-day-old transplanted seedlings. Disease monitoring began upon the first natural appearance of powdery mildew symptoms and continued for an active observation period of thirteen Standard Meteorological Weeks (SMW 48 to SMW 8).</w:t>
      </w:r>
      <w:r w:rsidR="00E1670E" w:rsidRPr="00E1670E">
        <w:rPr>
          <w:sz w:val="24"/>
          <w:szCs w:val="24"/>
        </w:rPr>
        <w:t xml:space="preserve"> </w:t>
      </w:r>
      <w:r w:rsidRPr="00D413D0">
        <w:rPr>
          <w:rFonts w:ascii="Times New Roman" w:hAnsi="Times New Roman" w:cs="Times New Roman"/>
          <w:sz w:val="24"/>
          <w:szCs w:val="24"/>
        </w:rPr>
        <w:t xml:space="preserve">The disease initiated at a baseline PDI of 4.44% during SMW 48 and entered a rapid logarithmic phase, reaching a peak severity of 68.88% by SMW 4 (January 22 – 28). The cumulative </w:t>
      </w:r>
      <w:r w:rsidR="003929BE" w:rsidRPr="003929BE">
        <w:rPr>
          <w:rFonts w:ascii="Times New Roman" w:hAnsi="Times New Roman" w:cs="Times New Roman"/>
          <w:sz w:val="24"/>
          <w:szCs w:val="24"/>
        </w:rPr>
        <w:t>disease pressure</w:t>
      </w:r>
      <w:r w:rsidRPr="00D413D0">
        <w:rPr>
          <w:rFonts w:ascii="Times New Roman" w:hAnsi="Times New Roman" w:cs="Times New Roman"/>
          <w:sz w:val="24"/>
          <w:szCs w:val="24"/>
        </w:rPr>
        <w:t>, measured as the Area Under the Disease Progress Curve (AUDPC), was 3204.21. The maximum apparent rate of infection (r) reached 0.14 units/day during the initial outbreak phase between SMW 48 and 49. Correlation analysis revealed that wind speed (r = 0.80) and maximum temperature (r = 0.60) acted as strong positive drivers for disease progression, whereas rainfall exhibited a deterrent effect (r = -0.50). An Ordinary Least Squares (OLS) multiple linear regression model was developed (R</w:t>
      </w:r>
      <w:r w:rsidR="003535DB">
        <w:rPr>
          <w:rFonts w:ascii="Times New Roman" w:hAnsi="Times New Roman" w:cs="Times New Roman"/>
          <w:sz w:val="24"/>
          <w:szCs w:val="24"/>
          <w:vertAlign w:val="superscript"/>
        </w:rPr>
        <w:t>2</w:t>
      </w:r>
      <w:r w:rsidRPr="00D413D0">
        <w:rPr>
          <w:rFonts w:ascii="Times New Roman" w:hAnsi="Times New Roman" w:cs="Times New Roman"/>
          <w:sz w:val="24"/>
          <w:szCs w:val="24"/>
        </w:rPr>
        <w:t xml:space="preserve"> = 0.88, </w:t>
      </w:r>
      <w:proofErr w:type="gramStart"/>
      <w:r w:rsidRPr="00D413D0">
        <w:rPr>
          <w:rFonts w:ascii="Times New Roman" w:hAnsi="Times New Roman" w:cs="Times New Roman"/>
          <w:sz w:val="24"/>
          <w:szCs w:val="24"/>
        </w:rPr>
        <w:t xml:space="preserve">Adjusted </w:t>
      </w:r>
      <w:r w:rsidR="00147045">
        <w:rPr>
          <w:rFonts w:ascii="Times New Roman" w:hAnsi="Times New Roman" w:cs="Times New Roman"/>
          <w:sz w:val="24"/>
          <w:szCs w:val="24"/>
        </w:rPr>
        <w:t xml:space="preserve"> </w:t>
      </w:r>
      <w:r w:rsidRPr="00D413D0">
        <w:rPr>
          <w:rFonts w:ascii="Times New Roman" w:hAnsi="Times New Roman" w:cs="Times New Roman"/>
          <w:sz w:val="24"/>
          <w:szCs w:val="24"/>
        </w:rPr>
        <w:t>R</w:t>
      </w:r>
      <w:proofErr w:type="gramEnd"/>
      <w:r w:rsidR="009D7D5A">
        <w:rPr>
          <w:rFonts w:ascii="Times New Roman" w:hAnsi="Times New Roman" w:cs="Times New Roman"/>
          <w:sz w:val="24"/>
          <w:szCs w:val="24"/>
          <w:vertAlign w:val="superscript"/>
        </w:rPr>
        <w:t>2</w:t>
      </w:r>
      <w:r w:rsidRPr="00D413D0">
        <w:rPr>
          <w:rFonts w:ascii="Times New Roman" w:hAnsi="Times New Roman" w:cs="Times New Roman"/>
          <w:sz w:val="24"/>
          <w:szCs w:val="24"/>
        </w:rPr>
        <w:t xml:space="preserve"> = 0.79), indicating that weather variables collectively explained a highly significant portion of the variance in disease severity (P = 0.0043). This weather-based forecasting model provides a crucial decision-support tool for optimizing integrated disease management (IDM) strategies.</w:t>
      </w:r>
    </w:p>
    <w:p w14:paraId="031A26A2" w14:textId="56F34533"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t>Keywords:</w:t>
      </w:r>
      <w:r w:rsidRPr="00D413D0">
        <w:rPr>
          <w:rFonts w:ascii="Times New Roman" w:hAnsi="Times New Roman" w:cs="Times New Roman"/>
          <w:sz w:val="24"/>
          <w:szCs w:val="24"/>
        </w:rPr>
        <w:t xml:space="preserve"> </w:t>
      </w:r>
      <w:r w:rsidRPr="00D413D0">
        <w:rPr>
          <w:rFonts w:ascii="Times New Roman" w:hAnsi="Times New Roman" w:cs="Times New Roman"/>
          <w:i/>
          <w:iCs/>
          <w:sz w:val="24"/>
          <w:szCs w:val="24"/>
        </w:rPr>
        <w:t>Capsicum annuum</w:t>
      </w:r>
      <w:r w:rsidRPr="00D413D0">
        <w:rPr>
          <w:rFonts w:ascii="Times New Roman" w:hAnsi="Times New Roman" w:cs="Times New Roman"/>
          <w:sz w:val="24"/>
          <w:szCs w:val="24"/>
        </w:rPr>
        <w:t xml:space="preserve">, epidemiology, </w:t>
      </w:r>
      <w:proofErr w:type="spellStart"/>
      <w:r w:rsidRPr="00D413D0">
        <w:rPr>
          <w:rFonts w:ascii="Times New Roman" w:hAnsi="Times New Roman" w:cs="Times New Roman"/>
          <w:i/>
          <w:iCs/>
          <w:sz w:val="24"/>
          <w:szCs w:val="24"/>
        </w:rPr>
        <w:t>Leveillula</w:t>
      </w:r>
      <w:proofErr w:type="spellEnd"/>
      <w:r w:rsidRPr="00D413D0">
        <w:rPr>
          <w:rFonts w:ascii="Times New Roman" w:hAnsi="Times New Roman" w:cs="Times New Roman"/>
          <w:i/>
          <w:iCs/>
          <w:sz w:val="24"/>
          <w:szCs w:val="24"/>
        </w:rPr>
        <w:t xml:space="preserve"> </w:t>
      </w:r>
      <w:proofErr w:type="spellStart"/>
      <w:r w:rsidRPr="00D413D0">
        <w:rPr>
          <w:rFonts w:ascii="Times New Roman" w:hAnsi="Times New Roman" w:cs="Times New Roman"/>
          <w:i/>
          <w:iCs/>
          <w:sz w:val="24"/>
          <w:szCs w:val="24"/>
        </w:rPr>
        <w:t>taurica</w:t>
      </w:r>
      <w:proofErr w:type="spellEnd"/>
      <w:r w:rsidRPr="00D413D0">
        <w:rPr>
          <w:rFonts w:ascii="Times New Roman" w:hAnsi="Times New Roman" w:cs="Times New Roman"/>
          <w:sz w:val="24"/>
          <w:szCs w:val="24"/>
        </w:rPr>
        <w:t>, apparent rate of infection, AUDPC, multiple linear regression.</w:t>
      </w:r>
    </w:p>
    <w:p w14:paraId="1D48BCA4" w14:textId="77777777" w:rsidR="00D413D0" w:rsidRP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t>1. Introduction</w:t>
      </w:r>
    </w:p>
    <w:p w14:paraId="0A79A45E" w14:textId="59B99658"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Chilli (</w:t>
      </w:r>
      <w:r w:rsidRPr="00D413D0">
        <w:rPr>
          <w:rFonts w:ascii="Times New Roman" w:hAnsi="Times New Roman" w:cs="Times New Roman"/>
          <w:i/>
          <w:iCs/>
          <w:sz w:val="24"/>
          <w:szCs w:val="24"/>
        </w:rPr>
        <w:t>Capsicum annuum</w:t>
      </w:r>
      <w:r w:rsidRPr="00D413D0">
        <w:rPr>
          <w:rFonts w:ascii="Times New Roman" w:hAnsi="Times New Roman" w:cs="Times New Roman"/>
          <w:sz w:val="24"/>
          <w:szCs w:val="24"/>
        </w:rPr>
        <w:t xml:space="preserve"> L.) is a globally significant commercial spice and vegetable crop, deeply embedded in the agricultural economy. Despite its wide adaptability, chilli productivity is persistently threatened by various biotic stresses. Among the fungal pathogens, powdery mildew caused by </w:t>
      </w:r>
      <w:proofErr w:type="spellStart"/>
      <w:r w:rsidRPr="00D413D0">
        <w:rPr>
          <w:rFonts w:ascii="Times New Roman" w:hAnsi="Times New Roman" w:cs="Times New Roman"/>
          <w:i/>
          <w:iCs/>
          <w:sz w:val="24"/>
          <w:szCs w:val="24"/>
        </w:rPr>
        <w:t>Leveillula</w:t>
      </w:r>
      <w:proofErr w:type="spellEnd"/>
      <w:r w:rsidRPr="00D413D0">
        <w:rPr>
          <w:rFonts w:ascii="Times New Roman" w:hAnsi="Times New Roman" w:cs="Times New Roman"/>
          <w:i/>
          <w:iCs/>
          <w:sz w:val="24"/>
          <w:szCs w:val="24"/>
        </w:rPr>
        <w:t xml:space="preserve"> </w:t>
      </w:r>
      <w:proofErr w:type="spellStart"/>
      <w:r w:rsidRPr="00D413D0">
        <w:rPr>
          <w:rFonts w:ascii="Times New Roman" w:hAnsi="Times New Roman" w:cs="Times New Roman"/>
          <w:i/>
          <w:iCs/>
          <w:sz w:val="24"/>
          <w:szCs w:val="24"/>
        </w:rPr>
        <w:t>taurica</w:t>
      </w:r>
      <w:proofErr w:type="spellEnd"/>
      <w:r w:rsidRPr="00D413D0">
        <w:rPr>
          <w:rFonts w:ascii="Times New Roman" w:hAnsi="Times New Roman" w:cs="Times New Roman"/>
          <w:sz w:val="24"/>
          <w:szCs w:val="24"/>
        </w:rPr>
        <w:t xml:space="preserve"> (Lev.) </w:t>
      </w:r>
      <w:proofErr w:type="spellStart"/>
      <w:r w:rsidRPr="00D413D0">
        <w:rPr>
          <w:rFonts w:ascii="Times New Roman" w:hAnsi="Times New Roman" w:cs="Times New Roman"/>
          <w:sz w:val="24"/>
          <w:szCs w:val="24"/>
        </w:rPr>
        <w:t>Arn</w:t>
      </w:r>
      <w:proofErr w:type="spellEnd"/>
      <w:r w:rsidRPr="00D413D0">
        <w:rPr>
          <w:rFonts w:ascii="Times New Roman" w:hAnsi="Times New Roman" w:cs="Times New Roman"/>
          <w:sz w:val="24"/>
          <w:szCs w:val="24"/>
        </w:rPr>
        <w:t xml:space="preserve">. has emerged as a highly destructive disease, often causing yield </w:t>
      </w:r>
      <w:r w:rsidR="00AD4573">
        <w:rPr>
          <w:rFonts w:ascii="Times New Roman" w:hAnsi="Times New Roman" w:cs="Times New Roman"/>
          <w:sz w:val="24"/>
          <w:szCs w:val="24"/>
        </w:rPr>
        <w:t xml:space="preserve">loss </w:t>
      </w:r>
      <w:r w:rsidRPr="00D413D0">
        <w:rPr>
          <w:rFonts w:ascii="Times New Roman" w:hAnsi="Times New Roman" w:cs="Times New Roman"/>
          <w:sz w:val="24"/>
          <w:szCs w:val="24"/>
        </w:rPr>
        <w:t xml:space="preserve">exceeding 50% in untreated fields (Sheetal </w:t>
      </w:r>
      <w:r w:rsidRPr="00147045">
        <w:rPr>
          <w:rFonts w:ascii="Times New Roman" w:hAnsi="Times New Roman" w:cs="Times New Roman"/>
          <w:i/>
          <w:iCs/>
          <w:sz w:val="24"/>
          <w:szCs w:val="24"/>
        </w:rPr>
        <w:t>et al</w:t>
      </w:r>
      <w:r w:rsidRPr="00D413D0">
        <w:rPr>
          <w:rFonts w:ascii="Times New Roman" w:hAnsi="Times New Roman" w:cs="Times New Roman"/>
          <w:sz w:val="24"/>
          <w:szCs w:val="24"/>
        </w:rPr>
        <w:t>., 2021).</w:t>
      </w:r>
    </w:p>
    <w:p w14:paraId="77A36AE2" w14:textId="4D7BC293"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 xml:space="preserve">Unlike conventional </w:t>
      </w:r>
      <w:proofErr w:type="spellStart"/>
      <w:r w:rsidRPr="00D413D0">
        <w:rPr>
          <w:rFonts w:ascii="Times New Roman" w:hAnsi="Times New Roman" w:cs="Times New Roman"/>
          <w:sz w:val="24"/>
          <w:szCs w:val="24"/>
        </w:rPr>
        <w:t>ectophytic</w:t>
      </w:r>
      <w:proofErr w:type="spellEnd"/>
      <w:r w:rsidRPr="00D413D0">
        <w:rPr>
          <w:rFonts w:ascii="Times New Roman" w:hAnsi="Times New Roman" w:cs="Times New Roman"/>
          <w:sz w:val="24"/>
          <w:szCs w:val="24"/>
        </w:rPr>
        <w:t xml:space="preserve"> powdery mildews, </w:t>
      </w:r>
      <w:r w:rsidRPr="00D413D0">
        <w:rPr>
          <w:rFonts w:ascii="Times New Roman" w:hAnsi="Times New Roman" w:cs="Times New Roman"/>
          <w:i/>
          <w:iCs/>
          <w:sz w:val="24"/>
          <w:szCs w:val="24"/>
        </w:rPr>
        <w:t xml:space="preserve">L. </w:t>
      </w:r>
      <w:proofErr w:type="spellStart"/>
      <w:r w:rsidRPr="00D413D0">
        <w:rPr>
          <w:rFonts w:ascii="Times New Roman" w:hAnsi="Times New Roman" w:cs="Times New Roman"/>
          <w:i/>
          <w:iCs/>
          <w:sz w:val="24"/>
          <w:szCs w:val="24"/>
        </w:rPr>
        <w:t>taurica</w:t>
      </w:r>
      <w:proofErr w:type="spellEnd"/>
      <w:r w:rsidRPr="00D413D0">
        <w:rPr>
          <w:rFonts w:ascii="Times New Roman" w:hAnsi="Times New Roman" w:cs="Times New Roman"/>
          <w:sz w:val="24"/>
          <w:szCs w:val="24"/>
        </w:rPr>
        <w:t xml:space="preserve"> is uniquely characterized by its endophytic mycelial colonization. The pathogen invades the mesophyll tissues prior to extruding conidiophores through the stomata (</w:t>
      </w:r>
      <w:r w:rsidR="00B154C8" w:rsidRPr="00BE5FAB">
        <w:rPr>
          <w:rFonts w:ascii="Times New Roman" w:hAnsi="Times New Roman" w:cs="Times New Roman"/>
          <w:sz w:val="24"/>
          <w:szCs w:val="24"/>
        </w:rPr>
        <w:t>Anne</w:t>
      </w:r>
      <w:r w:rsidRPr="00D413D0">
        <w:rPr>
          <w:rFonts w:ascii="Times New Roman" w:hAnsi="Times New Roman" w:cs="Times New Roman"/>
          <w:sz w:val="24"/>
          <w:szCs w:val="24"/>
        </w:rPr>
        <w:t xml:space="preserve"> </w:t>
      </w:r>
      <w:r w:rsidRPr="00147045">
        <w:rPr>
          <w:rFonts w:ascii="Times New Roman" w:hAnsi="Times New Roman" w:cs="Times New Roman"/>
          <w:i/>
          <w:iCs/>
          <w:sz w:val="24"/>
          <w:szCs w:val="24"/>
        </w:rPr>
        <w:t>et al</w:t>
      </w:r>
      <w:r w:rsidRPr="00D413D0">
        <w:rPr>
          <w:rFonts w:ascii="Times New Roman" w:hAnsi="Times New Roman" w:cs="Times New Roman"/>
          <w:sz w:val="24"/>
          <w:szCs w:val="24"/>
        </w:rPr>
        <w:t>., 202</w:t>
      </w:r>
      <w:r w:rsidR="00B154C8">
        <w:rPr>
          <w:rFonts w:ascii="Times New Roman" w:hAnsi="Times New Roman" w:cs="Times New Roman"/>
          <w:sz w:val="24"/>
          <w:szCs w:val="24"/>
        </w:rPr>
        <w:t>5</w:t>
      </w:r>
      <w:r w:rsidRPr="00D413D0">
        <w:rPr>
          <w:rFonts w:ascii="Times New Roman" w:hAnsi="Times New Roman" w:cs="Times New Roman"/>
          <w:sz w:val="24"/>
          <w:szCs w:val="24"/>
        </w:rPr>
        <w:t>). This pathogenesis causes severe chlorosis, premature defoliation, and ultimately exposes the developing fruits to</w:t>
      </w:r>
      <w:r w:rsidR="003535DB">
        <w:rPr>
          <w:rFonts w:ascii="Times New Roman" w:hAnsi="Times New Roman" w:cs="Times New Roman"/>
          <w:sz w:val="24"/>
          <w:szCs w:val="24"/>
        </w:rPr>
        <w:t xml:space="preserve"> </w:t>
      </w:r>
      <w:r w:rsidRPr="00D413D0">
        <w:rPr>
          <w:rFonts w:ascii="Times New Roman" w:hAnsi="Times New Roman" w:cs="Times New Roman"/>
          <w:sz w:val="24"/>
          <w:szCs w:val="24"/>
        </w:rPr>
        <w:t>sunscald.</w:t>
      </w:r>
      <w:r w:rsidR="00C64E16">
        <w:rPr>
          <w:rFonts w:ascii="Times New Roman" w:hAnsi="Times New Roman" w:cs="Times New Roman"/>
          <w:sz w:val="24"/>
          <w:szCs w:val="24"/>
        </w:rPr>
        <w:t xml:space="preserve"> (Vineeth </w:t>
      </w:r>
      <w:r w:rsidR="00C64E16" w:rsidRPr="00C64E16">
        <w:rPr>
          <w:rFonts w:ascii="Times New Roman" w:hAnsi="Times New Roman" w:cs="Times New Roman"/>
          <w:i/>
          <w:iCs/>
          <w:sz w:val="24"/>
          <w:szCs w:val="24"/>
        </w:rPr>
        <w:t>et al</w:t>
      </w:r>
      <w:r w:rsidR="00C64E16">
        <w:rPr>
          <w:rFonts w:ascii="Times New Roman" w:hAnsi="Times New Roman" w:cs="Times New Roman"/>
          <w:sz w:val="24"/>
          <w:szCs w:val="24"/>
        </w:rPr>
        <w:t>., 2023).</w:t>
      </w:r>
    </w:p>
    <w:p w14:paraId="53485DE8" w14:textId="2EB64A9C"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 xml:space="preserve">The onset, severity, and spatial distribution of powdery mildew are </w:t>
      </w:r>
      <w:r w:rsidR="00AD4573">
        <w:rPr>
          <w:rFonts w:ascii="Times New Roman" w:hAnsi="Times New Roman" w:cs="Times New Roman"/>
          <w:sz w:val="24"/>
          <w:szCs w:val="24"/>
        </w:rPr>
        <w:t>strongly influenced</w:t>
      </w:r>
      <w:r w:rsidRPr="00D413D0">
        <w:rPr>
          <w:rFonts w:ascii="Times New Roman" w:hAnsi="Times New Roman" w:cs="Times New Roman"/>
          <w:sz w:val="24"/>
          <w:szCs w:val="24"/>
        </w:rPr>
        <w:t xml:space="preserve"> by microclimatic factors. Field observations consistently indicate that </w:t>
      </w:r>
      <w:r w:rsidRPr="00D413D0">
        <w:rPr>
          <w:rFonts w:ascii="Times New Roman" w:hAnsi="Times New Roman" w:cs="Times New Roman"/>
          <w:i/>
          <w:iCs/>
          <w:sz w:val="24"/>
          <w:szCs w:val="24"/>
        </w:rPr>
        <w:t xml:space="preserve">L. </w:t>
      </w:r>
      <w:proofErr w:type="spellStart"/>
      <w:r w:rsidRPr="00D413D0">
        <w:rPr>
          <w:rFonts w:ascii="Times New Roman" w:hAnsi="Times New Roman" w:cs="Times New Roman"/>
          <w:i/>
          <w:iCs/>
          <w:sz w:val="24"/>
          <w:szCs w:val="24"/>
        </w:rPr>
        <w:t>taurica</w:t>
      </w:r>
      <w:proofErr w:type="spellEnd"/>
      <w:r w:rsidRPr="00D413D0">
        <w:rPr>
          <w:rFonts w:ascii="Times New Roman" w:hAnsi="Times New Roman" w:cs="Times New Roman"/>
          <w:sz w:val="24"/>
          <w:szCs w:val="24"/>
        </w:rPr>
        <w:t xml:space="preserve"> thrives under specific </w:t>
      </w:r>
      <w:proofErr w:type="spellStart"/>
      <w:r w:rsidRPr="00D413D0">
        <w:rPr>
          <w:rFonts w:ascii="Times New Roman" w:hAnsi="Times New Roman" w:cs="Times New Roman"/>
          <w:sz w:val="24"/>
          <w:szCs w:val="24"/>
        </w:rPr>
        <w:t>thermoperiodic</w:t>
      </w:r>
      <w:proofErr w:type="spellEnd"/>
      <w:r w:rsidRPr="00D413D0">
        <w:rPr>
          <w:rFonts w:ascii="Times New Roman" w:hAnsi="Times New Roman" w:cs="Times New Roman"/>
          <w:sz w:val="24"/>
          <w:szCs w:val="24"/>
        </w:rPr>
        <w:t xml:space="preserve"> combinations—primarily moderate daytime warmth coupled with cool, humid nights</w:t>
      </w:r>
      <w:r w:rsidR="006A1134">
        <w:rPr>
          <w:rFonts w:ascii="Times New Roman" w:hAnsi="Times New Roman" w:cs="Times New Roman"/>
          <w:sz w:val="24"/>
          <w:szCs w:val="24"/>
        </w:rPr>
        <w:t xml:space="preserve"> </w:t>
      </w:r>
      <w:r w:rsidR="006A1134" w:rsidRPr="00D413D0">
        <w:rPr>
          <w:rFonts w:ascii="Times New Roman" w:hAnsi="Times New Roman" w:cs="Times New Roman"/>
          <w:sz w:val="24"/>
          <w:szCs w:val="24"/>
        </w:rPr>
        <w:t>(</w:t>
      </w:r>
      <w:r w:rsidR="00B269DC" w:rsidRPr="00B269DC">
        <w:rPr>
          <w:rFonts w:ascii="Times New Roman" w:hAnsi="Times New Roman" w:cs="Times New Roman"/>
          <w:sz w:val="24"/>
          <w:szCs w:val="24"/>
        </w:rPr>
        <w:t>Elad</w:t>
      </w:r>
      <w:r w:rsidR="00B269DC">
        <w:rPr>
          <w:rFonts w:ascii="Times New Roman" w:hAnsi="Times New Roman" w:cs="Times New Roman"/>
          <w:sz w:val="24"/>
          <w:szCs w:val="24"/>
        </w:rPr>
        <w:t xml:space="preserve"> </w:t>
      </w:r>
      <w:r w:rsidR="00B269DC" w:rsidRPr="00B269DC">
        <w:rPr>
          <w:rFonts w:ascii="Times New Roman" w:hAnsi="Times New Roman" w:cs="Times New Roman"/>
          <w:i/>
          <w:iCs/>
          <w:sz w:val="24"/>
          <w:szCs w:val="24"/>
        </w:rPr>
        <w:t>et al</w:t>
      </w:r>
      <w:r w:rsidR="00B269DC" w:rsidRPr="00B269DC">
        <w:rPr>
          <w:rFonts w:ascii="Times New Roman" w:hAnsi="Times New Roman" w:cs="Times New Roman"/>
          <w:sz w:val="24"/>
          <w:szCs w:val="24"/>
        </w:rPr>
        <w:t>.</w:t>
      </w:r>
      <w:r w:rsidR="00871C74">
        <w:rPr>
          <w:rFonts w:ascii="Times New Roman" w:hAnsi="Times New Roman" w:cs="Times New Roman"/>
          <w:sz w:val="24"/>
          <w:szCs w:val="24"/>
        </w:rPr>
        <w:t>,</w:t>
      </w:r>
      <w:r w:rsidR="00B269DC">
        <w:rPr>
          <w:rFonts w:ascii="Times New Roman" w:hAnsi="Times New Roman" w:cs="Times New Roman"/>
          <w:sz w:val="24"/>
          <w:szCs w:val="24"/>
        </w:rPr>
        <w:t xml:space="preserve"> 2007</w:t>
      </w:r>
      <w:r w:rsidR="006A1134" w:rsidRPr="00D413D0">
        <w:rPr>
          <w:rFonts w:ascii="Times New Roman" w:hAnsi="Times New Roman" w:cs="Times New Roman"/>
          <w:sz w:val="24"/>
          <w:szCs w:val="24"/>
        </w:rPr>
        <w:t>)</w:t>
      </w:r>
      <w:r w:rsidRPr="00D413D0">
        <w:rPr>
          <w:rFonts w:ascii="Times New Roman" w:hAnsi="Times New Roman" w:cs="Times New Roman"/>
          <w:sz w:val="24"/>
          <w:szCs w:val="24"/>
        </w:rPr>
        <w:t xml:space="preserve">. Because contemporary climate shifts make traditional, calendar-based fungicide scheduling unreliable, understanding the precise temporal </w:t>
      </w:r>
      <w:r w:rsidRPr="00D413D0">
        <w:rPr>
          <w:rFonts w:ascii="Times New Roman" w:hAnsi="Times New Roman" w:cs="Times New Roman"/>
          <w:sz w:val="24"/>
          <w:szCs w:val="24"/>
        </w:rPr>
        <w:lastRenderedPageBreak/>
        <w:t>progression of the pathogen in relation to real-time meteorological variables is highly necessary</w:t>
      </w:r>
      <w:r w:rsidR="00871C74">
        <w:rPr>
          <w:rFonts w:ascii="Times New Roman" w:hAnsi="Times New Roman" w:cs="Times New Roman"/>
          <w:sz w:val="24"/>
          <w:szCs w:val="24"/>
        </w:rPr>
        <w:t xml:space="preserve"> </w:t>
      </w:r>
      <w:r w:rsidR="00BE5FAB">
        <w:rPr>
          <w:rFonts w:ascii="Times New Roman" w:hAnsi="Times New Roman" w:cs="Times New Roman"/>
          <w:sz w:val="24"/>
          <w:szCs w:val="24"/>
        </w:rPr>
        <w:t>(</w:t>
      </w:r>
      <w:r w:rsidR="008C0575" w:rsidRPr="008C0575">
        <w:rPr>
          <w:rFonts w:ascii="Times New Roman" w:hAnsi="Times New Roman" w:cs="Times New Roman"/>
          <w:sz w:val="24"/>
          <w:szCs w:val="24"/>
        </w:rPr>
        <w:t>Saha</w:t>
      </w:r>
      <w:r w:rsidR="00BE5FAB">
        <w:rPr>
          <w:rFonts w:ascii="Times New Roman" w:hAnsi="Times New Roman" w:cs="Times New Roman"/>
          <w:sz w:val="24"/>
          <w:szCs w:val="24"/>
        </w:rPr>
        <w:t xml:space="preserve"> </w:t>
      </w:r>
      <w:r w:rsidR="00BE5FAB" w:rsidRPr="00147045">
        <w:rPr>
          <w:rFonts w:ascii="Times New Roman" w:hAnsi="Times New Roman" w:cs="Times New Roman"/>
          <w:i/>
          <w:iCs/>
          <w:sz w:val="24"/>
          <w:szCs w:val="24"/>
        </w:rPr>
        <w:t>et al</w:t>
      </w:r>
      <w:r w:rsidR="00BE5FAB" w:rsidRPr="00D413D0">
        <w:rPr>
          <w:rFonts w:ascii="Times New Roman" w:hAnsi="Times New Roman" w:cs="Times New Roman"/>
          <w:sz w:val="24"/>
          <w:szCs w:val="24"/>
        </w:rPr>
        <w:t>., 202</w:t>
      </w:r>
      <w:r w:rsidR="00BE5FAB">
        <w:rPr>
          <w:rFonts w:ascii="Times New Roman" w:hAnsi="Times New Roman" w:cs="Times New Roman"/>
          <w:sz w:val="24"/>
          <w:szCs w:val="24"/>
        </w:rPr>
        <w:t>5)</w:t>
      </w:r>
      <w:r w:rsidR="00871C74">
        <w:rPr>
          <w:rFonts w:ascii="Times New Roman" w:hAnsi="Times New Roman" w:cs="Times New Roman"/>
          <w:sz w:val="24"/>
          <w:szCs w:val="24"/>
        </w:rPr>
        <w:t xml:space="preserve">. </w:t>
      </w:r>
    </w:p>
    <w:p w14:paraId="1A476639"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Consequently, the current investigation was designed to track the apparent rate of infection, quantify the cumulative disease burden via AUDPC, and formulate a reliable weather-based multiple linear regression model to predict powdery mildew outbreaks in chilli.</w:t>
      </w:r>
    </w:p>
    <w:p w14:paraId="0EDA7087" w14:textId="77777777" w:rsidR="00D413D0" w:rsidRP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t>2. Materials and Methods</w:t>
      </w:r>
    </w:p>
    <w:p w14:paraId="6D1BB4C5"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t>2.1 Field Experimentation and Disease Scoring</w:t>
      </w:r>
    </w:p>
    <w:p w14:paraId="1DBE86AC" w14:textId="77777777" w:rsidR="00E1670E" w:rsidRDefault="00E1670E" w:rsidP="00D413D0">
      <w:pPr>
        <w:jc w:val="both"/>
        <w:rPr>
          <w:rFonts w:ascii="Times New Roman" w:hAnsi="Times New Roman" w:cs="Times New Roman"/>
          <w:sz w:val="24"/>
          <w:szCs w:val="24"/>
        </w:rPr>
      </w:pPr>
      <w:r w:rsidRPr="00E1670E">
        <w:rPr>
          <w:rFonts w:ascii="Times New Roman" w:hAnsi="Times New Roman" w:cs="Times New Roman"/>
          <w:sz w:val="24"/>
          <w:szCs w:val="24"/>
        </w:rPr>
        <w:t xml:space="preserve">The epidemiological field trial was conducted during the </w:t>
      </w:r>
      <w:r w:rsidRPr="00E1670E">
        <w:rPr>
          <w:rFonts w:ascii="Times New Roman" w:hAnsi="Times New Roman" w:cs="Times New Roman"/>
          <w:i/>
          <w:iCs/>
          <w:sz w:val="24"/>
          <w:szCs w:val="24"/>
        </w:rPr>
        <w:t>Rabi</w:t>
      </w:r>
      <w:r w:rsidRPr="00E1670E">
        <w:rPr>
          <w:rFonts w:ascii="Times New Roman" w:hAnsi="Times New Roman" w:cs="Times New Roman"/>
          <w:sz w:val="24"/>
          <w:szCs w:val="24"/>
        </w:rPr>
        <w:t xml:space="preserve"> 2025-26 using the highly susceptible chilli cultivar </w:t>
      </w:r>
      <w:proofErr w:type="spellStart"/>
      <w:r w:rsidRPr="00E1670E">
        <w:rPr>
          <w:rFonts w:ascii="Times New Roman" w:hAnsi="Times New Roman" w:cs="Times New Roman"/>
          <w:sz w:val="24"/>
          <w:szCs w:val="24"/>
        </w:rPr>
        <w:t>Byadagi</w:t>
      </w:r>
      <w:proofErr w:type="spellEnd"/>
      <w:r w:rsidRPr="00E1670E">
        <w:rPr>
          <w:rFonts w:ascii="Times New Roman" w:hAnsi="Times New Roman" w:cs="Times New Roman"/>
          <w:sz w:val="24"/>
          <w:szCs w:val="24"/>
        </w:rPr>
        <w:t xml:space="preserve"> </w:t>
      </w:r>
      <w:proofErr w:type="spellStart"/>
      <w:r w:rsidRPr="00E1670E">
        <w:rPr>
          <w:rFonts w:ascii="Times New Roman" w:hAnsi="Times New Roman" w:cs="Times New Roman"/>
          <w:sz w:val="24"/>
          <w:szCs w:val="24"/>
        </w:rPr>
        <w:t>Kaddi</w:t>
      </w:r>
      <w:proofErr w:type="spellEnd"/>
      <w:r w:rsidRPr="00E1670E">
        <w:rPr>
          <w:rFonts w:ascii="Times New Roman" w:hAnsi="Times New Roman" w:cs="Times New Roman"/>
          <w:sz w:val="24"/>
          <w:szCs w:val="24"/>
        </w:rPr>
        <w:t>. Healthy, 35-day-old seedlings were transplanted into experimental plots (5 × 3 m²) under natural epiphytotic conditions. To allow for uninterrupted disease development, these plots were kept completely free of any fungicidal sprays. Meteorological data were collected from the Automatic Weather Station, Department of Agronomy, SOAS, MRU (Latitude: 17°19'16.4'' N, Longitude: 78°24'43'' E, Altitude: 542.3 m).</w:t>
      </w:r>
    </w:p>
    <w:p w14:paraId="0B80F783" w14:textId="76E9F7EB" w:rsidR="00E1670E" w:rsidRDefault="00E1670E" w:rsidP="00D413D0">
      <w:pPr>
        <w:jc w:val="both"/>
        <w:rPr>
          <w:rFonts w:ascii="Times New Roman" w:hAnsi="Times New Roman" w:cs="Times New Roman"/>
          <w:sz w:val="24"/>
          <w:szCs w:val="24"/>
        </w:rPr>
      </w:pPr>
      <w:r w:rsidRPr="00E1670E">
        <w:rPr>
          <w:rFonts w:ascii="Times New Roman" w:hAnsi="Times New Roman" w:cs="Times New Roman"/>
          <w:sz w:val="24"/>
          <w:szCs w:val="24"/>
        </w:rPr>
        <w:t xml:space="preserve">Disease severity was visually evaluated on 20 randomly tagged plants at weekly intervals. Importantly, data collection began only after the first natural appearance of disease symptoms in the field. Because observations were triggered by this natural onset, the active monitoring period spanned 13 weeks, starting in late November during SMW 48 (November 26 – December 2) and ending as the crop matured in late February during SMW 8 (February 19 – 25). A standard 0-9 grading scale (Mayee and Datar, 1986) was used to score the percentage of leaf area showing characteristic chlorotic patches and whitish fungal sporulation. </w:t>
      </w:r>
    </w:p>
    <w:p w14:paraId="42BA284A" w14:textId="341B044E" w:rsid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The Per cent Disease Index (PDI) was mathematically derived using Wheeler's (1969) formula:</w:t>
      </w:r>
    </w:p>
    <w:p w14:paraId="2140B69C" w14:textId="00EF20BA" w:rsidR="00CB2ADB" w:rsidRDefault="000A0820" w:rsidP="00D413D0">
      <w:pPr>
        <w:jc w:val="both"/>
        <w:rPr>
          <w:rFonts w:ascii="Times New Roman" w:hAnsi="Times New Roman" w:cs="Times New Roman"/>
          <w:sz w:val="24"/>
          <w:szCs w:val="24"/>
        </w:rPr>
      </w:pPr>
      <m:oMathPara>
        <m:oMath>
          <m:r>
            <m:rPr>
              <m:sty m:val="p"/>
            </m:rPr>
            <w:rPr>
              <w:rFonts w:ascii="Cambria Math" w:hAnsi="Cambria Math" w:cs="Times New Roman"/>
              <w:sz w:val="24"/>
              <w:szCs w:val="24"/>
            </w:rPr>
            <m:t>PDI</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Sum of individual disease ratings</m:t>
              </m:r>
            </m:num>
            <m:den>
              <m:r>
                <m:rPr>
                  <m:sty m:val="p"/>
                </m:rPr>
                <w:rPr>
                  <w:rFonts w:ascii="Cambria Math" w:hAnsi="Cambria Math" w:cs="Times New Roman"/>
                  <w:sz w:val="24"/>
                  <w:szCs w:val="24"/>
                </w:rPr>
                <m:t>Total number of plants observed</m:t>
              </m:r>
            </m:den>
          </m:f>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100</m:t>
              </m:r>
            </m:num>
            <m:den>
              <m:r>
                <m:rPr>
                  <m:sty m:val="p"/>
                </m:rPr>
                <w:rPr>
                  <w:rFonts w:ascii="Cambria Math" w:hAnsi="Cambria Math" w:cs="Times New Roman"/>
                  <w:sz w:val="24"/>
                  <w:szCs w:val="24"/>
                </w:rPr>
                <m:t>Maximum disease scale</m:t>
              </m:r>
            </m:den>
          </m:f>
        </m:oMath>
      </m:oMathPara>
    </w:p>
    <w:p w14:paraId="756FE396" w14:textId="5BD4773C" w:rsidR="00AD6F8D" w:rsidRDefault="00AD6F8D" w:rsidP="00D413D0">
      <w:pPr>
        <w:jc w:val="both"/>
        <w:rPr>
          <w:rFonts w:ascii="Times New Roman" w:hAnsi="Times New Roman" w:cs="Times New Roman"/>
          <w:sz w:val="24"/>
          <w:szCs w:val="24"/>
        </w:rPr>
      </w:pPr>
      <w:r>
        <w:rPr>
          <w:rFonts w:ascii="Times New Roman" w:hAnsi="Times New Roman" w:cs="Times New Roman"/>
          <w:sz w:val="24"/>
          <w:szCs w:val="24"/>
        </w:rPr>
        <w:t xml:space="preserve">              </w:t>
      </w:r>
    </w:p>
    <w:p w14:paraId="2DAD518D"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t>2.2 Epidemiological Computations</w:t>
      </w:r>
    </w:p>
    <w:p w14:paraId="6D1E5879" w14:textId="48825EBC" w:rsid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To determine the speed of the epidemic between successive weekly observations, the apparent rate of infection (r) was computed utilizing the equation given by Van der Plank (1963):</w:t>
      </w:r>
    </w:p>
    <w:p w14:paraId="5E832982" w14:textId="77777777" w:rsidR="000A0820" w:rsidRDefault="000A0820" w:rsidP="00D413D0">
      <w:pPr>
        <w:jc w:val="both"/>
        <w:rPr>
          <w:rFonts w:ascii="Times New Roman" w:hAnsi="Times New Roman" w:cs="Times New Roman"/>
          <w:sz w:val="24"/>
          <w:szCs w:val="24"/>
        </w:rPr>
      </w:pPr>
    </w:p>
    <w:p w14:paraId="3CD56C47" w14:textId="0EF263CB" w:rsidR="00B8108A" w:rsidRDefault="008E2542" w:rsidP="00D413D0">
      <w:pPr>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 r=</m:t>
          </m:r>
          <m:f>
            <m:fPr>
              <m:ctrlPr>
                <w:rPr>
                  <w:rFonts w:ascii="Cambria Math" w:hAnsi="Cambria Math" w:cs="Times New Roman"/>
                  <w:iCs/>
                  <w:sz w:val="24"/>
                  <w:szCs w:val="24"/>
                </w:rPr>
              </m:ctrlPr>
            </m:fPr>
            <m:num>
              <m:r>
                <m:rPr>
                  <m:sty m:val="p"/>
                </m:rPr>
                <w:rPr>
                  <w:rFonts w:ascii="Cambria Math" w:hAnsi="Cambria Math" w:cs="Times New Roman"/>
                  <w:sz w:val="24"/>
                  <w:szCs w:val="24"/>
                </w:rPr>
                <m:t>2.3</m:t>
              </m:r>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den>
          </m:f>
          <m:r>
            <m:rPr>
              <m:sty m:val="p"/>
            </m:rPr>
            <w:rPr>
              <w:rFonts w:ascii="Cambria Math" w:hAnsi="Cambria Math" w:cs="Times New Roman"/>
              <w:sz w:val="24"/>
              <w:szCs w:val="24"/>
            </w:rPr>
            <m:t>[</m:t>
          </m:r>
          <m:func>
            <m:funcPr>
              <m:ctrlPr>
                <w:rPr>
                  <w:rFonts w:ascii="Cambria Math" w:hAnsi="Cambria Math" w:cs="Times New Roman"/>
                  <w:iCs/>
                  <w:sz w:val="24"/>
                  <w:szCs w:val="24"/>
                </w:rPr>
              </m:ctrlPr>
            </m:funcPr>
            <m:fName>
              <m:sSub>
                <m:sSubPr>
                  <m:ctrlPr>
                    <w:rPr>
                      <w:rFonts w:ascii="Cambria Math" w:hAnsi="Cambria Math" w:cs="Times New Roman"/>
                      <w:iCs/>
                      <w:sz w:val="24"/>
                      <w:szCs w:val="24"/>
                    </w:rPr>
                  </m:ctrlPr>
                </m:sSubPr>
                <m:e>
                  <m:r>
                    <m:rPr>
                      <m:sty m:val="p"/>
                    </m:rPr>
                    <w:rPr>
                      <w:rFonts w:ascii="Cambria Math" w:hAnsi="Cambria Math" w:cs="Times New Roman"/>
                      <w:sz w:val="24"/>
                      <w:szCs w:val="24"/>
                    </w:rPr>
                    <m:t>log</m:t>
                  </m:r>
                </m:e>
                <m:sub>
                  <m:r>
                    <m:rPr>
                      <m:sty m:val="p"/>
                    </m:rPr>
                    <w:rPr>
                      <w:rFonts w:ascii="Cambria Math" w:hAnsi="Cambria Math" w:cs="Times New Roman"/>
                      <w:sz w:val="24"/>
                      <w:szCs w:val="24"/>
                    </w:rPr>
                    <m:t>10</m:t>
                  </m:r>
                </m:sub>
              </m:sSub>
            </m:fName>
            <m:e>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1-X</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unc>
                <m:funcPr>
                  <m:ctrlPr>
                    <w:rPr>
                      <w:rFonts w:ascii="Cambria Math" w:hAnsi="Cambria Math" w:cs="Times New Roman"/>
                      <w:iCs/>
                      <w:sz w:val="24"/>
                      <w:szCs w:val="24"/>
                    </w:rPr>
                  </m:ctrlPr>
                </m:funcPr>
                <m:fName>
                  <m:sSub>
                    <m:sSubPr>
                      <m:ctrlPr>
                        <w:rPr>
                          <w:rFonts w:ascii="Cambria Math" w:hAnsi="Cambria Math" w:cs="Times New Roman"/>
                          <w:iCs/>
                          <w:sz w:val="24"/>
                          <w:szCs w:val="24"/>
                        </w:rPr>
                      </m:ctrlPr>
                    </m:sSubPr>
                    <m:e>
                      <m:r>
                        <m:rPr>
                          <m:sty m:val="p"/>
                        </m:rPr>
                        <w:rPr>
                          <w:rFonts w:ascii="Cambria Math" w:hAnsi="Cambria Math" w:cs="Times New Roman"/>
                          <w:sz w:val="24"/>
                          <w:szCs w:val="24"/>
                        </w:rPr>
                        <m:t>log</m:t>
                      </m:r>
                    </m:e>
                    <m:sub>
                      <m:r>
                        <m:rPr>
                          <m:sty m:val="p"/>
                        </m:rPr>
                        <w:rPr>
                          <w:rFonts w:ascii="Cambria Math" w:hAnsi="Cambria Math" w:cs="Times New Roman"/>
                          <w:sz w:val="24"/>
                          <w:szCs w:val="24"/>
                        </w:rPr>
                        <m:t>10</m:t>
                      </m:r>
                    </m:sub>
                  </m:sSub>
                </m:fName>
                <m:e>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1-</m:t>
                      </m:r>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den>
                  </m:f>
                </m:e>
              </m:func>
            </m:e>
          </m:func>
          <m:r>
            <w:rPr>
              <w:rFonts w:ascii="Cambria Math" w:hAnsi="Cambria Math" w:cs="Times New Roman"/>
              <w:sz w:val="24"/>
              <w:szCs w:val="24"/>
            </w:rPr>
            <m:t>]</m:t>
          </m:r>
        </m:oMath>
      </m:oMathPara>
    </w:p>
    <w:p w14:paraId="61DF5C0D" w14:textId="77777777" w:rsidR="000A0820" w:rsidRDefault="00B202C2" w:rsidP="00D413D0">
      <w:pPr>
        <w:jc w:val="both"/>
        <w:rPr>
          <w:rFonts w:ascii="Times New Roman" w:hAnsi="Times New Roman" w:cs="Times New Roman"/>
          <w:sz w:val="24"/>
          <w:szCs w:val="24"/>
        </w:rPr>
      </w:pPr>
      <w:r>
        <w:rPr>
          <w:rFonts w:ascii="Times New Roman" w:hAnsi="Times New Roman" w:cs="Times New Roman"/>
          <w:sz w:val="24"/>
          <w:szCs w:val="24"/>
        </w:rPr>
        <w:t xml:space="preserve">                  </w:t>
      </w:r>
    </w:p>
    <w:p w14:paraId="50420854" w14:textId="7AB04C76"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Where t</w:t>
      </w:r>
      <w:r w:rsidR="00B202C2">
        <w:rPr>
          <w:rFonts w:ascii="Times New Roman" w:hAnsi="Times New Roman" w:cs="Times New Roman"/>
          <w:sz w:val="24"/>
          <w:szCs w:val="24"/>
          <w:vertAlign w:val="subscript"/>
        </w:rPr>
        <w:t>1</w:t>
      </w:r>
      <w:r w:rsidRPr="00D413D0">
        <w:rPr>
          <w:rFonts w:ascii="Times New Roman" w:hAnsi="Times New Roman" w:cs="Times New Roman"/>
          <w:sz w:val="24"/>
          <w:szCs w:val="24"/>
        </w:rPr>
        <w:t xml:space="preserve"> and t</w:t>
      </w:r>
      <w:r w:rsidR="00B202C2">
        <w:rPr>
          <w:rFonts w:ascii="Times New Roman" w:hAnsi="Times New Roman" w:cs="Times New Roman"/>
          <w:sz w:val="24"/>
          <w:szCs w:val="24"/>
          <w:vertAlign w:val="subscript"/>
        </w:rPr>
        <w:t>2</w:t>
      </w:r>
      <w:r w:rsidR="00B202C2">
        <w:rPr>
          <w:rFonts w:ascii="Times New Roman" w:hAnsi="Times New Roman" w:cs="Times New Roman"/>
          <w:sz w:val="24"/>
          <w:szCs w:val="24"/>
        </w:rPr>
        <w:t xml:space="preserve"> </w:t>
      </w:r>
      <w:r w:rsidRPr="00D413D0">
        <w:rPr>
          <w:rFonts w:ascii="Times New Roman" w:hAnsi="Times New Roman" w:cs="Times New Roman"/>
          <w:sz w:val="24"/>
          <w:szCs w:val="24"/>
        </w:rPr>
        <w:t xml:space="preserve">represent consecutive observation dates, and </w:t>
      </w:r>
      <w:r w:rsidR="00871C74">
        <w:rPr>
          <w:rFonts w:ascii="Times New Roman" w:hAnsi="Times New Roman" w:cs="Times New Roman"/>
          <w:sz w:val="24"/>
          <w:szCs w:val="24"/>
        </w:rPr>
        <w:t>X</w:t>
      </w:r>
      <w:r w:rsidR="00871C74">
        <w:rPr>
          <w:rFonts w:ascii="Times New Roman" w:hAnsi="Times New Roman" w:cs="Times New Roman"/>
          <w:sz w:val="24"/>
          <w:szCs w:val="24"/>
          <w:vertAlign w:val="subscript"/>
        </w:rPr>
        <w:t>1</w:t>
      </w:r>
      <w:r w:rsidRPr="00D413D0">
        <w:rPr>
          <w:rFonts w:ascii="Times New Roman" w:hAnsi="Times New Roman" w:cs="Times New Roman"/>
          <w:sz w:val="24"/>
          <w:szCs w:val="24"/>
        </w:rPr>
        <w:t xml:space="preserve"> and </w:t>
      </w:r>
      <w:r w:rsidR="00871C74">
        <w:rPr>
          <w:rFonts w:ascii="Times New Roman" w:hAnsi="Times New Roman" w:cs="Times New Roman"/>
          <w:sz w:val="24"/>
          <w:szCs w:val="24"/>
        </w:rPr>
        <w:t>X</w:t>
      </w:r>
      <w:r w:rsidR="00871C74">
        <w:rPr>
          <w:rFonts w:ascii="Times New Roman" w:hAnsi="Times New Roman" w:cs="Times New Roman"/>
          <w:sz w:val="24"/>
          <w:szCs w:val="24"/>
          <w:vertAlign w:val="subscript"/>
        </w:rPr>
        <w:t>2</w:t>
      </w:r>
      <w:r w:rsidRPr="00D413D0">
        <w:rPr>
          <w:rFonts w:ascii="Times New Roman" w:hAnsi="Times New Roman" w:cs="Times New Roman"/>
          <w:sz w:val="24"/>
          <w:szCs w:val="24"/>
        </w:rPr>
        <w:t xml:space="preserve"> represent the disease proportions (PDI / 100) at those specific times.</w:t>
      </w:r>
    </w:p>
    <w:p w14:paraId="1046597B" w14:textId="57381C9E" w:rsid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The total cumulative disease pressure experienced by the crop over the season was quantified by calculating the Area Under the Disease Progress Curve (AUDPC) via the trapezoidal integration method:</w:t>
      </w:r>
      <w:r w:rsidR="00166733">
        <w:rPr>
          <w:rFonts w:ascii="Times New Roman" w:hAnsi="Times New Roman" w:cs="Times New Roman"/>
          <w:sz w:val="24"/>
          <w:szCs w:val="24"/>
        </w:rPr>
        <w:t xml:space="preserve"> </w:t>
      </w:r>
    </w:p>
    <w:p w14:paraId="2DA4B9A6" w14:textId="734D98C1" w:rsidR="005D49C4" w:rsidRDefault="00444E0F" w:rsidP="00D413D0">
      <w:pPr>
        <w:jc w:val="both"/>
        <w:rPr>
          <w:rFonts w:ascii="Times New Roman" w:hAnsi="Times New Roman" w:cs="Times New Roman"/>
          <w:iCs/>
          <w:sz w:val="24"/>
          <w:szCs w:val="24"/>
        </w:rPr>
      </w:pPr>
      <m:oMathPara>
        <m:oMath>
          <m:r>
            <m:rPr>
              <m:sty m:val="p"/>
            </m:rPr>
            <w:rPr>
              <w:rFonts w:ascii="Cambria Math" w:hAnsi="Cambria Math" w:cs="Times New Roman"/>
              <w:sz w:val="24"/>
              <w:szCs w:val="24"/>
            </w:rPr>
            <w:lastRenderedPageBreak/>
            <m:t>AUDPC=</m:t>
          </m:r>
          <m:nary>
            <m:naryPr>
              <m:chr m:val="∑"/>
              <m:limLoc m:val="undOvr"/>
              <m:ctrlPr>
                <w:rPr>
                  <w:rFonts w:ascii="Cambria Math" w:hAnsi="Cambria Math" w:cs="Times New Roman"/>
                  <w:iCs/>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K-1</m:t>
              </m:r>
            </m:sup>
            <m:e>
              <m:r>
                <m:rPr>
                  <m:sty m:val="p"/>
                </m:rPr>
                <w:rPr>
                  <w:rFonts w:ascii="Cambria Math" w:hAnsi="Cambria Math" w:cs="Times New Roman"/>
                  <w:sz w:val="24"/>
                  <w:szCs w:val="24"/>
                </w:rPr>
                <m:t>1/2(</m:t>
              </m:r>
              <m:sSub>
                <m:sSubPr>
                  <m:ctrlPr>
                    <w:rPr>
                      <w:rFonts w:ascii="Cambria Math" w:hAnsi="Cambria Math" w:cs="Times New Roman"/>
                      <w:iCs/>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S</m:t>
                  </m:r>
                  <m:ctrlPr>
                    <w:rPr>
                      <w:rFonts w:ascii="Cambria Math" w:hAnsi="Cambria Math" w:cs="Times New Roman"/>
                      <w:sz w:val="24"/>
                      <w:szCs w:val="24"/>
                    </w:rPr>
                  </m:ctrlPr>
                </m:e>
                <m:sub>
                  <m:r>
                    <m:rPr>
                      <m:sty m:val="p"/>
                    </m:rPr>
                    <w:rPr>
                      <w:rFonts w:ascii="Cambria Math" w:hAnsi="Cambria Math" w:cs="Times New Roman"/>
                      <w:sz w:val="24"/>
                      <w:szCs w:val="24"/>
                    </w:rPr>
                    <m:t>i-1</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e>
          </m:nary>
        </m:oMath>
      </m:oMathPara>
    </w:p>
    <w:p w14:paraId="4FBFEF4C" w14:textId="2176FA65" w:rsidR="00B202C2" w:rsidRPr="005D49C4" w:rsidRDefault="00B202C2" w:rsidP="00D413D0">
      <w:pPr>
        <w:jc w:val="both"/>
        <w:rPr>
          <w:rFonts w:ascii="Times New Roman" w:hAnsi="Times New Roman" w:cs="Times New Roman"/>
          <w:iCs/>
          <w:sz w:val="24"/>
          <w:szCs w:val="24"/>
        </w:rPr>
      </w:pPr>
      <w:r w:rsidRPr="00B202C2">
        <w:rPr>
          <w:rFonts w:ascii="Times New Roman" w:hAnsi="Times New Roman" w:cs="Times New Roman"/>
          <w:sz w:val="24"/>
          <w:szCs w:val="24"/>
        </w:rPr>
        <w:t>Where, S</w:t>
      </w:r>
      <w:r w:rsidR="00AA4F80">
        <w:rPr>
          <w:rFonts w:ascii="Times New Roman" w:hAnsi="Times New Roman" w:cs="Times New Roman"/>
          <w:sz w:val="24"/>
          <w:szCs w:val="24"/>
          <w:vertAlign w:val="subscript"/>
        </w:rPr>
        <w:t>i</w:t>
      </w:r>
      <w:r w:rsidRPr="00B202C2">
        <w:rPr>
          <w:rFonts w:ascii="Times New Roman" w:hAnsi="Times New Roman" w:cs="Times New Roman"/>
          <w:sz w:val="24"/>
          <w:szCs w:val="24"/>
        </w:rPr>
        <w:t xml:space="preserve"> = Amount of disease at </w:t>
      </w:r>
      <w:proofErr w:type="spellStart"/>
      <w:r w:rsidRPr="00B202C2">
        <w:rPr>
          <w:rFonts w:ascii="Times New Roman" w:hAnsi="Times New Roman" w:cs="Times New Roman"/>
          <w:sz w:val="24"/>
          <w:szCs w:val="24"/>
        </w:rPr>
        <w:t>ith</w:t>
      </w:r>
      <w:proofErr w:type="spellEnd"/>
      <w:r w:rsidRPr="00B202C2">
        <w:rPr>
          <w:rFonts w:ascii="Times New Roman" w:hAnsi="Times New Roman" w:cs="Times New Roman"/>
          <w:sz w:val="24"/>
          <w:szCs w:val="24"/>
        </w:rPr>
        <w:t xml:space="preserve"> </w:t>
      </w:r>
      <w:proofErr w:type="gramStart"/>
      <w:r w:rsidRPr="00B202C2">
        <w:rPr>
          <w:rFonts w:ascii="Times New Roman" w:hAnsi="Times New Roman" w:cs="Times New Roman"/>
          <w:sz w:val="24"/>
          <w:szCs w:val="24"/>
        </w:rPr>
        <w:t>time</w:t>
      </w:r>
      <w:r>
        <w:rPr>
          <w:rFonts w:ascii="Times New Roman" w:hAnsi="Times New Roman" w:cs="Times New Roman"/>
          <w:sz w:val="24"/>
          <w:szCs w:val="24"/>
        </w:rPr>
        <w:t xml:space="preserve">, </w:t>
      </w:r>
      <w:r w:rsidRPr="00B202C2">
        <w:rPr>
          <w:rFonts w:ascii="Times New Roman" w:hAnsi="Times New Roman" w:cs="Times New Roman"/>
          <w:sz w:val="24"/>
          <w:szCs w:val="24"/>
        </w:rPr>
        <w:t xml:space="preserve"> S</w:t>
      </w:r>
      <w:r w:rsidR="00AA4F80">
        <w:rPr>
          <w:rFonts w:ascii="Times New Roman" w:hAnsi="Times New Roman" w:cs="Times New Roman"/>
          <w:sz w:val="24"/>
          <w:szCs w:val="24"/>
          <w:vertAlign w:val="subscript"/>
        </w:rPr>
        <w:t>i</w:t>
      </w:r>
      <w:proofErr w:type="gramEnd"/>
      <w:r w:rsidR="00754E29">
        <w:rPr>
          <w:rFonts w:ascii="Times New Roman" w:hAnsi="Times New Roman" w:cs="Times New Roman"/>
          <w:sz w:val="24"/>
          <w:szCs w:val="24"/>
          <w:vertAlign w:val="subscript"/>
        </w:rPr>
        <w:t>-1</w:t>
      </w:r>
      <w:r w:rsidRPr="00B202C2">
        <w:rPr>
          <w:rFonts w:ascii="Times New Roman" w:hAnsi="Times New Roman" w:cs="Times New Roman"/>
          <w:sz w:val="24"/>
          <w:szCs w:val="24"/>
        </w:rPr>
        <w:t xml:space="preserve"> = Amount of disease at (</w:t>
      </w:r>
      <w:proofErr w:type="spellStart"/>
      <w:r w:rsidRPr="00B202C2">
        <w:rPr>
          <w:rFonts w:ascii="Times New Roman" w:hAnsi="Times New Roman" w:cs="Times New Roman"/>
          <w:sz w:val="24"/>
          <w:szCs w:val="24"/>
        </w:rPr>
        <w:t>i</w:t>
      </w:r>
      <w:proofErr w:type="spellEnd"/>
      <w:r w:rsidRPr="00B202C2">
        <w:rPr>
          <w:rFonts w:ascii="Times New Roman" w:hAnsi="Times New Roman" w:cs="Times New Roman"/>
          <w:sz w:val="24"/>
          <w:szCs w:val="24"/>
        </w:rPr>
        <w:t xml:space="preserve"> – 1)</w:t>
      </w:r>
      <w:proofErr w:type="spellStart"/>
      <w:r w:rsidRPr="00B202C2">
        <w:rPr>
          <w:rFonts w:ascii="Times New Roman" w:hAnsi="Times New Roman" w:cs="Times New Roman"/>
          <w:sz w:val="24"/>
          <w:szCs w:val="24"/>
        </w:rPr>
        <w:t>th</w:t>
      </w:r>
      <w:proofErr w:type="spellEnd"/>
      <w:r w:rsidRPr="00B202C2">
        <w:rPr>
          <w:rFonts w:ascii="Times New Roman" w:hAnsi="Times New Roman" w:cs="Times New Roman"/>
          <w:sz w:val="24"/>
          <w:szCs w:val="24"/>
        </w:rPr>
        <w:t xml:space="preserve"> time</w:t>
      </w:r>
      <w:r>
        <w:rPr>
          <w:rFonts w:ascii="Times New Roman" w:hAnsi="Times New Roman" w:cs="Times New Roman"/>
          <w:sz w:val="24"/>
          <w:szCs w:val="24"/>
        </w:rPr>
        <w:t xml:space="preserve">, </w:t>
      </w:r>
    </w:p>
    <w:p w14:paraId="008E3088" w14:textId="249CBE76" w:rsidR="00B202C2" w:rsidRDefault="00BE3B75" w:rsidP="00D413D0">
      <w:pPr>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r w:rsidR="00B202C2" w:rsidRPr="00B202C2">
        <w:rPr>
          <w:rFonts w:ascii="Times New Roman" w:hAnsi="Times New Roman" w:cs="Times New Roman"/>
          <w:sz w:val="24"/>
          <w:szCs w:val="24"/>
        </w:rPr>
        <w:t xml:space="preserve"> – t</w:t>
      </w:r>
      <w:r>
        <w:rPr>
          <w:rFonts w:ascii="Times New Roman" w:hAnsi="Times New Roman" w:cs="Times New Roman"/>
          <w:sz w:val="24"/>
          <w:szCs w:val="24"/>
          <w:vertAlign w:val="subscript"/>
        </w:rPr>
        <w:t>1</w:t>
      </w:r>
      <w:r w:rsidR="00B202C2" w:rsidRPr="00B202C2">
        <w:rPr>
          <w:rFonts w:ascii="Times New Roman" w:hAnsi="Times New Roman" w:cs="Times New Roman"/>
          <w:sz w:val="24"/>
          <w:szCs w:val="24"/>
        </w:rPr>
        <w:t>= Number of days between two observations</w:t>
      </w:r>
      <w:r w:rsidR="00B202C2">
        <w:rPr>
          <w:rFonts w:ascii="Times New Roman" w:hAnsi="Times New Roman" w:cs="Times New Roman"/>
          <w:sz w:val="24"/>
          <w:szCs w:val="24"/>
        </w:rPr>
        <w:t xml:space="preserve"> </w:t>
      </w:r>
      <w:proofErr w:type="gramStart"/>
      <w:r w:rsidR="00B202C2">
        <w:rPr>
          <w:rFonts w:ascii="Times New Roman" w:hAnsi="Times New Roman" w:cs="Times New Roman"/>
          <w:sz w:val="24"/>
          <w:szCs w:val="24"/>
        </w:rPr>
        <w:t xml:space="preserve">and </w:t>
      </w:r>
      <w:r w:rsidR="00B202C2" w:rsidRPr="00B202C2">
        <w:rPr>
          <w:rFonts w:ascii="Times New Roman" w:hAnsi="Times New Roman" w:cs="Times New Roman"/>
          <w:sz w:val="24"/>
          <w:szCs w:val="24"/>
        </w:rPr>
        <w:t xml:space="preserve"> K</w:t>
      </w:r>
      <w:proofErr w:type="gramEnd"/>
      <w:r w:rsidR="00B202C2" w:rsidRPr="00B202C2">
        <w:rPr>
          <w:rFonts w:ascii="Times New Roman" w:hAnsi="Times New Roman" w:cs="Times New Roman"/>
          <w:sz w:val="24"/>
          <w:szCs w:val="24"/>
        </w:rPr>
        <w:t xml:space="preserve"> = Number of successive evaluation of disease </w:t>
      </w:r>
    </w:p>
    <w:p w14:paraId="35504FAF"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t xml:space="preserve">2.3 Meteorological Data and Statistical </w:t>
      </w:r>
      <w:proofErr w:type="spellStart"/>
      <w:r w:rsidRPr="00D413D0">
        <w:rPr>
          <w:rFonts w:ascii="Times New Roman" w:hAnsi="Times New Roman" w:cs="Times New Roman"/>
          <w:b/>
          <w:bCs/>
          <w:sz w:val="24"/>
          <w:szCs w:val="24"/>
        </w:rPr>
        <w:t>Modeling</w:t>
      </w:r>
      <w:proofErr w:type="spellEnd"/>
    </w:p>
    <w:p w14:paraId="5B9BAC86" w14:textId="35D27581" w:rsidR="00D413D0" w:rsidRPr="00D413D0" w:rsidRDefault="00E251D7" w:rsidP="00D413D0">
      <w:pPr>
        <w:jc w:val="both"/>
        <w:rPr>
          <w:rFonts w:ascii="Times New Roman" w:hAnsi="Times New Roman" w:cs="Times New Roman"/>
          <w:sz w:val="24"/>
          <w:szCs w:val="24"/>
        </w:rPr>
      </w:pPr>
      <w:r w:rsidRPr="00E251D7">
        <w:rPr>
          <w:rFonts w:ascii="Times New Roman" w:hAnsi="Times New Roman" w:cs="Times New Roman"/>
          <w:sz w:val="24"/>
          <w:szCs w:val="24"/>
        </w:rPr>
        <w:t>Daily weather parameters—Maximum Temperature, Minimum Temperature, Relative Humidity (RH), Wind Speed, and Rainfall—were collected and converted into weekly averages corresponding to the specific dates of the SMWs. Pearson’s correlation coefficients (</w:t>
      </w:r>
      <w:r w:rsidRPr="00E251D7">
        <w:rPr>
          <w:rFonts w:ascii="Times New Roman" w:hAnsi="Times New Roman" w:cs="Times New Roman"/>
          <w:i/>
          <w:iCs/>
          <w:sz w:val="24"/>
          <w:szCs w:val="24"/>
        </w:rPr>
        <w:t>r</w:t>
      </w:r>
      <w:r w:rsidRPr="00E251D7">
        <w:rPr>
          <w:rFonts w:ascii="Times New Roman" w:hAnsi="Times New Roman" w:cs="Times New Roman"/>
          <w:sz w:val="24"/>
          <w:szCs w:val="24"/>
        </w:rPr>
        <w:t>) were calculated to establish the linear association between the weekly PDI and the prevailing weather variables. Finally, an Ordinary Least Squares (OLS) multiple linear regression analysis was executed to generate a forecasting equation, evaluating the significance (</w:t>
      </w:r>
      <w:r w:rsidRPr="00E251D7">
        <w:rPr>
          <w:rFonts w:ascii="Times New Roman" w:hAnsi="Times New Roman" w:cs="Times New Roman"/>
          <w:i/>
          <w:iCs/>
          <w:sz w:val="24"/>
          <w:szCs w:val="24"/>
        </w:rPr>
        <w:t>P</w:t>
      </w:r>
      <w:r w:rsidRPr="00E251D7">
        <w:rPr>
          <w:rFonts w:ascii="Times New Roman" w:hAnsi="Times New Roman" w:cs="Times New Roman"/>
          <w:sz w:val="24"/>
          <w:szCs w:val="24"/>
        </w:rPr>
        <w:t xml:space="preserve">-value) of each independent microclimatic variable. All advanced statistical computations, including the generation of the correlation matrix and the multivariable regression model, were systematically executed using the Data Analysis </w:t>
      </w:r>
      <w:proofErr w:type="spellStart"/>
      <w:r w:rsidRPr="00E251D7">
        <w:rPr>
          <w:rFonts w:ascii="Times New Roman" w:hAnsi="Times New Roman" w:cs="Times New Roman"/>
          <w:sz w:val="24"/>
          <w:szCs w:val="24"/>
        </w:rPr>
        <w:t>Toolpak</w:t>
      </w:r>
      <w:proofErr w:type="spellEnd"/>
      <w:r w:rsidRPr="00E251D7">
        <w:rPr>
          <w:rFonts w:ascii="Times New Roman" w:hAnsi="Times New Roman" w:cs="Times New Roman"/>
          <w:sz w:val="24"/>
          <w:szCs w:val="24"/>
        </w:rPr>
        <w:t xml:space="preserve"> in Microsoft Excel, in accordance with standard agricultural statistical procedures (</w:t>
      </w:r>
      <w:proofErr w:type="spellStart"/>
      <w:r w:rsidRPr="00E251D7">
        <w:rPr>
          <w:rFonts w:ascii="Times New Roman" w:hAnsi="Times New Roman" w:cs="Times New Roman"/>
          <w:sz w:val="24"/>
          <w:szCs w:val="24"/>
        </w:rPr>
        <w:t>Panse</w:t>
      </w:r>
      <w:proofErr w:type="spellEnd"/>
      <w:r w:rsidRPr="00E251D7">
        <w:rPr>
          <w:rFonts w:ascii="Times New Roman" w:hAnsi="Times New Roman" w:cs="Times New Roman"/>
          <w:sz w:val="24"/>
          <w:szCs w:val="24"/>
        </w:rPr>
        <w:t xml:space="preserve"> and </w:t>
      </w:r>
      <w:proofErr w:type="spellStart"/>
      <w:r w:rsidRPr="00E251D7">
        <w:rPr>
          <w:rFonts w:ascii="Times New Roman" w:hAnsi="Times New Roman" w:cs="Times New Roman"/>
          <w:sz w:val="24"/>
          <w:szCs w:val="24"/>
        </w:rPr>
        <w:t>Sukhatme</w:t>
      </w:r>
      <w:proofErr w:type="spellEnd"/>
      <w:r w:rsidRPr="00E251D7">
        <w:rPr>
          <w:rFonts w:ascii="Times New Roman" w:hAnsi="Times New Roman" w:cs="Times New Roman"/>
          <w:sz w:val="24"/>
          <w:szCs w:val="24"/>
        </w:rPr>
        <w:t>, 1985</w:t>
      </w:r>
      <w:r>
        <w:rPr>
          <w:rFonts w:ascii="Times New Roman" w:hAnsi="Times New Roman" w:cs="Times New Roman"/>
          <w:sz w:val="24"/>
          <w:szCs w:val="24"/>
        </w:rPr>
        <w:t>).</w:t>
      </w:r>
    </w:p>
    <w:p w14:paraId="7E3680D8" w14:textId="77777777" w:rsidR="00D413D0" w:rsidRP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t>3. Results and Discussion</w:t>
      </w:r>
    </w:p>
    <w:p w14:paraId="0BF9DB74"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t>3.1 Disease Progression, Infection Velocity, and AUDPC</w:t>
      </w:r>
    </w:p>
    <w:p w14:paraId="0B64A3B9" w14:textId="4D997F17" w:rsid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The field data (Table 1) revealed that powdery mildew initiated during SMW 48 (November 26 – December 2) with a basal PDI of 4.44%. The disease rapidly transitioned into a logarithmic multiplication phase throughout December and January. The highest apparent rate of infection (r = 0.14 units/day) was documented at the very onset of the epidemic between SMW 48 and SMW 49 (December 3 – 9). A subsequent major infection surge (r = 0.10</w:t>
      </w:r>
      <w:r w:rsidR="007550BB">
        <w:rPr>
          <w:rFonts w:ascii="Times New Roman" w:hAnsi="Times New Roman" w:cs="Times New Roman"/>
          <w:sz w:val="24"/>
          <w:szCs w:val="24"/>
        </w:rPr>
        <w:t xml:space="preserve"> </w:t>
      </w:r>
      <w:r w:rsidRPr="00D413D0">
        <w:rPr>
          <w:rFonts w:ascii="Times New Roman" w:hAnsi="Times New Roman" w:cs="Times New Roman"/>
          <w:sz w:val="24"/>
          <w:szCs w:val="24"/>
        </w:rPr>
        <w:t>units/day) was noted between SMW 1 (January 1 – 7) and SMW 2 (January 8 – 14).</w:t>
      </w:r>
    </w:p>
    <w:p w14:paraId="71817E83" w14:textId="52F32B63" w:rsidR="00454D66" w:rsidRDefault="00454D66" w:rsidP="00454D66">
      <w:pPr>
        <w:jc w:val="both"/>
        <w:rPr>
          <w:rFonts w:ascii="Times New Roman" w:hAnsi="Times New Roman" w:cs="Times New Roman"/>
          <w:sz w:val="24"/>
          <w:szCs w:val="24"/>
        </w:rPr>
      </w:pPr>
      <w:r w:rsidRPr="00454D66">
        <w:rPr>
          <w:rFonts w:ascii="Times New Roman" w:hAnsi="Times New Roman" w:cs="Times New Roman"/>
          <w:sz w:val="24"/>
          <w:szCs w:val="24"/>
        </w:rPr>
        <w:t xml:space="preserve">Although trace precipitation (2.5 – 2.8 mm) was recorded during this initial logarithmic phase (SMW 49 and 50), the volume was insufficient to physically wash the inoculum from the </w:t>
      </w:r>
      <w:proofErr w:type="spellStart"/>
      <w:r w:rsidRPr="00454D66">
        <w:rPr>
          <w:rFonts w:ascii="Times New Roman" w:hAnsi="Times New Roman" w:cs="Times New Roman"/>
          <w:sz w:val="24"/>
          <w:szCs w:val="24"/>
        </w:rPr>
        <w:t>phyllosphere</w:t>
      </w:r>
      <w:proofErr w:type="spellEnd"/>
      <w:r w:rsidRPr="00454D66">
        <w:rPr>
          <w:rFonts w:ascii="Times New Roman" w:hAnsi="Times New Roman" w:cs="Times New Roman"/>
          <w:sz w:val="24"/>
          <w:szCs w:val="24"/>
        </w:rPr>
        <w:t xml:space="preserve">; instead, this minimal moisture likely </w:t>
      </w:r>
      <w:r w:rsidR="00AD4573">
        <w:rPr>
          <w:rFonts w:ascii="Times New Roman" w:hAnsi="Times New Roman" w:cs="Times New Roman"/>
          <w:sz w:val="24"/>
          <w:szCs w:val="24"/>
        </w:rPr>
        <w:t>helps</w:t>
      </w:r>
      <w:r w:rsidRPr="00454D66">
        <w:rPr>
          <w:rFonts w:ascii="Times New Roman" w:hAnsi="Times New Roman" w:cs="Times New Roman"/>
          <w:sz w:val="24"/>
          <w:szCs w:val="24"/>
        </w:rPr>
        <w:t xml:space="preserve"> the initial conidial germination, resulting in the highest r values of the season before the canopy became saturated with disease.</w:t>
      </w:r>
    </w:p>
    <w:p w14:paraId="2EE994A0" w14:textId="1CBEF66C" w:rsid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t>Table 1: Meteorological data and temporal progression of chilli powdery mildew (PDI) with apparent rate of infection (r)</w:t>
      </w:r>
    </w:p>
    <w:tbl>
      <w:tblPr>
        <w:tblStyle w:val="TableGrid"/>
        <w:tblW w:w="9514" w:type="dxa"/>
        <w:tblLook w:val="04A0" w:firstRow="1" w:lastRow="0" w:firstColumn="1" w:lastColumn="0" w:noHBand="0" w:noVBand="1"/>
      </w:tblPr>
      <w:tblGrid>
        <w:gridCol w:w="816"/>
        <w:gridCol w:w="1720"/>
        <w:gridCol w:w="800"/>
        <w:gridCol w:w="992"/>
        <w:gridCol w:w="891"/>
        <w:gridCol w:w="1059"/>
        <w:gridCol w:w="1137"/>
        <w:gridCol w:w="906"/>
        <w:gridCol w:w="1193"/>
      </w:tblGrid>
      <w:tr w:rsidR="00FE5AFF" w:rsidRPr="00FE5AFF" w14:paraId="13A1FB79" w14:textId="4B9B011B" w:rsidTr="00675C60">
        <w:trPr>
          <w:trHeight w:val="1337"/>
        </w:trPr>
        <w:tc>
          <w:tcPr>
            <w:tcW w:w="812" w:type="dxa"/>
            <w:vAlign w:val="center"/>
          </w:tcPr>
          <w:p w14:paraId="149A7EAA" w14:textId="3E4E774D"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SMW</w:t>
            </w:r>
          </w:p>
        </w:tc>
        <w:tc>
          <w:tcPr>
            <w:tcW w:w="1722" w:type="dxa"/>
            <w:vAlign w:val="center"/>
          </w:tcPr>
          <w:p w14:paraId="05FA0213" w14:textId="63438B41"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Calendar Dates</w:t>
            </w:r>
          </w:p>
        </w:tc>
        <w:tc>
          <w:tcPr>
            <w:tcW w:w="800" w:type="dxa"/>
            <w:vAlign w:val="center"/>
          </w:tcPr>
          <w:p w14:paraId="632E3CDC" w14:textId="314224FD"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Max Temp (°C)</w:t>
            </w:r>
          </w:p>
        </w:tc>
        <w:tc>
          <w:tcPr>
            <w:tcW w:w="993" w:type="dxa"/>
            <w:vAlign w:val="center"/>
          </w:tcPr>
          <w:p w14:paraId="7FE1B955" w14:textId="5191D8B9"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Min Temp (°C)</w:t>
            </w:r>
          </w:p>
        </w:tc>
        <w:tc>
          <w:tcPr>
            <w:tcW w:w="892" w:type="dxa"/>
            <w:vAlign w:val="center"/>
          </w:tcPr>
          <w:p w14:paraId="118FE3EC" w14:textId="633410BD"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RH (%)</w:t>
            </w:r>
          </w:p>
        </w:tc>
        <w:tc>
          <w:tcPr>
            <w:tcW w:w="1059" w:type="dxa"/>
            <w:vAlign w:val="center"/>
          </w:tcPr>
          <w:p w14:paraId="582799E4" w14:textId="5F731333"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Wind Speed (km/h)</w:t>
            </w:r>
          </w:p>
        </w:tc>
        <w:tc>
          <w:tcPr>
            <w:tcW w:w="1137" w:type="dxa"/>
            <w:vAlign w:val="center"/>
          </w:tcPr>
          <w:p w14:paraId="24072ECF" w14:textId="5CB484FC"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Rainfall (mm)</w:t>
            </w:r>
          </w:p>
        </w:tc>
        <w:tc>
          <w:tcPr>
            <w:tcW w:w="906" w:type="dxa"/>
          </w:tcPr>
          <w:p w14:paraId="0247B2C6" w14:textId="1BBC0DB5"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PDI (%)</w:t>
            </w:r>
          </w:p>
        </w:tc>
        <w:tc>
          <w:tcPr>
            <w:tcW w:w="1193" w:type="dxa"/>
          </w:tcPr>
          <w:p w14:paraId="148645F3" w14:textId="0BFDC256" w:rsidR="00FE5AFF" w:rsidRPr="00FE5AFF" w:rsidRDefault="00FE5AFF" w:rsidP="007042A2">
            <w:pPr>
              <w:jc w:val="both"/>
              <w:rPr>
                <w:rFonts w:ascii="Times New Roman" w:hAnsi="Times New Roman" w:cs="Times New Roman"/>
                <w:b/>
                <w:bCs/>
                <w:sz w:val="24"/>
                <w:szCs w:val="24"/>
              </w:rPr>
            </w:pPr>
            <w:r w:rsidRPr="00FE5AFF">
              <w:rPr>
                <w:rFonts w:ascii="Times New Roman" w:hAnsi="Times New Roman" w:cs="Times New Roman"/>
                <w:b/>
                <w:bCs/>
                <w:sz w:val="24"/>
                <w:szCs w:val="24"/>
              </w:rPr>
              <w:t>Infection Rate (r)</w:t>
            </w:r>
          </w:p>
        </w:tc>
      </w:tr>
      <w:tr w:rsidR="00FE5AFF" w:rsidRPr="00FE5AFF" w14:paraId="426DE7DA" w14:textId="7E362648" w:rsidTr="00675C60">
        <w:trPr>
          <w:trHeight w:val="874"/>
        </w:trPr>
        <w:tc>
          <w:tcPr>
            <w:tcW w:w="812" w:type="dxa"/>
            <w:vAlign w:val="center"/>
          </w:tcPr>
          <w:p w14:paraId="48390483" w14:textId="5C8B281D"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48</w:t>
            </w:r>
          </w:p>
        </w:tc>
        <w:tc>
          <w:tcPr>
            <w:tcW w:w="1722" w:type="dxa"/>
            <w:vAlign w:val="center"/>
          </w:tcPr>
          <w:p w14:paraId="4E6EDEDF" w14:textId="618ECD1B"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Nov 26 - Dec 2</w:t>
            </w:r>
          </w:p>
        </w:tc>
        <w:tc>
          <w:tcPr>
            <w:tcW w:w="800" w:type="dxa"/>
            <w:vAlign w:val="center"/>
          </w:tcPr>
          <w:p w14:paraId="0E68DD38" w14:textId="3E5F6637"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24.6</w:t>
            </w:r>
          </w:p>
        </w:tc>
        <w:tc>
          <w:tcPr>
            <w:tcW w:w="993" w:type="dxa"/>
            <w:vAlign w:val="center"/>
          </w:tcPr>
          <w:p w14:paraId="67FB5667" w14:textId="6CE12AEA"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14.1</w:t>
            </w:r>
          </w:p>
        </w:tc>
        <w:tc>
          <w:tcPr>
            <w:tcW w:w="892" w:type="dxa"/>
            <w:vAlign w:val="center"/>
          </w:tcPr>
          <w:p w14:paraId="302E9BF0" w14:textId="1538322B"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83.4</w:t>
            </w:r>
          </w:p>
        </w:tc>
        <w:tc>
          <w:tcPr>
            <w:tcW w:w="1059" w:type="dxa"/>
            <w:vAlign w:val="center"/>
          </w:tcPr>
          <w:p w14:paraId="07211CF5" w14:textId="27E96979"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0.8</w:t>
            </w:r>
          </w:p>
        </w:tc>
        <w:tc>
          <w:tcPr>
            <w:tcW w:w="1137" w:type="dxa"/>
            <w:vAlign w:val="center"/>
          </w:tcPr>
          <w:p w14:paraId="621F5B6E" w14:textId="4080163B"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0.0</w:t>
            </w:r>
          </w:p>
        </w:tc>
        <w:tc>
          <w:tcPr>
            <w:tcW w:w="906" w:type="dxa"/>
            <w:vAlign w:val="center"/>
          </w:tcPr>
          <w:p w14:paraId="1C60A385" w14:textId="0CE1B605"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4.44</w:t>
            </w:r>
          </w:p>
        </w:tc>
        <w:tc>
          <w:tcPr>
            <w:tcW w:w="1193" w:type="dxa"/>
            <w:vAlign w:val="center"/>
          </w:tcPr>
          <w:p w14:paraId="7E67A265" w14:textId="1F0AF13A"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w:t>
            </w:r>
          </w:p>
        </w:tc>
      </w:tr>
      <w:tr w:rsidR="00FE5AFF" w:rsidRPr="00FE5AFF" w14:paraId="788ED187" w14:textId="68CE01D6" w:rsidTr="00675C60">
        <w:trPr>
          <w:trHeight w:val="899"/>
        </w:trPr>
        <w:tc>
          <w:tcPr>
            <w:tcW w:w="812" w:type="dxa"/>
            <w:vAlign w:val="center"/>
          </w:tcPr>
          <w:p w14:paraId="0D647B6D" w14:textId="4A109676"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49</w:t>
            </w:r>
          </w:p>
        </w:tc>
        <w:tc>
          <w:tcPr>
            <w:tcW w:w="1722" w:type="dxa"/>
            <w:vAlign w:val="center"/>
          </w:tcPr>
          <w:p w14:paraId="62DFC748" w14:textId="796912FE"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Dec 3 - Dec 9</w:t>
            </w:r>
          </w:p>
        </w:tc>
        <w:tc>
          <w:tcPr>
            <w:tcW w:w="800" w:type="dxa"/>
            <w:vAlign w:val="center"/>
          </w:tcPr>
          <w:p w14:paraId="3DED0852" w14:textId="4F0A8A37"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25.0</w:t>
            </w:r>
          </w:p>
        </w:tc>
        <w:tc>
          <w:tcPr>
            <w:tcW w:w="993" w:type="dxa"/>
            <w:vAlign w:val="center"/>
          </w:tcPr>
          <w:p w14:paraId="49651299" w14:textId="62654834"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13.7</w:t>
            </w:r>
          </w:p>
        </w:tc>
        <w:tc>
          <w:tcPr>
            <w:tcW w:w="892" w:type="dxa"/>
            <w:vAlign w:val="center"/>
          </w:tcPr>
          <w:p w14:paraId="45874522" w14:textId="628FE621"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83.4</w:t>
            </w:r>
          </w:p>
        </w:tc>
        <w:tc>
          <w:tcPr>
            <w:tcW w:w="1059" w:type="dxa"/>
            <w:vAlign w:val="center"/>
          </w:tcPr>
          <w:p w14:paraId="7174031D" w14:textId="457C67C4"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0.6</w:t>
            </w:r>
          </w:p>
        </w:tc>
        <w:tc>
          <w:tcPr>
            <w:tcW w:w="1137" w:type="dxa"/>
            <w:vAlign w:val="center"/>
          </w:tcPr>
          <w:p w14:paraId="66195450" w14:textId="50A593A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2.8</w:t>
            </w:r>
          </w:p>
        </w:tc>
        <w:tc>
          <w:tcPr>
            <w:tcW w:w="906" w:type="dxa"/>
            <w:vAlign w:val="center"/>
          </w:tcPr>
          <w:p w14:paraId="0AA8609B" w14:textId="7B1D87FD"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11.11</w:t>
            </w:r>
          </w:p>
        </w:tc>
        <w:tc>
          <w:tcPr>
            <w:tcW w:w="1193" w:type="dxa"/>
            <w:vAlign w:val="center"/>
          </w:tcPr>
          <w:p w14:paraId="42296667" w14:textId="01D4FBF7"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0.14</w:t>
            </w:r>
          </w:p>
        </w:tc>
      </w:tr>
      <w:tr w:rsidR="00FE5AFF" w:rsidRPr="00FE5AFF" w14:paraId="720FA8BD" w14:textId="494A5A54" w:rsidTr="00675C60">
        <w:trPr>
          <w:trHeight w:val="874"/>
        </w:trPr>
        <w:tc>
          <w:tcPr>
            <w:tcW w:w="812" w:type="dxa"/>
            <w:vAlign w:val="center"/>
          </w:tcPr>
          <w:p w14:paraId="1A09233A" w14:textId="36F6E275"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lastRenderedPageBreak/>
              <w:t>50</w:t>
            </w:r>
          </w:p>
        </w:tc>
        <w:tc>
          <w:tcPr>
            <w:tcW w:w="1722" w:type="dxa"/>
            <w:vAlign w:val="center"/>
          </w:tcPr>
          <w:p w14:paraId="6B993339" w14:textId="5CAD0EF9"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Dec 10 -Dec 16</w:t>
            </w:r>
          </w:p>
        </w:tc>
        <w:tc>
          <w:tcPr>
            <w:tcW w:w="800" w:type="dxa"/>
            <w:vAlign w:val="center"/>
          </w:tcPr>
          <w:p w14:paraId="6F4EF2A9" w14:textId="7FDD2A9B"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25.0</w:t>
            </w:r>
          </w:p>
        </w:tc>
        <w:tc>
          <w:tcPr>
            <w:tcW w:w="993" w:type="dxa"/>
            <w:vAlign w:val="center"/>
          </w:tcPr>
          <w:p w14:paraId="42C03F65" w14:textId="62B87E75"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13.4</w:t>
            </w:r>
          </w:p>
        </w:tc>
        <w:tc>
          <w:tcPr>
            <w:tcW w:w="892" w:type="dxa"/>
            <w:vAlign w:val="center"/>
          </w:tcPr>
          <w:p w14:paraId="644CE539" w14:textId="5AD83BF9"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83.1</w:t>
            </w:r>
          </w:p>
        </w:tc>
        <w:tc>
          <w:tcPr>
            <w:tcW w:w="1059" w:type="dxa"/>
            <w:vAlign w:val="center"/>
          </w:tcPr>
          <w:p w14:paraId="7502AC3F" w14:textId="3481A7C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0.6</w:t>
            </w:r>
          </w:p>
        </w:tc>
        <w:tc>
          <w:tcPr>
            <w:tcW w:w="1137" w:type="dxa"/>
            <w:vAlign w:val="center"/>
          </w:tcPr>
          <w:p w14:paraId="309D2B04" w14:textId="6D0D915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2.5</w:t>
            </w:r>
          </w:p>
        </w:tc>
        <w:tc>
          <w:tcPr>
            <w:tcW w:w="906" w:type="dxa"/>
            <w:vAlign w:val="center"/>
          </w:tcPr>
          <w:p w14:paraId="0296E659" w14:textId="3C8CDA7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17.77</w:t>
            </w:r>
          </w:p>
        </w:tc>
        <w:tc>
          <w:tcPr>
            <w:tcW w:w="1193" w:type="dxa"/>
            <w:vAlign w:val="center"/>
          </w:tcPr>
          <w:p w14:paraId="44782B59" w14:textId="62D2E78E"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0.08</w:t>
            </w:r>
          </w:p>
        </w:tc>
      </w:tr>
      <w:tr w:rsidR="00FE5AFF" w:rsidRPr="00FE5AFF" w14:paraId="442D43C5" w14:textId="5123BF36" w:rsidTr="00675C60">
        <w:trPr>
          <w:trHeight w:val="899"/>
        </w:trPr>
        <w:tc>
          <w:tcPr>
            <w:tcW w:w="812" w:type="dxa"/>
            <w:vAlign w:val="center"/>
          </w:tcPr>
          <w:p w14:paraId="5DC954A5" w14:textId="02A5115F"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51</w:t>
            </w:r>
          </w:p>
        </w:tc>
        <w:tc>
          <w:tcPr>
            <w:tcW w:w="1722" w:type="dxa"/>
            <w:vAlign w:val="center"/>
          </w:tcPr>
          <w:p w14:paraId="0FC123C6" w14:textId="10922DA1"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Dec 17- Dec 23</w:t>
            </w:r>
          </w:p>
        </w:tc>
        <w:tc>
          <w:tcPr>
            <w:tcW w:w="800" w:type="dxa"/>
            <w:vAlign w:val="center"/>
          </w:tcPr>
          <w:p w14:paraId="7F8610A2" w14:textId="1537F518"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25.1</w:t>
            </w:r>
          </w:p>
        </w:tc>
        <w:tc>
          <w:tcPr>
            <w:tcW w:w="993" w:type="dxa"/>
            <w:vAlign w:val="center"/>
          </w:tcPr>
          <w:p w14:paraId="55390F69" w14:textId="1EC255E3"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12.9</w:t>
            </w:r>
          </w:p>
        </w:tc>
        <w:tc>
          <w:tcPr>
            <w:tcW w:w="892" w:type="dxa"/>
            <w:vAlign w:val="center"/>
          </w:tcPr>
          <w:p w14:paraId="09111307" w14:textId="2065B9D6"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82.9</w:t>
            </w:r>
          </w:p>
        </w:tc>
        <w:tc>
          <w:tcPr>
            <w:tcW w:w="1059" w:type="dxa"/>
            <w:vAlign w:val="center"/>
          </w:tcPr>
          <w:p w14:paraId="6F13ABE3" w14:textId="79970E7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0.7</w:t>
            </w:r>
          </w:p>
        </w:tc>
        <w:tc>
          <w:tcPr>
            <w:tcW w:w="1137" w:type="dxa"/>
            <w:vAlign w:val="center"/>
          </w:tcPr>
          <w:p w14:paraId="3538AFAE" w14:textId="33122519"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0.0</w:t>
            </w:r>
          </w:p>
        </w:tc>
        <w:tc>
          <w:tcPr>
            <w:tcW w:w="906" w:type="dxa"/>
            <w:vAlign w:val="center"/>
          </w:tcPr>
          <w:p w14:paraId="60B61415" w14:textId="5A26095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19.98</w:t>
            </w:r>
          </w:p>
        </w:tc>
        <w:tc>
          <w:tcPr>
            <w:tcW w:w="1193" w:type="dxa"/>
            <w:vAlign w:val="center"/>
          </w:tcPr>
          <w:p w14:paraId="636B5833" w14:textId="500A0E99"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0.02</w:t>
            </w:r>
          </w:p>
        </w:tc>
      </w:tr>
      <w:tr w:rsidR="00FE5AFF" w:rsidRPr="00FE5AFF" w14:paraId="5D9B0A15" w14:textId="282397B6" w:rsidTr="00675C60">
        <w:trPr>
          <w:trHeight w:val="874"/>
        </w:trPr>
        <w:tc>
          <w:tcPr>
            <w:tcW w:w="812" w:type="dxa"/>
            <w:vAlign w:val="center"/>
          </w:tcPr>
          <w:p w14:paraId="178DA3C0" w14:textId="0040757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52</w:t>
            </w:r>
          </w:p>
        </w:tc>
        <w:tc>
          <w:tcPr>
            <w:tcW w:w="1722" w:type="dxa"/>
            <w:vAlign w:val="center"/>
          </w:tcPr>
          <w:p w14:paraId="2FCFC5A8" w14:textId="7318EC6A"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Dec 24- Dec 31</w:t>
            </w:r>
          </w:p>
        </w:tc>
        <w:tc>
          <w:tcPr>
            <w:tcW w:w="800" w:type="dxa"/>
            <w:vAlign w:val="center"/>
          </w:tcPr>
          <w:p w14:paraId="50DE8DC1" w14:textId="73CD4B96"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25.1</w:t>
            </w:r>
          </w:p>
        </w:tc>
        <w:tc>
          <w:tcPr>
            <w:tcW w:w="993" w:type="dxa"/>
            <w:vAlign w:val="center"/>
          </w:tcPr>
          <w:p w14:paraId="04F10925" w14:textId="25D9AFCE"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13.4</w:t>
            </w:r>
          </w:p>
        </w:tc>
        <w:tc>
          <w:tcPr>
            <w:tcW w:w="892" w:type="dxa"/>
            <w:vAlign w:val="center"/>
          </w:tcPr>
          <w:p w14:paraId="2DF896BA" w14:textId="2B3A447C"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82.5</w:t>
            </w:r>
          </w:p>
        </w:tc>
        <w:tc>
          <w:tcPr>
            <w:tcW w:w="1059" w:type="dxa"/>
            <w:vAlign w:val="center"/>
          </w:tcPr>
          <w:p w14:paraId="34BB1F95" w14:textId="756209EF"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0.7</w:t>
            </w:r>
          </w:p>
        </w:tc>
        <w:tc>
          <w:tcPr>
            <w:tcW w:w="1137" w:type="dxa"/>
            <w:vAlign w:val="center"/>
          </w:tcPr>
          <w:p w14:paraId="727A0B60" w14:textId="4D23FB34"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0.0</w:t>
            </w:r>
          </w:p>
        </w:tc>
        <w:tc>
          <w:tcPr>
            <w:tcW w:w="906" w:type="dxa"/>
            <w:vAlign w:val="center"/>
          </w:tcPr>
          <w:p w14:paraId="09B771F2" w14:textId="7868CA96"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28.88</w:t>
            </w:r>
          </w:p>
        </w:tc>
        <w:tc>
          <w:tcPr>
            <w:tcW w:w="1193" w:type="dxa"/>
            <w:vAlign w:val="center"/>
          </w:tcPr>
          <w:p w14:paraId="787FEC44" w14:textId="2CDEF686"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sz w:val="24"/>
                <w:szCs w:val="24"/>
              </w:rPr>
              <w:t>0.07</w:t>
            </w:r>
          </w:p>
        </w:tc>
      </w:tr>
      <w:tr w:rsidR="00675C60" w:rsidRPr="00FE5AFF" w14:paraId="63536FE8" w14:textId="77777777" w:rsidTr="00675C60">
        <w:trPr>
          <w:trHeight w:val="899"/>
        </w:trPr>
        <w:tc>
          <w:tcPr>
            <w:tcW w:w="812" w:type="dxa"/>
            <w:vAlign w:val="center"/>
          </w:tcPr>
          <w:p w14:paraId="7BA39DD5" w14:textId="4EFA4432"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1</w:t>
            </w:r>
          </w:p>
        </w:tc>
        <w:tc>
          <w:tcPr>
            <w:tcW w:w="1722" w:type="dxa"/>
            <w:vAlign w:val="center"/>
          </w:tcPr>
          <w:p w14:paraId="4EEAF2C8" w14:textId="72170B40"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Jan 1 - Jan 7</w:t>
            </w:r>
          </w:p>
        </w:tc>
        <w:tc>
          <w:tcPr>
            <w:tcW w:w="800" w:type="dxa"/>
            <w:vAlign w:val="center"/>
          </w:tcPr>
          <w:p w14:paraId="2670CCFB" w14:textId="79179553"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28.3</w:t>
            </w:r>
          </w:p>
        </w:tc>
        <w:tc>
          <w:tcPr>
            <w:tcW w:w="993" w:type="dxa"/>
            <w:vAlign w:val="center"/>
          </w:tcPr>
          <w:p w14:paraId="5074895B" w14:textId="18C893C1"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15.6</w:t>
            </w:r>
          </w:p>
        </w:tc>
        <w:tc>
          <w:tcPr>
            <w:tcW w:w="892" w:type="dxa"/>
            <w:vAlign w:val="center"/>
          </w:tcPr>
          <w:p w14:paraId="21C64F89" w14:textId="61D91DA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86.6</w:t>
            </w:r>
          </w:p>
        </w:tc>
        <w:tc>
          <w:tcPr>
            <w:tcW w:w="1059" w:type="dxa"/>
            <w:vAlign w:val="center"/>
          </w:tcPr>
          <w:p w14:paraId="4FE60EB0" w14:textId="6153F8B1"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1.1</w:t>
            </w:r>
          </w:p>
        </w:tc>
        <w:tc>
          <w:tcPr>
            <w:tcW w:w="1137" w:type="dxa"/>
            <w:vAlign w:val="center"/>
          </w:tcPr>
          <w:p w14:paraId="47CE608F" w14:textId="6D789AC1"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535B39FF" w14:textId="46D5D300"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37.77</w:t>
            </w:r>
          </w:p>
        </w:tc>
        <w:tc>
          <w:tcPr>
            <w:tcW w:w="1193" w:type="dxa"/>
            <w:vAlign w:val="center"/>
          </w:tcPr>
          <w:p w14:paraId="6DCCC2A0" w14:textId="140C8EA1"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0.06</w:t>
            </w:r>
          </w:p>
        </w:tc>
      </w:tr>
      <w:tr w:rsidR="00675C60" w:rsidRPr="00FE5AFF" w14:paraId="68A48A5F" w14:textId="77777777" w:rsidTr="00675C60">
        <w:trPr>
          <w:trHeight w:val="874"/>
        </w:trPr>
        <w:tc>
          <w:tcPr>
            <w:tcW w:w="812" w:type="dxa"/>
            <w:vAlign w:val="center"/>
          </w:tcPr>
          <w:p w14:paraId="6168FA14" w14:textId="40C871FB"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2</w:t>
            </w:r>
          </w:p>
        </w:tc>
        <w:tc>
          <w:tcPr>
            <w:tcW w:w="1722" w:type="dxa"/>
            <w:vAlign w:val="center"/>
          </w:tcPr>
          <w:p w14:paraId="134ECEB3" w14:textId="64C98C90"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Jan 8 - Jan 14</w:t>
            </w:r>
          </w:p>
        </w:tc>
        <w:tc>
          <w:tcPr>
            <w:tcW w:w="800" w:type="dxa"/>
            <w:vAlign w:val="center"/>
          </w:tcPr>
          <w:p w14:paraId="515C5F0D" w14:textId="23225D1C"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27.6</w:t>
            </w:r>
          </w:p>
        </w:tc>
        <w:tc>
          <w:tcPr>
            <w:tcW w:w="993" w:type="dxa"/>
            <w:vAlign w:val="center"/>
          </w:tcPr>
          <w:p w14:paraId="5FB74E23" w14:textId="785ACB1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16.9</w:t>
            </w:r>
          </w:p>
        </w:tc>
        <w:tc>
          <w:tcPr>
            <w:tcW w:w="892" w:type="dxa"/>
            <w:vAlign w:val="center"/>
          </w:tcPr>
          <w:p w14:paraId="163D7B72" w14:textId="4E2F36D5"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86.9</w:t>
            </w:r>
          </w:p>
        </w:tc>
        <w:tc>
          <w:tcPr>
            <w:tcW w:w="1059" w:type="dxa"/>
            <w:vAlign w:val="center"/>
          </w:tcPr>
          <w:p w14:paraId="4FB57903" w14:textId="045769D1"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1.6</w:t>
            </w:r>
          </w:p>
        </w:tc>
        <w:tc>
          <w:tcPr>
            <w:tcW w:w="1137" w:type="dxa"/>
            <w:vAlign w:val="center"/>
          </w:tcPr>
          <w:p w14:paraId="7FF0558E" w14:textId="288321A3"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420F3740" w14:textId="49AE3238"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55.55</w:t>
            </w:r>
          </w:p>
        </w:tc>
        <w:tc>
          <w:tcPr>
            <w:tcW w:w="1193" w:type="dxa"/>
            <w:vAlign w:val="center"/>
          </w:tcPr>
          <w:p w14:paraId="5CC76618" w14:textId="3AC97D8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0.10</w:t>
            </w:r>
          </w:p>
        </w:tc>
      </w:tr>
      <w:tr w:rsidR="00675C60" w:rsidRPr="00FE5AFF" w14:paraId="67C14B70" w14:textId="77777777" w:rsidTr="00675C60">
        <w:trPr>
          <w:trHeight w:val="899"/>
        </w:trPr>
        <w:tc>
          <w:tcPr>
            <w:tcW w:w="812" w:type="dxa"/>
            <w:vAlign w:val="center"/>
          </w:tcPr>
          <w:p w14:paraId="0B524E4C" w14:textId="5EE1DFE3"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3</w:t>
            </w:r>
          </w:p>
        </w:tc>
        <w:tc>
          <w:tcPr>
            <w:tcW w:w="1722" w:type="dxa"/>
            <w:vAlign w:val="center"/>
          </w:tcPr>
          <w:p w14:paraId="6F927194" w14:textId="1A56EF9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Jan 15 - Jan 21</w:t>
            </w:r>
          </w:p>
        </w:tc>
        <w:tc>
          <w:tcPr>
            <w:tcW w:w="800" w:type="dxa"/>
            <w:vAlign w:val="center"/>
          </w:tcPr>
          <w:p w14:paraId="601C2EE7" w14:textId="1433464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28.0</w:t>
            </w:r>
          </w:p>
        </w:tc>
        <w:tc>
          <w:tcPr>
            <w:tcW w:w="993" w:type="dxa"/>
            <w:vAlign w:val="center"/>
          </w:tcPr>
          <w:p w14:paraId="344042BD" w14:textId="0E1D0A3C"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15.3</w:t>
            </w:r>
          </w:p>
        </w:tc>
        <w:tc>
          <w:tcPr>
            <w:tcW w:w="892" w:type="dxa"/>
            <w:vAlign w:val="center"/>
          </w:tcPr>
          <w:p w14:paraId="204D18F0" w14:textId="0B1E68DB"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87.1</w:t>
            </w:r>
          </w:p>
        </w:tc>
        <w:tc>
          <w:tcPr>
            <w:tcW w:w="1059" w:type="dxa"/>
            <w:vAlign w:val="center"/>
          </w:tcPr>
          <w:p w14:paraId="48C28594" w14:textId="28A950DC"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1.4</w:t>
            </w:r>
          </w:p>
        </w:tc>
        <w:tc>
          <w:tcPr>
            <w:tcW w:w="1137" w:type="dxa"/>
            <w:vAlign w:val="center"/>
          </w:tcPr>
          <w:p w14:paraId="698B6929" w14:textId="028FBD5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244E4767" w14:textId="5F5FC65D"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59.99</w:t>
            </w:r>
          </w:p>
        </w:tc>
        <w:tc>
          <w:tcPr>
            <w:tcW w:w="1193" w:type="dxa"/>
            <w:vAlign w:val="center"/>
          </w:tcPr>
          <w:p w14:paraId="6A15F768" w14:textId="7849BF1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0.03</w:t>
            </w:r>
          </w:p>
        </w:tc>
      </w:tr>
      <w:tr w:rsidR="00675C60" w:rsidRPr="00FE5AFF" w14:paraId="412C60A9" w14:textId="77777777" w:rsidTr="00675C60">
        <w:trPr>
          <w:trHeight w:val="874"/>
        </w:trPr>
        <w:tc>
          <w:tcPr>
            <w:tcW w:w="812" w:type="dxa"/>
            <w:vAlign w:val="center"/>
          </w:tcPr>
          <w:p w14:paraId="680CD34C" w14:textId="4035D0DE"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4</w:t>
            </w:r>
          </w:p>
        </w:tc>
        <w:tc>
          <w:tcPr>
            <w:tcW w:w="1722" w:type="dxa"/>
            <w:vAlign w:val="center"/>
          </w:tcPr>
          <w:p w14:paraId="4F12E772" w14:textId="6B9AAEE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Jan 22 - Jan 28</w:t>
            </w:r>
          </w:p>
        </w:tc>
        <w:tc>
          <w:tcPr>
            <w:tcW w:w="800" w:type="dxa"/>
            <w:vAlign w:val="center"/>
          </w:tcPr>
          <w:p w14:paraId="2345DC47" w14:textId="2836024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30.6</w:t>
            </w:r>
          </w:p>
        </w:tc>
        <w:tc>
          <w:tcPr>
            <w:tcW w:w="993" w:type="dxa"/>
            <w:vAlign w:val="center"/>
          </w:tcPr>
          <w:p w14:paraId="4A205DCB" w14:textId="3B03515D"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16.7</w:t>
            </w:r>
          </w:p>
        </w:tc>
        <w:tc>
          <w:tcPr>
            <w:tcW w:w="892" w:type="dxa"/>
            <w:vAlign w:val="center"/>
          </w:tcPr>
          <w:p w14:paraId="56BB11F5" w14:textId="09552D43"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87.4</w:t>
            </w:r>
          </w:p>
        </w:tc>
        <w:tc>
          <w:tcPr>
            <w:tcW w:w="1059" w:type="dxa"/>
            <w:vAlign w:val="center"/>
          </w:tcPr>
          <w:p w14:paraId="61ACBC58" w14:textId="23B619F7"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1.2</w:t>
            </w:r>
          </w:p>
        </w:tc>
        <w:tc>
          <w:tcPr>
            <w:tcW w:w="1137" w:type="dxa"/>
            <w:vAlign w:val="center"/>
          </w:tcPr>
          <w:p w14:paraId="3AC25BBA" w14:textId="1C0EDC2B"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4D45CDA7" w14:textId="01212362"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68.88</w:t>
            </w:r>
          </w:p>
        </w:tc>
        <w:tc>
          <w:tcPr>
            <w:tcW w:w="1193" w:type="dxa"/>
            <w:vAlign w:val="center"/>
          </w:tcPr>
          <w:p w14:paraId="09EF6CC4" w14:textId="6F571E32"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0.06</w:t>
            </w:r>
          </w:p>
        </w:tc>
      </w:tr>
      <w:tr w:rsidR="00675C60" w:rsidRPr="00FE5AFF" w14:paraId="7930190B" w14:textId="77777777" w:rsidTr="00675C60">
        <w:trPr>
          <w:trHeight w:val="874"/>
        </w:trPr>
        <w:tc>
          <w:tcPr>
            <w:tcW w:w="812" w:type="dxa"/>
            <w:vAlign w:val="center"/>
          </w:tcPr>
          <w:p w14:paraId="7FF50B8B" w14:textId="7C2E5BD3"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5</w:t>
            </w:r>
          </w:p>
        </w:tc>
        <w:tc>
          <w:tcPr>
            <w:tcW w:w="1722" w:type="dxa"/>
            <w:vAlign w:val="center"/>
          </w:tcPr>
          <w:p w14:paraId="76C8E288" w14:textId="1985962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Jan 29 - Feb 4</w:t>
            </w:r>
          </w:p>
        </w:tc>
        <w:tc>
          <w:tcPr>
            <w:tcW w:w="800" w:type="dxa"/>
            <w:vAlign w:val="center"/>
          </w:tcPr>
          <w:p w14:paraId="13A7722C" w14:textId="34DF252C"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31.9</w:t>
            </w:r>
          </w:p>
        </w:tc>
        <w:tc>
          <w:tcPr>
            <w:tcW w:w="993" w:type="dxa"/>
            <w:vAlign w:val="center"/>
          </w:tcPr>
          <w:p w14:paraId="19D3B1B7" w14:textId="6FA1E73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19.4</w:t>
            </w:r>
          </w:p>
        </w:tc>
        <w:tc>
          <w:tcPr>
            <w:tcW w:w="892" w:type="dxa"/>
            <w:vAlign w:val="center"/>
          </w:tcPr>
          <w:p w14:paraId="69558801" w14:textId="313122B2"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88.7</w:t>
            </w:r>
          </w:p>
        </w:tc>
        <w:tc>
          <w:tcPr>
            <w:tcW w:w="1059" w:type="dxa"/>
            <w:vAlign w:val="center"/>
          </w:tcPr>
          <w:p w14:paraId="114F75FE" w14:textId="450CD32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1.2</w:t>
            </w:r>
          </w:p>
        </w:tc>
        <w:tc>
          <w:tcPr>
            <w:tcW w:w="1137" w:type="dxa"/>
            <w:vAlign w:val="center"/>
          </w:tcPr>
          <w:p w14:paraId="306E4CC5" w14:textId="180DDD8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1283DD96" w14:textId="66F96E9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51.10</w:t>
            </w:r>
          </w:p>
        </w:tc>
        <w:tc>
          <w:tcPr>
            <w:tcW w:w="1193" w:type="dxa"/>
            <w:vAlign w:val="center"/>
          </w:tcPr>
          <w:p w14:paraId="67D889EC" w14:textId="0A15A208"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-0.11</w:t>
            </w:r>
          </w:p>
        </w:tc>
      </w:tr>
      <w:tr w:rsidR="00675C60" w:rsidRPr="00FE5AFF" w14:paraId="786CCDA5" w14:textId="77777777" w:rsidTr="00675C60">
        <w:trPr>
          <w:trHeight w:val="899"/>
        </w:trPr>
        <w:tc>
          <w:tcPr>
            <w:tcW w:w="812" w:type="dxa"/>
            <w:vAlign w:val="center"/>
          </w:tcPr>
          <w:p w14:paraId="0177B651" w14:textId="551DCBB7"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6</w:t>
            </w:r>
          </w:p>
        </w:tc>
        <w:tc>
          <w:tcPr>
            <w:tcW w:w="1722" w:type="dxa"/>
            <w:vAlign w:val="center"/>
          </w:tcPr>
          <w:p w14:paraId="6899FEB7" w14:textId="3D9DF2B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Feb 5 - Feb 11</w:t>
            </w:r>
          </w:p>
        </w:tc>
        <w:tc>
          <w:tcPr>
            <w:tcW w:w="800" w:type="dxa"/>
            <w:vAlign w:val="center"/>
          </w:tcPr>
          <w:p w14:paraId="76CDA2A5" w14:textId="0CD19E6D"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32.9</w:t>
            </w:r>
          </w:p>
        </w:tc>
        <w:tc>
          <w:tcPr>
            <w:tcW w:w="993" w:type="dxa"/>
            <w:vAlign w:val="center"/>
          </w:tcPr>
          <w:p w14:paraId="49E59C63" w14:textId="79A86C80"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20.0</w:t>
            </w:r>
          </w:p>
        </w:tc>
        <w:tc>
          <w:tcPr>
            <w:tcW w:w="892" w:type="dxa"/>
            <w:vAlign w:val="center"/>
          </w:tcPr>
          <w:p w14:paraId="08AD52F7" w14:textId="2C8B99D0"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86.0</w:t>
            </w:r>
          </w:p>
        </w:tc>
        <w:tc>
          <w:tcPr>
            <w:tcW w:w="1059" w:type="dxa"/>
            <w:vAlign w:val="center"/>
          </w:tcPr>
          <w:p w14:paraId="7C548EC4" w14:textId="31AAA723"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0.9</w:t>
            </w:r>
          </w:p>
        </w:tc>
        <w:tc>
          <w:tcPr>
            <w:tcW w:w="1137" w:type="dxa"/>
            <w:vAlign w:val="center"/>
          </w:tcPr>
          <w:p w14:paraId="52F5E884" w14:textId="33793F30"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3EE5FEC6" w14:textId="578F044B"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46.62</w:t>
            </w:r>
          </w:p>
        </w:tc>
        <w:tc>
          <w:tcPr>
            <w:tcW w:w="1193" w:type="dxa"/>
            <w:vAlign w:val="center"/>
          </w:tcPr>
          <w:p w14:paraId="186BBE36" w14:textId="5AFF340E"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-0.03</w:t>
            </w:r>
          </w:p>
        </w:tc>
      </w:tr>
      <w:tr w:rsidR="00675C60" w:rsidRPr="00FE5AFF" w14:paraId="460E340F" w14:textId="77777777" w:rsidTr="00675C60">
        <w:trPr>
          <w:trHeight w:val="874"/>
        </w:trPr>
        <w:tc>
          <w:tcPr>
            <w:tcW w:w="812" w:type="dxa"/>
            <w:vAlign w:val="center"/>
          </w:tcPr>
          <w:p w14:paraId="6818D699" w14:textId="50C982B3"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7</w:t>
            </w:r>
          </w:p>
        </w:tc>
        <w:tc>
          <w:tcPr>
            <w:tcW w:w="1722" w:type="dxa"/>
            <w:vAlign w:val="center"/>
          </w:tcPr>
          <w:p w14:paraId="1BEDAABD" w14:textId="0C36F0F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Feb 12 - Feb 18</w:t>
            </w:r>
          </w:p>
        </w:tc>
        <w:tc>
          <w:tcPr>
            <w:tcW w:w="800" w:type="dxa"/>
            <w:vAlign w:val="center"/>
          </w:tcPr>
          <w:p w14:paraId="07BBE882" w14:textId="44957A11"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33.3</w:t>
            </w:r>
          </w:p>
        </w:tc>
        <w:tc>
          <w:tcPr>
            <w:tcW w:w="993" w:type="dxa"/>
            <w:vAlign w:val="center"/>
          </w:tcPr>
          <w:p w14:paraId="4ED38084" w14:textId="71161BB2"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20.6</w:t>
            </w:r>
          </w:p>
        </w:tc>
        <w:tc>
          <w:tcPr>
            <w:tcW w:w="892" w:type="dxa"/>
            <w:vAlign w:val="center"/>
          </w:tcPr>
          <w:p w14:paraId="22F6381F" w14:textId="19F46D3B"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78.6</w:t>
            </w:r>
          </w:p>
        </w:tc>
        <w:tc>
          <w:tcPr>
            <w:tcW w:w="1059" w:type="dxa"/>
            <w:vAlign w:val="center"/>
          </w:tcPr>
          <w:p w14:paraId="5AD3D3E1" w14:textId="4E5CE23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1.2</w:t>
            </w:r>
          </w:p>
        </w:tc>
        <w:tc>
          <w:tcPr>
            <w:tcW w:w="1137" w:type="dxa"/>
            <w:vAlign w:val="center"/>
          </w:tcPr>
          <w:p w14:paraId="0B7437AF" w14:textId="77EB51E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0488D8FE" w14:textId="6CD7CF6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41.21</w:t>
            </w:r>
          </w:p>
        </w:tc>
        <w:tc>
          <w:tcPr>
            <w:tcW w:w="1193" w:type="dxa"/>
            <w:vAlign w:val="center"/>
          </w:tcPr>
          <w:p w14:paraId="10F94664" w14:textId="141E9A6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-0.03</w:t>
            </w:r>
          </w:p>
        </w:tc>
      </w:tr>
      <w:tr w:rsidR="00675C60" w:rsidRPr="00FE5AFF" w14:paraId="60E7CB8D" w14:textId="77777777" w:rsidTr="00675C60">
        <w:trPr>
          <w:trHeight w:val="899"/>
        </w:trPr>
        <w:tc>
          <w:tcPr>
            <w:tcW w:w="812" w:type="dxa"/>
            <w:vAlign w:val="center"/>
          </w:tcPr>
          <w:p w14:paraId="68B1F140" w14:textId="75167F37" w:rsidR="00FE5AFF" w:rsidRPr="00FE5AFF" w:rsidRDefault="00FE5AFF" w:rsidP="00FE5AFF">
            <w:pPr>
              <w:jc w:val="both"/>
              <w:rPr>
                <w:rFonts w:ascii="Times New Roman" w:hAnsi="Times New Roman" w:cs="Times New Roman"/>
                <w:b/>
                <w:bCs/>
                <w:sz w:val="24"/>
                <w:szCs w:val="24"/>
              </w:rPr>
            </w:pPr>
            <w:r w:rsidRPr="00FE5AFF">
              <w:rPr>
                <w:rFonts w:ascii="Times New Roman" w:hAnsi="Times New Roman" w:cs="Times New Roman"/>
                <w:b/>
                <w:bCs/>
                <w:sz w:val="24"/>
                <w:szCs w:val="24"/>
              </w:rPr>
              <w:t>8</w:t>
            </w:r>
          </w:p>
        </w:tc>
        <w:tc>
          <w:tcPr>
            <w:tcW w:w="1722" w:type="dxa"/>
            <w:vAlign w:val="center"/>
          </w:tcPr>
          <w:p w14:paraId="0D811A0A" w14:textId="7B1B4F59"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Feb 19 - Feb 25</w:t>
            </w:r>
          </w:p>
        </w:tc>
        <w:tc>
          <w:tcPr>
            <w:tcW w:w="800" w:type="dxa"/>
            <w:vAlign w:val="center"/>
          </w:tcPr>
          <w:p w14:paraId="2CD0B9CA" w14:textId="61BFF899"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33.7</w:t>
            </w:r>
          </w:p>
        </w:tc>
        <w:tc>
          <w:tcPr>
            <w:tcW w:w="993" w:type="dxa"/>
            <w:vAlign w:val="center"/>
          </w:tcPr>
          <w:p w14:paraId="5E745126" w14:textId="1CB0FBB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21.4</w:t>
            </w:r>
          </w:p>
        </w:tc>
        <w:tc>
          <w:tcPr>
            <w:tcW w:w="892" w:type="dxa"/>
            <w:vAlign w:val="center"/>
          </w:tcPr>
          <w:p w14:paraId="2F5A05AF" w14:textId="4CB69305"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88.7</w:t>
            </w:r>
          </w:p>
        </w:tc>
        <w:tc>
          <w:tcPr>
            <w:tcW w:w="1059" w:type="dxa"/>
            <w:vAlign w:val="center"/>
          </w:tcPr>
          <w:p w14:paraId="2B98CD1D" w14:textId="13330F58"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1.2</w:t>
            </w:r>
          </w:p>
        </w:tc>
        <w:tc>
          <w:tcPr>
            <w:tcW w:w="1137" w:type="dxa"/>
            <w:vAlign w:val="center"/>
          </w:tcPr>
          <w:p w14:paraId="20019067" w14:textId="28E0655B"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w:t>
            </w:r>
          </w:p>
        </w:tc>
        <w:tc>
          <w:tcPr>
            <w:tcW w:w="906" w:type="dxa"/>
            <w:vAlign w:val="center"/>
          </w:tcPr>
          <w:p w14:paraId="770D821A" w14:textId="439D2B5A"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33.33</w:t>
            </w:r>
          </w:p>
        </w:tc>
        <w:tc>
          <w:tcPr>
            <w:tcW w:w="1193" w:type="dxa"/>
            <w:vAlign w:val="center"/>
          </w:tcPr>
          <w:p w14:paraId="5C45129C" w14:textId="7F94E69F" w:rsidR="00FE5AFF" w:rsidRPr="00FE5AFF" w:rsidRDefault="00FE5AFF" w:rsidP="00FE5AFF">
            <w:pPr>
              <w:jc w:val="both"/>
              <w:rPr>
                <w:rFonts w:ascii="Times New Roman" w:hAnsi="Times New Roman" w:cs="Times New Roman"/>
                <w:sz w:val="24"/>
                <w:szCs w:val="24"/>
              </w:rPr>
            </w:pPr>
            <w:r w:rsidRPr="00FE5AFF">
              <w:rPr>
                <w:rFonts w:ascii="Times New Roman" w:hAnsi="Times New Roman" w:cs="Times New Roman"/>
                <w:sz w:val="24"/>
                <w:szCs w:val="24"/>
              </w:rPr>
              <w:t>-0.05</w:t>
            </w:r>
          </w:p>
        </w:tc>
      </w:tr>
    </w:tbl>
    <w:p w14:paraId="46376A1E" w14:textId="693EFFE9" w:rsidR="00454D66" w:rsidRPr="00675C60" w:rsidRDefault="00454D66" w:rsidP="00675C60">
      <w:pPr>
        <w:jc w:val="both"/>
        <w:rPr>
          <w:rFonts w:ascii="Times New Roman" w:hAnsi="Times New Roman" w:cs="Times New Roman"/>
          <w:sz w:val="24"/>
          <w:szCs w:val="24"/>
        </w:rPr>
      </w:pPr>
    </w:p>
    <w:p w14:paraId="71540CB4" w14:textId="2DB1AD6F" w:rsidR="00454D66" w:rsidRPr="00454D66" w:rsidRDefault="00454D66" w:rsidP="00454D66">
      <w:pPr>
        <w:jc w:val="both"/>
        <w:rPr>
          <w:rFonts w:ascii="Times New Roman" w:hAnsi="Times New Roman" w:cs="Times New Roman"/>
          <w:b/>
          <w:bCs/>
          <w:sz w:val="24"/>
          <w:szCs w:val="24"/>
        </w:rPr>
      </w:pPr>
      <w:r w:rsidRPr="00454D66">
        <w:rPr>
          <w:rFonts w:ascii="Times New Roman" w:hAnsi="Times New Roman" w:cs="Times New Roman"/>
          <w:b/>
          <w:bCs/>
          <w:noProof/>
          <w:sz w:val="24"/>
          <w:szCs w:val="24"/>
          <w:lang w:val="en-US"/>
        </w:rPr>
        <w:lastRenderedPageBreak/>
        <w:drawing>
          <wp:inline distT="0" distB="0" distL="0" distR="0" wp14:anchorId="2A28911F" wp14:editId="453DD4FD">
            <wp:extent cx="5731510" cy="3439160"/>
            <wp:effectExtent l="0" t="0" r="2540" b="8890"/>
            <wp:docPr id="1486280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78022D40" w14:textId="77777777" w:rsidR="00D413D0" w:rsidRDefault="00D413D0" w:rsidP="00D413D0">
      <w:pPr>
        <w:jc w:val="both"/>
        <w:rPr>
          <w:rFonts w:ascii="Times New Roman" w:hAnsi="Times New Roman" w:cs="Times New Roman"/>
          <w:i/>
          <w:iCs/>
          <w:sz w:val="24"/>
          <w:szCs w:val="24"/>
        </w:rPr>
      </w:pPr>
      <w:r w:rsidRPr="00D413D0">
        <w:rPr>
          <w:rFonts w:ascii="Times New Roman" w:hAnsi="Times New Roman" w:cs="Times New Roman"/>
          <w:i/>
          <w:iCs/>
          <w:sz w:val="24"/>
          <w:szCs w:val="24"/>
        </w:rPr>
        <w:t>Figure 1: Disease Progress Curve of chilli powdery mildew (</w:t>
      </w:r>
      <w:proofErr w:type="spellStart"/>
      <w:r w:rsidRPr="00D413D0">
        <w:rPr>
          <w:rFonts w:ascii="Times New Roman" w:hAnsi="Times New Roman" w:cs="Times New Roman"/>
          <w:i/>
          <w:iCs/>
          <w:sz w:val="24"/>
          <w:szCs w:val="24"/>
        </w:rPr>
        <w:t>Leveillula</w:t>
      </w:r>
      <w:proofErr w:type="spellEnd"/>
      <w:r w:rsidRPr="00D413D0">
        <w:rPr>
          <w:rFonts w:ascii="Times New Roman" w:hAnsi="Times New Roman" w:cs="Times New Roman"/>
          <w:i/>
          <w:iCs/>
          <w:sz w:val="24"/>
          <w:szCs w:val="24"/>
        </w:rPr>
        <w:t xml:space="preserve"> </w:t>
      </w:r>
      <w:proofErr w:type="spellStart"/>
      <w:r w:rsidRPr="00D413D0">
        <w:rPr>
          <w:rFonts w:ascii="Times New Roman" w:hAnsi="Times New Roman" w:cs="Times New Roman"/>
          <w:i/>
          <w:iCs/>
          <w:sz w:val="24"/>
          <w:szCs w:val="24"/>
        </w:rPr>
        <w:t>taurica</w:t>
      </w:r>
      <w:proofErr w:type="spellEnd"/>
      <w:r w:rsidRPr="00D413D0">
        <w:rPr>
          <w:rFonts w:ascii="Times New Roman" w:hAnsi="Times New Roman" w:cs="Times New Roman"/>
          <w:i/>
          <w:iCs/>
          <w:sz w:val="24"/>
          <w:szCs w:val="24"/>
        </w:rPr>
        <w:t>) indicating the Area Under Disease Progress Curve (AUDPC) during the 2025-26 cropping season.</w:t>
      </w:r>
    </w:p>
    <w:p w14:paraId="00E490E5" w14:textId="77777777" w:rsidR="00454D66" w:rsidRPr="00D413D0" w:rsidRDefault="00454D66" w:rsidP="00D413D0">
      <w:pPr>
        <w:jc w:val="both"/>
        <w:rPr>
          <w:rFonts w:ascii="Times New Roman" w:hAnsi="Times New Roman" w:cs="Times New Roman"/>
          <w:sz w:val="24"/>
          <w:szCs w:val="24"/>
        </w:rPr>
      </w:pPr>
    </w:p>
    <w:p w14:paraId="2E5968A3" w14:textId="388B6190" w:rsidR="0038330A" w:rsidRPr="0038330A" w:rsidRDefault="0038330A" w:rsidP="0038330A">
      <w:pPr>
        <w:jc w:val="both"/>
        <w:rPr>
          <w:rFonts w:ascii="Times New Roman" w:hAnsi="Times New Roman" w:cs="Times New Roman"/>
          <w:b/>
          <w:bCs/>
          <w:sz w:val="24"/>
          <w:szCs w:val="24"/>
        </w:rPr>
      </w:pPr>
      <w:r w:rsidRPr="0038330A">
        <w:rPr>
          <w:rFonts w:ascii="Times New Roman" w:hAnsi="Times New Roman" w:cs="Times New Roman"/>
          <w:b/>
          <w:bCs/>
          <w:noProof/>
          <w:sz w:val="24"/>
          <w:szCs w:val="24"/>
          <w:lang w:val="en-US"/>
        </w:rPr>
        <w:drawing>
          <wp:inline distT="0" distB="0" distL="0" distR="0" wp14:anchorId="03AA10F6" wp14:editId="557E8840">
            <wp:extent cx="5906115" cy="3200400"/>
            <wp:effectExtent l="0" t="0" r="0" b="0"/>
            <wp:docPr id="7136900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765" cy="3210506"/>
                    </a:xfrm>
                    <a:prstGeom prst="rect">
                      <a:avLst/>
                    </a:prstGeom>
                    <a:noFill/>
                    <a:ln>
                      <a:noFill/>
                    </a:ln>
                  </pic:spPr>
                </pic:pic>
              </a:graphicData>
            </a:graphic>
          </wp:inline>
        </w:drawing>
      </w:r>
    </w:p>
    <w:p w14:paraId="34F34095" w14:textId="00150AEF" w:rsidR="00D413D0" w:rsidRDefault="00D413D0" w:rsidP="00D413D0">
      <w:pPr>
        <w:jc w:val="both"/>
        <w:rPr>
          <w:rFonts w:ascii="Times New Roman" w:hAnsi="Times New Roman" w:cs="Times New Roman"/>
          <w:i/>
          <w:iCs/>
          <w:sz w:val="24"/>
          <w:szCs w:val="24"/>
        </w:rPr>
      </w:pPr>
      <w:r w:rsidRPr="00D413D0">
        <w:rPr>
          <w:rFonts w:ascii="Times New Roman" w:hAnsi="Times New Roman" w:cs="Times New Roman"/>
          <w:i/>
          <w:iCs/>
          <w:sz w:val="24"/>
          <w:szCs w:val="24"/>
        </w:rPr>
        <w:t xml:space="preserve">Figure 2: </w:t>
      </w:r>
      <w:r w:rsidR="0038330A" w:rsidRPr="0038330A">
        <w:rPr>
          <w:rFonts w:ascii="Times New Roman" w:hAnsi="Times New Roman" w:cs="Times New Roman"/>
          <w:i/>
          <w:iCs/>
          <w:sz w:val="24"/>
          <w:szCs w:val="24"/>
        </w:rPr>
        <w:t xml:space="preserve">Interrelated temporal progression of chilli powdery mildew severity (PDI %) against key </w:t>
      </w:r>
      <w:r w:rsidR="0038330A" w:rsidRPr="0038330A">
        <w:rPr>
          <w:rFonts w:ascii="Times New Roman" w:hAnsi="Times New Roman" w:cs="Times New Roman"/>
          <w:b/>
          <w:bCs/>
          <w:i/>
          <w:iCs/>
          <w:sz w:val="24"/>
          <w:szCs w:val="24"/>
        </w:rPr>
        <w:t>microclimatic</w:t>
      </w:r>
      <w:r w:rsidR="0038330A" w:rsidRPr="0038330A">
        <w:rPr>
          <w:rFonts w:ascii="Times New Roman" w:hAnsi="Times New Roman" w:cs="Times New Roman"/>
          <w:i/>
          <w:iCs/>
          <w:sz w:val="24"/>
          <w:szCs w:val="24"/>
        </w:rPr>
        <w:t xml:space="preserve"> parameters across Standard Meteorological Weeks.</w:t>
      </w:r>
    </w:p>
    <w:p w14:paraId="11EF3A0C" w14:textId="77777777" w:rsidR="0038330A" w:rsidRDefault="0038330A" w:rsidP="00D413D0">
      <w:pPr>
        <w:jc w:val="both"/>
        <w:rPr>
          <w:rFonts w:ascii="Times New Roman" w:hAnsi="Times New Roman" w:cs="Times New Roman"/>
          <w:i/>
          <w:iCs/>
          <w:sz w:val="24"/>
          <w:szCs w:val="24"/>
        </w:rPr>
      </w:pPr>
    </w:p>
    <w:p w14:paraId="73015337" w14:textId="3955216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t>3.2 Correlation of Microclimatic Factors with Disease Severity</w:t>
      </w:r>
    </w:p>
    <w:p w14:paraId="14E262F0" w14:textId="2BB2991B"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lastRenderedPageBreak/>
        <w:t>The fluctuations in disease severity were</w:t>
      </w:r>
      <w:r w:rsidR="007D4FFD">
        <w:rPr>
          <w:rFonts w:ascii="Times New Roman" w:hAnsi="Times New Roman" w:cs="Times New Roman"/>
          <w:sz w:val="24"/>
          <w:szCs w:val="24"/>
        </w:rPr>
        <w:t xml:space="preserve"> </w:t>
      </w:r>
      <w:r w:rsidR="007D4FFD" w:rsidRPr="007D4FFD">
        <w:rPr>
          <w:rFonts w:ascii="Times New Roman" w:hAnsi="Times New Roman" w:cs="Times New Roman"/>
          <w:sz w:val="24"/>
          <w:szCs w:val="24"/>
        </w:rPr>
        <w:t xml:space="preserve">closely followed the weekly weather </w:t>
      </w:r>
      <w:proofErr w:type="gramStart"/>
      <w:r w:rsidR="007D4FFD" w:rsidRPr="007D4FFD">
        <w:rPr>
          <w:rFonts w:ascii="Times New Roman" w:hAnsi="Times New Roman" w:cs="Times New Roman"/>
          <w:sz w:val="24"/>
          <w:szCs w:val="24"/>
        </w:rPr>
        <w:t>patterns.</w:t>
      </w:r>
      <w:r w:rsidRPr="00D413D0">
        <w:rPr>
          <w:rFonts w:ascii="Times New Roman" w:hAnsi="Times New Roman" w:cs="Times New Roman"/>
          <w:sz w:val="24"/>
          <w:szCs w:val="24"/>
        </w:rPr>
        <w:t>.</w:t>
      </w:r>
      <w:proofErr w:type="gramEnd"/>
      <w:r w:rsidRPr="00D413D0">
        <w:rPr>
          <w:rFonts w:ascii="Times New Roman" w:hAnsi="Times New Roman" w:cs="Times New Roman"/>
          <w:sz w:val="24"/>
          <w:szCs w:val="24"/>
        </w:rPr>
        <w:t xml:space="preserve"> A Pearson's correlation analysis was conducted to establish these linear relationships (Table 2 and Figure 3).</w:t>
      </w:r>
    </w:p>
    <w:p w14:paraId="4BFA51B3" w14:textId="77777777" w:rsid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t>Table 2: Pearson’s correlation coefficients between chilli powdery mildew (PDI) and meteorological variables</w:t>
      </w:r>
    </w:p>
    <w:tbl>
      <w:tblPr>
        <w:tblStyle w:val="TableGrid"/>
        <w:tblW w:w="9146" w:type="dxa"/>
        <w:tblLook w:val="04A0" w:firstRow="1" w:lastRow="0" w:firstColumn="1" w:lastColumn="0" w:noHBand="0" w:noVBand="1"/>
      </w:tblPr>
      <w:tblGrid>
        <w:gridCol w:w="3048"/>
        <w:gridCol w:w="3048"/>
        <w:gridCol w:w="3050"/>
      </w:tblGrid>
      <w:tr w:rsidR="00675C60" w14:paraId="7B947743" w14:textId="77777777" w:rsidTr="00F01AED">
        <w:trPr>
          <w:trHeight w:val="420"/>
        </w:trPr>
        <w:tc>
          <w:tcPr>
            <w:tcW w:w="3048" w:type="dxa"/>
            <w:vAlign w:val="center"/>
          </w:tcPr>
          <w:p w14:paraId="7A0EA5E7" w14:textId="40BB6773" w:rsidR="00675C60" w:rsidRDefault="00675C60" w:rsidP="00675C60">
            <w:pPr>
              <w:jc w:val="both"/>
              <w:rPr>
                <w:rFonts w:ascii="Times New Roman" w:hAnsi="Times New Roman" w:cs="Times New Roman"/>
                <w:sz w:val="24"/>
                <w:szCs w:val="24"/>
              </w:rPr>
            </w:pPr>
            <w:r w:rsidRPr="00D413D0">
              <w:rPr>
                <w:rFonts w:ascii="Times New Roman" w:hAnsi="Times New Roman" w:cs="Times New Roman"/>
                <w:b/>
                <w:bCs/>
                <w:sz w:val="24"/>
                <w:szCs w:val="24"/>
              </w:rPr>
              <w:t>Weather Parameter</w:t>
            </w:r>
          </w:p>
        </w:tc>
        <w:tc>
          <w:tcPr>
            <w:tcW w:w="3048" w:type="dxa"/>
            <w:vAlign w:val="center"/>
          </w:tcPr>
          <w:p w14:paraId="1EFF8409" w14:textId="707C8782" w:rsidR="00675C60" w:rsidRDefault="00675C60" w:rsidP="00675C60">
            <w:pPr>
              <w:jc w:val="both"/>
              <w:rPr>
                <w:rFonts w:ascii="Times New Roman" w:hAnsi="Times New Roman" w:cs="Times New Roman"/>
                <w:sz w:val="24"/>
                <w:szCs w:val="24"/>
              </w:rPr>
            </w:pPr>
            <w:r w:rsidRPr="00D413D0">
              <w:rPr>
                <w:rFonts w:ascii="Times New Roman" w:hAnsi="Times New Roman" w:cs="Times New Roman"/>
                <w:b/>
                <w:bCs/>
                <w:sz w:val="24"/>
                <w:szCs w:val="24"/>
              </w:rPr>
              <w:t>Correlation Coefficient (r)</w:t>
            </w:r>
          </w:p>
        </w:tc>
        <w:tc>
          <w:tcPr>
            <w:tcW w:w="3050" w:type="dxa"/>
            <w:vAlign w:val="center"/>
          </w:tcPr>
          <w:p w14:paraId="4B78FD26" w14:textId="7467732B" w:rsidR="00675C60" w:rsidRDefault="00675C60" w:rsidP="00675C60">
            <w:pPr>
              <w:jc w:val="both"/>
              <w:rPr>
                <w:rFonts w:ascii="Times New Roman" w:hAnsi="Times New Roman" w:cs="Times New Roman"/>
                <w:sz w:val="24"/>
                <w:szCs w:val="24"/>
              </w:rPr>
            </w:pPr>
            <w:r w:rsidRPr="00D413D0">
              <w:rPr>
                <w:rFonts w:ascii="Times New Roman" w:hAnsi="Times New Roman" w:cs="Times New Roman"/>
                <w:b/>
                <w:bCs/>
                <w:sz w:val="24"/>
                <w:szCs w:val="24"/>
              </w:rPr>
              <w:t>Relationship Nature</w:t>
            </w:r>
          </w:p>
        </w:tc>
      </w:tr>
      <w:tr w:rsidR="00675C60" w14:paraId="74D9C835" w14:textId="77777777" w:rsidTr="00F01AED">
        <w:trPr>
          <w:trHeight w:val="420"/>
        </w:trPr>
        <w:tc>
          <w:tcPr>
            <w:tcW w:w="3048" w:type="dxa"/>
            <w:vAlign w:val="center"/>
          </w:tcPr>
          <w:p w14:paraId="09B04B17" w14:textId="6ABB5802"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Maximum Temperature (°C)</w:t>
            </w:r>
          </w:p>
        </w:tc>
        <w:tc>
          <w:tcPr>
            <w:tcW w:w="3048" w:type="dxa"/>
            <w:vAlign w:val="center"/>
          </w:tcPr>
          <w:p w14:paraId="4B3D6DAC" w14:textId="302C2A41"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0.60</w:t>
            </w:r>
          </w:p>
        </w:tc>
        <w:tc>
          <w:tcPr>
            <w:tcW w:w="3050" w:type="dxa"/>
            <w:vAlign w:val="center"/>
          </w:tcPr>
          <w:p w14:paraId="0EA541CB" w14:textId="295DDE2D"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Positive</w:t>
            </w:r>
          </w:p>
        </w:tc>
      </w:tr>
      <w:tr w:rsidR="00675C60" w14:paraId="1D85570E" w14:textId="77777777" w:rsidTr="00F01AED">
        <w:trPr>
          <w:trHeight w:val="420"/>
        </w:trPr>
        <w:tc>
          <w:tcPr>
            <w:tcW w:w="3048" w:type="dxa"/>
            <w:vAlign w:val="center"/>
          </w:tcPr>
          <w:p w14:paraId="61E293AF" w14:textId="112120AB"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Minimum Temperature (°C)</w:t>
            </w:r>
          </w:p>
        </w:tc>
        <w:tc>
          <w:tcPr>
            <w:tcW w:w="3048" w:type="dxa"/>
            <w:vAlign w:val="center"/>
          </w:tcPr>
          <w:p w14:paraId="4C489949" w14:textId="3EEEFC10"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0.50</w:t>
            </w:r>
          </w:p>
        </w:tc>
        <w:tc>
          <w:tcPr>
            <w:tcW w:w="3050" w:type="dxa"/>
            <w:vAlign w:val="center"/>
          </w:tcPr>
          <w:p w14:paraId="182D50E6" w14:textId="7148D7A3"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Positive</w:t>
            </w:r>
          </w:p>
        </w:tc>
      </w:tr>
      <w:tr w:rsidR="00675C60" w14:paraId="28D45C3C" w14:textId="77777777" w:rsidTr="00F01AED">
        <w:trPr>
          <w:trHeight w:val="420"/>
        </w:trPr>
        <w:tc>
          <w:tcPr>
            <w:tcW w:w="3048" w:type="dxa"/>
            <w:vAlign w:val="center"/>
          </w:tcPr>
          <w:p w14:paraId="1F698336" w14:textId="26F1ECA7"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Relative Humidity (%)</w:t>
            </w:r>
          </w:p>
        </w:tc>
        <w:tc>
          <w:tcPr>
            <w:tcW w:w="3048" w:type="dxa"/>
            <w:vAlign w:val="center"/>
          </w:tcPr>
          <w:p w14:paraId="2DDB8144" w14:textId="2A108E0C"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0.53</w:t>
            </w:r>
          </w:p>
        </w:tc>
        <w:tc>
          <w:tcPr>
            <w:tcW w:w="3050" w:type="dxa"/>
            <w:vAlign w:val="center"/>
          </w:tcPr>
          <w:p w14:paraId="58FACE97" w14:textId="582631DB"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Positive</w:t>
            </w:r>
          </w:p>
        </w:tc>
      </w:tr>
      <w:tr w:rsidR="00675C60" w14:paraId="7E263CB6" w14:textId="77777777" w:rsidTr="00F01AED">
        <w:trPr>
          <w:trHeight w:val="420"/>
        </w:trPr>
        <w:tc>
          <w:tcPr>
            <w:tcW w:w="3048" w:type="dxa"/>
            <w:vAlign w:val="center"/>
          </w:tcPr>
          <w:p w14:paraId="75E33A6B" w14:textId="7AA33ABF"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Wind Speed (km/h)</w:t>
            </w:r>
          </w:p>
        </w:tc>
        <w:tc>
          <w:tcPr>
            <w:tcW w:w="3048" w:type="dxa"/>
            <w:vAlign w:val="center"/>
          </w:tcPr>
          <w:p w14:paraId="294505CC" w14:textId="6311AC6B"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0.80</w:t>
            </w:r>
          </w:p>
        </w:tc>
        <w:tc>
          <w:tcPr>
            <w:tcW w:w="3050" w:type="dxa"/>
            <w:vAlign w:val="center"/>
          </w:tcPr>
          <w:p w14:paraId="57FC1E60" w14:textId="38107F88"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Strong Positive</w:t>
            </w:r>
          </w:p>
        </w:tc>
      </w:tr>
      <w:tr w:rsidR="00675C60" w14:paraId="5181A3CE" w14:textId="77777777" w:rsidTr="00F01AED">
        <w:trPr>
          <w:trHeight w:val="425"/>
        </w:trPr>
        <w:tc>
          <w:tcPr>
            <w:tcW w:w="3048" w:type="dxa"/>
            <w:vAlign w:val="center"/>
          </w:tcPr>
          <w:p w14:paraId="14C036C7" w14:textId="15459720" w:rsidR="00675C60" w:rsidRPr="00D413D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Rainfall (mm)</w:t>
            </w:r>
          </w:p>
        </w:tc>
        <w:tc>
          <w:tcPr>
            <w:tcW w:w="3048" w:type="dxa"/>
            <w:vAlign w:val="center"/>
          </w:tcPr>
          <w:p w14:paraId="2D022E8F" w14:textId="29C362CB" w:rsidR="00675C60" w:rsidRPr="00D413D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-0.50</w:t>
            </w:r>
          </w:p>
        </w:tc>
        <w:tc>
          <w:tcPr>
            <w:tcW w:w="3050" w:type="dxa"/>
            <w:vAlign w:val="center"/>
          </w:tcPr>
          <w:p w14:paraId="47C0FB9D" w14:textId="47B1DA1D" w:rsidR="00675C60" w:rsidRPr="00D413D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Negative</w:t>
            </w:r>
          </w:p>
        </w:tc>
      </w:tr>
    </w:tbl>
    <w:p w14:paraId="75B4A4E5" w14:textId="77777777" w:rsidR="00675C60" w:rsidRDefault="00675C60" w:rsidP="00D413D0">
      <w:pPr>
        <w:jc w:val="both"/>
        <w:rPr>
          <w:rFonts w:ascii="Times New Roman" w:hAnsi="Times New Roman" w:cs="Times New Roman"/>
          <w:sz w:val="24"/>
          <w:szCs w:val="24"/>
        </w:rPr>
      </w:pPr>
    </w:p>
    <w:p w14:paraId="51776ABA" w14:textId="77777777" w:rsidR="00675C60" w:rsidRPr="00D413D0" w:rsidRDefault="00675C60" w:rsidP="00D413D0">
      <w:pPr>
        <w:jc w:val="both"/>
        <w:rPr>
          <w:rFonts w:ascii="Times New Roman" w:hAnsi="Times New Roman" w:cs="Times New Roman"/>
          <w:sz w:val="24"/>
          <w:szCs w:val="24"/>
        </w:rPr>
      </w:pPr>
    </w:p>
    <w:p w14:paraId="26BB96FD" w14:textId="77777777" w:rsidR="00454D66" w:rsidRDefault="00454D66" w:rsidP="00454D66">
      <w:pPr>
        <w:jc w:val="both"/>
        <w:rPr>
          <w:rFonts w:ascii="Times New Roman" w:hAnsi="Times New Roman" w:cs="Times New Roman"/>
          <w:b/>
          <w:bCs/>
          <w:sz w:val="24"/>
          <w:szCs w:val="24"/>
        </w:rPr>
      </w:pPr>
    </w:p>
    <w:p w14:paraId="43CEC1D0" w14:textId="32ACB57F" w:rsidR="00454D66" w:rsidRPr="00454D66" w:rsidRDefault="00454D66" w:rsidP="00454D66">
      <w:pPr>
        <w:jc w:val="both"/>
        <w:rPr>
          <w:rFonts w:ascii="Times New Roman" w:hAnsi="Times New Roman" w:cs="Times New Roman"/>
          <w:b/>
          <w:bCs/>
          <w:sz w:val="24"/>
          <w:szCs w:val="24"/>
        </w:rPr>
      </w:pPr>
      <w:r w:rsidRPr="00454D66">
        <w:rPr>
          <w:rFonts w:ascii="Times New Roman" w:hAnsi="Times New Roman" w:cs="Times New Roman"/>
          <w:b/>
          <w:bCs/>
          <w:noProof/>
          <w:sz w:val="24"/>
          <w:szCs w:val="24"/>
          <w:lang w:val="en-US"/>
        </w:rPr>
        <w:drawing>
          <wp:inline distT="0" distB="0" distL="0" distR="0" wp14:anchorId="68D4B91F" wp14:editId="2818ABAB">
            <wp:extent cx="5579706" cy="4185089"/>
            <wp:effectExtent l="0" t="0" r="2540" b="6350"/>
            <wp:docPr id="16794327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2203" cy="4186962"/>
                    </a:xfrm>
                    <a:prstGeom prst="rect">
                      <a:avLst/>
                    </a:prstGeom>
                    <a:noFill/>
                    <a:ln>
                      <a:noFill/>
                    </a:ln>
                  </pic:spPr>
                </pic:pic>
              </a:graphicData>
            </a:graphic>
          </wp:inline>
        </w:drawing>
      </w:r>
    </w:p>
    <w:p w14:paraId="6B584A12" w14:textId="77777777" w:rsidR="00675C60" w:rsidRDefault="00D413D0" w:rsidP="00D413D0">
      <w:pPr>
        <w:jc w:val="both"/>
        <w:rPr>
          <w:rFonts w:ascii="Times New Roman" w:hAnsi="Times New Roman" w:cs="Times New Roman"/>
          <w:sz w:val="24"/>
          <w:szCs w:val="24"/>
        </w:rPr>
      </w:pPr>
      <w:r w:rsidRPr="00D413D0">
        <w:rPr>
          <w:rFonts w:ascii="Times New Roman" w:hAnsi="Times New Roman" w:cs="Times New Roman"/>
          <w:i/>
          <w:iCs/>
          <w:sz w:val="24"/>
          <w:szCs w:val="24"/>
        </w:rPr>
        <w:t>Figure 3: Pearson correlation heat-map demonstrating the linear relationship between meteorological variables and Per cent Disease Index (PDI).</w:t>
      </w:r>
    </w:p>
    <w:p w14:paraId="11B90FF4" w14:textId="0AF9600F"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 xml:space="preserve">Wind speed acted as the strongest positive driver (r = 0.80, Figure 4), playing a critical role in the secondary dissemination of airborne conidia across the crop canopy. Both maximum and </w:t>
      </w:r>
      <w:r w:rsidRPr="00D413D0">
        <w:rPr>
          <w:rFonts w:ascii="Times New Roman" w:hAnsi="Times New Roman" w:cs="Times New Roman"/>
          <w:sz w:val="24"/>
          <w:szCs w:val="24"/>
        </w:rPr>
        <w:lastRenderedPageBreak/>
        <w:t xml:space="preserve">minimum temperatures, as well as relative humidity, maintained a moderate positive correlation with the PDI during the active growth phase. In contrast, rainfall exhibited a distinct negative correlation (r = -0.50). </w:t>
      </w:r>
      <w:r w:rsidR="007D4FFD" w:rsidRPr="007D4FFD">
        <w:rPr>
          <w:rFonts w:ascii="Times New Roman" w:hAnsi="Times New Roman" w:cs="Times New Roman"/>
          <w:sz w:val="24"/>
          <w:szCs w:val="24"/>
        </w:rPr>
        <w:t xml:space="preserve">This inverse relationship reflects standard epidemiological </w:t>
      </w:r>
      <w:proofErr w:type="spellStart"/>
      <w:r w:rsidR="007D4FFD" w:rsidRPr="007D4FFD">
        <w:rPr>
          <w:rFonts w:ascii="Times New Roman" w:hAnsi="Times New Roman" w:cs="Times New Roman"/>
          <w:sz w:val="24"/>
          <w:szCs w:val="24"/>
        </w:rPr>
        <w:t>behavior</w:t>
      </w:r>
      <w:proofErr w:type="spellEnd"/>
      <w:r w:rsidR="007D4FFD" w:rsidRPr="007D4FFD">
        <w:rPr>
          <w:rFonts w:ascii="Times New Roman" w:hAnsi="Times New Roman" w:cs="Times New Roman"/>
          <w:sz w:val="24"/>
          <w:szCs w:val="24"/>
        </w:rPr>
        <w:t xml:space="preserve">, as free surface moisture limits conidial germination and physically washes the inoculum off the </w:t>
      </w:r>
      <w:proofErr w:type="gramStart"/>
      <w:r w:rsidR="007D4FFD" w:rsidRPr="007D4FFD">
        <w:rPr>
          <w:rFonts w:ascii="Times New Roman" w:hAnsi="Times New Roman" w:cs="Times New Roman"/>
          <w:sz w:val="24"/>
          <w:szCs w:val="24"/>
        </w:rPr>
        <w:t>foliage</w:t>
      </w:r>
      <w:r w:rsidRPr="00D413D0">
        <w:rPr>
          <w:rFonts w:ascii="Times New Roman" w:hAnsi="Times New Roman" w:cs="Times New Roman"/>
          <w:sz w:val="24"/>
          <w:szCs w:val="24"/>
        </w:rPr>
        <w:t>(</w:t>
      </w:r>
      <w:proofErr w:type="gramEnd"/>
      <w:r w:rsidRPr="00D413D0">
        <w:rPr>
          <w:rFonts w:ascii="Times New Roman" w:hAnsi="Times New Roman" w:cs="Times New Roman"/>
          <w:sz w:val="24"/>
          <w:szCs w:val="24"/>
        </w:rPr>
        <w:t xml:space="preserve">Vineeth </w:t>
      </w:r>
      <w:r w:rsidRPr="00454D66">
        <w:rPr>
          <w:rFonts w:ascii="Times New Roman" w:hAnsi="Times New Roman" w:cs="Times New Roman"/>
          <w:i/>
          <w:iCs/>
          <w:sz w:val="24"/>
          <w:szCs w:val="24"/>
        </w:rPr>
        <w:t>et al</w:t>
      </w:r>
      <w:r w:rsidRPr="00D413D0">
        <w:rPr>
          <w:rFonts w:ascii="Times New Roman" w:hAnsi="Times New Roman" w:cs="Times New Roman"/>
          <w:sz w:val="24"/>
          <w:szCs w:val="24"/>
        </w:rPr>
        <w:t>., 2023).</w:t>
      </w:r>
    </w:p>
    <w:p w14:paraId="03A5BE3D" w14:textId="3A9D26D2" w:rsidR="00D413D0" w:rsidRPr="00675C60" w:rsidRDefault="00675C60" w:rsidP="00D413D0">
      <w:pPr>
        <w:jc w:val="both"/>
        <w:rPr>
          <w:rFonts w:ascii="Times New Roman" w:hAnsi="Times New Roman" w:cs="Times New Roman"/>
          <w:b/>
          <w:bCs/>
          <w:sz w:val="24"/>
          <w:szCs w:val="24"/>
        </w:rPr>
      </w:pPr>
      <w:r w:rsidRPr="00675C60">
        <w:rPr>
          <w:rFonts w:ascii="Times New Roman" w:hAnsi="Times New Roman" w:cs="Times New Roman"/>
          <w:b/>
          <w:bCs/>
          <w:noProof/>
          <w:sz w:val="24"/>
          <w:szCs w:val="24"/>
          <w:lang w:val="en-US"/>
        </w:rPr>
        <w:drawing>
          <wp:inline distT="0" distB="0" distL="0" distR="0" wp14:anchorId="65CD654C" wp14:editId="2C11D3AE">
            <wp:extent cx="5249637" cy="3937518"/>
            <wp:effectExtent l="0" t="0" r="8255" b="6350"/>
            <wp:docPr id="9226390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2402" cy="3954593"/>
                    </a:xfrm>
                    <a:prstGeom prst="rect">
                      <a:avLst/>
                    </a:prstGeom>
                    <a:noFill/>
                    <a:ln>
                      <a:noFill/>
                    </a:ln>
                  </pic:spPr>
                </pic:pic>
              </a:graphicData>
            </a:graphic>
          </wp:inline>
        </w:drawing>
      </w:r>
    </w:p>
    <w:p w14:paraId="087FDF4A" w14:textId="5F7AF9F2" w:rsidR="00D413D0" w:rsidRPr="006D01F8" w:rsidRDefault="00D413D0" w:rsidP="00D413D0">
      <w:pPr>
        <w:jc w:val="both"/>
        <w:rPr>
          <w:rFonts w:ascii="Times New Roman" w:hAnsi="Times New Roman" w:cs="Times New Roman"/>
          <w:sz w:val="24"/>
          <w:szCs w:val="24"/>
        </w:rPr>
      </w:pPr>
      <w:r w:rsidRPr="00D413D0">
        <w:rPr>
          <w:rFonts w:ascii="Times New Roman" w:hAnsi="Times New Roman" w:cs="Times New Roman"/>
          <w:i/>
          <w:iCs/>
          <w:sz w:val="24"/>
          <w:szCs w:val="24"/>
        </w:rPr>
        <w:t xml:space="preserve">Figure 4: </w:t>
      </w:r>
      <w:r w:rsidRPr="006D01F8">
        <w:rPr>
          <w:rFonts w:ascii="Times New Roman" w:hAnsi="Times New Roman" w:cs="Times New Roman"/>
          <w:sz w:val="24"/>
          <w:szCs w:val="24"/>
        </w:rPr>
        <w:t>Scatter plot and linear regression trendline depicting the strong positive correlation (r = 0.80) between prevailing wind speed and powdery mildew severity.</w:t>
      </w:r>
    </w:p>
    <w:p w14:paraId="2CA5C50B"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sz w:val="24"/>
          <w:szCs w:val="24"/>
        </w:rPr>
        <w:t>3.3 Multiple Linear Regression and Disease Forecasting</w:t>
      </w:r>
    </w:p>
    <w:p w14:paraId="6E850272"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To translate these environmental interactions into a practical forecasting tool, a stepwise multiple linear regression model was developed using Ordinary Least Squares (OLS) analysis. The dependent variable (PDI) was regressed against the independent microclimatic parameters to determine their specific weight and statistical significance in driving the epidemic (Table 3).</w:t>
      </w:r>
    </w:p>
    <w:p w14:paraId="239E85C3" w14:textId="77777777" w:rsidR="00675C60" w:rsidRDefault="00D413D0" w:rsidP="00675C60">
      <w:pPr>
        <w:jc w:val="both"/>
      </w:pPr>
      <w:r w:rsidRPr="00D413D0">
        <w:rPr>
          <w:rFonts w:ascii="Times New Roman" w:hAnsi="Times New Roman" w:cs="Times New Roman"/>
          <w:b/>
          <w:bCs/>
          <w:sz w:val="24"/>
          <w:szCs w:val="24"/>
        </w:rPr>
        <w:t>Table 3: Multiple linear regression coefficients for the effect of weather parameters on chilli powdery mildew severity</w:t>
      </w:r>
    </w:p>
    <w:tbl>
      <w:tblPr>
        <w:tblStyle w:val="TableGrid"/>
        <w:tblW w:w="9634" w:type="dxa"/>
        <w:tblLayout w:type="fixed"/>
        <w:tblLook w:val="04A0" w:firstRow="1" w:lastRow="0" w:firstColumn="1" w:lastColumn="0" w:noHBand="0" w:noVBand="1"/>
      </w:tblPr>
      <w:tblGrid>
        <w:gridCol w:w="2682"/>
        <w:gridCol w:w="1427"/>
        <w:gridCol w:w="1416"/>
        <w:gridCol w:w="1486"/>
        <w:gridCol w:w="1064"/>
        <w:gridCol w:w="1559"/>
      </w:tblGrid>
      <w:tr w:rsidR="00A324C1" w:rsidRPr="00D413D0" w14:paraId="73C5EE91" w14:textId="77777777" w:rsidTr="00F01AED">
        <w:trPr>
          <w:trHeight w:val="780"/>
        </w:trPr>
        <w:tc>
          <w:tcPr>
            <w:tcW w:w="2682" w:type="dxa"/>
            <w:hideMark/>
          </w:tcPr>
          <w:p w14:paraId="137E60D6"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Weather Parameter</w:t>
            </w:r>
          </w:p>
        </w:tc>
        <w:tc>
          <w:tcPr>
            <w:tcW w:w="1427" w:type="dxa"/>
            <w:hideMark/>
          </w:tcPr>
          <w:p w14:paraId="7255A0CB"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Coefficient (β)</w:t>
            </w:r>
          </w:p>
        </w:tc>
        <w:tc>
          <w:tcPr>
            <w:tcW w:w="1416" w:type="dxa"/>
            <w:hideMark/>
          </w:tcPr>
          <w:p w14:paraId="5A068EA5"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Standard Error (SE)</w:t>
            </w:r>
          </w:p>
        </w:tc>
        <w:tc>
          <w:tcPr>
            <w:tcW w:w="1486" w:type="dxa"/>
            <w:hideMark/>
          </w:tcPr>
          <w:p w14:paraId="489B365E"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t-value</w:t>
            </w:r>
          </w:p>
        </w:tc>
        <w:tc>
          <w:tcPr>
            <w:tcW w:w="1064" w:type="dxa"/>
            <w:hideMark/>
          </w:tcPr>
          <w:p w14:paraId="0581999B"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P-value</w:t>
            </w:r>
          </w:p>
        </w:tc>
        <w:tc>
          <w:tcPr>
            <w:tcW w:w="1559" w:type="dxa"/>
            <w:hideMark/>
          </w:tcPr>
          <w:p w14:paraId="57EE8089"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Significance</w:t>
            </w:r>
          </w:p>
        </w:tc>
      </w:tr>
      <w:tr w:rsidR="00A324C1" w14:paraId="03A943FF" w14:textId="77777777" w:rsidTr="00A324C1">
        <w:trPr>
          <w:trHeight w:val="717"/>
        </w:trPr>
        <w:tc>
          <w:tcPr>
            <w:tcW w:w="2682" w:type="dxa"/>
            <w:vAlign w:val="center"/>
          </w:tcPr>
          <w:p w14:paraId="079B8871" w14:textId="11DC2D39" w:rsidR="00675C60" w:rsidRDefault="00675C60" w:rsidP="00675C60">
            <w:pPr>
              <w:jc w:val="both"/>
              <w:rPr>
                <w:rFonts w:ascii="Times New Roman" w:hAnsi="Times New Roman" w:cs="Times New Roman"/>
                <w:sz w:val="24"/>
                <w:szCs w:val="24"/>
              </w:rPr>
            </w:pPr>
            <w:r w:rsidRPr="00D413D0">
              <w:rPr>
                <w:rFonts w:ascii="Times New Roman" w:hAnsi="Times New Roman" w:cs="Times New Roman"/>
                <w:b/>
                <w:bCs/>
                <w:sz w:val="24"/>
                <w:szCs w:val="24"/>
              </w:rPr>
              <w:t>Intercept</w:t>
            </w:r>
          </w:p>
        </w:tc>
        <w:tc>
          <w:tcPr>
            <w:tcW w:w="1427" w:type="dxa"/>
            <w:vAlign w:val="center"/>
          </w:tcPr>
          <w:p w14:paraId="74CE043B" w14:textId="46BFAA70"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-165.70</w:t>
            </w:r>
          </w:p>
        </w:tc>
        <w:tc>
          <w:tcPr>
            <w:tcW w:w="1416" w:type="dxa"/>
            <w:vAlign w:val="center"/>
          </w:tcPr>
          <w:p w14:paraId="1E853995" w14:textId="41FA7682"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85.68</w:t>
            </w:r>
          </w:p>
        </w:tc>
        <w:tc>
          <w:tcPr>
            <w:tcW w:w="1486" w:type="dxa"/>
            <w:vAlign w:val="center"/>
          </w:tcPr>
          <w:p w14:paraId="77FEBD33" w14:textId="40A141AD"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-1.93</w:t>
            </w:r>
          </w:p>
        </w:tc>
        <w:tc>
          <w:tcPr>
            <w:tcW w:w="1064" w:type="dxa"/>
            <w:vAlign w:val="center"/>
          </w:tcPr>
          <w:p w14:paraId="02AD56F3" w14:textId="05616BA2"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0.094</w:t>
            </w:r>
          </w:p>
        </w:tc>
        <w:tc>
          <w:tcPr>
            <w:tcW w:w="1559" w:type="dxa"/>
            <w:vAlign w:val="center"/>
          </w:tcPr>
          <w:p w14:paraId="4EED60D9" w14:textId="056ADAE8"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NS</w:t>
            </w:r>
          </w:p>
        </w:tc>
      </w:tr>
      <w:tr w:rsidR="00A324C1" w14:paraId="31D742C6" w14:textId="77777777" w:rsidTr="00A324C1">
        <w:trPr>
          <w:trHeight w:val="680"/>
        </w:trPr>
        <w:tc>
          <w:tcPr>
            <w:tcW w:w="2682" w:type="dxa"/>
            <w:vAlign w:val="center"/>
          </w:tcPr>
          <w:p w14:paraId="0FA24BFB" w14:textId="4507DEE0" w:rsidR="00675C60" w:rsidRDefault="00675C60" w:rsidP="00675C60">
            <w:pPr>
              <w:jc w:val="both"/>
              <w:rPr>
                <w:rFonts w:ascii="Times New Roman" w:hAnsi="Times New Roman" w:cs="Times New Roman"/>
                <w:sz w:val="24"/>
                <w:szCs w:val="24"/>
              </w:rPr>
            </w:pPr>
            <w:r w:rsidRPr="00D413D0">
              <w:rPr>
                <w:rFonts w:ascii="Times New Roman" w:hAnsi="Times New Roman" w:cs="Times New Roman"/>
                <w:b/>
                <w:bCs/>
                <w:sz w:val="24"/>
                <w:szCs w:val="24"/>
              </w:rPr>
              <w:t>Max Temperature (X</w:t>
            </w:r>
            <w:r>
              <w:rPr>
                <w:rFonts w:ascii="Times New Roman" w:hAnsi="Times New Roman" w:cs="Times New Roman"/>
                <w:b/>
                <w:bCs/>
                <w:sz w:val="24"/>
                <w:szCs w:val="24"/>
                <w:vertAlign w:val="subscript"/>
              </w:rPr>
              <w:t>1</w:t>
            </w:r>
            <w:r w:rsidRPr="00D413D0">
              <w:rPr>
                <w:rFonts w:ascii="Times New Roman" w:hAnsi="Times New Roman" w:cs="Times New Roman"/>
                <w:b/>
                <w:bCs/>
                <w:sz w:val="24"/>
                <w:szCs w:val="24"/>
              </w:rPr>
              <w:t>)</w:t>
            </w:r>
          </w:p>
        </w:tc>
        <w:tc>
          <w:tcPr>
            <w:tcW w:w="1427" w:type="dxa"/>
            <w:vAlign w:val="center"/>
          </w:tcPr>
          <w:p w14:paraId="60499474" w14:textId="4E9EE388"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10.92</w:t>
            </w:r>
          </w:p>
        </w:tc>
        <w:tc>
          <w:tcPr>
            <w:tcW w:w="1416" w:type="dxa"/>
            <w:vAlign w:val="center"/>
          </w:tcPr>
          <w:p w14:paraId="01D10FCB" w14:textId="408BAEA6"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3.15</w:t>
            </w:r>
          </w:p>
        </w:tc>
        <w:tc>
          <w:tcPr>
            <w:tcW w:w="1486" w:type="dxa"/>
            <w:vAlign w:val="center"/>
          </w:tcPr>
          <w:p w14:paraId="4C579691" w14:textId="49B7F2C4"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3.46</w:t>
            </w:r>
          </w:p>
        </w:tc>
        <w:tc>
          <w:tcPr>
            <w:tcW w:w="1064" w:type="dxa"/>
            <w:vAlign w:val="center"/>
          </w:tcPr>
          <w:p w14:paraId="57381EE1" w14:textId="30E92897"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0.011</w:t>
            </w:r>
          </w:p>
        </w:tc>
        <w:tc>
          <w:tcPr>
            <w:tcW w:w="1559" w:type="dxa"/>
            <w:vAlign w:val="center"/>
          </w:tcPr>
          <w:p w14:paraId="1F05854B" w14:textId="7BC6E518"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w:t>
            </w:r>
          </w:p>
        </w:tc>
      </w:tr>
      <w:tr w:rsidR="00A324C1" w14:paraId="786404AC" w14:textId="77777777" w:rsidTr="00A324C1">
        <w:trPr>
          <w:trHeight w:val="642"/>
        </w:trPr>
        <w:tc>
          <w:tcPr>
            <w:tcW w:w="2682" w:type="dxa"/>
            <w:vAlign w:val="center"/>
          </w:tcPr>
          <w:p w14:paraId="2A296612" w14:textId="14AD7724" w:rsidR="00675C60" w:rsidRDefault="00675C60" w:rsidP="00675C60">
            <w:pPr>
              <w:jc w:val="both"/>
              <w:rPr>
                <w:rFonts w:ascii="Times New Roman" w:hAnsi="Times New Roman" w:cs="Times New Roman"/>
                <w:sz w:val="24"/>
                <w:szCs w:val="24"/>
              </w:rPr>
            </w:pPr>
            <w:r w:rsidRPr="00D413D0">
              <w:rPr>
                <w:rFonts w:ascii="Times New Roman" w:hAnsi="Times New Roman" w:cs="Times New Roman"/>
                <w:b/>
                <w:bCs/>
                <w:sz w:val="24"/>
                <w:szCs w:val="24"/>
              </w:rPr>
              <w:lastRenderedPageBreak/>
              <w:t>Min Temperature (X</w:t>
            </w:r>
            <w:r w:rsidR="00A324C1">
              <w:rPr>
                <w:rFonts w:ascii="Times New Roman" w:hAnsi="Times New Roman" w:cs="Times New Roman"/>
                <w:b/>
                <w:bCs/>
                <w:sz w:val="24"/>
                <w:szCs w:val="24"/>
                <w:vertAlign w:val="subscript"/>
              </w:rPr>
              <w:t>2</w:t>
            </w:r>
            <w:r w:rsidRPr="00D413D0">
              <w:rPr>
                <w:rFonts w:ascii="Times New Roman" w:hAnsi="Times New Roman" w:cs="Times New Roman"/>
                <w:b/>
                <w:bCs/>
                <w:sz w:val="24"/>
                <w:szCs w:val="24"/>
              </w:rPr>
              <w:t>)</w:t>
            </w:r>
          </w:p>
        </w:tc>
        <w:tc>
          <w:tcPr>
            <w:tcW w:w="1427" w:type="dxa"/>
            <w:vAlign w:val="center"/>
          </w:tcPr>
          <w:p w14:paraId="113D869A" w14:textId="483BB1E5"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-11.89</w:t>
            </w:r>
          </w:p>
        </w:tc>
        <w:tc>
          <w:tcPr>
            <w:tcW w:w="1416" w:type="dxa"/>
            <w:vAlign w:val="center"/>
          </w:tcPr>
          <w:p w14:paraId="00616F0E" w14:textId="352478DB"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3.68</w:t>
            </w:r>
          </w:p>
        </w:tc>
        <w:tc>
          <w:tcPr>
            <w:tcW w:w="1486" w:type="dxa"/>
            <w:vAlign w:val="center"/>
          </w:tcPr>
          <w:p w14:paraId="34EE2CE6" w14:textId="533D3B28"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-3.23</w:t>
            </w:r>
          </w:p>
        </w:tc>
        <w:tc>
          <w:tcPr>
            <w:tcW w:w="1064" w:type="dxa"/>
            <w:vAlign w:val="center"/>
          </w:tcPr>
          <w:p w14:paraId="303D51F8" w14:textId="6F133FF3"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0.014</w:t>
            </w:r>
          </w:p>
        </w:tc>
        <w:tc>
          <w:tcPr>
            <w:tcW w:w="1559" w:type="dxa"/>
            <w:vAlign w:val="center"/>
          </w:tcPr>
          <w:p w14:paraId="3B7E53DC" w14:textId="508945FC" w:rsidR="00675C60" w:rsidRDefault="00675C60" w:rsidP="00675C60">
            <w:pPr>
              <w:jc w:val="both"/>
              <w:rPr>
                <w:rFonts w:ascii="Times New Roman" w:hAnsi="Times New Roman" w:cs="Times New Roman"/>
                <w:sz w:val="24"/>
                <w:szCs w:val="24"/>
              </w:rPr>
            </w:pPr>
            <w:r w:rsidRPr="00D413D0">
              <w:rPr>
                <w:rFonts w:ascii="Times New Roman" w:hAnsi="Times New Roman" w:cs="Times New Roman"/>
                <w:sz w:val="24"/>
                <w:szCs w:val="24"/>
              </w:rPr>
              <w:t>*</w:t>
            </w:r>
          </w:p>
        </w:tc>
      </w:tr>
      <w:tr w:rsidR="00A324C1" w:rsidRPr="00D413D0" w14:paraId="06868F60" w14:textId="77777777" w:rsidTr="00A324C1">
        <w:trPr>
          <w:trHeight w:val="680"/>
        </w:trPr>
        <w:tc>
          <w:tcPr>
            <w:tcW w:w="2682" w:type="dxa"/>
            <w:hideMark/>
          </w:tcPr>
          <w:p w14:paraId="04E1B2CB" w14:textId="2920DFC4"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Relative</w:t>
            </w:r>
            <w:r w:rsidR="00A324C1">
              <w:rPr>
                <w:rFonts w:ascii="Times New Roman" w:hAnsi="Times New Roman" w:cs="Times New Roman"/>
                <w:b/>
                <w:bCs/>
                <w:sz w:val="24"/>
                <w:szCs w:val="24"/>
              </w:rPr>
              <w:t xml:space="preserve"> </w:t>
            </w:r>
            <w:r w:rsidRPr="00D413D0">
              <w:rPr>
                <w:rFonts w:ascii="Times New Roman" w:hAnsi="Times New Roman" w:cs="Times New Roman"/>
                <w:b/>
                <w:bCs/>
                <w:sz w:val="24"/>
                <w:szCs w:val="24"/>
              </w:rPr>
              <w:t>Humidity</w:t>
            </w:r>
            <w:r w:rsidR="00A324C1">
              <w:rPr>
                <w:rFonts w:ascii="Times New Roman" w:hAnsi="Times New Roman" w:cs="Times New Roman"/>
                <w:b/>
                <w:bCs/>
                <w:sz w:val="24"/>
                <w:szCs w:val="24"/>
              </w:rPr>
              <w:t xml:space="preserve"> </w:t>
            </w:r>
            <w:r w:rsidRPr="00D413D0">
              <w:rPr>
                <w:rFonts w:ascii="Times New Roman" w:hAnsi="Times New Roman" w:cs="Times New Roman"/>
                <w:b/>
                <w:bCs/>
                <w:sz w:val="24"/>
                <w:szCs w:val="24"/>
              </w:rPr>
              <w:t>(X</w:t>
            </w:r>
            <w:r w:rsidR="00A324C1">
              <w:rPr>
                <w:rFonts w:ascii="Times New Roman" w:hAnsi="Times New Roman" w:cs="Times New Roman"/>
                <w:b/>
                <w:bCs/>
                <w:sz w:val="24"/>
                <w:szCs w:val="24"/>
                <w:vertAlign w:val="subscript"/>
              </w:rPr>
              <w:t>3</w:t>
            </w:r>
            <w:r w:rsidRPr="00D413D0">
              <w:rPr>
                <w:rFonts w:ascii="Times New Roman" w:hAnsi="Times New Roman" w:cs="Times New Roman"/>
                <w:b/>
                <w:bCs/>
                <w:sz w:val="24"/>
                <w:szCs w:val="24"/>
              </w:rPr>
              <w:t>)</w:t>
            </w:r>
          </w:p>
        </w:tc>
        <w:tc>
          <w:tcPr>
            <w:tcW w:w="1427" w:type="dxa"/>
            <w:hideMark/>
          </w:tcPr>
          <w:p w14:paraId="6194BD62"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0.45</w:t>
            </w:r>
          </w:p>
        </w:tc>
        <w:tc>
          <w:tcPr>
            <w:tcW w:w="1416" w:type="dxa"/>
            <w:hideMark/>
          </w:tcPr>
          <w:p w14:paraId="223235D1"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1.04</w:t>
            </w:r>
          </w:p>
        </w:tc>
        <w:tc>
          <w:tcPr>
            <w:tcW w:w="1486" w:type="dxa"/>
            <w:hideMark/>
          </w:tcPr>
          <w:p w14:paraId="7B4744E6"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0.44</w:t>
            </w:r>
          </w:p>
        </w:tc>
        <w:tc>
          <w:tcPr>
            <w:tcW w:w="1064" w:type="dxa"/>
            <w:hideMark/>
          </w:tcPr>
          <w:p w14:paraId="782B31AC"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0.676</w:t>
            </w:r>
          </w:p>
        </w:tc>
        <w:tc>
          <w:tcPr>
            <w:tcW w:w="1559" w:type="dxa"/>
            <w:hideMark/>
          </w:tcPr>
          <w:p w14:paraId="2C1D9915"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NS</w:t>
            </w:r>
          </w:p>
        </w:tc>
      </w:tr>
      <w:tr w:rsidR="00A324C1" w:rsidRPr="00D413D0" w14:paraId="75424BD8" w14:textId="77777777" w:rsidTr="00A324C1">
        <w:trPr>
          <w:trHeight w:val="680"/>
        </w:trPr>
        <w:tc>
          <w:tcPr>
            <w:tcW w:w="2682" w:type="dxa"/>
            <w:hideMark/>
          </w:tcPr>
          <w:p w14:paraId="73371A0F" w14:textId="156616DD"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Wind Speed (X</w:t>
            </w:r>
            <w:r w:rsidR="00A324C1">
              <w:rPr>
                <w:rFonts w:ascii="Times New Roman" w:hAnsi="Times New Roman" w:cs="Times New Roman"/>
                <w:b/>
                <w:bCs/>
                <w:sz w:val="24"/>
                <w:szCs w:val="24"/>
                <w:vertAlign w:val="subscript"/>
              </w:rPr>
              <w:t>4</w:t>
            </w:r>
            <w:r w:rsidRPr="00D413D0">
              <w:rPr>
                <w:rFonts w:ascii="Times New Roman" w:hAnsi="Times New Roman" w:cs="Times New Roman"/>
                <w:b/>
                <w:bCs/>
                <w:sz w:val="24"/>
                <w:szCs w:val="24"/>
              </w:rPr>
              <w:t>)</w:t>
            </w:r>
          </w:p>
        </w:tc>
        <w:tc>
          <w:tcPr>
            <w:tcW w:w="1427" w:type="dxa"/>
            <w:hideMark/>
          </w:tcPr>
          <w:p w14:paraId="23EF9688"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46.16</w:t>
            </w:r>
          </w:p>
        </w:tc>
        <w:tc>
          <w:tcPr>
            <w:tcW w:w="1416" w:type="dxa"/>
            <w:hideMark/>
          </w:tcPr>
          <w:p w14:paraId="396E943B"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12.22</w:t>
            </w:r>
          </w:p>
        </w:tc>
        <w:tc>
          <w:tcPr>
            <w:tcW w:w="1486" w:type="dxa"/>
            <w:hideMark/>
          </w:tcPr>
          <w:p w14:paraId="62397772"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3.78</w:t>
            </w:r>
          </w:p>
        </w:tc>
        <w:tc>
          <w:tcPr>
            <w:tcW w:w="1064" w:type="dxa"/>
            <w:hideMark/>
          </w:tcPr>
          <w:p w14:paraId="51A82C5A"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0.007</w:t>
            </w:r>
          </w:p>
        </w:tc>
        <w:tc>
          <w:tcPr>
            <w:tcW w:w="1559" w:type="dxa"/>
            <w:hideMark/>
          </w:tcPr>
          <w:p w14:paraId="3BBA4DAA"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w:t>
            </w:r>
          </w:p>
        </w:tc>
      </w:tr>
      <w:tr w:rsidR="00A324C1" w:rsidRPr="00D413D0" w14:paraId="4CE6EBBA" w14:textId="77777777" w:rsidTr="00A324C1">
        <w:trPr>
          <w:trHeight w:val="680"/>
        </w:trPr>
        <w:tc>
          <w:tcPr>
            <w:tcW w:w="2682" w:type="dxa"/>
            <w:hideMark/>
          </w:tcPr>
          <w:p w14:paraId="0B649C8D" w14:textId="1F840030"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b/>
                <w:bCs/>
                <w:sz w:val="24"/>
                <w:szCs w:val="24"/>
              </w:rPr>
              <w:t>Rainfall (X</w:t>
            </w:r>
            <w:r w:rsidR="00A324C1">
              <w:rPr>
                <w:rFonts w:ascii="Times New Roman" w:hAnsi="Times New Roman" w:cs="Times New Roman"/>
                <w:b/>
                <w:bCs/>
                <w:sz w:val="24"/>
                <w:szCs w:val="24"/>
                <w:vertAlign w:val="subscript"/>
              </w:rPr>
              <w:t>5</w:t>
            </w:r>
            <w:r w:rsidRPr="00D413D0">
              <w:rPr>
                <w:rFonts w:ascii="Times New Roman" w:hAnsi="Times New Roman" w:cs="Times New Roman"/>
                <w:b/>
                <w:bCs/>
                <w:sz w:val="24"/>
                <w:szCs w:val="24"/>
              </w:rPr>
              <w:t>)</w:t>
            </w:r>
          </w:p>
        </w:tc>
        <w:tc>
          <w:tcPr>
            <w:tcW w:w="1427" w:type="dxa"/>
            <w:hideMark/>
          </w:tcPr>
          <w:p w14:paraId="2DD68319"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1.02</w:t>
            </w:r>
          </w:p>
        </w:tc>
        <w:tc>
          <w:tcPr>
            <w:tcW w:w="1416" w:type="dxa"/>
            <w:hideMark/>
          </w:tcPr>
          <w:p w14:paraId="19702090"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3.30</w:t>
            </w:r>
          </w:p>
        </w:tc>
        <w:tc>
          <w:tcPr>
            <w:tcW w:w="1486" w:type="dxa"/>
            <w:hideMark/>
          </w:tcPr>
          <w:p w14:paraId="7D9DFCEA"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0.31</w:t>
            </w:r>
          </w:p>
        </w:tc>
        <w:tc>
          <w:tcPr>
            <w:tcW w:w="1064" w:type="dxa"/>
            <w:hideMark/>
          </w:tcPr>
          <w:p w14:paraId="30FC9D96"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0.765</w:t>
            </w:r>
          </w:p>
        </w:tc>
        <w:tc>
          <w:tcPr>
            <w:tcW w:w="1559" w:type="dxa"/>
            <w:hideMark/>
          </w:tcPr>
          <w:p w14:paraId="663651A4" w14:textId="77777777" w:rsidR="00675C60" w:rsidRPr="00D413D0" w:rsidRDefault="00675C60" w:rsidP="00614EA0">
            <w:pPr>
              <w:jc w:val="both"/>
              <w:rPr>
                <w:rFonts w:ascii="Times New Roman" w:hAnsi="Times New Roman" w:cs="Times New Roman"/>
                <w:sz w:val="24"/>
                <w:szCs w:val="24"/>
              </w:rPr>
            </w:pPr>
            <w:r w:rsidRPr="00D413D0">
              <w:rPr>
                <w:rFonts w:ascii="Times New Roman" w:hAnsi="Times New Roman" w:cs="Times New Roman"/>
                <w:sz w:val="24"/>
                <w:szCs w:val="24"/>
              </w:rPr>
              <w:t>NS</w:t>
            </w:r>
          </w:p>
        </w:tc>
      </w:tr>
    </w:tbl>
    <w:p w14:paraId="1CAECB26" w14:textId="77777777" w:rsidR="00675C60" w:rsidRDefault="00675C60" w:rsidP="00D413D0">
      <w:pPr>
        <w:jc w:val="both"/>
        <w:rPr>
          <w:rFonts w:ascii="Times New Roman" w:hAnsi="Times New Roman" w:cs="Times New Roman"/>
          <w:b/>
          <w:bCs/>
          <w:i/>
          <w:iCs/>
          <w:sz w:val="24"/>
          <w:szCs w:val="24"/>
        </w:rPr>
      </w:pPr>
    </w:p>
    <w:p w14:paraId="7F553570" w14:textId="0B5AE4AA"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b/>
          <w:bCs/>
          <w:i/>
          <w:iCs/>
          <w:sz w:val="24"/>
          <w:szCs w:val="24"/>
        </w:rPr>
        <w:t>Model Statistics:</w:t>
      </w:r>
      <w:r w:rsidRPr="00D413D0">
        <w:rPr>
          <w:rFonts w:ascii="Times New Roman" w:hAnsi="Times New Roman" w:cs="Times New Roman"/>
          <w:i/>
          <w:iCs/>
          <w:sz w:val="24"/>
          <w:szCs w:val="24"/>
        </w:rPr>
        <w:t xml:space="preserve"> R</w:t>
      </w:r>
      <w:r w:rsidR="00C53655">
        <w:rPr>
          <w:rFonts w:ascii="Times New Roman" w:hAnsi="Times New Roman" w:cs="Times New Roman"/>
          <w:i/>
          <w:iCs/>
          <w:sz w:val="24"/>
          <w:szCs w:val="24"/>
          <w:vertAlign w:val="superscript"/>
        </w:rPr>
        <w:t>2</w:t>
      </w:r>
      <w:r w:rsidRPr="00D413D0">
        <w:rPr>
          <w:rFonts w:ascii="Times New Roman" w:hAnsi="Times New Roman" w:cs="Times New Roman"/>
          <w:i/>
          <w:iCs/>
          <w:sz w:val="24"/>
          <w:szCs w:val="24"/>
        </w:rPr>
        <w:t xml:space="preserve"> = 0.88; Adjusted R</w:t>
      </w:r>
      <w:r w:rsidR="00C53655">
        <w:rPr>
          <w:rFonts w:ascii="Times New Roman" w:hAnsi="Times New Roman" w:cs="Times New Roman"/>
          <w:i/>
          <w:iCs/>
          <w:sz w:val="24"/>
          <w:szCs w:val="24"/>
          <w:vertAlign w:val="superscript"/>
        </w:rPr>
        <w:t xml:space="preserve">2 </w:t>
      </w:r>
      <w:r w:rsidRPr="00D413D0">
        <w:rPr>
          <w:rFonts w:ascii="Times New Roman" w:hAnsi="Times New Roman" w:cs="Times New Roman"/>
          <w:i/>
          <w:iCs/>
          <w:sz w:val="24"/>
          <w:szCs w:val="24"/>
        </w:rPr>
        <w:t>= 0.79; F-statistic = 9.99; Overall Model P-value</w:t>
      </w:r>
      <w:r w:rsidR="00C53655">
        <w:rPr>
          <w:rFonts w:ascii="Times New Roman" w:hAnsi="Times New Roman" w:cs="Times New Roman"/>
          <w:i/>
          <w:iCs/>
          <w:sz w:val="24"/>
          <w:szCs w:val="24"/>
        </w:rPr>
        <w:t xml:space="preserve"> </w:t>
      </w:r>
      <w:r w:rsidRPr="00D413D0">
        <w:rPr>
          <w:rFonts w:ascii="Times New Roman" w:hAnsi="Times New Roman" w:cs="Times New Roman"/>
          <w:i/>
          <w:iCs/>
          <w:sz w:val="24"/>
          <w:szCs w:val="24"/>
        </w:rPr>
        <w:t>=</w:t>
      </w:r>
      <w:r w:rsidR="00C53655">
        <w:rPr>
          <w:rFonts w:ascii="Times New Roman" w:hAnsi="Times New Roman" w:cs="Times New Roman"/>
          <w:i/>
          <w:iCs/>
          <w:sz w:val="24"/>
          <w:szCs w:val="24"/>
        </w:rPr>
        <w:t xml:space="preserve"> </w:t>
      </w:r>
      <w:r w:rsidRPr="00D413D0">
        <w:rPr>
          <w:rFonts w:ascii="Times New Roman" w:hAnsi="Times New Roman" w:cs="Times New Roman"/>
          <w:i/>
          <w:iCs/>
          <w:sz w:val="24"/>
          <w:szCs w:val="24"/>
        </w:rPr>
        <w:t>0.0043.</w:t>
      </w:r>
    </w:p>
    <w:p w14:paraId="02EFF85C" w14:textId="63B05A46" w:rsidR="00D413D0" w:rsidRPr="00D413D0" w:rsidRDefault="00D413D0" w:rsidP="00D413D0">
      <w:pPr>
        <w:jc w:val="both"/>
        <w:rPr>
          <w:rFonts w:ascii="Times New Roman" w:hAnsi="Times New Roman" w:cs="Times New Roman"/>
          <w:sz w:val="24"/>
          <w:szCs w:val="24"/>
        </w:rPr>
      </w:pPr>
      <w:proofErr w:type="gramStart"/>
      <w:r w:rsidRPr="00D413D0">
        <w:rPr>
          <w:rFonts w:ascii="Times New Roman" w:hAnsi="Times New Roman" w:cs="Times New Roman"/>
          <w:i/>
          <w:iCs/>
          <w:sz w:val="24"/>
          <w:szCs w:val="24"/>
        </w:rPr>
        <w:t>( *</w:t>
      </w:r>
      <w:proofErr w:type="gramEnd"/>
      <w:r w:rsidRPr="00D413D0">
        <w:rPr>
          <w:rFonts w:ascii="Times New Roman" w:hAnsi="Times New Roman" w:cs="Times New Roman"/>
          <w:i/>
          <w:iCs/>
          <w:sz w:val="24"/>
          <w:szCs w:val="24"/>
        </w:rPr>
        <w:t xml:space="preserve"> = Significant at P &lt; 0.05; ** = Significant at P &lt; 0.01; NS = Non-Significant )</w:t>
      </w:r>
    </w:p>
    <w:p w14:paraId="4B179FD6" w14:textId="1B549B16"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The regression analysis yielded an excellent coefficient of determination (R</w:t>
      </w:r>
      <w:r w:rsidR="00EA6874">
        <w:rPr>
          <w:rFonts w:ascii="Times New Roman" w:hAnsi="Times New Roman" w:cs="Times New Roman"/>
          <w:sz w:val="24"/>
          <w:szCs w:val="24"/>
          <w:vertAlign w:val="superscript"/>
        </w:rPr>
        <w:t>2</w:t>
      </w:r>
      <w:r w:rsidRPr="00D413D0">
        <w:rPr>
          <w:rFonts w:ascii="Times New Roman" w:hAnsi="Times New Roman" w:cs="Times New Roman"/>
          <w:sz w:val="24"/>
          <w:szCs w:val="24"/>
        </w:rPr>
        <w:t xml:space="preserve"> = 0.88, Adjusted R</w:t>
      </w:r>
      <w:r w:rsidR="00EA6874" w:rsidRPr="005E42A5">
        <w:rPr>
          <w:rFonts w:ascii="Times New Roman" w:hAnsi="Times New Roman" w:cs="Times New Roman"/>
          <w:b/>
          <w:bCs/>
          <w:sz w:val="24"/>
          <w:szCs w:val="24"/>
          <w:vertAlign w:val="superscript"/>
        </w:rPr>
        <w:t>2</w:t>
      </w:r>
      <w:r w:rsidRPr="00D413D0">
        <w:rPr>
          <w:rFonts w:ascii="Times New Roman" w:hAnsi="Times New Roman" w:cs="Times New Roman"/>
          <w:sz w:val="24"/>
          <w:szCs w:val="24"/>
        </w:rPr>
        <w:t>= 0.79). The high Adjusted R</w:t>
      </w:r>
      <w:r w:rsidR="00EA6874" w:rsidRPr="005E42A5">
        <w:rPr>
          <w:rFonts w:ascii="Times New Roman" w:hAnsi="Times New Roman" w:cs="Times New Roman"/>
          <w:b/>
          <w:bCs/>
          <w:sz w:val="24"/>
          <w:szCs w:val="24"/>
          <w:vertAlign w:val="superscript"/>
        </w:rPr>
        <w:t>2</w:t>
      </w:r>
      <w:r w:rsidRPr="00D413D0">
        <w:rPr>
          <w:rFonts w:ascii="Times New Roman" w:hAnsi="Times New Roman" w:cs="Times New Roman"/>
          <w:sz w:val="24"/>
          <w:szCs w:val="24"/>
        </w:rPr>
        <w:t xml:space="preserve"> confirms that even accounting for the sample size across the thirteen-week observation period, 79% of the variance in disease severity is definitively explained by these meteorological inputs. The overall model proved highly significant (P = 0.0043).</w:t>
      </w:r>
    </w:p>
    <w:p w14:paraId="645BBA58" w14:textId="77777777"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The resulting predictive equation derived from the coefficients is:</w:t>
      </w:r>
    </w:p>
    <w:p w14:paraId="2E08BE80" w14:textId="2DFD5425" w:rsidR="00D413D0" w:rsidRPr="00D413D0" w:rsidRDefault="00D413D0" w:rsidP="00D413D0">
      <w:pPr>
        <w:jc w:val="both"/>
        <w:rPr>
          <w:rFonts w:ascii="Times New Roman" w:hAnsi="Times New Roman" w:cs="Times New Roman"/>
          <w:sz w:val="24"/>
          <w:szCs w:val="24"/>
        </w:rPr>
      </w:pPr>
      <w:r w:rsidRPr="00D413D0">
        <w:rPr>
          <w:rFonts w:ascii="Times New Roman" w:hAnsi="Times New Roman" w:cs="Times New Roman"/>
          <w:sz w:val="24"/>
          <w:szCs w:val="24"/>
        </w:rPr>
        <w:t>Y = -165.70 + 10.92(X</w:t>
      </w:r>
      <w:r w:rsidR="00A324C1">
        <w:rPr>
          <w:rFonts w:ascii="Times New Roman" w:hAnsi="Times New Roman" w:cs="Times New Roman"/>
          <w:sz w:val="24"/>
          <w:szCs w:val="24"/>
          <w:vertAlign w:val="subscript"/>
        </w:rPr>
        <w:t>1</w:t>
      </w:r>
      <w:r w:rsidRPr="00D413D0">
        <w:rPr>
          <w:rFonts w:ascii="Times New Roman" w:hAnsi="Times New Roman" w:cs="Times New Roman"/>
          <w:sz w:val="24"/>
          <w:szCs w:val="24"/>
        </w:rPr>
        <w:t>) - 11.89(X</w:t>
      </w:r>
      <w:r w:rsidR="00A324C1">
        <w:rPr>
          <w:rFonts w:ascii="Times New Roman" w:hAnsi="Times New Roman" w:cs="Times New Roman"/>
          <w:sz w:val="24"/>
          <w:szCs w:val="24"/>
          <w:vertAlign w:val="subscript"/>
        </w:rPr>
        <w:t>2</w:t>
      </w:r>
      <w:r w:rsidRPr="00D413D0">
        <w:rPr>
          <w:rFonts w:ascii="Times New Roman" w:hAnsi="Times New Roman" w:cs="Times New Roman"/>
          <w:sz w:val="24"/>
          <w:szCs w:val="24"/>
        </w:rPr>
        <w:t>) + 0.45(X</w:t>
      </w:r>
      <w:r w:rsidR="00A324C1">
        <w:rPr>
          <w:rFonts w:ascii="Times New Roman" w:hAnsi="Times New Roman" w:cs="Times New Roman"/>
          <w:sz w:val="24"/>
          <w:szCs w:val="24"/>
          <w:vertAlign w:val="subscript"/>
        </w:rPr>
        <w:t>3</w:t>
      </w:r>
      <w:r w:rsidRPr="00D413D0">
        <w:rPr>
          <w:rFonts w:ascii="Times New Roman" w:hAnsi="Times New Roman" w:cs="Times New Roman"/>
          <w:sz w:val="24"/>
          <w:szCs w:val="24"/>
        </w:rPr>
        <w:t>) + 46.16(X</w:t>
      </w:r>
      <w:r w:rsidR="00A324C1">
        <w:rPr>
          <w:rFonts w:ascii="Times New Roman" w:hAnsi="Times New Roman" w:cs="Times New Roman"/>
          <w:sz w:val="24"/>
          <w:szCs w:val="24"/>
          <w:vertAlign w:val="subscript"/>
        </w:rPr>
        <w:t>4</w:t>
      </w:r>
      <w:r w:rsidRPr="00D413D0">
        <w:rPr>
          <w:rFonts w:ascii="Times New Roman" w:hAnsi="Times New Roman" w:cs="Times New Roman"/>
          <w:sz w:val="24"/>
          <w:szCs w:val="24"/>
        </w:rPr>
        <w:t>) + 1.02(X</w:t>
      </w:r>
      <w:r w:rsidR="00A324C1">
        <w:rPr>
          <w:rFonts w:ascii="Times New Roman" w:hAnsi="Times New Roman" w:cs="Times New Roman"/>
          <w:sz w:val="24"/>
          <w:szCs w:val="24"/>
          <w:vertAlign w:val="subscript"/>
        </w:rPr>
        <w:t>5</w:t>
      </w:r>
      <w:r w:rsidRPr="00D413D0">
        <w:rPr>
          <w:rFonts w:ascii="Times New Roman" w:hAnsi="Times New Roman" w:cs="Times New Roman"/>
          <w:sz w:val="24"/>
          <w:szCs w:val="24"/>
        </w:rPr>
        <w:t>)</w:t>
      </w:r>
    </w:p>
    <w:p w14:paraId="3D2A95AA" w14:textId="0B8B1EB3" w:rsidR="00EA6874" w:rsidRPr="00C53655" w:rsidRDefault="000A032C" w:rsidP="00EA6874">
      <w:pPr>
        <w:jc w:val="both"/>
        <w:rPr>
          <w:rFonts w:ascii="Times New Roman" w:hAnsi="Times New Roman" w:cs="Times New Roman"/>
          <w:sz w:val="24"/>
          <w:szCs w:val="24"/>
        </w:rPr>
      </w:pPr>
      <w:r w:rsidRPr="000A032C">
        <w:rPr>
          <w:rFonts w:ascii="Times New Roman" w:hAnsi="Times New Roman" w:cs="Times New Roman"/>
          <w:sz w:val="24"/>
          <w:szCs w:val="24"/>
        </w:rPr>
        <w:t xml:space="preserve">When evaluating the total seasonal impact, maximum and minimum temperatures actually emerged as the primary drivers of disease variance. Although wind speed generated the highest mathematical coefficient (+46.16, P = 0.007), this is largely due to its very narrow range of fluctuation (0.6 to 1.6 km/h) throughout the season. </w:t>
      </w:r>
      <w:r w:rsidR="00214715">
        <w:rPr>
          <w:rFonts w:ascii="Times New Roman" w:hAnsi="Times New Roman" w:cs="Times New Roman"/>
          <w:sz w:val="24"/>
          <w:szCs w:val="24"/>
        </w:rPr>
        <w:t>T</w:t>
      </w:r>
      <w:r w:rsidRPr="000A032C">
        <w:rPr>
          <w:rFonts w:ascii="Times New Roman" w:hAnsi="Times New Roman" w:cs="Times New Roman"/>
          <w:sz w:val="24"/>
          <w:szCs w:val="24"/>
        </w:rPr>
        <w:t>his highly significant coefficient confirms that even a slight breeze is enough to trigger the secondary spread of conidia across the canop</w:t>
      </w:r>
      <w:r w:rsidR="0023733B">
        <w:rPr>
          <w:rFonts w:ascii="Times New Roman" w:hAnsi="Times New Roman" w:cs="Times New Roman"/>
          <w:sz w:val="24"/>
          <w:szCs w:val="24"/>
        </w:rPr>
        <w:t>y</w:t>
      </w:r>
      <w:r w:rsidR="00E35FB8">
        <w:rPr>
          <w:rFonts w:ascii="Times New Roman" w:hAnsi="Times New Roman" w:cs="Times New Roman"/>
          <w:sz w:val="24"/>
          <w:szCs w:val="24"/>
        </w:rPr>
        <w:t xml:space="preserve">. </w:t>
      </w:r>
      <w:r w:rsidR="00EA6874" w:rsidRPr="00C53655">
        <w:rPr>
          <w:rFonts w:ascii="Times New Roman" w:hAnsi="Times New Roman" w:cs="Times New Roman"/>
          <w:sz w:val="24"/>
          <w:szCs w:val="24"/>
        </w:rPr>
        <w:t>While Rainfall showed a negative correlation individually, its effect was Non-Significant (NS) in the combined regression model (P = 0.765), likely due to the limited number of rainy days (only two weeks recorded minimal precipitation) during the severe epiphytotic window.</w:t>
      </w:r>
    </w:p>
    <w:p w14:paraId="25BC6EC1" w14:textId="35F311E7" w:rsidR="00EA6874" w:rsidRDefault="00EA6874" w:rsidP="00EA6874">
      <w:pPr>
        <w:jc w:val="both"/>
        <w:rPr>
          <w:rFonts w:ascii="Times New Roman" w:hAnsi="Times New Roman" w:cs="Times New Roman"/>
          <w:sz w:val="24"/>
          <w:szCs w:val="24"/>
        </w:rPr>
      </w:pPr>
      <w:r w:rsidRPr="00EA6874">
        <w:rPr>
          <w:rFonts w:ascii="Times New Roman" w:hAnsi="Times New Roman" w:cs="Times New Roman"/>
          <w:sz w:val="24"/>
          <w:szCs w:val="24"/>
        </w:rPr>
        <w:t xml:space="preserve">Interestingly, while Relative Humidity (RH) maintained a positive individual correlation (r = 0.53) with disease progression, it emerged as non-significant (P = 0.676) in the multivariable regression matrix. This is attributed to the endophytic pathogenesis of </w:t>
      </w:r>
      <w:r w:rsidRPr="00EA6874">
        <w:rPr>
          <w:rFonts w:ascii="Times New Roman" w:hAnsi="Times New Roman" w:cs="Times New Roman"/>
          <w:i/>
          <w:iCs/>
          <w:sz w:val="24"/>
          <w:szCs w:val="24"/>
        </w:rPr>
        <w:t xml:space="preserve">L. </w:t>
      </w:r>
      <w:proofErr w:type="spellStart"/>
      <w:r w:rsidRPr="00EA6874">
        <w:rPr>
          <w:rFonts w:ascii="Times New Roman" w:hAnsi="Times New Roman" w:cs="Times New Roman"/>
          <w:i/>
          <w:iCs/>
          <w:sz w:val="24"/>
          <w:szCs w:val="24"/>
        </w:rPr>
        <w:t>taurica</w:t>
      </w:r>
      <w:proofErr w:type="spellEnd"/>
      <w:r w:rsidRPr="00EA6874">
        <w:rPr>
          <w:rFonts w:ascii="Times New Roman" w:hAnsi="Times New Roman" w:cs="Times New Roman"/>
          <w:sz w:val="24"/>
          <w:szCs w:val="24"/>
        </w:rPr>
        <w:t xml:space="preserve">. Once initial stomatal penetration occurs, </w:t>
      </w:r>
      <w:r w:rsidR="00214715" w:rsidRPr="00214715">
        <w:rPr>
          <w:rFonts w:ascii="Times New Roman" w:hAnsi="Times New Roman" w:cs="Times New Roman"/>
          <w:sz w:val="24"/>
          <w:szCs w:val="24"/>
        </w:rPr>
        <w:t xml:space="preserve">the internal mycelium is protected from outside moisture changes. </w:t>
      </w:r>
      <w:r w:rsidRPr="00EA6874">
        <w:rPr>
          <w:rFonts w:ascii="Times New Roman" w:hAnsi="Times New Roman" w:cs="Times New Roman"/>
          <w:sz w:val="24"/>
          <w:szCs w:val="24"/>
        </w:rPr>
        <w:t>Furthermore, ambient RH remained consistently optimal (82%–88%) throughout the epiphytotic window, acting as a stable baseline condition rather than a dynamic variable driving the sudden variance in disease severity.</w:t>
      </w:r>
    </w:p>
    <w:p w14:paraId="28614CE5" w14:textId="2FC4F7EE" w:rsidR="00E35FB8" w:rsidRDefault="00EA6874" w:rsidP="00D413D0">
      <w:pPr>
        <w:jc w:val="both"/>
        <w:rPr>
          <w:rFonts w:ascii="Times New Roman" w:hAnsi="Times New Roman" w:cs="Times New Roman"/>
          <w:b/>
          <w:bCs/>
          <w:sz w:val="24"/>
          <w:szCs w:val="24"/>
        </w:rPr>
      </w:pPr>
      <w:r w:rsidRPr="00EA6874">
        <w:rPr>
          <w:rFonts w:ascii="Times New Roman" w:hAnsi="Times New Roman" w:cs="Times New Roman"/>
          <w:sz w:val="24"/>
          <w:szCs w:val="24"/>
        </w:rPr>
        <w:t xml:space="preserve">Consequently, </w:t>
      </w:r>
      <w:r w:rsidR="00EF27CB" w:rsidRPr="00EF27CB">
        <w:rPr>
          <w:rFonts w:ascii="Times New Roman" w:hAnsi="Times New Roman" w:cs="Times New Roman"/>
          <w:sz w:val="24"/>
          <w:szCs w:val="24"/>
        </w:rPr>
        <w:t xml:space="preserve">the regression model naturally assigned more weight to the variables that actively fluctuated: wind speed and minimum temperature. The strong negative coefficient for minimum temperature (-11.89, P = 0.014) perfectly captures the unique day-night requirements of </w:t>
      </w:r>
      <w:r w:rsidR="00EF27CB" w:rsidRPr="00EF27CB">
        <w:rPr>
          <w:rFonts w:ascii="Times New Roman" w:hAnsi="Times New Roman" w:cs="Times New Roman"/>
          <w:i/>
          <w:iCs/>
          <w:sz w:val="24"/>
          <w:szCs w:val="24"/>
        </w:rPr>
        <w:t xml:space="preserve">L. </w:t>
      </w:r>
      <w:proofErr w:type="spellStart"/>
      <w:r w:rsidR="00EF27CB" w:rsidRPr="00EF27CB">
        <w:rPr>
          <w:rFonts w:ascii="Times New Roman" w:hAnsi="Times New Roman" w:cs="Times New Roman"/>
          <w:i/>
          <w:iCs/>
          <w:sz w:val="24"/>
          <w:szCs w:val="24"/>
        </w:rPr>
        <w:t>taurica</w:t>
      </w:r>
      <w:proofErr w:type="spellEnd"/>
      <w:r w:rsidR="00EF27CB" w:rsidRPr="00EF27CB">
        <w:rPr>
          <w:rFonts w:ascii="Times New Roman" w:hAnsi="Times New Roman" w:cs="Times New Roman"/>
          <w:sz w:val="24"/>
          <w:szCs w:val="24"/>
        </w:rPr>
        <w:t>. While warm, dry daytime conditions are necessary to scatter the spores in the air, actual infection depends on the night. When nighttime temperatures drop (to 13°C–16°C), a fine layer of dew forms on the leaves, giving the spores just enough moisture to germinate.</w:t>
      </w:r>
      <w:r w:rsidRPr="00EA6874">
        <w:rPr>
          <w:rFonts w:ascii="Times New Roman" w:hAnsi="Times New Roman" w:cs="Times New Roman"/>
          <w:sz w:val="24"/>
          <w:szCs w:val="24"/>
        </w:rPr>
        <w:t xml:space="preserve"> Furthermore, this cooler nighttime microclimate coincides with physiological stomatal </w:t>
      </w:r>
      <w:r w:rsidRPr="00EA6874">
        <w:rPr>
          <w:rFonts w:ascii="Times New Roman" w:hAnsi="Times New Roman" w:cs="Times New Roman"/>
          <w:sz w:val="24"/>
          <w:szCs w:val="24"/>
        </w:rPr>
        <w:lastRenderedPageBreak/>
        <w:t xml:space="preserve">opening, thereby granting the germ tubes physical access to the internal mesophyll. Consequently, this precise diurnal oscillation </w:t>
      </w:r>
      <w:r w:rsidR="00E35FB8" w:rsidRPr="00E35FB8">
        <w:rPr>
          <w:rFonts w:ascii="Times New Roman" w:hAnsi="Times New Roman" w:cs="Times New Roman"/>
          <w:sz w:val="24"/>
          <w:szCs w:val="24"/>
        </w:rPr>
        <w:t>plays a critical role in disease development, which explains why the regression model identified minimum temperature as a highly significant factor.</w:t>
      </w:r>
    </w:p>
    <w:p w14:paraId="0CB40C87" w14:textId="256ED800" w:rsidR="00D413D0" w:rsidRPr="00D413D0" w:rsidRDefault="00D413D0" w:rsidP="00D413D0">
      <w:pPr>
        <w:jc w:val="both"/>
        <w:rPr>
          <w:rFonts w:ascii="Times New Roman" w:hAnsi="Times New Roman" w:cs="Times New Roman"/>
          <w:b/>
          <w:bCs/>
          <w:sz w:val="24"/>
          <w:szCs w:val="24"/>
        </w:rPr>
      </w:pPr>
      <w:r w:rsidRPr="00D413D0">
        <w:rPr>
          <w:rFonts w:ascii="Times New Roman" w:hAnsi="Times New Roman" w:cs="Times New Roman"/>
          <w:b/>
          <w:bCs/>
          <w:sz w:val="24"/>
          <w:szCs w:val="24"/>
        </w:rPr>
        <w:t>4. Conclusion</w:t>
      </w:r>
    </w:p>
    <w:p w14:paraId="34653953" w14:textId="78068052" w:rsidR="00D413D0" w:rsidRPr="00D413D0" w:rsidRDefault="00D413D0" w:rsidP="00E66BE9">
      <w:pPr>
        <w:jc w:val="both"/>
        <w:rPr>
          <w:rFonts w:ascii="Times New Roman" w:hAnsi="Times New Roman" w:cs="Times New Roman"/>
          <w:sz w:val="24"/>
          <w:szCs w:val="24"/>
        </w:rPr>
      </w:pPr>
      <w:r w:rsidRPr="00D413D0">
        <w:rPr>
          <w:rFonts w:ascii="Times New Roman" w:hAnsi="Times New Roman" w:cs="Times New Roman"/>
          <w:sz w:val="24"/>
          <w:szCs w:val="24"/>
        </w:rPr>
        <w:t xml:space="preserve">The epidemiological progression of </w:t>
      </w:r>
      <w:proofErr w:type="spellStart"/>
      <w:r w:rsidRPr="00D413D0">
        <w:rPr>
          <w:rFonts w:ascii="Times New Roman" w:hAnsi="Times New Roman" w:cs="Times New Roman"/>
          <w:i/>
          <w:iCs/>
          <w:sz w:val="24"/>
          <w:szCs w:val="24"/>
        </w:rPr>
        <w:t>Leveillula</w:t>
      </w:r>
      <w:proofErr w:type="spellEnd"/>
      <w:r w:rsidRPr="00D413D0">
        <w:rPr>
          <w:rFonts w:ascii="Times New Roman" w:hAnsi="Times New Roman" w:cs="Times New Roman"/>
          <w:i/>
          <w:iCs/>
          <w:sz w:val="24"/>
          <w:szCs w:val="24"/>
        </w:rPr>
        <w:t xml:space="preserve"> </w:t>
      </w:r>
      <w:proofErr w:type="spellStart"/>
      <w:r w:rsidRPr="00D413D0">
        <w:rPr>
          <w:rFonts w:ascii="Times New Roman" w:hAnsi="Times New Roman" w:cs="Times New Roman"/>
          <w:i/>
          <w:iCs/>
          <w:sz w:val="24"/>
          <w:szCs w:val="24"/>
        </w:rPr>
        <w:t>taurica</w:t>
      </w:r>
      <w:proofErr w:type="spellEnd"/>
      <w:r w:rsidRPr="00D413D0">
        <w:rPr>
          <w:rFonts w:ascii="Times New Roman" w:hAnsi="Times New Roman" w:cs="Times New Roman"/>
          <w:sz w:val="24"/>
          <w:szCs w:val="24"/>
        </w:rPr>
        <w:t xml:space="preserve"> in chilli demonstrates a highly predictable dependency on specific microclimatic windows. The epidemic, resulting in a substantial AUDPC of 3204.21, was predominantly </w:t>
      </w:r>
      <w:proofErr w:type="spellStart"/>
      <w:r w:rsidRPr="00D413D0">
        <w:rPr>
          <w:rFonts w:ascii="Times New Roman" w:hAnsi="Times New Roman" w:cs="Times New Roman"/>
          <w:sz w:val="24"/>
          <w:szCs w:val="24"/>
        </w:rPr>
        <w:t>fueled</w:t>
      </w:r>
      <w:proofErr w:type="spellEnd"/>
      <w:r w:rsidRPr="00D413D0">
        <w:rPr>
          <w:rFonts w:ascii="Times New Roman" w:hAnsi="Times New Roman" w:cs="Times New Roman"/>
          <w:sz w:val="24"/>
          <w:szCs w:val="24"/>
        </w:rPr>
        <w:t xml:space="preserve"> by moderate temperatures, steady relative humidity, and wind velocities that aided secondary spread. The highly significant multiple linear regression model established in this study (</w:t>
      </w:r>
      <w:proofErr w:type="gramStart"/>
      <w:r w:rsidRPr="00D413D0">
        <w:rPr>
          <w:rFonts w:ascii="Times New Roman" w:hAnsi="Times New Roman" w:cs="Times New Roman"/>
          <w:sz w:val="24"/>
          <w:szCs w:val="24"/>
        </w:rPr>
        <w:t xml:space="preserve">Adjusted </w:t>
      </w:r>
      <w:r w:rsidR="00A324C1">
        <w:rPr>
          <w:rFonts w:ascii="Times New Roman" w:hAnsi="Times New Roman" w:cs="Times New Roman"/>
          <w:sz w:val="24"/>
          <w:szCs w:val="24"/>
        </w:rPr>
        <w:t xml:space="preserve"> </w:t>
      </w:r>
      <w:r w:rsidRPr="00D413D0">
        <w:rPr>
          <w:rFonts w:ascii="Times New Roman" w:hAnsi="Times New Roman" w:cs="Times New Roman"/>
          <w:sz w:val="24"/>
          <w:szCs w:val="24"/>
        </w:rPr>
        <w:t>R</w:t>
      </w:r>
      <w:proofErr w:type="gramEnd"/>
      <w:r w:rsidR="00C53655">
        <w:rPr>
          <w:rFonts w:ascii="Times New Roman" w:hAnsi="Times New Roman" w:cs="Times New Roman"/>
          <w:sz w:val="24"/>
          <w:szCs w:val="24"/>
          <w:vertAlign w:val="superscript"/>
        </w:rPr>
        <w:t>2</w:t>
      </w:r>
      <w:r w:rsidRPr="00D413D0">
        <w:rPr>
          <w:rFonts w:ascii="Times New Roman" w:hAnsi="Times New Roman" w:cs="Times New Roman"/>
          <w:sz w:val="24"/>
          <w:szCs w:val="24"/>
        </w:rPr>
        <w:t>= 0.79, P = 0.0043) provides a robust forecasting mechanism. By integrating this equation with localized weekly weather forecasts, plant pathologists and extension workers can accurately predict PDI spikes, thereby allowing farmers to execute timely, targeted fungicidal applications before the pathogen breaches the economic injury level.</w:t>
      </w:r>
      <w:r w:rsidR="008F3ED6">
        <w:rPr>
          <w:rFonts w:ascii="Times New Roman" w:hAnsi="Times New Roman" w:cs="Times New Roman"/>
          <w:sz w:val="24"/>
          <w:szCs w:val="24"/>
        </w:rPr>
        <w:t xml:space="preserve"> </w:t>
      </w:r>
      <w:r w:rsidR="008F3ED6" w:rsidRPr="008F3ED6">
        <w:rPr>
          <w:rFonts w:ascii="Times New Roman" w:hAnsi="Times New Roman" w:cs="Times New Roman"/>
          <w:sz w:val="24"/>
          <w:szCs w:val="24"/>
        </w:rPr>
        <w:t>While this single-season model provides a highly significant baseline for predicting epiphytotic outbreaks, future multi-location and multi-year temporal validation will further refine the precision of the microclimatic coefficients for broader regional applicability.</w:t>
      </w:r>
    </w:p>
    <w:p w14:paraId="170AF5D7" w14:textId="73A70581" w:rsidR="009044F5" w:rsidRPr="00E66BE9" w:rsidRDefault="00D413D0" w:rsidP="00E66BE9">
      <w:pPr>
        <w:jc w:val="both"/>
        <w:rPr>
          <w:rFonts w:ascii="Times New Roman" w:hAnsi="Times New Roman" w:cs="Times New Roman"/>
          <w:color w:val="EE0000"/>
          <w:sz w:val="24"/>
          <w:szCs w:val="24"/>
        </w:rPr>
      </w:pPr>
      <w:r w:rsidRPr="00D413D0">
        <w:rPr>
          <w:rFonts w:ascii="Times New Roman" w:hAnsi="Times New Roman" w:cs="Times New Roman"/>
          <w:b/>
          <w:bCs/>
          <w:sz w:val="24"/>
          <w:szCs w:val="24"/>
        </w:rPr>
        <w:t>5. References</w:t>
      </w:r>
    </w:p>
    <w:p w14:paraId="7DD73ED7" w14:textId="77777777" w:rsidR="00E66BE9" w:rsidRPr="00E66BE9" w:rsidRDefault="00E66BE9" w:rsidP="00E66BE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66BE9">
        <w:rPr>
          <w:rFonts w:ascii="Times New Roman" w:eastAsia="Times New Roman" w:hAnsi="Times New Roman" w:cs="Times New Roman"/>
          <w:kern w:val="0"/>
          <w:sz w:val="24"/>
          <w:szCs w:val="24"/>
          <w:lang w:eastAsia="en-IN"/>
          <w14:ligatures w14:val="none"/>
        </w:rPr>
        <w:t xml:space="preserve">Anne, M., Flavie, C., Sonia, E., Carole, C., Marc, B., Benoit, B., &amp; Veronique, L. (2025). Powdery mildew caused by </w:t>
      </w:r>
      <w:proofErr w:type="spellStart"/>
      <w:r w:rsidRPr="00E66BE9">
        <w:rPr>
          <w:rFonts w:ascii="Times New Roman" w:eastAsia="Times New Roman" w:hAnsi="Times New Roman" w:cs="Times New Roman"/>
          <w:i/>
          <w:iCs/>
          <w:kern w:val="0"/>
          <w:sz w:val="24"/>
          <w:szCs w:val="24"/>
          <w:lang w:eastAsia="en-IN"/>
          <w14:ligatures w14:val="none"/>
        </w:rPr>
        <w:t>Leveillula</w:t>
      </w:r>
      <w:proofErr w:type="spellEnd"/>
      <w:r w:rsidRPr="00E66BE9">
        <w:rPr>
          <w:rFonts w:ascii="Times New Roman" w:eastAsia="Times New Roman" w:hAnsi="Times New Roman" w:cs="Times New Roman"/>
          <w:i/>
          <w:iCs/>
          <w:kern w:val="0"/>
          <w:sz w:val="24"/>
          <w:szCs w:val="24"/>
          <w:lang w:eastAsia="en-IN"/>
          <w14:ligatures w14:val="none"/>
        </w:rPr>
        <w:t xml:space="preserve"> </w:t>
      </w:r>
      <w:proofErr w:type="spellStart"/>
      <w:r w:rsidRPr="00E66BE9">
        <w:rPr>
          <w:rFonts w:ascii="Times New Roman" w:eastAsia="Times New Roman" w:hAnsi="Times New Roman" w:cs="Times New Roman"/>
          <w:i/>
          <w:iCs/>
          <w:kern w:val="0"/>
          <w:sz w:val="24"/>
          <w:szCs w:val="24"/>
          <w:lang w:eastAsia="en-IN"/>
          <w14:ligatures w14:val="none"/>
        </w:rPr>
        <w:t>taurica</w:t>
      </w:r>
      <w:proofErr w:type="spellEnd"/>
      <w:r w:rsidRPr="00E66BE9">
        <w:rPr>
          <w:rFonts w:ascii="Times New Roman" w:eastAsia="Times New Roman" w:hAnsi="Times New Roman" w:cs="Times New Roman"/>
          <w:kern w:val="0"/>
          <w:sz w:val="24"/>
          <w:szCs w:val="24"/>
          <w:lang w:eastAsia="en-IN"/>
          <w14:ligatures w14:val="none"/>
        </w:rPr>
        <w:t xml:space="preserve"> (Synonym: </w:t>
      </w:r>
      <w:proofErr w:type="spellStart"/>
      <w:r w:rsidRPr="00E66BE9">
        <w:rPr>
          <w:rFonts w:ascii="Times New Roman" w:eastAsia="Times New Roman" w:hAnsi="Times New Roman" w:cs="Times New Roman"/>
          <w:kern w:val="0"/>
          <w:sz w:val="24"/>
          <w:szCs w:val="24"/>
          <w:lang w:eastAsia="en-IN"/>
          <w14:ligatures w14:val="none"/>
        </w:rPr>
        <w:t>Phyllactinia</w:t>
      </w:r>
      <w:proofErr w:type="spellEnd"/>
      <w:r w:rsidRPr="00E66BE9">
        <w:rPr>
          <w:rFonts w:ascii="Times New Roman" w:eastAsia="Times New Roman" w:hAnsi="Times New Roman" w:cs="Times New Roman"/>
          <w:kern w:val="0"/>
          <w:sz w:val="24"/>
          <w:szCs w:val="24"/>
          <w:lang w:eastAsia="en-IN"/>
          <w14:ligatures w14:val="none"/>
        </w:rPr>
        <w:t xml:space="preserve"> </w:t>
      </w:r>
      <w:proofErr w:type="spellStart"/>
      <w:r w:rsidRPr="00E66BE9">
        <w:rPr>
          <w:rFonts w:ascii="Times New Roman" w:eastAsia="Times New Roman" w:hAnsi="Times New Roman" w:cs="Times New Roman"/>
          <w:kern w:val="0"/>
          <w:sz w:val="24"/>
          <w:szCs w:val="24"/>
          <w:lang w:eastAsia="en-IN"/>
          <w14:ligatures w14:val="none"/>
        </w:rPr>
        <w:t>taurica</w:t>
      </w:r>
      <w:proofErr w:type="spellEnd"/>
      <w:r w:rsidRPr="00E66BE9">
        <w:rPr>
          <w:rFonts w:ascii="Times New Roman" w:eastAsia="Times New Roman" w:hAnsi="Times New Roman" w:cs="Times New Roman"/>
          <w:kern w:val="0"/>
          <w:sz w:val="24"/>
          <w:szCs w:val="24"/>
          <w:lang w:eastAsia="en-IN"/>
          <w14:ligatures w14:val="none"/>
        </w:rPr>
        <w:t xml:space="preserve">): A global challenge for pepper production. </w:t>
      </w:r>
      <w:r w:rsidRPr="00E66BE9">
        <w:rPr>
          <w:rFonts w:ascii="Times New Roman" w:eastAsia="Times New Roman" w:hAnsi="Times New Roman" w:cs="Times New Roman"/>
          <w:i/>
          <w:iCs/>
          <w:kern w:val="0"/>
          <w:sz w:val="24"/>
          <w:szCs w:val="24"/>
          <w:lang w:eastAsia="en-IN"/>
          <w14:ligatures w14:val="none"/>
        </w:rPr>
        <w:t>Molecular Plant Pathology</w:t>
      </w:r>
      <w:r w:rsidRPr="00E66BE9">
        <w:rPr>
          <w:rFonts w:ascii="Times New Roman" w:eastAsia="Times New Roman" w:hAnsi="Times New Roman" w:cs="Times New Roman"/>
          <w:kern w:val="0"/>
          <w:sz w:val="24"/>
          <w:szCs w:val="24"/>
          <w:lang w:eastAsia="en-IN"/>
          <w14:ligatures w14:val="none"/>
        </w:rPr>
        <w:t xml:space="preserve">, 26(7), e70128. </w:t>
      </w:r>
      <w:proofErr w:type="spellStart"/>
      <w:r w:rsidRPr="00E66BE9">
        <w:rPr>
          <w:rFonts w:ascii="Times New Roman" w:eastAsia="Times New Roman" w:hAnsi="Times New Roman" w:cs="Times New Roman"/>
          <w:kern w:val="0"/>
          <w:sz w:val="24"/>
          <w:szCs w:val="24"/>
          <w:lang w:eastAsia="en-IN"/>
          <w14:ligatures w14:val="none"/>
        </w:rPr>
        <w:t>doi</w:t>
      </w:r>
      <w:proofErr w:type="spellEnd"/>
      <w:r w:rsidRPr="00E66BE9">
        <w:rPr>
          <w:rFonts w:ascii="Times New Roman" w:eastAsia="Times New Roman" w:hAnsi="Times New Roman" w:cs="Times New Roman"/>
          <w:kern w:val="0"/>
          <w:sz w:val="24"/>
          <w:szCs w:val="24"/>
          <w:lang w:eastAsia="en-IN"/>
          <w14:ligatures w14:val="none"/>
        </w:rPr>
        <w:t>: 10.1111/mpp.70128</w:t>
      </w:r>
    </w:p>
    <w:p w14:paraId="4592CB7F" w14:textId="77777777" w:rsidR="00E66BE9" w:rsidRPr="00E66BE9" w:rsidRDefault="00E66BE9" w:rsidP="00E66BE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E66BE9">
        <w:rPr>
          <w:rFonts w:ascii="Times New Roman" w:eastAsia="Times New Roman" w:hAnsi="Times New Roman" w:cs="Times New Roman"/>
          <w:kern w:val="0"/>
          <w:sz w:val="24"/>
          <w:szCs w:val="24"/>
          <w:lang w:eastAsia="en-IN"/>
          <w14:ligatures w14:val="none"/>
        </w:rPr>
        <w:t>Ashtaputre</w:t>
      </w:r>
      <w:proofErr w:type="spellEnd"/>
      <w:r w:rsidRPr="00E66BE9">
        <w:rPr>
          <w:rFonts w:ascii="Times New Roman" w:eastAsia="Times New Roman" w:hAnsi="Times New Roman" w:cs="Times New Roman"/>
          <w:kern w:val="0"/>
          <w:sz w:val="24"/>
          <w:szCs w:val="24"/>
          <w:lang w:eastAsia="en-IN"/>
          <w14:ligatures w14:val="none"/>
        </w:rPr>
        <w:t xml:space="preserve">, S. A. (2006). </w:t>
      </w:r>
      <w:r w:rsidRPr="00E66BE9">
        <w:rPr>
          <w:rFonts w:ascii="Times New Roman" w:eastAsia="Times New Roman" w:hAnsi="Times New Roman" w:cs="Times New Roman"/>
          <w:i/>
          <w:iCs/>
          <w:kern w:val="0"/>
          <w:sz w:val="24"/>
          <w:szCs w:val="24"/>
          <w:lang w:eastAsia="en-IN"/>
          <w14:ligatures w14:val="none"/>
        </w:rPr>
        <w:t xml:space="preserve">Studies on loss assessment, epidemiology and management of powdery mildew of chilli caused by </w:t>
      </w:r>
      <w:proofErr w:type="spellStart"/>
      <w:r w:rsidRPr="00E66BE9">
        <w:rPr>
          <w:rFonts w:ascii="Times New Roman" w:eastAsia="Times New Roman" w:hAnsi="Times New Roman" w:cs="Times New Roman"/>
          <w:i/>
          <w:iCs/>
          <w:kern w:val="0"/>
          <w:sz w:val="24"/>
          <w:szCs w:val="24"/>
          <w:lang w:eastAsia="en-IN"/>
          <w14:ligatures w14:val="none"/>
        </w:rPr>
        <w:t>Leveillula</w:t>
      </w:r>
      <w:proofErr w:type="spellEnd"/>
      <w:r w:rsidRPr="00E66BE9">
        <w:rPr>
          <w:rFonts w:ascii="Times New Roman" w:eastAsia="Times New Roman" w:hAnsi="Times New Roman" w:cs="Times New Roman"/>
          <w:i/>
          <w:iCs/>
          <w:kern w:val="0"/>
          <w:sz w:val="24"/>
          <w:szCs w:val="24"/>
          <w:lang w:eastAsia="en-IN"/>
          <w14:ligatures w14:val="none"/>
        </w:rPr>
        <w:t xml:space="preserve"> </w:t>
      </w:r>
      <w:proofErr w:type="spellStart"/>
      <w:r w:rsidRPr="00E66BE9">
        <w:rPr>
          <w:rFonts w:ascii="Times New Roman" w:eastAsia="Times New Roman" w:hAnsi="Times New Roman" w:cs="Times New Roman"/>
          <w:i/>
          <w:iCs/>
          <w:kern w:val="0"/>
          <w:sz w:val="24"/>
          <w:szCs w:val="24"/>
          <w:lang w:eastAsia="en-IN"/>
          <w14:ligatures w14:val="none"/>
        </w:rPr>
        <w:t>taurica</w:t>
      </w:r>
      <w:proofErr w:type="spellEnd"/>
      <w:r w:rsidRPr="00E66BE9">
        <w:rPr>
          <w:rFonts w:ascii="Times New Roman" w:eastAsia="Times New Roman" w:hAnsi="Times New Roman" w:cs="Times New Roman"/>
          <w:i/>
          <w:iCs/>
          <w:kern w:val="0"/>
          <w:sz w:val="24"/>
          <w:szCs w:val="24"/>
          <w:lang w:eastAsia="en-IN"/>
          <w14:ligatures w14:val="none"/>
        </w:rPr>
        <w:t xml:space="preserve"> (Lev.) </w:t>
      </w:r>
      <w:proofErr w:type="spellStart"/>
      <w:r w:rsidRPr="00E66BE9">
        <w:rPr>
          <w:rFonts w:ascii="Times New Roman" w:eastAsia="Times New Roman" w:hAnsi="Times New Roman" w:cs="Times New Roman"/>
          <w:i/>
          <w:iCs/>
          <w:kern w:val="0"/>
          <w:sz w:val="24"/>
          <w:szCs w:val="24"/>
          <w:lang w:eastAsia="en-IN"/>
          <w14:ligatures w14:val="none"/>
        </w:rPr>
        <w:t>Arn</w:t>
      </w:r>
      <w:proofErr w:type="spellEnd"/>
      <w:r w:rsidRPr="00E66BE9">
        <w:rPr>
          <w:rFonts w:ascii="Times New Roman" w:eastAsia="Times New Roman" w:hAnsi="Times New Roman" w:cs="Times New Roman"/>
          <w:i/>
          <w:iCs/>
          <w:kern w:val="0"/>
          <w:sz w:val="24"/>
          <w:szCs w:val="24"/>
          <w:lang w:eastAsia="en-IN"/>
          <w14:ligatures w14:val="none"/>
        </w:rPr>
        <w:t>.</w:t>
      </w:r>
      <w:r w:rsidRPr="00E66BE9">
        <w:rPr>
          <w:rFonts w:ascii="Times New Roman" w:eastAsia="Times New Roman" w:hAnsi="Times New Roman" w:cs="Times New Roman"/>
          <w:kern w:val="0"/>
          <w:sz w:val="24"/>
          <w:szCs w:val="24"/>
          <w:lang w:eastAsia="en-IN"/>
          <w14:ligatures w14:val="none"/>
        </w:rPr>
        <w:t xml:space="preserve"> [Ph.D. Thesis]. University of Agricultural Sciences, Raichur, India.</w:t>
      </w:r>
    </w:p>
    <w:p w14:paraId="458B118F" w14:textId="77777777" w:rsidR="003610BE" w:rsidRDefault="003610BE" w:rsidP="00E66BE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610BE">
        <w:rPr>
          <w:rFonts w:ascii="Times New Roman" w:eastAsia="Times New Roman" w:hAnsi="Times New Roman" w:cs="Times New Roman"/>
          <w:kern w:val="0"/>
          <w:sz w:val="24"/>
          <w:szCs w:val="24"/>
          <w:lang w:eastAsia="en-IN"/>
          <w14:ligatures w14:val="none"/>
        </w:rPr>
        <w:t xml:space="preserve">Elad, Y., </w:t>
      </w:r>
      <w:proofErr w:type="spellStart"/>
      <w:r w:rsidRPr="003610BE">
        <w:rPr>
          <w:rFonts w:ascii="Times New Roman" w:eastAsia="Times New Roman" w:hAnsi="Times New Roman" w:cs="Times New Roman"/>
          <w:kern w:val="0"/>
          <w:sz w:val="24"/>
          <w:szCs w:val="24"/>
          <w:lang w:eastAsia="en-IN"/>
          <w14:ligatures w14:val="none"/>
        </w:rPr>
        <w:t>Messika</w:t>
      </w:r>
      <w:proofErr w:type="spellEnd"/>
      <w:r w:rsidRPr="003610BE">
        <w:rPr>
          <w:rFonts w:ascii="Times New Roman" w:eastAsia="Times New Roman" w:hAnsi="Times New Roman" w:cs="Times New Roman"/>
          <w:kern w:val="0"/>
          <w:sz w:val="24"/>
          <w:szCs w:val="24"/>
          <w:lang w:eastAsia="en-IN"/>
          <w14:ligatures w14:val="none"/>
        </w:rPr>
        <w:t xml:space="preserve">, Y., Brand, M., Rav-David, D., &amp; </w:t>
      </w:r>
      <w:proofErr w:type="spellStart"/>
      <w:r w:rsidRPr="003610BE">
        <w:rPr>
          <w:rFonts w:ascii="Times New Roman" w:eastAsia="Times New Roman" w:hAnsi="Times New Roman" w:cs="Times New Roman"/>
          <w:kern w:val="0"/>
          <w:sz w:val="24"/>
          <w:szCs w:val="24"/>
          <w:lang w:eastAsia="en-IN"/>
          <w14:ligatures w14:val="none"/>
        </w:rPr>
        <w:t>Sztejnberg</w:t>
      </w:r>
      <w:proofErr w:type="spellEnd"/>
      <w:r w:rsidRPr="003610BE">
        <w:rPr>
          <w:rFonts w:ascii="Times New Roman" w:eastAsia="Times New Roman" w:hAnsi="Times New Roman" w:cs="Times New Roman"/>
          <w:kern w:val="0"/>
          <w:sz w:val="24"/>
          <w:szCs w:val="24"/>
          <w:lang w:eastAsia="en-IN"/>
          <w14:ligatures w14:val="none"/>
        </w:rPr>
        <w:t xml:space="preserve">, A. (2007). Effect of microclimate on </w:t>
      </w:r>
      <w:proofErr w:type="spellStart"/>
      <w:r w:rsidRPr="003610BE">
        <w:rPr>
          <w:rFonts w:ascii="Times New Roman" w:eastAsia="Times New Roman" w:hAnsi="Times New Roman" w:cs="Times New Roman"/>
          <w:i/>
          <w:iCs/>
          <w:kern w:val="0"/>
          <w:sz w:val="24"/>
          <w:szCs w:val="24"/>
          <w:lang w:eastAsia="en-IN"/>
          <w14:ligatures w14:val="none"/>
        </w:rPr>
        <w:t>Leveillula</w:t>
      </w:r>
      <w:proofErr w:type="spellEnd"/>
      <w:r w:rsidRPr="003610BE">
        <w:rPr>
          <w:rFonts w:ascii="Times New Roman" w:eastAsia="Times New Roman" w:hAnsi="Times New Roman" w:cs="Times New Roman"/>
          <w:i/>
          <w:iCs/>
          <w:kern w:val="0"/>
          <w:sz w:val="24"/>
          <w:szCs w:val="24"/>
          <w:lang w:eastAsia="en-IN"/>
          <w14:ligatures w14:val="none"/>
        </w:rPr>
        <w:t xml:space="preserve"> </w:t>
      </w:r>
      <w:proofErr w:type="spellStart"/>
      <w:r w:rsidRPr="003610BE">
        <w:rPr>
          <w:rFonts w:ascii="Times New Roman" w:eastAsia="Times New Roman" w:hAnsi="Times New Roman" w:cs="Times New Roman"/>
          <w:i/>
          <w:iCs/>
          <w:kern w:val="0"/>
          <w:sz w:val="24"/>
          <w:szCs w:val="24"/>
          <w:lang w:eastAsia="en-IN"/>
          <w14:ligatures w14:val="none"/>
        </w:rPr>
        <w:t>taurica</w:t>
      </w:r>
      <w:proofErr w:type="spellEnd"/>
      <w:r w:rsidRPr="003610BE">
        <w:rPr>
          <w:rFonts w:ascii="Times New Roman" w:eastAsia="Times New Roman" w:hAnsi="Times New Roman" w:cs="Times New Roman"/>
          <w:kern w:val="0"/>
          <w:sz w:val="24"/>
          <w:szCs w:val="24"/>
          <w:lang w:eastAsia="en-IN"/>
          <w14:ligatures w14:val="none"/>
        </w:rPr>
        <w:t xml:space="preserve"> powdery mildew of sweet pepper. </w:t>
      </w:r>
      <w:r w:rsidRPr="003610BE">
        <w:rPr>
          <w:rFonts w:ascii="Times New Roman" w:eastAsia="Times New Roman" w:hAnsi="Times New Roman" w:cs="Times New Roman"/>
          <w:i/>
          <w:iCs/>
          <w:kern w:val="0"/>
          <w:sz w:val="24"/>
          <w:szCs w:val="24"/>
          <w:lang w:eastAsia="en-IN"/>
          <w14:ligatures w14:val="none"/>
        </w:rPr>
        <w:t>Phytopathology</w:t>
      </w:r>
      <w:r w:rsidRPr="003610BE">
        <w:rPr>
          <w:rFonts w:ascii="Times New Roman" w:eastAsia="Times New Roman" w:hAnsi="Times New Roman" w:cs="Times New Roman"/>
          <w:kern w:val="0"/>
          <w:sz w:val="24"/>
          <w:szCs w:val="24"/>
          <w:lang w:eastAsia="en-IN"/>
          <w14:ligatures w14:val="none"/>
        </w:rPr>
        <w:t xml:space="preserve">, 97(7), 813-824. </w:t>
      </w:r>
      <w:proofErr w:type="spellStart"/>
      <w:r w:rsidRPr="003610BE">
        <w:rPr>
          <w:rFonts w:ascii="Times New Roman" w:eastAsia="Times New Roman" w:hAnsi="Times New Roman" w:cs="Times New Roman"/>
          <w:kern w:val="0"/>
          <w:sz w:val="24"/>
          <w:szCs w:val="24"/>
          <w:lang w:eastAsia="en-IN"/>
          <w14:ligatures w14:val="none"/>
        </w:rPr>
        <w:t>doi</w:t>
      </w:r>
      <w:proofErr w:type="spellEnd"/>
      <w:r w:rsidRPr="003610BE">
        <w:rPr>
          <w:rFonts w:ascii="Times New Roman" w:eastAsia="Times New Roman" w:hAnsi="Times New Roman" w:cs="Times New Roman"/>
          <w:kern w:val="0"/>
          <w:sz w:val="24"/>
          <w:szCs w:val="24"/>
          <w:lang w:eastAsia="en-IN"/>
          <w14:ligatures w14:val="none"/>
        </w:rPr>
        <w:t>: 10.1094/PHYTO-97-7-0813</w:t>
      </w:r>
    </w:p>
    <w:p w14:paraId="2B9597B0" w14:textId="6D17CFC8" w:rsidR="00E66BE9" w:rsidRPr="00E66BE9" w:rsidRDefault="00E66BE9" w:rsidP="00E66BE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66BE9">
        <w:rPr>
          <w:rFonts w:ascii="Times New Roman" w:eastAsia="Times New Roman" w:hAnsi="Times New Roman" w:cs="Times New Roman"/>
          <w:kern w:val="0"/>
          <w:sz w:val="24"/>
          <w:szCs w:val="24"/>
          <w:lang w:eastAsia="en-IN"/>
          <w14:ligatures w14:val="none"/>
        </w:rPr>
        <w:t xml:space="preserve">Mayee, C. D., &amp; Datar, V. V. (1986). </w:t>
      </w:r>
      <w:proofErr w:type="spellStart"/>
      <w:r w:rsidRPr="00E66BE9">
        <w:rPr>
          <w:rFonts w:ascii="Times New Roman" w:eastAsia="Times New Roman" w:hAnsi="Times New Roman" w:cs="Times New Roman"/>
          <w:i/>
          <w:iCs/>
          <w:kern w:val="0"/>
          <w:sz w:val="24"/>
          <w:szCs w:val="24"/>
          <w:lang w:eastAsia="en-IN"/>
          <w14:ligatures w14:val="none"/>
        </w:rPr>
        <w:t>Phytopathometry</w:t>
      </w:r>
      <w:proofErr w:type="spellEnd"/>
      <w:r w:rsidRPr="00E66BE9">
        <w:rPr>
          <w:rFonts w:ascii="Times New Roman" w:eastAsia="Times New Roman" w:hAnsi="Times New Roman" w:cs="Times New Roman"/>
          <w:kern w:val="0"/>
          <w:sz w:val="24"/>
          <w:szCs w:val="24"/>
          <w:lang w:eastAsia="en-IN"/>
          <w14:ligatures w14:val="none"/>
        </w:rPr>
        <w:t xml:space="preserve">. Technical Bulletin-1, Marathwada Agricultural University, </w:t>
      </w:r>
      <w:proofErr w:type="spellStart"/>
      <w:r w:rsidRPr="00E66BE9">
        <w:rPr>
          <w:rFonts w:ascii="Times New Roman" w:eastAsia="Times New Roman" w:hAnsi="Times New Roman" w:cs="Times New Roman"/>
          <w:kern w:val="0"/>
          <w:sz w:val="24"/>
          <w:szCs w:val="24"/>
          <w:lang w:eastAsia="en-IN"/>
          <w14:ligatures w14:val="none"/>
        </w:rPr>
        <w:t>Parbhani</w:t>
      </w:r>
      <w:proofErr w:type="spellEnd"/>
      <w:r w:rsidRPr="00E66BE9">
        <w:rPr>
          <w:rFonts w:ascii="Times New Roman" w:eastAsia="Times New Roman" w:hAnsi="Times New Roman" w:cs="Times New Roman"/>
          <w:kern w:val="0"/>
          <w:sz w:val="24"/>
          <w:szCs w:val="24"/>
          <w:lang w:eastAsia="en-IN"/>
          <w14:ligatures w14:val="none"/>
        </w:rPr>
        <w:t>, 46 pp.</w:t>
      </w:r>
    </w:p>
    <w:p w14:paraId="24E8F888" w14:textId="77777777" w:rsidR="00E66BE9" w:rsidRPr="00E66BE9" w:rsidRDefault="00E66BE9" w:rsidP="00E66BE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66BE9">
        <w:rPr>
          <w:rFonts w:ascii="Times New Roman" w:eastAsia="Times New Roman" w:hAnsi="Times New Roman" w:cs="Times New Roman"/>
          <w:kern w:val="0"/>
          <w:sz w:val="24"/>
          <w:szCs w:val="24"/>
          <w:lang w:eastAsia="en-IN"/>
          <w14:ligatures w14:val="none"/>
        </w:rPr>
        <w:t xml:space="preserve">Panse, V. G., &amp; </w:t>
      </w:r>
      <w:proofErr w:type="spellStart"/>
      <w:r w:rsidRPr="00E66BE9">
        <w:rPr>
          <w:rFonts w:ascii="Times New Roman" w:eastAsia="Times New Roman" w:hAnsi="Times New Roman" w:cs="Times New Roman"/>
          <w:kern w:val="0"/>
          <w:sz w:val="24"/>
          <w:szCs w:val="24"/>
          <w:lang w:eastAsia="en-IN"/>
          <w14:ligatures w14:val="none"/>
        </w:rPr>
        <w:t>Sukhatme</w:t>
      </w:r>
      <w:proofErr w:type="spellEnd"/>
      <w:r w:rsidRPr="00E66BE9">
        <w:rPr>
          <w:rFonts w:ascii="Times New Roman" w:eastAsia="Times New Roman" w:hAnsi="Times New Roman" w:cs="Times New Roman"/>
          <w:kern w:val="0"/>
          <w:sz w:val="24"/>
          <w:szCs w:val="24"/>
          <w:lang w:eastAsia="en-IN"/>
          <w14:ligatures w14:val="none"/>
        </w:rPr>
        <w:t xml:space="preserve">, P. V. (1985). </w:t>
      </w:r>
      <w:r w:rsidRPr="00E66BE9">
        <w:rPr>
          <w:rFonts w:ascii="Times New Roman" w:eastAsia="Times New Roman" w:hAnsi="Times New Roman" w:cs="Times New Roman"/>
          <w:i/>
          <w:iCs/>
          <w:kern w:val="0"/>
          <w:sz w:val="24"/>
          <w:szCs w:val="24"/>
          <w:lang w:eastAsia="en-IN"/>
          <w14:ligatures w14:val="none"/>
        </w:rPr>
        <w:t>Statistical Methods for Agricultural Workers</w:t>
      </w:r>
      <w:r w:rsidRPr="00E66BE9">
        <w:rPr>
          <w:rFonts w:ascii="Times New Roman" w:eastAsia="Times New Roman" w:hAnsi="Times New Roman" w:cs="Times New Roman"/>
          <w:kern w:val="0"/>
          <w:sz w:val="24"/>
          <w:szCs w:val="24"/>
          <w:lang w:eastAsia="en-IN"/>
          <w14:ligatures w14:val="none"/>
        </w:rPr>
        <w:t>. ICAR, New Delhi.</w:t>
      </w:r>
    </w:p>
    <w:p w14:paraId="189338B9" w14:textId="77777777" w:rsidR="00E66BE9" w:rsidRPr="00E66BE9" w:rsidRDefault="00E66BE9" w:rsidP="00E66BE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E66BE9">
        <w:rPr>
          <w:rFonts w:ascii="Times New Roman" w:eastAsia="Times New Roman" w:hAnsi="Times New Roman" w:cs="Times New Roman"/>
          <w:kern w:val="0"/>
          <w:sz w:val="24"/>
          <w:szCs w:val="24"/>
          <w:lang w:eastAsia="en-IN"/>
          <w14:ligatures w14:val="none"/>
        </w:rPr>
        <w:t>Peshaman</w:t>
      </w:r>
      <w:proofErr w:type="spellEnd"/>
      <w:r w:rsidRPr="00E66BE9">
        <w:rPr>
          <w:rFonts w:ascii="Times New Roman" w:eastAsia="Times New Roman" w:hAnsi="Times New Roman" w:cs="Times New Roman"/>
          <w:kern w:val="0"/>
          <w:sz w:val="24"/>
          <w:szCs w:val="24"/>
          <w:lang w:eastAsia="en-IN"/>
          <w14:ligatures w14:val="none"/>
        </w:rPr>
        <w:t xml:space="preserve">, M. H., Kadam, V., &amp; Bhalerao, S. (2017). Survey of chilli powdery mildew in Latur and Nanded districts against </w:t>
      </w:r>
      <w:proofErr w:type="spellStart"/>
      <w:r w:rsidRPr="00E66BE9">
        <w:rPr>
          <w:rFonts w:ascii="Times New Roman" w:eastAsia="Times New Roman" w:hAnsi="Times New Roman" w:cs="Times New Roman"/>
          <w:i/>
          <w:iCs/>
          <w:kern w:val="0"/>
          <w:sz w:val="24"/>
          <w:szCs w:val="24"/>
          <w:lang w:eastAsia="en-IN"/>
          <w14:ligatures w14:val="none"/>
        </w:rPr>
        <w:t>Leveillula</w:t>
      </w:r>
      <w:proofErr w:type="spellEnd"/>
      <w:r w:rsidRPr="00E66BE9">
        <w:rPr>
          <w:rFonts w:ascii="Times New Roman" w:eastAsia="Times New Roman" w:hAnsi="Times New Roman" w:cs="Times New Roman"/>
          <w:i/>
          <w:iCs/>
          <w:kern w:val="0"/>
          <w:sz w:val="24"/>
          <w:szCs w:val="24"/>
          <w:lang w:eastAsia="en-IN"/>
          <w14:ligatures w14:val="none"/>
        </w:rPr>
        <w:t xml:space="preserve"> </w:t>
      </w:r>
      <w:proofErr w:type="spellStart"/>
      <w:r w:rsidRPr="00E66BE9">
        <w:rPr>
          <w:rFonts w:ascii="Times New Roman" w:eastAsia="Times New Roman" w:hAnsi="Times New Roman" w:cs="Times New Roman"/>
          <w:i/>
          <w:iCs/>
          <w:kern w:val="0"/>
          <w:sz w:val="24"/>
          <w:szCs w:val="24"/>
          <w:lang w:eastAsia="en-IN"/>
          <w14:ligatures w14:val="none"/>
        </w:rPr>
        <w:t>taurica</w:t>
      </w:r>
      <w:proofErr w:type="spellEnd"/>
      <w:r w:rsidRPr="00E66BE9">
        <w:rPr>
          <w:rFonts w:ascii="Times New Roman" w:eastAsia="Times New Roman" w:hAnsi="Times New Roman" w:cs="Times New Roman"/>
          <w:kern w:val="0"/>
          <w:sz w:val="24"/>
          <w:szCs w:val="24"/>
          <w:lang w:eastAsia="en-IN"/>
          <w14:ligatures w14:val="none"/>
        </w:rPr>
        <w:t xml:space="preserve">. </w:t>
      </w:r>
      <w:r w:rsidRPr="00E66BE9">
        <w:rPr>
          <w:rFonts w:ascii="Times New Roman" w:eastAsia="Times New Roman" w:hAnsi="Times New Roman" w:cs="Times New Roman"/>
          <w:i/>
          <w:iCs/>
          <w:kern w:val="0"/>
          <w:sz w:val="24"/>
          <w:szCs w:val="24"/>
          <w:lang w:eastAsia="en-IN"/>
          <w14:ligatures w14:val="none"/>
        </w:rPr>
        <w:t>International Journal of Current Microbiology and Applied Sciences</w:t>
      </w:r>
      <w:r w:rsidRPr="00E66BE9">
        <w:rPr>
          <w:rFonts w:ascii="Times New Roman" w:eastAsia="Times New Roman" w:hAnsi="Times New Roman" w:cs="Times New Roman"/>
          <w:kern w:val="0"/>
          <w:sz w:val="24"/>
          <w:szCs w:val="24"/>
          <w:lang w:eastAsia="en-IN"/>
          <w14:ligatures w14:val="none"/>
        </w:rPr>
        <w:t>, 6(12), 1-8.</w:t>
      </w:r>
    </w:p>
    <w:p w14:paraId="62F3D757" w14:textId="05A2BF45" w:rsidR="00E66BE9" w:rsidRPr="00E66BE9" w:rsidRDefault="008C0575" w:rsidP="00E66BE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C0575">
        <w:rPr>
          <w:rFonts w:ascii="Times New Roman" w:eastAsia="Times New Roman" w:hAnsi="Times New Roman" w:cs="Times New Roman"/>
          <w:kern w:val="0"/>
          <w:sz w:val="24"/>
          <w:szCs w:val="24"/>
          <w:lang w:eastAsia="en-IN"/>
          <w14:ligatures w14:val="none"/>
        </w:rPr>
        <w:t xml:space="preserve">Saha, P., Rizal, S., </w:t>
      </w:r>
      <w:r w:rsidR="009D7D5A" w:rsidRPr="00E66BE9">
        <w:rPr>
          <w:rFonts w:ascii="Times New Roman" w:eastAsia="Times New Roman" w:hAnsi="Times New Roman" w:cs="Times New Roman"/>
          <w:kern w:val="0"/>
          <w:sz w:val="24"/>
          <w:szCs w:val="24"/>
          <w:lang w:eastAsia="en-IN"/>
          <w14:ligatures w14:val="none"/>
        </w:rPr>
        <w:t>&amp;</w:t>
      </w:r>
      <w:r w:rsidRPr="008C0575">
        <w:rPr>
          <w:rFonts w:ascii="Times New Roman" w:eastAsia="Times New Roman" w:hAnsi="Times New Roman" w:cs="Times New Roman"/>
          <w:kern w:val="0"/>
          <w:sz w:val="24"/>
          <w:szCs w:val="24"/>
          <w:lang w:eastAsia="en-IN"/>
          <w14:ligatures w14:val="none"/>
        </w:rPr>
        <w:t xml:space="preserve"> Datta, J.</w:t>
      </w:r>
      <w:r>
        <w:rPr>
          <w:rFonts w:ascii="Times New Roman" w:eastAsia="Times New Roman" w:hAnsi="Times New Roman" w:cs="Times New Roman"/>
          <w:kern w:val="0"/>
          <w:sz w:val="24"/>
          <w:szCs w:val="24"/>
          <w:lang w:eastAsia="en-IN"/>
          <w14:ligatures w14:val="none"/>
        </w:rPr>
        <w:t xml:space="preserve"> </w:t>
      </w:r>
      <w:r w:rsidR="00E66BE9" w:rsidRPr="00E66BE9">
        <w:rPr>
          <w:rFonts w:ascii="Times New Roman" w:eastAsia="Times New Roman" w:hAnsi="Times New Roman" w:cs="Times New Roman"/>
          <w:kern w:val="0"/>
          <w:sz w:val="24"/>
          <w:szCs w:val="24"/>
          <w:lang w:eastAsia="en-IN"/>
          <w14:ligatures w14:val="none"/>
        </w:rPr>
        <w:t xml:space="preserve">(2025). Impact of weather parameters on chilli powdery mildew and its management through new fungicide combination. </w:t>
      </w:r>
      <w:r w:rsidR="00E66BE9" w:rsidRPr="00E66BE9">
        <w:rPr>
          <w:rFonts w:ascii="Times New Roman" w:eastAsia="Times New Roman" w:hAnsi="Times New Roman" w:cs="Times New Roman"/>
          <w:i/>
          <w:iCs/>
          <w:kern w:val="0"/>
          <w:sz w:val="24"/>
          <w:szCs w:val="24"/>
          <w:lang w:eastAsia="en-IN"/>
          <w14:ligatures w14:val="none"/>
        </w:rPr>
        <w:t>Journal of Agricultural Science and Technology</w:t>
      </w:r>
      <w:r w:rsidR="00E66BE9" w:rsidRPr="00E66BE9">
        <w:rPr>
          <w:rFonts w:ascii="Times New Roman" w:eastAsia="Times New Roman" w:hAnsi="Times New Roman" w:cs="Times New Roman"/>
          <w:kern w:val="0"/>
          <w:sz w:val="24"/>
          <w:szCs w:val="24"/>
          <w:lang w:eastAsia="en-IN"/>
          <w14:ligatures w14:val="none"/>
        </w:rPr>
        <w:t>, 27(4), 879-894.</w:t>
      </w:r>
    </w:p>
    <w:p w14:paraId="3F98FF0B" w14:textId="77777777" w:rsidR="00E66BE9" w:rsidRPr="00E66BE9" w:rsidRDefault="00E66BE9" w:rsidP="00E66BE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66BE9">
        <w:rPr>
          <w:rFonts w:ascii="Times New Roman" w:eastAsia="Times New Roman" w:hAnsi="Times New Roman" w:cs="Times New Roman"/>
          <w:kern w:val="0"/>
          <w:sz w:val="24"/>
          <w:szCs w:val="24"/>
          <w:lang w:eastAsia="en-IN"/>
          <w14:ligatures w14:val="none"/>
        </w:rPr>
        <w:lastRenderedPageBreak/>
        <w:t xml:space="preserve">Sheetal, Aswathanarayana, D. S., </w:t>
      </w:r>
      <w:proofErr w:type="spellStart"/>
      <w:r w:rsidRPr="00E66BE9">
        <w:rPr>
          <w:rFonts w:ascii="Times New Roman" w:eastAsia="Times New Roman" w:hAnsi="Times New Roman" w:cs="Times New Roman"/>
          <w:kern w:val="0"/>
          <w:sz w:val="24"/>
          <w:szCs w:val="24"/>
          <w:lang w:eastAsia="en-IN"/>
          <w14:ligatures w14:val="none"/>
        </w:rPr>
        <w:t>Govindappa</w:t>
      </w:r>
      <w:proofErr w:type="spellEnd"/>
      <w:r w:rsidRPr="00E66BE9">
        <w:rPr>
          <w:rFonts w:ascii="Times New Roman" w:eastAsia="Times New Roman" w:hAnsi="Times New Roman" w:cs="Times New Roman"/>
          <w:kern w:val="0"/>
          <w:sz w:val="24"/>
          <w:szCs w:val="24"/>
          <w:lang w:eastAsia="en-IN"/>
          <w14:ligatures w14:val="none"/>
        </w:rPr>
        <w:t xml:space="preserve">, M. R., Mallikarjun, K., &amp; Sreenivas, A. G. (2021). Severity and status of chilli powdery mildew in North Eastern Karnataka. </w:t>
      </w:r>
      <w:r w:rsidRPr="00E66BE9">
        <w:rPr>
          <w:rFonts w:ascii="Times New Roman" w:eastAsia="Times New Roman" w:hAnsi="Times New Roman" w:cs="Times New Roman"/>
          <w:i/>
          <w:iCs/>
          <w:kern w:val="0"/>
          <w:sz w:val="24"/>
          <w:szCs w:val="24"/>
          <w:lang w:eastAsia="en-IN"/>
          <w14:ligatures w14:val="none"/>
        </w:rPr>
        <w:t>Journal of Farm Sciences</w:t>
      </w:r>
      <w:r w:rsidRPr="00E66BE9">
        <w:rPr>
          <w:rFonts w:ascii="Times New Roman" w:eastAsia="Times New Roman" w:hAnsi="Times New Roman" w:cs="Times New Roman"/>
          <w:kern w:val="0"/>
          <w:sz w:val="24"/>
          <w:szCs w:val="24"/>
          <w:lang w:eastAsia="en-IN"/>
          <w14:ligatures w14:val="none"/>
        </w:rPr>
        <w:t>, 34(3), 278-282.</w:t>
      </w:r>
    </w:p>
    <w:p w14:paraId="6B7D2C0D" w14:textId="77777777" w:rsidR="00E66BE9" w:rsidRPr="00E66BE9" w:rsidRDefault="00E66BE9" w:rsidP="00E66BE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66BE9">
        <w:rPr>
          <w:rFonts w:ascii="Times New Roman" w:eastAsia="Times New Roman" w:hAnsi="Times New Roman" w:cs="Times New Roman"/>
          <w:kern w:val="0"/>
          <w:sz w:val="24"/>
          <w:szCs w:val="24"/>
          <w:lang w:eastAsia="en-IN"/>
          <w14:ligatures w14:val="none"/>
        </w:rPr>
        <w:t xml:space="preserve">Van der Plank, J. E. (1963). </w:t>
      </w:r>
      <w:r w:rsidRPr="00E66BE9">
        <w:rPr>
          <w:rFonts w:ascii="Times New Roman" w:eastAsia="Times New Roman" w:hAnsi="Times New Roman" w:cs="Times New Roman"/>
          <w:i/>
          <w:iCs/>
          <w:kern w:val="0"/>
          <w:sz w:val="24"/>
          <w:szCs w:val="24"/>
          <w:lang w:eastAsia="en-IN"/>
          <w14:ligatures w14:val="none"/>
        </w:rPr>
        <w:t>Plant Diseases: Epidemics and Control</w:t>
      </w:r>
      <w:r w:rsidRPr="00E66BE9">
        <w:rPr>
          <w:rFonts w:ascii="Times New Roman" w:eastAsia="Times New Roman" w:hAnsi="Times New Roman" w:cs="Times New Roman"/>
          <w:kern w:val="0"/>
          <w:sz w:val="24"/>
          <w:szCs w:val="24"/>
          <w:lang w:eastAsia="en-IN"/>
          <w14:ligatures w14:val="none"/>
        </w:rPr>
        <w:t>. Academic Press, New York, London, pp. 50-52.</w:t>
      </w:r>
    </w:p>
    <w:p w14:paraId="3C0FCD82" w14:textId="77777777" w:rsidR="00E66BE9" w:rsidRPr="00E66BE9" w:rsidRDefault="00E66BE9" w:rsidP="00E66BE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66BE9">
        <w:rPr>
          <w:rFonts w:ascii="Times New Roman" w:eastAsia="Times New Roman" w:hAnsi="Times New Roman" w:cs="Times New Roman"/>
          <w:kern w:val="0"/>
          <w:sz w:val="24"/>
          <w:szCs w:val="24"/>
          <w:lang w:eastAsia="en-IN"/>
          <w14:ligatures w14:val="none"/>
        </w:rPr>
        <w:t xml:space="preserve">Vineeth, M., Thabrez, M. D., Ayub, A., Navi, L., &amp; Manoj, M. (2023). Influence of weather parameters (Epidemiology) on powdery mildew disease development caused by </w:t>
      </w:r>
      <w:proofErr w:type="spellStart"/>
      <w:r w:rsidRPr="00E66BE9">
        <w:rPr>
          <w:rFonts w:ascii="Times New Roman" w:eastAsia="Times New Roman" w:hAnsi="Times New Roman" w:cs="Times New Roman"/>
          <w:i/>
          <w:iCs/>
          <w:kern w:val="0"/>
          <w:sz w:val="24"/>
          <w:szCs w:val="24"/>
          <w:lang w:eastAsia="en-IN"/>
          <w14:ligatures w14:val="none"/>
        </w:rPr>
        <w:t>Leveillula</w:t>
      </w:r>
      <w:proofErr w:type="spellEnd"/>
      <w:r w:rsidRPr="00E66BE9">
        <w:rPr>
          <w:rFonts w:ascii="Times New Roman" w:eastAsia="Times New Roman" w:hAnsi="Times New Roman" w:cs="Times New Roman"/>
          <w:i/>
          <w:iCs/>
          <w:kern w:val="0"/>
          <w:sz w:val="24"/>
          <w:szCs w:val="24"/>
          <w:lang w:eastAsia="en-IN"/>
          <w14:ligatures w14:val="none"/>
        </w:rPr>
        <w:t xml:space="preserve"> </w:t>
      </w:r>
      <w:proofErr w:type="spellStart"/>
      <w:r w:rsidRPr="00E66BE9">
        <w:rPr>
          <w:rFonts w:ascii="Times New Roman" w:eastAsia="Times New Roman" w:hAnsi="Times New Roman" w:cs="Times New Roman"/>
          <w:i/>
          <w:iCs/>
          <w:kern w:val="0"/>
          <w:sz w:val="24"/>
          <w:szCs w:val="24"/>
          <w:lang w:eastAsia="en-IN"/>
          <w14:ligatures w14:val="none"/>
        </w:rPr>
        <w:t>taurica</w:t>
      </w:r>
      <w:proofErr w:type="spellEnd"/>
      <w:r w:rsidRPr="00E66BE9">
        <w:rPr>
          <w:rFonts w:ascii="Times New Roman" w:eastAsia="Times New Roman" w:hAnsi="Times New Roman" w:cs="Times New Roman"/>
          <w:kern w:val="0"/>
          <w:sz w:val="24"/>
          <w:szCs w:val="24"/>
          <w:lang w:eastAsia="en-IN"/>
          <w14:ligatures w14:val="none"/>
        </w:rPr>
        <w:t xml:space="preserve">. </w:t>
      </w:r>
      <w:r w:rsidRPr="00E66BE9">
        <w:rPr>
          <w:rFonts w:ascii="Times New Roman" w:eastAsia="Times New Roman" w:hAnsi="Times New Roman" w:cs="Times New Roman"/>
          <w:i/>
          <w:iCs/>
          <w:kern w:val="0"/>
          <w:sz w:val="24"/>
          <w:szCs w:val="24"/>
          <w:lang w:eastAsia="en-IN"/>
          <w14:ligatures w14:val="none"/>
        </w:rPr>
        <w:t>Biological Forum – An International Journal</w:t>
      </w:r>
      <w:r w:rsidRPr="00E66BE9">
        <w:rPr>
          <w:rFonts w:ascii="Times New Roman" w:eastAsia="Times New Roman" w:hAnsi="Times New Roman" w:cs="Times New Roman"/>
          <w:kern w:val="0"/>
          <w:sz w:val="24"/>
          <w:szCs w:val="24"/>
          <w:lang w:eastAsia="en-IN"/>
          <w14:ligatures w14:val="none"/>
        </w:rPr>
        <w:t>, 15(10), 1547-1553.</w:t>
      </w:r>
    </w:p>
    <w:p w14:paraId="3401FF11" w14:textId="00FD3680" w:rsidR="00CF6140" w:rsidRPr="005E42A5" w:rsidRDefault="00E66BE9" w:rsidP="005E42A5">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66BE9">
        <w:rPr>
          <w:rFonts w:ascii="Times New Roman" w:eastAsia="Times New Roman" w:hAnsi="Times New Roman" w:cs="Times New Roman"/>
          <w:kern w:val="0"/>
          <w:sz w:val="24"/>
          <w:szCs w:val="24"/>
          <w:lang w:eastAsia="en-IN"/>
          <w14:ligatures w14:val="none"/>
        </w:rPr>
        <w:t xml:space="preserve">Wheeler, B. E. J. (1969). </w:t>
      </w:r>
      <w:r w:rsidRPr="00E66BE9">
        <w:rPr>
          <w:rFonts w:ascii="Times New Roman" w:eastAsia="Times New Roman" w:hAnsi="Times New Roman" w:cs="Times New Roman"/>
          <w:i/>
          <w:iCs/>
          <w:kern w:val="0"/>
          <w:sz w:val="24"/>
          <w:szCs w:val="24"/>
          <w:lang w:eastAsia="en-IN"/>
          <w14:ligatures w14:val="none"/>
        </w:rPr>
        <w:t>An Introduction to Plant Diseases</w:t>
      </w:r>
      <w:r w:rsidRPr="00E66BE9">
        <w:rPr>
          <w:rFonts w:ascii="Times New Roman" w:eastAsia="Times New Roman" w:hAnsi="Times New Roman" w:cs="Times New Roman"/>
          <w:kern w:val="0"/>
          <w:sz w:val="24"/>
          <w:szCs w:val="24"/>
          <w:lang w:eastAsia="en-IN"/>
          <w14:ligatures w14:val="none"/>
        </w:rPr>
        <w:t>. John Wiley and Sons Ltd., London, 301 pp.</w:t>
      </w:r>
    </w:p>
    <w:sectPr w:rsidR="00CF6140" w:rsidRPr="005E42A5" w:rsidSect="009106E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C1D39" w14:textId="77777777" w:rsidR="00377140" w:rsidRDefault="00377140" w:rsidP="00F000AB">
      <w:pPr>
        <w:spacing w:after="0" w:line="240" w:lineRule="auto"/>
      </w:pPr>
      <w:r>
        <w:separator/>
      </w:r>
    </w:p>
  </w:endnote>
  <w:endnote w:type="continuationSeparator" w:id="0">
    <w:p w14:paraId="3FF47DE7" w14:textId="77777777" w:rsidR="00377140" w:rsidRDefault="00377140" w:rsidP="00F0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26C3" w14:textId="77777777" w:rsidR="00F000AB" w:rsidRDefault="00F00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7DC9" w14:textId="77777777" w:rsidR="00F000AB" w:rsidRDefault="00F00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F42" w14:textId="77777777" w:rsidR="00F000AB" w:rsidRDefault="00F0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1DD8E" w14:textId="77777777" w:rsidR="00377140" w:rsidRDefault="00377140" w:rsidP="00F000AB">
      <w:pPr>
        <w:spacing w:after="0" w:line="240" w:lineRule="auto"/>
      </w:pPr>
      <w:r>
        <w:separator/>
      </w:r>
    </w:p>
  </w:footnote>
  <w:footnote w:type="continuationSeparator" w:id="0">
    <w:p w14:paraId="093786E8" w14:textId="77777777" w:rsidR="00377140" w:rsidRDefault="00377140" w:rsidP="00F00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E4421" w14:textId="4C8CA41D" w:rsidR="00F000AB" w:rsidRDefault="00F000AB">
    <w:pPr>
      <w:pStyle w:val="Header"/>
    </w:pPr>
    <w:r>
      <w:rPr>
        <w:noProof/>
      </w:rPr>
      <w:pict w14:anchorId="2FF45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83A9" w14:textId="2E67C369" w:rsidR="00F000AB" w:rsidRDefault="00F000AB">
    <w:pPr>
      <w:pStyle w:val="Header"/>
    </w:pPr>
    <w:r>
      <w:rPr>
        <w:noProof/>
      </w:rPr>
      <w:pict w14:anchorId="1339E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B5C8" w14:textId="5E45A127" w:rsidR="00F000AB" w:rsidRDefault="00F000AB">
    <w:pPr>
      <w:pStyle w:val="Header"/>
    </w:pPr>
    <w:r>
      <w:rPr>
        <w:noProof/>
      </w:rPr>
      <w:pict w14:anchorId="425F5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51A8"/>
    <w:multiLevelType w:val="multilevel"/>
    <w:tmpl w:val="AFA4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323C2"/>
    <w:multiLevelType w:val="multilevel"/>
    <w:tmpl w:val="FFF0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E694E"/>
    <w:multiLevelType w:val="multilevel"/>
    <w:tmpl w:val="3514B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F70104"/>
    <w:multiLevelType w:val="multilevel"/>
    <w:tmpl w:val="4AB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D0"/>
    <w:rsid w:val="000177EB"/>
    <w:rsid w:val="000A032C"/>
    <w:rsid w:val="000A0820"/>
    <w:rsid w:val="000F441F"/>
    <w:rsid w:val="00147045"/>
    <w:rsid w:val="00166733"/>
    <w:rsid w:val="001A30E6"/>
    <w:rsid w:val="00203EBE"/>
    <w:rsid w:val="00206F5D"/>
    <w:rsid w:val="00214715"/>
    <w:rsid w:val="0023733B"/>
    <w:rsid w:val="00256674"/>
    <w:rsid w:val="00256CE8"/>
    <w:rsid w:val="002D11A3"/>
    <w:rsid w:val="003535DB"/>
    <w:rsid w:val="003610BE"/>
    <w:rsid w:val="00361FDC"/>
    <w:rsid w:val="003714B8"/>
    <w:rsid w:val="00377140"/>
    <w:rsid w:val="0038330A"/>
    <w:rsid w:val="003929BE"/>
    <w:rsid w:val="003B15DE"/>
    <w:rsid w:val="00412956"/>
    <w:rsid w:val="00444E0F"/>
    <w:rsid w:val="00447BC2"/>
    <w:rsid w:val="00454D66"/>
    <w:rsid w:val="004A45AB"/>
    <w:rsid w:val="004E2E59"/>
    <w:rsid w:val="005649E2"/>
    <w:rsid w:val="00570FEB"/>
    <w:rsid w:val="00574B58"/>
    <w:rsid w:val="005904F8"/>
    <w:rsid w:val="005A0566"/>
    <w:rsid w:val="005C6904"/>
    <w:rsid w:val="005D49C4"/>
    <w:rsid w:val="005E42A5"/>
    <w:rsid w:val="005E44D4"/>
    <w:rsid w:val="00675C60"/>
    <w:rsid w:val="006A1134"/>
    <w:rsid w:val="006D01F8"/>
    <w:rsid w:val="006E3345"/>
    <w:rsid w:val="006F2F6B"/>
    <w:rsid w:val="00701BFB"/>
    <w:rsid w:val="007042A2"/>
    <w:rsid w:val="007522FF"/>
    <w:rsid w:val="00754E29"/>
    <w:rsid w:val="007550BB"/>
    <w:rsid w:val="007A5FA3"/>
    <w:rsid w:val="007D4FFD"/>
    <w:rsid w:val="00871C74"/>
    <w:rsid w:val="008C0575"/>
    <w:rsid w:val="008C6E26"/>
    <w:rsid w:val="008E2542"/>
    <w:rsid w:val="008E6E22"/>
    <w:rsid w:val="008F3ED6"/>
    <w:rsid w:val="009044F5"/>
    <w:rsid w:val="009106E9"/>
    <w:rsid w:val="009175AA"/>
    <w:rsid w:val="009979FA"/>
    <w:rsid w:val="009D7D5A"/>
    <w:rsid w:val="00A324C1"/>
    <w:rsid w:val="00A40B35"/>
    <w:rsid w:val="00A5507A"/>
    <w:rsid w:val="00AA4F80"/>
    <w:rsid w:val="00AD27F9"/>
    <w:rsid w:val="00AD4573"/>
    <w:rsid w:val="00AD6F8D"/>
    <w:rsid w:val="00B154C8"/>
    <w:rsid w:val="00B174C6"/>
    <w:rsid w:val="00B202C2"/>
    <w:rsid w:val="00B25A28"/>
    <w:rsid w:val="00B269DC"/>
    <w:rsid w:val="00B8108A"/>
    <w:rsid w:val="00BB5C23"/>
    <w:rsid w:val="00BE3B75"/>
    <w:rsid w:val="00BE5FAB"/>
    <w:rsid w:val="00C25C93"/>
    <w:rsid w:val="00C53655"/>
    <w:rsid w:val="00C64E16"/>
    <w:rsid w:val="00CB2ADB"/>
    <w:rsid w:val="00CC414F"/>
    <w:rsid w:val="00CD164E"/>
    <w:rsid w:val="00CF6140"/>
    <w:rsid w:val="00D05067"/>
    <w:rsid w:val="00D102C7"/>
    <w:rsid w:val="00D30D45"/>
    <w:rsid w:val="00D413D0"/>
    <w:rsid w:val="00D478CF"/>
    <w:rsid w:val="00D861C7"/>
    <w:rsid w:val="00DE7BD4"/>
    <w:rsid w:val="00E1670E"/>
    <w:rsid w:val="00E251D7"/>
    <w:rsid w:val="00E31F35"/>
    <w:rsid w:val="00E35FB8"/>
    <w:rsid w:val="00E66BE9"/>
    <w:rsid w:val="00EA6874"/>
    <w:rsid w:val="00EB529A"/>
    <w:rsid w:val="00EE1B5A"/>
    <w:rsid w:val="00EF27CB"/>
    <w:rsid w:val="00EF7EC0"/>
    <w:rsid w:val="00F000AB"/>
    <w:rsid w:val="00F01AED"/>
    <w:rsid w:val="00F10613"/>
    <w:rsid w:val="00FE4F9B"/>
    <w:rsid w:val="00FE5A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46B607"/>
  <w15:chartTrackingRefBased/>
  <w15:docId w15:val="{AD03BE86-0198-498C-8C83-43A73CBE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C60"/>
  </w:style>
  <w:style w:type="paragraph" w:styleId="Heading1">
    <w:name w:val="heading 1"/>
    <w:basedOn w:val="Normal"/>
    <w:next w:val="Normal"/>
    <w:link w:val="Heading1Char"/>
    <w:uiPriority w:val="9"/>
    <w:qFormat/>
    <w:rsid w:val="00D41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1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41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1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1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1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1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1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1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1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1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3D0"/>
    <w:rPr>
      <w:rFonts w:eastAsiaTheme="majorEastAsia" w:cstheme="majorBidi"/>
      <w:color w:val="272727" w:themeColor="text1" w:themeTint="D8"/>
    </w:rPr>
  </w:style>
  <w:style w:type="paragraph" w:styleId="Title">
    <w:name w:val="Title"/>
    <w:basedOn w:val="Normal"/>
    <w:next w:val="Normal"/>
    <w:link w:val="TitleChar"/>
    <w:uiPriority w:val="10"/>
    <w:qFormat/>
    <w:rsid w:val="00D41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3D0"/>
    <w:pPr>
      <w:spacing w:before="160"/>
      <w:jc w:val="center"/>
    </w:pPr>
    <w:rPr>
      <w:i/>
      <w:iCs/>
      <w:color w:val="404040" w:themeColor="text1" w:themeTint="BF"/>
    </w:rPr>
  </w:style>
  <w:style w:type="character" w:customStyle="1" w:styleId="QuoteChar">
    <w:name w:val="Quote Char"/>
    <w:basedOn w:val="DefaultParagraphFont"/>
    <w:link w:val="Quote"/>
    <w:uiPriority w:val="29"/>
    <w:rsid w:val="00D413D0"/>
    <w:rPr>
      <w:i/>
      <w:iCs/>
      <w:color w:val="404040" w:themeColor="text1" w:themeTint="BF"/>
    </w:rPr>
  </w:style>
  <w:style w:type="paragraph" w:styleId="ListParagraph">
    <w:name w:val="List Paragraph"/>
    <w:basedOn w:val="Normal"/>
    <w:uiPriority w:val="34"/>
    <w:qFormat/>
    <w:rsid w:val="00D413D0"/>
    <w:pPr>
      <w:ind w:left="720"/>
      <w:contextualSpacing/>
    </w:pPr>
  </w:style>
  <w:style w:type="character" w:styleId="IntenseEmphasis">
    <w:name w:val="Intense Emphasis"/>
    <w:basedOn w:val="DefaultParagraphFont"/>
    <w:uiPriority w:val="21"/>
    <w:qFormat/>
    <w:rsid w:val="00D413D0"/>
    <w:rPr>
      <w:i/>
      <w:iCs/>
      <w:color w:val="2F5496" w:themeColor="accent1" w:themeShade="BF"/>
    </w:rPr>
  </w:style>
  <w:style w:type="paragraph" w:styleId="IntenseQuote">
    <w:name w:val="Intense Quote"/>
    <w:basedOn w:val="Normal"/>
    <w:next w:val="Normal"/>
    <w:link w:val="IntenseQuoteChar"/>
    <w:uiPriority w:val="30"/>
    <w:qFormat/>
    <w:rsid w:val="00D41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13D0"/>
    <w:rPr>
      <w:i/>
      <w:iCs/>
      <w:color w:val="2F5496" w:themeColor="accent1" w:themeShade="BF"/>
    </w:rPr>
  </w:style>
  <w:style w:type="character" w:styleId="IntenseReference">
    <w:name w:val="Intense Reference"/>
    <w:basedOn w:val="DefaultParagraphFont"/>
    <w:uiPriority w:val="32"/>
    <w:qFormat/>
    <w:rsid w:val="00D413D0"/>
    <w:rPr>
      <w:b/>
      <w:bCs/>
      <w:smallCaps/>
      <w:color w:val="2F5496" w:themeColor="accent1" w:themeShade="BF"/>
      <w:spacing w:val="5"/>
    </w:rPr>
  </w:style>
  <w:style w:type="table" w:styleId="TableGrid">
    <w:name w:val="Table Grid"/>
    <w:basedOn w:val="TableNormal"/>
    <w:uiPriority w:val="39"/>
    <w:rsid w:val="0070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6BE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PlaceholderText">
    <w:name w:val="Placeholder Text"/>
    <w:basedOn w:val="DefaultParagraphFont"/>
    <w:uiPriority w:val="99"/>
    <w:semiHidden/>
    <w:rsid w:val="00CB2ADB"/>
    <w:rPr>
      <w:color w:val="666666"/>
    </w:rPr>
  </w:style>
  <w:style w:type="character" w:styleId="LineNumber">
    <w:name w:val="line number"/>
    <w:basedOn w:val="DefaultParagraphFont"/>
    <w:uiPriority w:val="99"/>
    <w:semiHidden/>
    <w:unhideWhenUsed/>
    <w:rsid w:val="00EA6874"/>
  </w:style>
  <w:style w:type="character" w:styleId="Hyperlink">
    <w:name w:val="Hyperlink"/>
    <w:basedOn w:val="DefaultParagraphFont"/>
    <w:uiPriority w:val="99"/>
    <w:unhideWhenUsed/>
    <w:rsid w:val="005E44D4"/>
    <w:rPr>
      <w:color w:val="0563C1" w:themeColor="hyperlink"/>
      <w:u w:val="single"/>
    </w:rPr>
  </w:style>
  <w:style w:type="character" w:styleId="UnresolvedMention">
    <w:name w:val="Unresolved Mention"/>
    <w:basedOn w:val="DefaultParagraphFont"/>
    <w:uiPriority w:val="99"/>
    <w:semiHidden/>
    <w:unhideWhenUsed/>
    <w:rsid w:val="005E44D4"/>
    <w:rPr>
      <w:color w:val="605E5C"/>
      <w:shd w:val="clear" w:color="auto" w:fill="E1DFDD"/>
    </w:rPr>
  </w:style>
  <w:style w:type="paragraph" w:styleId="Header">
    <w:name w:val="header"/>
    <w:basedOn w:val="Normal"/>
    <w:link w:val="HeaderChar"/>
    <w:uiPriority w:val="99"/>
    <w:unhideWhenUsed/>
    <w:rsid w:val="00F00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0AB"/>
  </w:style>
  <w:style w:type="paragraph" w:styleId="Footer">
    <w:name w:val="footer"/>
    <w:basedOn w:val="Normal"/>
    <w:link w:val="FooterChar"/>
    <w:uiPriority w:val="99"/>
    <w:unhideWhenUsed/>
    <w:rsid w:val="00F0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10</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DILIP GUMMIDELLI</dc:creator>
  <cp:keywords/>
  <dc:description/>
  <cp:lastModifiedBy>SDI 1084</cp:lastModifiedBy>
  <cp:revision>13</cp:revision>
  <cp:lastPrinted>2026-04-01T05:49:00Z</cp:lastPrinted>
  <dcterms:created xsi:type="dcterms:W3CDTF">2026-04-08T09:03:00Z</dcterms:created>
  <dcterms:modified xsi:type="dcterms:W3CDTF">2026-04-10T10:10:00Z</dcterms:modified>
</cp:coreProperties>
</file>