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B2F1F" w14:textId="36D28C59" w:rsidR="007F1851" w:rsidRDefault="005723AC" w:rsidP="00E50F79">
      <w:pPr>
        <w:spacing w:line="480" w:lineRule="auto"/>
        <w:jc w:val="right"/>
        <w:rPr>
          <w:rStyle w:val="fadeinm1hgl8"/>
          <w:rFonts w:ascii="Arial" w:hAnsi="Arial" w:cs="Arial"/>
          <w:b/>
          <w:bCs/>
          <w:color w:val="000000" w:themeColor="text1"/>
          <w:sz w:val="36"/>
          <w:szCs w:val="36"/>
        </w:rPr>
      </w:pPr>
      <w:r w:rsidRPr="00126570">
        <w:rPr>
          <w:rStyle w:val="fadeinm1hgl8"/>
          <w:rFonts w:ascii="Arial" w:hAnsi="Arial" w:cs="Arial"/>
          <w:b/>
          <w:bCs/>
          <w:color w:val="000000" w:themeColor="text1"/>
          <w:sz w:val="36"/>
          <w:szCs w:val="36"/>
        </w:rPr>
        <w:t>Multi-Environment Evaluation and Stabi</w:t>
      </w:r>
      <w:r w:rsidR="00035ED1" w:rsidRPr="00126570">
        <w:rPr>
          <w:rStyle w:val="fadeinm1hgl8"/>
          <w:rFonts w:ascii="Arial" w:hAnsi="Arial" w:cs="Arial"/>
          <w:b/>
          <w:bCs/>
          <w:color w:val="000000" w:themeColor="text1"/>
          <w:sz w:val="36"/>
          <w:szCs w:val="36"/>
        </w:rPr>
        <w:t xml:space="preserve">lity Analysis of Selected </w:t>
      </w:r>
      <w:r w:rsidRPr="00126570">
        <w:rPr>
          <w:rStyle w:val="fadeinm1hgl8"/>
          <w:rFonts w:ascii="Arial" w:hAnsi="Arial" w:cs="Arial"/>
          <w:b/>
          <w:bCs/>
          <w:color w:val="000000" w:themeColor="text1"/>
          <w:sz w:val="36"/>
          <w:szCs w:val="36"/>
        </w:rPr>
        <w:t>Wheat (</w:t>
      </w:r>
      <w:r w:rsidRPr="00126570">
        <w:rPr>
          <w:rStyle w:val="fadeinm1hgl8"/>
          <w:rFonts w:ascii="Arial" w:hAnsi="Arial" w:cs="Arial"/>
          <w:b/>
          <w:bCs/>
          <w:i/>
          <w:iCs/>
          <w:color w:val="000000" w:themeColor="text1"/>
          <w:sz w:val="36"/>
          <w:szCs w:val="36"/>
        </w:rPr>
        <w:t xml:space="preserve">Triticum </w:t>
      </w:r>
      <w:proofErr w:type="spellStart"/>
      <w:r w:rsidRPr="00126570">
        <w:rPr>
          <w:rStyle w:val="fadeinm1hgl8"/>
          <w:rFonts w:ascii="Arial" w:hAnsi="Arial" w:cs="Arial"/>
          <w:b/>
          <w:bCs/>
          <w:i/>
          <w:iCs/>
          <w:color w:val="000000" w:themeColor="text1"/>
          <w:sz w:val="36"/>
          <w:szCs w:val="36"/>
        </w:rPr>
        <w:t>aestivum</w:t>
      </w:r>
      <w:proofErr w:type="spellEnd"/>
      <w:r w:rsidRPr="00126570">
        <w:rPr>
          <w:rStyle w:val="fadeinm1hgl8"/>
          <w:rFonts w:ascii="Arial" w:hAnsi="Arial" w:cs="Arial"/>
          <w:b/>
          <w:bCs/>
          <w:i/>
          <w:iCs/>
          <w:color w:val="000000" w:themeColor="text1"/>
          <w:sz w:val="36"/>
          <w:szCs w:val="36"/>
        </w:rPr>
        <w:t xml:space="preserve"> L.) </w:t>
      </w:r>
      <w:r w:rsidRPr="00126570">
        <w:rPr>
          <w:rStyle w:val="fadeinm1hgl8"/>
          <w:rFonts w:ascii="Arial" w:hAnsi="Arial" w:cs="Arial"/>
          <w:b/>
          <w:bCs/>
          <w:color w:val="000000" w:themeColor="text1"/>
          <w:sz w:val="36"/>
          <w:szCs w:val="36"/>
        </w:rPr>
        <w:t>Genotypes for Yield and Protein Content</w:t>
      </w:r>
    </w:p>
    <w:p w14:paraId="0E2CC09D" w14:textId="77777777" w:rsidR="00F27D11" w:rsidRPr="00126570" w:rsidRDefault="00F27D11" w:rsidP="00E50F79">
      <w:pPr>
        <w:spacing w:line="480" w:lineRule="auto"/>
        <w:jc w:val="right"/>
        <w:rPr>
          <w:rStyle w:val="fadeinm1hgl8"/>
          <w:rFonts w:ascii="Arial" w:hAnsi="Arial" w:cs="Arial"/>
          <w:b/>
          <w:bCs/>
          <w:color w:val="000000" w:themeColor="text1"/>
          <w:sz w:val="36"/>
          <w:szCs w:val="36"/>
        </w:rPr>
      </w:pPr>
    </w:p>
    <w:p w14:paraId="65E5FF87" w14:textId="77777777" w:rsidR="005723AC" w:rsidRPr="00E50F79" w:rsidRDefault="009D05BB" w:rsidP="00E50F79">
      <w:pPr>
        <w:pStyle w:val="Title"/>
        <w:numPr>
          <w:ilvl w:val="0"/>
          <w:numId w:val="29"/>
        </w:numPr>
        <w:rPr>
          <w:rFonts w:ascii="Arial" w:eastAsia="Times New Roman" w:hAnsi="Arial" w:cs="Arial"/>
          <w:b/>
          <w:bCs/>
          <w:color w:val="000000" w:themeColor="text1"/>
          <w:sz w:val="22"/>
          <w:szCs w:val="22"/>
          <w:lang w:eastAsia="en-IN"/>
        </w:rPr>
      </w:pPr>
      <w:r w:rsidRPr="00E50F79">
        <w:rPr>
          <w:rFonts w:ascii="Arial" w:eastAsia="Times New Roman" w:hAnsi="Arial" w:cs="Arial"/>
          <w:b/>
          <w:bCs/>
          <w:color w:val="000000" w:themeColor="text1"/>
          <w:sz w:val="22"/>
          <w:szCs w:val="22"/>
          <w:lang w:eastAsia="en-IN"/>
        </w:rPr>
        <w:t>ABSTRACT</w:t>
      </w:r>
    </w:p>
    <w:p w14:paraId="4388DC99" w14:textId="77777777" w:rsidR="0078227E" w:rsidRPr="00E50F79" w:rsidRDefault="0078227E" w:rsidP="00E50F79">
      <w:pPr>
        <w:jc w:val="both"/>
        <w:rPr>
          <w:rFonts w:ascii="Arial" w:hAnsi="Arial" w:cs="Arial"/>
          <w:sz w:val="20"/>
          <w:lang w:eastAsia="en-IN"/>
        </w:rPr>
      </w:pPr>
      <w:r w:rsidRPr="00E50F79">
        <w:rPr>
          <w:rFonts w:ascii="Arial" w:hAnsi="Arial" w:cs="Arial"/>
          <w:sz w:val="20"/>
          <w:lang w:eastAsia="en-IN"/>
        </w:rPr>
        <w:t>The present study was conducted to evaluate the performance and stability of 26 wheat (</w:t>
      </w:r>
      <w:r w:rsidRPr="009C2835">
        <w:rPr>
          <w:rFonts w:ascii="Arial" w:hAnsi="Arial" w:cs="Arial"/>
          <w:i/>
          <w:iCs/>
          <w:sz w:val="20"/>
          <w:lang w:eastAsia="en-IN"/>
        </w:rPr>
        <w:t xml:space="preserve">Triticum </w:t>
      </w:r>
      <w:proofErr w:type="spellStart"/>
      <w:r w:rsidRPr="009C2835">
        <w:rPr>
          <w:rFonts w:ascii="Arial" w:hAnsi="Arial" w:cs="Arial"/>
          <w:i/>
          <w:iCs/>
          <w:sz w:val="20"/>
          <w:lang w:eastAsia="en-IN"/>
        </w:rPr>
        <w:t>aestivum</w:t>
      </w:r>
      <w:proofErr w:type="spellEnd"/>
      <w:r w:rsidRPr="009C2835">
        <w:rPr>
          <w:rFonts w:ascii="Arial" w:hAnsi="Arial" w:cs="Arial"/>
          <w:i/>
          <w:iCs/>
          <w:sz w:val="20"/>
          <w:lang w:eastAsia="en-IN"/>
        </w:rPr>
        <w:t xml:space="preserve"> L</w:t>
      </w:r>
      <w:r w:rsidRPr="00E50F79">
        <w:rPr>
          <w:rFonts w:ascii="Arial" w:hAnsi="Arial" w:cs="Arial"/>
          <w:sz w:val="20"/>
          <w:lang w:eastAsia="en-IN"/>
        </w:rPr>
        <w:t>.) genotypes across two environments using randomized block design with three replications. The genotypes were selected from a larger set of 111 entries evaluated earlier. Combined ANOVA revealed significant differences among genotypes for mo</w:t>
      </w:r>
      <w:r w:rsidR="009C2835">
        <w:rPr>
          <w:rFonts w:ascii="Arial" w:hAnsi="Arial" w:cs="Arial"/>
          <w:sz w:val="20"/>
          <w:lang w:eastAsia="en-IN"/>
        </w:rPr>
        <w:t>st traits shows presence of</w:t>
      </w:r>
      <w:r w:rsidRPr="00E50F79">
        <w:rPr>
          <w:rFonts w:ascii="Arial" w:hAnsi="Arial" w:cs="Arial"/>
          <w:sz w:val="20"/>
          <w:lang w:eastAsia="en-IN"/>
        </w:rPr>
        <w:t xml:space="preserve"> </w:t>
      </w:r>
      <w:r w:rsidR="009C2835">
        <w:rPr>
          <w:rFonts w:ascii="Arial" w:hAnsi="Arial" w:cs="Arial"/>
          <w:sz w:val="20"/>
          <w:lang w:eastAsia="en-IN"/>
        </w:rPr>
        <w:t>genetic variability and</w:t>
      </w:r>
      <w:r w:rsidRPr="00E50F79">
        <w:rPr>
          <w:rFonts w:ascii="Arial" w:hAnsi="Arial" w:cs="Arial"/>
          <w:sz w:val="20"/>
          <w:lang w:eastAsia="en-IN"/>
        </w:rPr>
        <w:t xml:space="preserve"> Significant genotype × environment interaction was observed for major </w:t>
      </w:r>
      <w:r w:rsidR="009C2835">
        <w:rPr>
          <w:rFonts w:ascii="Arial" w:hAnsi="Arial" w:cs="Arial"/>
          <w:sz w:val="20"/>
          <w:lang w:eastAsia="en-IN"/>
        </w:rPr>
        <w:t xml:space="preserve">yield contributing </w:t>
      </w:r>
      <w:r w:rsidRPr="00E50F79">
        <w:rPr>
          <w:rFonts w:ascii="Arial" w:hAnsi="Arial" w:cs="Arial"/>
          <w:sz w:val="20"/>
          <w:lang w:eastAsia="en-IN"/>
        </w:rPr>
        <w:t xml:space="preserve">traits including grain yield per plant (GYP), grains per ear (GPE), and productive tillers (PT), justifying the use of GGE </w:t>
      </w:r>
      <w:r w:rsidR="00E50F79" w:rsidRPr="00E50F79">
        <w:rPr>
          <w:rFonts w:ascii="Arial" w:hAnsi="Arial" w:cs="Arial"/>
          <w:sz w:val="20"/>
          <w:lang w:eastAsia="en-IN"/>
        </w:rPr>
        <w:t>Biplot</w:t>
      </w:r>
      <w:r w:rsidRPr="00E50F79">
        <w:rPr>
          <w:rFonts w:ascii="Arial" w:hAnsi="Arial" w:cs="Arial"/>
          <w:sz w:val="20"/>
          <w:lang w:eastAsia="en-IN"/>
        </w:rPr>
        <w:t xml:space="preserve"> analysis.</w:t>
      </w:r>
    </w:p>
    <w:p w14:paraId="7483AB67" w14:textId="77777777" w:rsidR="0078227E" w:rsidRPr="00E50F79" w:rsidRDefault="0078227E" w:rsidP="00E50F79">
      <w:pPr>
        <w:jc w:val="both"/>
        <w:rPr>
          <w:rFonts w:ascii="Arial" w:hAnsi="Arial" w:cs="Arial"/>
          <w:sz w:val="20"/>
          <w:lang w:eastAsia="en-IN"/>
        </w:rPr>
      </w:pPr>
      <w:r w:rsidRPr="00E50F79">
        <w:rPr>
          <w:rFonts w:ascii="Arial" w:hAnsi="Arial" w:cs="Arial"/>
          <w:sz w:val="20"/>
          <w:lang w:eastAsia="en-IN"/>
        </w:rPr>
        <w:t xml:space="preserve">GGE </w:t>
      </w:r>
      <w:r w:rsidR="00E50F79" w:rsidRPr="00E50F79">
        <w:rPr>
          <w:rFonts w:ascii="Arial" w:hAnsi="Arial" w:cs="Arial"/>
          <w:sz w:val="20"/>
          <w:lang w:eastAsia="en-IN"/>
        </w:rPr>
        <w:t>Biplot</w:t>
      </w:r>
      <w:r w:rsidRPr="00E50F79">
        <w:rPr>
          <w:rFonts w:ascii="Arial" w:hAnsi="Arial" w:cs="Arial"/>
          <w:sz w:val="20"/>
          <w:lang w:eastAsia="en-IN"/>
        </w:rPr>
        <w:t xml:space="preserve"> analysis for grain yield indicated that genotype 1 (HD3226) and genotype 2 (HP3334) performed best in different environments. Genotypes 17 (HI8777), 19 (HI1634), and 20 (RAJ4238) were identif</w:t>
      </w:r>
      <w:r w:rsidR="009C2835">
        <w:rPr>
          <w:rFonts w:ascii="Arial" w:hAnsi="Arial" w:cs="Arial"/>
          <w:sz w:val="20"/>
          <w:lang w:eastAsia="en-IN"/>
        </w:rPr>
        <w:t>ied as stable and high yielding and f</w:t>
      </w:r>
      <w:r w:rsidRPr="00E50F79">
        <w:rPr>
          <w:rFonts w:ascii="Arial" w:hAnsi="Arial" w:cs="Arial"/>
          <w:sz w:val="20"/>
          <w:lang w:eastAsia="en-IN"/>
        </w:rPr>
        <w:t>or GPE, genotypes 20(Raj4238), 21(HD3321), and 18(PBW826) sh</w:t>
      </w:r>
      <w:r w:rsidR="009C2835">
        <w:rPr>
          <w:rFonts w:ascii="Arial" w:hAnsi="Arial" w:cs="Arial"/>
          <w:sz w:val="20"/>
          <w:lang w:eastAsia="en-IN"/>
        </w:rPr>
        <w:t>owed superior performance whereas</w:t>
      </w:r>
      <w:r w:rsidRPr="00E50F79">
        <w:rPr>
          <w:rFonts w:ascii="Arial" w:hAnsi="Arial" w:cs="Arial"/>
          <w:sz w:val="20"/>
          <w:lang w:eastAsia="en-IN"/>
        </w:rPr>
        <w:t xml:space="preserve"> for PT, genotypes 17(HI8777), 11(VL907), and 14(HD3195) were found stable. Protein content showed very low variation and non-significant interaction, with genotypes 1(HD3226) and 2 (HP3334) performing relatively </w:t>
      </w:r>
      <w:r w:rsidR="008F792B" w:rsidRPr="00E50F79">
        <w:rPr>
          <w:rFonts w:ascii="Arial" w:hAnsi="Arial" w:cs="Arial"/>
          <w:sz w:val="20"/>
          <w:lang w:eastAsia="en-IN"/>
        </w:rPr>
        <w:t>better. Overall</w:t>
      </w:r>
      <w:r w:rsidR="009C2835">
        <w:rPr>
          <w:rFonts w:ascii="Arial" w:hAnsi="Arial" w:cs="Arial"/>
          <w:sz w:val="20"/>
          <w:lang w:eastAsia="en-IN"/>
        </w:rPr>
        <w:t>, the study identified good</w:t>
      </w:r>
      <w:r w:rsidRPr="00E50F79">
        <w:rPr>
          <w:rFonts w:ascii="Arial" w:hAnsi="Arial" w:cs="Arial"/>
          <w:sz w:val="20"/>
          <w:lang w:eastAsia="en-IN"/>
        </w:rPr>
        <w:t xml:space="preserve"> genotypes with good yield performance and stability across</w:t>
      </w:r>
      <w:r w:rsidR="009C2835">
        <w:rPr>
          <w:rFonts w:ascii="Arial" w:hAnsi="Arial" w:cs="Arial"/>
          <w:sz w:val="20"/>
          <w:lang w:eastAsia="en-IN"/>
        </w:rPr>
        <w:t xml:space="preserve"> different</w:t>
      </w:r>
      <w:r w:rsidRPr="00E50F79">
        <w:rPr>
          <w:rFonts w:ascii="Arial" w:hAnsi="Arial" w:cs="Arial"/>
          <w:sz w:val="20"/>
          <w:lang w:eastAsia="en-IN"/>
        </w:rPr>
        <w:t xml:space="preserve"> environments, which can be utilized in wheat improvement programs.</w:t>
      </w:r>
    </w:p>
    <w:p w14:paraId="7A5375BE" w14:textId="77777777" w:rsidR="0078227E" w:rsidRPr="00E50F79" w:rsidRDefault="0078227E" w:rsidP="00E50F79">
      <w:pPr>
        <w:jc w:val="both"/>
        <w:rPr>
          <w:rFonts w:ascii="Arial" w:hAnsi="Arial" w:cs="Arial"/>
          <w:sz w:val="20"/>
          <w:lang w:eastAsia="en-IN"/>
        </w:rPr>
      </w:pPr>
      <w:r w:rsidRPr="00E50F79">
        <w:rPr>
          <w:rFonts w:ascii="Arial" w:hAnsi="Arial" w:cs="Arial"/>
          <w:b/>
          <w:bCs/>
          <w:sz w:val="20"/>
          <w:lang w:eastAsia="en-IN"/>
        </w:rPr>
        <w:t>Keywords:</w:t>
      </w:r>
      <w:r w:rsidRPr="00E50F79">
        <w:rPr>
          <w:rFonts w:ascii="Arial" w:hAnsi="Arial" w:cs="Arial"/>
          <w:sz w:val="20"/>
          <w:lang w:eastAsia="en-IN"/>
        </w:rPr>
        <w:t xml:space="preserve"> Wheat, GGE </w:t>
      </w:r>
      <w:r w:rsidR="00E50F79" w:rsidRPr="00E50F79">
        <w:rPr>
          <w:rFonts w:ascii="Arial" w:hAnsi="Arial" w:cs="Arial"/>
          <w:sz w:val="20"/>
          <w:lang w:eastAsia="en-IN"/>
        </w:rPr>
        <w:t>Biplot</w:t>
      </w:r>
      <w:r w:rsidRPr="00E50F79">
        <w:rPr>
          <w:rFonts w:ascii="Arial" w:hAnsi="Arial" w:cs="Arial"/>
          <w:sz w:val="20"/>
          <w:lang w:eastAsia="en-IN"/>
        </w:rPr>
        <w:t>, Stability analysis, Grain yield,</w:t>
      </w:r>
      <w:r w:rsidR="009C2835">
        <w:rPr>
          <w:rFonts w:ascii="Arial" w:hAnsi="Arial" w:cs="Arial"/>
          <w:sz w:val="20"/>
          <w:lang w:eastAsia="en-IN"/>
        </w:rPr>
        <w:t xml:space="preserve"> Grains per ear, Productive tillers,</w:t>
      </w:r>
      <w:r w:rsidRPr="00E50F79">
        <w:rPr>
          <w:rFonts w:ascii="Arial" w:hAnsi="Arial" w:cs="Arial"/>
          <w:sz w:val="20"/>
          <w:lang w:eastAsia="en-IN"/>
        </w:rPr>
        <w:t xml:space="preserve"> Protein content, Genotype × environment interaction</w:t>
      </w:r>
    </w:p>
    <w:p w14:paraId="6ED8E671" w14:textId="77777777" w:rsidR="0078227E" w:rsidRPr="00E50F79" w:rsidRDefault="0078227E" w:rsidP="0078227E">
      <w:pPr>
        <w:rPr>
          <w:rFonts w:ascii="Arial" w:hAnsi="Arial" w:cs="Arial"/>
          <w:szCs w:val="22"/>
          <w:lang w:eastAsia="en-IN"/>
        </w:rPr>
      </w:pPr>
    </w:p>
    <w:p w14:paraId="120D76F6" w14:textId="77777777" w:rsidR="005723AC" w:rsidRPr="00E50F79" w:rsidRDefault="005723AC" w:rsidP="005723AC">
      <w:pPr>
        <w:spacing w:after="0" w:line="240" w:lineRule="auto"/>
        <w:jc w:val="both"/>
        <w:rPr>
          <w:rFonts w:ascii="Arial" w:eastAsia="Times New Roman" w:hAnsi="Arial" w:cs="Arial"/>
          <w:color w:val="000000" w:themeColor="text1"/>
          <w:szCs w:val="22"/>
          <w:lang w:eastAsia="en-IN"/>
        </w:rPr>
      </w:pPr>
    </w:p>
    <w:p w14:paraId="2999833A" w14:textId="77777777" w:rsidR="00035ED1" w:rsidRPr="00E50F79" w:rsidRDefault="00354595" w:rsidP="00E50F79">
      <w:pPr>
        <w:pStyle w:val="Title"/>
        <w:numPr>
          <w:ilvl w:val="0"/>
          <w:numId w:val="29"/>
        </w:numPr>
        <w:rPr>
          <w:rFonts w:ascii="Arial" w:eastAsia="Times New Roman" w:hAnsi="Arial" w:cs="Arial"/>
          <w:b/>
          <w:bCs/>
          <w:color w:val="000000" w:themeColor="text1"/>
          <w:sz w:val="22"/>
          <w:szCs w:val="22"/>
          <w:lang w:eastAsia="en-IN"/>
        </w:rPr>
      </w:pPr>
      <w:r w:rsidRPr="00E50F79">
        <w:rPr>
          <w:rFonts w:ascii="Arial" w:eastAsia="Times New Roman" w:hAnsi="Arial" w:cs="Arial"/>
          <w:b/>
          <w:bCs/>
          <w:color w:val="000000" w:themeColor="text1"/>
          <w:sz w:val="22"/>
          <w:szCs w:val="22"/>
          <w:lang w:eastAsia="en-IN"/>
        </w:rPr>
        <w:t>INTRODUCTION</w:t>
      </w:r>
    </w:p>
    <w:p w14:paraId="014C02F8" w14:textId="77777777" w:rsidR="00354595" w:rsidRPr="00E50F79" w:rsidRDefault="00035ED1" w:rsidP="00E50F79">
      <w:pPr>
        <w:spacing w:before="100" w:beforeAutospacing="1" w:after="100" w:afterAutospacing="1" w:line="240" w:lineRule="auto"/>
        <w:jc w:val="both"/>
        <w:outlineLvl w:val="2"/>
        <w:rPr>
          <w:rFonts w:ascii="Arial" w:eastAsia="Times New Roman" w:hAnsi="Arial" w:cs="Arial"/>
          <w:color w:val="000000" w:themeColor="text1"/>
          <w:sz w:val="20"/>
          <w:lang w:eastAsia="en-IN"/>
        </w:rPr>
      </w:pPr>
      <w:r w:rsidRPr="00E50F79">
        <w:rPr>
          <w:rFonts w:ascii="Arial" w:eastAsia="Times New Roman" w:hAnsi="Arial" w:cs="Arial"/>
          <w:color w:val="000000" w:themeColor="text1"/>
          <w:sz w:val="20"/>
          <w:lang w:eastAsia="en-IN"/>
        </w:rPr>
        <w:t>W</w:t>
      </w:r>
      <w:r w:rsidR="005723AC" w:rsidRPr="00E50F79">
        <w:rPr>
          <w:rFonts w:ascii="Arial" w:eastAsia="Times New Roman" w:hAnsi="Arial" w:cs="Arial"/>
          <w:color w:val="000000" w:themeColor="text1"/>
          <w:sz w:val="20"/>
          <w:lang w:eastAsia="en-IN"/>
        </w:rPr>
        <w:t>heat (</w:t>
      </w:r>
      <w:r w:rsidR="005723AC" w:rsidRPr="00E50F79">
        <w:rPr>
          <w:rFonts w:ascii="Arial" w:eastAsia="Times New Roman" w:hAnsi="Arial" w:cs="Arial"/>
          <w:i/>
          <w:iCs/>
          <w:color w:val="000000" w:themeColor="text1"/>
          <w:sz w:val="20"/>
          <w:lang w:eastAsia="en-IN"/>
        </w:rPr>
        <w:t xml:space="preserve">Triticum </w:t>
      </w:r>
      <w:proofErr w:type="spellStart"/>
      <w:r w:rsidR="005723AC" w:rsidRPr="00E50F79">
        <w:rPr>
          <w:rFonts w:ascii="Arial" w:eastAsia="Times New Roman" w:hAnsi="Arial" w:cs="Arial"/>
          <w:i/>
          <w:iCs/>
          <w:color w:val="000000" w:themeColor="text1"/>
          <w:sz w:val="20"/>
          <w:lang w:eastAsia="en-IN"/>
        </w:rPr>
        <w:t>aestivum</w:t>
      </w:r>
      <w:proofErr w:type="spellEnd"/>
      <w:r w:rsidR="005723AC" w:rsidRPr="00E50F79">
        <w:rPr>
          <w:rFonts w:ascii="Arial" w:eastAsia="Times New Roman" w:hAnsi="Arial" w:cs="Arial"/>
          <w:color w:val="000000" w:themeColor="text1"/>
          <w:sz w:val="20"/>
          <w:lang w:eastAsia="en-IN"/>
        </w:rPr>
        <w:t xml:space="preserve"> L.) is a cornerstone of global</w:t>
      </w:r>
      <w:r w:rsidR="00061683">
        <w:rPr>
          <w:rFonts w:ascii="Arial" w:eastAsia="Times New Roman" w:hAnsi="Arial" w:cs="Arial"/>
          <w:color w:val="000000" w:themeColor="text1"/>
          <w:sz w:val="20"/>
          <w:lang w:eastAsia="en-IN"/>
        </w:rPr>
        <w:t xml:space="preserve"> food security, providing </w:t>
      </w:r>
      <w:proofErr w:type="spellStart"/>
      <w:r w:rsidR="00061683">
        <w:rPr>
          <w:rFonts w:ascii="Arial" w:eastAsia="Times New Roman" w:hAnsi="Arial" w:cs="Arial"/>
          <w:color w:val="000000" w:themeColor="text1"/>
          <w:sz w:val="20"/>
          <w:lang w:eastAsia="en-IN"/>
        </w:rPr>
        <w:t>a</w:t>
      </w:r>
      <w:proofErr w:type="spellEnd"/>
      <w:r w:rsidR="00061683">
        <w:rPr>
          <w:rFonts w:ascii="Arial" w:eastAsia="Times New Roman" w:hAnsi="Arial" w:cs="Arial"/>
          <w:color w:val="000000" w:themeColor="text1"/>
          <w:sz w:val="20"/>
          <w:lang w:eastAsia="en-IN"/>
        </w:rPr>
        <w:t xml:space="preserve"> important</w:t>
      </w:r>
      <w:r w:rsidRPr="00E50F79">
        <w:rPr>
          <w:rFonts w:ascii="Arial" w:eastAsia="Times New Roman" w:hAnsi="Arial" w:cs="Arial"/>
          <w:color w:val="000000" w:themeColor="text1"/>
          <w:sz w:val="20"/>
          <w:lang w:eastAsia="en-IN"/>
        </w:rPr>
        <w:t xml:space="preserve"> portion of daily calorie</w:t>
      </w:r>
      <w:r w:rsidR="005723AC" w:rsidRPr="00E50F79">
        <w:rPr>
          <w:rFonts w:ascii="Arial" w:eastAsia="Times New Roman" w:hAnsi="Arial" w:cs="Arial"/>
          <w:color w:val="000000" w:themeColor="text1"/>
          <w:sz w:val="20"/>
          <w:lang w:eastAsia="en-IN"/>
        </w:rPr>
        <w:t xml:space="preserve"> intake for millions of people</w:t>
      </w:r>
      <w:r w:rsidR="004E471A" w:rsidRPr="004E471A">
        <w:t xml:space="preserve"> </w:t>
      </w:r>
      <w:r w:rsidR="004E471A" w:rsidRPr="004E471A">
        <w:rPr>
          <w:rFonts w:ascii="Arial" w:eastAsia="Times New Roman" w:hAnsi="Arial" w:cs="Arial"/>
          <w:color w:val="000000" w:themeColor="text1"/>
          <w:sz w:val="20"/>
          <w:lang w:eastAsia="en-IN"/>
        </w:rPr>
        <w:t>(</w:t>
      </w:r>
      <w:r w:rsidR="004E471A" w:rsidRPr="00061683">
        <w:rPr>
          <w:rFonts w:ascii="Arial" w:eastAsia="Times New Roman" w:hAnsi="Arial" w:cs="Arial"/>
          <w:i/>
          <w:iCs/>
          <w:color w:val="000000" w:themeColor="text1"/>
          <w:sz w:val="20"/>
          <w:lang w:eastAsia="en-IN"/>
        </w:rPr>
        <w:t xml:space="preserve">Joshi et al., </w:t>
      </w:r>
      <w:proofErr w:type="gramStart"/>
      <w:r w:rsidR="004E471A" w:rsidRPr="00061683">
        <w:rPr>
          <w:rFonts w:ascii="Arial" w:eastAsia="Times New Roman" w:hAnsi="Arial" w:cs="Arial"/>
          <w:i/>
          <w:iCs/>
          <w:color w:val="000000" w:themeColor="text1"/>
          <w:sz w:val="20"/>
          <w:lang w:eastAsia="en-IN"/>
        </w:rPr>
        <w:t>2017</w:t>
      </w:r>
      <w:r w:rsidR="004E471A" w:rsidRPr="004E471A">
        <w:rPr>
          <w:rFonts w:ascii="Arial" w:eastAsia="Times New Roman" w:hAnsi="Arial" w:cs="Arial"/>
          <w:color w:val="000000" w:themeColor="text1"/>
          <w:sz w:val="20"/>
          <w:lang w:eastAsia="en-IN"/>
        </w:rPr>
        <w:t>)</w:t>
      </w:r>
      <w:r w:rsidR="00154F5B">
        <w:rPr>
          <w:rFonts w:ascii="Arial" w:eastAsia="Times New Roman" w:hAnsi="Arial" w:cs="Arial"/>
          <w:color w:val="000000" w:themeColor="text1"/>
          <w:sz w:val="20"/>
          <w:lang w:eastAsia="en-IN"/>
        </w:rPr>
        <w:t>[</w:t>
      </w:r>
      <w:proofErr w:type="gramEnd"/>
      <w:r w:rsidR="00154F5B">
        <w:rPr>
          <w:rFonts w:ascii="Arial" w:eastAsia="Times New Roman" w:hAnsi="Arial" w:cs="Arial"/>
          <w:color w:val="000000" w:themeColor="text1"/>
          <w:sz w:val="20"/>
          <w:lang w:eastAsia="en-IN"/>
        </w:rPr>
        <w:t>1]</w:t>
      </w:r>
      <w:r w:rsidR="005723AC" w:rsidRPr="00E50F79">
        <w:rPr>
          <w:rFonts w:ascii="Arial" w:eastAsia="Times New Roman" w:hAnsi="Arial" w:cs="Arial"/>
          <w:color w:val="000000" w:themeColor="text1"/>
          <w:sz w:val="20"/>
          <w:lang w:eastAsia="en-IN"/>
        </w:rPr>
        <w:t xml:space="preserve">. With increasing </w:t>
      </w:r>
      <w:r w:rsidR="00061683">
        <w:rPr>
          <w:rFonts w:ascii="Arial" w:eastAsia="Times New Roman" w:hAnsi="Arial" w:cs="Arial"/>
          <w:color w:val="000000" w:themeColor="text1"/>
          <w:sz w:val="20"/>
          <w:lang w:eastAsia="en-IN"/>
        </w:rPr>
        <w:t>climate variations</w:t>
      </w:r>
      <w:r w:rsidR="005723AC" w:rsidRPr="00E50F79">
        <w:rPr>
          <w:rFonts w:ascii="Arial" w:eastAsia="Times New Roman" w:hAnsi="Arial" w:cs="Arial"/>
          <w:color w:val="000000" w:themeColor="text1"/>
          <w:sz w:val="20"/>
          <w:lang w:eastAsia="en-IN"/>
        </w:rPr>
        <w:t xml:space="preserve"> and growing population demands, the need to develop stable, high-yiel</w:t>
      </w:r>
      <w:r w:rsidR="00061683">
        <w:rPr>
          <w:rFonts w:ascii="Arial" w:eastAsia="Times New Roman" w:hAnsi="Arial" w:cs="Arial"/>
          <w:color w:val="000000" w:themeColor="text1"/>
          <w:sz w:val="20"/>
          <w:lang w:eastAsia="en-IN"/>
        </w:rPr>
        <w:t>ding, and nutritionally rich wheat variety</w:t>
      </w:r>
      <w:r w:rsidR="005723AC" w:rsidRPr="00E50F79">
        <w:rPr>
          <w:rFonts w:ascii="Arial" w:eastAsia="Times New Roman" w:hAnsi="Arial" w:cs="Arial"/>
          <w:color w:val="000000" w:themeColor="text1"/>
          <w:sz w:val="20"/>
          <w:lang w:eastAsia="en-IN"/>
        </w:rPr>
        <w:t xml:space="preserve"> has become critical. One of the key challenges in wheat improvement is the interaction between genotype and environment (G×E), which can significantly influence phenotypic</w:t>
      </w:r>
      <w:r w:rsidR="00354595" w:rsidRPr="00E50F79">
        <w:rPr>
          <w:rFonts w:ascii="Arial" w:eastAsia="Times New Roman" w:hAnsi="Arial" w:cs="Arial"/>
          <w:color w:val="000000" w:themeColor="text1"/>
          <w:sz w:val="20"/>
          <w:lang w:eastAsia="en-IN"/>
        </w:rPr>
        <w:t xml:space="preserve"> expression and yield stability in Multi-environment trials</w:t>
      </w:r>
      <w:r w:rsidR="004E471A" w:rsidRPr="004E471A">
        <w:t xml:space="preserve"> </w:t>
      </w:r>
      <w:r w:rsidR="004E471A" w:rsidRPr="004E471A">
        <w:rPr>
          <w:rFonts w:ascii="Arial" w:eastAsia="Times New Roman" w:hAnsi="Arial" w:cs="Arial"/>
          <w:color w:val="000000" w:themeColor="text1"/>
          <w:sz w:val="20"/>
          <w:lang w:eastAsia="en-IN"/>
        </w:rPr>
        <w:t>(</w:t>
      </w:r>
      <w:r w:rsidR="00453B5A">
        <w:rPr>
          <w:rFonts w:ascii="Arial" w:eastAsia="Times New Roman" w:hAnsi="Arial" w:cs="Arial"/>
          <w:i/>
          <w:iCs/>
          <w:color w:val="000000" w:themeColor="text1"/>
          <w:sz w:val="20"/>
          <w:lang w:eastAsia="en-IN"/>
        </w:rPr>
        <w:t>Yan et al., 2000[2]</w:t>
      </w:r>
      <w:r w:rsidR="004E471A" w:rsidRPr="00061683">
        <w:rPr>
          <w:rFonts w:ascii="Arial" w:eastAsia="Times New Roman" w:hAnsi="Arial" w:cs="Arial"/>
          <w:i/>
          <w:iCs/>
          <w:color w:val="000000" w:themeColor="text1"/>
          <w:sz w:val="20"/>
          <w:lang w:eastAsia="en-IN"/>
        </w:rPr>
        <w:t xml:space="preserve"> </w:t>
      </w:r>
      <w:proofErr w:type="spellStart"/>
      <w:r w:rsidR="004E471A" w:rsidRPr="00061683">
        <w:rPr>
          <w:rFonts w:ascii="Arial" w:eastAsia="Times New Roman" w:hAnsi="Arial" w:cs="Arial"/>
          <w:i/>
          <w:iCs/>
          <w:color w:val="000000" w:themeColor="text1"/>
          <w:sz w:val="20"/>
          <w:lang w:eastAsia="en-IN"/>
        </w:rPr>
        <w:t>Gauch</w:t>
      </w:r>
      <w:proofErr w:type="spellEnd"/>
      <w:r w:rsidR="004E471A" w:rsidRPr="00061683">
        <w:rPr>
          <w:rFonts w:ascii="Arial" w:eastAsia="Times New Roman" w:hAnsi="Arial" w:cs="Arial"/>
          <w:i/>
          <w:iCs/>
          <w:color w:val="000000" w:themeColor="text1"/>
          <w:sz w:val="20"/>
          <w:lang w:eastAsia="en-IN"/>
        </w:rPr>
        <w:t xml:space="preserve">, </w:t>
      </w:r>
      <w:proofErr w:type="gramStart"/>
      <w:r w:rsidR="004E471A" w:rsidRPr="00061683">
        <w:rPr>
          <w:rFonts w:ascii="Arial" w:eastAsia="Times New Roman" w:hAnsi="Arial" w:cs="Arial"/>
          <w:i/>
          <w:iCs/>
          <w:color w:val="000000" w:themeColor="text1"/>
          <w:sz w:val="20"/>
          <w:lang w:eastAsia="en-IN"/>
        </w:rPr>
        <w:t>2006</w:t>
      </w:r>
      <w:r w:rsidR="004E471A" w:rsidRPr="004E471A">
        <w:rPr>
          <w:rFonts w:ascii="Arial" w:eastAsia="Times New Roman" w:hAnsi="Arial" w:cs="Arial"/>
          <w:color w:val="000000" w:themeColor="text1"/>
          <w:sz w:val="20"/>
          <w:lang w:eastAsia="en-IN"/>
        </w:rPr>
        <w:t>)</w:t>
      </w:r>
      <w:r w:rsidR="00154F5B">
        <w:rPr>
          <w:rFonts w:ascii="Arial" w:eastAsia="Times New Roman" w:hAnsi="Arial" w:cs="Arial"/>
          <w:color w:val="000000" w:themeColor="text1"/>
          <w:sz w:val="20"/>
          <w:lang w:eastAsia="en-IN"/>
        </w:rPr>
        <w:t>[</w:t>
      </w:r>
      <w:proofErr w:type="gramEnd"/>
      <w:r w:rsidR="00453B5A">
        <w:rPr>
          <w:rFonts w:ascii="Arial" w:eastAsia="Times New Roman" w:hAnsi="Arial" w:cs="Arial"/>
          <w:color w:val="000000" w:themeColor="text1"/>
          <w:sz w:val="20"/>
          <w:lang w:eastAsia="en-IN"/>
        </w:rPr>
        <w:t>4</w:t>
      </w:r>
      <w:r w:rsidR="00154F5B">
        <w:rPr>
          <w:rFonts w:ascii="Arial" w:eastAsia="Times New Roman" w:hAnsi="Arial" w:cs="Arial"/>
          <w:color w:val="000000" w:themeColor="text1"/>
          <w:sz w:val="20"/>
          <w:lang w:eastAsia="en-IN"/>
        </w:rPr>
        <w:t>]</w:t>
      </w:r>
      <w:r w:rsidR="00354595" w:rsidRPr="00E50F79">
        <w:rPr>
          <w:rFonts w:ascii="Arial" w:eastAsia="Times New Roman" w:hAnsi="Arial" w:cs="Arial"/>
          <w:color w:val="000000" w:themeColor="text1"/>
          <w:sz w:val="20"/>
          <w:lang w:eastAsia="en-IN"/>
        </w:rPr>
        <w:t>.</w:t>
      </w:r>
      <w:r w:rsidR="00354595" w:rsidRPr="00E50F79">
        <w:rPr>
          <w:rFonts w:ascii="Arial" w:hAnsi="Arial" w:cs="Arial"/>
          <w:sz w:val="20"/>
        </w:rPr>
        <w:t xml:space="preserve"> </w:t>
      </w:r>
      <w:r w:rsidR="00354595" w:rsidRPr="00E50F79">
        <w:rPr>
          <w:rFonts w:ascii="Arial" w:eastAsia="Times New Roman" w:hAnsi="Arial" w:cs="Arial"/>
          <w:color w:val="000000" w:themeColor="text1"/>
          <w:sz w:val="20"/>
          <w:lang w:eastAsia="en-IN"/>
        </w:rPr>
        <w:t xml:space="preserve">ANOVA in RBD partitions total variation into three main components: variation due to treatments, variation due to blocks (environmental variation), and experimental error. The significance of treatment effects is </w:t>
      </w:r>
      <w:r w:rsidR="00061683">
        <w:rPr>
          <w:rFonts w:ascii="Arial" w:eastAsia="Times New Roman" w:hAnsi="Arial" w:cs="Arial"/>
          <w:color w:val="000000" w:themeColor="text1"/>
          <w:sz w:val="20"/>
          <w:lang w:eastAsia="en-IN"/>
        </w:rPr>
        <w:t>helpful to</w:t>
      </w:r>
      <w:r w:rsidR="00354595" w:rsidRPr="00E50F79">
        <w:rPr>
          <w:rFonts w:ascii="Arial" w:eastAsia="Times New Roman" w:hAnsi="Arial" w:cs="Arial"/>
          <w:color w:val="000000" w:themeColor="text1"/>
          <w:sz w:val="20"/>
          <w:lang w:eastAsia="en-IN"/>
        </w:rPr>
        <w:t xml:space="preserve"> determine whether observed differences among genotypes or treatments are statistically meaningful.</w:t>
      </w:r>
      <w:r w:rsidR="00354595" w:rsidRPr="00E50F79">
        <w:rPr>
          <w:rFonts w:ascii="Arial" w:hAnsi="Arial" w:cs="Arial"/>
          <w:sz w:val="20"/>
        </w:rPr>
        <w:t xml:space="preserve"> </w:t>
      </w:r>
      <w:r w:rsidR="00354595" w:rsidRPr="00E50F79">
        <w:rPr>
          <w:rFonts w:ascii="Arial" w:eastAsia="Times New Roman" w:hAnsi="Arial" w:cs="Arial"/>
          <w:color w:val="000000" w:themeColor="text1"/>
          <w:sz w:val="20"/>
          <w:lang w:eastAsia="en-IN"/>
        </w:rPr>
        <w:t>Pooled ANOVA helps plant breeders identify stable and widely adapted genotypes by evaluating consistency of performance across environments. It is especially important in multi-location trials and stability studies.</w:t>
      </w:r>
      <w:r w:rsidR="00354595" w:rsidRPr="00E50F79">
        <w:rPr>
          <w:rFonts w:ascii="Arial" w:hAnsi="Arial" w:cs="Arial"/>
          <w:sz w:val="20"/>
        </w:rPr>
        <w:t xml:space="preserve"> GGE Biplot analysis is a graphical method used to evaluate genotype performance and stability across multiple environments</w:t>
      </w:r>
      <w:r w:rsidR="00DB0A36" w:rsidRPr="00DB0A36">
        <w:t xml:space="preserve"> </w:t>
      </w:r>
      <w:r w:rsidR="00DB0A36" w:rsidRPr="00DB0A36">
        <w:rPr>
          <w:rFonts w:ascii="Arial" w:hAnsi="Arial" w:cs="Arial"/>
          <w:sz w:val="20"/>
        </w:rPr>
        <w:t>(</w:t>
      </w:r>
      <w:r w:rsidR="00453B5A">
        <w:rPr>
          <w:rFonts w:ascii="Arial" w:hAnsi="Arial" w:cs="Arial"/>
          <w:i/>
          <w:iCs/>
          <w:sz w:val="20"/>
        </w:rPr>
        <w:t>Yan et al., 2000[2]</w:t>
      </w:r>
      <w:r w:rsidR="00DB0A36" w:rsidRPr="00061683">
        <w:rPr>
          <w:rFonts w:ascii="Arial" w:hAnsi="Arial" w:cs="Arial"/>
          <w:i/>
          <w:iCs/>
          <w:sz w:val="20"/>
        </w:rPr>
        <w:t xml:space="preserve"> Yan and Tinker, </w:t>
      </w:r>
      <w:proofErr w:type="gramStart"/>
      <w:r w:rsidR="00DB0A36" w:rsidRPr="00061683">
        <w:rPr>
          <w:rFonts w:ascii="Arial" w:hAnsi="Arial" w:cs="Arial"/>
          <w:i/>
          <w:iCs/>
          <w:sz w:val="20"/>
        </w:rPr>
        <w:t>2006</w:t>
      </w:r>
      <w:r w:rsidR="00DB0A36" w:rsidRPr="00DB0A36">
        <w:rPr>
          <w:rFonts w:ascii="Arial" w:hAnsi="Arial" w:cs="Arial"/>
          <w:sz w:val="20"/>
        </w:rPr>
        <w:t>)</w:t>
      </w:r>
      <w:r w:rsidR="00154F5B">
        <w:rPr>
          <w:rFonts w:ascii="Arial" w:hAnsi="Arial" w:cs="Arial"/>
          <w:sz w:val="20"/>
        </w:rPr>
        <w:t>[</w:t>
      </w:r>
      <w:proofErr w:type="gramEnd"/>
      <w:r w:rsidR="00453B5A">
        <w:rPr>
          <w:rFonts w:ascii="Arial" w:hAnsi="Arial" w:cs="Arial"/>
          <w:sz w:val="20"/>
        </w:rPr>
        <w:t>5</w:t>
      </w:r>
      <w:r w:rsidR="00154F5B">
        <w:rPr>
          <w:rFonts w:ascii="Arial" w:hAnsi="Arial" w:cs="Arial"/>
          <w:sz w:val="20"/>
        </w:rPr>
        <w:t>]</w:t>
      </w:r>
      <w:r w:rsidR="00DB0A36" w:rsidRPr="00DB0A36">
        <w:rPr>
          <w:rFonts w:ascii="Arial" w:hAnsi="Arial" w:cs="Arial"/>
          <w:sz w:val="20"/>
        </w:rPr>
        <w:t>.</w:t>
      </w:r>
      <w:r w:rsidR="004E471A" w:rsidRPr="004E471A">
        <w:t xml:space="preserve"> </w:t>
      </w:r>
      <w:r w:rsidR="00354595" w:rsidRPr="00E50F79">
        <w:rPr>
          <w:rFonts w:ascii="Arial" w:hAnsi="Arial" w:cs="Arial"/>
          <w:sz w:val="20"/>
        </w:rPr>
        <w:t>The GGE concept stands for Genotype main effect (G) plus Genotype × Environment interaction (GE).</w:t>
      </w:r>
    </w:p>
    <w:p w14:paraId="5C1A8EBA" w14:textId="77777777" w:rsidR="005723AC" w:rsidRPr="00E50F79" w:rsidRDefault="009D05BB" w:rsidP="00E50F79">
      <w:pPr>
        <w:spacing w:before="100" w:beforeAutospacing="1" w:after="100" w:afterAutospacing="1" w:line="240" w:lineRule="auto"/>
        <w:jc w:val="both"/>
        <w:rPr>
          <w:rFonts w:ascii="Arial" w:eastAsia="Times New Roman" w:hAnsi="Arial" w:cs="Arial"/>
          <w:color w:val="000000" w:themeColor="text1"/>
          <w:sz w:val="20"/>
          <w:lang w:eastAsia="en-IN"/>
        </w:rPr>
      </w:pPr>
      <w:r w:rsidRPr="00E50F79">
        <w:rPr>
          <w:rFonts w:ascii="Arial" w:eastAsia="Times New Roman" w:hAnsi="Arial" w:cs="Arial"/>
          <w:color w:val="000000" w:themeColor="text1"/>
          <w:sz w:val="20"/>
          <w:lang w:eastAsia="en-IN"/>
        </w:rPr>
        <w:t>In the present study, 26 good performing</w:t>
      </w:r>
      <w:r w:rsidR="005723AC" w:rsidRPr="00E50F79">
        <w:rPr>
          <w:rFonts w:ascii="Arial" w:eastAsia="Times New Roman" w:hAnsi="Arial" w:cs="Arial"/>
          <w:color w:val="000000" w:themeColor="text1"/>
          <w:sz w:val="20"/>
          <w:lang w:eastAsia="en-IN"/>
        </w:rPr>
        <w:t xml:space="preserve"> wheat genotypes were evaluated across two distinct </w:t>
      </w:r>
      <w:r w:rsidR="00061683">
        <w:rPr>
          <w:rFonts w:ascii="Arial" w:eastAsia="Times New Roman" w:hAnsi="Arial" w:cs="Arial"/>
          <w:color w:val="000000" w:themeColor="text1"/>
          <w:sz w:val="20"/>
          <w:lang w:eastAsia="en-IN"/>
        </w:rPr>
        <w:t>environments representing different</w:t>
      </w:r>
      <w:r w:rsidR="005723AC" w:rsidRPr="00E50F79">
        <w:rPr>
          <w:rFonts w:ascii="Arial" w:eastAsia="Times New Roman" w:hAnsi="Arial" w:cs="Arial"/>
          <w:color w:val="000000" w:themeColor="text1"/>
          <w:sz w:val="20"/>
          <w:lang w:eastAsia="en-IN"/>
        </w:rPr>
        <w:t xml:space="preserve"> climatic and soil conditions. These genotypes were selec</w:t>
      </w:r>
      <w:r w:rsidR="00061683">
        <w:rPr>
          <w:rFonts w:ascii="Arial" w:eastAsia="Times New Roman" w:hAnsi="Arial" w:cs="Arial"/>
          <w:color w:val="000000" w:themeColor="text1"/>
          <w:sz w:val="20"/>
          <w:lang w:eastAsia="en-IN"/>
        </w:rPr>
        <w:t xml:space="preserve">ted from </w:t>
      </w:r>
      <w:proofErr w:type="gramStart"/>
      <w:r w:rsidR="00061683">
        <w:rPr>
          <w:rFonts w:ascii="Arial" w:eastAsia="Times New Roman" w:hAnsi="Arial" w:cs="Arial"/>
          <w:color w:val="000000" w:themeColor="text1"/>
          <w:sz w:val="20"/>
          <w:lang w:eastAsia="en-IN"/>
        </w:rPr>
        <w:t>an</w:t>
      </w:r>
      <w:proofErr w:type="gramEnd"/>
      <w:r w:rsidR="00061683">
        <w:rPr>
          <w:rFonts w:ascii="Arial" w:eastAsia="Times New Roman" w:hAnsi="Arial" w:cs="Arial"/>
          <w:color w:val="000000" w:themeColor="text1"/>
          <w:sz w:val="20"/>
          <w:lang w:eastAsia="en-IN"/>
        </w:rPr>
        <w:t xml:space="preserve"> previous</w:t>
      </w:r>
      <w:r w:rsidR="00354595" w:rsidRPr="00E50F79">
        <w:rPr>
          <w:rFonts w:ascii="Arial" w:eastAsia="Times New Roman" w:hAnsi="Arial" w:cs="Arial"/>
          <w:color w:val="000000" w:themeColor="text1"/>
          <w:sz w:val="20"/>
          <w:lang w:eastAsia="en-IN"/>
        </w:rPr>
        <w:t xml:space="preserve"> experiment</w:t>
      </w:r>
      <w:r w:rsidRPr="00E50F79">
        <w:rPr>
          <w:rFonts w:ascii="Arial" w:eastAsia="Times New Roman" w:hAnsi="Arial" w:cs="Arial"/>
          <w:color w:val="000000" w:themeColor="text1"/>
          <w:sz w:val="20"/>
          <w:lang w:eastAsia="en-IN"/>
        </w:rPr>
        <w:t xml:space="preserve"> of 111</w:t>
      </w:r>
      <w:r w:rsidR="005723AC" w:rsidRPr="00E50F79">
        <w:rPr>
          <w:rFonts w:ascii="Arial" w:eastAsia="Times New Roman" w:hAnsi="Arial" w:cs="Arial"/>
          <w:color w:val="000000" w:themeColor="text1"/>
          <w:sz w:val="20"/>
          <w:lang w:eastAsia="en-IN"/>
        </w:rPr>
        <w:t xml:space="preserve"> entries evaluated under an augmented block design</w:t>
      </w:r>
      <w:r w:rsidR="000733CE" w:rsidRPr="00E50F79">
        <w:rPr>
          <w:rFonts w:ascii="Arial" w:eastAsia="Times New Roman" w:hAnsi="Arial" w:cs="Arial"/>
          <w:color w:val="000000" w:themeColor="text1"/>
          <w:sz w:val="20"/>
          <w:lang w:eastAsia="en-IN"/>
        </w:rPr>
        <w:t xml:space="preserve"> evaluated during Rabi 2022–2023.</w:t>
      </w:r>
      <w:r w:rsidR="005723AC" w:rsidRPr="00E50F79">
        <w:rPr>
          <w:rFonts w:ascii="Arial" w:eastAsia="Times New Roman" w:hAnsi="Arial" w:cs="Arial"/>
          <w:color w:val="000000" w:themeColor="text1"/>
          <w:sz w:val="20"/>
          <w:lang w:eastAsia="en-IN"/>
        </w:rPr>
        <w:t xml:space="preserve"> The current trial, conducted under a randomized block design, aimed to assess g</w:t>
      </w:r>
      <w:r w:rsidRPr="00E50F79">
        <w:rPr>
          <w:rFonts w:ascii="Arial" w:eastAsia="Times New Roman" w:hAnsi="Arial" w:cs="Arial"/>
          <w:color w:val="000000" w:themeColor="text1"/>
          <w:sz w:val="20"/>
          <w:lang w:eastAsia="en-IN"/>
        </w:rPr>
        <w:t>rain yield stability and</w:t>
      </w:r>
      <w:r w:rsidR="005723AC" w:rsidRPr="00E50F79">
        <w:rPr>
          <w:rFonts w:ascii="Arial" w:eastAsia="Times New Roman" w:hAnsi="Arial" w:cs="Arial"/>
          <w:color w:val="000000" w:themeColor="text1"/>
          <w:sz w:val="20"/>
          <w:lang w:eastAsia="en-IN"/>
        </w:rPr>
        <w:t xml:space="preserve"> traits such as protein content</w:t>
      </w:r>
      <w:r w:rsidR="000733CE" w:rsidRPr="00E50F79">
        <w:rPr>
          <w:rFonts w:ascii="Arial" w:eastAsia="Times New Roman" w:hAnsi="Arial" w:cs="Arial"/>
          <w:color w:val="000000" w:themeColor="text1"/>
          <w:sz w:val="20"/>
          <w:lang w:eastAsia="en-IN"/>
        </w:rPr>
        <w:t xml:space="preserve"> at two different </w:t>
      </w:r>
      <w:proofErr w:type="spellStart"/>
      <w:r w:rsidR="000733CE" w:rsidRPr="00E50F79">
        <w:rPr>
          <w:rFonts w:ascii="Arial" w:eastAsia="Times New Roman" w:hAnsi="Arial" w:cs="Arial"/>
          <w:color w:val="000000" w:themeColor="text1"/>
          <w:sz w:val="20"/>
          <w:lang w:eastAsia="en-IN"/>
        </w:rPr>
        <w:t>agro</w:t>
      </w:r>
      <w:proofErr w:type="spellEnd"/>
      <w:r w:rsidR="000733CE" w:rsidRPr="00E50F79">
        <w:rPr>
          <w:rFonts w:ascii="Arial" w:eastAsia="Times New Roman" w:hAnsi="Arial" w:cs="Arial"/>
          <w:color w:val="000000" w:themeColor="text1"/>
          <w:sz w:val="20"/>
          <w:lang w:eastAsia="en-IN"/>
        </w:rPr>
        <w:t xml:space="preserve">-climatic environments. </w:t>
      </w:r>
    </w:p>
    <w:p w14:paraId="01E25CFA" w14:textId="77777777" w:rsidR="005723AC" w:rsidRPr="00E50F79" w:rsidRDefault="005723AC" w:rsidP="00E50F79">
      <w:pPr>
        <w:spacing w:line="480" w:lineRule="auto"/>
        <w:jc w:val="both"/>
        <w:rPr>
          <w:rFonts w:ascii="Arial" w:hAnsi="Arial" w:cs="Arial"/>
          <w:b/>
          <w:bCs/>
          <w:color w:val="000000" w:themeColor="text1"/>
          <w:szCs w:val="22"/>
        </w:rPr>
      </w:pPr>
    </w:p>
    <w:p w14:paraId="641594DF" w14:textId="77777777" w:rsidR="00DA6E6C" w:rsidRPr="00E50F79" w:rsidRDefault="00DA6E6C" w:rsidP="00E50F79">
      <w:pPr>
        <w:spacing w:line="480" w:lineRule="auto"/>
        <w:jc w:val="both"/>
        <w:rPr>
          <w:rFonts w:ascii="Arial" w:hAnsi="Arial" w:cs="Arial"/>
          <w:b/>
          <w:bCs/>
          <w:color w:val="000000" w:themeColor="text1"/>
          <w:szCs w:val="22"/>
        </w:rPr>
      </w:pPr>
    </w:p>
    <w:p w14:paraId="2AFD15BE" w14:textId="77777777" w:rsidR="00DA6E6C" w:rsidRPr="00E50F79" w:rsidRDefault="00354595" w:rsidP="00E50F79">
      <w:pPr>
        <w:pStyle w:val="Title"/>
        <w:numPr>
          <w:ilvl w:val="0"/>
          <w:numId w:val="29"/>
        </w:numPr>
        <w:jc w:val="both"/>
        <w:rPr>
          <w:rFonts w:ascii="Arial" w:hAnsi="Arial" w:cs="Arial"/>
          <w:b/>
          <w:bCs/>
          <w:sz w:val="22"/>
          <w:szCs w:val="22"/>
        </w:rPr>
      </w:pPr>
      <w:r w:rsidRPr="00E50F79">
        <w:rPr>
          <w:rStyle w:val="fadeinm1hgl8"/>
          <w:rFonts w:ascii="Arial" w:hAnsi="Arial" w:cs="Arial"/>
          <w:b/>
          <w:bCs/>
          <w:color w:val="000000" w:themeColor="text1"/>
          <w:sz w:val="22"/>
          <w:szCs w:val="22"/>
        </w:rPr>
        <w:t>MATERIALS AND</w:t>
      </w:r>
      <w:r w:rsidR="00DA6E6C" w:rsidRPr="00E50F79">
        <w:rPr>
          <w:rStyle w:val="fadeinm1hgl8"/>
          <w:rFonts w:ascii="Arial" w:hAnsi="Arial" w:cs="Arial"/>
          <w:b/>
          <w:bCs/>
          <w:color w:val="000000" w:themeColor="text1"/>
          <w:sz w:val="22"/>
          <w:szCs w:val="22"/>
        </w:rPr>
        <w:t xml:space="preserve"> M</w:t>
      </w:r>
      <w:r w:rsidRPr="00E50F79">
        <w:rPr>
          <w:rStyle w:val="fadeinm1hgl8"/>
          <w:rFonts w:ascii="Arial" w:hAnsi="Arial" w:cs="Arial"/>
          <w:b/>
          <w:bCs/>
          <w:color w:val="000000" w:themeColor="text1"/>
          <w:sz w:val="22"/>
          <w:szCs w:val="22"/>
        </w:rPr>
        <w:t>ETHODS</w:t>
      </w:r>
    </w:p>
    <w:p w14:paraId="4A37E5A0" w14:textId="77777777" w:rsidR="007437C2" w:rsidRPr="00E50F79" w:rsidRDefault="000733CE" w:rsidP="00E50F79">
      <w:pPr>
        <w:pStyle w:val="NormalWeb"/>
        <w:jc w:val="both"/>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 xml:space="preserve">The present study </w:t>
      </w:r>
      <w:r w:rsidR="00DA6E6C" w:rsidRPr="00E50F79">
        <w:rPr>
          <w:rStyle w:val="fadeinm1hgl8"/>
          <w:rFonts w:ascii="Arial" w:hAnsi="Arial" w:cs="Arial"/>
          <w:color w:val="000000" w:themeColor="text1"/>
          <w:sz w:val="20"/>
          <w:szCs w:val="20"/>
        </w:rPr>
        <w:t>was carried out during the Rabi season of 2023–2024 to evaluate the perf</w:t>
      </w:r>
      <w:r w:rsidRPr="00E50F79">
        <w:rPr>
          <w:rStyle w:val="fadeinm1hgl8"/>
          <w:rFonts w:ascii="Arial" w:hAnsi="Arial" w:cs="Arial"/>
          <w:color w:val="000000" w:themeColor="text1"/>
          <w:sz w:val="20"/>
          <w:szCs w:val="20"/>
        </w:rPr>
        <w:t xml:space="preserve">ormance and stability of 26 </w:t>
      </w:r>
      <w:r w:rsidR="00DA6E6C" w:rsidRPr="00E50F79">
        <w:rPr>
          <w:rStyle w:val="fadeinm1hgl8"/>
          <w:rFonts w:ascii="Arial" w:hAnsi="Arial" w:cs="Arial"/>
          <w:color w:val="000000" w:themeColor="text1"/>
          <w:sz w:val="20"/>
          <w:szCs w:val="20"/>
        </w:rPr>
        <w:t>wheat (</w:t>
      </w:r>
      <w:r w:rsidR="00DA6E6C" w:rsidRPr="00E50F79">
        <w:rPr>
          <w:rStyle w:val="fadeinm1hgl8"/>
          <w:rFonts w:ascii="Arial" w:hAnsi="Arial" w:cs="Arial"/>
          <w:i/>
          <w:iCs/>
          <w:color w:val="000000" w:themeColor="text1"/>
          <w:sz w:val="20"/>
          <w:szCs w:val="20"/>
        </w:rPr>
        <w:t xml:space="preserve">Triticum </w:t>
      </w:r>
      <w:proofErr w:type="spellStart"/>
      <w:r w:rsidR="00DA6E6C" w:rsidRPr="00E50F79">
        <w:rPr>
          <w:rStyle w:val="fadeinm1hgl8"/>
          <w:rFonts w:ascii="Arial" w:hAnsi="Arial" w:cs="Arial"/>
          <w:i/>
          <w:iCs/>
          <w:color w:val="000000" w:themeColor="text1"/>
          <w:sz w:val="20"/>
          <w:szCs w:val="20"/>
        </w:rPr>
        <w:t>aestivum</w:t>
      </w:r>
      <w:proofErr w:type="spellEnd"/>
      <w:r w:rsidR="00DA6E6C" w:rsidRPr="00E50F79">
        <w:rPr>
          <w:rStyle w:val="fadeinm1hgl8"/>
          <w:rFonts w:ascii="Arial" w:hAnsi="Arial" w:cs="Arial"/>
          <w:i/>
          <w:iCs/>
          <w:color w:val="000000" w:themeColor="text1"/>
          <w:sz w:val="20"/>
          <w:szCs w:val="20"/>
        </w:rPr>
        <w:t xml:space="preserve"> L</w:t>
      </w:r>
      <w:r w:rsidRPr="00E50F79">
        <w:rPr>
          <w:rStyle w:val="fadeinm1hgl8"/>
          <w:rFonts w:ascii="Arial" w:hAnsi="Arial" w:cs="Arial"/>
          <w:color w:val="000000" w:themeColor="text1"/>
          <w:sz w:val="20"/>
          <w:szCs w:val="20"/>
        </w:rPr>
        <w:t xml:space="preserve">.) The present trial carried out </w:t>
      </w:r>
      <w:r w:rsidR="007437C2" w:rsidRPr="00E50F79">
        <w:rPr>
          <w:rStyle w:val="fadeinm1hgl8"/>
          <w:rFonts w:ascii="Arial" w:hAnsi="Arial" w:cs="Arial"/>
          <w:color w:val="000000" w:themeColor="text1"/>
          <w:sz w:val="20"/>
          <w:szCs w:val="20"/>
        </w:rPr>
        <w:t>at two</w:t>
      </w:r>
      <w:r w:rsidR="00DA6E6C" w:rsidRPr="00E50F79">
        <w:rPr>
          <w:rStyle w:val="fadeinm1hgl8"/>
          <w:rFonts w:ascii="Arial" w:hAnsi="Arial" w:cs="Arial"/>
          <w:color w:val="000000" w:themeColor="text1"/>
          <w:sz w:val="20"/>
          <w:szCs w:val="20"/>
        </w:rPr>
        <w:t xml:space="preserve"> locations: the BT Indigenous Seed Production Company Farm in </w:t>
      </w:r>
      <w:proofErr w:type="spellStart"/>
      <w:r w:rsidR="00DA6E6C" w:rsidRPr="00E50F79">
        <w:rPr>
          <w:rStyle w:val="fadeinm1hgl8"/>
          <w:rFonts w:ascii="Arial" w:hAnsi="Arial" w:cs="Arial"/>
          <w:color w:val="000000" w:themeColor="text1"/>
          <w:sz w:val="20"/>
          <w:szCs w:val="20"/>
        </w:rPr>
        <w:t>Sainsowal</w:t>
      </w:r>
      <w:proofErr w:type="spellEnd"/>
      <w:r w:rsidR="00DA6E6C" w:rsidRPr="00E50F79">
        <w:rPr>
          <w:rStyle w:val="fadeinm1hgl8"/>
          <w:rFonts w:ascii="Arial" w:hAnsi="Arial" w:cs="Arial"/>
          <w:color w:val="000000" w:themeColor="text1"/>
          <w:sz w:val="20"/>
          <w:szCs w:val="20"/>
        </w:rPr>
        <w:t xml:space="preserve">, </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Punjab</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 xml:space="preserve">, and the Himachal Hybrid Seeds Firm Farm in </w:t>
      </w:r>
      <w:proofErr w:type="spellStart"/>
      <w:r w:rsidR="00DA6E6C" w:rsidRPr="00E50F79">
        <w:rPr>
          <w:rStyle w:val="fadeinm1hgl8"/>
          <w:rFonts w:ascii="Arial" w:hAnsi="Arial" w:cs="Arial"/>
          <w:color w:val="000000" w:themeColor="text1"/>
          <w:sz w:val="20"/>
          <w:szCs w:val="20"/>
        </w:rPr>
        <w:t>Lambagaon</w:t>
      </w:r>
      <w:proofErr w:type="spellEnd"/>
      <w:r w:rsidR="00DA6E6C" w:rsidRPr="00E50F79">
        <w:rPr>
          <w:rStyle w:val="fadeinm1hgl8"/>
          <w:rFonts w:ascii="Arial" w:hAnsi="Arial" w:cs="Arial"/>
          <w:color w:val="000000" w:themeColor="text1"/>
          <w:sz w:val="20"/>
          <w:szCs w:val="20"/>
        </w:rPr>
        <w:t xml:space="preserve">, </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Himachal Pradesh</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 xml:space="preserve">. These sites differ </w:t>
      </w:r>
      <w:r w:rsidRPr="00E50F79">
        <w:rPr>
          <w:rStyle w:val="fadeinm1hgl8"/>
          <w:rFonts w:ascii="Arial" w:hAnsi="Arial" w:cs="Arial"/>
          <w:color w:val="000000" w:themeColor="text1"/>
          <w:sz w:val="20"/>
          <w:szCs w:val="20"/>
        </w:rPr>
        <w:t xml:space="preserve">in climatic </w:t>
      </w:r>
      <w:r w:rsidR="00DA6E6C" w:rsidRPr="00E50F79">
        <w:rPr>
          <w:rStyle w:val="fadeinm1hgl8"/>
          <w:rFonts w:ascii="Arial" w:hAnsi="Arial" w:cs="Arial"/>
          <w:color w:val="000000" w:themeColor="text1"/>
          <w:sz w:val="20"/>
          <w:szCs w:val="20"/>
        </w:rPr>
        <w:t>conditions. The experimental layout followed a randomized block design (RBD) with three replications per location. Each genotype was grown in a plot size of 2 m × 1</w:t>
      </w:r>
      <w:r w:rsidRPr="00E50F79">
        <w:rPr>
          <w:rStyle w:val="fadeinm1hgl8"/>
          <w:rFonts w:ascii="Arial" w:hAnsi="Arial" w:cs="Arial"/>
          <w:color w:val="000000" w:themeColor="text1"/>
          <w:sz w:val="20"/>
          <w:szCs w:val="20"/>
        </w:rPr>
        <w:t>.15</w:t>
      </w:r>
      <w:r w:rsidR="007437C2" w:rsidRPr="00E50F79">
        <w:rPr>
          <w:rStyle w:val="fadeinm1hgl8"/>
          <w:rFonts w:ascii="Arial" w:hAnsi="Arial" w:cs="Arial"/>
          <w:color w:val="000000" w:themeColor="text1"/>
          <w:sz w:val="20"/>
          <w:szCs w:val="20"/>
        </w:rPr>
        <w:t xml:space="preserve"> m with row-to-row spacing of 23 cm</w:t>
      </w:r>
      <w:r w:rsidR="00DA6E6C" w:rsidRPr="00E50F79">
        <w:rPr>
          <w:rStyle w:val="fadeinm1hgl8"/>
          <w:rFonts w:ascii="Arial" w:hAnsi="Arial" w:cs="Arial"/>
          <w:color w:val="000000" w:themeColor="text1"/>
          <w:sz w:val="20"/>
          <w:szCs w:val="20"/>
        </w:rPr>
        <w:t xml:space="preserve"> </w:t>
      </w:r>
      <w:r w:rsidR="007437C2" w:rsidRPr="00E50F79">
        <w:rPr>
          <w:rStyle w:val="fadeinm1hgl8"/>
          <w:rFonts w:ascii="Arial" w:hAnsi="Arial" w:cs="Arial"/>
          <w:sz w:val="20"/>
          <w:szCs w:val="20"/>
        </w:rPr>
        <w:t xml:space="preserve">and was sown manually in rows and 50 cm-wide drainage </w:t>
      </w:r>
      <w:proofErr w:type="gramStart"/>
      <w:r w:rsidR="007437C2" w:rsidRPr="00E50F79">
        <w:rPr>
          <w:rStyle w:val="fadeinm1hgl8"/>
          <w:rFonts w:ascii="Arial" w:hAnsi="Arial" w:cs="Arial"/>
          <w:sz w:val="20"/>
          <w:szCs w:val="20"/>
        </w:rPr>
        <w:t>channel</w:t>
      </w:r>
      <w:proofErr w:type="gramEnd"/>
      <w:r w:rsidR="007437C2" w:rsidRPr="00E50F79">
        <w:rPr>
          <w:rStyle w:val="fadeinm1hgl8"/>
          <w:rFonts w:ascii="Arial" w:hAnsi="Arial" w:cs="Arial"/>
          <w:sz w:val="20"/>
          <w:szCs w:val="20"/>
        </w:rPr>
        <w:t xml:space="preserve"> separated each block to avoid cross-contamination and improve irrigation efficiency.</w:t>
      </w:r>
      <w:r w:rsidR="007437C2" w:rsidRPr="00E50F79">
        <w:rPr>
          <w:rFonts w:ascii="Arial" w:hAnsi="Arial" w:cs="Arial"/>
          <w:sz w:val="20"/>
          <w:szCs w:val="20"/>
        </w:rPr>
        <w:t xml:space="preserve"> </w:t>
      </w:r>
      <w:r w:rsidR="007437C2" w:rsidRPr="00E50F79">
        <w:rPr>
          <w:rStyle w:val="fadeinm1hgl8"/>
          <w:rFonts w:ascii="Arial" w:hAnsi="Arial" w:cs="Arial"/>
          <w:sz w:val="20"/>
          <w:szCs w:val="20"/>
        </w:rPr>
        <w:t xml:space="preserve">A recommended fertilizer dose of 120:60:40 kg/ha </w:t>
      </w:r>
      <w:r w:rsidR="007437C2" w:rsidRPr="00E50F79">
        <w:rPr>
          <w:rStyle w:val="fadeinm1hgl8"/>
          <w:rFonts w:ascii="Arial" w:hAnsi="Arial" w:cs="Arial"/>
          <w:i/>
          <w:iCs/>
          <w:sz w:val="20"/>
          <w:szCs w:val="20"/>
        </w:rPr>
        <w:t xml:space="preserve">(ICAR-Indian Institute of wheat and barley Research, </w:t>
      </w:r>
      <w:proofErr w:type="gramStart"/>
      <w:r w:rsidR="007437C2" w:rsidRPr="00E50F79">
        <w:rPr>
          <w:rStyle w:val="fadeinm1hgl8"/>
          <w:rFonts w:ascii="Arial" w:hAnsi="Arial" w:cs="Arial"/>
          <w:i/>
          <w:iCs/>
          <w:sz w:val="20"/>
          <w:szCs w:val="20"/>
        </w:rPr>
        <w:t>Karnal)</w:t>
      </w:r>
      <w:r w:rsidR="00154F5B">
        <w:rPr>
          <w:rStyle w:val="fadeinm1hgl8"/>
          <w:rFonts w:ascii="Arial" w:hAnsi="Arial" w:cs="Arial"/>
          <w:i/>
          <w:iCs/>
          <w:sz w:val="20"/>
          <w:szCs w:val="20"/>
        </w:rPr>
        <w:t>[</w:t>
      </w:r>
      <w:proofErr w:type="gramEnd"/>
      <w:r w:rsidR="00154F5B">
        <w:rPr>
          <w:rStyle w:val="fadeinm1hgl8"/>
          <w:rFonts w:ascii="Arial" w:hAnsi="Arial" w:cs="Arial"/>
          <w:i/>
          <w:iCs/>
          <w:sz w:val="20"/>
          <w:szCs w:val="20"/>
        </w:rPr>
        <w:t>3]</w:t>
      </w:r>
      <w:r w:rsidR="007437C2" w:rsidRPr="00E50F79">
        <w:rPr>
          <w:rStyle w:val="fadeinm1hgl8"/>
          <w:rFonts w:ascii="Arial" w:hAnsi="Arial" w:cs="Arial"/>
          <w:sz w:val="20"/>
          <w:szCs w:val="20"/>
        </w:rPr>
        <w:t>. N: P: K was applied Nitrogen was split into two doses — half at sowing and half at first irrigation.</w:t>
      </w:r>
    </w:p>
    <w:p w14:paraId="5D710F87" w14:textId="77777777" w:rsidR="002372B5" w:rsidRPr="00E50F79" w:rsidRDefault="007437C2" w:rsidP="00126570">
      <w:pPr>
        <w:pStyle w:val="Subtitle"/>
        <w:numPr>
          <w:ilvl w:val="1"/>
          <w:numId w:val="31"/>
        </w:numPr>
        <w:rPr>
          <w:rStyle w:val="fadeinm1hgl8"/>
          <w:rFonts w:ascii="Arial" w:hAnsi="Arial" w:cs="Arial"/>
          <w:b/>
          <w:bCs/>
          <w:i w:val="0"/>
          <w:iCs w:val="0"/>
          <w:color w:val="000000" w:themeColor="text1"/>
          <w:sz w:val="22"/>
          <w:szCs w:val="22"/>
        </w:rPr>
      </w:pPr>
      <w:r w:rsidRPr="00E50F79">
        <w:rPr>
          <w:rStyle w:val="fadeinm1hgl8"/>
          <w:rFonts w:ascii="Arial" w:hAnsi="Arial" w:cs="Arial"/>
          <w:b/>
          <w:bCs/>
          <w:i w:val="0"/>
          <w:iCs w:val="0"/>
          <w:color w:val="000000" w:themeColor="text1"/>
          <w:sz w:val="22"/>
          <w:szCs w:val="22"/>
        </w:rPr>
        <w:t>Experimental Materials</w:t>
      </w:r>
    </w:p>
    <w:p w14:paraId="556D972B" w14:textId="163E21DE" w:rsidR="002372B5" w:rsidRPr="00E50F79" w:rsidRDefault="002372B5" w:rsidP="002372B5">
      <w:pPr>
        <w:pStyle w:val="Subtitle"/>
        <w:numPr>
          <w:ilvl w:val="0"/>
          <w:numId w:val="0"/>
        </w:numPr>
        <w:ind w:left="360"/>
        <w:rPr>
          <w:rFonts w:ascii="Arial" w:hAnsi="Arial" w:cs="Arial"/>
          <w:b/>
          <w:bCs/>
          <w:i w:val="0"/>
          <w:iCs w:val="0"/>
          <w:color w:val="000000" w:themeColor="text1"/>
          <w:sz w:val="22"/>
          <w:szCs w:val="22"/>
        </w:rPr>
      </w:pPr>
      <w:r w:rsidRPr="00E50F79">
        <w:rPr>
          <w:rFonts w:ascii="Arial" w:hAnsi="Arial" w:cs="Arial"/>
          <w:b/>
          <w:bCs/>
          <w:i w:val="0"/>
          <w:iCs w:val="0"/>
          <w:color w:val="000000" w:themeColor="text1"/>
          <w:sz w:val="22"/>
          <w:szCs w:val="22"/>
        </w:rPr>
        <w:t>Table no: 1</w:t>
      </w:r>
      <w:r w:rsidR="003A5DC6">
        <w:rPr>
          <w:rFonts w:ascii="Arial" w:hAnsi="Arial" w:cs="Arial"/>
          <w:b/>
          <w:bCs/>
          <w:i w:val="0"/>
          <w:iCs w:val="0"/>
          <w:color w:val="000000" w:themeColor="text1"/>
          <w:sz w:val="22"/>
          <w:szCs w:val="22"/>
        </w:rPr>
        <w:t xml:space="preserve">: </w:t>
      </w:r>
      <w:r w:rsidR="003341AD">
        <w:rPr>
          <w:rFonts w:ascii="Arial" w:hAnsi="Arial" w:cs="Arial"/>
          <w:b/>
          <w:bCs/>
          <w:i w:val="0"/>
          <w:iCs w:val="0"/>
          <w:color w:val="000000" w:themeColor="text1"/>
          <w:sz w:val="22"/>
          <w:szCs w:val="22"/>
        </w:rPr>
        <w:t>Wheat Genotypes</w:t>
      </w:r>
      <w:r w:rsidR="003A5DC6" w:rsidRPr="003A5DC6">
        <w:rPr>
          <w:rFonts w:ascii="Arial" w:hAnsi="Arial" w:cs="Arial"/>
          <w:b/>
          <w:bCs/>
          <w:i w:val="0"/>
          <w:iCs w:val="0"/>
          <w:color w:val="000000" w:themeColor="text1"/>
          <w:sz w:val="22"/>
          <w:szCs w:val="22"/>
        </w:rPr>
        <w:t xml:space="preserve"> </w:t>
      </w:r>
    </w:p>
    <w:tbl>
      <w:tblPr>
        <w:tblStyle w:val="TableGrid"/>
        <w:tblW w:w="0" w:type="auto"/>
        <w:tblLook w:val="04A0" w:firstRow="1" w:lastRow="0" w:firstColumn="1" w:lastColumn="0" w:noHBand="0" w:noVBand="1"/>
      </w:tblPr>
      <w:tblGrid>
        <w:gridCol w:w="5494"/>
        <w:gridCol w:w="5494"/>
      </w:tblGrid>
      <w:tr w:rsidR="007437C2" w:rsidRPr="00E50F79" w14:paraId="4B8F5C61" w14:textId="77777777" w:rsidTr="007437C2">
        <w:tc>
          <w:tcPr>
            <w:tcW w:w="5494" w:type="dxa"/>
          </w:tcPr>
          <w:p w14:paraId="684D2064" w14:textId="77777777" w:rsidR="007437C2"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Sr.no.</w:t>
            </w:r>
          </w:p>
        </w:tc>
        <w:tc>
          <w:tcPr>
            <w:tcW w:w="5494" w:type="dxa"/>
          </w:tcPr>
          <w:p w14:paraId="71E07903" w14:textId="77777777" w:rsidR="007437C2"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Genotypes</w:t>
            </w:r>
          </w:p>
        </w:tc>
      </w:tr>
      <w:tr w:rsidR="005E0729" w:rsidRPr="00E50F79" w14:paraId="46E00CD3" w14:textId="77777777" w:rsidTr="00CF0587">
        <w:tc>
          <w:tcPr>
            <w:tcW w:w="5494" w:type="dxa"/>
          </w:tcPr>
          <w:p w14:paraId="55D7CB7B"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w:t>
            </w:r>
          </w:p>
        </w:tc>
        <w:tc>
          <w:tcPr>
            <w:tcW w:w="5494" w:type="dxa"/>
            <w:vAlign w:val="bottom"/>
          </w:tcPr>
          <w:p w14:paraId="52A60A25"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HD3226</w:t>
            </w:r>
          </w:p>
        </w:tc>
      </w:tr>
      <w:tr w:rsidR="005E0729" w:rsidRPr="00E50F79" w14:paraId="12A4CF04" w14:textId="77777777" w:rsidTr="00CF0587">
        <w:tc>
          <w:tcPr>
            <w:tcW w:w="5494" w:type="dxa"/>
          </w:tcPr>
          <w:p w14:paraId="1C58DD43"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w:t>
            </w:r>
          </w:p>
        </w:tc>
        <w:tc>
          <w:tcPr>
            <w:tcW w:w="5494" w:type="dxa"/>
            <w:vAlign w:val="center"/>
          </w:tcPr>
          <w:p w14:paraId="182D0851"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HP3334</w:t>
            </w:r>
          </w:p>
        </w:tc>
      </w:tr>
      <w:tr w:rsidR="005E0729" w:rsidRPr="00E50F79" w14:paraId="5A05C9B5" w14:textId="77777777" w:rsidTr="00CF0587">
        <w:tc>
          <w:tcPr>
            <w:tcW w:w="5494" w:type="dxa"/>
          </w:tcPr>
          <w:p w14:paraId="57A679C9"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3</w:t>
            </w:r>
          </w:p>
        </w:tc>
        <w:tc>
          <w:tcPr>
            <w:tcW w:w="5494" w:type="dxa"/>
            <w:vAlign w:val="bottom"/>
          </w:tcPr>
          <w:p w14:paraId="289AE9BD"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HP2002</w:t>
            </w:r>
          </w:p>
        </w:tc>
      </w:tr>
      <w:tr w:rsidR="005E0729" w:rsidRPr="00E50F79" w14:paraId="7975BE02" w14:textId="77777777" w:rsidTr="00CF0587">
        <w:tc>
          <w:tcPr>
            <w:tcW w:w="5494" w:type="dxa"/>
          </w:tcPr>
          <w:p w14:paraId="2B17FAA0"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4</w:t>
            </w:r>
          </w:p>
        </w:tc>
        <w:tc>
          <w:tcPr>
            <w:tcW w:w="5494" w:type="dxa"/>
            <w:vAlign w:val="center"/>
          </w:tcPr>
          <w:p w14:paraId="51F685BE"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HS490</w:t>
            </w:r>
          </w:p>
        </w:tc>
      </w:tr>
      <w:tr w:rsidR="005E0729" w:rsidRPr="00E50F79" w14:paraId="07B14D8E" w14:textId="77777777" w:rsidTr="00CF0587">
        <w:tc>
          <w:tcPr>
            <w:tcW w:w="5494" w:type="dxa"/>
          </w:tcPr>
          <w:p w14:paraId="350759D3"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5</w:t>
            </w:r>
          </w:p>
        </w:tc>
        <w:tc>
          <w:tcPr>
            <w:tcW w:w="5494" w:type="dxa"/>
            <w:vAlign w:val="center"/>
          </w:tcPr>
          <w:p w14:paraId="760DBA4F"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BRW3829</w:t>
            </w:r>
          </w:p>
        </w:tc>
      </w:tr>
      <w:tr w:rsidR="005E0729" w:rsidRPr="00E50F79" w14:paraId="09BC39E3" w14:textId="77777777" w:rsidTr="00CF0587">
        <w:tc>
          <w:tcPr>
            <w:tcW w:w="5494" w:type="dxa"/>
          </w:tcPr>
          <w:p w14:paraId="37F906F2"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6</w:t>
            </w:r>
          </w:p>
        </w:tc>
        <w:tc>
          <w:tcPr>
            <w:tcW w:w="5494" w:type="dxa"/>
            <w:vAlign w:val="center"/>
          </w:tcPr>
          <w:p w14:paraId="678C3AE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HI8757</w:t>
            </w:r>
          </w:p>
        </w:tc>
      </w:tr>
      <w:tr w:rsidR="005E0729" w:rsidRPr="00E50F79" w14:paraId="399B843E" w14:textId="77777777" w:rsidTr="00CF0587">
        <w:tc>
          <w:tcPr>
            <w:tcW w:w="5494" w:type="dxa"/>
          </w:tcPr>
          <w:p w14:paraId="15057303"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7</w:t>
            </w:r>
          </w:p>
        </w:tc>
        <w:tc>
          <w:tcPr>
            <w:tcW w:w="5494" w:type="dxa"/>
            <w:vAlign w:val="center"/>
          </w:tcPr>
          <w:p w14:paraId="0D1A00C0"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PBW725</w:t>
            </w:r>
          </w:p>
        </w:tc>
      </w:tr>
      <w:tr w:rsidR="005E0729" w:rsidRPr="00E50F79" w14:paraId="748BF789" w14:textId="77777777" w:rsidTr="00CF0587">
        <w:tc>
          <w:tcPr>
            <w:tcW w:w="5494" w:type="dxa"/>
          </w:tcPr>
          <w:p w14:paraId="1E2D04BC"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8</w:t>
            </w:r>
          </w:p>
        </w:tc>
        <w:tc>
          <w:tcPr>
            <w:tcW w:w="5494" w:type="dxa"/>
            <w:vAlign w:val="center"/>
          </w:tcPr>
          <w:p w14:paraId="401B5B57"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KPL429</w:t>
            </w:r>
          </w:p>
        </w:tc>
      </w:tr>
      <w:tr w:rsidR="005E0729" w:rsidRPr="00E50F79" w14:paraId="7E93155A" w14:textId="77777777" w:rsidTr="00CF0587">
        <w:tc>
          <w:tcPr>
            <w:tcW w:w="5494" w:type="dxa"/>
          </w:tcPr>
          <w:p w14:paraId="38A4484B"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9</w:t>
            </w:r>
          </w:p>
        </w:tc>
        <w:tc>
          <w:tcPr>
            <w:tcW w:w="5494" w:type="dxa"/>
            <w:vAlign w:val="center"/>
          </w:tcPr>
          <w:p w14:paraId="1176331A"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HD2733</w:t>
            </w:r>
          </w:p>
        </w:tc>
      </w:tr>
      <w:tr w:rsidR="005E0729" w:rsidRPr="00E50F79" w14:paraId="4E7BEE91" w14:textId="77777777" w:rsidTr="00CF0587">
        <w:tc>
          <w:tcPr>
            <w:tcW w:w="5494" w:type="dxa"/>
          </w:tcPr>
          <w:p w14:paraId="6BA724A4"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10</w:t>
            </w:r>
          </w:p>
        </w:tc>
        <w:tc>
          <w:tcPr>
            <w:tcW w:w="5494" w:type="dxa"/>
            <w:vAlign w:val="center"/>
          </w:tcPr>
          <w:p w14:paraId="063586AA"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HPW360</w:t>
            </w:r>
          </w:p>
        </w:tc>
      </w:tr>
      <w:tr w:rsidR="005E0729" w:rsidRPr="00E50F79" w14:paraId="773C3815" w14:textId="77777777" w:rsidTr="00CF0587">
        <w:tc>
          <w:tcPr>
            <w:tcW w:w="5494" w:type="dxa"/>
          </w:tcPr>
          <w:p w14:paraId="037BFD1B"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11</w:t>
            </w:r>
          </w:p>
        </w:tc>
        <w:tc>
          <w:tcPr>
            <w:tcW w:w="5494" w:type="dxa"/>
            <w:vAlign w:val="center"/>
          </w:tcPr>
          <w:p w14:paraId="46A9B2C6"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VL907</w:t>
            </w:r>
          </w:p>
        </w:tc>
      </w:tr>
      <w:tr w:rsidR="005E0729" w:rsidRPr="00E50F79" w14:paraId="3924B8D4" w14:textId="77777777" w:rsidTr="00CF0587">
        <w:tc>
          <w:tcPr>
            <w:tcW w:w="5494" w:type="dxa"/>
          </w:tcPr>
          <w:p w14:paraId="5C407BE2"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12</w:t>
            </w:r>
          </w:p>
        </w:tc>
        <w:tc>
          <w:tcPr>
            <w:tcW w:w="5494" w:type="dxa"/>
            <w:vAlign w:val="center"/>
          </w:tcPr>
          <w:p w14:paraId="30DD697D"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WH1257</w:t>
            </w:r>
          </w:p>
        </w:tc>
      </w:tr>
      <w:tr w:rsidR="005E0729" w:rsidRPr="00E50F79" w14:paraId="697CEAFF" w14:textId="77777777" w:rsidTr="00CF0587">
        <w:tc>
          <w:tcPr>
            <w:tcW w:w="5494" w:type="dxa"/>
          </w:tcPr>
          <w:p w14:paraId="50D35D61"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13</w:t>
            </w:r>
          </w:p>
        </w:tc>
        <w:tc>
          <w:tcPr>
            <w:tcW w:w="5494" w:type="dxa"/>
            <w:vAlign w:val="center"/>
          </w:tcPr>
          <w:p w14:paraId="57B22D33"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HS507</w:t>
            </w:r>
          </w:p>
        </w:tc>
      </w:tr>
      <w:tr w:rsidR="005E0729" w:rsidRPr="00E50F79" w14:paraId="3872F5A3" w14:textId="77777777" w:rsidTr="00CF0587">
        <w:tc>
          <w:tcPr>
            <w:tcW w:w="5494" w:type="dxa"/>
          </w:tcPr>
          <w:p w14:paraId="785020EF"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14</w:t>
            </w:r>
          </w:p>
        </w:tc>
        <w:tc>
          <w:tcPr>
            <w:tcW w:w="5494" w:type="dxa"/>
            <w:vAlign w:val="center"/>
          </w:tcPr>
          <w:p w14:paraId="350C6B09"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HD3195</w:t>
            </w:r>
          </w:p>
        </w:tc>
      </w:tr>
      <w:tr w:rsidR="005E0729" w:rsidRPr="00E50F79" w14:paraId="2E5F6919" w14:textId="77777777" w:rsidTr="00CF0587">
        <w:tc>
          <w:tcPr>
            <w:tcW w:w="5494" w:type="dxa"/>
          </w:tcPr>
          <w:p w14:paraId="2D463EFD"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15</w:t>
            </w:r>
          </w:p>
        </w:tc>
        <w:tc>
          <w:tcPr>
            <w:tcW w:w="5494" w:type="dxa"/>
            <w:vAlign w:val="center"/>
          </w:tcPr>
          <w:p w14:paraId="7AEB4267"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HD2967</w:t>
            </w:r>
          </w:p>
        </w:tc>
      </w:tr>
      <w:tr w:rsidR="005E0729" w:rsidRPr="00E50F79" w14:paraId="3385524A" w14:textId="77777777" w:rsidTr="00CF0587">
        <w:tc>
          <w:tcPr>
            <w:tcW w:w="5494" w:type="dxa"/>
          </w:tcPr>
          <w:p w14:paraId="1D4FAB57"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16</w:t>
            </w:r>
          </w:p>
        </w:tc>
        <w:tc>
          <w:tcPr>
            <w:tcW w:w="5494" w:type="dxa"/>
            <w:vAlign w:val="center"/>
          </w:tcPr>
          <w:p w14:paraId="146CF87B"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HI1620</w:t>
            </w:r>
          </w:p>
        </w:tc>
      </w:tr>
      <w:tr w:rsidR="005E0729" w:rsidRPr="00E50F79" w14:paraId="6EFF47B0" w14:textId="77777777" w:rsidTr="00CF0587">
        <w:tc>
          <w:tcPr>
            <w:tcW w:w="5494" w:type="dxa"/>
          </w:tcPr>
          <w:p w14:paraId="1CB29EED"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17</w:t>
            </w:r>
          </w:p>
        </w:tc>
        <w:tc>
          <w:tcPr>
            <w:tcW w:w="5494" w:type="dxa"/>
            <w:vAlign w:val="center"/>
          </w:tcPr>
          <w:p w14:paraId="0B87ACDD"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HI8777</w:t>
            </w:r>
          </w:p>
        </w:tc>
      </w:tr>
      <w:tr w:rsidR="005E0729" w:rsidRPr="00E50F79" w14:paraId="268097DB" w14:textId="77777777" w:rsidTr="00CF0587">
        <w:tc>
          <w:tcPr>
            <w:tcW w:w="5494" w:type="dxa"/>
          </w:tcPr>
          <w:p w14:paraId="526E2DFC"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18</w:t>
            </w:r>
          </w:p>
        </w:tc>
        <w:tc>
          <w:tcPr>
            <w:tcW w:w="5494" w:type="dxa"/>
            <w:vAlign w:val="center"/>
          </w:tcPr>
          <w:p w14:paraId="67E710E9"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PBW826</w:t>
            </w:r>
          </w:p>
        </w:tc>
      </w:tr>
      <w:tr w:rsidR="005E0729" w:rsidRPr="00E50F79" w14:paraId="514F1B25" w14:textId="77777777" w:rsidTr="00CF0587">
        <w:tc>
          <w:tcPr>
            <w:tcW w:w="5494" w:type="dxa"/>
          </w:tcPr>
          <w:p w14:paraId="2E4E84E7"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19</w:t>
            </w:r>
          </w:p>
        </w:tc>
        <w:tc>
          <w:tcPr>
            <w:tcW w:w="5494" w:type="dxa"/>
            <w:vAlign w:val="center"/>
          </w:tcPr>
          <w:p w14:paraId="154D4B51"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HI1634</w:t>
            </w:r>
          </w:p>
        </w:tc>
      </w:tr>
      <w:tr w:rsidR="005E0729" w:rsidRPr="00E50F79" w14:paraId="7E180F4D" w14:textId="77777777" w:rsidTr="00CF0587">
        <w:tc>
          <w:tcPr>
            <w:tcW w:w="5494" w:type="dxa"/>
          </w:tcPr>
          <w:p w14:paraId="62D14789"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20</w:t>
            </w:r>
          </w:p>
        </w:tc>
        <w:tc>
          <w:tcPr>
            <w:tcW w:w="5494" w:type="dxa"/>
            <w:vAlign w:val="center"/>
          </w:tcPr>
          <w:p w14:paraId="11B23E98"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RAJ4238</w:t>
            </w:r>
          </w:p>
        </w:tc>
      </w:tr>
      <w:tr w:rsidR="005E0729" w:rsidRPr="00E50F79" w14:paraId="7B0A468F" w14:textId="77777777" w:rsidTr="00CF0587">
        <w:tc>
          <w:tcPr>
            <w:tcW w:w="5494" w:type="dxa"/>
          </w:tcPr>
          <w:p w14:paraId="7C10051D"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21</w:t>
            </w:r>
          </w:p>
        </w:tc>
        <w:tc>
          <w:tcPr>
            <w:tcW w:w="5494" w:type="dxa"/>
            <w:vAlign w:val="center"/>
          </w:tcPr>
          <w:p w14:paraId="0DA12B6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HD3321</w:t>
            </w:r>
          </w:p>
        </w:tc>
      </w:tr>
      <w:tr w:rsidR="005E0729" w:rsidRPr="00E50F79" w14:paraId="7BF13F51" w14:textId="77777777" w:rsidTr="00CF0587">
        <w:tc>
          <w:tcPr>
            <w:tcW w:w="5494" w:type="dxa"/>
          </w:tcPr>
          <w:p w14:paraId="5441D4BC"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22</w:t>
            </w:r>
          </w:p>
        </w:tc>
        <w:tc>
          <w:tcPr>
            <w:tcW w:w="5494" w:type="dxa"/>
            <w:vAlign w:val="center"/>
          </w:tcPr>
          <w:p w14:paraId="7C8B02A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DBW222</w:t>
            </w:r>
          </w:p>
        </w:tc>
      </w:tr>
      <w:tr w:rsidR="005E0729" w:rsidRPr="00E50F79" w14:paraId="22873D1A" w14:textId="77777777" w:rsidTr="00CF0587">
        <w:tc>
          <w:tcPr>
            <w:tcW w:w="5494" w:type="dxa"/>
          </w:tcPr>
          <w:p w14:paraId="7116FC6F"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23</w:t>
            </w:r>
          </w:p>
        </w:tc>
        <w:tc>
          <w:tcPr>
            <w:tcW w:w="5494" w:type="dxa"/>
            <w:vAlign w:val="center"/>
          </w:tcPr>
          <w:p w14:paraId="19DF31D3"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UP2844</w:t>
            </w:r>
          </w:p>
        </w:tc>
      </w:tr>
      <w:tr w:rsidR="005E0729" w:rsidRPr="00E50F79" w14:paraId="6E92F059" w14:textId="77777777" w:rsidTr="00CF0587">
        <w:tc>
          <w:tcPr>
            <w:tcW w:w="5494" w:type="dxa"/>
          </w:tcPr>
          <w:p w14:paraId="393FD2EE"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24</w:t>
            </w:r>
          </w:p>
        </w:tc>
        <w:tc>
          <w:tcPr>
            <w:tcW w:w="5494" w:type="dxa"/>
            <w:vAlign w:val="center"/>
          </w:tcPr>
          <w:p w14:paraId="608BCF0C"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DBW305</w:t>
            </w:r>
          </w:p>
        </w:tc>
      </w:tr>
      <w:tr w:rsidR="005E0729" w:rsidRPr="00E50F79" w14:paraId="1CE40020" w14:textId="77777777" w:rsidTr="00CF0587">
        <w:tc>
          <w:tcPr>
            <w:tcW w:w="5494" w:type="dxa"/>
          </w:tcPr>
          <w:p w14:paraId="161B833E"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25</w:t>
            </w:r>
          </w:p>
        </w:tc>
        <w:tc>
          <w:tcPr>
            <w:tcW w:w="5494" w:type="dxa"/>
            <w:vAlign w:val="center"/>
          </w:tcPr>
          <w:p w14:paraId="38868D35"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HI1612</w:t>
            </w:r>
          </w:p>
        </w:tc>
      </w:tr>
      <w:tr w:rsidR="005E0729" w:rsidRPr="00E50F79" w14:paraId="5ACF7552" w14:textId="77777777" w:rsidTr="00CF0587">
        <w:tc>
          <w:tcPr>
            <w:tcW w:w="5494" w:type="dxa"/>
          </w:tcPr>
          <w:p w14:paraId="71E5853E"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26</w:t>
            </w:r>
          </w:p>
        </w:tc>
        <w:tc>
          <w:tcPr>
            <w:tcW w:w="5494" w:type="dxa"/>
            <w:vAlign w:val="center"/>
          </w:tcPr>
          <w:p w14:paraId="0D358F8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PBW550</w:t>
            </w:r>
          </w:p>
        </w:tc>
      </w:tr>
    </w:tbl>
    <w:p w14:paraId="63D4B7BC" w14:textId="77777777" w:rsidR="007437C2" w:rsidRPr="00E50F79" w:rsidRDefault="007437C2" w:rsidP="00DA6E6C">
      <w:pPr>
        <w:pStyle w:val="NormalWeb"/>
        <w:rPr>
          <w:rStyle w:val="fadeinm1hgl8"/>
          <w:rFonts w:ascii="Arial" w:hAnsi="Arial" w:cs="Arial"/>
          <w:color w:val="000000" w:themeColor="text1"/>
          <w:sz w:val="22"/>
          <w:szCs w:val="22"/>
        </w:rPr>
      </w:pPr>
    </w:p>
    <w:p w14:paraId="7299852E" w14:textId="77777777" w:rsidR="00126570" w:rsidRDefault="00126570" w:rsidP="007437C2">
      <w:pPr>
        <w:pStyle w:val="Subtitle"/>
        <w:rPr>
          <w:rStyle w:val="fadeinm1hgl8"/>
          <w:rFonts w:ascii="Arial" w:hAnsi="Arial" w:cs="Arial"/>
          <w:i w:val="0"/>
          <w:iCs w:val="0"/>
          <w:sz w:val="22"/>
          <w:szCs w:val="22"/>
        </w:rPr>
      </w:pPr>
    </w:p>
    <w:p w14:paraId="06972668" w14:textId="77777777" w:rsidR="007437C2" w:rsidRPr="00E50F79" w:rsidRDefault="00E50F79" w:rsidP="007437C2">
      <w:pPr>
        <w:pStyle w:val="Subtitle"/>
        <w:rPr>
          <w:rFonts w:ascii="Arial" w:hAnsi="Arial" w:cs="Arial"/>
          <w:b/>
          <w:bCs/>
          <w:i w:val="0"/>
          <w:iCs w:val="0"/>
          <w:color w:val="000000" w:themeColor="text1"/>
          <w:sz w:val="22"/>
          <w:szCs w:val="22"/>
        </w:rPr>
      </w:pPr>
      <w:r>
        <w:rPr>
          <w:rStyle w:val="fadeinm1hgl8"/>
          <w:rFonts w:ascii="Arial" w:hAnsi="Arial" w:cs="Arial"/>
          <w:b/>
          <w:bCs/>
          <w:i w:val="0"/>
          <w:iCs w:val="0"/>
          <w:color w:val="000000" w:themeColor="text1"/>
          <w:sz w:val="22"/>
          <w:szCs w:val="22"/>
        </w:rPr>
        <w:t>3</w:t>
      </w:r>
      <w:r w:rsidR="002372B5" w:rsidRPr="00E50F79">
        <w:rPr>
          <w:rStyle w:val="fadeinm1hgl8"/>
          <w:rFonts w:ascii="Arial" w:hAnsi="Arial" w:cs="Arial"/>
          <w:b/>
          <w:bCs/>
          <w:i w:val="0"/>
          <w:iCs w:val="0"/>
          <w:color w:val="000000" w:themeColor="text1"/>
          <w:sz w:val="22"/>
          <w:szCs w:val="22"/>
        </w:rPr>
        <w:t xml:space="preserve">.2 </w:t>
      </w:r>
      <w:r w:rsidR="007437C2" w:rsidRPr="00E50F79">
        <w:rPr>
          <w:rStyle w:val="fadeinm1hgl8"/>
          <w:rFonts w:ascii="Arial" w:hAnsi="Arial" w:cs="Arial"/>
          <w:b/>
          <w:bCs/>
          <w:i w:val="0"/>
          <w:iCs w:val="0"/>
          <w:color w:val="000000" w:themeColor="text1"/>
          <w:sz w:val="22"/>
          <w:szCs w:val="22"/>
        </w:rPr>
        <w:t>Traits Observations Recorded</w:t>
      </w:r>
    </w:p>
    <w:p w14:paraId="6FA91E73" w14:textId="77777777" w:rsidR="007437C2" w:rsidRPr="00E50F79" w:rsidRDefault="00660092" w:rsidP="007437C2">
      <w:pPr>
        <w:pStyle w:val="NormalWeb"/>
        <w:jc w:val="both"/>
        <w:rPr>
          <w:rFonts w:ascii="Arial" w:hAnsi="Arial" w:cs="Arial"/>
          <w:sz w:val="20"/>
          <w:szCs w:val="20"/>
        </w:rPr>
      </w:pPr>
      <w:r w:rsidRPr="00E50F79">
        <w:rPr>
          <w:rStyle w:val="fadeinm1hgl8"/>
          <w:rFonts w:ascii="Arial" w:hAnsi="Arial" w:cs="Arial"/>
          <w:sz w:val="20"/>
          <w:szCs w:val="20"/>
        </w:rPr>
        <w:t>A total of 13</w:t>
      </w:r>
      <w:r w:rsidR="007437C2" w:rsidRPr="00E50F79">
        <w:rPr>
          <w:rStyle w:val="fadeinm1hgl8"/>
          <w:rFonts w:ascii="Arial" w:hAnsi="Arial" w:cs="Arial"/>
          <w:sz w:val="20"/>
          <w:szCs w:val="20"/>
        </w:rPr>
        <w:t xml:space="preserve"> traits were recorded. Data were collected from five randomly selected pl</w:t>
      </w:r>
      <w:r w:rsidRPr="00E50F79">
        <w:rPr>
          <w:rStyle w:val="fadeinm1hgl8"/>
          <w:rFonts w:ascii="Arial" w:hAnsi="Arial" w:cs="Arial"/>
          <w:sz w:val="20"/>
          <w:szCs w:val="20"/>
        </w:rPr>
        <w:t>ants per plot for each genotype</w:t>
      </w:r>
      <w:r w:rsidR="002372B5" w:rsidRPr="00E50F79">
        <w:rPr>
          <w:rStyle w:val="fadeinm1hgl8"/>
          <w:rFonts w:ascii="Arial" w:hAnsi="Arial" w:cs="Arial"/>
          <w:sz w:val="20"/>
          <w:szCs w:val="20"/>
        </w:rPr>
        <w:t xml:space="preserve"> &amp;</w:t>
      </w:r>
      <w:r w:rsidRPr="00E50F79">
        <w:rPr>
          <w:rStyle w:val="fadeinm1hgl8"/>
          <w:rFonts w:ascii="Arial" w:hAnsi="Arial" w:cs="Arial"/>
          <w:sz w:val="20"/>
          <w:szCs w:val="20"/>
        </w:rPr>
        <w:t xml:space="preserve"> </w:t>
      </w:r>
      <w:r w:rsidRPr="00E50F79">
        <w:rPr>
          <w:rFonts w:ascii="Arial" w:hAnsi="Arial" w:cs="Arial"/>
          <w:sz w:val="20"/>
          <w:szCs w:val="20"/>
        </w:rPr>
        <w:t>two on a plot basis (days flowering and days to maturity)</w:t>
      </w:r>
    </w:p>
    <w:p w14:paraId="4602043C" w14:textId="16ADA6D7" w:rsidR="00660092" w:rsidRPr="00E50F79" w:rsidRDefault="002372B5" w:rsidP="007437C2">
      <w:pPr>
        <w:pStyle w:val="NormalWeb"/>
        <w:jc w:val="both"/>
        <w:rPr>
          <w:rStyle w:val="fadeinm1hgl8"/>
          <w:rFonts w:ascii="Arial" w:hAnsi="Arial" w:cs="Arial"/>
          <w:b/>
          <w:bCs/>
          <w:sz w:val="22"/>
          <w:szCs w:val="22"/>
        </w:rPr>
      </w:pPr>
      <w:r w:rsidRPr="00E50F79">
        <w:rPr>
          <w:rStyle w:val="fadeinm1hgl8"/>
          <w:rFonts w:ascii="Arial" w:hAnsi="Arial" w:cs="Arial"/>
          <w:b/>
          <w:bCs/>
          <w:sz w:val="22"/>
          <w:szCs w:val="22"/>
        </w:rPr>
        <w:t xml:space="preserve">Table no: </w:t>
      </w:r>
      <w:proofErr w:type="gramStart"/>
      <w:r w:rsidRPr="00E50F79">
        <w:rPr>
          <w:rStyle w:val="fadeinm1hgl8"/>
          <w:rFonts w:ascii="Arial" w:hAnsi="Arial" w:cs="Arial"/>
          <w:b/>
          <w:bCs/>
          <w:sz w:val="22"/>
          <w:szCs w:val="22"/>
        </w:rPr>
        <w:t>2</w:t>
      </w:r>
      <w:r w:rsidR="00924D59">
        <w:rPr>
          <w:rStyle w:val="fadeinm1hgl8"/>
          <w:rFonts w:ascii="Arial" w:hAnsi="Arial" w:cs="Arial"/>
          <w:b/>
          <w:bCs/>
          <w:sz w:val="22"/>
          <w:szCs w:val="22"/>
        </w:rPr>
        <w:t xml:space="preserve">  </w:t>
      </w:r>
      <w:r w:rsidR="00924D59" w:rsidRPr="00924D59">
        <w:rPr>
          <w:rStyle w:val="fadeinm1hgl8"/>
          <w:rFonts w:ascii="Arial" w:hAnsi="Arial" w:cs="Arial"/>
          <w:b/>
          <w:bCs/>
          <w:sz w:val="22"/>
          <w:szCs w:val="22"/>
        </w:rPr>
        <w:t>13</w:t>
      </w:r>
      <w:proofErr w:type="gramEnd"/>
      <w:r w:rsidR="00924D59" w:rsidRPr="00924D59">
        <w:rPr>
          <w:rStyle w:val="fadeinm1hgl8"/>
          <w:rFonts w:ascii="Arial" w:hAnsi="Arial" w:cs="Arial"/>
          <w:b/>
          <w:bCs/>
          <w:sz w:val="22"/>
          <w:szCs w:val="22"/>
        </w:rPr>
        <w:t xml:space="preserve"> traits </w:t>
      </w:r>
      <w:r w:rsidR="00924D59">
        <w:rPr>
          <w:rStyle w:val="fadeinm1hgl8"/>
          <w:rFonts w:ascii="Arial" w:hAnsi="Arial" w:cs="Arial"/>
          <w:b/>
          <w:bCs/>
          <w:sz w:val="22"/>
          <w:szCs w:val="22"/>
        </w:rPr>
        <w:t xml:space="preserve">observed </w:t>
      </w:r>
    </w:p>
    <w:tbl>
      <w:tblPr>
        <w:tblStyle w:val="TableGrid"/>
        <w:tblW w:w="0" w:type="auto"/>
        <w:tblLook w:val="04A0" w:firstRow="1" w:lastRow="0" w:firstColumn="1" w:lastColumn="0" w:noHBand="0" w:noVBand="1"/>
      </w:tblPr>
      <w:tblGrid>
        <w:gridCol w:w="1384"/>
        <w:gridCol w:w="5245"/>
        <w:gridCol w:w="4359"/>
      </w:tblGrid>
      <w:tr w:rsidR="00660092" w:rsidRPr="00E50F79" w14:paraId="27C8AC88" w14:textId="77777777" w:rsidTr="009166F6">
        <w:tc>
          <w:tcPr>
            <w:tcW w:w="1384" w:type="dxa"/>
          </w:tcPr>
          <w:p w14:paraId="56693F59"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lastRenderedPageBreak/>
              <w:t>Sr.no.</w:t>
            </w:r>
          </w:p>
        </w:tc>
        <w:tc>
          <w:tcPr>
            <w:tcW w:w="5245" w:type="dxa"/>
          </w:tcPr>
          <w:p w14:paraId="1EB01319"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Traits</w:t>
            </w:r>
          </w:p>
        </w:tc>
        <w:tc>
          <w:tcPr>
            <w:tcW w:w="4359" w:type="dxa"/>
          </w:tcPr>
          <w:p w14:paraId="63D970C9"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Abbreviations</w:t>
            </w:r>
          </w:p>
        </w:tc>
      </w:tr>
      <w:tr w:rsidR="00660092" w:rsidRPr="00E50F79" w14:paraId="455FE763" w14:textId="77777777" w:rsidTr="009166F6">
        <w:tc>
          <w:tcPr>
            <w:tcW w:w="1384" w:type="dxa"/>
          </w:tcPr>
          <w:p w14:paraId="588FAB41"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w:t>
            </w:r>
          </w:p>
        </w:tc>
        <w:tc>
          <w:tcPr>
            <w:tcW w:w="5245" w:type="dxa"/>
          </w:tcPr>
          <w:p w14:paraId="1AA9D241"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Plant height</w:t>
            </w:r>
          </w:p>
        </w:tc>
        <w:tc>
          <w:tcPr>
            <w:tcW w:w="4359" w:type="dxa"/>
          </w:tcPr>
          <w:p w14:paraId="7FF3C1D4"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PH</w:t>
            </w:r>
          </w:p>
        </w:tc>
      </w:tr>
      <w:tr w:rsidR="00660092" w:rsidRPr="00E50F79" w14:paraId="43FA92E1" w14:textId="77777777" w:rsidTr="009166F6">
        <w:tc>
          <w:tcPr>
            <w:tcW w:w="1384" w:type="dxa"/>
          </w:tcPr>
          <w:p w14:paraId="0B3CA718"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w:t>
            </w:r>
          </w:p>
        </w:tc>
        <w:tc>
          <w:tcPr>
            <w:tcW w:w="5245" w:type="dxa"/>
          </w:tcPr>
          <w:p w14:paraId="30E30D4D"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Ear length</w:t>
            </w:r>
          </w:p>
        </w:tc>
        <w:tc>
          <w:tcPr>
            <w:tcW w:w="4359" w:type="dxa"/>
          </w:tcPr>
          <w:p w14:paraId="118204B0"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EL</w:t>
            </w:r>
          </w:p>
        </w:tc>
      </w:tr>
      <w:tr w:rsidR="00660092" w:rsidRPr="00E50F79" w14:paraId="74BEF96F" w14:textId="77777777" w:rsidTr="009166F6">
        <w:tc>
          <w:tcPr>
            <w:tcW w:w="1384" w:type="dxa"/>
          </w:tcPr>
          <w:p w14:paraId="7EE18B64"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3</w:t>
            </w:r>
          </w:p>
        </w:tc>
        <w:tc>
          <w:tcPr>
            <w:tcW w:w="5245" w:type="dxa"/>
          </w:tcPr>
          <w:p w14:paraId="2DAD6A60"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Ear weight</w:t>
            </w:r>
          </w:p>
        </w:tc>
        <w:tc>
          <w:tcPr>
            <w:tcW w:w="4359" w:type="dxa"/>
          </w:tcPr>
          <w:p w14:paraId="70D69FD7"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EW</w:t>
            </w:r>
          </w:p>
        </w:tc>
      </w:tr>
      <w:tr w:rsidR="00660092" w:rsidRPr="00E50F79" w14:paraId="0FE64545" w14:textId="77777777" w:rsidTr="009166F6">
        <w:tc>
          <w:tcPr>
            <w:tcW w:w="1384" w:type="dxa"/>
          </w:tcPr>
          <w:p w14:paraId="5D73FAC1"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4</w:t>
            </w:r>
          </w:p>
        </w:tc>
        <w:tc>
          <w:tcPr>
            <w:tcW w:w="5245" w:type="dxa"/>
          </w:tcPr>
          <w:p w14:paraId="45679973"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Productive tillers</w:t>
            </w:r>
          </w:p>
        </w:tc>
        <w:tc>
          <w:tcPr>
            <w:tcW w:w="4359" w:type="dxa"/>
          </w:tcPr>
          <w:p w14:paraId="3276BABA"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PT</w:t>
            </w:r>
          </w:p>
        </w:tc>
      </w:tr>
      <w:tr w:rsidR="00660092" w:rsidRPr="00E50F79" w14:paraId="1DCA222A" w14:textId="77777777" w:rsidTr="009166F6">
        <w:tc>
          <w:tcPr>
            <w:tcW w:w="1384" w:type="dxa"/>
          </w:tcPr>
          <w:p w14:paraId="0FFC176D"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5</w:t>
            </w:r>
          </w:p>
        </w:tc>
        <w:tc>
          <w:tcPr>
            <w:tcW w:w="5245" w:type="dxa"/>
          </w:tcPr>
          <w:p w14:paraId="551B5C48" w14:textId="77777777" w:rsidR="00660092" w:rsidRPr="00E50F79" w:rsidRDefault="009166F6" w:rsidP="00DA6E6C">
            <w:pPr>
              <w:pStyle w:val="NormalWeb"/>
              <w:rPr>
                <w:rStyle w:val="fadeinm1hgl8"/>
                <w:rFonts w:ascii="Arial" w:hAnsi="Arial" w:cs="Arial"/>
                <w:color w:val="000000" w:themeColor="text1"/>
                <w:sz w:val="20"/>
                <w:szCs w:val="20"/>
              </w:rPr>
            </w:pPr>
            <w:proofErr w:type="spellStart"/>
            <w:r w:rsidRPr="00E50F79">
              <w:rPr>
                <w:rStyle w:val="fadeinm1hgl8"/>
                <w:rFonts w:ascii="Arial" w:hAnsi="Arial" w:cs="Arial"/>
                <w:color w:val="000000" w:themeColor="text1"/>
                <w:sz w:val="20"/>
                <w:szCs w:val="20"/>
              </w:rPr>
              <w:t>Spikelets</w:t>
            </w:r>
            <w:proofErr w:type="spellEnd"/>
            <w:r w:rsidRPr="00E50F79">
              <w:rPr>
                <w:rStyle w:val="fadeinm1hgl8"/>
                <w:rFonts w:ascii="Arial" w:hAnsi="Arial" w:cs="Arial"/>
                <w:color w:val="000000" w:themeColor="text1"/>
                <w:sz w:val="20"/>
                <w:szCs w:val="20"/>
              </w:rPr>
              <w:t xml:space="preserve"> numbers</w:t>
            </w:r>
          </w:p>
        </w:tc>
        <w:tc>
          <w:tcPr>
            <w:tcW w:w="4359" w:type="dxa"/>
          </w:tcPr>
          <w:p w14:paraId="15B00C07"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SN</w:t>
            </w:r>
          </w:p>
        </w:tc>
      </w:tr>
      <w:tr w:rsidR="009166F6" w:rsidRPr="00E50F79" w14:paraId="5E430DE8" w14:textId="77777777" w:rsidTr="00CF0587">
        <w:tc>
          <w:tcPr>
            <w:tcW w:w="1384" w:type="dxa"/>
          </w:tcPr>
          <w:p w14:paraId="6E8D72E2"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6</w:t>
            </w:r>
          </w:p>
        </w:tc>
        <w:tc>
          <w:tcPr>
            <w:tcW w:w="5245" w:type="dxa"/>
            <w:vAlign w:val="center"/>
          </w:tcPr>
          <w:p w14:paraId="437D28D6" w14:textId="77777777" w:rsidR="009166F6" w:rsidRPr="00E50F79" w:rsidRDefault="00D1356E" w:rsidP="009166F6">
            <w:pPr>
              <w:rPr>
                <w:rFonts w:ascii="Arial" w:hAnsi="Arial" w:cs="Arial"/>
                <w:sz w:val="20"/>
              </w:rPr>
            </w:pPr>
            <w:r w:rsidRPr="00E50F79">
              <w:rPr>
                <w:rFonts w:ascii="Arial" w:hAnsi="Arial" w:cs="Arial"/>
                <w:sz w:val="20"/>
              </w:rPr>
              <w:t>Harvest index</w:t>
            </w:r>
          </w:p>
        </w:tc>
        <w:tc>
          <w:tcPr>
            <w:tcW w:w="4359" w:type="dxa"/>
          </w:tcPr>
          <w:p w14:paraId="33946067" w14:textId="77777777" w:rsidR="009166F6" w:rsidRPr="00E50F79" w:rsidRDefault="00D1356E" w:rsidP="009166F6">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HI</w:t>
            </w:r>
          </w:p>
        </w:tc>
      </w:tr>
      <w:tr w:rsidR="009166F6" w:rsidRPr="00E50F79" w14:paraId="20AF79E6" w14:textId="77777777" w:rsidTr="00CF0587">
        <w:tc>
          <w:tcPr>
            <w:tcW w:w="1384" w:type="dxa"/>
          </w:tcPr>
          <w:p w14:paraId="4D7969DA"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7</w:t>
            </w:r>
          </w:p>
        </w:tc>
        <w:tc>
          <w:tcPr>
            <w:tcW w:w="5245" w:type="dxa"/>
            <w:vAlign w:val="center"/>
          </w:tcPr>
          <w:p w14:paraId="45DEB19A" w14:textId="77777777" w:rsidR="009166F6" w:rsidRPr="00E50F79" w:rsidRDefault="00D1356E" w:rsidP="009166F6">
            <w:pPr>
              <w:rPr>
                <w:rFonts w:ascii="Arial" w:hAnsi="Arial" w:cs="Arial"/>
                <w:sz w:val="20"/>
              </w:rPr>
            </w:pPr>
            <w:r w:rsidRPr="00E50F79">
              <w:rPr>
                <w:rFonts w:ascii="Arial" w:hAnsi="Arial" w:cs="Arial"/>
                <w:sz w:val="20"/>
              </w:rPr>
              <w:t>Protein content</w:t>
            </w:r>
          </w:p>
        </w:tc>
        <w:tc>
          <w:tcPr>
            <w:tcW w:w="4359" w:type="dxa"/>
          </w:tcPr>
          <w:p w14:paraId="0B503FE2" w14:textId="77777777" w:rsidR="009166F6" w:rsidRPr="00E50F79" w:rsidRDefault="00D1356E" w:rsidP="009166F6">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PC</w:t>
            </w:r>
          </w:p>
        </w:tc>
      </w:tr>
      <w:tr w:rsidR="009166F6" w:rsidRPr="00E50F79" w14:paraId="7A95C2CC" w14:textId="77777777" w:rsidTr="00CF0587">
        <w:tc>
          <w:tcPr>
            <w:tcW w:w="1384" w:type="dxa"/>
          </w:tcPr>
          <w:p w14:paraId="06E43A42"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8</w:t>
            </w:r>
          </w:p>
        </w:tc>
        <w:tc>
          <w:tcPr>
            <w:tcW w:w="5245" w:type="dxa"/>
            <w:vAlign w:val="center"/>
          </w:tcPr>
          <w:p w14:paraId="7C9BB750" w14:textId="77777777" w:rsidR="009166F6" w:rsidRPr="00E50F79" w:rsidRDefault="009166F6" w:rsidP="009166F6">
            <w:pPr>
              <w:rPr>
                <w:rFonts w:ascii="Arial" w:hAnsi="Arial" w:cs="Arial"/>
                <w:sz w:val="20"/>
              </w:rPr>
            </w:pPr>
            <w:r w:rsidRPr="00E50F79">
              <w:rPr>
                <w:rFonts w:ascii="Arial" w:hAnsi="Arial" w:cs="Arial"/>
                <w:sz w:val="20"/>
              </w:rPr>
              <w:t xml:space="preserve">Grains per Ear </w:t>
            </w:r>
          </w:p>
        </w:tc>
        <w:tc>
          <w:tcPr>
            <w:tcW w:w="4359" w:type="dxa"/>
            <w:vAlign w:val="center"/>
          </w:tcPr>
          <w:p w14:paraId="7CD460E2" w14:textId="77777777" w:rsidR="009166F6" w:rsidRPr="00E50F79" w:rsidRDefault="009166F6" w:rsidP="009166F6">
            <w:pPr>
              <w:rPr>
                <w:rFonts w:ascii="Arial" w:hAnsi="Arial" w:cs="Arial"/>
                <w:sz w:val="20"/>
              </w:rPr>
            </w:pPr>
            <w:r w:rsidRPr="00E50F79">
              <w:rPr>
                <w:rFonts w:ascii="Arial" w:hAnsi="Arial" w:cs="Arial"/>
                <w:sz w:val="20"/>
              </w:rPr>
              <w:t>GPE</w:t>
            </w:r>
          </w:p>
        </w:tc>
      </w:tr>
      <w:tr w:rsidR="009166F6" w:rsidRPr="00E50F79" w14:paraId="342B42C3" w14:textId="77777777" w:rsidTr="00CF0587">
        <w:tc>
          <w:tcPr>
            <w:tcW w:w="1384" w:type="dxa"/>
          </w:tcPr>
          <w:p w14:paraId="5E5F0052"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9</w:t>
            </w:r>
          </w:p>
        </w:tc>
        <w:tc>
          <w:tcPr>
            <w:tcW w:w="5245" w:type="dxa"/>
            <w:vAlign w:val="center"/>
          </w:tcPr>
          <w:p w14:paraId="7D9C3F7F" w14:textId="77777777" w:rsidR="009166F6" w:rsidRPr="00E50F79" w:rsidRDefault="009166F6" w:rsidP="009166F6">
            <w:pPr>
              <w:rPr>
                <w:rFonts w:ascii="Arial" w:hAnsi="Arial" w:cs="Arial"/>
                <w:sz w:val="20"/>
              </w:rPr>
            </w:pPr>
            <w:r w:rsidRPr="00E50F79">
              <w:rPr>
                <w:rFonts w:ascii="Arial" w:hAnsi="Arial" w:cs="Arial"/>
                <w:sz w:val="20"/>
              </w:rPr>
              <w:t xml:space="preserve">1000 Kernel Weight </w:t>
            </w:r>
          </w:p>
        </w:tc>
        <w:tc>
          <w:tcPr>
            <w:tcW w:w="4359" w:type="dxa"/>
            <w:vAlign w:val="center"/>
          </w:tcPr>
          <w:p w14:paraId="6E3CF90C" w14:textId="77777777" w:rsidR="009166F6" w:rsidRPr="00E50F79" w:rsidRDefault="009166F6" w:rsidP="009166F6">
            <w:pPr>
              <w:rPr>
                <w:rFonts w:ascii="Arial" w:hAnsi="Arial" w:cs="Arial"/>
                <w:sz w:val="20"/>
              </w:rPr>
            </w:pPr>
            <w:r w:rsidRPr="00E50F79">
              <w:rPr>
                <w:rFonts w:ascii="Arial" w:hAnsi="Arial" w:cs="Arial"/>
                <w:sz w:val="20"/>
              </w:rPr>
              <w:t>KWT</w:t>
            </w:r>
          </w:p>
        </w:tc>
      </w:tr>
      <w:tr w:rsidR="009166F6" w:rsidRPr="00E50F79" w14:paraId="06654B1D" w14:textId="77777777" w:rsidTr="00CF0587">
        <w:tc>
          <w:tcPr>
            <w:tcW w:w="1384" w:type="dxa"/>
          </w:tcPr>
          <w:p w14:paraId="7AAD00FD"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10</w:t>
            </w:r>
          </w:p>
        </w:tc>
        <w:tc>
          <w:tcPr>
            <w:tcW w:w="5245" w:type="dxa"/>
            <w:vAlign w:val="center"/>
          </w:tcPr>
          <w:p w14:paraId="5A0BD50E" w14:textId="77777777" w:rsidR="009166F6" w:rsidRPr="00E50F79" w:rsidRDefault="009166F6" w:rsidP="009166F6">
            <w:pPr>
              <w:rPr>
                <w:rFonts w:ascii="Arial" w:hAnsi="Arial" w:cs="Arial"/>
                <w:sz w:val="20"/>
              </w:rPr>
            </w:pPr>
            <w:r w:rsidRPr="00E50F79">
              <w:rPr>
                <w:rFonts w:ascii="Arial" w:hAnsi="Arial" w:cs="Arial"/>
                <w:sz w:val="20"/>
              </w:rPr>
              <w:t xml:space="preserve">Grain Yield per Plant </w:t>
            </w:r>
          </w:p>
        </w:tc>
        <w:tc>
          <w:tcPr>
            <w:tcW w:w="4359" w:type="dxa"/>
            <w:vAlign w:val="center"/>
          </w:tcPr>
          <w:p w14:paraId="12F970B3" w14:textId="77777777" w:rsidR="009166F6" w:rsidRPr="00E50F79" w:rsidRDefault="009166F6" w:rsidP="009166F6">
            <w:pPr>
              <w:rPr>
                <w:rFonts w:ascii="Arial" w:hAnsi="Arial" w:cs="Arial"/>
                <w:sz w:val="20"/>
              </w:rPr>
            </w:pPr>
            <w:r w:rsidRPr="00E50F79">
              <w:rPr>
                <w:rFonts w:ascii="Arial" w:hAnsi="Arial" w:cs="Arial"/>
                <w:sz w:val="20"/>
              </w:rPr>
              <w:t>GYP</w:t>
            </w:r>
          </w:p>
        </w:tc>
      </w:tr>
      <w:tr w:rsidR="009166F6" w:rsidRPr="00E50F79" w14:paraId="594B0F7D" w14:textId="77777777" w:rsidTr="00CF0587">
        <w:tc>
          <w:tcPr>
            <w:tcW w:w="1384" w:type="dxa"/>
          </w:tcPr>
          <w:p w14:paraId="76FF40F8"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11</w:t>
            </w:r>
          </w:p>
        </w:tc>
        <w:tc>
          <w:tcPr>
            <w:tcW w:w="5245" w:type="dxa"/>
            <w:vAlign w:val="center"/>
          </w:tcPr>
          <w:p w14:paraId="396C5518" w14:textId="77777777" w:rsidR="009166F6" w:rsidRPr="00E50F79" w:rsidRDefault="009166F6" w:rsidP="009166F6">
            <w:pPr>
              <w:rPr>
                <w:rFonts w:ascii="Arial" w:hAnsi="Arial" w:cs="Arial"/>
                <w:sz w:val="20"/>
              </w:rPr>
            </w:pPr>
            <w:r w:rsidRPr="00E50F79">
              <w:rPr>
                <w:rFonts w:ascii="Arial" w:hAnsi="Arial" w:cs="Arial"/>
                <w:sz w:val="20"/>
              </w:rPr>
              <w:t xml:space="preserve">Biological Yield </w:t>
            </w:r>
          </w:p>
        </w:tc>
        <w:tc>
          <w:tcPr>
            <w:tcW w:w="4359" w:type="dxa"/>
            <w:vAlign w:val="center"/>
          </w:tcPr>
          <w:p w14:paraId="0C093BE2" w14:textId="77777777" w:rsidR="009166F6" w:rsidRPr="00E50F79" w:rsidRDefault="009166F6" w:rsidP="009166F6">
            <w:pPr>
              <w:rPr>
                <w:rFonts w:ascii="Arial" w:hAnsi="Arial" w:cs="Arial"/>
                <w:sz w:val="20"/>
              </w:rPr>
            </w:pPr>
            <w:r w:rsidRPr="00E50F79">
              <w:rPr>
                <w:rFonts w:ascii="Arial" w:hAnsi="Arial" w:cs="Arial"/>
                <w:sz w:val="20"/>
              </w:rPr>
              <w:t>BY</w:t>
            </w:r>
          </w:p>
        </w:tc>
      </w:tr>
      <w:tr w:rsidR="00D1356E" w:rsidRPr="00E50F79" w14:paraId="1752BDF5" w14:textId="77777777" w:rsidTr="00CF0587">
        <w:tc>
          <w:tcPr>
            <w:tcW w:w="1384" w:type="dxa"/>
          </w:tcPr>
          <w:p w14:paraId="2F9E05B4" w14:textId="77777777" w:rsidR="00D1356E" w:rsidRPr="00E50F79" w:rsidRDefault="00D1356E"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12</w:t>
            </w:r>
          </w:p>
        </w:tc>
        <w:tc>
          <w:tcPr>
            <w:tcW w:w="5245" w:type="dxa"/>
            <w:vAlign w:val="center"/>
          </w:tcPr>
          <w:p w14:paraId="5C4D9551" w14:textId="77777777" w:rsidR="00D1356E" w:rsidRPr="00E50F79" w:rsidRDefault="00D1356E" w:rsidP="00CF0587">
            <w:pPr>
              <w:rPr>
                <w:rFonts w:ascii="Arial" w:hAnsi="Arial" w:cs="Arial"/>
                <w:sz w:val="20"/>
              </w:rPr>
            </w:pPr>
            <w:r w:rsidRPr="00E50F79">
              <w:rPr>
                <w:rFonts w:ascii="Arial" w:hAnsi="Arial" w:cs="Arial"/>
                <w:sz w:val="20"/>
              </w:rPr>
              <w:t xml:space="preserve">Days to 50% Flowering </w:t>
            </w:r>
          </w:p>
        </w:tc>
        <w:tc>
          <w:tcPr>
            <w:tcW w:w="4359" w:type="dxa"/>
          </w:tcPr>
          <w:p w14:paraId="276636D8" w14:textId="77777777" w:rsidR="00D1356E" w:rsidRPr="00E50F79" w:rsidRDefault="00D1356E" w:rsidP="00CF0587">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DF</w:t>
            </w:r>
          </w:p>
        </w:tc>
      </w:tr>
      <w:tr w:rsidR="00D1356E" w:rsidRPr="00E50F79" w14:paraId="6E5DA345" w14:textId="77777777" w:rsidTr="00CF0587">
        <w:tc>
          <w:tcPr>
            <w:tcW w:w="1384" w:type="dxa"/>
          </w:tcPr>
          <w:p w14:paraId="5C4E3067" w14:textId="77777777" w:rsidR="00D1356E" w:rsidRPr="00E50F79" w:rsidRDefault="00D1356E"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13</w:t>
            </w:r>
          </w:p>
        </w:tc>
        <w:tc>
          <w:tcPr>
            <w:tcW w:w="5245" w:type="dxa"/>
            <w:vAlign w:val="center"/>
          </w:tcPr>
          <w:p w14:paraId="3EA3B570" w14:textId="77777777" w:rsidR="00D1356E" w:rsidRPr="00E50F79" w:rsidRDefault="00D1356E" w:rsidP="00CF0587">
            <w:pPr>
              <w:rPr>
                <w:rFonts w:ascii="Arial" w:hAnsi="Arial" w:cs="Arial"/>
                <w:sz w:val="20"/>
              </w:rPr>
            </w:pPr>
            <w:r w:rsidRPr="00E50F79">
              <w:rPr>
                <w:rFonts w:ascii="Arial" w:hAnsi="Arial" w:cs="Arial"/>
                <w:sz w:val="20"/>
              </w:rPr>
              <w:t xml:space="preserve">Days to Maturity </w:t>
            </w:r>
          </w:p>
        </w:tc>
        <w:tc>
          <w:tcPr>
            <w:tcW w:w="4359" w:type="dxa"/>
          </w:tcPr>
          <w:p w14:paraId="2974513F" w14:textId="77777777" w:rsidR="00D1356E" w:rsidRPr="00E50F79" w:rsidRDefault="00D1356E" w:rsidP="00CF0587">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DM</w:t>
            </w:r>
          </w:p>
        </w:tc>
      </w:tr>
    </w:tbl>
    <w:p w14:paraId="194D6F8D" w14:textId="77777777" w:rsidR="007437C2" w:rsidRPr="00E50F79" w:rsidRDefault="007437C2" w:rsidP="00DA6E6C">
      <w:pPr>
        <w:pStyle w:val="NormalWeb"/>
        <w:rPr>
          <w:rStyle w:val="fadeinm1hgl8"/>
          <w:rFonts w:ascii="Arial" w:hAnsi="Arial" w:cs="Arial"/>
          <w:color w:val="000000" w:themeColor="text1"/>
          <w:sz w:val="22"/>
          <w:szCs w:val="22"/>
        </w:rPr>
      </w:pPr>
    </w:p>
    <w:p w14:paraId="4ABD33D6" w14:textId="77777777" w:rsidR="00660092" w:rsidRPr="00E50F79" w:rsidRDefault="00E50F79" w:rsidP="00660092">
      <w:pPr>
        <w:pStyle w:val="Subtitle"/>
        <w:rPr>
          <w:rStyle w:val="fadeinm1hgl8"/>
          <w:rFonts w:ascii="Arial" w:hAnsi="Arial" w:cs="Arial"/>
          <w:b/>
          <w:bCs/>
          <w:i w:val="0"/>
          <w:iCs w:val="0"/>
          <w:color w:val="000000" w:themeColor="text1"/>
          <w:sz w:val="22"/>
          <w:szCs w:val="22"/>
        </w:rPr>
      </w:pPr>
      <w:r>
        <w:rPr>
          <w:rStyle w:val="fadeinm1hgl8"/>
          <w:rFonts w:ascii="Arial" w:hAnsi="Arial" w:cs="Arial"/>
          <w:b/>
          <w:bCs/>
          <w:i w:val="0"/>
          <w:iCs w:val="0"/>
          <w:color w:val="000000" w:themeColor="text1"/>
          <w:sz w:val="22"/>
          <w:szCs w:val="22"/>
        </w:rPr>
        <w:t>3</w:t>
      </w:r>
      <w:r w:rsidR="002372B5" w:rsidRPr="00E50F79">
        <w:rPr>
          <w:rStyle w:val="fadeinm1hgl8"/>
          <w:rFonts w:ascii="Arial" w:hAnsi="Arial" w:cs="Arial"/>
          <w:b/>
          <w:bCs/>
          <w:i w:val="0"/>
          <w:iCs w:val="0"/>
          <w:color w:val="000000" w:themeColor="text1"/>
          <w:sz w:val="22"/>
          <w:szCs w:val="22"/>
        </w:rPr>
        <w:t xml:space="preserve">.3 </w:t>
      </w:r>
      <w:r w:rsidR="00660092" w:rsidRPr="00E50F79">
        <w:rPr>
          <w:rStyle w:val="fadeinm1hgl8"/>
          <w:rFonts w:ascii="Arial" w:hAnsi="Arial" w:cs="Arial"/>
          <w:b/>
          <w:bCs/>
          <w:i w:val="0"/>
          <w:iCs w:val="0"/>
          <w:color w:val="000000" w:themeColor="text1"/>
          <w:sz w:val="22"/>
          <w:szCs w:val="22"/>
        </w:rPr>
        <w:t>Data Analysis</w:t>
      </w:r>
    </w:p>
    <w:p w14:paraId="577A7ABF" w14:textId="77777777" w:rsidR="00DA6E6C" w:rsidRPr="00E50F79" w:rsidRDefault="00DA6E6C" w:rsidP="005471B0">
      <w:pPr>
        <w:pStyle w:val="Subtitle"/>
        <w:jc w:val="both"/>
        <w:rPr>
          <w:rFonts w:ascii="Arial" w:hAnsi="Arial" w:cs="Arial"/>
          <w:i w:val="0"/>
          <w:iCs w:val="0"/>
          <w:color w:val="000000" w:themeColor="text1"/>
          <w:sz w:val="20"/>
          <w:szCs w:val="20"/>
        </w:rPr>
      </w:pPr>
      <w:r w:rsidRPr="00E50F79">
        <w:rPr>
          <w:rStyle w:val="fadeinm1hgl8"/>
          <w:rFonts w:ascii="Arial" w:hAnsi="Arial" w:cs="Arial"/>
          <w:i w:val="0"/>
          <w:iCs w:val="0"/>
          <w:color w:val="000000" w:themeColor="text1"/>
          <w:sz w:val="20"/>
          <w:szCs w:val="20"/>
        </w:rPr>
        <w:t>Data collected fr</w:t>
      </w:r>
      <w:r w:rsidR="00154F5B">
        <w:rPr>
          <w:rStyle w:val="fadeinm1hgl8"/>
          <w:rFonts w:ascii="Arial" w:hAnsi="Arial" w:cs="Arial"/>
          <w:i w:val="0"/>
          <w:iCs w:val="0"/>
          <w:color w:val="000000" w:themeColor="text1"/>
          <w:sz w:val="20"/>
          <w:szCs w:val="20"/>
        </w:rPr>
        <w:t>om both locations were analysed through the</w:t>
      </w:r>
      <w:r w:rsidRPr="00E50F79">
        <w:rPr>
          <w:rStyle w:val="fadeinm1hgl8"/>
          <w:rFonts w:ascii="Arial" w:hAnsi="Arial" w:cs="Arial"/>
          <w:i w:val="0"/>
          <w:iCs w:val="0"/>
          <w:color w:val="000000" w:themeColor="text1"/>
          <w:sz w:val="20"/>
          <w:szCs w:val="20"/>
        </w:rPr>
        <w:t xml:space="preserve"> </w:t>
      </w:r>
      <w:r w:rsidR="00660092" w:rsidRPr="00E50F79">
        <w:rPr>
          <w:rStyle w:val="fadeinm1hgl8"/>
          <w:rFonts w:ascii="Arial" w:hAnsi="Arial" w:cs="Arial"/>
          <w:i w:val="0"/>
          <w:iCs w:val="0"/>
          <w:color w:val="000000" w:themeColor="text1"/>
          <w:sz w:val="20"/>
          <w:szCs w:val="20"/>
        </w:rPr>
        <w:t>ANOVA</w:t>
      </w:r>
      <w:r w:rsidR="004E471A" w:rsidRPr="004E471A">
        <w:rPr>
          <w:rFonts w:asciiTheme="minorHAnsi" w:eastAsiaTheme="minorHAnsi" w:hAnsiTheme="minorHAnsi" w:cs="Mangal"/>
          <w:i w:val="0"/>
          <w:iCs w:val="0"/>
          <w:color w:val="auto"/>
          <w:spacing w:val="0"/>
          <w:sz w:val="22"/>
          <w:szCs w:val="20"/>
        </w:rPr>
        <w:t xml:space="preserve"> </w:t>
      </w:r>
      <w:r w:rsidR="004E471A" w:rsidRPr="004E471A">
        <w:rPr>
          <w:rFonts w:ascii="Arial" w:hAnsi="Arial" w:cs="Arial"/>
          <w:i w:val="0"/>
          <w:iCs w:val="0"/>
          <w:color w:val="000000" w:themeColor="text1"/>
          <w:sz w:val="20"/>
          <w:szCs w:val="20"/>
        </w:rPr>
        <w:t>(</w:t>
      </w:r>
      <w:proofErr w:type="spellStart"/>
      <w:r w:rsidR="004E471A" w:rsidRPr="00154F5B">
        <w:rPr>
          <w:rFonts w:ascii="Arial" w:hAnsi="Arial" w:cs="Arial"/>
          <w:color w:val="000000" w:themeColor="text1"/>
          <w:sz w:val="20"/>
          <w:szCs w:val="20"/>
        </w:rPr>
        <w:t>Gauch</w:t>
      </w:r>
      <w:proofErr w:type="spellEnd"/>
      <w:r w:rsidR="004E471A" w:rsidRPr="00154F5B">
        <w:rPr>
          <w:rFonts w:ascii="Arial" w:hAnsi="Arial" w:cs="Arial"/>
          <w:color w:val="000000" w:themeColor="text1"/>
          <w:sz w:val="20"/>
          <w:szCs w:val="20"/>
        </w:rPr>
        <w:t xml:space="preserve">, </w:t>
      </w:r>
      <w:proofErr w:type="gramStart"/>
      <w:r w:rsidR="004E471A" w:rsidRPr="00154F5B">
        <w:rPr>
          <w:rFonts w:ascii="Arial" w:hAnsi="Arial" w:cs="Arial"/>
          <w:color w:val="000000" w:themeColor="text1"/>
          <w:sz w:val="20"/>
          <w:szCs w:val="20"/>
        </w:rPr>
        <w:t>2006</w:t>
      </w:r>
      <w:r w:rsidR="004E471A" w:rsidRPr="004E471A">
        <w:rPr>
          <w:rFonts w:ascii="Arial" w:hAnsi="Arial" w:cs="Arial"/>
          <w:i w:val="0"/>
          <w:iCs w:val="0"/>
          <w:color w:val="000000" w:themeColor="text1"/>
          <w:sz w:val="20"/>
          <w:szCs w:val="20"/>
        </w:rPr>
        <w:t>)</w:t>
      </w:r>
      <w:r w:rsidR="00154F5B">
        <w:rPr>
          <w:rFonts w:ascii="Arial" w:hAnsi="Arial" w:cs="Arial"/>
          <w:i w:val="0"/>
          <w:iCs w:val="0"/>
          <w:color w:val="000000" w:themeColor="text1"/>
          <w:sz w:val="20"/>
          <w:szCs w:val="20"/>
        </w:rPr>
        <w:t>[</w:t>
      </w:r>
      <w:proofErr w:type="gramEnd"/>
      <w:r w:rsidR="00154F5B">
        <w:rPr>
          <w:rFonts w:ascii="Arial" w:hAnsi="Arial" w:cs="Arial"/>
          <w:i w:val="0"/>
          <w:iCs w:val="0"/>
          <w:color w:val="000000" w:themeColor="text1"/>
          <w:sz w:val="20"/>
          <w:szCs w:val="20"/>
        </w:rPr>
        <w:t>4]</w:t>
      </w:r>
      <w:r w:rsidR="00660092" w:rsidRPr="00E50F79">
        <w:rPr>
          <w:rStyle w:val="fadeinm1hgl8"/>
          <w:rFonts w:ascii="Arial" w:hAnsi="Arial" w:cs="Arial"/>
          <w:i w:val="0"/>
          <w:iCs w:val="0"/>
          <w:color w:val="000000" w:themeColor="text1"/>
          <w:sz w:val="20"/>
          <w:szCs w:val="20"/>
        </w:rPr>
        <w:t xml:space="preserve"> for both environment individually then </w:t>
      </w:r>
      <w:r w:rsidRPr="00E50F79">
        <w:rPr>
          <w:rStyle w:val="fadeinm1hgl8"/>
          <w:rFonts w:ascii="Arial" w:hAnsi="Arial" w:cs="Arial"/>
          <w:i w:val="0"/>
          <w:iCs w:val="0"/>
          <w:color w:val="000000" w:themeColor="text1"/>
          <w:sz w:val="20"/>
          <w:szCs w:val="20"/>
        </w:rPr>
        <w:t>combined analysis of variance (ANOVA) to assess the effects of genotype (G), environment (E), and genotype × environment interaction (G×E). Signi</w:t>
      </w:r>
      <w:r w:rsidR="00154F5B">
        <w:rPr>
          <w:rStyle w:val="fadeinm1hgl8"/>
          <w:rFonts w:ascii="Arial" w:hAnsi="Arial" w:cs="Arial"/>
          <w:i w:val="0"/>
          <w:iCs w:val="0"/>
          <w:color w:val="000000" w:themeColor="text1"/>
          <w:sz w:val="20"/>
          <w:szCs w:val="20"/>
        </w:rPr>
        <w:t>ficant G×E interactions suggested</w:t>
      </w:r>
      <w:r w:rsidRPr="00E50F79">
        <w:rPr>
          <w:rStyle w:val="fadeinm1hgl8"/>
          <w:rFonts w:ascii="Arial" w:hAnsi="Arial" w:cs="Arial"/>
          <w:i w:val="0"/>
          <w:iCs w:val="0"/>
          <w:color w:val="000000" w:themeColor="text1"/>
          <w:sz w:val="20"/>
          <w:szCs w:val="20"/>
        </w:rPr>
        <w:t xml:space="preserve"> further stability analysis using the GGE Biplot methodol</w:t>
      </w:r>
      <w:r w:rsidR="00660092" w:rsidRPr="00E50F79">
        <w:rPr>
          <w:rStyle w:val="fadeinm1hgl8"/>
          <w:rFonts w:ascii="Arial" w:hAnsi="Arial" w:cs="Arial"/>
          <w:i w:val="0"/>
          <w:iCs w:val="0"/>
          <w:color w:val="000000" w:themeColor="text1"/>
          <w:sz w:val="20"/>
          <w:szCs w:val="20"/>
        </w:rPr>
        <w:t>ogy</w:t>
      </w:r>
      <w:r w:rsidR="00DB0A36" w:rsidRPr="00DB0A36">
        <w:rPr>
          <w:rFonts w:asciiTheme="minorHAnsi" w:eastAsiaTheme="minorHAnsi" w:hAnsiTheme="minorHAnsi" w:cs="Mangal"/>
          <w:i w:val="0"/>
          <w:iCs w:val="0"/>
          <w:color w:val="auto"/>
          <w:spacing w:val="0"/>
          <w:sz w:val="22"/>
          <w:szCs w:val="20"/>
        </w:rPr>
        <w:t xml:space="preserve"> </w:t>
      </w:r>
      <w:r w:rsidR="00DB0A36" w:rsidRPr="00DB0A36">
        <w:rPr>
          <w:rFonts w:ascii="Arial" w:hAnsi="Arial" w:cs="Arial"/>
          <w:i w:val="0"/>
          <w:iCs w:val="0"/>
          <w:color w:val="000000" w:themeColor="text1"/>
          <w:sz w:val="20"/>
          <w:szCs w:val="20"/>
        </w:rPr>
        <w:t>(</w:t>
      </w:r>
      <w:r w:rsidR="00453B5A">
        <w:rPr>
          <w:rFonts w:ascii="Arial" w:hAnsi="Arial" w:cs="Arial"/>
          <w:color w:val="000000" w:themeColor="text1"/>
          <w:sz w:val="20"/>
          <w:szCs w:val="20"/>
        </w:rPr>
        <w:t>Yan et al., 2000[2</w:t>
      </w:r>
      <w:r w:rsidR="00C06B72">
        <w:rPr>
          <w:rFonts w:ascii="Arial" w:hAnsi="Arial" w:cs="Arial"/>
          <w:color w:val="000000" w:themeColor="text1"/>
          <w:sz w:val="20"/>
          <w:szCs w:val="20"/>
        </w:rPr>
        <w:t>]</w:t>
      </w:r>
      <w:r w:rsidR="00C06B72" w:rsidRPr="00154F5B">
        <w:rPr>
          <w:rFonts w:ascii="Arial" w:hAnsi="Arial" w:cs="Arial"/>
          <w:color w:val="000000" w:themeColor="text1"/>
          <w:sz w:val="20"/>
          <w:szCs w:val="20"/>
        </w:rPr>
        <w:t xml:space="preserve"> Yan</w:t>
      </w:r>
      <w:r w:rsidR="00DB0A36" w:rsidRPr="00154F5B">
        <w:rPr>
          <w:rFonts w:ascii="Arial" w:hAnsi="Arial" w:cs="Arial"/>
          <w:color w:val="000000" w:themeColor="text1"/>
          <w:sz w:val="20"/>
          <w:szCs w:val="20"/>
        </w:rPr>
        <w:t xml:space="preserve"> and Tinker, </w:t>
      </w:r>
      <w:proofErr w:type="gramStart"/>
      <w:r w:rsidR="00DB0A36" w:rsidRPr="00154F5B">
        <w:rPr>
          <w:rFonts w:ascii="Arial" w:hAnsi="Arial" w:cs="Arial"/>
          <w:color w:val="000000" w:themeColor="text1"/>
          <w:sz w:val="20"/>
          <w:szCs w:val="20"/>
        </w:rPr>
        <w:t>2006</w:t>
      </w:r>
      <w:r w:rsidR="00DB0A36" w:rsidRPr="00DB0A36">
        <w:rPr>
          <w:rFonts w:ascii="Arial" w:hAnsi="Arial" w:cs="Arial"/>
          <w:i w:val="0"/>
          <w:iCs w:val="0"/>
          <w:color w:val="000000" w:themeColor="text1"/>
          <w:sz w:val="20"/>
          <w:szCs w:val="20"/>
        </w:rPr>
        <w:t>)</w:t>
      </w:r>
      <w:r w:rsidR="00154F5B">
        <w:rPr>
          <w:rFonts w:ascii="Arial" w:hAnsi="Arial" w:cs="Arial"/>
          <w:i w:val="0"/>
          <w:iCs w:val="0"/>
          <w:color w:val="000000" w:themeColor="text1"/>
          <w:sz w:val="20"/>
          <w:szCs w:val="20"/>
        </w:rPr>
        <w:t>[</w:t>
      </w:r>
      <w:proofErr w:type="gramEnd"/>
      <w:r w:rsidR="00453B5A">
        <w:rPr>
          <w:rFonts w:ascii="Arial" w:hAnsi="Arial" w:cs="Arial"/>
          <w:i w:val="0"/>
          <w:iCs w:val="0"/>
          <w:color w:val="000000" w:themeColor="text1"/>
          <w:sz w:val="20"/>
          <w:szCs w:val="20"/>
        </w:rPr>
        <w:t>5</w:t>
      </w:r>
      <w:r w:rsidR="00154F5B">
        <w:rPr>
          <w:rFonts w:ascii="Arial" w:hAnsi="Arial" w:cs="Arial"/>
          <w:i w:val="0"/>
          <w:iCs w:val="0"/>
          <w:color w:val="000000" w:themeColor="text1"/>
          <w:sz w:val="20"/>
          <w:szCs w:val="20"/>
        </w:rPr>
        <w:t>]</w:t>
      </w:r>
      <w:r w:rsidR="00660092" w:rsidRPr="00E50F79">
        <w:rPr>
          <w:rStyle w:val="fadeinm1hgl8"/>
          <w:rFonts w:ascii="Arial" w:hAnsi="Arial" w:cs="Arial"/>
          <w:i w:val="0"/>
          <w:iCs w:val="0"/>
          <w:color w:val="000000" w:themeColor="text1"/>
          <w:sz w:val="20"/>
          <w:szCs w:val="20"/>
        </w:rPr>
        <w:t>. This model provided information regarding</w:t>
      </w:r>
      <w:r w:rsidRPr="00E50F79">
        <w:rPr>
          <w:rStyle w:val="fadeinm1hgl8"/>
          <w:rFonts w:ascii="Arial" w:hAnsi="Arial" w:cs="Arial"/>
          <w:i w:val="0"/>
          <w:iCs w:val="0"/>
          <w:color w:val="000000" w:themeColor="text1"/>
          <w:sz w:val="20"/>
          <w:szCs w:val="20"/>
        </w:rPr>
        <w:t xml:space="preserve"> genotype adaptability, interaction patterns, and identification of stable genotypes across environments</w:t>
      </w:r>
      <w:r w:rsidR="00660092" w:rsidRPr="00E50F79">
        <w:rPr>
          <w:rStyle w:val="fadeinm1hgl8"/>
          <w:rFonts w:ascii="Arial" w:hAnsi="Arial" w:cs="Arial"/>
          <w:i w:val="0"/>
          <w:iCs w:val="0"/>
          <w:color w:val="000000" w:themeColor="text1"/>
          <w:sz w:val="20"/>
          <w:szCs w:val="20"/>
        </w:rPr>
        <w:t xml:space="preserve"> despite of having only two </w:t>
      </w:r>
      <w:r w:rsidR="005471B0" w:rsidRPr="00E50F79">
        <w:rPr>
          <w:rStyle w:val="fadeinm1hgl8"/>
          <w:rFonts w:ascii="Arial" w:hAnsi="Arial" w:cs="Arial"/>
          <w:i w:val="0"/>
          <w:iCs w:val="0"/>
          <w:color w:val="000000" w:themeColor="text1"/>
          <w:sz w:val="20"/>
          <w:szCs w:val="20"/>
        </w:rPr>
        <w:t>environments.</w:t>
      </w:r>
      <w:r w:rsidR="005471B0" w:rsidRPr="00E50F79">
        <w:rPr>
          <w:rFonts w:ascii="Arial" w:hAnsi="Arial" w:cs="Arial"/>
          <w:i w:val="0"/>
          <w:iCs w:val="0"/>
          <w:color w:val="000000" w:themeColor="text1"/>
          <w:sz w:val="20"/>
          <w:szCs w:val="20"/>
        </w:rPr>
        <w:t xml:space="preserve"> Statistical analysis of experimental data was performed using R Studio software and Kerala agriculture university Grapes software.</w:t>
      </w:r>
      <w:r w:rsidRPr="00E50F79">
        <w:rPr>
          <w:rStyle w:val="fadeinm1hgl8"/>
          <w:rFonts w:ascii="Arial" w:hAnsi="Arial" w:cs="Arial"/>
          <w:i w:val="0"/>
          <w:iCs w:val="0"/>
          <w:color w:val="000000" w:themeColor="text1"/>
          <w:sz w:val="20"/>
          <w:szCs w:val="20"/>
        </w:rPr>
        <w:t xml:space="preserve"> </w:t>
      </w:r>
    </w:p>
    <w:p w14:paraId="10C3E1B5" w14:textId="77777777" w:rsidR="00DA6E6C" w:rsidRPr="00E50F79" w:rsidRDefault="00DA6E6C" w:rsidP="005723AC">
      <w:pPr>
        <w:spacing w:line="480" w:lineRule="auto"/>
        <w:rPr>
          <w:rFonts w:ascii="Arial" w:hAnsi="Arial" w:cs="Arial"/>
          <w:b/>
          <w:bCs/>
          <w:color w:val="000000" w:themeColor="text1"/>
          <w:szCs w:val="22"/>
        </w:rPr>
      </w:pPr>
    </w:p>
    <w:p w14:paraId="45B69AF2" w14:textId="77777777" w:rsidR="003A456C" w:rsidRPr="00E50F79" w:rsidRDefault="003A456C" w:rsidP="003A456C">
      <w:pPr>
        <w:rPr>
          <w:rFonts w:ascii="Arial" w:hAnsi="Arial" w:cs="Arial"/>
          <w:b/>
          <w:szCs w:val="22"/>
          <w:lang w:val="en-US"/>
        </w:rPr>
      </w:pPr>
    </w:p>
    <w:p w14:paraId="0963069E" w14:textId="77777777" w:rsidR="003A456C" w:rsidRPr="00E50F79" w:rsidRDefault="003A456C" w:rsidP="003A456C">
      <w:pPr>
        <w:rPr>
          <w:rFonts w:ascii="Arial" w:hAnsi="Arial" w:cs="Arial"/>
          <w:b/>
          <w:szCs w:val="22"/>
          <w:lang w:val="en-US"/>
        </w:rPr>
      </w:pPr>
    </w:p>
    <w:p w14:paraId="37018090" w14:textId="77777777" w:rsidR="003A456C" w:rsidRPr="00E50F79" w:rsidRDefault="003A456C" w:rsidP="003A456C">
      <w:pPr>
        <w:rPr>
          <w:rFonts w:ascii="Arial" w:hAnsi="Arial" w:cs="Arial"/>
          <w:b/>
          <w:szCs w:val="22"/>
          <w:lang w:val="en-US"/>
        </w:rPr>
      </w:pPr>
    </w:p>
    <w:p w14:paraId="4FADF1BF" w14:textId="77777777" w:rsidR="003A456C" w:rsidRPr="00E50F79" w:rsidRDefault="003A456C" w:rsidP="003A456C">
      <w:pPr>
        <w:rPr>
          <w:rFonts w:ascii="Arial" w:hAnsi="Arial" w:cs="Arial"/>
          <w:b/>
          <w:szCs w:val="22"/>
          <w:lang w:val="en-US"/>
        </w:rPr>
      </w:pPr>
    </w:p>
    <w:p w14:paraId="5F2019A1" w14:textId="77777777" w:rsidR="003A456C" w:rsidRPr="00E50F79" w:rsidRDefault="003A456C" w:rsidP="003A456C">
      <w:pPr>
        <w:rPr>
          <w:rFonts w:ascii="Arial" w:hAnsi="Arial" w:cs="Arial"/>
          <w:b/>
          <w:szCs w:val="22"/>
          <w:lang w:val="en-US"/>
        </w:rPr>
      </w:pPr>
    </w:p>
    <w:p w14:paraId="6D842F3F" w14:textId="77777777" w:rsidR="009C2064" w:rsidRPr="00E50F79" w:rsidRDefault="009C2064" w:rsidP="003A456C">
      <w:pPr>
        <w:rPr>
          <w:rFonts w:ascii="Arial" w:hAnsi="Arial" w:cs="Arial"/>
          <w:b/>
          <w:szCs w:val="22"/>
          <w:lang w:val="en-US"/>
        </w:rPr>
      </w:pPr>
    </w:p>
    <w:p w14:paraId="03156419" w14:textId="77777777" w:rsidR="009C2064" w:rsidRPr="00E50F79" w:rsidRDefault="009C2064" w:rsidP="003A456C">
      <w:pPr>
        <w:rPr>
          <w:rFonts w:ascii="Arial" w:hAnsi="Arial" w:cs="Arial"/>
          <w:b/>
          <w:szCs w:val="22"/>
          <w:lang w:val="en-US"/>
        </w:rPr>
      </w:pPr>
    </w:p>
    <w:p w14:paraId="66ADCF3F" w14:textId="77777777" w:rsidR="00414AAA" w:rsidRPr="00E50F79" w:rsidRDefault="00414AAA" w:rsidP="002372B5">
      <w:pPr>
        <w:pStyle w:val="Title"/>
        <w:pBdr>
          <w:bottom w:val="single" w:sz="8" w:space="1" w:color="4F81BD" w:themeColor="accent1"/>
        </w:pBdr>
        <w:rPr>
          <w:rFonts w:ascii="Arial" w:hAnsi="Arial" w:cs="Arial"/>
          <w:color w:val="000000" w:themeColor="text1"/>
          <w:sz w:val="22"/>
          <w:szCs w:val="22"/>
          <w:lang w:val="en-US"/>
        </w:rPr>
      </w:pPr>
    </w:p>
    <w:p w14:paraId="34F49E9F"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27761879"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7895A435"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1FC985AF" w14:textId="77777777" w:rsidR="002372B5" w:rsidRPr="00E50F79" w:rsidRDefault="002372B5" w:rsidP="00E50F79">
      <w:pPr>
        <w:pStyle w:val="Title"/>
        <w:numPr>
          <w:ilvl w:val="0"/>
          <w:numId w:val="29"/>
        </w:numPr>
        <w:pBdr>
          <w:bottom w:val="single" w:sz="8" w:space="1" w:color="4F81BD" w:themeColor="accent1"/>
        </w:pBdr>
        <w:rPr>
          <w:rFonts w:ascii="Arial" w:eastAsiaTheme="minorHAnsi" w:hAnsi="Arial" w:cs="Arial"/>
          <w:b/>
          <w:bCs/>
          <w:color w:val="000000" w:themeColor="text1"/>
          <w:spacing w:val="0"/>
          <w:kern w:val="0"/>
          <w:sz w:val="22"/>
          <w:szCs w:val="22"/>
          <w:lang w:val="en-US"/>
        </w:rPr>
      </w:pPr>
      <w:r w:rsidRPr="00E50F79">
        <w:rPr>
          <w:rFonts w:ascii="Arial" w:eastAsiaTheme="minorHAnsi" w:hAnsi="Arial" w:cs="Arial"/>
          <w:b/>
          <w:bCs/>
          <w:color w:val="000000" w:themeColor="text1"/>
          <w:spacing w:val="0"/>
          <w:kern w:val="0"/>
          <w:sz w:val="22"/>
          <w:szCs w:val="22"/>
          <w:lang w:val="en-US"/>
        </w:rPr>
        <w:t>RESULTS &amp; DISCUSSION</w:t>
      </w:r>
    </w:p>
    <w:p w14:paraId="111A4AF1" w14:textId="77777777" w:rsidR="00A4299C" w:rsidRPr="00E50F79" w:rsidRDefault="00A4299C" w:rsidP="00A4299C">
      <w:pPr>
        <w:pStyle w:val="NormalWeb"/>
        <w:jc w:val="both"/>
        <w:rPr>
          <w:rFonts w:ascii="Arial" w:hAnsi="Arial" w:cs="Arial"/>
          <w:sz w:val="20"/>
          <w:szCs w:val="20"/>
        </w:rPr>
      </w:pPr>
      <w:r w:rsidRPr="00E50F79">
        <w:rPr>
          <w:rFonts w:ascii="Arial" w:hAnsi="Arial" w:cs="Arial"/>
          <w:sz w:val="20"/>
          <w:szCs w:val="20"/>
        </w:rPr>
        <w:t xml:space="preserve">The results in Table no.3 </w:t>
      </w:r>
      <w:r w:rsidR="00C06B72">
        <w:rPr>
          <w:rFonts w:ascii="Arial" w:hAnsi="Arial" w:cs="Arial"/>
          <w:sz w:val="20"/>
          <w:szCs w:val="20"/>
        </w:rPr>
        <w:t xml:space="preserve">showing </w:t>
      </w:r>
      <w:r w:rsidRPr="00E50F79">
        <w:rPr>
          <w:rFonts w:ascii="Arial" w:hAnsi="Arial" w:cs="Arial"/>
          <w:sz w:val="20"/>
          <w:szCs w:val="20"/>
        </w:rPr>
        <w:t xml:space="preserve">pooled analysis of variance (ANOVA) under randomized block design across different </w:t>
      </w:r>
      <w:proofErr w:type="gramStart"/>
      <w:r w:rsidRPr="00E50F79">
        <w:rPr>
          <w:rFonts w:ascii="Arial" w:hAnsi="Arial" w:cs="Arial"/>
          <w:sz w:val="20"/>
          <w:szCs w:val="20"/>
        </w:rPr>
        <w:t>environments  showing</w:t>
      </w:r>
      <w:proofErr w:type="gramEnd"/>
      <w:r w:rsidRPr="00E50F79">
        <w:rPr>
          <w:rFonts w:ascii="Arial" w:hAnsi="Arial" w:cs="Arial"/>
          <w:sz w:val="20"/>
          <w:szCs w:val="20"/>
        </w:rPr>
        <w:t xml:space="preserve">  significant differences among treatments for most of the traits, indicat</w:t>
      </w:r>
      <w:r w:rsidR="00C06B72">
        <w:rPr>
          <w:rFonts w:ascii="Arial" w:hAnsi="Arial" w:cs="Arial"/>
          <w:sz w:val="20"/>
          <w:szCs w:val="20"/>
        </w:rPr>
        <w:t xml:space="preserve">ing the presence of </w:t>
      </w:r>
      <w:proofErr w:type="spellStart"/>
      <w:r w:rsidR="00C06B72">
        <w:rPr>
          <w:rFonts w:ascii="Arial" w:hAnsi="Arial" w:cs="Arial"/>
          <w:sz w:val="20"/>
          <w:szCs w:val="20"/>
        </w:rPr>
        <w:t>sufficent</w:t>
      </w:r>
      <w:proofErr w:type="spellEnd"/>
      <w:r w:rsidRPr="00E50F79">
        <w:rPr>
          <w:rFonts w:ascii="Arial" w:hAnsi="Arial" w:cs="Arial"/>
          <w:sz w:val="20"/>
          <w:szCs w:val="20"/>
        </w:rPr>
        <w:t xml:space="preserve"> amount of genetic variability in our experimental material. The treatment </w:t>
      </w:r>
      <w:proofErr w:type="gramStart"/>
      <w:r w:rsidRPr="00E50F79">
        <w:rPr>
          <w:rFonts w:ascii="Arial" w:hAnsi="Arial" w:cs="Arial"/>
          <w:sz w:val="20"/>
          <w:szCs w:val="20"/>
        </w:rPr>
        <w:t>mean</w:t>
      </w:r>
      <w:proofErr w:type="gramEnd"/>
      <w:r w:rsidRPr="00E50F79">
        <w:rPr>
          <w:rFonts w:ascii="Arial" w:hAnsi="Arial" w:cs="Arial"/>
          <w:sz w:val="20"/>
          <w:szCs w:val="20"/>
        </w:rPr>
        <w:t xml:space="preserve"> squares (</w:t>
      </w:r>
      <w:proofErr w:type="spellStart"/>
      <w:r w:rsidRPr="00E50F79">
        <w:rPr>
          <w:rFonts w:ascii="Arial" w:hAnsi="Arial" w:cs="Arial"/>
          <w:sz w:val="20"/>
          <w:szCs w:val="20"/>
        </w:rPr>
        <w:t>Msq</w:t>
      </w:r>
      <w:proofErr w:type="spellEnd"/>
      <w:r w:rsidRPr="00E50F79">
        <w:rPr>
          <w:rFonts w:ascii="Arial" w:hAnsi="Arial" w:cs="Arial"/>
          <w:sz w:val="20"/>
          <w:szCs w:val="20"/>
        </w:rPr>
        <w:t xml:space="preserve">) were significant for plant height (PH), ear length (EL), productive tillers (PT), spikelet number (SN), kernel weight per tiller (KWT), grains per ear (GPE), grain yield per plant (GYP), biological yield (BY), days to flowering (DF), days to maturity (DM), and protein content (PC), which shows that there is good scope for selection and genetic improvement. However, ear width (EW) and harvest index (HI) showed non-significant differences, showing limited variability for these traits. The effect of location was </w:t>
      </w:r>
      <w:r w:rsidRPr="00E50F79">
        <w:rPr>
          <w:rFonts w:ascii="Arial" w:hAnsi="Arial" w:cs="Arial"/>
          <w:sz w:val="20"/>
          <w:szCs w:val="20"/>
        </w:rPr>
        <w:lastRenderedPageBreak/>
        <w:t xml:space="preserve">significant for most of the traits showing a strong environmental influence on trait expression. Traits such as PH, EL, EW, PT, GPE, and DM having significant variation due to location, while grain yield per plant (GYP) and days to flowering (DF) were non-significant, suggesting relatively stable performance of these traits across environments. The significant location effect emphasizes the importance of multi-environment testing in evaluating genotype performance. The genotype × environment (G×E) interaction was found to </w:t>
      </w:r>
      <w:proofErr w:type="gramStart"/>
      <w:r w:rsidRPr="00E50F79">
        <w:rPr>
          <w:rFonts w:ascii="Arial" w:hAnsi="Arial" w:cs="Arial"/>
          <w:sz w:val="20"/>
          <w:szCs w:val="20"/>
        </w:rPr>
        <w:t>be  significant</w:t>
      </w:r>
      <w:proofErr w:type="gramEnd"/>
      <w:r w:rsidRPr="00E50F79">
        <w:rPr>
          <w:rFonts w:ascii="Arial" w:hAnsi="Arial" w:cs="Arial"/>
          <w:sz w:val="20"/>
          <w:szCs w:val="20"/>
        </w:rPr>
        <w:t xml:space="preserve"> for most of the traits, including PH, EL, EW, PT, SN, KWT, GPE, GYP, and BY, indicating that genotypes responded differently across environments. This suggests that the relative performance of genotypes varied with environmental conditions, justifying the need for stability analysis such as GGE Biplot. Whereas, days to flowering (DF), days to maturity (DM), and protein content (PC) showed non-significant interaction effects, indicating their </w:t>
      </w:r>
      <w:proofErr w:type="gramStart"/>
      <w:r w:rsidRPr="00E50F79">
        <w:rPr>
          <w:rFonts w:ascii="Arial" w:hAnsi="Arial" w:cs="Arial"/>
          <w:sz w:val="20"/>
          <w:szCs w:val="20"/>
        </w:rPr>
        <w:t>stability  across</w:t>
      </w:r>
      <w:proofErr w:type="gramEnd"/>
      <w:r w:rsidRPr="00E50F79">
        <w:rPr>
          <w:rFonts w:ascii="Arial" w:hAnsi="Arial" w:cs="Arial"/>
          <w:sz w:val="20"/>
          <w:szCs w:val="20"/>
        </w:rPr>
        <w:t xml:space="preserve"> environments.</w:t>
      </w:r>
      <w:r w:rsidR="00623B47" w:rsidRPr="00623B47">
        <w:rPr>
          <w:rFonts w:asciiTheme="minorHAnsi" w:eastAsiaTheme="minorHAnsi" w:hAnsiTheme="minorHAnsi" w:cs="Mangal"/>
          <w:sz w:val="22"/>
          <w:szCs w:val="20"/>
          <w:lang w:eastAsia="en-US"/>
        </w:rPr>
        <w:t xml:space="preserve"> </w:t>
      </w:r>
      <w:r w:rsidR="00623B47" w:rsidRPr="00623B47">
        <w:rPr>
          <w:rFonts w:ascii="Arial" w:hAnsi="Arial" w:cs="Arial"/>
          <w:sz w:val="20"/>
          <w:szCs w:val="20"/>
        </w:rPr>
        <w:t xml:space="preserve">Similar significant genotype × environment interactions for yield and related traits have been reported in wheat by Baloch </w:t>
      </w:r>
      <w:r w:rsidR="00623B47" w:rsidRPr="00C06B72">
        <w:rPr>
          <w:rFonts w:ascii="Arial" w:hAnsi="Arial" w:cs="Arial"/>
          <w:i/>
          <w:iCs/>
          <w:sz w:val="20"/>
          <w:szCs w:val="20"/>
        </w:rPr>
        <w:t>et al. (2020</w:t>
      </w:r>
      <w:r w:rsidR="00C06B72" w:rsidRPr="00C06B72">
        <w:rPr>
          <w:rFonts w:ascii="Arial" w:hAnsi="Arial" w:cs="Arial"/>
          <w:i/>
          <w:iCs/>
          <w:sz w:val="20"/>
          <w:szCs w:val="20"/>
        </w:rPr>
        <w:t>)</w:t>
      </w:r>
      <w:r w:rsidR="00C06B72">
        <w:rPr>
          <w:rFonts w:ascii="Arial" w:hAnsi="Arial" w:cs="Arial"/>
          <w:sz w:val="20"/>
          <w:szCs w:val="20"/>
        </w:rPr>
        <w:t xml:space="preserve"> [6]</w:t>
      </w:r>
      <w:r w:rsidR="00623B47" w:rsidRPr="00623B47">
        <w:rPr>
          <w:rFonts w:ascii="Arial" w:hAnsi="Arial" w:cs="Arial"/>
          <w:sz w:val="20"/>
          <w:szCs w:val="20"/>
        </w:rPr>
        <w:t xml:space="preserve"> and </w:t>
      </w:r>
      <w:r w:rsidR="00623B47" w:rsidRPr="00C06B72">
        <w:rPr>
          <w:rFonts w:ascii="Arial" w:hAnsi="Arial" w:cs="Arial"/>
          <w:i/>
          <w:iCs/>
          <w:sz w:val="20"/>
          <w:szCs w:val="20"/>
        </w:rPr>
        <w:t>Ajmera et al. (2021</w:t>
      </w:r>
      <w:r w:rsidR="00C06B72" w:rsidRPr="00623B47">
        <w:rPr>
          <w:rFonts w:ascii="Arial" w:hAnsi="Arial" w:cs="Arial"/>
          <w:sz w:val="20"/>
          <w:szCs w:val="20"/>
        </w:rPr>
        <w:t>)</w:t>
      </w:r>
      <w:r w:rsidR="00C06B72">
        <w:rPr>
          <w:rFonts w:ascii="Arial" w:hAnsi="Arial" w:cs="Arial"/>
          <w:sz w:val="20"/>
          <w:szCs w:val="20"/>
        </w:rPr>
        <w:t xml:space="preserve"> [7]</w:t>
      </w:r>
      <w:r w:rsidR="00623B47" w:rsidRPr="00623B47">
        <w:rPr>
          <w:rFonts w:ascii="Arial" w:hAnsi="Arial" w:cs="Arial"/>
          <w:sz w:val="20"/>
          <w:szCs w:val="20"/>
        </w:rPr>
        <w:t>,</w:t>
      </w:r>
      <w:r w:rsidR="005F4ED6" w:rsidRPr="005F4ED6">
        <w:t xml:space="preserve"> </w:t>
      </w:r>
      <w:r w:rsidR="005F4ED6" w:rsidRPr="005F4ED6">
        <w:rPr>
          <w:rFonts w:ascii="Arial" w:hAnsi="Arial" w:cs="Arial"/>
          <w:sz w:val="20"/>
          <w:szCs w:val="20"/>
        </w:rPr>
        <w:t xml:space="preserve">and </w:t>
      </w:r>
      <w:r w:rsidR="005F4ED6" w:rsidRPr="00C06B72">
        <w:rPr>
          <w:rFonts w:ascii="Arial" w:hAnsi="Arial" w:cs="Arial"/>
          <w:i/>
          <w:iCs/>
          <w:sz w:val="20"/>
          <w:szCs w:val="20"/>
        </w:rPr>
        <w:t>Purchase et al. (2000</w:t>
      </w:r>
      <w:r w:rsidR="00C06B72" w:rsidRPr="00C06B72">
        <w:rPr>
          <w:rFonts w:ascii="Arial" w:hAnsi="Arial" w:cs="Arial"/>
          <w:i/>
          <w:iCs/>
          <w:sz w:val="20"/>
          <w:szCs w:val="20"/>
        </w:rPr>
        <w:t>)</w:t>
      </w:r>
      <w:r w:rsidR="00C06B72">
        <w:rPr>
          <w:rFonts w:ascii="Arial" w:hAnsi="Arial" w:cs="Arial"/>
          <w:sz w:val="20"/>
          <w:szCs w:val="20"/>
        </w:rPr>
        <w:t xml:space="preserve"> [8]</w:t>
      </w:r>
      <w:r w:rsidR="00BD521C">
        <w:rPr>
          <w:rFonts w:ascii="Arial" w:hAnsi="Arial" w:cs="Arial"/>
          <w:sz w:val="20"/>
          <w:szCs w:val="20"/>
        </w:rPr>
        <w:t>,</w:t>
      </w:r>
      <w:r w:rsidR="00623B47" w:rsidRPr="00623B47">
        <w:rPr>
          <w:rFonts w:ascii="Arial" w:hAnsi="Arial" w:cs="Arial"/>
          <w:sz w:val="20"/>
          <w:szCs w:val="20"/>
        </w:rPr>
        <w:t xml:space="preserve"> highlighting the importance of multi-environment testing.</w:t>
      </w:r>
    </w:p>
    <w:p w14:paraId="38B9B427" w14:textId="77777777" w:rsidR="002372B5" w:rsidRPr="00E50F79" w:rsidRDefault="00A4299C" w:rsidP="002372B5">
      <w:pPr>
        <w:rPr>
          <w:rFonts w:ascii="Arial" w:hAnsi="Arial" w:cs="Arial"/>
          <w:b/>
          <w:bCs/>
          <w:szCs w:val="22"/>
          <w:lang w:val="en-US"/>
        </w:rPr>
      </w:pPr>
      <w:r w:rsidRPr="00E50F79">
        <w:rPr>
          <w:rFonts w:ascii="Arial" w:hAnsi="Arial" w:cs="Arial"/>
          <w:b/>
          <w:bCs/>
          <w:szCs w:val="22"/>
          <w:lang w:val="en-US"/>
        </w:rPr>
        <w:t>Table No</w:t>
      </w:r>
      <w:r w:rsidR="00E50F79" w:rsidRPr="00E50F79">
        <w:rPr>
          <w:rFonts w:ascii="Arial" w:hAnsi="Arial" w:cs="Arial"/>
          <w:b/>
          <w:bCs/>
          <w:szCs w:val="22"/>
          <w:lang w:val="en-US"/>
        </w:rPr>
        <w:t>: 3</w:t>
      </w:r>
    </w:p>
    <w:p w14:paraId="47410346" w14:textId="77777777" w:rsidR="00A4299C" w:rsidRPr="00E50F79" w:rsidRDefault="00A4299C" w:rsidP="002372B5">
      <w:pPr>
        <w:rPr>
          <w:rFonts w:ascii="Arial" w:hAnsi="Arial" w:cs="Arial"/>
          <w:b/>
          <w:bCs/>
          <w:szCs w:val="22"/>
          <w:lang w:val="en-US"/>
        </w:rPr>
      </w:pPr>
      <w:r w:rsidRPr="00E50F79">
        <w:rPr>
          <w:rFonts w:ascii="Arial" w:hAnsi="Arial" w:cs="Arial"/>
          <w:b/>
          <w:bCs/>
          <w:szCs w:val="22"/>
          <w:lang w:val="en-US"/>
        </w:rPr>
        <w:t>POOLED RBD ANOVA</w:t>
      </w:r>
    </w:p>
    <w:tbl>
      <w:tblPr>
        <w:tblStyle w:val="TableGrid"/>
        <w:tblW w:w="0" w:type="auto"/>
        <w:tblLayout w:type="fixed"/>
        <w:tblLook w:val="04A0" w:firstRow="1" w:lastRow="0" w:firstColumn="1" w:lastColumn="0" w:noHBand="0" w:noVBand="1"/>
      </w:tblPr>
      <w:tblGrid>
        <w:gridCol w:w="959"/>
        <w:gridCol w:w="709"/>
        <w:gridCol w:w="575"/>
        <w:gridCol w:w="732"/>
        <w:gridCol w:w="732"/>
        <w:gridCol w:w="690"/>
        <w:gridCol w:w="704"/>
        <w:gridCol w:w="807"/>
        <w:gridCol w:w="801"/>
        <w:gridCol w:w="793"/>
        <w:gridCol w:w="697"/>
        <w:gridCol w:w="663"/>
        <w:gridCol w:w="697"/>
        <w:gridCol w:w="725"/>
        <w:gridCol w:w="704"/>
      </w:tblGrid>
      <w:tr w:rsidR="00E50F79" w:rsidRPr="00E50F79" w14:paraId="49294470" w14:textId="77777777" w:rsidTr="00126570">
        <w:tc>
          <w:tcPr>
            <w:tcW w:w="959" w:type="dxa"/>
          </w:tcPr>
          <w:p w14:paraId="24277CBB"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Source of variations</w:t>
            </w:r>
          </w:p>
        </w:tc>
        <w:tc>
          <w:tcPr>
            <w:tcW w:w="709" w:type="dxa"/>
          </w:tcPr>
          <w:p w14:paraId="19E8E5C8"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Degrees of freedom</w:t>
            </w:r>
          </w:p>
        </w:tc>
        <w:tc>
          <w:tcPr>
            <w:tcW w:w="575" w:type="dxa"/>
          </w:tcPr>
          <w:p w14:paraId="16C3E6F3"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PH(</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732" w:type="dxa"/>
          </w:tcPr>
          <w:p w14:paraId="747FC214"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EL(</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732" w:type="dxa"/>
          </w:tcPr>
          <w:p w14:paraId="6445763E"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EW(</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690" w:type="dxa"/>
          </w:tcPr>
          <w:p w14:paraId="57D627D3"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PT(</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704" w:type="dxa"/>
          </w:tcPr>
          <w:p w14:paraId="4DC2BACB"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SN(</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807" w:type="dxa"/>
          </w:tcPr>
          <w:p w14:paraId="4284E23A"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KWT(</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801" w:type="dxa"/>
          </w:tcPr>
          <w:p w14:paraId="7EE794CC"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GPE(</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793" w:type="dxa"/>
          </w:tcPr>
          <w:p w14:paraId="15444C20"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GYP(</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697" w:type="dxa"/>
          </w:tcPr>
          <w:p w14:paraId="78291E65"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BY(</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663" w:type="dxa"/>
          </w:tcPr>
          <w:p w14:paraId="5C80006D"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HI(</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697" w:type="dxa"/>
          </w:tcPr>
          <w:p w14:paraId="359D39A1"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DF(</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725" w:type="dxa"/>
          </w:tcPr>
          <w:p w14:paraId="6BB89BC5"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DM(</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c>
          <w:tcPr>
            <w:tcW w:w="704" w:type="dxa"/>
          </w:tcPr>
          <w:p w14:paraId="243CBCF2"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PC(</w:t>
            </w:r>
            <w:proofErr w:type="spellStart"/>
            <w:r w:rsidRPr="00E50F79">
              <w:rPr>
                <w:rFonts w:ascii="Arial" w:hAnsi="Arial" w:cs="Arial"/>
                <w:bCs/>
                <w:szCs w:val="22"/>
                <w:lang w:val="en-US"/>
              </w:rPr>
              <w:t>Msq</w:t>
            </w:r>
            <w:proofErr w:type="spellEnd"/>
            <w:r w:rsidRPr="00E50F79">
              <w:rPr>
                <w:rFonts w:ascii="Arial" w:hAnsi="Arial" w:cs="Arial"/>
                <w:bCs/>
                <w:szCs w:val="22"/>
                <w:lang w:val="en-US"/>
              </w:rPr>
              <w:t>)</w:t>
            </w:r>
          </w:p>
        </w:tc>
      </w:tr>
      <w:tr w:rsidR="00E50F79" w:rsidRPr="00E50F79" w14:paraId="415FD680" w14:textId="77777777" w:rsidTr="00126570">
        <w:tc>
          <w:tcPr>
            <w:tcW w:w="959" w:type="dxa"/>
          </w:tcPr>
          <w:p w14:paraId="4F336330"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Location</w:t>
            </w:r>
          </w:p>
        </w:tc>
        <w:tc>
          <w:tcPr>
            <w:tcW w:w="709" w:type="dxa"/>
          </w:tcPr>
          <w:p w14:paraId="017114DD"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1</w:t>
            </w:r>
          </w:p>
        </w:tc>
        <w:tc>
          <w:tcPr>
            <w:tcW w:w="575" w:type="dxa"/>
          </w:tcPr>
          <w:p w14:paraId="6A3A0F64"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5635.692***</w:t>
            </w:r>
          </w:p>
        </w:tc>
        <w:tc>
          <w:tcPr>
            <w:tcW w:w="732" w:type="dxa"/>
          </w:tcPr>
          <w:p w14:paraId="506D568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1285.351***</w:t>
            </w:r>
          </w:p>
        </w:tc>
        <w:tc>
          <w:tcPr>
            <w:tcW w:w="732" w:type="dxa"/>
          </w:tcPr>
          <w:p w14:paraId="0D9C7CBE"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117.52***</w:t>
            </w:r>
          </w:p>
        </w:tc>
        <w:tc>
          <w:tcPr>
            <w:tcW w:w="690" w:type="dxa"/>
          </w:tcPr>
          <w:p w14:paraId="476A2B63"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490.012***</w:t>
            </w:r>
          </w:p>
        </w:tc>
        <w:tc>
          <w:tcPr>
            <w:tcW w:w="704" w:type="dxa"/>
          </w:tcPr>
          <w:p w14:paraId="4F0F4ECE"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98.654**</w:t>
            </w:r>
          </w:p>
        </w:tc>
        <w:tc>
          <w:tcPr>
            <w:tcW w:w="807" w:type="dxa"/>
          </w:tcPr>
          <w:p w14:paraId="194F0683"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143.698**</w:t>
            </w:r>
          </w:p>
        </w:tc>
        <w:tc>
          <w:tcPr>
            <w:tcW w:w="801" w:type="dxa"/>
          </w:tcPr>
          <w:p w14:paraId="07B9829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10463.388***</w:t>
            </w:r>
          </w:p>
        </w:tc>
        <w:tc>
          <w:tcPr>
            <w:tcW w:w="793" w:type="dxa"/>
          </w:tcPr>
          <w:p w14:paraId="72D4B59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30.29ns</w:t>
            </w:r>
          </w:p>
        </w:tc>
        <w:tc>
          <w:tcPr>
            <w:tcW w:w="697" w:type="dxa"/>
          </w:tcPr>
          <w:p w14:paraId="654886E0"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24.897*</w:t>
            </w:r>
          </w:p>
        </w:tc>
        <w:tc>
          <w:tcPr>
            <w:tcW w:w="663" w:type="dxa"/>
          </w:tcPr>
          <w:p w14:paraId="2A6B31C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617.099**</w:t>
            </w:r>
          </w:p>
        </w:tc>
        <w:tc>
          <w:tcPr>
            <w:tcW w:w="697" w:type="dxa"/>
          </w:tcPr>
          <w:p w14:paraId="6D61FA3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0.273ns</w:t>
            </w:r>
          </w:p>
        </w:tc>
        <w:tc>
          <w:tcPr>
            <w:tcW w:w="725" w:type="dxa"/>
          </w:tcPr>
          <w:p w14:paraId="62C9A03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123.853***</w:t>
            </w:r>
          </w:p>
        </w:tc>
        <w:tc>
          <w:tcPr>
            <w:tcW w:w="704" w:type="dxa"/>
          </w:tcPr>
          <w:p w14:paraId="6C13744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0.92**</w:t>
            </w:r>
          </w:p>
        </w:tc>
      </w:tr>
      <w:tr w:rsidR="00E50F79" w:rsidRPr="00E50F79" w14:paraId="2F4845C5" w14:textId="77777777" w:rsidTr="00126570">
        <w:tc>
          <w:tcPr>
            <w:tcW w:w="959" w:type="dxa"/>
          </w:tcPr>
          <w:p w14:paraId="14B4D421"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Treatment</w:t>
            </w:r>
          </w:p>
        </w:tc>
        <w:tc>
          <w:tcPr>
            <w:tcW w:w="709" w:type="dxa"/>
          </w:tcPr>
          <w:p w14:paraId="783AB17A"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25</w:t>
            </w:r>
          </w:p>
        </w:tc>
        <w:tc>
          <w:tcPr>
            <w:tcW w:w="575" w:type="dxa"/>
          </w:tcPr>
          <w:p w14:paraId="7EB79E10"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491.542***</w:t>
            </w:r>
          </w:p>
        </w:tc>
        <w:tc>
          <w:tcPr>
            <w:tcW w:w="732" w:type="dxa"/>
          </w:tcPr>
          <w:p w14:paraId="6537B8AE"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220.738***</w:t>
            </w:r>
          </w:p>
        </w:tc>
        <w:tc>
          <w:tcPr>
            <w:tcW w:w="732" w:type="dxa"/>
          </w:tcPr>
          <w:p w14:paraId="25B4E89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0.313ns</w:t>
            </w:r>
          </w:p>
        </w:tc>
        <w:tc>
          <w:tcPr>
            <w:tcW w:w="690" w:type="dxa"/>
          </w:tcPr>
          <w:p w14:paraId="284AD81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361.519***</w:t>
            </w:r>
          </w:p>
        </w:tc>
        <w:tc>
          <w:tcPr>
            <w:tcW w:w="704" w:type="dxa"/>
          </w:tcPr>
          <w:p w14:paraId="5A50ED4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62.533***</w:t>
            </w:r>
          </w:p>
        </w:tc>
        <w:tc>
          <w:tcPr>
            <w:tcW w:w="807" w:type="dxa"/>
          </w:tcPr>
          <w:p w14:paraId="6DAABCF6"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197.143***</w:t>
            </w:r>
          </w:p>
        </w:tc>
        <w:tc>
          <w:tcPr>
            <w:tcW w:w="801" w:type="dxa"/>
          </w:tcPr>
          <w:p w14:paraId="4A202E3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629.714***</w:t>
            </w:r>
          </w:p>
        </w:tc>
        <w:tc>
          <w:tcPr>
            <w:tcW w:w="793" w:type="dxa"/>
          </w:tcPr>
          <w:p w14:paraId="4F99CFC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1220.255***</w:t>
            </w:r>
          </w:p>
        </w:tc>
        <w:tc>
          <w:tcPr>
            <w:tcW w:w="697" w:type="dxa"/>
          </w:tcPr>
          <w:p w14:paraId="5AC47F9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32.351***</w:t>
            </w:r>
          </w:p>
        </w:tc>
        <w:tc>
          <w:tcPr>
            <w:tcW w:w="663" w:type="dxa"/>
          </w:tcPr>
          <w:p w14:paraId="3F5FF1EA"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73.955ns</w:t>
            </w:r>
          </w:p>
        </w:tc>
        <w:tc>
          <w:tcPr>
            <w:tcW w:w="697" w:type="dxa"/>
          </w:tcPr>
          <w:p w14:paraId="5ED075F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230.62***</w:t>
            </w:r>
          </w:p>
        </w:tc>
        <w:tc>
          <w:tcPr>
            <w:tcW w:w="725" w:type="dxa"/>
          </w:tcPr>
          <w:p w14:paraId="7E4AB4B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55.589***</w:t>
            </w:r>
          </w:p>
        </w:tc>
        <w:tc>
          <w:tcPr>
            <w:tcW w:w="704" w:type="dxa"/>
          </w:tcPr>
          <w:p w14:paraId="130483FD"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276.271***</w:t>
            </w:r>
          </w:p>
        </w:tc>
      </w:tr>
      <w:tr w:rsidR="00E50F79" w:rsidRPr="00E50F79" w14:paraId="01A446E8" w14:textId="77777777" w:rsidTr="00126570">
        <w:tc>
          <w:tcPr>
            <w:tcW w:w="959" w:type="dxa"/>
          </w:tcPr>
          <w:p w14:paraId="02A96DA3"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Replication with in location</w:t>
            </w:r>
          </w:p>
        </w:tc>
        <w:tc>
          <w:tcPr>
            <w:tcW w:w="709" w:type="dxa"/>
          </w:tcPr>
          <w:p w14:paraId="38DFBC3D"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4</w:t>
            </w:r>
          </w:p>
        </w:tc>
        <w:tc>
          <w:tcPr>
            <w:tcW w:w="575" w:type="dxa"/>
          </w:tcPr>
          <w:p w14:paraId="7A454893"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23.46</w:t>
            </w:r>
          </w:p>
        </w:tc>
        <w:tc>
          <w:tcPr>
            <w:tcW w:w="732" w:type="dxa"/>
          </w:tcPr>
          <w:p w14:paraId="4EFE2D22"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11.792</w:t>
            </w:r>
          </w:p>
        </w:tc>
        <w:tc>
          <w:tcPr>
            <w:tcW w:w="732" w:type="dxa"/>
          </w:tcPr>
          <w:p w14:paraId="0816436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0.998</w:t>
            </w:r>
          </w:p>
        </w:tc>
        <w:tc>
          <w:tcPr>
            <w:tcW w:w="690" w:type="dxa"/>
          </w:tcPr>
          <w:p w14:paraId="592475E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29.206</w:t>
            </w:r>
          </w:p>
        </w:tc>
        <w:tc>
          <w:tcPr>
            <w:tcW w:w="704" w:type="dxa"/>
          </w:tcPr>
          <w:p w14:paraId="66CCBEB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0.32</w:t>
            </w:r>
          </w:p>
        </w:tc>
        <w:tc>
          <w:tcPr>
            <w:tcW w:w="807" w:type="dxa"/>
          </w:tcPr>
          <w:p w14:paraId="57BD6678"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1.054</w:t>
            </w:r>
          </w:p>
        </w:tc>
        <w:tc>
          <w:tcPr>
            <w:tcW w:w="801" w:type="dxa"/>
          </w:tcPr>
          <w:p w14:paraId="1810EA5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2.422</w:t>
            </w:r>
          </w:p>
        </w:tc>
        <w:tc>
          <w:tcPr>
            <w:tcW w:w="793" w:type="dxa"/>
          </w:tcPr>
          <w:p w14:paraId="5BFA5F1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0.957</w:t>
            </w:r>
          </w:p>
        </w:tc>
        <w:tc>
          <w:tcPr>
            <w:tcW w:w="697" w:type="dxa"/>
          </w:tcPr>
          <w:p w14:paraId="2F1F1FF8"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1.902</w:t>
            </w:r>
          </w:p>
        </w:tc>
        <w:tc>
          <w:tcPr>
            <w:tcW w:w="663" w:type="dxa"/>
          </w:tcPr>
          <w:p w14:paraId="581A376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23.038</w:t>
            </w:r>
          </w:p>
        </w:tc>
        <w:tc>
          <w:tcPr>
            <w:tcW w:w="697" w:type="dxa"/>
          </w:tcPr>
          <w:p w14:paraId="00CD0B45"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23.481</w:t>
            </w:r>
          </w:p>
        </w:tc>
        <w:tc>
          <w:tcPr>
            <w:tcW w:w="725" w:type="dxa"/>
          </w:tcPr>
          <w:p w14:paraId="55361228"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220.526</w:t>
            </w:r>
          </w:p>
        </w:tc>
        <w:tc>
          <w:tcPr>
            <w:tcW w:w="704" w:type="dxa"/>
          </w:tcPr>
          <w:p w14:paraId="16637C4D"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0.772</w:t>
            </w:r>
          </w:p>
        </w:tc>
      </w:tr>
      <w:tr w:rsidR="00E50F79" w:rsidRPr="00E50F79" w14:paraId="11C0753C" w14:textId="77777777" w:rsidTr="00126570">
        <w:tc>
          <w:tcPr>
            <w:tcW w:w="959" w:type="dxa"/>
          </w:tcPr>
          <w:p w14:paraId="1640D6D9"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Location x Treatment</w:t>
            </w:r>
          </w:p>
        </w:tc>
        <w:tc>
          <w:tcPr>
            <w:tcW w:w="709" w:type="dxa"/>
          </w:tcPr>
          <w:p w14:paraId="507F0EE2"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25</w:t>
            </w:r>
          </w:p>
        </w:tc>
        <w:tc>
          <w:tcPr>
            <w:tcW w:w="575" w:type="dxa"/>
          </w:tcPr>
          <w:p w14:paraId="356AE774"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52.075***</w:t>
            </w:r>
          </w:p>
        </w:tc>
        <w:tc>
          <w:tcPr>
            <w:tcW w:w="732" w:type="dxa"/>
          </w:tcPr>
          <w:p w14:paraId="613E2C26"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33.269***</w:t>
            </w:r>
          </w:p>
        </w:tc>
        <w:tc>
          <w:tcPr>
            <w:tcW w:w="732" w:type="dxa"/>
          </w:tcPr>
          <w:p w14:paraId="293093E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0.448***</w:t>
            </w:r>
          </w:p>
        </w:tc>
        <w:tc>
          <w:tcPr>
            <w:tcW w:w="690" w:type="dxa"/>
          </w:tcPr>
          <w:p w14:paraId="47A8016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10.785***</w:t>
            </w:r>
          </w:p>
        </w:tc>
        <w:tc>
          <w:tcPr>
            <w:tcW w:w="704" w:type="dxa"/>
          </w:tcPr>
          <w:p w14:paraId="134AB47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8.9***</w:t>
            </w:r>
          </w:p>
        </w:tc>
        <w:tc>
          <w:tcPr>
            <w:tcW w:w="807" w:type="dxa"/>
          </w:tcPr>
          <w:p w14:paraId="33FB2B1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11.85***</w:t>
            </w:r>
          </w:p>
        </w:tc>
        <w:tc>
          <w:tcPr>
            <w:tcW w:w="801" w:type="dxa"/>
          </w:tcPr>
          <w:p w14:paraId="45B067E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106.077***</w:t>
            </w:r>
          </w:p>
        </w:tc>
        <w:tc>
          <w:tcPr>
            <w:tcW w:w="793" w:type="dxa"/>
          </w:tcPr>
          <w:p w14:paraId="1B8F916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11.106***</w:t>
            </w:r>
          </w:p>
        </w:tc>
        <w:tc>
          <w:tcPr>
            <w:tcW w:w="697" w:type="dxa"/>
          </w:tcPr>
          <w:p w14:paraId="6DCA70B0"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3.886***</w:t>
            </w:r>
          </w:p>
        </w:tc>
        <w:tc>
          <w:tcPr>
            <w:tcW w:w="663" w:type="dxa"/>
          </w:tcPr>
          <w:p w14:paraId="0A520055"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60.612***</w:t>
            </w:r>
          </w:p>
        </w:tc>
        <w:tc>
          <w:tcPr>
            <w:tcW w:w="697" w:type="dxa"/>
          </w:tcPr>
          <w:p w14:paraId="06E3820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0.165ns</w:t>
            </w:r>
          </w:p>
        </w:tc>
        <w:tc>
          <w:tcPr>
            <w:tcW w:w="725" w:type="dxa"/>
          </w:tcPr>
          <w:p w14:paraId="61008635"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0.346ns</w:t>
            </w:r>
          </w:p>
        </w:tc>
        <w:tc>
          <w:tcPr>
            <w:tcW w:w="704" w:type="dxa"/>
          </w:tcPr>
          <w:p w14:paraId="6C29918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0.099ns</w:t>
            </w:r>
          </w:p>
        </w:tc>
      </w:tr>
      <w:tr w:rsidR="00E50F79" w:rsidRPr="00E50F79" w14:paraId="031BAC42" w14:textId="77777777" w:rsidTr="00126570">
        <w:tc>
          <w:tcPr>
            <w:tcW w:w="959" w:type="dxa"/>
          </w:tcPr>
          <w:p w14:paraId="1F5E3113"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Error</w:t>
            </w:r>
          </w:p>
        </w:tc>
        <w:tc>
          <w:tcPr>
            <w:tcW w:w="709" w:type="dxa"/>
          </w:tcPr>
          <w:p w14:paraId="7B8D7B2B"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100</w:t>
            </w:r>
          </w:p>
        </w:tc>
        <w:tc>
          <w:tcPr>
            <w:tcW w:w="575" w:type="dxa"/>
          </w:tcPr>
          <w:p w14:paraId="7DBB1595"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1.486</w:t>
            </w:r>
          </w:p>
        </w:tc>
        <w:tc>
          <w:tcPr>
            <w:tcW w:w="732" w:type="dxa"/>
          </w:tcPr>
          <w:p w14:paraId="0D37E3CD"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3.285</w:t>
            </w:r>
          </w:p>
        </w:tc>
        <w:tc>
          <w:tcPr>
            <w:tcW w:w="732" w:type="dxa"/>
          </w:tcPr>
          <w:p w14:paraId="342AEDE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0.049</w:t>
            </w:r>
          </w:p>
        </w:tc>
        <w:tc>
          <w:tcPr>
            <w:tcW w:w="690" w:type="dxa"/>
          </w:tcPr>
          <w:p w14:paraId="6DF5031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2.815</w:t>
            </w:r>
          </w:p>
        </w:tc>
        <w:tc>
          <w:tcPr>
            <w:tcW w:w="704" w:type="dxa"/>
          </w:tcPr>
          <w:p w14:paraId="6B8388B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1.299</w:t>
            </w:r>
          </w:p>
        </w:tc>
        <w:tc>
          <w:tcPr>
            <w:tcW w:w="807" w:type="dxa"/>
          </w:tcPr>
          <w:p w14:paraId="3020400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1.39</w:t>
            </w:r>
          </w:p>
        </w:tc>
        <w:tc>
          <w:tcPr>
            <w:tcW w:w="801" w:type="dxa"/>
          </w:tcPr>
          <w:p w14:paraId="60450FE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2.405</w:t>
            </w:r>
          </w:p>
        </w:tc>
        <w:tc>
          <w:tcPr>
            <w:tcW w:w="793" w:type="dxa"/>
          </w:tcPr>
          <w:p w14:paraId="547FF612"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3.791</w:t>
            </w:r>
          </w:p>
        </w:tc>
        <w:tc>
          <w:tcPr>
            <w:tcW w:w="697" w:type="dxa"/>
          </w:tcPr>
          <w:p w14:paraId="4C0FF29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1.177</w:t>
            </w:r>
          </w:p>
        </w:tc>
        <w:tc>
          <w:tcPr>
            <w:tcW w:w="663" w:type="dxa"/>
          </w:tcPr>
          <w:p w14:paraId="1ADB8EB0"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19.245</w:t>
            </w:r>
          </w:p>
        </w:tc>
        <w:tc>
          <w:tcPr>
            <w:tcW w:w="697" w:type="dxa"/>
          </w:tcPr>
          <w:p w14:paraId="73FDB00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1.369</w:t>
            </w:r>
          </w:p>
        </w:tc>
        <w:tc>
          <w:tcPr>
            <w:tcW w:w="725" w:type="dxa"/>
          </w:tcPr>
          <w:p w14:paraId="66560DC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17.559</w:t>
            </w:r>
          </w:p>
        </w:tc>
        <w:tc>
          <w:tcPr>
            <w:tcW w:w="704" w:type="dxa"/>
          </w:tcPr>
          <w:p w14:paraId="0E5C39A2"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1.237</w:t>
            </w:r>
          </w:p>
        </w:tc>
      </w:tr>
    </w:tbl>
    <w:p w14:paraId="57AC207D" w14:textId="77777777" w:rsidR="00A4299C" w:rsidRPr="00E50F79" w:rsidRDefault="00A4299C" w:rsidP="00DE58B7">
      <w:pPr>
        <w:pStyle w:val="NormalWeb"/>
        <w:jc w:val="both"/>
        <w:rPr>
          <w:rFonts w:ascii="Arial" w:hAnsi="Arial" w:cs="Arial"/>
          <w:b/>
          <w:bCs/>
          <w:sz w:val="22"/>
          <w:szCs w:val="22"/>
        </w:rPr>
      </w:pPr>
    </w:p>
    <w:p w14:paraId="01674451" w14:textId="77777777" w:rsidR="00E50F79" w:rsidRPr="00E50F79" w:rsidRDefault="00E50F79" w:rsidP="00E50F79">
      <w:pPr>
        <w:pStyle w:val="NormalWeb"/>
        <w:jc w:val="both"/>
        <w:rPr>
          <w:rFonts w:ascii="Arial" w:hAnsi="Arial" w:cs="Arial"/>
          <w:b/>
          <w:bCs/>
          <w:color w:val="000000" w:themeColor="text1"/>
          <w:sz w:val="20"/>
          <w:szCs w:val="20"/>
        </w:rPr>
      </w:pPr>
      <w:r w:rsidRPr="00E50F79">
        <w:rPr>
          <w:rFonts w:ascii="Arial" w:hAnsi="Arial" w:cs="Arial"/>
          <w:sz w:val="20"/>
          <w:szCs w:val="20"/>
        </w:rPr>
        <w:t xml:space="preserve">DF = Degrees of freedom, ***= significant at P≤.001, ** = significant at </w:t>
      </w:r>
      <w:r w:rsidRPr="00E50F79">
        <w:rPr>
          <w:rStyle w:val="Emphasis"/>
          <w:rFonts w:ascii="Arial" w:hAnsi="Arial" w:cs="Arial"/>
          <w:sz w:val="20"/>
          <w:szCs w:val="20"/>
        </w:rPr>
        <w:t>P</w:t>
      </w:r>
      <w:r w:rsidRPr="00E50F79">
        <w:rPr>
          <w:rFonts w:ascii="Arial" w:hAnsi="Arial" w:cs="Arial"/>
          <w:sz w:val="20"/>
          <w:szCs w:val="20"/>
        </w:rPr>
        <w:t xml:space="preserve"> ≤ .01, * = significant at </w:t>
      </w:r>
      <w:r w:rsidRPr="00E50F79">
        <w:rPr>
          <w:rStyle w:val="Emphasis"/>
          <w:rFonts w:ascii="Arial" w:hAnsi="Arial" w:cs="Arial"/>
          <w:sz w:val="20"/>
          <w:szCs w:val="20"/>
        </w:rPr>
        <w:t>P</w:t>
      </w:r>
      <w:r w:rsidRPr="00E50F79">
        <w:rPr>
          <w:rFonts w:ascii="Arial" w:hAnsi="Arial" w:cs="Arial"/>
          <w:sz w:val="20"/>
          <w:szCs w:val="20"/>
        </w:rPr>
        <w:t xml:space="preserve"> ≤ .05, ns = not significant (</w:t>
      </w:r>
      <w:r w:rsidRPr="00E50F79">
        <w:rPr>
          <w:rStyle w:val="Emphasis"/>
          <w:rFonts w:ascii="Arial" w:hAnsi="Arial" w:cs="Arial"/>
          <w:sz w:val="20"/>
          <w:szCs w:val="20"/>
        </w:rPr>
        <w:t>P</w:t>
      </w:r>
      <w:r w:rsidRPr="00E50F79">
        <w:rPr>
          <w:rFonts w:ascii="Arial" w:hAnsi="Arial" w:cs="Arial"/>
          <w:sz w:val="20"/>
          <w:szCs w:val="20"/>
        </w:rPr>
        <w:t xml:space="preserve"> &gt; .05).</w:t>
      </w:r>
    </w:p>
    <w:p w14:paraId="71B486ED" w14:textId="77777777" w:rsidR="00A4299C" w:rsidRPr="00E50F79" w:rsidRDefault="00A4299C" w:rsidP="00DE58B7">
      <w:pPr>
        <w:pStyle w:val="NormalWeb"/>
        <w:jc w:val="both"/>
        <w:rPr>
          <w:rFonts w:ascii="Arial" w:hAnsi="Arial" w:cs="Arial"/>
          <w:b/>
          <w:bCs/>
          <w:sz w:val="22"/>
          <w:szCs w:val="22"/>
        </w:rPr>
      </w:pPr>
    </w:p>
    <w:p w14:paraId="35A93872" w14:textId="77777777" w:rsidR="00A4299C" w:rsidRPr="00E50F79" w:rsidRDefault="00A4299C" w:rsidP="00DE58B7">
      <w:pPr>
        <w:pStyle w:val="NormalWeb"/>
        <w:jc w:val="both"/>
        <w:rPr>
          <w:rFonts w:ascii="Arial" w:hAnsi="Arial" w:cs="Arial"/>
          <w:b/>
          <w:bCs/>
          <w:sz w:val="22"/>
          <w:szCs w:val="22"/>
        </w:rPr>
      </w:pPr>
    </w:p>
    <w:p w14:paraId="37E746A8" w14:textId="77777777" w:rsidR="00E50F79" w:rsidRDefault="00E50F79" w:rsidP="00B2166A">
      <w:pPr>
        <w:pStyle w:val="Subtitle"/>
        <w:numPr>
          <w:ilvl w:val="0"/>
          <w:numId w:val="0"/>
        </w:numPr>
        <w:ind w:left="360"/>
        <w:rPr>
          <w:rFonts w:ascii="Arial" w:hAnsi="Arial" w:cs="Arial"/>
          <w:b/>
          <w:bCs/>
          <w:i w:val="0"/>
          <w:iCs w:val="0"/>
          <w:color w:val="000000" w:themeColor="text1"/>
          <w:sz w:val="22"/>
          <w:szCs w:val="22"/>
        </w:rPr>
      </w:pPr>
    </w:p>
    <w:p w14:paraId="529E805F" w14:textId="04103CCB" w:rsidR="003341AD" w:rsidRPr="00E50F79" w:rsidRDefault="00B2166A" w:rsidP="003341AD">
      <w:pPr>
        <w:pStyle w:val="Subtitle"/>
        <w:numPr>
          <w:ilvl w:val="0"/>
          <w:numId w:val="0"/>
        </w:numPr>
        <w:ind w:left="360"/>
        <w:rPr>
          <w:rFonts w:ascii="Arial" w:hAnsi="Arial" w:cs="Arial"/>
          <w:b/>
          <w:bCs/>
          <w:i w:val="0"/>
          <w:iCs w:val="0"/>
          <w:color w:val="000000" w:themeColor="text1"/>
          <w:sz w:val="22"/>
          <w:szCs w:val="22"/>
        </w:rPr>
      </w:pPr>
      <w:r w:rsidRPr="00E50F79">
        <w:rPr>
          <w:rFonts w:ascii="Arial" w:hAnsi="Arial" w:cs="Arial"/>
          <w:b/>
          <w:bCs/>
          <w:i w:val="0"/>
          <w:iCs w:val="0"/>
          <w:color w:val="000000" w:themeColor="text1"/>
          <w:sz w:val="22"/>
          <w:szCs w:val="22"/>
        </w:rPr>
        <w:t xml:space="preserve">Table no: </w:t>
      </w:r>
      <w:proofErr w:type="gramStart"/>
      <w:r w:rsidRPr="00E50F79">
        <w:rPr>
          <w:rFonts w:ascii="Arial" w:hAnsi="Arial" w:cs="Arial"/>
          <w:b/>
          <w:bCs/>
          <w:i w:val="0"/>
          <w:iCs w:val="0"/>
          <w:color w:val="000000" w:themeColor="text1"/>
          <w:sz w:val="22"/>
          <w:szCs w:val="22"/>
        </w:rPr>
        <w:t>4</w:t>
      </w:r>
      <w:r w:rsidR="003341AD">
        <w:rPr>
          <w:rFonts w:ascii="Arial" w:hAnsi="Arial" w:cs="Arial"/>
          <w:b/>
          <w:bCs/>
          <w:i w:val="0"/>
          <w:iCs w:val="0"/>
          <w:color w:val="000000" w:themeColor="text1"/>
          <w:sz w:val="22"/>
          <w:szCs w:val="22"/>
        </w:rPr>
        <w:t xml:space="preserve"> :</w:t>
      </w:r>
      <w:proofErr w:type="gramEnd"/>
      <w:r w:rsidR="003341AD">
        <w:rPr>
          <w:rFonts w:ascii="Arial" w:hAnsi="Arial" w:cs="Arial"/>
          <w:b/>
          <w:bCs/>
          <w:i w:val="0"/>
          <w:iCs w:val="0"/>
          <w:color w:val="000000" w:themeColor="text1"/>
          <w:sz w:val="22"/>
          <w:szCs w:val="22"/>
        </w:rPr>
        <w:t xml:space="preserve"> 26 Wheat Genotypes</w:t>
      </w:r>
      <w:r w:rsidR="003341AD" w:rsidRPr="003A5DC6">
        <w:rPr>
          <w:rFonts w:ascii="Arial" w:hAnsi="Arial" w:cs="Arial"/>
          <w:b/>
          <w:bCs/>
          <w:i w:val="0"/>
          <w:iCs w:val="0"/>
          <w:color w:val="000000" w:themeColor="text1"/>
          <w:sz w:val="22"/>
          <w:szCs w:val="22"/>
        </w:rPr>
        <w:t xml:space="preserve"> </w:t>
      </w:r>
    </w:p>
    <w:p w14:paraId="3E8E5B52" w14:textId="25AF95C1" w:rsidR="00B2166A" w:rsidRPr="00E50F79" w:rsidRDefault="00B2166A" w:rsidP="00B2166A">
      <w:pPr>
        <w:pStyle w:val="Subtitle"/>
        <w:numPr>
          <w:ilvl w:val="0"/>
          <w:numId w:val="0"/>
        </w:numPr>
        <w:ind w:left="360"/>
        <w:rPr>
          <w:rFonts w:ascii="Arial" w:hAnsi="Arial" w:cs="Arial"/>
          <w:b/>
          <w:bCs/>
          <w:i w:val="0"/>
          <w:iCs w:val="0"/>
          <w:color w:val="000000" w:themeColor="text1"/>
          <w:sz w:val="22"/>
          <w:szCs w:val="22"/>
        </w:rPr>
      </w:pPr>
    </w:p>
    <w:tbl>
      <w:tblPr>
        <w:tblStyle w:val="TableGrid"/>
        <w:tblW w:w="10522" w:type="dxa"/>
        <w:tblLook w:val="04A0" w:firstRow="1" w:lastRow="0" w:firstColumn="1" w:lastColumn="0" w:noHBand="0" w:noVBand="1"/>
      </w:tblPr>
      <w:tblGrid>
        <w:gridCol w:w="5261"/>
        <w:gridCol w:w="5261"/>
      </w:tblGrid>
      <w:tr w:rsidR="009B2D01" w:rsidRPr="00E50F79" w14:paraId="3D69E6D0" w14:textId="77777777" w:rsidTr="00126570">
        <w:trPr>
          <w:trHeight w:val="271"/>
        </w:trPr>
        <w:tc>
          <w:tcPr>
            <w:tcW w:w="5261" w:type="dxa"/>
          </w:tcPr>
          <w:p w14:paraId="76522CC8"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Genotype. No.</w:t>
            </w:r>
          </w:p>
        </w:tc>
        <w:tc>
          <w:tcPr>
            <w:tcW w:w="5261" w:type="dxa"/>
          </w:tcPr>
          <w:p w14:paraId="498CE63F"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Genotypes</w:t>
            </w:r>
          </w:p>
        </w:tc>
      </w:tr>
      <w:tr w:rsidR="009B2D01" w:rsidRPr="00E50F79" w14:paraId="7FE8AD59" w14:textId="77777777" w:rsidTr="00126570">
        <w:trPr>
          <w:trHeight w:val="271"/>
        </w:trPr>
        <w:tc>
          <w:tcPr>
            <w:tcW w:w="5261" w:type="dxa"/>
          </w:tcPr>
          <w:p w14:paraId="22C890EE"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lastRenderedPageBreak/>
              <w:t>1</w:t>
            </w:r>
          </w:p>
        </w:tc>
        <w:tc>
          <w:tcPr>
            <w:tcW w:w="5261" w:type="dxa"/>
            <w:vAlign w:val="bottom"/>
          </w:tcPr>
          <w:p w14:paraId="036CCC5D"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HD3226</w:t>
            </w:r>
          </w:p>
        </w:tc>
      </w:tr>
      <w:tr w:rsidR="009B2D01" w:rsidRPr="00E50F79" w14:paraId="5F224F51" w14:textId="77777777" w:rsidTr="00126570">
        <w:trPr>
          <w:trHeight w:val="271"/>
        </w:trPr>
        <w:tc>
          <w:tcPr>
            <w:tcW w:w="5261" w:type="dxa"/>
          </w:tcPr>
          <w:p w14:paraId="1C4F3DEC"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w:t>
            </w:r>
          </w:p>
        </w:tc>
        <w:tc>
          <w:tcPr>
            <w:tcW w:w="5261" w:type="dxa"/>
            <w:vAlign w:val="center"/>
          </w:tcPr>
          <w:p w14:paraId="270753B0"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HP3334</w:t>
            </w:r>
          </w:p>
        </w:tc>
      </w:tr>
      <w:tr w:rsidR="009B2D01" w:rsidRPr="00E50F79" w14:paraId="2504983F" w14:textId="77777777" w:rsidTr="00126570">
        <w:trPr>
          <w:trHeight w:val="271"/>
        </w:trPr>
        <w:tc>
          <w:tcPr>
            <w:tcW w:w="5261" w:type="dxa"/>
          </w:tcPr>
          <w:p w14:paraId="4249C21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3</w:t>
            </w:r>
          </w:p>
        </w:tc>
        <w:tc>
          <w:tcPr>
            <w:tcW w:w="5261" w:type="dxa"/>
            <w:vAlign w:val="bottom"/>
          </w:tcPr>
          <w:p w14:paraId="22A81399"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HP2002</w:t>
            </w:r>
          </w:p>
        </w:tc>
      </w:tr>
      <w:tr w:rsidR="009B2D01" w:rsidRPr="00E50F79" w14:paraId="3A5047B1" w14:textId="77777777" w:rsidTr="00126570">
        <w:trPr>
          <w:trHeight w:val="271"/>
        </w:trPr>
        <w:tc>
          <w:tcPr>
            <w:tcW w:w="5261" w:type="dxa"/>
          </w:tcPr>
          <w:p w14:paraId="3C515D3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4</w:t>
            </w:r>
          </w:p>
        </w:tc>
        <w:tc>
          <w:tcPr>
            <w:tcW w:w="5261" w:type="dxa"/>
            <w:vAlign w:val="center"/>
          </w:tcPr>
          <w:p w14:paraId="1870CC0A"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HS490</w:t>
            </w:r>
          </w:p>
        </w:tc>
      </w:tr>
      <w:tr w:rsidR="009B2D01" w:rsidRPr="00E50F79" w14:paraId="751DA312" w14:textId="77777777" w:rsidTr="00126570">
        <w:trPr>
          <w:trHeight w:val="271"/>
        </w:trPr>
        <w:tc>
          <w:tcPr>
            <w:tcW w:w="5261" w:type="dxa"/>
          </w:tcPr>
          <w:p w14:paraId="34DB23A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5</w:t>
            </w:r>
          </w:p>
        </w:tc>
        <w:tc>
          <w:tcPr>
            <w:tcW w:w="5261" w:type="dxa"/>
            <w:vAlign w:val="center"/>
          </w:tcPr>
          <w:p w14:paraId="55F362AE"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BRW3829</w:t>
            </w:r>
          </w:p>
        </w:tc>
      </w:tr>
      <w:tr w:rsidR="009B2D01" w:rsidRPr="00E50F79" w14:paraId="6E7732B0" w14:textId="77777777" w:rsidTr="00126570">
        <w:trPr>
          <w:trHeight w:val="271"/>
        </w:trPr>
        <w:tc>
          <w:tcPr>
            <w:tcW w:w="5261" w:type="dxa"/>
          </w:tcPr>
          <w:p w14:paraId="0D05DF08"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6</w:t>
            </w:r>
          </w:p>
        </w:tc>
        <w:tc>
          <w:tcPr>
            <w:tcW w:w="5261" w:type="dxa"/>
            <w:vAlign w:val="center"/>
          </w:tcPr>
          <w:p w14:paraId="3549E231"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HI8757</w:t>
            </w:r>
          </w:p>
        </w:tc>
      </w:tr>
      <w:tr w:rsidR="009B2D01" w:rsidRPr="00E50F79" w14:paraId="6F84623A" w14:textId="77777777" w:rsidTr="00126570">
        <w:trPr>
          <w:trHeight w:val="271"/>
        </w:trPr>
        <w:tc>
          <w:tcPr>
            <w:tcW w:w="5261" w:type="dxa"/>
          </w:tcPr>
          <w:p w14:paraId="6DE06F5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7</w:t>
            </w:r>
          </w:p>
        </w:tc>
        <w:tc>
          <w:tcPr>
            <w:tcW w:w="5261" w:type="dxa"/>
            <w:vAlign w:val="center"/>
          </w:tcPr>
          <w:p w14:paraId="561B471F"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PBW725</w:t>
            </w:r>
          </w:p>
        </w:tc>
      </w:tr>
      <w:tr w:rsidR="009B2D01" w:rsidRPr="00E50F79" w14:paraId="4F11DF66" w14:textId="77777777" w:rsidTr="00126570">
        <w:trPr>
          <w:trHeight w:val="271"/>
        </w:trPr>
        <w:tc>
          <w:tcPr>
            <w:tcW w:w="5261" w:type="dxa"/>
          </w:tcPr>
          <w:p w14:paraId="44B92F7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8</w:t>
            </w:r>
          </w:p>
        </w:tc>
        <w:tc>
          <w:tcPr>
            <w:tcW w:w="5261" w:type="dxa"/>
            <w:vAlign w:val="center"/>
          </w:tcPr>
          <w:p w14:paraId="0F5F1E1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KPL429</w:t>
            </w:r>
          </w:p>
        </w:tc>
      </w:tr>
      <w:tr w:rsidR="009B2D01" w:rsidRPr="00E50F79" w14:paraId="138F1686" w14:textId="77777777" w:rsidTr="00126570">
        <w:trPr>
          <w:trHeight w:val="249"/>
        </w:trPr>
        <w:tc>
          <w:tcPr>
            <w:tcW w:w="5261" w:type="dxa"/>
          </w:tcPr>
          <w:p w14:paraId="7BB428BD"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9</w:t>
            </w:r>
          </w:p>
        </w:tc>
        <w:tc>
          <w:tcPr>
            <w:tcW w:w="5261" w:type="dxa"/>
            <w:vAlign w:val="center"/>
          </w:tcPr>
          <w:p w14:paraId="498BCEF3"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HD2733</w:t>
            </w:r>
          </w:p>
        </w:tc>
      </w:tr>
      <w:tr w:rsidR="009B2D01" w:rsidRPr="00E50F79" w14:paraId="54CB2487" w14:textId="77777777" w:rsidTr="00126570">
        <w:trPr>
          <w:trHeight w:val="271"/>
        </w:trPr>
        <w:tc>
          <w:tcPr>
            <w:tcW w:w="5261" w:type="dxa"/>
          </w:tcPr>
          <w:p w14:paraId="735FC8C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10</w:t>
            </w:r>
          </w:p>
        </w:tc>
        <w:tc>
          <w:tcPr>
            <w:tcW w:w="5261" w:type="dxa"/>
            <w:vAlign w:val="center"/>
          </w:tcPr>
          <w:p w14:paraId="3CA659AD"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HPW360</w:t>
            </w:r>
          </w:p>
        </w:tc>
      </w:tr>
      <w:tr w:rsidR="009B2D01" w:rsidRPr="00E50F79" w14:paraId="43033DF7" w14:textId="77777777" w:rsidTr="00126570">
        <w:trPr>
          <w:trHeight w:val="271"/>
        </w:trPr>
        <w:tc>
          <w:tcPr>
            <w:tcW w:w="5261" w:type="dxa"/>
          </w:tcPr>
          <w:p w14:paraId="1045315A"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11</w:t>
            </w:r>
          </w:p>
        </w:tc>
        <w:tc>
          <w:tcPr>
            <w:tcW w:w="5261" w:type="dxa"/>
            <w:vAlign w:val="center"/>
          </w:tcPr>
          <w:p w14:paraId="49830929"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VL907</w:t>
            </w:r>
          </w:p>
        </w:tc>
      </w:tr>
      <w:tr w:rsidR="009B2D01" w:rsidRPr="00E50F79" w14:paraId="58284EA8" w14:textId="77777777" w:rsidTr="00126570">
        <w:trPr>
          <w:trHeight w:val="249"/>
        </w:trPr>
        <w:tc>
          <w:tcPr>
            <w:tcW w:w="5261" w:type="dxa"/>
          </w:tcPr>
          <w:p w14:paraId="6E6CFEED"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12</w:t>
            </w:r>
          </w:p>
        </w:tc>
        <w:tc>
          <w:tcPr>
            <w:tcW w:w="5261" w:type="dxa"/>
            <w:vAlign w:val="center"/>
          </w:tcPr>
          <w:p w14:paraId="667CADE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WH1257</w:t>
            </w:r>
          </w:p>
        </w:tc>
      </w:tr>
      <w:tr w:rsidR="009B2D01" w:rsidRPr="00E50F79" w14:paraId="599B99B6" w14:textId="77777777" w:rsidTr="00126570">
        <w:trPr>
          <w:trHeight w:val="271"/>
        </w:trPr>
        <w:tc>
          <w:tcPr>
            <w:tcW w:w="5261" w:type="dxa"/>
          </w:tcPr>
          <w:p w14:paraId="1D5E77C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13</w:t>
            </w:r>
          </w:p>
        </w:tc>
        <w:tc>
          <w:tcPr>
            <w:tcW w:w="5261" w:type="dxa"/>
            <w:vAlign w:val="center"/>
          </w:tcPr>
          <w:p w14:paraId="4C259A41"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HS507</w:t>
            </w:r>
          </w:p>
        </w:tc>
      </w:tr>
      <w:tr w:rsidR="009B2D01" w:rsidRPr="00E50F79" w14:paraId="1FE586DE" w14:textId="77777777" w:rsidTr="00126570">
        <w:trPr>
          <w:trHeight w:val="249"/>
        </w:trPr>
        <w:tc>
          <w:tcPr>
            <w:tcW w:w="5261" w:type="dxa"/>
          </w:tcPr>
          <w:p w14:paraId="4164BCC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14</w:t>
            </w:r>
          </w:p>
        </w:tc>
        <w:tc>
          <w:tcPr>
            <w:tcW w:w="5261" w:type="dxa"/>
            <w:vAlign w:val="center"/>
          </w:tcPr>
          <w:p w14:paraId="50A9DF3A"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HD3195</w:t>
            </w:r>
          </w:p>
        </w:tc>
      </w:tr>
      <w:tr w:rsidR="009B2D01" w:rsidRPr="00E50F79" w14:paraId="798C9616" w14:textId="77777777" w:rsidTr="00126570">
        <w:trPr>
          <w:trHeight w:val="271"/>
        </w:trPr>
        <w:tc>
          <w:tcPr>
            <w:tcW w:w="5261" w:type="dxa"/>
          </w:tcPr>
          <w:p w14:paraId="4373C17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15</w:t>
            </w:r>
          </w:p>
        </w:tc>
        <w:tc>
          <w:tcPr>
            <w:tcW w:w="5261" w:type="dxa"/>
            <w:vAlign w:val="center"/>
          </w:tcPr>
          <w:p w14:paraId="4AD21C18"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HD2967</w:t>
            </w:r>
          </w:p>
        </w:tc>
      </w:tr>
      <w:tr w:rsidR="009B2D01" w:rsidRPr="00E50F79" w14:paraId="00FC855B" w14:textId="77777777" w:rsidTr="00126570">
        <w:trPr>
          <w:trHeight w:val="271"/>
        </w:trPr>
        <w:tc>
          <w:tcPr>
            <w:tcW w:w="5261" w:type="dxa"/>
          </w:tcPr>
          <w:p w14:paraId="2166D43D"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16</w:t>
            </w:r>
          </w:p>
        </w:tc>
        <w:tc>
          <w:tcPr>
            <w:tcW w:w="5261" w:type="dxa"/>
            <w:vAlign w:val="center"/>
          </w:tcPr>
          <w:p w14:paraId="00E8E09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HI1620</w:t>
            </w:r>
          </w:p>
        </w:tc>
      </w:tr>
      <w:tr w:rsidR="009B2D01" w:rsidRPr="00E50F79" w14:paraId="53DEDF62" w14:textId="77777777" w:rsidTr="00126570">
        <w:trPr>
          <w:trHeight w:val="249"/>
        </w:trPr>
        <w:tc>
          <w:tcPr>
            <w:tcW w:w="5261" w:type="dxa"/>
          </w:tcPr>
          <w:p w14:paraId="7294A3A3"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17</w:t>
            </w:r>
          </w:p>
        </w:tc>
        <w:tc>
          <w:tcPr>
            <w:tcW w:w="5261" w:type="dxa"/>
            <w:vAlign w:val="center"/>
          </w:tcPr>
          <w:p w14:paraId="4B5696AA"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HI8777</w:t>
            </w:r>
          </w:p>
        </w:tc>
      </w:tr>
      <w:tr w:rsidR="009B2D01" w:rsidRPr="00E50F79" w14:paraId="593B80E5" w14:textId="77777777" w:rsidTr="00126570">
        <w:trPr>
          <w:trHeight w:val="271"/>
        </w:trPr>
        <w:tc>
          <w:tcPr>
            <w:tcW w:w="5261" w:type="dxa"/>
          </w:tcPr>
          <w:p w14:paraId="282C947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18</w:t>
            </w:r>
          </w:p>
        </w:tc>
        <w:tc>
          <w:tcPr>
            <w:tcW w:w="5261" w:type="dxa"/>
            <w:vAlign w:val="center"/>
          </w:tcPr>
          <w:p w14:paraId="51482EE2"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PBW826</w:t>
            </w:r>
          </w:p>
        </w:tc>
      </w:tr>
      <w:tr w:rsidR="009B2D01" w:rsidRPr="00E50F79" w14:paraId="2E48EC9C" w14:textId="77777777" w:rsidTr="00126570">
        <w:trPr>
          <w:trHeight w:val="271"/>
        </w:trPr>
        <w:tc>
          <w:tcPr>
            <w:tcW w:w="5261" w:type="dxa"/>
          </w:tcPr>
          <w:p w14:paraId="5ACCC78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19</w:t>
            </w:r>
          </w:p>
        </w:tc>
        <w:tc>
          <w:tcPr>
            <w:tcW w:w="5261" w:type="dxa"/>
            <w:vAlign w:val="center"/>
          </w:tcPr>
          <w:p w14:paraId="7D0E726E"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HI1634</w:t>
            </w:r>
          </w:p>
        </w:tc>
      </w:tr>
      <w:tr w:rsidR="009B2D01" w:rsidRPr="00E50F79" w14:paraId="67F1E5BF" w14:textId="77777777" w:rsidTr="00126570">
        <w:trPr>
          <w:trHeight w:val="271"/>
        </w:trPr>
        <w:tc>
          <w:tcPr>
            <w:tcW w:w="5261" w:type="dxa"/>
          </w:tcPr>
          <w:p w14:paraId="3EA9DFE2"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20</w:t>
            </w:r>
          </w:p>
        </w:tc>
        <w:tc>
          <w:tcPr>
            <w:tcW w:w="5261" w:type="dxa"/>
            <w:vAlign w:val="center"/>
          </w:tcPr>
          <w:p w14:paraId="15FEB852"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RAJ4238</w:t>
            </w:r>
          </w:p>
        </w:tc>
      </w:tr>
      <w:tr w:rsidR="009B2D01" w:rsidRPr="00E50F79" w14:paraId="1924728A" w14:textId="77777777" w:rsidTr="00126570">
        <w:trPr>
          <w:trHeight w:val="271"/>
        </w:trPr>
        <w:tc>
          <w:tcPr>
            <w:tcW w:w="5261" w:type="dxa"/>
          </w:tcPr>
          <w:p w14:paraId="4607C6EC"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21</w:t>
            </w:r>
          </w:p>
        </w:tc>
        <w:tc>
          <w:tcPr>
            <w:tcW w:w="5261" w:type="dxa"/>
            <w:vAlign w:val="center"/>
          </w:tcPr>
          <w:p w14:paraId="3367333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HD3321</w:t>
            </w:r>
          </w:p>
        </w:tc>
      </w:tr>
      <w:tr w:rsidR="009B2D01" w:rsidRPr="00E50F79" w14:paraId="11E13DDF" w14:textId="77777777" w:rsidTr="00126570">
        <w:trPr>
          <w:trHeight w:val="271"/>
        </w:trPr>
        <w:tc>
          <w:tcPr>
            <w:tcW w:w="5261" w:type="dxa"/>
          </w:tcPr>
          <w:p w14:paraId="264ADC65"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22</w:t>
            </w:r>
          </w:p>
        </w:tc>
        <w:tc>
          <w:tcPr>
            <w:tcW w:w="5261" w:type="dxa"/>
            <w:vAlign w:val="center"/>
          </w:tcPr>
          <w:p w14:paraId="20F5D460"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DBW222</w:t>
            </w:r>
          </w:p>
        </w:tc>
      </w:tr>
      <w:tr w:rsidR="009B2D01" w:rsidRPr="00E50F79" w14:paraId="17A38F79" w14:textId="77777777" w:rsidTr="00126570">
        <w:trPr>
          <w:trHeight w:val="249"/>
        </w:trPr>
        <w:tc>
          <w:tcPr>
            <w:tcW w:w="5261" w:type="dxa"/>
          </w:tcPr>
          <w:p w14:paraId="090F4312"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23</w:t>
            </w:r>
          </w:p>
        </w:tc>
        <w:tc>
          <w:tcPr>
            <w:tcW w:w="5261" w:type="dxa"/>
            <w:vAlign w:val="center"/>
          </w:tcPr>
          <w:p w14:paraId="298CBFB7"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UP2844</w:t>
            </w:r>
          </w:p>
        </w:tc>
      </w:tr>
      <w:tr w:rsidR="009B2D01" w:rsidRPr="00E50F79" w14:paraId="1D658440" w14:textId="77777777" w:rsidTr="00126570">
        <w:trPr>
          <w:trHeight w:val="271"/>
        </w:trPr>
        <w:tc>
          <w:tcPr>
            <w:tcW w:w="5261" w:type="dxa"/>
          </w:tcPr>
          <w:p w14:paraId="78C3CD13"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24</w:t>
            </w:r>
          </w:p>
        </w:tc>
        <w:tc>
          <w:tcPr>
            <w:tcW w:w="5261" w:type="dxa"/>
            <w:vAlign w:val="center"/>
          </w:tcPr>
          <w:p w14:paraId="0A9F53FB"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DBW305</w:t>
            </w:r>
          </w:p>
        </w:tc>
      </w:tr>
      <w:tr w:rsidR="009B2D01" w:rsidRPr="00E50F79" w14:paraId="65043BF7" w14:textId="77777777" w:rsidTr="00126570">
        <w:trPr>
          <w:trHeight w:val="271"/>
        </w:trPr>
        <w:tc>
          <w:tcPr>
            <w:tcW w:w="5261" w:type="dxa"/>
          </w:tcPr>
          <w:p w14:paraId="5A8F4A57"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25</w:t>
            </w:r>
          </w:p>
        </w:tc>
        <w:tc>
          <w:tcPr>
            <w:tcW w:w="5261" w:type="dxa"/>
            <w:vAlign w:val="center"/>
          </w:tcPr>
          <w:p w14:paraId="4623C332"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HI1612</w:t>
            </w:r>
          </w:p>
        </w:tc>
      </w:tr>
      <w:tr w:rsidR="009B2D01" w:rsidRPr="00E50F79" w14:paraId="186021DA" w14:textId="77777777" w:rsidTr="00126570">
        <w:trPr>
          <w:trHeight w:val="293"/>
        </w:trPr>
        <w:tc>
          <w:tcPr>
            <w:tcW w:w="5261" w:type="dxa"/>
          </w:tcPr>
          <w:p w14:paraId="6E7D54A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26</w:t>
            </w:r>
          </w:p>
        </w:tc>
        <w:tc>
          <w:tcPr>
            <w:tcW w:w="5261" w:type="dxa"/>
            <w:vAlign w:val="center"/>
          </w:tcPr>
          <w:p w14:paraId="5925C0BE"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PBW550</w:t>
            </w:r>
          </w:p>
        </w:tc>
      </w:tr>
    </w:tbl>
    <w:p w14:paraId="3AFF6018" w14:textId="77777777" w:rsidR="00B2166A" w:rsidRPr="00E50F79" w:rsidRDefault="00B2166A" w:rsidP="009D1882">
      <w:pPr>
        <w:rPr>
          <w:rFonts w:ascii="Arial" w:hAnsi="Arial" w:cs="Arial"/>
          <w:szCs w:val="22"/>
        </w:rPr>
      </w:pPr>
    </w:p>
    <w:p w14:paraId="72163F86" w14:textId="77777777" w:rsidR="00E50F79" w:rsidRDefault="00E50F79" w:rsidP="00B2166A">
      <w:pPr>
        <w:jc w:val="both"/>
        <w:rPr>
          <w:rFonts w:ascii="Arial" w:hAnsi="Arial" w:cs="Arial"/>
          <w:szCs w:val="22"/>
        </w:rPr>
      </w:pPr>
    </w:p>
    <w:p w14:paraId="5A8FEA78" w14:textId="77777777" w:rsidR="00E50F79" w:rsidRDefault="00E50F79" w:rsidP="00B2166A">
      <w:pPr>
        <w:jc w:val="both"/>
        <w:rPr>
          <w:rFonts w:ascii="Arial" w:hAnsi="Arial" w:cs="Arial"/>
          <w:szCs w:val="22"/>
        </w:rPr>
      </w:pPr>
    </w:p>
    <w:p w14:paraId="5E22E1EC" w14:textId="77777777" w:rsidR="00E50F79" w:rsidRDefault="00E50F79" w:rsidP="00B2166A">
      <w:pPr>
        <w:jc w:val="both"/>
        <w:rPr>
          <w:rFonts w:ascii="Arial" w:hAnsi="Arial" w:cs="Arial"/>
          <w:szCs w:val="22"/>
        </w:rPr>
      </w:pPr>
    </w:p>
    <w:p w14:paraId="7B41FCE3" w14:textId="77777777" w:rsidR="00E50F79" w:rsidRDefault="00E50F79" w:rsidP="00B2166A">
      <w:pPr>
        <w:jc w:val="both"/>
        <w:rPr>
          <w:rFonts w:ascii="Arial" w:hAnsi="Arial" w:cs="Arial"/>
          <w:szCs w:val="22"/>
        </w:rPr>
      </w:pPr>
    </w:p>
    <w:p w14:paraId="2D8F8EB8" w14:textId="77777777" w:rsidR="00E50F79" w:rsidRDefault="00E50F79" w:rsidP="00B2166A">
      <w:pPr>
        <w:jc w:val="both"/>
        <w:rPr>
          <w:rFonts w:ascii="Arial" w:hAnsi="Arial" w:cs="Arial"/>
          <w:szCs w:val="22"/>
        </w:rPr>
      </w:pPr>
    </w:p>
    <w:p w14:paraId="7763053A" w14:textId="77777777" w:rsidR="009B2D01" w:rsidRDefault="009B2D01" w:rsidP="00B2166A">
      <w:pPr>
        <w:jc w:val="both"/>
        <w:rPr>
          <w:rFonts w:ascii="Arial" w:hAnsi="Arial" w:cs="Arial"/>
          <w:szCs w:val="22"/>
        </w:rPr>
      </w:pPr>
    </w:p>
    <w:p w14:paraId="2CCC80DA" w14:textId="77777777" w:rsidR="009B2D01" w:rsidRDefault="009B2D01" w:rsidP="00B2166A">
      <w:pPr>
        <w:jc w:val="both"/>
        <w:rPr>
          <w:rFonts w:ascii="Arial" w:hAnsi="Arial" w:cs="Arial"/>
          <w:szCs w:val="22"/>
        </w:rPr>
      </w:pPr>
    </w:p>
    <w:p w14:paraId="3C77EB8F" w14:textId="77777777" w:rsidR="009D1882" w:rsidRPr="009B2D01" w:rsidRDefault="009D1882" w:rsidP="00B2166A">
      <w:pPr>
        <w:jc w:val="both"/>
        <w:rPr>
          <w:rFonts w:ascii="Arial" w:hAnsi="Arial" w:cs="Arial"/>
          <w:b/>
          <w:sz w:val="20"/>
          <w:lang w:val="en-US"/>
        </w:rPr>
      </w:pPr>
      <w:r w:rsidRPr="009B2D01">
        <w:rPr>
          <w:rFonts w:ascii="Arial" w:hAnsi="Arial" w:cs="Arial"/>
          <w:sz w:val="20"/>
        </w:rPr>
        <w:t xml:space="preserve">The GGE </w:t>
      </w:r>
      <w:r w:rsidR="00B2166A" w:rsidRPr="009B2D01">
        <w:rPr>
          <w:rFonts w:ascii="Arial" w:hAnsi="Arial" w:cs="Arial"/>
          <w:sz w:val="20"/>
        </w:rPr>
        <w:t>Biplot</w:t>
      </w:r>
      <w:r w:rsidRPr="009B2D01">
        <w:rPr>
          <w:rFonts w:ascii="Arial" w:hAnsi="Arial" w:cs="Arial"/>
          <w:sz w:val="20"/>
        </w:rPr>
        <w:t xml:space="preserve"> for grain yield per plant (GYP) revealed that PC1 and PC2 explained 92.05% and 7.95% of the total variation, respectively, indicating that mo</w:t>
      </w:r>
      <w:r w:rsidR="006E3CD2">
        <w:rPr>
          <w:rFonts w:ascii="Arial" w:hAnsi="Arial" w:cs="Arial"/>
          <w:sz w:val="20"/>
        </w:rPr>
        <w:t>st of the variation was shown</w:t>
      </w:r>
      <w:r w:rsidRPr="009B2D01">
        <w:rPr>
          <w:rFonts w:ascii="Arial" w:hAnsi="Arial" w:cs="Arial"/>
          <w:sz w:val="20"/>
        </w:rPr>
        <w:t xml:space="preserve"> by the first </w:t>
      </w:r>
      <w:r w:rsidR="006E3CD2">
        <w:rPr>
          <w:rFonts w:ascii="Arial" w:hAnsi="Arial" w:cs="Arial"/>
          <w:sz w:val="20"/>
        </w:rPr>
        <w:t>principal component. The graph</w:t>
      </w:r>
      <w:r w:rsidRPr="009B2D01">
        <w:rPr>
          <w:rFonts w:ascii="Arial" w:hAnsi="Arial" w:cs="Arial"/>
          <w:sz w:val="20"/>
        </w:rPr>
        <w:t xml:space="preserve"> view clearly showed that genotype 1 </w:t>
      </w:r>
      <w:r w:rsidR="00B2166A" w:rsidRPr="009B2D01">
        <w:rPr>
          <w:rFonts w:ascii="Arial" w:hAnsi="Arial" w:cs="Arial"/>
          <w:sz w:val="20"/>
        </w:rPr>
        <w:t xml:space="preserve">(HD3226) </w:t>
      </w:r>
      <w:r w:rsidRPr="009B2D01">
        <w:rPr>
          <w:rFonts w:ascii="Arial" w:hAnsi="Arial" w:cs="Arial"/>
          <w:sz w:val="20"/>
        </w:rPr>
        <w:t xml:space="preserve">was positioned farthest in the direction of Environment 1, indicating that it was the best performing genotype under this environment. Similarly, genotype 2 </w:t>
      </w:r>
      <w:r w:rsidR="00B2166A" w:rsidRPr="009B2D01">
        <w:rPr>
          <w:rFonts w:ascii="Arial" w:hAnsi="Arial" w:cs="Arial"/>
          <w:sz w:val="20"/>
        </w:rPr>
        <w:t xml:space="preserve">(HP3334) </w:t>
      </w:r>
      <w:r w:rsidR="006E3CD2">
        <w:rPr>
          <w:rFonts w:ascii="Arial" w:hAnsi="Arial" w:cs="Arial"/>
          <w:sz w:val="20"/>
        </w:rPr>
        <w:t>was located far</w:t>
      </w:r>
      <w:r w:rsidRPr="009B2D01">
        <w:rPr>
          <w:rFonts w:ascii="Arial" w:hAnsi="Arial" w:cs="Arial"/>
          <w:sz w:val="20"/>
        </w:rPr>
        <w:t xml:space="preserve"> along the direction of Environment 2, suggesting its superior performance under that environment. Other genotypes such as 17</w:t>
      </w:r>
      <w:r w:rsidR="006E3CD2">
        <w:rPr>
          <w:rFonts w:ascii="Arial" w:hAnsi="Arial" w:cs="Arial"/>
          <w:sz w:val="20"/>
        </w:rPr>
        <w:t>(HI8777)</w:t>
      </w:r>
      <w:r w:rsidRPr="009B2D01">
        <w:rPr>
          <w:rFonts w:ascii="Arial" w:hAnsi="Arial" w:cs="Arial"/>
          <w:sz w:val="20"/>
        </w:rPr>
        <w:t>, 19</w:t>
      </w:r>
      <w:r w:rsidR="00B2166A" w:rsidRPr="009B2D01">
        <w:rPr>
          <w:rFonts w:ascii="Arial" w:hAnsi="Arial" w:cs="Arial"/>
          <w:sz w:val="20"/>
        </w:rPr>
        <w:t>(HI1634)</w:t>
      </w:r>
      <w:r w:rsidRPr="009B2D01">
        <w:rPr>
          <w:rFonts w:ascii="Arial" w:hAnsi="Arial" w:cs="Arial"/>
          <w:sz w:val="20"/>
        </w:rPr>
        <w:t>, 20</w:t>
      </w:r>
      <w:r w:rsidR="00B2166A" w:rsidRPr="009B2D01">
        <w:rPr>
          <w:rFonts w:ascii="Arial" w:hAnsi="Arial" w:cs="Arial"/>
          <w:sz w:val="20"/>
        </w:rPr>
        <w:t>(Raj42</w:t>
      </w:r>
      <w:r w:rsidR="00DA1AAD" w:rsidRPr="009B2D01">
        <w:rPr>
          <w:rFonts w:ascii="Arial" w:hAnsi="Arial" w:cs="Arial"/>
          <w:sz w:val="20"/>
        </w:rPr>
        <w:t>3</w:t>
      </w:r>
      <w:r w:rsidR="00B2166A" w:rsidRPr="009B2D01">
        <w:rPr>
          <w:rFonts w:ascii="Arial" w:hAnsi="Arial" w:cs="Arial"/>
          <w:sz w:val="20"/>
        </w:rPr>
        <w:t>8)</w:t>
      </w:r>
      <w:r w:rsidRPr="009B2D01">
        <w:rPr>
          <w:rFonts w:ascii="Arial" w:hAnsi="Arial" w:cs="Arial"/>
          <w:sz w:val="20"/>
        </w:rPr>
        <w:t>, 21</w:t>
      </w:r>
      <w:r w:rsidR="00B2166A" w:rsidRPr="009B2D01">
        <w:rPr>
          <w:rFonts w:ascii="Arial" w:hAnsi="Arial" w:cs="Arial"/>
          <w:sz w:val="20"/>
        </w:rPr>
        <w:t>(HD3321)</w:t>
      </w:r>
      <w:r w:rsidRPr="009B2D01">
        <w:rPr>
          <w:rFonts w:ascii="Arial" w:hAnsi="Arial" w:cs="Arial"/>
          <w:sz w:val="20"/>
        </w:rPr>
        <w:t>, and 8</w:t>
      </w:r>
      <w:r w:rsidR="00B2166A" w:rsidRPr="009B2D01">
        <w:rPr>
          <w:rFonts w:ascii="Arial" w:hAnsi="Arial" w:cs="Arial"/>
          <w:sz w:val="20"/>
        </w:rPr>
        <w:t>(KPL429)</w:t>
      </w:r>
      <w:r w:rsidRPr="009B2D01">
        <w:rPr>
          <w:rFonts w:ascii="Arial" w:hAnsi="Arial" w:cs="Arial"/>
          <w:sz w:val="20"/>
        </w:rPr>
        <w:t xml:space="preserve"> were also aligned towards Environment 1 but with comparatively lower magnitude, indicating moderate performance. Likewise, genotypes 21</w:t>
      </w:r>
      <w:r w:rsidR="00B2166A" w:rsidRPr="009B2D01">
        <w:rPr>
          <w:rFonts w:ascii="Arial" w:hAnsi="Arial" w:cs="Arial"/>
          <w:sz w:val="20"/>
        </w:rPr>
        <w:t>(HD3321)</w:t>
      </w:r>
      <w:r w:rsidRPr="009B2D01">
        <w:rPr>
          <w:rFonts w:ascii="Arial" w:hAnsi="Arial" w:cs="Arial"/>
          <w:sz w:val="20"/>
        </w:rPr>
        <w:t>, 20</w:t>
      </w:r>
      <w:r w:rsidR="00B2166A" w:rsidRPr="009B2D01">
        <w:rPr>
          <w:rFonts w:ascii="Arial" w:hAnsi="Arial" w:cs="Arial"/>
          <w:sz w:val="20"/>
        </w:rPr>
        <w:t>(Raj42</w:t>
      </w:r>
      <w:r w:rsidR="00DA1AAD" w:rsidRPr="009B2D01">
        <w:rPr>
          <w:rFonts w:ascii="Arial" w:hAnsi="Arial" w:cs="Arial"/>
          <w:sz w:val="20"/>
        </w:rPr>
        <w:t>3</w:t>
      </w:r>
      <w:r w:rsidR="00B2166A" w:rsidRPr="009B2D01">
        <w:rPr>
          <w:rFonts w:ascii="Arial" w:hAnsi="Arial" w:cs="Arial"/>
          <w:sz w:val="20"/>
        </w:rPr>
        <w:t>8)</w:t>
      </w:r>
      <w:r w:rsidRPr="009B2D01">
        <w:rPr>
          <w:rFonts w:ascii="Arial" w:hAnsi="Arial" w:cs="Arial"/>
          <w:sz w:val="20"/>
        </w:rPr>
        <w:t>, 18</w:t>
      </w:r>
      <w:r w:rsidR="00B2166A" w:rsidRPr="009B2D01">
        <w:rPr>
          <w:rFonts w:ascii="Arial" w:hAnsi="Arial" w:cs="Arial"/>
          <w:sz w:val="20"/>
        </w:rPr>
        <w:t>(PBW826)</w:t>
      </w:r>
      <w:r w:rsidRPr="009B2D01">
        <w:rPr>
          <w:rFonts w:ascii="Arial" w:hAnsi="Arial" w:cs="Arial"/>
          <w:sz w:val="20"/>
        </w:rPr>
        <w:t xml:space="preserve">, and 10 </w:t>
      </w:r>
      <w:r w:rsidR="00B2166A" w:rsidRPr="009B2D01">
        <w:rPr>
          <w:rFonts w:ascii="Arial" w:hAnsi="Arial" w:cs="Arial"/>
          <w:sz w:val="20"/>
        </w:rPr>
        <w:t>(HPW360</w:t>
      </w:r>
      <w:r w:rsidR="006E3CD2" w:rsidRPr="009B2D01">
        <w:rPr>
          <w:rFonts w:ascii="Arial" w:hAnsi="Arial" w:cs="Arial"/>
          <w:sz w:val="20"/>
        </w:rPr>
        <w:t>) were</w:t>
      </w:r>
      <w:r w:rsidRPr="009B2D01">
        <w:rPr>
          <w:rFonts w:ascii="Arial" w:hAnsi="Arial" w:cs="Arial"/>
          <w:sz w:val="20"/>
        </w:rPr>
        <w:t xml:space="preserve"> oriented towards Environment 2 but were less distant than genotype </w:t>
      </w:r>
      <w:proofErr w:type="gramStart"/>
      <w:r w:rsidRPr="009B2D01">
        <w:rPr>
          <w:rFonts w:ascii="Arial" w:hAnsi="Arial" w:cs="Arial"/>
          <w:sz w:val="20"/>
        </w:rPr>
        <w:t>2.</w:t>
      </w:r>
      <w:r w:rsidR="00DB0A36">
        <w:rPr>
          <w:rFonts w:ascii="Arial" w:hAnsi="Arial" w:cs="Arial"/>
          <w:sz w:val="20"/>
        </w:rPr>
        <w:t>T</w:t>
      </w:r>
      <w:r w:rsidR="00026F23" w:rsidRPr="00026F23">
        <w:rPr>
          <w:rFonts w:ascii="Arial" w:hAnsi="Arial" w:cs="Arial"/>
          <w:sz w:val="20"/>
        </w:rPr>
        <w:t>he</w:t>
      </w:r>
      <w:proofErr w:type="gramEnd"/>
      <w:r w:rsidR="00026F23" w:rsidRPr="00026F23">
        <w:rPr>
          <w:rFonts w:ascii="Arial" w:hAnsi="Arial" w:cs="Arial"/>
          <w:sz w:val="20"/>
        </w:rPr>
        <w:t xml:space="preserve"> identification of environment-specific superior genotypes through the polygon view of the GGE </w:t>
      </w:r>
      <w:r w:rsidR="00A0405D" w:rsidRPr="00026F23">
        <w:rPr>
          <w:rFonts w:ascii="Arial" w:hAnsi="Arial" w:cs="Arial"/>
          <w:sz w:val="20"/>
        </w:rPr>
        <w:t>Biplot</w:t>
      </w:r>
      <w:r w:rsidR="00026F23" w:rsidRPr="00026F23">
        <w:rPr>
          <w:rFonts w:ascii="Arial" w:hAnsi="Arial" w:cs="Arial"/>
          <w:sz w:val="20"/>
        </w:rPr>
        <w:t xml:space="preserve"> is in agreement with the findings of </w:t>
      </w:r>
      <w:r w:rsidR="00026F23" w:rsidRPr="006E3CD2">
        <w:rPr>
          <w:rFonts w:ascii="Arial" w:hAnsi="Arial" w:cs="Arial"/>
          <w:i/>
          <w:iCs/>
          <w:sz w:val="20"/>
        </w:rPr>
        <w:t>Yan et al. (2000)</w:t>
      </w:r>
      <w:r w:rsidR="006E3CD2">
        <w:rPr>
          <w:rFonts w:ascii="Arial" w:hAnsi="Arial" w:cs="Arial"/>
          <w:sz w:val="20"/>
        </w:rPr>
        <w:t>[2]</w:t>
      </w:r>
      <w:r w:rsidR="00026F23" w:rsidRPr="00026F23">
        <w:rPr>
          <w:rFonts w:ascii="Arial" w:hAnsi="Arial" w:cs="Arial"/>
          <w:sz w:val="20"/>
        </w:rPr>
        <w:t xml:space="preserve"> and </w:t>
      </w:r>
      <w:proofErr w:type="spellStart"/>
      <w:r w:rsidR="00026F23" w:rsidRPr="006E3CD2">
        <w:rPr>
          <w:rFonts w:ascii="Arial" w:hAnsi="Arial" w:cs="Arial"/>
          <w:i/>
          <w:iCs/>
          <w:sz w:val="20"/>
        </w:rPr>
        <w:t>Akinwale</w:t>
      </w:r>
      <w:proofErr w:type="spellEnd"/>
      <w:r w:rsidR="00026F23" w:rsidRPr="006E3CD2">
        <w:rPr>
          <w:rFonts w:ascii="Arial" w:hAnsi="Arial" w:cs="Arial"/>
          <w:i/>
          <w:iCs/>
          <w:sz w:val="20"/>
        </w:rPr>
        <w:t xml:space="preserve"> et al. (2022)</w:t>
      </w:r>
      <w:r w:rsidR="006E3CD2" w:rsidRPr="006E3CD2">
        <w:rPr>
          <w:rFonts w:ascii="Arial" w:hAnsi="Arial" w:cs="Arial"/>
          <w:i/>
          <w:iCs/>
          <w:sz w:val="20"/>
        </w:rPr>
        <w:t>[</w:t>
      </w:r>
      <w:r w:rsidR="006E3CD2">
        <w:rPr>
          <w:rFonts w:ascii="Arial" w:hAnsi="Arial" w:cs="Arial"/>
          <w:sz w:val="20"/>
        </w:rPr>
        <w:t>9]</w:t>
      </w:r>
      <w:r w:rsidR="00026F23" w:rsidRPr="00026F23">
        <w:rPr>
          <w:rFonts w:ascii="Arial" w:hAnsi="Arial" w:cs="Arial"/>
          <w:sz w:val="20"/>
        </w:rPr>
        <w:t>, who also reported differential genotype performance across environments.</w:t>
      </w:r>
    </w:p>
    <w:p w14:paraId="5F94A7E9" w14:textId="77777777" w:rsidR="009C2064" w:rsidRPr="009B2D01" w:rsidRDefault="009C2064" w:rsidP="003A456C">
      <w:pPr>
        <w:rPr>
          <w:rFonts w:ascii="Arial" w:hAnsi="Arial" w:cs="Arial"/>
          <w:b/>
          <w:sz w:val="20"/>
          <w:lang w:val="en-US"/>
        </w:rPr>
      </w:pPr>
    </w:p>
    <w:p w14:paraId="64FA831D" w14:textId="77777777" w:rsidR="009D1882" w:rsidRPr="00E50F79" w:rsidRDefault="009D1882" w:rsidP="003A456C">
      <w:pPr>
        <w:rPr>
          <w:rFonts w:ascii="Arial" w:hAnsi="Arial" w:cs="Arial"/>
          <w:b/>
          <w:szCs w:val="22"/>
          <w:lang w:val="en-US"/>
        </w:rPr>
      </w:pPr>
    </w:p>
    <w:p w14:paraId="7984D7D5" w14:textId="77777777" w:rsidR="009D1882" w:rsidRPr="00E50F79" w:rsidRDefault="009D1882" w:rsidP="003A456C">
      <w:pPr>
        <w:rPr>
          <w:rFonts w:ascii="Arial" w:hAnsi="Arial" w:cs="Arial"/>
          <w:b/>
          <w:szCs w:val="22"/>
          <w:lang w:val="en-US"/>
        </w:rPr>
      </w:pPr>
      <w:r w:rsidRPr="00E50F79">
        <w:rPr>
          <w:rFonts w:ascii="Arial" w:hAnsi="Arial" w:cs="Arial"/>
          <w:b/>
          <w:noProof/>
          <w:szCs w:val="22"/>
          <w:lang w:eastAsia="en-IN"/>
        </w:rPr>
        <w:drawing>
          <wp:inline distT="0" distB="0" distL="0" distR="0" wp14:anchorId="6AB5C360" wp14:editId="5A152A0B">
            <wp:extent cx="6441126" cy="3724413"/>
            <wp:effectExtent l="19050" t="0" r="0" b="0"/>
            <wp:docPr id="13" name="Picture 1" descr="C:\Users\hp\Desktop\Second Year\GGE_FINAL\GYP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econd Year\GGE_FINAL\GYP_WhichWonWhere.jpg"/>
                    <pic:cNvPicPr>
                      <a:picLocks noChangeAspect="1" noChangeArrowheads="1"/>
                    </pic:cNvPicPr>
                  </pic:nvPicPr>
                  <pic:blipFill>
                    <a:blip r:embed="rId8" cstate="print"/>
                    <a:srcRect/>
                    <a:stretch>
                      <a:fillRect/>
                    </a:stretch>
                  </pic:blipFill>
                  <pic:spPr bwMode="auto">
                    <a:xfrm>
                      <a:off x="0" y="0"/>
                      <a:ext cx="6452509" cy="3730995"/>
                    </a:xfrm>
                    <a:prstGeom prst="rect">
                      <a:avLst/>
                    </a:prstGeom>
                    <a:noFill/>
                    <a:ln w="9525">
                      <a:noFill/>
                      <a:miter lim="800000"/>
                      <a:headEnd/>
                      <a:tailEnd/>
                    </a:ln>
                  </pic:spPr>
                </pic:pic>
              </a:graphicData>
            </a:graphic>
          </wp:inline>
        </w:drawing>
      </w:r>
    </w:p>
    <w:p w14:paraId="78590095" w14:textId="77777777" w:rsidR="009C2064" w:rsidRPr="00E50F79" w:rsidRDefault="00967BB0" w:rsidP="009B2D01">
      <w:pPr>
        <w:jc w:val="center"/>
        <w:rPr>
          <w:rFonts w:ascii="Arial" w:hAnsi="Arial" w:cs="Arial"/>
          <w:b/>
          <w:szCs w:val="22"/>
          <w:lang w:val="en-US"/>
        </w:rPr>
      </w:pPr>
      <w:r w:rsidRPr="00E50F79">
        <w:rPr>
          <w:rFonts w:ascii="Arial" w:hAnsi="Arial" w:cs="Arial"/>
          <w:b/>
          <w:szCs w:val="22"/>
          <w:lang w:val="en-US"/>
        </w:rPr>
        <w:t>Fig No</w:t>
      </w:r>
      <w:r w:rsidR="00E50F79" w:rsidRPr="00E50F79">
        <w:rPr>
          <w:rFonts w:ascii="Arial" w:hAnsi="Arial" w:cs="Arial"/>
          <w:b/>
          <w:szCs w:val="22"/>
          <w:lang w:val="en-US"/>
        </w:rPr>
        <w:t>: 1</w:t>
      </w:r>
      <w:r w:rsidRPr="00E50F79">
        <w:rPr>
          <w:rFonts w:ascii="Arial" w:hAnsi="Arial" w:cs="Arial"/>
          <w:b/>
          <w:szCs w:val="22"/>
          <w:lang w:val="en-US"/>
        </w:rPr>
        <w:t xml:space="preserve"> GYP </w:t>
      </w:r>
      <w:r w:rsidR="00E50F79" w:rsidRPr="00E50F79">
        <w:rPr>
          <w:rFonts w:ascii="Arial" w:hAnsi="Arial" w:cs="Arial"/>
          <w:b/>
          <w:szCs w:val="22"/>
          <w:lang w:val="en-US"/>
        </w:rPr>
        <w:t>which</w:t>
      </w:r>
      <w:r w:rsidRPr="00E50F79">
        <w:rPr>
          <w:rFonts w:ascii="Arial" w:hAnsi="Arial" w:cs="Arial"/>
          <w:b/>
          <w:szCs w:val="22"/>
          <w:lang w:val="en-US"/>
        </w:rPr>
        <w:t xml:space="preserve"> won where</w:t>
      </w:r>
    </w:p>
    <w:p w14:paraId="09785E3A" w14:textId="77777777" w:rsidR="009C2064" w:rsidRPr="00E50F79" w:rsidRDefault="009C2064" w:rsidP="003A456C">
      <w:pPr>
        <w:rPr>
          <w:rFonts w:ascii="Arial" w:hAnsi="Arial" w:cs="Arial"/>
          <w:b/>
          <w:szCs w:val="22"/>
          <w:lang w:val="en-US"/>
        </w:rPr>
      </w:pPr>
    </w:p>
    <w:p w14:paraId="69C3818D" w14:textId="77777777" w:rsidR="009D1882" w:rsidRPr="009B2D01" w:rsidRDefault="009D1882" w:rsidP="009B2D01">
      <w:pPr>
        <w:jc w:val="both"/>
        <w:rPr>
          <w:rFonts w:ascii="Arial" w:hAnsi="Arial" w:cs="Arial"/>
          <w:b/>
          <w:sz w:val="20"/>
          <w:lang w:val="en-US"/>
        </w:rPr>
      </w:pPr>
      <w:r w:rsidRPr="009B2D01">
        <w:rPr>
          <w:rFonts w:ascii="Arial" w:hAnsi="Arial" w:cs="Arial"/>
          <w:b/>
          <w:sz w:val="20"/>
          <w:lang w:val="en-US"/>
        </w:rPr>
        <w:t xml:space="preserve"> </w:t>
      </w:r>
      <w:r w:rsidRPr="009B2D01">
        <w:rPr>
          <w:rFonts w:ascii="Arial" w:hAnsi="Arial" w:cs="Arial"/>
          <w:sz w:val="20"/>
        </w:rPr>
        <w:t xml:space="preserve">The GGE </w:t>
      </w:r>
      <w:r w:rsidR="00DA1AAD" w:rsidRPr="009B2D01">
        <w:rPr>
          <w:rFonts w:ascii="Arial" w:hAnsi="Arial" w:cs="Arial"/>
          <w:sz w:val="20"/>
        </w:rPr>
        <w:t>Biplot</w:t>
      </w:r>
      <w:r w:rsidRPr="009B2D01">
        <w:rPr>
          <w:rFonts w:ascii="Arial" w:hAnsi="Arial" w:cs="Arial"/>
          <w:sz w:val="20"/>
        </w:rPr>
        <w:t xml:space="preserve"> based on </w:t>
      </w:r>
      <w:r w:rsidR="008D074C">
        <w:rPr>
          <w:rFonts w:ascii="Arial" w:hAnsi="Arial" w:cs="Arial"/>
          <w:sz w:val="20"/>
        </w:rPr>
        <w:t>the ideal genotype view shows</w:t>
      </w:r>
      <w:r w:rsidRPr="009B2D01">
        <w:rPr>
          <w:rFonts w:ascii="Arial" w:hAnsi="Arial" w:cs="Arial"/>
          <w:sz w:val="20"/>
        </w:rPr>
        <w:t xml:space="preserve"> that genotypes 17</w:t>
      </w:r>
      <w:r w:rsidR="00DA1AAD" w:rsidRPr="009B2D01">
        <w:rPr>
          <w:rFonts w:ascii="Arial" w:hAnsi="Arial" w:cs="Arial"/>
          <w:sz w:val="20"/>
        </w:rPr>
        <w:t>(HI8777)</w:t>
      </w:r>
      <w:r w:rsidRPr="009B2D01">
        <w:rPr>
          <w:rFonts w:ascii="Arial" w:hAnsi="Arial" w:cs="Arial"/>
          <w:sz w:val="20"/>
        </w:rPr>
        <w:t>, 19</w:t>
      </w:r>
      <w:r w:rsidR="00DA1AAD" w:rsidRPr="009B2D01">
        <w:rPr>
          <w:rFonts w:ascii="Arial" w:hAnsi="Arial" w:cs="Arial"/>
          <w:sz w:val="20"/>
        </w:rPr>
        <w:t>(HI1634)</w:t>
      </w:r>
      <w:r w:rsidRPr="009B2D01">
        <w:rPr>
          <w:rFonts w:ascii="Arial" w:hAnsi="Arial" w:cs="Arial"/>
          <w:sz w:val="20"/>
        </w:rPr>
        <w:t>, and 20</w:t>
      </w:r>
      <w:r w:rsidR="00DA1AAD" w:rsidRPr="009B2D01">
        <w:rPr>
          <w:rFonts w:ascii="Arial" w:hAnsi="Arial" w:cs="Arial"/>
          <w:sz w:val="20"/>
        </w:rPr>
        <w:t>(Raj4238)</w:t>
      </w:r>
      <w:r w:rsidRPr="009B2D01">
        <w:rPr>
          <w:rFonts w:ascii="Arial" w:hAnsi="Arial" w:cs="Arial"/>
          <w:sz w:val="20"/>
        </w:rPr>
        <w:t xml:space="preserve"> were located closest to the ideal genotype position, indicating their superior performance in terms of both high </w:t>
      </w:r>
      <w:proofErr w:type="gramStart"/>
      <w:r w:rsidRPr="009B2D01">
        <w:rPr>
          <w:rFonts w:ascii="Arial" w:hAnsi="Arial" w:cs="Arial"/>
          <w:sz w:val="20"/>
        </w:rPr>
        <w:t>mean</w:t>
      </w:r>
      <w:proofErr w:type="gramEnd"/>
      <w:r w:rsidRPr="009B2D01">
        <w:rPr>
          <w:rFonts w:ascii="Arial" w:hAnsi="Arial" w:cs="Arial"/>
          <w:sz w:val="20"/>
        </w:rPr>
        <w:t xml:space="preserve"> yield and stability. Genotypes such as 21</w:t>
      </w:r>
      <w:r w:rsidR="00DA1AAD" w:rsidRPr="009B2D01">
        <w:rPr>
          <w:rFonts w:ascii="Arial" w:hAnsi="Arial" w:cs="Arial"/>
          <w:sz w:val="20"/>
        </w:rPr>
        <w:t>(HD3321)</w:t>
      </w:r>
      <w:r w:rsidRPr="009B2D01">
        <w:rPr>
          <w:rFonts w:ascii="Arial" w:hAnsi="Arial" w:cs="Arial"/>
          <w:sz w:val="20"/>
        </w:rPr>
        <w:t>, 8</w:t>
      </w:r>
      <w:r w:rsidR="00DA1AAD" w:rsidRPr="009B2D01">
        <w:rPr>
          <w:rFonts w:ascii="Arial" w:hAnsi="Arial" w:cs="Arial"/>
          <w:sz w:val="20"/>
        </w:rPr>
        <w:t>(KPL429)</w:t>
      </w:r>
      <w:r w:rsidRPr="009B2D01">
        <w:rPr>
          <w:rFonts w:ascii="Arial" w:hAnsi="Arial" w:cs="Arial"/>
          <w:sz w:val="20"/>
        </w:rPr>
        <w:t>, and 24</w:t>
      </w:r>
      <w:r w:rsidR="00DA1AAD" w:rsidRPr="009B2D01">
        <w:rPr>
          <w:rFonts w:ascii="Arial" w:hAnsi="Arial" w:cs="Arial"/>
          <w:sz w:val="20"/>
        </w:rPr>
        <w:t>(DBW305)</w:t>
      </w:r>
      <w:r w:rsidR="008D074C">
        <w:rPr>
          <w:rFonts w:ascii="Arial" w:hAnsi="Arial" w:cs="Arial"/>
          <w:sz w:val="20"/>
        </w:rPr>
        <w:t xml:space="preserve"> were </w:t>
      </w:r>
      <w:r w:rsidR="008D074C" w:rsidRPr="009B2D01">
        <w:rPr>
          <w:rFonts w:ascii="Arial" w:hAnsi="Arial" w:cs="Arial"/>
          <w:sz w:val="20"/>
        </w:rPr>
        <w:t>positioned</w:t>
      </w:r>
      <w:r w:rsidRPr="009B2D01">
        <w:rPr>
          <w:rFonts w:ascii="Arial" w:hAnsi="Arial" w:cs="Arial"/>
          <w:sz w:val="20"/>
        </w:rPr>
        <w:t xml:space="preserve"> near the average environment coordination (AEC) axis, suggesting moderate performance with acceptable stability. Genotype 1</w:t>
      </w:r>
      <w:r w:rsidR="00DA1AAD" w:rsidRPr="009B2D01">
        <w:rPr>
          <w:rFonts w:ascii="Arial" w:hAnsi="Arial" w:cs="Arial"/>
          <w:sz w:val="20"/>
        </w:rPr>
        <w:t>(HD3226)</w:t>
      </w:r>
      <w:r w:rsidRPr="009B2D01">
        <w:rPr>
          <w:rFonts w:ascii="Arial" w:hAnsi="Arial" w:cs="Arial"/>
          <w:sz w:val="20"/>
        </w:rPr>
        <w:t xml:space="preserve"> was located far </w:t>
      </w:r>
      <w:r w:rsidR="00BD521C" w:rsidRPr="009B2D01">
        <w:rPr>
          <w:rFonts w:ascii="Arial" w:hAnsi="Arial" w:cs="Arial"/>
          <w:sz w:val="20"/>
        </w:rPr>
        <w:t xml:space="preserve">along </w:t>
      </w:r>
      <w:r w:rsidR="008D074C">
        <w:rPr>
          <w:rFonts w:ascii="Arial" w:hAnsi="Arial" w:cs="Arial"/>
          <w:sz w:val="20"/>
        </w:rPr>
        <w:t>the</w:t>
      </w:r>
      <w:r w:rsidR="008D074C" w:rsidRPr="009B2D01">
        <w:rPr>
          <w:rFonts w:ascii="Arial" w:hAnsi="Arial" w:cs="Arial"/>
          <w:sz w:val="20"/>
        </w:rPr>
        <w:t xml:space="preserve"> </w:t>
      </w:r>
      <w:r w:rsidR="008D074C" w:rsidRPr="00DB0A36">
        <w:t>positive</w:t>
      </w:r>
      <w:r w:rsidR="00DB0A36" w:rsidRPr="00DB0A36">
        <w:rPr>
          <w:rFonts w:ascii="Arial" w:hAnsi="Arial" w:cs="Arial"/>
          <w:sz w:val="20"/>
        </w:rPr>
        <w:t xml:space="preserve"> direction of the AEC axis, indicating high mean performance; however, its deviation from the axis suggested lower stability</w:t>
      </w:r>
      <w:r w:rsidR="00BD521C">
        <w:rPr>
          <w:rFonts w:ascii="Arial" w:hAnsi="Arial" w:cs="Arial"/>
          <w:sz w:val="20"/>
        </w:rPr>
        <w:t xml:space="preserve">. The concept </w:t>
      </w:r>
      <w:r w:rsidR="00026F23" w:rsidRPr="00026F23">
        <w:rPr>
          <w:rFonts w:ascii="Arial" w:hAnsi="Arial" w:cs="Arial"/>
          <w:sz w:val="20"/>
        </w:rPr>
        <w:t>of ideal genotype combining high mean performance and stability observed in</w:t>
      </w:r>
      <w:r w:rsidR="008D074C">
        <w:rPr>
          <w:rFonts w:ascii="Arial" w:hAnsi="Arial" w:cs="Arial"/>
          <w:sz w:val="20"/>
        </w:rPr>
        <w:t xml:space="preserve"> the present study is similar</w:t>
      </w:r>
      <w:r w:rsidR="00026F23" w:rsidRPr="00026F23">
        <w:rPr>
          <w:rFonts w:ascii="Arial" w:hAnsi="Arial" w:cs="Arial"/>
          <w:sz w:val="20"/>
        </w:rPr>
        <w:t xml:space="preserve"> with the principles described by </w:t>
      </w:r>
      <w:r w:rsidR="00026F23" w:rsidRPr="008D074C">
        <w:rPr>
          <w:rFonts w:ascii="Arial" w:hAnsi="Arial" w:cs="Arial"/>
          <w:i/>
          <w:iCs/>
          <w:sz w:val="20"/>
        </w:rPr>
        <w:t>Yan and Tinker</w:t>
      </w:r>
      <w:r w:rsidR="00026F23" w:rsidRPr="00026F23">
        <w:rPr>
          <w:rFonts w:ascii="Arial" w:hAnsi="Arial" w:cs="Arial"/>
          <w:sz w:val="20"/>
        </w:rPr>
        <w:t xml:space="preserve"> (</w:t>
      </w:r>
      <w:proofErr w:type="gramStart"/>
      <w:r w:rsidR="00026F23" w:rsidRPr="00026F23">
        <w:rPr>
          <w:rFonts w:ascii="Arial" w:hAnsi="Arial" w:cs="Arial"/>
          <w:sz w:val="20"/>
        </w:rPr>
        <w:t>2006)</w:t>
      </w:r>
      <w:r w:rsidR="008D074C">
        <w:rPr>
          <w:rFonts w:ascii="Arial" w:hAnsi="Arial" w:cs="Arial"/>
          <w:sz w:val="20"/>
        </w:rPr>
        <w:t>[</w:t>
      </w:r>
      <w:proofErr w:type="gramEnd"/>
      <w:r w:rsidR="008D074C">
        <w:rPr>
          <w:rFonts w:ascii="Arial" w:hAnsi="Arial" w:cs="Arial"/>
          <w:sz w:val="20"/>
        </w:rPr>
        <w:t>5]</w:t>
      </w:r>
      <w:r w:rsidR="00BD521C" w:rsidRPr="00026F23">
        <w:rPr>
          <w:rFonts w:ascii="Arial" w:hAnsi="Arial" w:cs="Arial"/>
          <w:sz w:val="20"/>
        </w:rPr>
        <w:t>.</w:t>
      </w:r>
      <w:r w:rsidRPr="009B2D01">
        <w:rPr>
          <w:rFonts w:ascii="Arial" w:hAnsi="Arial" w:cs="Arial"/>
          <w:sz w:val="20"/>
        </w:rPr>
        <w:t xml:space="preserve"> </w:t>
      </w:r>
    </w:p>
    <w:p w14:paraId="0C4DFE0E" w14:textId="77777777" w:rsidR="009D1882" w:rsidRPr="00E50F79" w:rsidRDefault="009D1882" w:rsidP="003A456C">
      <w:pPr>
        <w:rPr>
          <w:rFonts w:ascii="Arial" w:hAnsi="Arial" w:cs="Arial"/>
          <w:b/>
          <w:szCs w:val="22"/>
          <w:lang w:val="en-US"/>
        </w:rPr>
      </w:pPr>
    </w:p>
    <w:p w14:paraId="27180DEB" w14:textId="77777777" w:rsidR="009D1882" w:rsidRPr="00E50F79" w:rsidRDefault="009D1882" w:rsidP="003A456C">
      <w:pPr>
        <w:rPr>
          <w:rFonts w:ascii="Arial" w:hAnsi="Arial" w:cs="Arial"/>
          <w:b/>
          <w:szCs w:val="22"/>
          <w:lang w:val="en-US"/>
        </w:rPr>
      </w:pPr>
      <w:r w:rsidRPr="00E50F79">
        <w:rPr>
          <w:rFonts w:ascii="Arial" w:hAnsi="Arial" w:cs="Arial"/>
          <w:b/>
          <w:noProof/>
          <w:szCs w:val="22"/>
          <w:lang w:eastAsia="en-IN"/>
        </w:rPr>
        <w:lastRenderedPageBreak/>
        <w:drawing>
          <wp:inline distT="0" distB="0" distL="0" distR="0" wp14:anchorId="78FABE9C" wp14:editId="466F65FA">
            <wp:extent cx="6571755" cy="2971432"/>
            <wp:effectExtent l="19050" t="0" r="495" b="0"/>
            <wp:docPr id="18" name="Picture 2" descr="C:\Users\hp\Desktop\GGE_Plots2\gyp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GGE_Plots2\gyp_ideal.png"/>
                    <pic:cNvPicPr>
                      <a:picLocks noChangeAspect="1" noChangeArrowheads="1"/>
                    </pic:cNvPicPr>
                  </pic:nvPicPr>
                  <pic:blipFill>
                    <a:blip r:embed="rId9"/>
                    <a:srcRect/>
                    <a:stretch>
                      <a:fillRect/>
                    </a:stretch>
                  </pic:blipFill>
                  <pic:spPr bwMode="auto">
                    <a:xfrm>
                      <a:off x="0" y="0"/>
                      <a:ext cx="6571755" cy="2971432"/>
                    </a:xfrm>
                    <a:prstGeom prst="rect">
                      <a:avLst/>
                    </a:prstGeom>
                    <a:noFill/>
                    <a:ln w="9525">
                      <a:noFill/>
                      <a:miter lim="800000"/>
                      <a:headEnd/>
                      <a:tailEnd/>
                    </a:ln>
                  </pic:spPr>
                </pic:pic>
              </a:graphicData>
            </a:graphic>
          </wp:inline>
        </w:drawing>
      </w:r>
    </w:p>
    <w:p w14:paraId="60DAB800" w14:textId="77777777" w:rsidR="009C2064" w:rsidRPr="00E50F79" w:rsidRDefault="00967BB0" w:rsidP="009B2D01">
      <w:pPr>
        <w:jc w:val="center"/>
        <w:rPr>
          <w:rFonts w:ascii="Arial" w:hAnsi="Arial" w:cs="Arial"/>
          <w:b/>
          <w:szCs w:val="22"/>
          <w:lang w:val="en-US"/>
        </w:rPr>
      </w:pPr>
      <w:r w:rsidRPr="00E50F79">
        <w:rPr>
          <w:rFonts w:ascii="Arial" w:hAnsi="Arial" w:cs="Arial"/>
          <w:b/>
          <w:szCs w:val="22"/>
          <w:lang w:val="en-US"/>
        </w:rPr>
        <w:t>Fig No</w:t>
      </w:r>
      <w:r w:rsidR="009B2D01" w:rsidRPr="00E50F79">
        <w:rPr>
          <w:rFonts w:ascii="Arial" w:hAnsi="Arial" w:cs="Arial"/>
          <w:b/>
          <w:szCs w:val="22"/>
          <w:lang w:val="en-US"/>
        </w:rPr>
        <w:t>: 2</w:t>
      </w:r>
      <w:r w:rsidRPr="00E50F79">
        <w:rPr>
          <w:rFonts w:ascii="Arial" w:hAnsi="Arial" w:cs="Arial"/>
          <w:b/>
          <w:szCs w:val="22"/>
          <w:lang w:val="en-US"/>
        </w:rPr>
        <w:t xml:space="preserve"> GYP Ideal genotypes</w:t>
      </w:r>
    </w:p>
    <w:p w14:paraId="41D1CAB7" w14:textId="77777777" w:rsidR="009D1882" w:rsidRPr="009B2D01" w:rsidRDefault="009D1882" w:rsidP="009B2D01">
      <w:pPr>
        <w:jc w:val="both"/>
        <w:rPr>
          <w:rFonts w:ascii="Arial" w:hAnsi="Arial" w:cs="Arial"/>
          <w:b/>
          <w:sz w:val="20"/>
          <w:lang w:val="en-US"/>
        </w:rPr>
      </w:pPr>
      <w:r w:rsidRPr="009B2D01">
        <w:rPr>
          <w:rFonts w:ascii="Arial" w:hAnsi="Arial" w:cs="Arial"/>
          <w:sz w:val="20"/>
        </w:rPr>
        <w:t xml:space="preserve">The GGE </w:t>
      </w:r>
      <w:r w:rsidR="00DA1AAD" w:rsidRPr="009B2D01">
        <w:rPr>
          <w:rFonts w:ascii="Arial" w:hAnsi="Arial" w:cs="Arial"/>
          <w:sz w:val="20"/>
        </w:rPr>
        <w:t>Biplot</w:t>
      </w:r>
      <w:r w:rsidRPr="009B2D01">
        <w:rPr>
          <w:rFonts w:ascii="Arial" w:hAnsi="Arial" w:cs="Arial"/>
          <w:sz w:val="20"/>
        </w:rPr>
        <w:t xml:space="preserve"> based on mean versus stability revealed that genotype 1</w:t>
      </w:r>
      <w:r w:rsidR="00DA1AAD" w:rsidRPr="009B2D01">
        <w:rPr>
          <w:rFonts w:ascii="Arial" w:hAnsi="Arial" w:cs="Arial"/>
          <w:sz w:val="20"/>
        </w:rPr>
        <w:t>(HD3226)</w:t>
      </w:r>
      <w:r w:rsidRPr="009B2D01">
        <w:rPr>
          <w:rFonts w:ascii="Arial" w:hAnsi="Arial" w:cs="Arial"/>
          <w:sz w:val="20"/>
        </w:rPr>
        <w:t xml:space="preserve"> was positioned farthest along the positive direction of the average environment coordination (AEC) axis, indicating the highest mean performance among all ge</w:t>
      </w:r>
      <w:r w:rsidR="00BC4CB4">
        <w:rPr>
          <w:rFonts w:ascii="Arial" w:hAnsi="Arial" w:cs="Arial"/>
          <w:sz w:val="20"/>
        </w:rPr>
        <w:t>notypes, however its</w:t>
      </w:r>
      <w:r w:rsidRPr="009B2D01">
        <w:rPr>
          <w:rFonts w:ascii="Arial" w:hAnsi="Arial" w:cs="Arial"/>
          <w:sz w:val="20"/>
        </w:rPr>
        <w:t xml:space="preserve"> deviation from the axis suggested lower stability. Genotypes 20</w:t>
      </w:r>
      <w:r w:rsidR="00DA1AAD" w:rsidRPr="009B2D01">
        <w:rPr>
          <w:rFonts w:ascii="Arial" w:hAnsi="Arial" w:cs="Arial"/>
          <w:sz w:val="20"/>
        </w:rPr>
        <w:t>(Raj4238)</w:t>
      </w:r>
      <w:r w:rsidRPr="009B2D01">
        <w:rPr>
          <w:rFonts w:ascii="Arial" w:hAnsi="Arial" w:cs="Arial"/>
          <w:sz w:val="20"/>
        </w:rPr>
        <w:t>, 21</w:t>
      </w:r>
      <w:r w:rsidR="00DA1AAD" w:rsidRPr="009B2D01">
        <w:rPr>
          <w:rFonts w:ascii="Arial" w:hAnsi="Arial" w:cs="Arial"/>
          <w:sz w:val="20"/>
        </w:rPr>
        <w:t>(HD3321)</w:t>
      </w:r>
      <w:r w:rsidRPr="009B2D01">
        <w:rPr>
          <w:rFonts w:ascii="Arial" w:hAnsi="Arial" w:cs="Arial"/>
          <w:sz w:val="20"/>
        </w:rPr>
        <w:t>, and 17</w:t>
      </w:r>
      <w:r w:rsidR="00DA1AAD" w:rsidRPr="009B2D01">
        <w:rPr>
          <w:rFonts w:ascii="Arial" w:hAnsi="Arial" w:cs="Arial"/>
          <w:sz w:val="20"/>
        </w:rPr>
        <w:t>(HI8777)</w:t>
      </w:r>
      <w:r w:rsidRPr="009B2D01">
        <w:rPr>
          <w:rFonts w:ascii="Arial" w:hAnsi="Arial" w:cs="Arial"/>
          <w:sz w:val="20"/>
        </w:rPr>
        <w:t xml:space="preserve"> were also located on the positive side of the AEC axis, indicating relatively high mean performance. Genotypes such as 8</w:t>
      </w:r>
      <w:r w:rsidR="00DA1AAD" w:rsidRPr="009B2D01">
        <w:rPr>
          <w:rFonts w:ascii="Arial" w:hAnsi="Arial" w:cs="Arial"/>
          <w:sz w:val="20"/>
        </w:rPr>
        <w:t>(KPL429)</w:t>
      </w:r>
      <w:r w:rsidRPr="009B2D01">
        <w:rPr>
          <w:rFonts w:ascii="Arial" w:hAnsi="Arial" w:cs="Arial"/>
          <w:sz w:val="20"/>
        </w:rPr>
        <w:t>, 24</w:t>
      </w:r>
      <w:r w:rsidR="00DA1AAD" w:rsidRPr="009B2D01">
        <w:rPr>
          <w:rFonts w:ascii="Arial" w:hAnsi="Arial" w:cs="Arial"/>
          <w:sz w:val="20"/>
        </w:rPr>
        <w:t>(DBW305)</w:t>
      </w:r>
      <w:r w:rsidRPr="009B2D01">
        <w:rPr>
          <w:rFonts w:ascii="Arial" w:hAnsi="Arial" w:cs="Arial"/>
          <w:sz w:val="20"/>
        </w:rPr>
        <w:t>, 19</w:t>
      </w:r>
      <w:r w:rsidR="00DA1AAD" w:rsidRPr="009B2D01">
        <w:rPr>
          <w:rFonts w:ascii="Arial" w:hAnsi="Arial" w:cs="Arial"/>
          <w:sz w:val="20"/>
        </w:rPr>
        <w:t>(HI1634)</w:t>
      </w:r>
      <w:r w:rsidRPr="009B2D01">
        <w:rPr>
          <w:rFonts w:ascii="Arial" w:hAnsi="Arial" w:cs="Arial"/>
          <w:sz w:val="20"/>
        </w:rPr>
        <w:t>, and 15</w:t>
      </w:r>
      <w:r w:rsidR="00DA1AAD" w:rsidRPr="009B2D01">
        <w:rPr>
          <w:rFonts w:ascii="Arial" w:hAnsi="Arial" w:cs="Arial"/>
          <w:sz w:val="20"/>
        </w:rPr>
        <w:t>(HD2967)</w:t>
      </w:r>
      <w:r w:rsidRPr="009B2D01">
        <w:rPr>
          <w:rFonts w:ascii="Arial" w:hAnsi="Arial" w:cs="Arial"/>
          <w:sz w:val="20"/>
        </w:rPr>
        <w:t xml:space="preserve"> exhibited moderate mean performance as they were positioned near the origin but slightly towards the positive side.</w:t>
      </w:r>
      <w:r w:rsidR="00026F23" w:rsidRPr="00026F23">
        <w:t xml:space="preserve"> </w:t>
      </w:r>
      <w:r w:rsidR="00026F23" w:rsidRPr="00026F23">
        <w:rPr>
          <w:rFonts w:ascii="Arial" w:hAnsi="Arial" w:cs="Arial"/>
          <w:sz w:val="20"/>
        </w:rPr>
        <w:t xml:space="preserve">The variation in mean performance and stability among genotypes, as revealed by the AEC method, has also been reported in earlier studies using GGE </w:t>
      </w:r>
      <w:r w:rsidR="00BC4CB4" w:rsidRPr="00026F23">
        <w:rPr>
          <w:rFonts w:ascii="Arial" w:hAnsi="Arial" w:cs="Arial"/>
          <w:sz w:val="20"/>
        </w:rPr>
        <w:t>Biplot</w:t>
      </w:r>
      <w:r w:rsidR="00BC4CB4">
        <w:rPr>
          <w:rFonts w:ascii="Arial" w:hAnsi="Arial" w:cs="Arial"/>
          <w:sz w:val="20"/>
        </w:rPr>
        <w:t xml:space="preserve"> analysis </w:t>
      </w:r>
      <w:r w:rsidR="00BC4CB4" w:rsidRPr="00BC4CB4">
        <w:rPr>
          <w:rFonts w:ascii="Arial" w:hAnsi="Arial" w:cs="Arial"/>
          <w:i/>
          <w:iCs/>
          <w:sz w:val="20"/>
        </w:rPr>
        <w:t>(Yan and Tinker</w:t>
      </w:r>
      <w:r w:rsidR="00BC4CB4">
        <w:rPr>
          <w:rFonts w:ascii="Arial" w:hAnsi="Arial" w:cs="Arial"/>
          <w:sz w:val="20"/>
        </w:rPr>
        <w:t>, 2006[5]</w:t>
      </w:r>
      <w:r w:rsidR="00026F23" w:rsidRPr="00026F23">
        <w:rPr>
          <w:rFonts w:ascii="Arial" w:hAnsi="Arial" w:cs="Arial"/>
          <w:sz w:val="20"/>
        </w:rPr>
        <w:t xml:space="preserve"> </w:t>
      </w:r>
      <w:proofErr w:type="spellStart"/>
      <w:r w:rsidR="00026F23" w:rsidRPr="00BC4CB4">
        <w:rPr>
          <w:rFonts w:ascii="Arial" w:hAnsi="Arial" w:cs="Arial"/>
          <w:i/>
          <w:iCs/>
          <w:sz w:val="20"/>
        </w:rPr>
        <w:t>Akinwale</w:t>
      </w:r>
      <w:proofErr w:type="spellEnd"/>
      <w:r w:rsidR="00026F23" w:rsidRPr="00BC4CB4">
        <w:rPr>
          <w:rFonts w:ascii="Arial" w:hAnsi="Arial" w:cs="Arial"/>
          <w:i/>
          <w:iCs/>
          <w:sz w:val="20"/>
        </w:rPr>
        <w:t xml:space="preserve"> et al.,</w:t>
      </w:r>
      <w:r w:rsidR="00026F23" w:rsidRPr="00026F23">
        <w:rPr>
          <w:rFonts w:ascii="Arial" w:hAnsi="Arial" w:cs="Arial"/>
          <w:sz w:val="20"/>
        </w:rPr>
        <w:t xml:space="preserve"> 2022</w:t>
      </w:r>
      <w:r w:rsidR="00BC4CB4" w:rsidRPr="00026F23">
        <w:rPr>
          <w:rFonts w:ascii="Arial" w:hAnsi="Arial" w:cs="Arial"/>
          <w:sz w:val="20"/>
        </w:rPr>
        <w:t>)</w:t>
      </w:r>
      <w:r w:rsidR="00BC4CB4">
        <w:rPr>
          <w:rFonts w:ascii="Arial" w:hAnsi="Arial" w:cs="Arial"/>
          <w:sz w:val="20"/>
        </w:rPr>
        <w:t xml:space="preserve"> [9]</w:t>
      </w:r>
      <w:r w:rsidR="00026F23" w:rsidRPr="00026F23">
        <w:rPr>
          <w:rFonts w:ascii="Arial" w:hAnsi="Arial" w:cs="Arial"/>
          <w:sz w:val="20"/>
        </w:rPr>
        <w:t>.</w:t>
      </w:r>
      <w:r w:rsidRPr="009B2D01">
        <w:rPr>
          <w:rFonts w:ascii="Arial" w:hAnsi="Arial" w:cs="Arial"/>
          <w:sz w:val="20"/>
        </w:rPr>
        <w:t xml:space="preserve"> </w:t>
      </w:r>
    </w:p>
    <w:p w14:paraId="285AABD8" w14:textId="77777777" w:rsidR="009D1882" w:rsidRPr="00E50F79" w:rsidRDefault="009D1882" w:rsidP="003A456C">
      <w:pPr>
        <w:rPr>
          <w:rFonts w:ascii="Arial" w:hAnsi="Arial" w:cs="Arial"/>
          <w:b/>
          <w:szCs w:val="22"/>
          <w:lang w:val="en-US"/>
        </w:rPr>
      </w:pPr>
      <w:r w:rsidRPr="00E50F79">
        <w:rPr>
          <w:rFonts w:ascii="Arial" w:hAnsi="Arial" w:cs="Arial"/>
          <w:b/>
          <w:noProof/>
          <w:szCs w:val="22"/>
          <w:lang w:eastAsia="en-IN"/>
        </w:rPr>
        <w:drawing>
          <wp:inline distT="0" distB="0" distL="0" distR="0" wp14:anchorId="3AA7F2AD" wp14:editId="58159BEE">
            <wp:extent cx="7011142" cy="3526971"/>
            <wp:effectExtent l="19050" t="0" r="0" b="0"/>
            <wp:docPr id="21" name="Picture 3" descr="C:\Users\hp\Desktop\Second Year\GGE_FINAL\GYP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econd Year\GGE_FINAL\GYP_EnvEval.jpg"/>
                    <pic:cNvPicPr>
                      <a:picLocks noChangeAspect="1" noChangeArrowheads="1"/>
                    </pic:cNvPicPr>
                  </pic:nvPicPr>
                  <pic:blipFill>
                    <a:blip r:embed="rId10" cstate="print"/>
                    <a:srcRect/>
                    <a:stretch>
                      <a:fillRect/>
                    </a:stretch>
                  </pic:blipFill>
                  <pic:spPr bwMode="auto">
                    <a:xfrm>
                      <a:off x="0" y="0"/>
                      <a:ext cx="7017366" cy="3530102"/>
                    </a:xfrm>
                    <a:prstGeom prst="rect">
                      <a:avLst/>
                    </a:prstGeom>
                    <a:noFill/>
                    <a:ln w="9525">
                      <a:noFill/>
                      <a:miter lim="800000"/>
                      <a:headEnd/>
                      <a:tailEnd/>
                    </a:ln>
                  </pic:spPr>
                </pic:pic>
              </a:graphicData>
            </a:graphic>
          </wp:inline>
        </w:drawing>
      </w:r>
    </w:p>
    <w:p w14:paraId="397F3D62" w14:textId="77777777" w:rsidR="009C2064" w:rsidRPr="00E50F79" w:rsidRDefault="00967BB0" w:rsidP="009B2D01">
      <w:pPr>
        <w:jc w:val="center"/>
        <w:rPr>
          <w:rFonts w:ascii="Arial" w:hAnsi="Arial" w:cs="Arial"/>
          <w:b/>
          <w:szCs w:val="22"/>
          <w:lang w:val="en-US"/>
        </w:rPr>
      </w:pPr>
      <w:r w:rsidRPr="00E50F79">
        <w:rPr>
          <w:rFonts w:ascii="Arial" w:hAnsi="Arial" w:cs="Arial"/>
          <w:b/>
          <w:szCs w:val="22"/>
          <w:lang w:val="en-US"/>
        </w:rPr>
        <w:t xml:space="preserve">Fig No: 3 GYP Mean </w:t>
      </w:r>
      <w:r w:rsidR="009B2D01" w:rsidRPr="00E50F79">
        <w:rPr>
          <w:rFonts w:ascii="Arial" w:hAnsi="Arial" w:cs="Arial"/>
          <w:b/>
          <w:szCs w:val="22"/>
          <w:lang w:val="en-US"/>
        </w:rPr>
        <w:t>vs.</w:t>
      </w:r>
      <w:r w:rsidRPr="00E50F79">
        <w:rPr>
          <w:rFonts w:ascii="Arial" w:hAnsi="Arial" w:cs="Arial"/>
          <w:b/>
          <w:szCs w:val="22"/>
          <w:lang w:val="en-US"/>
        </w:rPr>
        <w:t xml:space="preserve"> Stability</w:t>
      </w:r>
    </w:p>
    <w:p w14:paraId="6162B01E" w14:textId="77777777" w:rsidR="00C9769E" w:rsidRPr="009B2D01" w:rsidRDefault="00C9769E" w:rsidP="009B2D01">
      <w:pPr>
        <w:jc w:val="both"/>
        <w:rPr>
          <w:rFonts w:ascii="Arial" w:hAnsi="Arial" w:cs="Arial"/>
          <w:b/>
          <w:sz w:val="20"/>
          <w:lang w:val="en-US"/>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for grains per ear (GPE) revealed that the first two principal components accounted for 89.98% and 10.02% of the total variation, respectively. The </w:t>
      </w:r>
      <w:r w:rsidR="009B2D01" w:rsidRPr="009B2D01">
        <w:rPr>
          <w:rFonts w:ascii="Arial" w:hAnsi="Arial" w:cs="Arial"/>
          <w:sz w:val="20"/>
        </w:rPr>
        <w:t>Biplot</w:t>
      </w:r>
      <w:r w:rsidRPr="009B2D01">
        <w:rPr>
          <w:rFonts w:ascii="Arial" w:hAnsi="Arial" w:cs="Arial"/>
          <w:sz w:val="20"/>
        </w:rPr>
        <w:t xml:space="preserve"> indicated that genotype 15</w:t>
      </w:r>
      <w:r w:rsidR="003359F3" w:rsidRPr="009B2D01">
        <w:rPr>
          <w:rFonts w:ascii="Arial" w:hAnsi="Arial" w:cs="Arial"/>
          <w:sz w:val="20"/>
        </w:rPr>
        <w:t>(HD2967)</w:t>
      </w:r>
      <w:r w:rsidRPr="009B2D01">
        <w:rPr>
          <w:rFonts w:ascii="Arial" w:hAnsi="Arial" w:cs="Arial"/>
          <w:sz w:val="20"/>
        </w:rPr>
        <w:t xml:space="preserve"> was most closely aligned with </w:t>
      </w:r>
      <w:r w:rsidRPr="009B2D01">
        <w:rPr>
          <w:rFonts w:ascii="Arial" w:hAnsi="Arial" w:cs="Arial"/>
          <w:sz w:val="20"/>
        </w:rPr>
        <w:lastRenderedPageBreak/>
        <w:t>the direction of Environment 1, suggesting its superior performance under this environment. Genotypes 19</w:t>
      </w:r>
      <w:r w:rsidR="003359F3" w:rsidRPr="009B2D01">
        <w:rPr>
          <w:rFonts w:ascii="Arial" w:hAnsi="Arial" w:cs="Arial"/>
          <w:sz w:val="20"/>
        </w:rPr>
        <w:t>(HI1634)</w:t>
      </w:r>
      <w:r w:rsidRPr="009B2D01">
        <w:rPr>
          <w:rFonts w:ascii="Arial" w:hAnsi="Arial" w:cs="Arial"/>
          <w:sz w:val="20"/>
        </w:rPr>
        <w:t>, 17</w:t>
      </w:r>
      <w:r w:rsidR="003359F3" w:rsidRPr="009B2D01">
        <w:rPr>
          <w:rFonts w:ascii="Arial" w:hAnsi="Arial" w:cs="Arial"/>
          <w:sz w:val="20"/>
        </w:rPr>
        <w:t>(HI8777)</w:t>
      </w:r>
      <w:r w:rsidRPr="009B2D01">
        <w:rPr>
          <w:rFonts w:ascii="Arial" w:hAnsi="Arial" w:cs="Arial"/>
          <w:sz w:val="20"/>
        </w:rPr>
        <w:t>, and 20</w:t>
      </w:r>
      <w:r w:rsidR="009669E5" w:rsidRPr="009B2D01">
        <w:rPr>
          <w:rFonts w:ascii="Arial" w:hAnsi="Arial" w:cs="Arial"/>
          <w:sz w:val="20"/>
        </w:rPr>
        <w:t>(Raj4238)</w:t>
      </w:r>
      <w:r w:rsidRPr="009B2D01">
        <w:rPr>
          <w:rFonts w:ascii="Arial" w:hAnsi="Arial" w:cs="Arial"/>
          <w:sz w:val="20"/>
        </w:rPr>
        <w:t xml:space="preserve"> were also oriented in the same direction, indicating moderate performance. In contrast, genotype 21</w:t>
      </w:r>
      <w:r w:rsidR="003359F3" w:rsidRPr="009B2D01">
        <w:rPr>
          <w:rFonts w:ascii="Arial" w:hAnsi="Arial" w:cs="Arial"/>
          <w:sz w:val="20"/>
        </w:rPr>
        <w:t>(HD3321)</w:t>
      </w:r>
      <w:r w:rsidRPr="009B2D01">
        <w:rPr>
          <w:rFonts w:ascii="Arial" w:hAnsi="Arial" w:cs="Arial"/>
          <w:sz w:val="20"/>
        </w:rPr>
        <w:t xml:space="preserve"> was positioned in the direction of Environment 2 and appeared to be the best performer under that environment, followed by genotypes 18</w:t>
      </w:r>
      <w:r w:rsidR="003359F3" w:rsidRPr="009B2D01">
        <w:rPr>
          <w:rFonts w:ascii="Arial" w:hAnsi="Arial" w:cs="Arial"/>
          <w:sz w:val="20"/>
        </w:rPr>
        <w:t>(PBW826)</w:t>
      </w:r>
      <w:r w:rsidRPr="009B2D01">
        <w:rPr>
          <w:rFonts w:ascii="Arial" w:hAnsi="Arial" w:cs="Arial"/>
          <w:sz w:val="20"/>
        </w:rPr>
        <w:t xml:space="preserve"> and 10</w:t>
      </w:r>
      <w:r w:rsidR="003359F3" w:rsidRPr="009B2D01">
        <w:rPr>
          <w:rFonts w:ascii="Arial" w:hAnsi="Arial" w:cs="Arial"/>
          <w:sz w:val="20"/>
        </w:rPr>
        <w:t>(HPW360)</w:t>
      </w:r>
      <w:r w:rsidRPr="009B2D01">
        <w:rPr>
          <w:rFonts w:ascii="Arial" w:hAnsi="Arial" w:cs="Arial"/>
          <w:sz w:val="20"/>
        </w:rPr>
        <w:t xml:space="preserve"> with relatively lower alignment. </w:t>
      </w:r>
      <w:r w:rsidR="00026F23" w:rsidRPr="00026F23">
        <w:rPr>
          <w:rFonts w:ascii="Arial" w:hAnsi="Arial" w:cs="Arial"/>
          <w:sz w:val="20"/>
        </w:rPr>
        <w:t xml:space="preserve">Similar patterns of genotype-specific adaptation to different environments have been reported by </w:t>
      </w:r>
      <w:proofErr w:type="spellStart"/>
      <w:r w:rsidR="00026F23" w:rsidRPr="00AB1DB1">
        <w:rPr>
          <w:rFonts w:ascii="Arial" w:hAnsi="Arial" w:cs="Arial"/>
          <w:i/>
          <w:iCs/>
          <w:sz w:val="20"/>
        </w:rPr>
        <w:t>Akinwale</w:t>
      </w:r>
      <w:proofErr w:type="spellEnd"/>
      <w:r w:rsidR="00026F23" w:rsidRPr="00AB1DB1">
        <w:rPr>
          <w:rFonts w:ascii="Arial" w:hAnsi="Arial" w:cs="Arial"/>
          <w:i/>
          <w:iCs/>
          <w:sz w:val="20"/>
        </w:rPr>
        <w:t xml:space="preserve"> et al.</w:t>
      </w:r>
      <w:r w:rsidR="00026F23" w:rsidRPr="00026F23">
        <w:rPr>
          <w:rFonts w:ascii="Arial" w:hAnsi="Arial" w:cs="Arial"/>
          <w:sz w:val="20"/>
        </w:rPr>
        <w:t xml:space="preserve"> (</w:t>
      </w:r>
      <w:proofErr w:type="gramStart"/>
      <w:r w:rsidR="00026F23" w:rsidRPr="00026F23">
        <w:rPr>
          <w:rFonts w:ascii="Arial" w:hAnsi="Arial" w:cs="Arial"/>
          <w:sz w:val="20"/>
        </w:rPr>
        <w:t>2022)</w:t>
      </w:r>
      <w:r w:rsidR="00AB1DB1">
        <w:rPr>
          <w:rFonts w:ascii="Arial" w:hAnsi="Arial" w:cs="Arial"/>
          <w:sz w:val="20"/>
        </w:rPr>
        <w:t>[</w:t>
      </w:r>
      <w:proofErr w:type="gramEnd"/>
      <w:r w:rsidR="00AB1DB1">
        <w:rPr>
          <w:rFonts w:ascii="Arial" w:hAnsi="Arial" w:cs="Arial"/>
          <w:sz w:val="20"/>
        </w:rPr>
        <w:t>9]</w:t>
      </w:r>
      <w:r w:rsidR="00026F23" w:rsidRPr="00026F23">
        <w:rPr>
          <w:rFonts w:ascii="Arial" w:hAnsi="Arial" w:cs="Arial"/>
          <w:sz w:val="20"/>
        </w:rPr>
        <w:t xml:space="preserve">, confirming the effectiveness of GGE </w:t>
      </w:r>
      <w:r w:rsidR="00A0405D" w:rsidRPr="00026F23">
        <w:rPr>
          <w:rFonts w:ascii="Arial" w:hAnsi="Arial" w:cs="Arial"/>
          <w:sz w:val="20"/>
        </w:rPr>
        <w:t>Biplot</w:t>
      </w:r>
      <w:r w:rsidR="00026F23" w:rsidRPr="00026F23">
        <w:rPr>
          <w:rFonts w:ascii="Arial" w:hAnsi="Arial" w:cs="Arial"/>
          <w:sz w:val="20"/>
        </w:rPr>
        <w:t xml:space="preserve"> in identifying superior genotypes.</w:t>
      </w:r>
    </w:p>
    <w:p w14:paraId="220B4EBC" w14:textId="77777777" w:rsidR="00C9769E" w:rsidRPr="00E50F79" w:rsidRDefault="00C9769E" w:rsidP="003A456C">
      <w:pPr>
        <w:rPr>
          <w:rFonts w:ascii="Arial" w:hAnsi="Arial" w:cs="Arial"/>
          <w:b/>
          <w:szCs w:val="22"/>
          <w:lang w:val="en-US"/>
        </w:rPr>
      </w:pPr>
    </w:p>
    <w:p w14:paraId="26D841FD" w14:textId="77777777" w:rsidR="009C2064" w:rsidRPr="00E50F79" w:rsidRDefault="009B2D01" w:rsidP="003A456C">
      <w:pPr>
        <w:rPr>
          <w:rFonts w:ascii="Arial" w:hAnsi="Arial" w:cs="Arial"/>
          <w:b/>
          <w:szCs w:val="22"/>
          <w:lang w:val="en-US"/>
        </w:rPr>
      </w:pPr>
      <w:r w:rsidRPr="009B2D01">
        <w:rPr>
          <w:rFonts w:ascii="Arial" w:hAnsi="Arial" w:cs="Arial"/>
          <w:b/>
          <w:noProof/>
          <w:szCs w:val="22"/>
          <w:lang w:eastAsia="en-IN"/>
        </w:rPr>
        <w:drawing>
          <wp:inline distT="0" distB="0" distL="0" distR="0" wp14:anchorId="500BE56F" wp14:editId="736DA358">
            <wp:extent cx="6571755" cy="3453978"/>
            <wp:effectExtent l="19050" t="0" r="495" b="0"/>
            <wp:docPr id="4" name="Picture 2" descr="C:\Users\hp\Desktop\Second Year\GGE_FINAL\GPE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Second Year\GGE_FINAL\GPE_WhichWonWhere.jpg"/>
                    <pic:cNvPicPr>
                      <a:picLocks noChangeAspect="1" noChangeArrowheads="1"/>
                    </pic:cNvPicPr>
                  </pic:nvPicPr>
                  <pic:blipFill>
                    <a:blip r:embed="rId11" cstate="print"/>
                    <a:srcRect/>
                    <a:stretch>
                      <a:fillRect/>
                    </a:stretch>
                  </pic:blipFill>
                  <pic:spPr bwMode="auto">
                    <a:xfrm>
                      <a:off x="0" y="0"/>
                      <a:ext cx="6578391" cy="3457466"/>
                    </a:xfrm>
                    <a:prstGeom prst="rect">
                      <a:avLst/>
                    </a:prstGeom>
                    <a:noFill/>
                    <a:ln w="9525">
                      <a:noFill/>
                      <a:miter lim="800000"/>
                      <a:headEnd/>
                      <a:tailEnd/>
                    </a:ln>
                  </pic:spPr>
                </pic:pic>
              </a:graphicData>
            </a:graphic>
          </wp:inline>
        </w:drawing>
      </w:r>
    </w:p>
    <w:p w14:paraId="51684985" w14:textId="77777777" w:rsidR="009C2064" w:rsidRPr="00E50F79" w:rsidRDefault="00C0700E" w:rsidP="009B2D01">
      <w:pPr>
        <w:jc w:val="center"/>
        <w:rPr>
          <w:rFonts w:ascii="Arial" w:hAnsi="Arial" w:cs="Arial"/>
          <w:b/>
          <w:szCs w:val="22"/>
          <w:lang w:val="en-US"/>
        </w:rPr>
      </w:pPr>
      <w:r w:rsidRPr="00E50F79">
        <w:rPr>
          <w:rFonts w:ascii="Arial" w:hAnsi="Arial" w:cs="Arial"/>
          <w:b/>
          <w:szCs w:val="22"/>
          <w:lang w:val="en-US"/>
        </w:rPr>
        <w:t>Fig no 4 GPE which won where</w:t>
      </w:r>
    </w:p>
    <w:p w14:paraId="28D95F84" w14:textId="77777777" w:rsidR="00C9769E" w:rsidRPr="009B2D01" w:rsidRDefault="00C9769E" w:rsidP="009B2D01">
      <w:pPr>
        <w:jc w:val="both"/>
        <w:rPr>
          <w:rFonts w:ascii="Arial" w:hAnsi="Arial" w:cs="Arial"/>
          <w:b/>
          <w:sz w:val="20"/>
          <w:lang w:val="en-US"/>
        </w:rPr>
      </w:pPr>
      <w:r w:rsidRPr="009B2D01">
        <w:rPr>
          <w:rFonts w:ascii="Arial" w:hAnsi="Arial" w:cs="Arial"/>
          <w:sz w:val="20"/>
        </w:rPr>
        <w:t xml:space="preserve">The GGE </w:t>
      </w:r>
      <w:r w:rsidR="0007494E" w:rsidRPr="009B2D01">
        <w:rPr>
          <w:rFonts w:ascii="Arial" w:hAnsi="Arial" w:cs="Arial"/>
          <w:sz w:val="20"/>
        </w:rPr>
        <w:t>Biplot</w:t>
      </w:r>
      <w:r w:rsidRPr="009B2D01">
        <w:rPr>
          <w:rFonts w:ascii="Arial" w:hAnsi="Arial" w:cs="Arial"/>
          <w:sz w:val="20"/>
        </w:rPr>
        <w:t xml:space="preserve"> based on the ideal genotype view for grains per ear (GPE) indicated that genotypes 20</w:t>
      </w:r>
      <w:r w:rsidR="009669E5" w:rsidRPr="009B2D01">
        <w:rPr>
          <w:rFonts w:ascii="Arial" w:hAnsi="Arial" w:cs="Arial"/>
          <w:sz w:val="20"/>
        </w:rPr>
        <w:t>(Raj4238)</w:t>
      </w:r>
      <w:r w:rsidRPr="009B2D01">
        <w:rPr>
          <w:rFonts w:ascii="Arial" w:hAnsi="Arial" w:cs="Arial"/>
          <w:sz w:val="20"/>
        </w:rPr>
        <w:t>, 21</w:t>
      </w:r>
      <w:r w:rsidR="009669E5" w:rsidRPr="009B2D01">
        <w:rPr>
          <w:rFonts w:ascii="Arial" w:hAnsi="Arial" w:cs="Arial"/>
          <w:sz w:val="20"/>
        </w:rPr>
        <w:t>(HD3321)</w:t>
      </w:r>
      <w:r w:rsidRPr="009B2D01">
        <w:rPr>
          <w:rFonts w:ascii="Arial" w:hAnsi="Arial" w:cs="Arial"/>
          <w:sz w:val="20"/>
        </w:rPr>
        <w:t xml:space="preserve">, and 18 </w:t>
      </w:r>
      <w:r w:rsidR="009669E5" w:rsidRPr="009B2D01">
        <w:rPr>
          <w:rFonts w:ascii="Arial" w:hAnsi="Arial" w:cs="Arial"/>
          <w:sz w:val="20"/>
        </w:rPr>
        <w:t>(PBW826</w:t>
      </w:r>
      <w:r w:rsidR="0007494E" w:rsidRPr="009B2D01">
        <w:rPr>
          <w:rFonts w:ascii="Arial" w:hAnsi="Arial" w:cs="Arial"/>
          <w:sz w:val="20"/>
        </w:rPr>
        <w:t>) were</w:t>
      </w:r>
      <w:r w:rsidRPr="009B2D01">
        <w:rPr>
          <w:rFonts w:ascii="Arial" w:hAnsi="Arial" w:cs="Arial"/>
          <w:sz w:val="20"/>
        </w:rPr>
        <w:t xml:space="preserve"> positioned closest to the ideal genotype, suggesting their superiority in terms of both high mean performance and stability. Genotypes such as 17</w:t>
      </w:r>
      <w:r w:rsidR="0007494E" w:rsidRPr="009B2D01">
        <w:rPr>
          <w:rFonts w:ascii="Arial" w:hAnsi="Arial" w:cs="Arial"/>
          <w:sz w:val="20"/>
        </w:rPr>
        <w:t>(HI8777)</w:t>
      </w:r>
      <w:r w:rsidRPr="009B2D01">
        <w:rPr>
          <w:rFonts w:ascii="Arial" w:hAnsi="Arial" w:cs="Arial"/>
          <w:sz w:val="20"/>
        </w:rPr>
        <w:t>, 19</w:t>
      </w:r>
      <w:r w:rsidR="0007494E" w:rsidRPr="009B2D01">
        <w:rPr>
          <w:rFonts w:ascii="Arial" w:hAnsi="Arial" w:cs="Arial"/>
          <w:sz w:val="20"/>
        </w:rPr>
        <w:t>(HI1634)</w:t>
      </w:r>
      <w:r w:rsidRPr="009B2D01">
        <w:rPr>
          <w:rFonts w:ascii="Arial" w:hAnsi="Arial" w:cs="Arial"/>
          <w:sz w:val="20"/>
        </w:rPr>
        <w:t>, 15</w:t>
      </w:r>
      <w:r w:rsidR="0007494E" w:rsidRPr="009B2D01">
        <w:rPr>
          <w:rFonts w:ascii="Arial" w:hAnsi="Arial" w:cs="Arial"/>
          <w:sz w:val="20"/>
        </w:rPr>
        <w:t>(HD2967)</w:t>
      </w:r>
      <w:r w:rsidRPr="009B2D01">
        <w:rPr>
          <w:rFonts w:ascii="Arial" w:hAnsi="Arial" w:cs="Arial"/>
          <w:sz w:val="20"/>
        </w:rPr>
        <w:t xml:space="preserve">, and 24 </w:t>
      </w:r>
      <w:r w:rsidR="0007494E" w:rsidRPr="009B2D01">
        <w:rPr>
          <w:rFonts w:ascii="Arial" w:hAnsi="Arial" w:cs="Arial"/>
          <w:sz w:val="20"/>
        </w:rPr>
        <w:t xml:space="preserve">(DBW305) </w:t>
      </w:r>
      <w:r w:rsidRPr="009B2D01">
        <w:rPr>
          <w:rFonts w:ascii="Arial" w:hAnsi="Arial" w:cs="Arial"/>
          <w:sz w:val="20"/>
        </w:rPr>
        <w:t>were also located relatively close to the average environment coordination (AEC) axis, indicating moderate performance with acceptable stability. Genotypes near the origin, including 23</w:t>
      </w:r>
      <w:r w:rsidR="0007494E" w:rsidRPr="009B2D01">
        <w:rPr>
          <w:rFonts w:ascii="Arial" w:hAnsi="Arial" w:cs="Arial"/>
          <w:sz w:val="20"/>
        </w:rPr>
        <w:t>(UP2844)</w:t>
      </w:r>
      <w:r w:rsidRPr="009B2D01">
        <w:rPr>
          <w:rFonts w:ascii="Arial" w:hAnsi="Arial" w:cs="Arial"/>
          <w:sz w:val="20"/>
        </w:rPr>
        <w:t>, 22</w:t>
      </w:r>
      <w:r w:rsidR="0007494E" w:rsidRPr="009B2D01">
        <w:rPr>
          <w:rFonts w:ascii="Arial" w:hAnsi="Arial" w:cs="Arial"/>
          <w:sz w:val="20"/>
        </w:rPr>
        <w:t>(DBW222)</w:t>
      </w:r>
      <w:r w:rsidRPr="009B2D01">
        <w:rPr>
          <w:rFonts w:ascii="Arial" w:hAnsi="Arial" w:cs="Arial"/>
          <w:sz w:val="20"/>
        </w:rPr>
        <w:t>, 25</w:t>
      </w:r>
      <w:r w:rsidR="0007494E" w:rsidRPr="009B2D01">
        <w:rPr>
          <w:rFonts w:ascii="Arial" w:hAnsi="Arial" w:cs="Arial"/>
          <w:sz w:val="20"/>
        </w:rPr>
        <w:t>(HI1612)</w:t>
      </w:r>
      <w:r w:rsidRPr="009B2D01">
        <w:rPr>
          <w:rFonts w:ascii="Arial" w:hAnsi="Arial" w:cs="Arial"/>
          <w:sz w:val="20"/>
        </w:rPr>
        <w:t>, and 10</w:t>
      </w:r>
      <w:r w:rsidR="0007494E" w:rsidRPr="009B2D01">
        <w:rPr>
          <w:rFonts w:ascii="Arial" w:hAnsi="Arial" w:cs="Arial"/>
          <w:sz w:val="20"/>
        </w:rPr>
        <w:t>(HPW360)</w:t>
      </w:r>
      <w:r w:rsidRPr="009B2D01">
        <w:rPr>
          <w:rFonts w:ascii="Arial" w:hAnsi="Arial" w:cs="Arial"/>
          <w:sz w:val="20"/>
        </w:rPr>
        <w:t>, demonstrated average performance with moderate stability.</w:t>
      </w:r>
      <w:r w:rsidR="00026F23" w:rsidRPr="00026F23">
        <w:t xml:space="preserve"> </w:t>
      </w:r>
      <w:r w:rsidR="00026F23" w:rsidRPr="00026F23">
        <w:rPr>
          <w:rFonts w:ascii="Arial" w:hAnsi="Arial" w:cs="Arial"/>
          <w:sz w:val="20"/>
        </w:rPr>
        <w:t xml:space="preserve">The identification of genotypes with both high performance and stability aligns with the ideal genotype concept proposed by </w:t>
      </w:r>
      <w:r w:rsidR="00026F23" w:rsidRPr="00AB1DB1">
        <w:rPr>
          <w:rFonts w:ascii="Arial" w:hAnsi="Arial" w:cs="Arial"/>
          <w:i/>
          <w:iCs/>
          <w:sz w:val="20"/>
        </w:rPr>
        <w:t>Yan and Tinker (2006</w:t>
      </w:r>
      <w:r w:rsidR="00AB1DB1" w:rsidRPr="00026F23">
        <w:rPr>
          <w:rFonts w:ascii="Arial" w:hAnsi="Arial" w:cs="Arial"/>
          <w:sz w:val="20"/>
        </w:rPr>
        <w:t>)</w:t>
      </w:r>
      <w:r w:rsidR="00AB1DB1">
        <w:rPr>
          <w:rFonts w:ascii="Arial" w:hAnsi="Arial" w:cs="Arial"/>
          <w:sz w:val="20"/>
        </w:rPr>
        <w:t xml:space="preserve"> [5]</w:t>
      </w:r>
      <w:r w:rsidR="00026F23" w:rsidRPr="00026F23">
        <w:rPr>
          <w:rFonts w:ascii="Arial" w:hAnsi="Arial" w:cs="Arial"/>
          <w:sz w:val="20"/>
        </w:rPr>
        <w:t>.</w:t>
      </w:r>
    </w:p>
    <w:p w14:paraId="36320985" w14:textId="77777777" w:rsidR="00C9769E" w:rsidRPr="00E50F79" w:rsidRDefault="00C9769E" w:rsidP="003A456C">
      <w:pPr>
        <w:rPr>
          <w:rFonts w:ascii="Arial" w:hAnsi="Arial" w:cs="Arial"/>
          <w:b/>
          <w:szCs w:val="22"/>
          <w:lang w:val="en-US"/>
        </w:rPr>
      </w:pPr>
    </w:p>
    <w:p w14:paraId="38A4007E" w14:textId="77777777" w:rsidR="00C9769E" w:rsidRPr="00E50F79" w:rsidRDefault="00C9769E" w:rsidP="00C9769E">
      <w:pPr>
        <w:rPr>
          <w:rFonts w:ascii="Arial" w:hAnsi="Arial" w:cs="Arial"/>
          <w:b/>
          <w:szCs w:val="22"/>
          <w:lang w:val="en-US"/>
        </w:rPr>
      </w:pPr>
      <w:r w:rsidRPr="00E50F79">
        <w:rPr>
          <w:rFonts w:ascii="Arial" w:hAnsi="Arial" w:cs="Arial"/>
          <w:b/>
          <w:noProof/>
          <w:szCs w:val="22"/>
          <w:lang w:eastAsia="en-IN"/>
        </w:rPr>
        <w:lastRenderedPageBreak/>
        <w:drawing>
          <wp:inline distT="0" distB="0" distL="0" distR="0" wp14:anchorId="502066DF" wp14:editId="06175541">
            <wp:extent cx="7011142" cy="3324625"/>
            <wp:effectExtent l="19050" t="0" r="0" b="0"/>
            <wp:docPr id="24" name="Picture 5" descr="C:\Users\hp\Desktop\GGE_Plots2\gpe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GGE_Plots2\gpe_ideal.png"/>
                    <pic:cNvPicPr>
                      <a:picLocks noChangeAspect="1" noChangeArrowheads="1"/>
                    </pic:cNvPicPr>
                  </pic:nvPicPr>
                  <pic:blipFill>
                    <a:blip r:embed="rId12"/>
                    <a:srcRect/>
                    <a:stretch>
                      <a:fillRect/>
                    </a:stretch>
                  </pic:blipFill>
                  <pic:spPr bwMode="auto">
                    <a:xfrm>
                      <a:off x="0" y="0"/>
                      <a:ext cx="7009712" cy="3323947"/>
                    </a:xfrm>
                    <a:prstGeom prst="rect">
                      <a:avLst/>
                    </a:prstGeom>
                    <a:noFill/>
                    <a:ln w="9525">
                      <a:noFill/>
                      <a:miter lim="800000"/>
                      <a:headEnd/>
                      <a:tailEnd/>
                    </a:ln>
                  </pic:spPr>
                </pic:pic>
              </a:graphicData>
            </a:graphic>
          </wp:inline>
        </w:drawing>
      </w:r>
    </w:p>
    <w:p w14:paraId="06B3BF10" w14:textId="77777777" w:rsidR="009C2064" w:rsidRPr="00E50F79" w:rsidRDefault="00C0700E" w:rsidP="009B2D01">
      <w:pPr>
        <w:jc w:val="center"/>
        <w:rPr>
          <w:rFonts w:ascii="Arial" w:hAnsi="Arial" w:cs="Arial"/>
          <w:b/>
          <w:szCs w:val="22"/>
          <w:lang w:val="en-US"/>
        </w:rPr>
      </w:pPr>
      <w:r w:rsidRPr="00E50F79">
        <w:rPr>
          <w:rFonts w:ascii="Arial" w:hAnsi="Arial" w:cs="Arial"/>
          <w:b/>
          <w:szCs w:val="22"/>
          <w:lang w:val="en-US"/>
        </w:rPr>
        <w:t>Fig no 5 GPE ideal genotypes</w:t>
      </w:r>
    </w:p>
    <w:p w14:paraId="38B581C2" w14:textId="77777777" w:rsidR="009B2D01" w:rsidRDefault="009B2D01" w:rsidP="00C9769E">
      <w:pPr>
        <w:rPr>
          <w:rFonts w:ascii="Arial" w:hAnsi="Arial" w:cs="Arial"/>
          <w:szCs w:val="22"/>
        </w:rPr>
      </w:pPr>
    </w:p>
    <w:p w14:paraId="263FCB1E" w14:textId="77777777" w:rsidR="00C9769E" w:rsidRPr="009B2D01" w:rsidRDefault="00C9769E" w:rsidP="009B2D01">
      <w:pPr>
        <w:jc w:val="both"/>
        <w:rPr>
          <w:rFonts w:ascii="Arial" w:hAnsi="Arial" w:cs="Arial"/>
          <w:b/>
          <w:sz w:val="20"/>
          <w:lang w:val="en-US"/>
        </w:rPr>
      </w:pPr>
      <w:r w:rsidRPr="009B2D01">
        <w:rPr>
          <w:rFonts w:ascii="Arial" w:hAnsi="Arial" w:cs="Arial"/>
          <w:sz w:val="20"/>
        </w:rPr>
        <w:t xml:space="preserve">The GGE </w:t>
      </w:r>
      <w:r w:rsidR="00CF0587" w:rsidRPr="009B2D01">
        <w:rPr>
          <w:rFonts w:ascii="Arial" w:hAnsi="Arial" w:cs="Arial"/>
          <w:sz w:val="20"/>
        </w:rPr>
        <w:t>Biplot</w:t>
      </w:r>
      <w:r w:rsidRPr="009B2D01">
        <w:rPr>
          <w:rFonts w:ascii="Arial" w:hAnsi="Arial" w:cs="Arial"/>
          <w:sz w:val="20"/>
        </w:rPr>
        <w:t xml:space="preserve"> based on mean versus stability for grains per ear (GPE) indicated that genotype 1</w:t>
      </w:r>
      <w:r w:rsidR="00CF0587" w:rsidRPr="009B2D01">
        <w:rPr>
          <w:rFonts w:ascii="Arial" w:hAnsi="Arial" w:cs="Arial"/>
          <w:sz w:val="20"/>
        </w:rPr>
        <w:t>(HD3226)</w:t>
      </w:r>
      <w:r w:rsidRPr="009B2D01">
        <w:rPr>
          <w:rFonts w:ascii="Arial" w:hAnsi="Arial" w:cs="Arial"/>
          <w:sz w:val="20"/>
        </w:rPr>
        <w:t xml:space="preserve"> was positioned farthest along the positive direction of the average environment coordination (AEC) axis, suggesting the highest mean performance; however, its deviation from the axis indicated lower stability. Genotypes 21</w:t>
      </w:r>
      <w:r w:rsidR="00CF0587" w:rsidRPr="009B2D01">
        <w:rPr>
          <w:rFonts w:ascii="Arial" w:hAnsi="Arial" w:cs="Arial"/>
          <w:sz w:val="20"/>
        </w:rPr>
        <w:t>(HD3321)</w:t>
      </w:r>
      <w:r w:rsidRPr="009B2D01">
        <w:rPr>
          <w:rFonts w:ascii="Arial" w:hAnsi="Arial" w:cs="Arial"/>
          <w:sz w:val="20"/>
        </w:rPr>
        <w:t>, 20</w:t>
      </w:r>
      <w:r w:rsidR="00CF0587" w:rsidRPr="009B2D01">
        <w:rPr>
          <w:rFonts w:ascii="Arial" w:hAnsi="Arial" w:cs="Arial"/>
          <w:sz w:val="20"/>
        </w:rPr>
        <w:t>(Raj4238)</w:t>
      </w:r>
      <w:r w:rsidRPr="009B2D01">
        <w:rPr>
          <w:rFonts w:ascii="Arial" w:hAnsi="Arial" w:cs="Arial"/>
          <w:sz w:val="20"/>
        </w:rPr>
        <w:t>, and 18</w:t>
      </w:r>
      <w:r w:rsidR="00CF0587" w:rsidRPr="009B2D01">
        <w:rPr>
          <w:rFonts w:ascii="Arial" w:hAnsi="Arial" w:cs="Arial"/>
          <w:sz w:val="20"/>
        </w:rPr>
        <w:t>(PBW826)</w:t>
      </w:r>
      <w:r w:rsidRPr="009B2D01">
        <w:rPr>
          <w:rFonts w:ascii="Arial" w:hAnsi="Arial" w:cs="Arial"/>
          <w:sz w:val="20"/>
        </w:rPr>
        <w:t xml:space="preserve"> were also located on the positive side of the AEC axis, indicating relatively high mean performance. Stability analysis revealed that genotypes 23</w:t>
      </w:r>
      <w:r w:rsidR="00CF0587" w:rsidRPr="009B2D01">
        <w:rPr>
          <w:rFonts w:ascii="Arial" w:hAnsi="Arial" w:cs="Arial"/>
          <w:sz w:val="20"/>
        </w:rPr>
        <w:t>(UP2844)</w:t>
      </w:r>
      <w:r w:rsidRPr="009B2D01">
        <w:rPr>
          <w:rFonts w:ascii="Arial" w:hAnsi="Arial" w:cs="Arial"/>
          <w:sz w:val="20"/>
        </w:rPr>
        <w:t>, 25</w:t>
      </w:r>
      <w:r w:rsidR="00CF0587" w:rsidRPr="009B2D01">
        <w:rPr>
          <w:rFonts w:ascii="Arial" w:hAnsi="Arial" w:cs="Arial"/>
          <w:sz w:val="20"/>
        </w:rPr>
        <w:t>(HI1612)</w:t>
      </w:r>
      <w:r w:rsidRPr="009B2D01">
        <w:rPr>
          <w:rFonts w:ascii="Arial" w:hAnsi="Arial" w:cs="Arial"/>
          <w:sz w:val="20"/>
        </w:rPr>
        <w:t>, 22</w:t>
      </w:r>
      <w:r w:rsidR="00CF0587" w:rsidRPr="009B2D01">
        <w:rPr>
          <w:rFonts w:ascii="Arial" w:hAnsi="Arial" w:cs="Arial"/>
          <w:sz w:val="20"/>
        </w:rPr>
        <w:t>(DBW222)</w:t>
      </w:r>
      <w:r w:rsidRPr="009B2D01">
        <w:rPr>
          <w:rFonts w:ascii="Arial" w:hAnsi="Arial" w:cs="Arial"/>
          <w:sz w:val="20"/>
        </w:rPr>
        <w:t>, and 15</w:t>
      </w:r>
      <w:r w:rsidR="00CF0587" w:rsidRPr="009B2D01">
        <w:rPr>
          <w:rFonts w:ascii="Arial" w:hAnsi="Arial" w:cs="Arial"/>
          <w:sz w:val="20"/>
        </w:rPr>
        <w:t>(HD2967)</w:t>
      </w:r>
      <w:r w:rsidRPr="009B2D01">
        <w:rPr>
          <w:rFonts w:ascii="Arial" w:hAnsi="Arial" w:cs="Arial"/>
          <w:sz w:val="20"/>
        </w:rPr>
        <w:t xml:space="preserve"> had minimal projection from the AEC axis, indicating high stability across environments</w:t>
      </w:r>
      <w:r w:rsidR="00474BAC">
        <w:t xml:space="preserve">. </w:t>
      </w:r>
      <w:r w:rsidR="00026F23" w:rsidRPr="00026F23">
        <w:rPr>
          <w:rFonts w:ascii="Arial" w:hAnsi="Arial" w:cs="Arial"/>
          <w:sz w:val="20"/>
        </w:rPr>
        <w:t>The differentiation of genotypes based on mean performance and stability is in accordance with earlier GGE-based studies (</w:t>
      </w:r>
      <w:r w:rsidR="00026F23" w:rsidRPr="00AB1DB1">
        <w:rPr>
          <w:rFonts w:ascii="Arial" w:hAnsi="Arial" w:cs="Arial"/>
          <w:i/>
          <w:iCs/>
          <w:sz w:val="20"/>
        </w:rPr>
        <w:t xml:space="preserve">Yan and Tinker, </w:t>
      </w:r>
      <w:proofErr w:type="gramStart"/>
      <w:r w:rsidR="00026F23" w:rsidRPr="00AB1DB1">
        <w:rPr>
          <w:rFonts w:ascii="Arial" w:hAnsi="Arial" w:cs="Arial"/>
          <w:i/>
          <w:iCs/>
          <w:sz w:val="20"/>
        </w:rPr>
        <w:t>2006</w:t>
      </w:r>
      <w:r w:rsidR="00026F23" w:rsidRPr="00026F23">
        <w:rPr>
          <w:rFonts w:ascii="Arial" w:hAnsi="Arial" w:cs="Arial"/>
          <w:sz w:val="20"/>
        </w:rPr>
        <w:t>)</w:t>
      </w:r>
      <w:r w:rsidR="00AB1DB1">
        <w:rPr>
          <w:rFonts w:ascii="Arial" w:hAnsi="Arial" w:cs="Arial"/>
          <w:sz w:val="20"/>
        </w:rPr>
        <w:t>[</w:t>
      </w:r>
      <w:proofErr w:type="gramEnd"/>
      <w:r w:rsidR="00AB1DB1">
        <w:rPr>
          <w:rFonts w:ascii="Arial" w:hAnsi="Arial" w:cs="Arial"/>
          <w:sz w:val="20"/>
        </w:rPr>
        <w:t>5]</w:t>
      </w:r>
      <w:r w:rsidR="00026F23" w:rsidRPr="00026F23">
        <w:rPr>
          <w:rFonts w:ascii="Arial" w:hAnsi="Arial" w:cs="Arial"/>
          <w:sz w:val="20"/>
        </w:rPr>
        <w:t>.</w:t>
      </w:r>
    </w:p>
    <w:p w14:paraId="785FF6FE" w14:textId="77777777" w:rsidR="009C2064" w:rsidRPr="00E50F79" w:rsidRDefault="009C2064" w:rsidP="003A456C">
      <w:pPr>
        <w:rPr>
          <w:rFonts w:ascii="Arial" w:hAnsi="Arial" w:cs="Arial"/>
          <w:b/>
          <w:szCs w:val="22"/>
          <w:lang w:val="en-US"/>
        </w:rPr>
      </w:pPr>
    </w:p>
    <w:p w14:paraId="149357DA" w14:textId="77777777" w:rsidR="00C9769E" w:rsidRPr="00E50F79" w:rsidRDefault="00C9769E" w:rsidP="003A456C">
      <w:pPr>
        <w:rPr>
          <w:rFonts w:ascii="Arial" w:hAnsi="Arial" w:cs="Arial"/>
          <w:b/>
          <w:szCs w:val="22"/>
          <w:lang w:val="en-US"/>
        </w:rPr>
      </w:pPr>
      <w:r w:rsidRPr="00E50F79">
        <w:rPr>
          <w:rFonts w:ascii="Arial" w:hAnsi="Arial" w:cs="Arial"/>
          <w:b/>
          <w:noProof/>
          <w:szCs w:val="22"/>
          <w:lang w:eastAsia="en-IN"/>
        </w:rPr>
        <w:lastRenderedPageBreak/>
        <w:drawing>
          <wp:inline distT="0" distB="0" distL="0" distR="0" wp14:anchorId="482E42BB" wp14:editId="31C2C88A">
            <wp:extent cx="6785511" cy="3572792"/>
            <wp:effectExtent l="19050" t="0" r="0" b="0"/>
            <wp:docPr id="31" name="Picture 6" descr="C:\Users\hp\Desktop\Second Year\GGE_FINAL\GPE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econd Year\GGE_FINAL\GPE_EnvEval.jpg"/>
                    <pic:cNvPicPr>
                      <a:picLocks noChangeAspect="1" noChangeArrowheads="1"/>
                    </pic:cNvPicPr>
                  </pic:nvPicPr>
                  <pic:blipFill>
                    <a:blip r:embed="rId13" cstate="print"/>
                    <a:srcRect/>
                    <a:stretch>
                      <a:fillRect/>
                    </a:stretch>
                  </pic:blipFill>
                  <pic:spPr bwMode="auto">
                    <a:xfrm>
                      <a:off x="0" y="0"/>
                      <a:ext cx="6787203" cy="3573683"/>
                    </a:xfrm>
                    <a:prstGeom prst="rect">
                      <a:avLst/>
                    </a:prstGeom>
                    <a:noFill/>
                    <a:ln w="9525">
                      <a:noFill/>
                      <a:miter lim="800000"/>
                      <a:headEnd/>
                      <a:tailEnd/>
                    </a:ln>
                  </pic:spPr>
                </pic:pic>
              </a:graphicData>
            </a:graphic>
          </wp:inline>
        </w:drawing>
      </w:r>
    </w:p>
    <w:p w14:paraId="739DF71F" w14:textId="77777777" w:rsidR="009C2064" w:rsidRPr="00E50F79" w:rsidRDefault="00C0700E" w:rsidP="009B2D01">
      <w:pPr>
        <w:jc w:val="center"/>
        <w:rPr>
          <w:rFonts w:ascii="Arial" w:hAnsi="Arial" w:cs="Arial"/>
          <w:b/>
          <w:szCs w:val="22"/>
          <w:lang w:val="en-US"/>
        </w:rPr>
      </w:pPr>
      <w:r w:rsidRPr="00E50F79">
        <w:rPr>
          <w:rFonts w:ascii="Arial" w:hAnsi="Arial" w:cs="Arial"/>
          <w:b/>
          <w:szCs w:val="22"/>
          <w:lang w:val="en-US"/>
        </w:rPr>
        <w:t xml:space="preserve">Fig no 6 GPE Mean </w:t>
      </w:r>
      <w:r w:rsidR="009B2D01" w:rsidRPr="00E50F79">
        <w:rPr>
          <w:rFonts w:ascii="Arial" w:hAnsi="Arial" w:cs="Arial"/>
          <w:b/>
          <w:szCs w:val="22"/>
          <w:lang w:val="en-US"/>
        </w:rPr>
        <w:t>vs.</w:t>
      </w:r>
      <w:r w:rsidRPr="00E50F79">
        <w:rPr>
          <w:rFonts w:ascii="Arial" w:hAnsi="Arial" w:cs="Arial"/>
          <w:b/>
          <w:szCs w:val="22"/>
          <w:lang w:val="en-US"/>
        </w:rPr>
        <w:t xml:space="preserve"> stability</w:t>
      </w:r>
    </w:p>
    <w:p w14:paraId="0E1E518F" w14:textId="77777777" w:rsidR="009B2D01" w:rsidRDefault="009B2D01" w:rsidP="009B2D01">
      <w:pPr>
        <w:jc w:val="both"/>
        <w:rPr>
          <w:rFonts w:ascii="Arial" w:hAnsi="Arial" w:cs="Arial"/>
          <w:szCs w:val="22"/>
        </w:rPr>
      </w:pPr>
    </w:p>
    <w:p w14:paraId="3C2B80A4" w14:textId="77777777" w:rsidR="00C9769E" w:rsidRPr="00BD521C" w:rsidRDefault="00C9769E" w:rsidP="009B2D01">
      <w:pPr>
        <w:jc w:val="both"/>
        <w:rPr>
          <w:rFonts w:ascii="Arial" w:hAnsi="Arial" w:cs="Arial"/>
          <w:bCs/>
          <w:sz w:val="20"/>
          <w:lang w:val="en-US"/>
        </w:rPr>
      </w:pPr>
      <w:r w:rsidRPr="009B2D01">
        <w:rPr>
          <w:rFonts w:ascii="Arial" w:hAnsi="Arial" w:cs="Arial"/>
          <w:sz w:val="20"/>
        </w:rPr>
        <w:t xml:space="preserve">The GGE </w:t>
      </w:r>
      <w:r w:rsidR="009B2D01" w:rsidRPr="009B2D01">
        <w:rPr>
          <w:rFonts w:ascii="Arial" w:hAnsi="Arial" w:cs="Arial"/>
          <w:sz w:val="20"/>
        </w:rPr>
        <w:t>Biplot</w:t>
      </w:r>
      <w:r w:rsidR="00026F23">
        <w:rPr>
          <w:rFonts w:ascii="Arial" w:hAnsi="Arial" w:cs="Arial"/>
          <w:sz w:val="20"/>
        </w:rPr>
        <w:t xml:space="preserve"> for productive tillers</w:t>
      </w:r>
      <w:r w:rsidRPr="009B2D01">
        <w:rPr>
          <w:rFonts w:ascii="Arial" w:hAnsi="Arial" w:cs="Arial"/>
          <w:sz w:val="20"/>
        </w:rPr>
        <w:t xml:space="preserve"> (PT) indicated that the first two principal components explained 89.19% and 10.7% of the total variation, respectively. The </w:t>
      </w:r>
      <w:r w:rsidR="009B2D01" w:rsidRPr="009B2D01">
        <w:rPr>
          <w:rFonts w:ascii="Arial" w:hAnsi="Arial" w:cs="Arial"/>
          <w:sz w:val="20"/>
        </w:rPr>
        <w:t>Biplot</w:t>
      </w:r>
      <w:r w:rsidRPr="009B2D01">
        <w:rPr>
          <w:rFonts w:ascii="Arial" w:hAnsi="Arial" w:cs="Arial"/>
          <w:sz w:val="20"/>
        </w:rPr>
        <w:t xml:space="preserve"> revealed that genotype 16</w:t>
      </w:r>
      <w:r w:rsidR="00CF0587" w:rsidRPr="009B2D01">
        <w:rPr>
          <w:rFonts w:ascii="Arial" w:hAnsi="Arial" w:cs="Arial"/>
          <w:sz w:val="20"/>
        </w:rPr>
        <w:t>(HI1620)</w:t>
      </w:r>
      <w:r w:rsidRPr="009B2D01">
        <w:rPr>
          <w:rFonts w:ascii="Arial" w:hAnsi="Arial" w:cs="Arial"/>
          <w:sz w:val="20"/>
        </w:rPr>
        <w:t xml:space="preserve"> was most closely aligned with the direction of Environment 1, suggesting its superior performance under that environment, while genotypes 5</w:t>
      </w:r>
      <w:r w:rsidR="009B4A7C" w:rsidRPr="009B2D01">
        <w:rPr>
          <w:rFonts w:ascii="Arial" w:hAnsi="Arial" w:cs="Arial"/>
          <w:sz w:val="20"/>
        </w:rPr>
        <w:t>(BRW3829)</w:t>
      </w:r>
      <w:r w:rsidRPr="009B2D01">
        <w:rPr>
          <w:rFonts w:ascii="Arial" w:hAnsi="Arial" w:cs="Arial"/>
          <w:sz w:val="20"/>
        </w:rPr>
        <w:t>, 23</w:t>
      </w:r>
      <w:r w:rsidR="009B4A7C" w:rsidRPr="009B2D01">
        <w:rPr>
          <w:rFonts w:ascii="Arial" w:hAnsi="Arial" w:cs="Arial"/>
          <w:sz w:val="20"/>
        </w:rPr>
        <w:t>(UP2844)</w:t>
      </w:r>
      <w:r w:rsidRPr="009B2D01">
        <w:rPr>
          <w:rFonts w:ascii="Arial" w:hAnsi="Arial" w:cs="Arial"/>
          <w:sz w:val="20"/>
        </w:rPr>
        <w:t>, and 25</w:t>
      </w:r>
      <w:r w:rsidR="009B4A7C" w:rsidRPr="009B2D01">
        <w:rPr>
          <w:rFonts w:ascii="Arial" w:hAnsi="Arial" w:cs="Arial"/>
          <w:sz w:val="20"/>
        </w:rPr>
        <w:t>(HI1612)</w:t>
      </w:r>
      <w:r w:rsidRPr="009B2D01">
        <w:rPr>
          <w:rFonts w:ascii="Arial" w:hAnsi="Arial" w:cs="Arial"/>
          <w:sz w:val="20"/>
        </w:rPr>
        <w:t xml:space="preserve"> also showed similar orientation with comparatively lower magnitude. In contrast, genotype 9</w:t>
      </w:r>
      <w:r w:rsidR="009B4A7C" w:rsidRPr="009B2D01">
        <w:rPr>
          <w:rFonts w:ascii="Arial" w:hAnsi="Arial" w:cs="Arial"/>
          <w:sz w:val="20"/>
        </w:rPr>
        <w:t>(HD2733)</w:t>
      </w:r>
      <w:r w:rsidRPr="009B2D01">
        <w:rPr>
          <w:rFonts w:ascii="Arial" w:hAnsi="Arial" w:cs="Arial"/>
          <w:sz w:val="20"/>
        </w:rPr>
        <w:t xml:space="preserve"> was positioned farthest in the downward direction corresponding to Environment 2, indicating its best performance under this environment, followed by genotypes 18</w:t>
      </w:r>
      <w:r w:rsidR="009B4A7C" w:rsidRPr="009B2D01">
        <w:rPr>
          <w:rFonts w:ascii="Arial" w:hAnsi="Arial" w:cs="Arial"/>
          <w:sz w:val="20"/>
        </w:rPr>
        <w:t>(PBW826)</w:t>
      </w:r>
      <w:r w:rsidRPr="009B2D01">
        <w:rPr>
          <w:rFonts w:ascii="Arial" w:hAnsi="Arial" w:cs="Arial"/>
          <w:sz w:val="20"/>
        </w:rPr>
        <w:t>, 13</w:t>
      </w:r>
      <w:r w:rsidR="009B4A7C" w:rsidRPr="009B2D01">
        <w:rPr>
          <w:rFonts w:ascii="Arial" w:hAnsi="Arial" w:cs="Arial"/>
          <w:sz w:val="20"/>
        </w:rPr>
        <w:t>(HS507)</w:t>
      </w:r>
      <w:r w:rsidRPr="009B2D01">
        <w:rPr>
          <w:rFonts w:ascii="Arial" w:hAnsi="Arial" w:cs="Arial"/>
          <w:sz w:val="20"/>
        </w:rPr>
        <w:t>, and 10</w:t>
      </w:r>
      <w:r w:rsidR="009B4A7C" w:rsidRPr="009B2D01">
        <w:rPr>
          <w:rFonts w:ascii="Arial" w:hAnsi="Arial" w:cs="Arial"/>
          <w:sz w:val="20"/>
        </w:rPr>
        <w:t>(HPW360)</w:t>
      </w:r>
      <w:r w:rsidRPr="009B2D01">
        <w:rPr>
          <w:rFonts w:ascii="Arial" w:hAnsi="Arial" w:cs="Arial"/>
          <w:sz w:val="20"/>
        </w:rPr>
        <w:t>. Several genotypes, including 2</w:t>
      </w:r>
      <w:r w:rsidR="009B4A7C" w:rsidRPr="009B2D01">
        <w:rPr>
          <w:rFonts w:ascii="Arial" w:hAnsi="Arial" w:cs="Arial"/>
          <w:sz w:val="20"/>
        </w:rPr>
        <w:t>(HP3334)</w:t>
      </w:r>
      <w:r w:rsidRPr="009B2D01">
        <w:rPr>
          <w:rFonts w:ascii="Arial" w:hAnsi="Arial" w:cs="Arial"/>
          <w:sz w:val="20"/>
        </w:rPr>
        <w:t>, 22</w:t>
      </w:r>
      <w:r w:rsidR="009B4A7C" w:rsidRPr="009B2D01">
        <w:rPr>
          <w:rFonts w:ascii="Arial" w:hAnsi="Arial" w:cs="Arial"/>
          <w:sz w:val="20"/>
        </w:rPr>
        <w:t>(DBW222)</w:t>
      </w:r>
      <w:r w:rsidRPr="009B2D01">
        <w:rPr>
          <w:rFonts w:ascii="Arial" w:hAnsi="Arial" w:cs="Arial"/>
          <w:sz w:val="20"/>
        </w:rPr>
        <w:t>, 6</w:t>
      </w:r>
      <w:r w:rsidR="009B4A7C" w:rsidRPr="009B2D01">
        <w:rPr>
          <w:rFonts w:ascii="Arial" w:hAnsi="Arial" w:cs="Arial"/>
          <w:sz w:val="20"/>
        </w:rPr>
        <w:t>(HI8757)</w:t>
      </w:r>
      <w:r w:rsidRPr="009B2D01">
        <w:rPr>
          <w:rFonts w:ascii="Arial" w:hAnsi="Arial" w:cs="Arial"/>
          <w:sz w:val="20"/>
        </w:rPr>
        <w:t>, 3</w:t>
      </w:r>
      <w:r w:rsidR="009B4A7C" w:rsidRPr="009B2D01">
        <w:rPr>
          <w:rFonts w:ascii="Arial" w:hAnsi="Arial" w:cs="Arial"/>
          <w:sz w:val="20"/>
        </w:rPr>
        <w:t>(HP2002)</w:t>
      </w:r>
      <w:r w:rsidRPr="009B2D01">
        <w:rPr>
          <w:rFonts w:ascii="Arial" w:hAnsi="Arial" w:cs="Arial"/>
          <w:sz w:val="20"/>
        </w:rPr>
        <w:t>, 12</w:t>
      </w:r>
      <w:r w:rsidR="009B4A7C" w:rsidRPr="009B2D01">
        <w:rPr>
          <w:rFonts w:ascii="Arial" w:hAnsi="Arial" w:cs="Arial"/>
          <w:sz w:val="20"/>
        </w:rPr>
        <w:t>(WH1257)</w:t>
      </w:r>
      <w:r w:rsidRPr="009B2D01">
        <w:rPr>
          <w:rFonts w:ascii="Arial" w:hAnsi="Arial" w:cs="Arial"/>
          <w:sz w:val="20"/>
        </w:rPr>
        <w:t>, and 7</w:t>
      </w:r>
      <w:r w:rsidR="009B4A7C" w:rsidRPr="009B2D01">
        <w:rPr>
          <w:rFonts w:ascii="Arial" w:hAnsi="Arial" w:cs="Arial"/>
          <w:sz w:val="20"/>
        </w:rPr>
        <w:t>(PBW725)</w:t>
      </w:r>
      <w:r w:rsidRPr="009B2D01">
        <w:rPr>
          <w:rFonts w:ascii="Arial" w:hAnsi="Arial" w:cs="Arial"/>
          <w:sz w:val="20"/>
        </w:rPr>
        <w:t>, were located near</w:t>
      </w:r>
      <w:r w:rsidR="009B4A7C" w:rsidRPr="009B2D01">
        <w:rPr>
          <w:rFonts w:ascii="Arial" w:hAnsi="Arial" w:cs="Arial"/>
          <w:sz w:val="20"/>
        </w:rPr>
        <w:t xml:space="preserve"> </w:t>
      </w:r>
      <w:r w:rsidR="009B2D01" w:rsidRPr="009B2D01">
        <w:rPr>
          <w:rFonts w:ascii="Arial" w:hAnsi="Arial" w:cs="Arial"/>
          <w:sz w:val="20"/>
        </w:rPr>
        <w:t>the central axis</w:t>
      </w:r>
      <w:r w:rsidRPr="009B2D01">
        <w:rPr>
          <w:rFonts w:ascii="Arial" w:hAnsi="Arial" w:cs="Arial"/>
          <w:sz w:val="20"/>
        </w:rPr>
        <w:t xml:space="preserve"> indicating no clear environmental dominance</w:t>
      </w:r>
      <w:r w:rsidR="009B2D01" w:rsidRPr="009B2D01">
        <w:rPr>
          <w:rFonts w:ascii="Arial" w:hAnsi="Arial" w:cs="Arial"/>
          <w:sz w:val="20"/>
        </w:rPr>
        <w:t>.</w:t>
      </w:r>
      <w:r w:rsidRPr="009B2D01">
        <w:rPr>
          <w:rFonts w:ascii="Arial" w:hAnsi="Arial" w:cs="Arial"/>
          <w:b/>
          <w:sz w:val="20"/>
          <w:lang w:val="en-US"/>
        </w:rPr>
        <w:t xml:space="preserve"> </w:t>
      </w:r>
      <w:r w:rsidR="00026F23" w:rsidRPr="00BD521C">
        <w:rPr>
          <w:rFonts w:ascii="Arial" w:hAnsi="Arial" w:cs="Arial"/>
          <w:bCs/>
          <w:sz w:val="20"/>
        </w:rPr>
        <w:t xml:space="preserve">The variation in genotype performance across environments observed in this study is supported by previous findings of </w:t>
      </w:r>
      <w:proofErr w:type="spellStart"/>
      <w:r w:rsidR="00026F23" w:rsidRPr="00AB1DB1">
        <w:rPr>
          <w:rFonts w:ascii="Arial" w:hAnsi="Arial" w:cs="Arial"/>
          <w:bCs/>
          <w:i/>
          <w:iCs/>
          <w:sz w:val="20"/>
        </w:rPr>
        <w:t>Akinwale</w:t>
      </w:r>
      <w:proofErr w:type="spellEnd"/>
      <w:r w:rsidR="00026F23" w:rsidRPr="00AB1DB1">
        <w:rPr>
          <w:rFonts w:ascii="Arial" w:hAnsi="Arial" w:cs="Arial"/>
          <w:bCs/>
          <w:i/>
          <w:iCs/>
          <w:sz w:val="20"/>
        </w:rPr>
        <w:t xml:space="preserve"> et al. (</w:t>
      </w:r>
      <w:proofErr w:type="gramStart"/>
      <w:r w:rsidR="00026F23" w:rsidRPr="00AB1DB1">
        <w:rPr>
          <w:rFonts w:ascii="Arial" w:hAnsi="Arial" w:cs="Arial"/>
          <w:bCs/>
          <w:i/>
          <w:iCs/>
          <w:sz w:val="20"/>
        </w:rPr>
        <w:t>2022)</w:t>
      </w:r>
      <w:r w:rsidR="00AB1DB1" w:rsidRPr="00AB1DB1">
        <w:rPr>
          <w:rFonts w:ascii="Arial" w:hAnsi="Arial" w:cs="Arial"/>
          <w:bCs/>
          <w:i/>
          <w:iCs/>
          <w:sz w:val="20"/>
        </w:rPr>
        <w:t>[</w:t>
      </w:r>
      <w:proofErr w:type="gramEnd"/>
      <w:r w:rsidR="00AB1DB1">
        <w:rPr>
          <w:rFonts w:ascii="Arial" w:hAnsi="Arial" w:cs="Arial"/>
          <w:bCs/>
          <w:sz w:val="20"/>
        </w:rPr>
        <w:t>9]</w:t>
      </w:r>
      <w:r w:rsidR="00026F23" w:rsidRPr="00BD521C">
        <w:rPr>
          <w:rFonts w:ascii="Arial" w:hAnsi="Arial" w:cs="Arial"/>
          <w:bCs/>
          <w:sz w:val="20"/>
        </w:rPr>
        <w:t>, who reported similar interaction patterns.</w:t>
      </w:r>
    </w:p>
    <w:p w14:paraId="6BF2D510" w14:textId="77777777" w:rsidR="009B2D01" w:rsidRPr="009B2D01" w:rsidRDefault="009B2D01" w:rsidP="003A456C">
      <w:pPr>
        <w:rPr>
          <w:rFonts w:ascii="Arial" w:hAnsi="Arial" w:cs="Arial"/>
          <w:b/>
          <w:sz w:val="20"/>
          <w:lang w:val="en-US"/>
        </w:rPr>
      </w:pPr>
    </w:p>
    <w:p w14:paraId="5DE4BD93" w14:textId="77777777" w:rsidR="009B2D01" w:rsidRDefault="009B2D01" w:rsidP="003A456C">
      <w:pPr>
        <w:rPr>
          <w:rFonts w:ascii="Arial" w:hAnsi="Arial" w:cs="Arial"/>
          <w:b/>
          <w:szCs w:val="22"/>
          <w:lang w:val="en-US"/>
        </w:rPr>
      </w:pPr>
    </w:p>
    <w:p w14:paraId="2B49867F" w14:textId="77777777" w:rsidR="009B2D01" w:rsidRDefault="009B2D01" w:rsidP="003A456C">
      <w:pPr>
        <w:rPr>
          <w:rFonts w:ascii="Arial" w:hAnsi="Arial" w:cs="Arial"/>
          <w:b/>
          <w:szCs w:val="22"/>
          <w:lang w:val="en-US"/>
        </w:rPr>
      </w:pPr>
    </w:p>
    <w:p w14:paraId="3EB984A9" w14:textId="77777777" w:rsidR="009B2D01" w:rsidRDefault="009B2D01" w:rsidP="003A456C">
      <w:pPr>
        <w:rPr>
          <w:rFonts w:ascii="Arial" w:hAnsi="Arial" w:cs="Arial"/>
          <w:b/>
          <w:szCs w:val="22"/>
          <w:lang w:val="en-US"/>
        </w:rPr>
      </w:pPr>
      <w:r w:rsidRPr="00E50F79">
        <w:rPr>
          <w:rFonts w:ascii="Arial" w:hAnsi="Arial" w:cs="Arial"/>
          <w:noProof/>
          <w:szCs w:val="22"/>
          <w:lang w:eastAsia="en-IN"/>
        </w:rPr>
        <w:lastRenderedPageBreak/>
        <w:drawing>
          <wp:inline distT="0" distB="0" distL="0" distR="0" wp14:anchorId="18943059" wp14:editId="080F947C">
            <wp:extent cx="7011142" cy="3218213"/>
            <wp:effectExtent l="19050" t="0" r="0" b="0"/>
            <wp:docPr id="5" name="Picture 7" descr="C:\Users\hp\Desktop\Second Year\GGE_FINAL\PT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econd Year\GGE_FINAL\PT_WhichWonWhere.jpg"/>
                    <pic:cNvPicPr>
                      <a:picLocks noChangeAspect="1" noChangeArrowheads="1"/>
                    </pic:cNvPicPr>
                  </pic:nvPicPr>
                  <pic:blipFill>
                    <a:blip r:embed="rId14" cstate="print"/>
                    <a:srcRect/>
                    <a:stretch>
                      <a:fillRect/>
                    </a:stretch>
                  </pic:blipFill>
                  <pic:spPr bwMode="auto">
                    <a:xfrm>
                      <a:off x="0" y="0"/>
                      <a:ext cx="7027325" cy="3225641"/>
                    </a:xfrm>
                    <a:prstGeom prst="rect">
                      <a:avLst/>
                    </a:prstGeom>
                    <a:noFill/>
                    <a:ln w="9525">
                      <a:noFill/>
                      <a:miter lim="800000"/>
                      <a:headEnd/>
                      <a:tailEnd/>
                    </a:ln>
                  </pic:spPr>
                </pic:pic>
              </a:graphicData>
            </a:graphic>
          </wp:inline>
        </w:drawing>
      </w:r>
    </w:p>
    <w:p w14:paraId="6E232F05" w14:textId="77777777" w:rsidR="009C2064" w:rsidRPr="00E50F79" w:rsidRDefault="006610D9" w:rsidP="009B2D01">
      <w:pPr>
        <w:jc w:val="center"/>
        <w:rPr>
          <w:rFonts w:ascii="Arial" w:hAnsi="Arial" w:cs="Arial"/>
          <w:b/>
          <w:szCs w:val="22"/>
          <w:lang w:val="en-US"/>
        </w:rPr>
      </w:pPr>
      <w:r w:rsidRPr="00E50F79">
        <w:rPr>
          <w:rFonts w:ascii="Arial" w:hAnsi="Arial" w:cs="Arial"/>
          <w:b/>
          <w:szCs w:val="22"/>
          <w:lang w:val="en-US"/>
        </w:rPr>
        <w:t>Fig no 7 PT which won where</w:t>
      </w:r>
    </w:p>
    <w:p w14:paraId="56CFB4AC" w14:textId="77777777" w:rsidR="009B2D01" w:rsidRDefault="009B2D01" w:rsidP="00757BD3">
      <w:pPr>
        <w:rPr>
          <w:rFonts w:ascii="Arial" w:hAnsi="Arial" w:cs="Arial"/>
          <w:szCs w:val="22"/>
        </w:rPr>
      </w:pPr>
    </w:p>
    <w:p w14:paraId="79530D03" w14:textId="77777777" w:rsidR="00757BD3" w:rsidRPr="009B2D01" w:rsidRDefault="00757BD3" w:rsidP="009B2D01">
      <w:pPr>
        <w:jc w:val="both"/>
        <w:rPr>
          <w:rFonts w:ascii="Arial" w:hAnsi="Arial" w:cs="Arial"/>
          <w:b/>
          <w:sz w:val="20"/>
          <w:lang w:val="en-US"/>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based on the ideal genotype view for </w:t>
      </w:r>
      <w:r w:rsidR="00BD521C">
        <w:rPr>
          <w:rFonts w:ascii="Arial" w:hAnsi="Arial" w:cs="Arial"/>
          <w:sz w:val="20"/>
        </w:rPr>
        <w:t>productive tillers</w:t>
      </w:r>
      <w:r w:rsidRPr="009B2D01">
        <w:rPr>
          <w:rFonts w:ascii="Arial" w:hAnsi="Arial" w:cs="Arial"/>
          <w:sz w:val="20"/>
        </w:rPr>
        <w:t xml:space="preserve"> (PT) indicated that genotypes 17</w:t>
      </w:r>
      <w:r w:rsidR="003C5AB0" w:rsidRPr="009B2D01">
        <w:rPr>
          <w:rFonts w:ascii="Arial" w:hAnsi="Arial" w:cs="Arial"/>
          <w:sz w:val="20"/>
        </w:rPr>
        <w:t>(HI8777)</w:t>
      </w:r>
      <w:r w:rsidRPr="009B2D01">
        <w:rPr>
          <w:rFonts w:ascii="Arial" w:hAnsi="Arial" w:cs="Arial"/>
          <w:sz w:val="20"/>
        </w:rPr>
        <w:t>, 11</w:t>
      </w:r>
      <w:r w:rsidR="003C5AB0" w:rsidRPr="009B2D01">
        <w:rPr>
          <w:rFonts w:ascii="Arial" w:hAnsi="Arial" w:cs="Arial"/>
          <w:sz w:val="20"/>
        </w:rPr>
        <w:t>(VL907)</w:t>
      </w:r>
      <w:r w:rsidRPr="009B2D01">
        <w:rPr>
          <w:rFonts w:ascii="Arial" w:hAnsi="Arial" w:cs="Arial"/>
          <w:sz w:val="20"/>
        </w:rPr>
        <w:t xml:space="preserve">, and 14 </w:t>
      </w:r>
      <w:r w:rsidR="003C5AB0" w:rsidRPr="009B2D01">
        <w:rPr>
          <w:rFonts w:ascii="Arial" w:hAnsi="Arial" w:cs="Arial"/>
          <w:sz w:val="20"/>
        </w:rPr>
        <w:t>(HD3195</w:t>
      </w:r>
      <w:r w:rsidR="00AB1DB1" w:rsidRPr="009B2D01">
        <w:rPr>
          <w:rFonts w:ascii="Arial" w:hAnsi="Arial" w:cs="Arial"/>
          <w:sz w:val="20"/>
        </w:rPr>
        <w:t>) were</w:t>
      </w:r>
      <w:r w:rsidRPr="009B2D01">
        <w:rPr>
          <w:rFonts w:ascii="Arial" w:hAnsi="Arial" w:cs="Arial"/>
          <w:sz w:val="20"/>
        </w:rPr>
        <w:t xml:space="preserve"> positioned closest to the ideal genotype, suggesting their superiority in terms of both high mean performance and stability. Genotypes such as 24</w:t>
      </w:r>
      <w:r w:rsidR="003C5AB0" w:rsidRPr="009B2D01">
        <w:rPr>
          <w:rFonts w:ascii="Arial" w:hAnsi="Arial" w:cs="Arial"/>
          <w:sz w:val="20"/>
        </w:rPr>
        <w:t>(DBW305)</w:t>
      </w:r>
      <w:r w:rsidRPr="009B2D01">
        <w:rPr>
          <w:rFonts w:ascii="Arial" w:hAnsi="Arial" w:cs="Arial"/>
          <w:sz w:val="20"/>
        </w:rPr>
        <w:t>, 20</w:t>
      </w:r>
      <w:r w:rsidR="003C5AB0" w:rsidRPr="009B2D01">
        <w:rPr>
          <w:rFonts w:ascii="Arial" w:hAnsi="Arial" w:cs="Arial"/>
          <w:sz w:val="20"/>
        </w:rPr>
        <w:t>(Raj4238)</w:t>
      </w:r>
      <w:r w:rsidRPr="009B2D01">
        <w:rPr>
          <w:rFonts w:ascii="Arial" w:hAnsi="Arial" w:cs="Arial"/>
          <w:sz w:val="20"/>
        </w:rPr>
        <w:t>, and 15</w:t>
      </w:r>
      <w:r w:rsidR="003C5AB0" w:rsidRPr="009B2D01">
        <w:rPr>
          <w:rFonts w:ascii="Arial" w:hAnsi="Arial" w:cs="Arial"/>
          <w:sz w:val="20"/>
        </w:rPr>
        <w:t>(HD2967)</w:t>
      </w:r>
      <w:r w:rsidRPr="009B2D01">
        <w:rPr>
          <w:rFonts w:ascii="Arial" w:hAnsi="Arial" w:cs="Arial"/>
          <w:sz w:val="20"/>
        </w:rPr>
        <w:t xml:space="preserve"> were also located near the average environment coordination (AEC) axis, indicating moderate performance with acceptable stability. Genotypes 5 </w:t>
      </w:r>
      <w:r w:rsidR="003C5AB0" w:rsidRPr="009B2D01">
        <w:rPr>
          <w:rFonts w:ascii="Arial" w:hAnsi="Arial" w:cs="Arial"/>
          <w:sz w:val="20"/>
        </w:rPr>
        <w:t>(BRW</w:t>
      </w:r>
      <w:proofErr w:type="gramStart"/>
      <w:r w:rsidR="003C5AB0" w:rsidRPr="009B2D01">
        <w:rPr>
          <w:rFonts w:ascii="Arial" w:hAnsi="Arial" w:cs="Arial"/>
          <w:sz w:val="20"/>
        </w:rPr>
        <w:t>3829)</w:t>
      </w:r>
      <w:r w:rsidRPr="009B2D01">
        <w:rPr>
          <w:rFonts w:ascii="Arial" w:hAnsi="Arial" w:cs="Arial"/>
          <w:sz w:val="20"/>
        </w:rPr>
        <w:t>and</w:t>
      </w:r>
      <w:proofErr w:type="gramEnd"/>
      <w:r w:rsidRPr="009B2D01">
        <w:rPr>
          <w:rFonts w:ascii="Arial" w:hAnsi="Arial" w:cs="Arial"/>
          <w:sz w:val="20"/>
        </w:rPr>
        <w:t xml:space="preserve"> 16</w:t>
      </w:r>
      <w:r w:rsidR="003C5AB0" w:rsidRPr="009B2D01">
        <w:rPr>
          <w:rFonts w:ascii="Arial" w:hAnsi="Arial" w:cs="Arial"/>
          <w:sz w:val="20"/>
        </w:rPr>
        <w:t>(HI1620)</w:t>
      </w:r>
      <w:r w:rsidRPr="009B2D01">
        <w:rPr>
          <w:rFonts w:ascii="Arial" w:hAnsi="Arial" w:cs="Arial"/>
          <w:sz w:val="20"/>
        </w:rPr>
        <w:t xml:space="preserve"> were positioned towards the positive side of the AEC axis, indicating relatively higher mean performance; however, their deviation from the axis suggested lower stability</w:t>
      </w:r>
      <w:r w:rsidR="00026F23">
        <w:rPr>
          <w:rFonts w:ascii="Arial" w:hAnsi="Arial" w:cs="Arial"/>
          <w:sz w:val="20"/>
        </w:rPr>
        <w:t>.</w:t>
      </w:r>
      <w:r w:rsidR="00026F23" w:rsidRPr="00026F23">
        <w:t xml:space="preserve"> </w:t>
      </w:r>
      <w:r w:rsidR="00026F23" w:rsidRPr="00026F23">
        <w:rPr>
          <w:rFonts w:ascii="Arial" w:hAnsi="Arial" w:cs="Arial"/>
          <w:sz w:val="20"/>
        </w:rPr>
        <w:t xml:space="preserve">The presence of genotypes combining stability and higher mean values is in agreement with the ideal genotype concept explained by </w:t>
      </w:r>
      <w:r w:rsidR="00026F23" w:rsidRPr="00AB1DB1">
        <w:rPr>
          <w:rFonts w:ascii="Arial" w:hAnsi="Arial" w:cs="Arial"/>
          <w:i/>
          <w:iCs/>
          <w:sz w:val="20"/>
        </w:rPr>
        <w:t>Yan and Tinker</w:t>
      </w:r>
      <w:r w:rsidR="00026F23" w:rsidRPr="00026F23">
        <w:rPr>
          <w:rFonts w:ascii="Arial" w:hAnsi="Arial" w:cs="Arial"/>
          <w:sz w:val="20"/>
        </w:rPr>
        <w:t xml:space="preserve"> (</w:t>
      </w:r>
      <w:proofErr w:type="gramStart"/>
      <w:r w:rsidR="00026F23" w:rsidRPr="00026F23">
        <w:rPr>
          <w:rFonts w:ascii="Arial" w:hAnsi="Arial" w:cs="Arial"/>
          <w:sz w:val="20"/>
        </w:rPr>
        <w:t>2006)</w:t>
      </w:r>
      <w:r w:rsidR="00AB1DB1">
        <w:rPr>
          <w:rFonts w:ascii="Arial" w:hAnsi="Arial" w:cs="Arial"/>
          <w:sz w:val="20"/>
        </w:rPr>
        <w:t>[</w:t>
      </w:r>
      <w:proofErr w:type="gramEnd"/>
      <w:r w:rsidR="00AB1DB1">
        <w:rPr>
          <w:rFonts w:ascii="Arial" w:hAnsi="Arial" w:cs="Arial"/>
          <w:sz w:val="20"/>
        </w:rPr>
        <w:t>5]</w:t>
      </w:r>
      <w:r w:rsidR="00026F23" w:rsidRPr="00026F23">
        <w:rPr>
          <w:rFonts w:ascii="Arial" w:hAnsi="Arial" w:cs="Arial"/>
          <w:sz w:val="20"/>
        </w:rPr>
        <w:t>.</w:t>
      </w:r>
    </w:p>
    <w:p w14:paraId="022726D4" w14:textId="77777777" w:rsidR="009C2064" w:rsidRPr="00E50F79" w:rsidRDefault="009C2064" w:rsidP="003A456C">
      <w:pPr>
        <w:rPr>
          <w:rFonts w:ascii="Arial" w:hAnsi="Arial" w:cs="Arial"/>
          <w:b/>
          <w:szCs w:val="22"/>
          <w:lang w:val="en-US"/>
        </w:rPr>
      </w:pPr>
    </w:p>
    <w:p w14:paraId="33093482" w14:textId="77777777" w:rsidR="00757BD3" w:rsidRPr="00E50F79" w:rsidRDefault="00757BD3" w:rsidP="003A456C">
      <w:pPr>
        <w:rPr>
          <w:rFonts w:ascii="Arial" w:hAnsi="Arial" w:cs="Arial"/>
          <w:b/>
          <w:szCs w:val="22"/>
          <w:lang w:val="en-US"/>
        </w:rPr>
      </w:pPr>
    </w:p>
    <w:p w14:paraId="0330407D" w14:textId="77777777" w:rsidR="00757BD3" w:rsidRPr="00E50F79" w:rsidRDefault="00757BD3" w:rsidP="003A456C">
      <w:pPr>
        <w:rPr>
          <w:rFonts w:ascii="Arial" w:hAnsi="Arial" w:cs="Arial"/>
          <w:b/>
          <w:szCs w:val="22"/>
          <w:lang w:val="en-US"/>
        </w:rPr>
      </w:pPr>
      <w:r w:rsidRPr="00E50F79">
        <w:rPr>
          <w:rFonts w:ascii="Arial" w:hAnsi="Arial" w:cs="Arial"/>
          <w:b/>
          <w:noProof/>
          <w:szCs w:val="22"/>
          <w:lang w:eastAsia="en-IN"/>
        </w:rPr>
        <w:drawing>
          <wp:inline distT="0" distB="0" distL="0" distR="0" wp14:anchorId="58C01DD4" wp14:editId="5D45447A">
            <wp:extent cx="7023017" cy="2990825"/>
            <wp:effectExtent l="19050" t="0" r="6433" b="0"/>
            <wp:docPr id="40" name="Picture 8" descr="C:\Users\hp\Desktop\GGE_Plots2\pt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GGE_Plots2\pt_ideal.png"/>
                    <pic:cNvPicPr>
                      <a:picLocks noChangeAspect="1" noChangeArrowheads="1"/>
                    </pic:cNvPicPr>
                  </pic:nvPicPr>
                  <pic:blipFill>
                    <a:blip r:embed="rId15"/>
                    <a:srcRect/>
                    <a:stretch>
                      <a:fillRect/>
                    </a:stretch>
                  </pic:blipFill>
                  <pic:spPr bwMode="auto">
                    <a:xfrm>
                      <a:off x="0" y="0"/>
                      <a:ext cx="7026586" cy="2992345"/>
                    </a:xfrm>
                    <a:prstGeom prst="rect">
                      <a:avLst/>
                    </a:prstGeom>
                    <a:noFill/>
                    <a:ln w="9525">
                      <a:noFill/>
                      <a:miter lim="800000"/>
                      <a:headEnd/>
                      <a:tailEnd/>
                    </a:ln>
                  </pic:spPr>
                </pic:pic>
              </a:graphicData>
            </a:graphic>
          </wp:inline>
        </w:drawing>
      </w:r>
    </w:p>
    <w:p w14:paraId="6D26BD0B" w14:textId="77777777" w:rsidR="009C2064" w:rsidRPr="00E50F79" w:rsidRDefault="006610D9" w:rsidP="009B2D01">
      <w:pPr>
        <w:jc w:val="center"/>
        <w:rPr>
          <w:rFonts w:ascii="Arial" w:hAnsi="Arial" w:cs="Arial"/>
          <w:b/>
          <w:szCs w:val="22"/>
          <w:lang w:val="en-US"/>
        </w:rPr>
      </w:pPr>
      <w:r w:rsidRPr="00E50F79">
        <w:rPr>
          <w:rFonts w:ascii="Arial" w:hAnsi="Arial" w:cs="Arial"/>
          <w:b/>
          <w:szCs w:val="22"/>
          <w:lang w:val="en-US"/>
        </w:rPr>
        <w:lastRenderedPageBreak/>
        <w:t>Fig no 8 PT Ideal genotype</w:t>
      </w:r>
    </w:p>
    <w:p w14:paraId="022F53B3" w14:textId="77777777" w:rsidR="00757BD3" w:rsidRPr="009B2D01" w:rsidRDefault="00757BD3" w:rsidP="009B2D01">
      <w:pPr>
        <w:jc w:val="both"/>
        <w:rPr>
          <w:rFonts w:ascii="Arial" w:hAnsi="Arial" w:cs="Arial"/>
          <w:sz w:val="20"/>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based on mean versus stability for </w:t>
      </w:r>
      <w:r w:rsidR="00BD521C">
        <w:rPr>
          <w:rFonts w:ascii="Arial" w:hAnsi="Arial" w:cs="Arial"/>
          <w:sz w:val="20"/>
        </w:rPr>
        <w:t>productive tillers</w:t>
      </w:r>
      <w:r w:rsidRPr="009B2D01">
        <w:rPr>
          <w:rFonts w:ascii="Arial" w:hAnsi="Arial" w:cs="Arial"/>
          <w:sz w:val="20"/>
        </w:rPr>
        <w:t xml:space="preserve"> (PT) revealed that genotypes 17</w:t>
      </w:r>
      <w:r w:rsidR="008C00D0" w:rsidRPr="009B2D01">
        <w:rPr>
          <w:rFonts w:ascii="Arial" w:hAnsi="Arial" w:cs="Arial"/>
          <w:sz w:val="20"/>
        </w:rPr>
        <w:t>(HI8777)</w:t>
      </w:r>
      <w:r w:rsidRPr="009B2D01">
        <w:rPr>
          <w:rFonts w:ascii="Arial" w:hAnsi="Arial" w:cs="Arial"/>
          <w:sz w:val="20"/>
        </w:rPr>
        <w:t>, 8</w:t>
      </w:r>
      <w:r w:rsidR="008C00D0" w:rsidRPr="009B2D01">
        <w:rPr>
          <w:rFonts w:ascii="Arial" w:hAnsi="Arial" w:cs="Arial"/>
          <w:sz w:val="20"/>
        </w:rPr>
        <w:t>(KPL429)</w:t>
      </w:r>
      <w:r w:rsidRPr="009B2D01">
        <w:rPr>
          <w:rFonts w:ascii="Arial" w:hAnsi="Arial" w:cs="Arial"/>
          <w:sz w:val="20"/>
        </w:rPr>
        <w:t>, and 19</w:t>
      </w:r>
      <w:r w:rsidR="008C00D0" w:rsidRPr="009B2D01">
        <w:rPr>
          <w:rFonts w:ascii="Arial" w:hAnsi="Arial" w:cs="Arial"/>
          <w:sz w:val="20"/>
        </w:rPr>
        <w:t>(HI1634)</w:t>
      </w:r>
      <w:r w:rsidRPr="009B2D01">
        <w:rPr>
          <w:rFonts w:ascii="Arial" w:hAnsi="Arial" w:cs="Arial"/>
          <w:sz w:val="20"/>
        </w:rPr>
        <w:t xml:space="preserve"> were aligned along the direction of the average environment coordination (AEC) axis, indicating relatively higher mean performance. Stability analysis indicated that genotypes 17</w:t>
      </w:r>
      <w:r w:rsidR="008C00D0" w:rsidRPr="009B2D01">
        <w:rPr>
          <w:rFonts w:ascii="Arial" w:hAnsi="Arial" w:cs="Arial"/>
          <w:sz w:val="20"/>
        </w:rPr>
        <w:t>(HI8777)</w:t>
      </w:r>
      <w:r w:rsidRPr="009B2D01">
        <w:rPr>
          <w:rFonts w:ascii="Arial" w:hAnsi="Arial" w:cs="Arial"/>
          <w:sz w:val="20"/>
        </w:rPr>
        <w:t>, 11</w:t>
      </w:r>
      <w:r w:rsidR="008C00D0" w:rsidRPr="009B2D01">
        <w:rPr>
          <w:rFonts w:ascii="Arial" w:hAnsi="Arial" w:cs="Arial"/>
          <w:sz w:val="20"/>
        </w:rPr>
        <w:t>(VL907)</w:t>
      </w:r>
      <w:r w:rsidRPr="009B2D01">
        <w:rPr>
          <w:rFonts w:ascii="Arial" w:hAnsi="Arial" w:cs="Arial"/>
          <w:sz w:val="20"/>
        </w:rPr>
        <w:t xml:space="preserve">, and 19 </w:t>
      </w:r>
      <w:r w:rsidR="008C00D0" w:rsidRPr="009B2D01">
        <w:rPr>
          <w:rFonts w:ascii="Arial" w:hAnsi="Arial" w:cs="Arial"/>
          <w:sz w:val="20"/>
        </w:rPr>
        <w:t>(HI1634) were</w:t>
      </w:r>
      <w:r w:rsidRPr="009B2D01">
        <w:rPr>
          <w:rFonts w:ascii="Arial" w:hAnsi="Arial" w:cs="Arial"/>
          <w:sz w:val="20"/>
        </w:rPr>
        <w:t xml:space="preserve"> located very close to the AEC axis, suggesting high stability across environments</w:t>
      </w:r>
      <w:r w:rsidR="00026F23">
        <w:rPr>
          <w:rFonts w:ascii="Arial" w:hAnsi="Arial" w:cs="Arial"/>
          <w:sz w:val="20"/>
        </w:rPr>
        <w:t>.</w:t>
      </w:r>
      <w:r w:rsidR="00026F23" w:rsidRPr="00026F23">
        <w:t xml:space="preserve"> </w:t>
      </w:r>
      <w:r w:rsidR="00026F23" w:rsidRPr="00026F23">
        <w:rPr>
          <w:rFonts w:ascii="Arial" w:hAnsi="Arial" w:cs="Arial"/>
          <w:sz w:val="20"/>
        </w:rPr>
        <w:t xml:space="preserve">The identification of stable genotypes with minimal deviation from the AEC axis is consistent with the interpretation of GGE </w:t>
      </w:r>
      <w:r w:rsidR="00AB1DB1" w:rsidRPr="00026F23">
        <w:rPr>
          <w:rFonts w:ascii="Arial" w:hAnsi="Arial" w:cs="Arial"/>
          <w:sz w:val="20"/>
        </w:rPr>
        <w:t>Biplot</w:t>
      </w:r>
      <w:r w:rsidR="00026F23" w:rsidRPr="00026F23">
        <w:rPr>
          <w:rFonts w:ascii="Arial" w:hAnsi="Arial" w:cs="Arial"/>
          <w:sz w:val="20"/>
        </w:rPr>
        <w:t xml:space="preserve"> described by </w:t>
      </w:r>
      <w:r w:rsidR="00026F23" w:rsidRPr="00AB1DB1">
        <w:rPr>
          <w:rFonts w:ascii="Arial" w:hAnsi="Arial" w:cs="Arial"/>
          <w:i/>
          <w:iCs/>
          <w:sz w:val="20"/>
        </w:rPr>
        <w:t>Yan and Tinker</w:t>
      </w:r>
      <w:r w:rsidR="00026F23" w:rsidRPr="00026F23">
        <w:rPr>
          <w:rFonts w:ascii="Arial" w:hAnsi="Arial" w:cs="Arial"/>
          <w:sz w:val="20"/>
        </w:rPr>
        <w:t xml:space="preserve"> (</w:t>
      </w:r>
      <w:proofErr w:type="gramStart"/>
      <w:r w:rsidR="00026F23" w:rsidRPr="00026F23">
        <w:rPr>
          <w:rFonts w:ascii="Arial" w:hAnsi="Arial" w:cs="Arial"/>
          <w:sz w:val="20"/>
        </w:rPr>
        <w:t>2006)</w:t>
      </w:r>
      <w:r w:rsidR="00AB1DB1">
        <w:rPr>
          <w:rFonts w:ascii="Arial" w:hAnsi="Arial" w:cs="Arial"/>
          <w:sz w:val="20"/>
        </w:rPr>
        <w:t>[</w:t>
      </w:r>
      <w:proofErr w:type="gramEnd"/>
      <w:r w:rsidR="00AB1DB1">
        <w:rPr>
          <w:rFonts w:ascii="Arial" w:hAnsi="Arial" w:cs="Arial"/>
          <w:sz w:val="20"/>
        </w:rPr>
        <w:t>5]</w:t>
      </w:r>
      <w:r w:rsidR="00026F23" w:rsidRPr="00026F23">
        <w:rPr>
          <w:rFonts w:ascii="Arial" w:hAnsi="Arial" w:cs="Arial"/>
          <w:sz w:val="20"/>
        </w:rPr>
        <w:t>.</w:t>
      </w:r>
    </w:p>
    <w:p w14:paraId="6CAAB871" w14:textId="77777777" w:rsidR="00757BD3" w:rsidRPr="00E50F79" w:rsidRDefault="00757BD3" w:rsidP="003A456C">
      <w:pPr>
        <w:rPr>
          <w:rFonts w:ascii="Arial" w:hAnsi="Arial" w:cs="Arial"/>
          <w:b/>
          <w:szCs w:val="22"/>
          <w:lang w:val="en-US"/>
        </w:rPr>
      </w:pPr>
    </w:p>
    <w:p w14:paraId="6C72ACA7" w14:textId="77777777" w:rsidR="009C2064" w:rsidRPr="00E50F79" w:rsidRDefault="006610D9" w:rsidP="003A456C">
      <w:pPr>
        <w:rPr>
          <w:rFonts w:ascii="Arial" w:hAnsi="Arial" w:cs="Arial"/>
          <w:b/>
          <w:szCs w:val="22"/>
          <w:lang w:val="en-US"/>
        </w:rPr>
      </w:pPr>
      <w:r w:rsidRPr="00E50F79">
        <w:rPr>
          <w:rFonts w:ascii="Arial" w:hAnsi="Arial" w:cs="Arial"/>
          <w:b/>
          <w:noProof/>
          <w:szCs w:val="22"/>
          <w:lang w:eastAsia="en-IN"/>
        </w:rPr>
        <w:drawing>
          <wp:inline distT="0" distB="0" distL="0" distR="0" wp14:anchorId="4560DCD4" wp14:editId="3004890F">
            <wp:extent cx="7272399" cy="3633850"/>
            <wp:effectExtent l="19050" t="0" r="4701" b="0"/>
            <wp:docPr id="9" name="Picture 9" descr="C:\Users\hp\Desktop\Second Year\GGE_FINAL\PT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econd Year\GGE_FINAL\PT_EnvEval.jpg"/>
                    <pic:cNvPicPr>
                      <a:picLocks noChangeAspect="1" noChangeArrowheads="1"/>
                    </pic:cNvPicPr>
                  </pic:nvPicPr>
                  <pic:blipFill>
                    <a:blip r:embed="rId16" cstate="print"/>
                    <a:srcRect/>
                    <a:stretch>
                      <a:fillRect/>
                    </a:stretch>
                  </pic:blipFill>
                  <pic:spPr bwMode="auto">
                    <a:xfrm>
                      <a:off x="0" y="0"/>
                      <a:ext cx="7304312" cy="3649796"/>
                    </a:xfrm>
                    <a:prstGeom prst="rect">
                      <a:avLst/>
                    </a:prstGeom>
                    <a:noFill/>
                    <a:ln w="9525">
                      <a:noFill/>
                      <a:miter lim="800000"/>
                      <a:headEnd/>
                      <a:tailEnd/>
                    </a:ln>
                  </pic:spPr>
                </pic:pic>
              </a:graphicData>
            </a:graphic>
          </wp:inline>
        </w:drawing>
      </w:r>
    </w:p>
    <w:p w14:paraId="06567F47" w14:textId="77777777" w:rsidR="009C2064" w:rsidRPr="00E50F79" w:rsidRDefault="006610D9" w:rsidP="009B2D01">
      <w:pPr>
        <w:jc w:val="center"/>
        <w:rPr>
          <w:rFonts w:ascii="Arial" w:hAnsi="Arial" w:cs="Arial"/>
          <w:b/>
          <w:szCs w:val="22"/>
          <w:lang w:val="en-US"/>
        </w:rPr>
      </w:pPr>
      <w:r w:rsidRPr="00E50F79">
        <w:rPr>
          <w:rFonts w:ascii="Arial" w:hAnsi="Arial" w:cs="Arial"/>
          <w:b/>
          <w:szCs w:val="22"/>
          <w:lang w:val="en-US"/>
        </w:rPr>
        <w:t xml:space="preserve">Fig no 9 PT mean </w:t>
      </w:r>
      <w:r w:rsidR="009B2D01" w:rsidRPr="00E50F79">
        <w:rPr>
          <w:rFonts w:ascii="Arial" w:hAnsi="Arial" w:cs="Arial"/>
          <w:b/>
          <w:szCs w:val="22"/>
          <w:lang w:val="en-US"/>
        </w:rPr>
        <w:t>vs.</w:t>
      </w:r>
      <w:r w:rsidRPr="00E50F79">
        <w:rPr>
          <w:rFonts w:ascii="Arial" w:hAnsi="Arial" w:cs="Arial"/>
          <w:b/>
          <w:szCs w:val="22"/>
          <w:lang w:val="en-US"/>
        </w:rPr>
        <w:t xml:space="preserve"> stability</w:t>
      </w:r>
    </w:p>
    <w:p w14:paraId="3F5D7CF7" w14:textId="77777777" w:rsidR="00265472" w:rsidRPr="00E50F79" w:rsidRDefault="00265472" w:rsidP="00265472">
      <w:pPr>
        <w:ind w:firstLine="720"/>
        <w:rPr>
          <w:rFonts w:ascii="Arial" w:hAnsi="Arial" w:cs="Arial"/>
          <w:szCs w:val="22"/>
          <w:lang w:val="en-US"/>
        </w:rPr>
      </w:pPr>
    </w:p>
    <w:p w14:paraId="008FF616" w14:textId="77777777" w:rsidR="001F3C83" w:rsidRPr="009B2D01" w:rsidRDefault="001F3C83" w:rsidP="009B2D01">
      <w:pPr>
        <w:jc w:val="both"/>
        <w:rPr>
          <w:rFonts w:ascii="Arial" w:hAnsi="Arial" w:cs="Arial"/>
          <w:sz w:val="20"/>
          <w:lang w:val="en-US"/>
        </w:rPr>
      </w:pPr>
      <w:r w:rsidRPr="009B2D01">
        <w:rPr>
          <w:rFonts w:ascii="Arial" w:hAnsi="Arial" w:cs="Arial"/>
          <w:sz w:val="20"/>
        </w:rPr>
        <w:t xml:space="preserve">The GGE </w:t>
      </w:r>
      <w:r w:rsidR="00AB1DB1" w:rsidRPr="009B2D01">
        <w:rPr>
          <w:rFonts w:ascii="Arial" w:hAnsi="Arial" w:cs="Arial"/>
          <w:sz w:val="20"/>
        </w:rPr>
        <w:t>Biplot</w:t>
      </w:r>
      <w:r w:rsidRPr="009B2D01">
        <w:rPr>
          <w:rFonts w:ascii="Arial" w:hAnsi="Arial" w:cs="Arial"/>
          <w:sz w:val="20"/>
        </w:rPr>
        <w:t xml:space="preserve"> for protein content indicated that both environments were oriented towards the left side of the </w:t>
      </w:r>
      <w:r w:rsidR="00AB1DB1" w:rsidRPr="009B2D01">
        <w:rPr>
          <w:rFonts w:ascii="Arial" w:hAnsi="Arial" w:cs="Arial"/>
          <w:sz w:val="20"/>
        </w:rPr>
        <w:t>Biplot</w:t>
      </w:r>
      <w:r w:rsidRPr="009B2D01">
        <w:rPr>
          <w:rFonts w:ascii="Arial" w:hAnsi="Arial" w:cs="Arial"/>
          <w:sz w:val="20"/>
        </w:rPr>
        <w:t>, while the majority of genotypes were clustered on the opposite side. Genotypes 1 (HD3226</w:t>
      </w:r>
      <w:r w:rsidR="00AB1DB1" w:rsidRPr="009B2D01">
        <w:rPr>
          <w:rFonts w:ascii="Arial" w:hAnsi="Arial" w:cs="Arial"/>
          <w:sz w:val="20"/>
        </w:rPr>
        <w:t>) and</w:t>
      </w:r>
      <w:r w:rsidRPr="009B2D01">
        <w:rPr>
          <w:rFonts w:ascii="Arial" w:hAnsi="Arial" w:cs="Arial"/>
          <w:sz w:val="20"/>
        </w:rPr>
        <w:t xml:space="preserve"> 2(HP3334) were positioned in the same direction as the environments, suggesting their relatively better performance for protein content. In contrast, most other genotypes were located away from the environmental vectors, indicating comparatively lower performance. The clustering pattern further suggested limited variation among the majority of genotypes.</w:t>
      </w:r>
      <w:r w:rsidR="00DB0A36" w:rsidRPr="00DB0A36">
        <w:t xml:space="preserve"> </w:t>
      </w:r>
      <w:r w:rsidR="00DB0A36" w:rsidRPr="00DB0A36">
        <w:rPr>
          <w:rFonts w:ascii="Arial" w:hAnsi="Arial" w:cs="Arial"/>
          <w:sz w:val="20"/>
        </w:rPr>
        <w:t>The relatively low variation and stable performance of genotypes for protein content observed in this study are in accordance with earlier findings reported by Gupta et al. (</w:t>
      </w:r>
      <w:proofErr w:type="gramStart"/>
      <w:r w:rsidR="00DB0A36" w:rsidRPr="00DB0A36">
        <w:rPr>
          <w:rFonts w:ascii="Arial" w:hAnsi="Arial" w:cs="Arial"/>
          <w:sz w:val="20"/>
        </w:rPr>
        <w:t>2021)</w:t>
      </w:r>
      <w:r w:rsidR="00AB1DB1">
        <w:rPr>
          <w:rFonts w:ascii="Arial" w:hAnsi="Arial" w:cs="Arial"/>
          <w:sz w:val="20"/>
        </w:rPr>
        <w:t>[</w:t>
      </w:r>
      <w:proofErr w:type="gramEnd"/>
      <w:r w:rsidR="00AB1DB1">
        <w:rPr>
          <w:rFonts w:ascii="Arial" w:hAnsi="Arial" w:cs="Arial"/>
          <w:sz w:val="20"/>
        </w:rPr>
        <w:t>13]</w:t>
      </w:r>
      <w:r w:rsidR="00DB0A36" w:rsidRPr="00DB0A36">
        <w:rPr>
          <w:rFonts w:ascii="Arial" w:hAnsi="Arial" w:cs="Arial"/>
          <w:sz w:val="20"/>
        </w:rPr>
        <w:t xml:space="preserve"> and Rao et al. (2020)</w:t>
      </w:r>
      <w:r w:rsidR="00AB1DB1">
        <w:rPr>
          <w:rFonts w:ascii="Arial" w:hAnsi="Arial" w:cs="Arial"/>
          <w:sz w:val="20"/>
        </w:rPr>
        <w:t>[14]</w:t>
      </w:r>
      <w:r w:rsidR="00DB0A36" w:rsidRPr="00DB0A36">
        <w:rPr>
          <w:rFonts w:ascii="Arial" w:hAnsi="Arial" w:cs="Arial"/>
          <w:sz w:val="20"/>
        </w:rPr>
        <w:t xml:space="preserve">, where quality traits exhibited comparatively less genotype × environment interaction. Similar findings have also been reported by </w:t>
      </w:r>
      <w:proofErr w:type="spellStart"/>
      <w:r w:rsidR="00DB0A36" w:rsidRPr="00DB0A36">
        <w:rPr>
          <w:rFonts w:ascii="Arial" w:hAnsi="Arial" w:cs="Arial"/>
          <w:sz w:val="20"/>
        </w:rPr>
        <w:t>Mohammadi</w:t>
      </w:r>
      <w:proofErr w:type="spellEnd"/>
      <w:r w:rsidR="00DB0A36" w:rsidRPr="00DB0A36">
        <w:rPr>
          <w:rFonts w:ascii="Arial" w:hAnsi="Arial" w:cs="Arial"/>
          <w:sz w:val="20"/>
        </w:rPr>
        <w:t xml:space="preserve"> et al. (</w:t>
      </w:r>
      <w:proofErr w:type="gramStart"/>
      <w:r w:rsidR="00DB0A36" w:rsidRPr="00DB0A36">
        <w:rPr>
          <w:rFonts w:ascii="Arial" w:hAnsi="Arial" w:cs="Arial"/>
          <w:sz w:val="20"/>
        </w:rPr>
        <w:t>2016)</w:t>
      </w:r>
      <w:r w:rsidR="00AB1DB1">
        <w:rPr>
          <w:rFonts w:ascii="Arial" w:hAnsi="Arial" w:cs="Arial"/>
          <w:sz w:val="20"/>
        </w:rPr>
        <w:t>[</w:t>
      </w:r>
      <w:proofErr w:type="gramEnd"/>
      <w:r w:rsidR="00AB1DB1">
        <w:rPr>
          <w:rFonts w:ascii="Arial" w:hAnsi="Arial" w:cs="Arial"/>
          <w:sz w:val="20"/>
        </w:rPr>
        <w:t>12]</w:t>
      </w:r>
      <w:r w:rsidR="00DB0A36" w:rsidRPr="00DB0A36">
        <w:rPr>
          <w:rFonts w:ascii="Arial" w:hAnsi="Arial" w:cs="Arial"/>
          <w:sz w:val="20"/>
        </w:rPr>
        <w:t xml:space="preserve">, </w:t>
      </w:r>
      <w:proofErr w:type="spellStart"/>
      <w:r w:rsidR="00DB0A36" w:rsidRPr="00DB0A36">
        <w:rPr>
          <w:rFonts w:ascii="Arial" w:hAnsi="Arial" w:cs="Arial"/>
          <w:sz w:val="20"/>
        </w:rPr>
        <w:t>Farshadfar</w:t>
      </w:r>
      <w:proofErr w:type="spellEnd"/>
      <w:r w:rsidR="00DB0A36" w:rsidRPr="00DB0A36">
        <w:rPr>
          <w:rFonts w:ascii="Arial" w:hAnsi="Arial" w:cs="Arial"/>
          <w:sz w:val="20"/>
        </w:rPr>
        <w:t xml:space="preserve"> et al. (2012)</w:t>
      </w:r>
      <w:r w:rsidR="00AB1DB1">
        <w:rPr>
          <w:rFonts w:ascii="Arial" w:hAnsi="Arial" w:cs="Arial"/>
          <w:sz w:val="20"/>
        </w:rPr>
        <w:t>[10]</w:t>
      </w:r>
      <w:r w:rsidR="00DB0A36" w:rsidRPr="00DB0A36">
        <w:rPr>
          <w:rFonts w:ascii="Arial" w:hAnsi="Arial" w:cs="Arial"/>
          <w:sz w:val="20"/>
        </w:rPr>
        <w:t xml:space="preserve">, and </w:t>
      </w:r>
      <w:proofErr w:type="spellStart"/>
      <w:r w:rsidR="00DB0A36" w:rsidRPr="00DB0A36">
        <w:rPr>
          <w:rFonts w:ascii="Arial" w:hAnsi="Arial" w:cs="Arial"/>
          <w:sz w:val="20"/>
        </w:rPr>
        <w:t>Dehghani</w:t>
      </w:r>
      <w:proofErr w:type="spellEnd"/>
      <w:r w:rsidR="00DB0A36" w:rsidRPr="00DB0A36">
        <w:rPr>
          <w:rFonts w:ascii="Arial" w:hAnsi="Arial" w:cs="Arial"/>
          <w:sz w:val="20"/>
        </w:rPr>
        <w:t xml:space="preserve"> et al. (2009)</w:t>
      </w:r>
      <w:r w:rsidR="00AB1DB1">
        <w:rPr>
          <w:rFonts w:ascii="Arial" w:hAnsi="Arial" w:cs="Arial"/>
          <w:sz w:val="20"/>
        </w:rPr>
        <w:t>[11]</w:t>
      </w:r>
      <w:r w:rsidR="00DB0A36" w:rsidRPr="00DB0A36">
        <w:rPr>
          <w:rFonts w:ascii="Arial" w:hAnsi="Arial" w:cs="Arial"/>
          <w:sz w:val="20"/>
        </w:rPr>
        <w:t>, confirming the effectiveness of GGE Biplot in evaluating genotype stability.</w:t>
      </w:r>
      <w:r w:rsidR="0051060D" w:rsidRPr="0051060D">
        <w:t xml:space="preserve"> </w:t>
      </w:r>
    </w:p>
    <w:p w14:paraId="2DE0621D" w14:textId="77777777" w:rsidR="001F3C83" w:rsidRPr="009B2D01" w:rsidRDefault="001F3C83" w:rsidP="009B2D01">
      <w:pPr>
        <w:ind w:firstLine="720"/>
        <w:jc w:val="both"/>
        <w:rPr>
          <w:rFonts w:ascii="Arial" w:hAnsi="Arial" w:cs="Arial"/>
          <w:sz w:val="20"/>
          <w:lang w:val="en-US"/>
        </w:rPr>
      </w:pPr>
    </w:p>
    <w:p w14:paraId="1420CE40" w14:textId="77777777" w:rsidR="001F3C83" w:rsidRPr="00E50F79" w:rsidRDefault="001F3C83" w:rsidP="00265472">
      <w:pPr>
        <w:ind w:firstLine="720"/>
        <w:rPr>
          <w:rFonts w:ascii="Arial" w:hAnsi="Arial" w:cs="Arial"/>
          <w:szCs w:val="22"/>
          <w:lang w:val="en-US"/>
        </w:rPr>
      </w:pPr>
    </w:p>
    <w:p w14:paraId="499538D1" w14:textId="77777777" w:rsidR="001F3C83" w:rsidRPr="00E50F79" w:rsidRDefault="001F3C83" w:rsidP="00265472">
      <w:pPr>
        <w:ind w:firstLine="720"/>
        <w:rPr>
          <w:rFonts w:ascii="Arial" w:hAnsi="Arial" w:cs="Arial"/>
          <w:szCs w:val="22"/>
          <w:lang w:val="en-US"/>
        </w:rPr>
      </w:pPr>
    </w:p>
    <w:p w14:paraId="7CB177A9" w14:textId="77777777" w:rsidR="001F3C83" w:rsidRPr="00E50F79" w:rsidRDefault="001F3C83" w:rsidP="00265472">
      <w:pPr>
        <w:ind w:firstLine="720"/>
        <w:rPr>
          <w:rFonts w:ascii="Arial" w:hAnsi="Arial" w:cs="Arial"/>
          <w:szCs w:val="22"/>
          <w:lang w:val="en-US"/>
        </w:rPr>
      </w:pPr>
    </w:p>
    <w:p w14:paraId="3F488CB9" w14:textId="77777777" w:rsidR="001F3C83" w:rsidRPr="00E50F79" w:rsidRDefault="001F3C83" w:rsidP="00265472">
      <w:pPr>
        <w:ind w:firstLine="720"/>
        <w:rPr>
          <w:rFonts w:ascii="Arial" w:hAnsi="Arial" w:cs="Arial"/>
          <w:szCs w:val="22"/>
          <w:lang w:val="en-US"/>
        </w:rPr>
      </w:pPr>
    </w:p>
    <w:p w14:paraId="5D4B78A3" w14:textId="77777777" w:rsidR="001F3C83" w:rsidRPr="00E50F79" w:rsidRDefault="001F3C83" w:rsidP="00265472">
      <w:pPr>
        <w:ind w:firstLine="720"/>
        <w:rPr>
          <w:rFonts w:ascii="Arial" w:hAnsi="Arial" w:cs="Arial"/>
          <w:szCs w:val="22"/>
          <w:lang w:val="en-US"/>
        </w:rPr>
      </w:pPr>
    </w:p>
    <w:p w14:paraId="335FE07B" w14:textId="77777777" w:rsidR="001F3C83" w:rsidRPr="00E50F79" w:rsidRDefault="001F3C83" w:rsidP="00265472">
      <w:pPr>
        <w:ind w:firstLine="720"/>
        <w:rPr>
          <w:rFonts w:ascii="Arial" w:hAnsi="Arial" w:cs="Arial"/>
          <w:szCs w:val="22"/>
          <w:lang w:val="en-US"/>
        </w:rPr>
      </w:pPr>
    </w:p>
    <w:p w14:paraId="00338B4E" w14:textId="77777777" w:rsidR="004D639F" w:rsidRPr="00E50F79" w:rsidRDefault="001F3C83" w:rsidP="002A18A1">
      <w:pPr>
        <w:spacing w:before="100" w:beforeAutospacing="1" w:after="100" w:afterAutospacing="1" w:line="240" w:lineRule="auto"/>
        <w:outlineLvl w:val="2"/>
        <w:rPr>
          <w:rFonts w:ascii="Arial" w:eastAsia="Times New Roman" w:hAnsi="Arial" w:cs="Arial"/>
          <w:b/>
          <w:bCs/>
          <w:color w:val="000000" w:themeColor="text1"/>
          <w:szCs w:val="22"/>
          <w:lang w:eastAsia="en-IN"/>
        </w:rPr>
      </w:pPr>
      <w:r w:rsidRPr="00E50F79">
        <w:rPr>
          <w:rFonts w:ascii="Arial" w:eastAsia="Times New Roman" w:hAnsi="Arial" w:cs="Arial"/>
          <w:b/>
          <w:bCs/>
          <w:noProof/>
          <w:color w:val="000000" w:themeColor="text1"/>
          <w:szCs w:val="22"/>
          <w:lang w:eastAsia="en-IN"/>
        </w:rPr>
        <w:drawing>
          <wp:inline distT="0" distB="0" distL="0" distR="0" wp14:anchorId="390AC856" wp14:editId="6DB45472">
            <wp:extent cx="7028543" cy="3277590"/>
            <wp:effectExtent l="19050" t="0" r="907" b="0"/>
            <wp:docPr id="2" name="Picture 1" descr="C:\Users\hp\Desktop\GGE_Plots2\pc_whichw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GE_Plots2\pc_whichwon.png"/>
                    <pic:cNvPicPr>
                      <a:picLocks noChangeAspect="1" noChangeArrowheads="1"/>
                    </pic:cNvPicPr>
                  </pic:nvPicPr>
                  <pic:blipFill>
                    <a:blip r:embed="rId17"/>
                    <a:srcRect/>
                    <a:stretch>
                      <a:fillRect/>
                    </a:stretch>
                  </pic:blipFill>
                  <pic:spPr bwMode="auto">
                    <a:xfrm>
                      <a:off x="0" y="0"/>
                      <a:ext cx="7042422" cy="3284062"/>
                    </a:xfrm>
                    <a:prstGeom prst="rect">
                      <a:avLst/>
                    </a:prstGeom>
                    <a:noFill/>
                    <a:ln w="9525">
                      <a:noFill/>
                      <a:miter lim="800000"/>
                      <a:headEnd/>
                      <a:tailEnd/>
                    </a:ln>
                  </pic:spPr>
                </pic:pic>
              </a:graphicData>
            </a:graphic>
          </wp:inline>
        </w:drawing>
      </w:r>
    </w:p>
    <w:p w14:paraId="5473E0CA" w14:textId="77777777" w:rsidR="001F3C83" w:rsidRPr="00E50F79" w:rsidRDefault="001F3C83" w:rsidP="002A18A1">
      <w:pPr>
        <w:spacing w:before="100" w:beforeAutospacing="1" w:after="100" w:afterAutospacing="1" w:line="240" w:lineRule="auto"/>
        <w:outlineLvl w:val="2"/>
        <w:rPr>
          <w:rFonts w:ascii="Arial" w:eastAsia="Times New Roman" w:hAnsi="Arial" w:cs="Arial"/>
          <w:b/>
          <w:bCs/>
          <w:color w:val="000000" w:themeColor="text1"/>
          <w:szCs w:val="22"/>
          <w:lang w:eastAsia="en-IN"/>
        </w:rPr>
      </w:pPr>
    </w:p>
    <w:p w14:paraId="7C837AB9" w14:textId="77777777" w:rsidR="001F3C83" w:rsidRPr="00E50F79" w:rsidRDefault="001F3C83" w:rsidP="009B2D01">
      <w:pPr>
        <w:jc w:val="center"/>
        <w:rPr>
          <w:rFonts w:ascii="Arial" w:hAnsi="Arial" w:cs="Arial"/>
          <w:b/>
          <w:szCs w:val="22"/>
          <w:lang w:val="en-US"/>
        </w:rPr>
      </w:pPr>
      <w:r w:rsidRPr="00E50F79">
        <w:rPr>
          <w:rFonts w:ascii="Arial" w:hAnsi="Arial" w:cs="Arial"/>
          <w:b/>
          <w:szCs w:val="22"/>
          <w:lang w:val="en-US"/>
        </w:rPr>
        <w:t xml:space="preserve">Fig no 10 PC </w:t>
      </w:r>
      <w:r w:rsidR="009B2D01" w:rsidRPr="00E50F79">
        <w:rPr>
          <w:rFonts w:ascii="Arial" w:hAnsi="Arial" w:cs="Arial"/>
          <w:b/>
          <w:szCs w:val="22"/>
          <w:lang w:val="en-US"/>
        </w:rPr>
        <w:t>which</w:t>
      </w:r>
      <w:r w:rsidRPr="00E50F79">
        <w:rPr>
          <w:rFonts w:ascii="Arial" w:hAnsi="Arial" w:cs="Arial"/>
          <w:b/>
          <w:szCs w:val="22"/>
          <w:lang w:val="en-US"/>
        </w:rPr>
        <w:t xml:space="preserve"> won where</w:t>
      </w:r>
    </w:p>
    <w:p w14:paraId="5B081586" w14:textId="77777777" w:rsidR="001F3C83" w:rsidRPr="009B2D01" w:rsidRDefault="001F3C83" w:rsidP="009B2D01">
      <w:pPr>
        <w:spacing w:before="100" w:beforeAutospacing="1" w:after="100" w:afterAutospacing="1" w:line="240" w:lineRule="auto"/>
        <w:jc w:val="both"/>
        <w:outlineLvl w:val="2"/>
        <w:rPr>
          <w:rFonts w:ascii="Arial" w:hAnsi="Arial" w:cs="Arial"/>
          <w:sz w:val="20"/>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based on the ideal genotype view for protein content revealed that genotype 2(HP3334) was located closest to the ideal genotype position, indicating superior performance in terms of both mean protein content and stability, followed by genotype 1(HD3226). The remaining genotypes were clustered on the opposite side of the biplot and were located far from the ideal genotype, suggesting comparatively lower performance. The clustering of most genotypes further indicated limited variability for protein content among the studied genotypes.</w:t>
      </w:r>
    </w:p>
    <w:p w14:paraId="602E9B81" w14:textId="77777777" w:rsidR="001F3C83" w:rsidRPr="00E50F79" w:rsidRDefault="001F3C83" w:rsidP="002A18A1">
      <w:pPr>
        <w:spacing w:before="100" w:beforeAutospacing="1" w:after="100" w:afterAutospacing="1" w:line="240" w:lineRule="auto"/>
        <w:outlineLvl w:val="2"/>
        <w:rPr>
          <w:rFonts w:ascii="Arial" w:eastAsia="Times New Roman" w:hAnsi="Arial" w:cs="Arial"/>
          <w:b/>
          <w:bCs/>
          <w:color w:val="000000" w:themeColor="text1"/>
          <w:szCs w:val="22"/>
          <w:lang w:eastAsia="en-IN"/>
        </w:rPr>
      </w:pPr>
      <w:r w:rsidRPr="00E50F79">
        <w:rPr>
          <w:rFonts w:ascii="Arial" w:eastAsia="Times New Roman" w:hAnsi="Arial" w:cs="Arial"/>
          <w:b/>
          <w:bCs/>
          <w:noProof/>
          <w:color w:val="000000" w:themeColor="text1"/>
          <w:szCs w:val="22"/>
          <w:lang w:eastAsia="en-IN"/>
        </w:rPr>
        <w:lastRenderedPageBreak/>
        <w:drawing>
          <wp:inline distT="0" distB="0" distL="0" distR="0" wp14:anchorId="3A188503" wp14:editId="59B397A2">
            <wp:extent cx="7267954" cy="3237823"/>
            <wp:effectExtent l="19050" t="0" r="9146" b="0"/>
            <wp:docPr id="3" name="Picture 2" descr="C:\Users\hp\Desktop\GGE_Plots2\pc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GGE_Plots2\pc_ideal.png"/>
                    <pic:cNvPicPr>
                      <a:picLocks noChangeAspect="1" noChangeArrowheads="1"/>
                    </pic:cNvPicPr>
                  </pic:nvPicPr>
                  <pic:blipFill>
                    <a:blip r:embed="rId18"/>
                    <a:srcRect/>
                    <a:stretch>
                      <a:fillRect/>
                    </a:stretch>
                  </pic:blipFill>
                  <pic:spPr bwMode="auto">
                    <a:xfrm>
                      <a:off x="0" y="0"/>
                      <a:ext cx="7281112" cy="3243685"/>
                    </a:xfrm>
                    <a:prstGeom prst="rect">
                      <a:avLst/>
                    </a:prstGeom>
                    <a:noFill/>
                    <a:ln w="9525">
                      <a:noFill/>
                      <a:miter lim="800000"/>
                      <a:headEnd/>
                      <a:tailEnd/>
                    </a:ln>
                  </pic:spPr>
                </pic:pic>
              </a:graphicData>
            </a:graphic>
          </wp:inline>
        </w:drawing>
      </w:r>
    </w:p>
    <w:p w14:paraId="77109E4B" w14:textId="77777777" w:rsidR="001F3C83" w:rsidRPr="00E50F79" w:rsidRDefault="001F3C83" w:rsidP="009B2D01">
      <w:pPr>
        <w:jc w:val="center"/>
        <w:rPr>
          <w:rFonts w:ascii="Arial" w:hAnsi="Arial" w:cs="Arial"/>
          <w:b/>
          <w:szCs w:val="22"/>
          <w:lang w:val="en-US"/>
        </w:rPr>
      </w:pPr>
      <w:r w:rsidRPr="00E50F79">
        <w:rPr>
          <w:rFonts w:ascii="Arial" w:hAnsi="Arial" w:cs="Arial"/>
          <w:b/>
          <w:szCs w:val="22"/>
          <w:lang w:val="en-US"/>
        </w:rPr>
        <w:t>Fig no 11 PC Ideal genotypes</w:t>
      </w:r>
    </w:p>
    <w:p w14:paraId="53959BCE" w14:textId="77777777" w:rsidR="009B2D01" w:rsidRDefault="009B2D01" w:rsidP="004D639F">
      <w:pPr>
        <w:pStyle w:val="Title"/>
        <w:rPr>
          <w:rFonts w:ascii="Arial" w:eastAsia="Times New Roman" w:hAnsi="Arial" w:cs="Arial"/>
          <w:sz w:val="22"/>
          <w:szCs w:val="22"/>
          <w:lang w:eastAsia="en-IN"/>
        </w:rPr>
      </w:pPr>
    </w:p>
    <w:p w14:paraId="2D8711B8" w14:textId="77777777" w:rsidR="009B2D01" w:rsidRDefault="009B2D01" w:rsidP="004D639F">
      <w:pPr>
        <w:pStyle w:val="Title"/>
        <w:rPr>
          <w:rFonts w:ascii="Arial" w:eastAsia="Times New Roman" w:hAnsi="Arial" w:cs="Arial"/>
          <w:sz w:val="22"/>
          <w:szCs w:val="22"/>
          <w:lang w:eastAsia="en-IN"/>
        </w:rPr>
      </w:pPr>
    </w:p>
    <w:p w14:paraId="31BF7831" w14:textId="77777777" w:rsidR="009B2D01" w:rsidRDefault="009B2D01" w:rsidP="004D639F">
      <w:pPr>
        <w:pStyle w:val="Title"/>
        <w:rPr>
          <w:rFonts w:ascii="Arial" w:eastAsia="Times New Roman" w:hAnsi="Arial" w:cs="Arial"/>
          <w:sz w:val="22"/>
          <w:szCs w:val="22"/>
          <w:lang w:eastAsia="en-IN"/>
        </w:rPr>
      </w:pPr>
    </w:p>
    <w:p w14:paraId="1972BA0F" w14:textId="77777777" w:rsidR="009B2D01" w:rsidRDefault="009B2D01" w:rsidP="004D639F">
      <w:pPr>
        <w:pStyle w:val="Title"/>
        <w:rPr>
          <w:rFonts w:ascii="Arial" w:eastAsia="Times New Roman" w:hAnsi="Arial" w:cs="Arial"/>
          <w:sz w:val="22"/>
          <w:szCs w:val="22"/>
          <w:lang w:eastAsia="en-IN"/>
        </w:rPr>
      </w:pPr>
    </w:p>
    <w:p w14:paraId="61588526" w14:textId="77777777" w:rsidR="002A18A1" w:rsidRPr="00572F85" w:rsidRDefault="004D639F" w:rsidP="00572F85">
      <w:pPr>
        <w:pStyle w:val="Title"/>
        <w:numPr>
          <w:ilvl w:val="0"/>
          <w:numId w:val="29"/>
        </w:numPr>
        <w:rPr>
          <w:rFonts w:ascii="Arial" w:eastAsia="Times New Roman" w:hAnsi="Arial" w:cs="Arial"/>
          <w:b/>
          <w:bCs/>
          <w:color w:val="000000" w:themeColor="text1"/>
          <w:sz w:val="22"/>
          <w:szCs w:val="22"/>
          <w:lang w:eastAsia="en-IN"/>
        </w:rPr>
      </w:pPr>
      <w:r w:rsidRPr="00572F85">
        <w:rPr>
          <w:rFonts w:ascii="Arial" w:eastAsia="Times New Roman" w:hAnsi="Arial" w:cs="Arial"/>
          <w:b/>
          <w:bCs/>
          <w:color w:val="000000" w:themeColor="text1"/>
          <w:sz w:val="22"/>
          <w:szCs w:val="22"/>
          <w:lang w:eastAsia="en-IN"/>
        </w:rPr>
        <w:t>CONCLUSION</w:t>
      </w:r>
    </w:p>
    <w:p w14:paraId="1BF8E962" w14:textId="77777777" w:rsidR="00265472" w:rsidRPr="00572F85" w:rsidRDefault="00AB1DB1" w:rsidP="00572F85">
      <w:pPr>
        <w:jc w:val="both"/>
        <w:rPr>
          <w:rFonts w:ascii="Arial" w:hAnsi="Arial" w:cs="Arial"/>
          <w:sz w:val="20"/>
        </w:rPr>
      </w:pPr>
      <w:r>
        <w:rPr>
          <w:rFonts w:ascii="Arial" w:hAnsi="Arial" w:cs="Arial"/>
          <w:sz w:val="20"/>
        </w:rPr>
        <w:t>The study shows</w:t>
      </w:r>
      <w:r w:rsidR="0078227E" w:rsidRPr="00572F85">
        <w:rPr>
          <w:rFonts w:ascii="Arial" w:hAnsi="Arial" w:cs="Arial"/>
          <w:sz w:val="20"/>
        </w:rPr>
        <w:t xml:space="preserve"> the presence of significant genetic variability and genotype × environment interaction for </w:t>
      </w:r>
      <w:r>
        <w:rPr>
          <w:rFonts w:ascii="Arial" w:hAnsi="Arial" w:cs="Arial"/>
          <w:sz w:val="20"/>
        </w:rPr>
        <w:t>most of the traits highlights</w:t>
      </w:r>
      <w:r w:rsidR="0078227E" w:rsidRPr="00572F85">
        <w:rPr>
          <w:rFonts w:ascii="Arial" w:hAnsi="Arial" w:cs="Arial"/>
          <w:sz w:val="20"/>
        </w:rPr>
        <w:t xml:space="preserve"> the importance of multi-environment evaluation. GGE Biplot analysis effectively identified adapted and stable genotypes. Genotypes HD3226 and HP3334 showed superior performance in specific environments, while genotypes HI8777, HI1634, and RAJ4238 exhibited stable and high yield performance across environments. Yield component traits such as grains per ear and productive tillers also showed variation among genotypes, contributing to yield differences. Protein content exhibited l</w:t>
      </w:r>
      <w:r>
        <w:rPr>
          <w:rFonts w:ascii="Arial" w:hAnsi="Arial" w:cs="Arial"/>
          <w:sz w:val="20"/>
        </w:rPr>
        <w:t>ow variability and high</w:t>
      </w:r>
      <w:r w:rsidR="0078227E" w:rsidRPr="00572F85">
        <w:rPr>
          <w:rFonts w:ascii="Arial" w:hAnsi="Arial" w:cs="Arial"/>
          <w:sz w:val="20"/>
        </w:rPr>
        <w:t xml:space="preserve"> stability, with only a few genotypes showing better performance. Overall, the identified genotyp</w:t>
      </w:r>
      <w:r>
        <w:rPr>
          <w:rFonts w:ascii="Arial" w:hAnsi="Arial" w:cs="Arial"/>
          <w:sz w:val="20"/>
        </w:rPr>
        <w:t>es can be considered for future</w:t>
      </w:r>
      <w:r w:rsidR="0078227E" w:rsidRPr="00572F85">
        <w:rPr>
          <w:rFonts w:ascii="Arial" w:hAnsi="Arial" w:cs="Arial"/>
          <w:sz w:val="20"/>
        </w:rPr>
        <w:t xml:space="preserve"> breeding programs aimed at improving yield and stability in wheat.</w:t>
      </w:r>
    </w:p>
    <w:p w14:paraId="371E21A1" w14:textId="77777777" w:rsidR="0078227E" w:rsidRPr="00E50F79" w:rsidRDefault="0078227E" w:rsidP="00265472">
      <w:pPr>
        <w:rPr>
          <w:rFonts w:ascii="Arial" w:hAnsi="Arial" w:cs="Arial"/>
          <w:szCs w:val="22"/>
        </w:rPr>
      </w:pPr>
    </w:p>
    <w:p w14:paraId="5DC939C5" w14:textId="77777777" w:rsidR="0078227E" w:rsidRPr="00E50F79" w:rsidRDefault="0078227E" w:rsidP="0078227E">
      <w:pPr>
        <w:rPr>
          <w:rFonts w:ascii="Arial" w:hAnsi="Arial" w:cs="Arial"/>
          <w:b/>
          <w:bCs/>
          <w:szCs w:val="22"/>
        </w:rPr>
      </w:pPr>
      <w:bookmarkStart w:id="0" w:name="_GoBack"/>
      <w:bookmarkEnd w:id="0"/>
    </w:p>
    <w:p w14:paraId="0BBA1BD4" w14:textId="77777777" w:rsidR="0078227E" w:rsidRDefault="0078227E" w:rsidP="00BD521C">
      <w:pPr>
        <w:pStyle w:val="Title"/>
        <w:numPr>
          <w:ilvl w:val="0"/>
          <w:numId w:val="29"/>
        </w:numPr>
        <w:rPr>
          <w:rFonts w:ascii="Arial" w:hAnsi="Arial" w:cs="Arial"/>
          <w:b/>
          <w:bCs/>
          <w:color w:val="000000" w:themeColor="text1"/>
          <w:sz w:val="22"/>
          <w:szCs w:val="22"/>
        </w:rPr>
      </w:pPr>
      <w:r w:rsidRPr="00572F85">
        <w:rPr>
          <w:rFonts w:ascii="Arial" w:hAnsi="Arial" w:cs="Arial"/>
          <w:b/>
          <w:bCs/>
          <w:color w:val="000000" w:themeColor="text1"/>
          <w:sz w:val="22"/>
          <w:szCs w:val="22"/>
        </w:rPr>
        <w:t>REFRENCES</w:t>
      </w:r>
    </w:p>
    <w:p w14:paraId="7DCA3EA5" w14:textId="77777777" w:rsidR="00BD521C" w:rsidRPr="00154F5B" w:rsidRDefault="00BD521C" w:rsidP="00154F5B">
      <w:pPr>
        <w:pStyle w:val="ListParagraph"/>
        <w:numPr>
          <w:ilvl w:val="0"/>
          <w:numId w:val="32"/>
        </w:numPr>
        <w:jc w:val="both"/>
        <w:rPr>
          <w:rFonts w:ascii="Arial" w:hAnsi="Arial" w:cs="Arial"/>
          <w:sz w:val="20"/>
        </w:rPr>
      </w:pPr>
      <w:proofErr w:type="spellStart"/>
      <w:r w:rsidRPr="003A5DC6">
        <w:rPr>
          <w:rFonts w:ascii="Arial" w:hAnsi="Arial" w:cs="Arial"/>
          <w:sz w:val="20"/>
          <w:lang w:val="es-US"/>
        </w:rPr>
        <w:t>Joshi</w:t>
      </w:r>
      <w:proofErr w:type="spellEnd"/>
      <w:r w:rsidRPr="003A5DC6">
        <w:rPr>
          <w:rFonts w:ascii="Arial" w:hAnsi="Arial" w:cs="Arial"/>
          <w:sz w:val="20"/>
          <w:lang w:val="es-US"/>
        </w:rPr>
        <w:t xml:space="preserve">, A. K., Mishra, B., &amp; Ortiz-Ferrara, G. (2017). </w:t>
      </w:r>
      <w:r w:rsidRPr="00154F5B">
        <w:rPr>
          <w:rFonts w:ascii="Arial" w:hAnsi="Arial" w:cs="Arial"/>
          <w:sz w:val="20"/>
        </w:rPr>
        <w:t>Wheat improvement in India: Present status, emerging challenges and future prospects. Indian Journal of Genetics and Plant Breeding, 77(1), 1–18.</w:t>
      </w:r>
    </w:p>
    <w:p w14:paraId="52D24DB4"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 xml:space="preserve">Yan, W., Hunt, L. A., Sheng, Q., &amp; </w:t>
      </w:r>
      <w:proofErr w:type="spellStart"/>
      <w:r w:rsidRPr="00154F5B">
        <w:rPr>
          <w:rFonts w:ascii="Arial" w:hAnsi="Arial" w:cs="Arial"/>
          <w:sz w:val="20"/>
        </w:rPr>
        <w:t>Szlavnics</w:t>
      </w:r>
      <w:proofErr w:type="spellEnd"/>
      <w:r w:rsidRPr="00154F5B">
        <w:rPr>
          <w:rFonts w:ascii="Arial" w:hAnsi="Arial" w:cs="Arial"/>
          <w:sz w:val="20"/>
        </w:rPr>
        <w:t>, Z. (2000). Cultivar evaluation and mega-environment investigation based on GGE biplot. Crop Science, 40(3), 597–605.</w:t>
      </w:r>
    </w:p>
    <w:p w14:paraId="68FBE5B4" w14:textId="77777777" w:rsidR="00154F5B" w:rsidRPr="00154F5B" w:rsidRDefault="00154F5B" w:rsidP="00154F5B">
      <w:pPr>
        <w:pStyle w:val="ListParagraph"/>
        <w:numPr>
          <w:ilvl w:val="0"/>
          <w:numId w:val="32"/>
        </w:numPr>
        <w:jc w:val="both"/>
        <w:rPr>
          <w:rFonts w:ascii="Arial" w:hAnsi="Arial" w:cs="Arial"/>
          <w:sz w:val="20"/>
        </w:rPr>
      </w:pPr>
      <w:r w:rsidRPr="00154F5B">
        <w:rPr>
          <w:rFonts w:ascii="Arial" w:hAnsi="Arial" w:cs="Arial"/>
          <w:sz w:val="20"/>
        </w:rPr>
        <w:t xml:space="preserve">ICAR–Indian Institute of Wheat and Barley Research. 2020. </w:t>
      </w:r>
      <w:r w:rsidRPr="00154F5B">
        <w:rPr>
          <w:rStyle w:val="Emphasis"/>
          <w:rFonts w:ascii="Arial" w:hAnsi="Arial" w:cs="Arial"/>
          <w:sz w:val="20"/>
          <w:szCs w:val="20"/>
        </w:rPr>
        <w:t>Package of practices for wheat cultivation</w:t>
      </w:r>
      <w:r w:rsidRPr="00154F5B">
        <w:rPr>
          <w:rFonts w:ascii="Arial" w:hAnsi="Arial" w:cs="Arial"/>
          <w:sz w:val="20"/>
        </w:rPr>
        <w:t>. ICAR-IIWBR, Karnal, Haryana, India</w:t>
      </w:r>
    </w:p>
    <w:p w14:paraId="22A81923" w14:textId="77777777" w:rsidR="00BD521C" w:rsidRPr="00154F5B" w:rsidRDefault="00BD521C" w:rsidP="00154F5B">
      <w:pPr>
        <w:pStyle w:val="ListParagraph"/>
        <w:numPr>
          <w:ilvl w:val="0"/>
          <w:numId w:val="32"/>
        </w:numPr>
        <w:jc w:val="both"/>
        <w:rPr>
          <w:rFonts w:ascii="Arial" w:hAnsi="Arial" w:cs="Arial"/>
          <w:sz w:val="20"/>
        </w:rPr>
      </w:pPr>
      <w:proofErr w:type="spellStart"/>
      <w:r w:rsidRPr="00154F5B">
        <w:rPr>
          <w:rFonts w:ascii="Arial" w:hAnsi="Arial" w:cs="Arial"/>
          <w:sz w:val="20"/>
        </w:rPr>
        <w:t>Gauch</w:t>
      </w:r>
      <w:proofErr w:type="spellEnd"/>
      <w:r w:rsidRPr="00154F5B">
        <w:rPr>
          <w:rFonts w:ascii="Arial" w:hAnsi="Arial" w:cs="Arial"/>
          <w:sz w:val="20"/>
        </w:rPr>
        <w:t>, H. G. (2006). Statistical analysis of yield trials by AMMI and GGE. Crop Science, 46(4), 1488–1500.</w:t>
      </w:r>
    </w:p>
    <w:p w14:paraId="25D91907"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Yan, W., &amp; Tinker, N. A. (2006). Biplot analysis of multi-environment trial data: Principles and applications. Canadian Journal of Plant Science, 86(3), 623–645.</w:t>
      </w:r>
    </w:p>
    <w:p w14:paraId="14A1D5B2" w14:textId="77777777" w:rsidR="00BD521C" w:rsidRPr="00154F5B" w:rsidRDefault="00BD521C" w:rsidP="00154F5B">
      <w:pPr>
        <w:pStyle w:val="ListParagraph"/>
        <w:numPr>
          <w:ilvl w:val="0"/>
          <w:numId w:val="32"/>
        </w:numPr>
        <w:jc w:val="both"/>
        <w:rPr>
          <w:rFonts w:ascii="Arial" w:hAnsi="Arial" w:cs="Arial"/>
          <w:sz w:val="20"/>
        </w:rPr>
      </w:pPr>
      <w:proofErr w:type="spellStart"/>
      <w:r w:rsidRPr="003A5DC6">
        <w:rPr>
          <w:rFonts w:ascii="Arial" w:hAnsi="Arial" w:cs="Arial"/>
          <w:sz w:val="20"/>
          <w:lang w:val="es-US"/>
        </w:rPr>
        <w:t>Baloch</w:t>
      </w:r>
      <w:proofErr w:type="spellEnd"/>
      <w:r w:rsidRPr="003A5DC6">
        <w:rPr>
          <w:rFonts w:ascii="Arial" w:hAnsi="Arial" w:cs="Arial"/>
          <w:sz w:val="20"/>
          <w:lang w:val="es-US"/>
        </w:rPr>
        <w:t xml:space="preserve">, M. J., </w:t>
      </w:r>
      <w:proofErr w:type="spellStart"/>
      <w:r w:rsidRPr="003A5DC6">
        <w:rPr>
          <w:rFonts w:ascii="Arial" w:hAnsi="Arial" w:cs="Arial"/>
          <w:sz w:val="20"/>
          <w:lang w:val="es-US"/>
        </w:rPr>
        <w:t>Veesar</w:t>
      </w:r>
      <w:proofErr w:type="spellEnd"/>
      <w:r w:rsidRPr="003A5DC6">
        <w:rPr>
          <w:rFonts w:ascii="Arial" w:hAnsi="Arial" w:cs="Arial"/>
          <w:sz w:val="20"/>
          <w:lang w:val="es-US"/>
        </w:rPr>
        <w:t xml:space="preserve">, N. F., &amp; </w:t>
      </w:r>
      <w:proofErr w:type="spellStart"/>
      <w:r w:rsidRPr="003A5DC6">
        <w:rPr>
          <w:rFonts w:ascii="Arial" w:hAnsi="Arial" w:cs="Arial"/>
          <w:sz w:val="20"/>
          <w:lang w:val="es-US"/>
        </w:rPr>
        <w:t>Jatoi</w:t>
      </w:r>
      <w:proofErr w:type="spellEnd"/>
      <w:r w:rsidRPr="003A5DC6">
        <w:rPr>
          <w:rFonts w:ascii="Arial" w:hAnsi="Arial" w:cs="Arial"/>
          <w:sz w:val="20"/>
          <w:lang w:val="es-US"/>
        </w:rPr>
        <w:t xml:space="preserve">, W. A. (2020). </w:t>
      </w:r>
      <w:r w:rsidRPr="00154F5B">
        <w:rPr>
          <w:rFonts w:ascii="Arial" w:hAnsi="Arial" w:cs="Arial"/>
          <w:sz w:val="20"/>
        </w:rPr>
        <w:t xml:space="preserve">Stability analysis in wheat genotypes using GGE biplot and AMMI models. Pak. J. Agri. </w:t>
      </w:r>
      <w:proofErr w:type="spellStart"/>
      <w:r w:rsidRPr="00154F5B">
        <w:rPr>
          <w:rFonts w:ascii="Arial" w:hAnsi="Arial" w:cs="Arial"/>
          <w:sz w:val="20"/>
        </w:rPr>
        <w:t>Agril</w:t>
      </w:r>
      <w:proofErr w:type="spellEnd"/>
      <w:r w:rsidRPr="00154F5B">
        <w:rPr>
          <w:rFonts w:ascii="Arial" w:hAnsi="Arial" w:cs="Arial"/>
          <w:sz w:val="20"/>
        </w:rPr>
        <w:t xml:space="preserve">. </w:t>
      </w:r>
      <w:proofErr w:type="spellStart"/>
      <w:r w:rsidRPr="00154F5B">
        <w:rPr>
          <w:rFonts w:ascii="Arial" w:hAnsi="Arial" w:cs="Arial"/>
          <w:sz w:val="20"/>
        </w:rPr>
        <w:t>Engg</w:t>
      </w:r>
      <w:proofErr w:type="spellEnd"/>
      <w:r w:rsidRPr="00154F5B">
        <w:rPr>
          <w:rFonts w:ascii="Arial" w:hAnsi="Arial" w:cs="Arial"/>
          <w:sz w:val="20"/>
        </w:rPr>
        <w:t>. Vet. Sci., 36(1), 8–15.</w:t>
      </w:r>
    </w:p>
    <w:p w14:paraId="1F8FD154"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Ajmera, R., Singh, V., &amp; Patel, R. (2021). Multi-environment analysis in wheat using AMMI and GGE biplot models. Journal of Cereal Research, 13(1), 24–30.</w:t>
      </w:r>
    </w:p>
    <w:p w14:paraId="6B5E37D0"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lastRenderedPageBreak/>
        <w:t>Purchase, J. L., Hatting, H., &amp; Van Deventer, C. S. (2000). Genotype × environment interaction of winter wheat in South Africa: II. Stability analysis of yield performance. South African Journal of Plant and Soil, 17(3), 101–107.</w:t>
      </w:r>
    </w:p>
    <w:p w14:paraId="18901E87" w14:textId="77777777" w:rsidR="00BD521C" w:rsidRPr="00154F5B" w:rsidRDefault="00BD521C" w:rsidP="00154F5B">
      <w:pPr>
        <w:pStyle w:val="ListParagraph"/>
        <w:numPr>
          <w:ilvl w:val="0"/>
          <w:numId w:val="32"/>
        </w:numPr>
        <w:jc w:val="both"/>
        <w:rPr>
          <w:rFonts w:ascii="Arial" w:hAnsi="Arial" w:cs="Arial"/>
          <w:sz w:val="20"/>
        </w:rPr>
      </w:pPr>
      <w:proofErr w:type="spellStart"/>
      <w:r w:rsidRPr="00154F5B">
        <w:rPr>
          <w:rFonts w:ascii="Arial" w:hAnsi="Arial" w:cs="Arial"/>
          <w:sz w:val="20"/>
        </w:rPr>
        <w:t>Akinwale</w:t>
      </w:r>
      <w:proofErr w:type="spellEnd"/>
      <w:r w:rsidRPr="00154F5B">
        <w:rPr>
          <w:rFonts w:ascii="Arial" w:hAnsi="Arial" w:cs="Arial"/>
          <w:sz w:val="20"/>
        </w:rPr>
        <w:t xml:space="preserve">, M. G., </w:t>
      </w:r>
      <w:proofErr w:type="spellStart"/>
      <w:r w:rsidRPr="00154F5B">
        <w:rPr>
          <w:rFonts w:ascii="Arial" w:hAnsi="Arial" w:cs="Arial"/>
          <w:sz w:val="20"/>
        </w:rPr>
        <w:t>Adetimirin</w:t>
      </w:r>
      <w:proofErr w:type="spellEnd"/>
      <w:r w:rsidRPr="00154F5B">
        <w:rPr>
          <w:rFonts w:ascii="Arial" w:hAnsi="Arial" w:cs="Arial"/>
          <w:sz w:val="20"/>
        </w:rPr>
        <w:t xml:space="preserve">, V. O., &amp; </w:t>
      </w:r>
      <w:proofErr w:type="spellStart"/>
      <w:r w:rsidRPr="00154F5B">
        <w:rPr>
          <w:rFonts w:ascii="Arial" w:hAnsi="Arial" w:cs="Arial"/>
          <w:sz w:val="20"/>
        </w:rPr>
        <w:t>Ogunniyan</w:t>
      </w:r>
      <w:proofErr w:type="spellEnd"/>
      <w:r w:rsidRPr="00154F5B">
        <w:rPr>
          <w:rFonts w:ascii="Arial" w:hAnsi="Arial" w:cs="Arial"/>
          <w:sz w:val="20"/>
        </w:rPr>
        <w:t>, D. J. (2022). Application of GGE biplot for genotype evaluation and mega-environment identification in wheat. African Crop Science Journal, 30(2), 123–132.</w:t>
      </w:r>
    </w:p>
    <w:p w14:paraId="6BEFCD2C" w14:textId="77777777" w:rsidR="00BD521C" w:rsidRPr="00154F5B" w:rsidRDefault="00BD521C" w:rsidP="00154F5B">
      <w:pPr>
        <w:pStyle w:val="ListParagraph"/>
        <w:numPr>
          <w:ilvl w:val="0"/>
          <w:numId w:val="32"/>
        </w:numPr>
        <w:jc w:val="both"/>
        <w:rPr>
          <w:rFonts w:ascii="Arial" w:hAnsi="Arial" w:cs="Arial"/>
          <w:sz w:val="20"/>
        </w:rPr>
      </w:pPr>
      <w:proofErr w:type="spellStart"/>
      <w:r w:rsidRPr="00154F5B">
        <w:rPr>
          <w:rFonts w:ascii="Arial" w:hAnsi="Arial" w:cs="Arial"/>
          <w:sz w:val="20"/>
        </w:rPr>
        <w:t>Farshadfar</w:t>
      </w:r>
      <w:proofErr w:type="spellEnd"/>
      <w:r w:rsidRPr="00154F5B">
        <w:rPr>
          <w:rFonts w:ascii="Arial" w:hAnsi="Arial" w:cs="Arial"/>
          <w:sz w:val="20"/>
        </w:rPr>
        <w:t xml:space="preserve">, E., </w:t>
      </w:r>
      <w:proofErr w:type="spellStart"/>
      <w:r w:rsidRPr="00154F5B">
        <w:rPr>
          <w:rFonts w:ascii="Arial" w:hAnsi="Arial" w:cs="Arial"/>
          <w:sz w:val="20"/>
        </w:rPr>
        <w:t>Sabaghpour</w:t>
      </w:r>
      <w:proofErr w:type="spellEnd"/>
      <w:r w:rsidRPr="00154F5B">
        <w:rPr>
          <w:rFonts w:ascii="Arial" w:hAnsi="Arial" w:cs="Arial"/>
          <w:sz w:val="20"/>
        </w:rPr>
        <w:t xml:space="preserve">, S. H., &amp; </w:t>
      </w:r>
      <w:proofErr w:type="spellStart"/>
      <w:r w:rsidRPr="00154F5B">
        <w:rPr>
          <w:rFonts w:ascii="Arial" w:hAnsi="Arial" w:cs="Arial"/>
          <w:sz w:val="20"/>
        </w:rPr>
        <w:t>Zali</w:t>
      </w:r>
      <w:proofErr w:type="spellEnd"/>
      <w:r w:rsidRPr="00154F5B">
        <w:rPr>
          <w:rFonts w:ascii="Arial" w:hAnsi="Arial" w:cs="Arial"/>
          <w:sz w:val="20"/>
        </w:rPr>
        <w:t>, H. (2012). Comparison of parametric and non-parametric methods for selecting stable and adapted wheat genotypes. Journal of Agricultural Science and Technology, 14(4), 745–756.</w:t>
      </w:r>
    </w:p>
    <w:p w14:paraId="699F10A9" w14:textId="77777777" w:rsidR="00BD521C" w:rsidRPr="00154F5B" w:rsidRDefault="00BD521C" w:rsidP="00154F5B">
      <w:pPr>
        <w:pStyle w:val="ListParagraph"/>
        <w:numPr>
          <w:ilvl w:val="0"/>
          <w:numId w:val="32"/>
        </w:numPr>
        <w:jc w:val="both"/>
        <w:rPr>
          <w:rFonts w:ascii="Arial" w:hAnsi="Arial" w:cs="Arial"/>
          <w:sz w:val="20"/>
        </w:rPr>
      </w:pPr>
      <w:proofErr w:type="spellStart"/>
      <w:r w:rsidRPr="00154F5B">
        <w:rPr>
          <w:rFonts w:ascii="Arial" w:hAnsi="Arial" w:cs="Arial"/>
          <w:sz w:val="20"/>
        </w:rPr>
        <w:t>Dehghani</w:t>
      </w:r>
      <w:proofErr w:type="spellEnd"/>
      <w:r w:rsidRPr="00154F5B">
        <w:rPr>
          <w:rFonts w:ascii="Arial" w:hAnsi="Arial" w:cs="Arial"/>
          <w:sz w:val="20"/>
        </w:rPr>
        <w:t xml:space="preserve">, H., </w:t>
      </w:r>
      <w:proofErr w:type="spellStart"/>
      <w:r w:rsidRPr="00154F5B">
        <w:rPr>
          <w:rFonts w:ascii="Arial" w:hAnsi="Arial" w:cs="Arial"/>
          <w:sz w:val="20"/>
        </w:rPr>
        <w:t>Ebadi</w:t>
      </w:r>
      <w:proofErr w:type="spellEnd"/>
      <w:r w:rsidRPr="00154F5B">
        <w:rPr>
          <w:rFonts w:ascii="Arial" w:hAnsi="Arial" w:cs="Arial"/>
          <w:sz w:val="20"/>
        </w:rPr>
        <w:t xml:space="preserve">, A., &amp; </w:t>
      </w:r>
      <w:proofErr w:type="spellStart"/>
      <w:r w:rsidRPr="00154F5B">
        <w:rPr>
          <w:rFonts w:ascii="Arial" w:hAnsi="Arial" w:cs="Arial"/>
          <w:sz w:val="20"/>
        </w:rPr>
        <w:t>Yousefi</w:t>
      </w:r>
      <w:proofErr w:type="spellEnd"/>
      <w:r w:rsidRPr="00154F5B">
        <w:rPr>
          <w:rFonts w:ascii="Arial" w:hAnsi="Arial" w:cs="Arial"/>
          <w:sz w:val="20"/>
        </w:rPr>
        <w:t>, A. (2009). Biplot analysis of genotype by environment interaction for barley yield. Agronomy Journal, 101(3), 567–574.</w:t>
      </w:r>
    </w:p>
    <w:p w14:paraId="164F1104" w14:textId="77777777" w:rsidR="00BD521C" w:rsidRPr="00154F5B" w:rsidRDefault="00BD521C" w:rsidP="00154F5B">
      <w:pPr>
        <w:pStyle w:val="ListParagraph"/>
        <w:numPr>
          <w:ilvl w:val="0"/>
          <w:numId w:val="32"/>
        </w:numPr>
        <w:jc w:val="both"/>
        <w:rPr>
          <w:rFonts w:ascii="Arial" w:hAnsi="Arial" w:cs="Arial"/>
          <w:sz w:val="20"/>
        </w:rPr>
      </w:pPr>
      <w:proofErr w:type="spellStart"/>
      <w:r w:rsidRPr="00154F5B">
        <w:rPr>
          <w:rFonts w:ascii="Arial" w:hAnsi="Arial" w:cs="Arial"/>
          <w:sz w:val="20"/>
        </w:rPr>
        <w:t>Mohammadi</w:t>
      </w:r>
      <w:proofErr w:type="spellEnd"/>
      <w:r w:rsidRPr="00154F5B">
        <w:rPr>
          <w:rFonts w:ascii="Arial" w:hAnsi="Arial" w:cs="Arial"/>
          <w:sz w:val="20"/>
        </w:rPr>
        <w:t xml:space="preserve">, R., </w:t>
      </w:r>
      <w:proofErr w:type="spellStart"/>
      <w:r w:rsidRPr="00154F5B">
        <w:rPr>
          <w:rFonts w:ascii="Arial" w:hAnsi="Arial" w:cs="Arial"/>
          <w:sz w:val="20"/>
        </w:rPr>
        <w:t>Farshadfar</w:t>
      </w:r>
      <w:proofErr w:type="spellEnd"/>
      <w:r w:rsidRPr="00154F5B">
        <w:rPr>
          <w:rFonts w:ascii="Arial" w:hAnsi="Arial" w:cs="Arial"/>
          <w:sz w:val="20"/>
        </w:rPr>
        <w:t xml:space="preserve">, E., &amp; </w:t>
      </w:r>
      <w:proofErr w:type="spellStart"/>
      <w:r w:rsidRPr="00154F5B">
        <w:rPr>
          <w:rFonts w:ascii="Arial" w:hAnsi="Arial" w:cs="Arial"/>
          <w:sz w:val="20"/>
        </w:rPr>
        <w:t>Amri</w:t>
      </w:r>
      <w:proofErr w:type="spellEnd"/>
      <w:r w:rsidRPr="00154F5B">
        <w:rPr>
          <w:rFonts w:ascii="Arial" w:hAnsi="Arial" w:cs="Arial"/>
          <w:sz w:val="20"/>
        </w:rPr>
        <w:t>, A. (2016). Genotype × environment interaction and stability analysis of rainfed durum wheat genotypes. Crop Journal, 4(2), 126–135.</w:t>
      </w:r>
    </w:p>
    <w:p w14:paraId="724C9653"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Gupta, R., Sharma, P., &amp; Kumar, D. (2021). Genetic analysis for protein content and yield components in bread wheat. Indian Journal of Agricultural Sciences, 91(4), 567–572.</w:t>
      </w:r>
    </w:p>
    <w:p w14:paraId="7F2FE01D"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Rao, V. S., Prasad, K., &amp; Mehta, S. L. (2020). Genotype-environment interaction for grain yield and quality traits in wheat. Wheat Research Journal, 9(1), 42–48.</w:t>
      </w:r>
    </w:p>
    <w:sectPr w:rsidR="00BD521C" w:rsidRPr="00154F5B" w:rsidSect="005723AC">
      <w:headerReference w:type="even" r:id="rId19"/>
      <w:headerReference w:type="default" r:id="rId20"/>
      <w:footerReference w:type="even" r:id="rId21"/>
      <w:footerReference w:type="default" r:id="rId22"/>
      <w:headerReference w:type="first" r:id="rId23"/>
      <w:footerReference w:type="first" r:id="rId2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D2C2" w14:textId="77777777" w:rsidR="00FA2702" w:rsidRDefault="00FA2702" w:rsidP="005723AC">
      <w:pPr>
        <w:spacing w:after="0" w:line="240" w:lineRule="auto"/>
      </w:pPr>
      <w:r>
        <w:separator/>
      </w:r>
    </w:p>
  </w:endnote>
  <w:endnote w:type="continuationSeparator" w:id="0">
    <w:p w14:paraId="77F832B5" w14:textId="77777777" w:rsidR="00FA2702" w:rsidRDefault="00FA2702" w:rsidP="0057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5025" w14:textId="77777777" w:rsidR="003C59CF" w:rsidRDefault="003C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37517"/>
      <w:docPartObj>
        <w:docPartGallery w:val="Page Numbers (Bottom of Page)"/>
        <w:docPartUnique/>
      </w:docPartObj>
    </w:sdtPr>
    <w:sdtEndPr/>
    <w:sdtContent>
      <w:p w14:paraId="3DF075AD" w14:textId="77777777" w:rsidR="00CF0587" w:rsidRDefault="0017658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CDF47E9" w14:textId="77777777" w:rsidR="00CF0587" w:rsidRDefault="00CF0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DD78" w14:textId="77777777" w:rsidR="003C59CF" w:rsidRDefault="003C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3DAF" w14:textId="77777777" w:rsidR="00FA2702" w:rsidRDefault="00FA2702" w:rsidP="005723AC">
      <w:pPr>
        <w:spacing w:after="0" w:line="240" w:lineRule="auto"/>
      </w:pPr>
      <w:r>
        <w:separator/>
      </w:r>
    </w:p>
  </w:footnote>
  <w:footnote w:type="continuationSeparator" w:id="0">
    <w:p w14:paraId="3F93AECB" w14:textId="77777777" w:rsidR="00FA2702" w:rsidRDefault="00FA2702" w:rsidP="0057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D208" w14:textId="15644877" w:rsidR="003C59CF" w:rsidRDefault="003C59CF">
    <w:pPr>
      <w:pStyle w:val="Header"/>
    </w:pPr>
    <w:r>
      <w:rPr>
        <w:noProof/>
      </w:rPr>
      <w:pict w14:anchorId="1335E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6"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B151" w14:textId="7AF7EB05" w:rsidR="003C59CF" w:rsidRDefault="003C59CF">
    <w:pPr>
      <w:pStyle w:val="Header"/>
    </w:pPr>
    <w:r>
      <w:rPr>
        <w:noProof/>
      </w:rPr>
      <w:pict w14:anchorId="0301E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7"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4C7B" w14:textId="5D5EEF5E" w:rsidR="003C59CF" w:rsidRDefault="003C59CF">
    <w:pPr>
      <w:pStyle w:val="Header"/>
    </w:pPr>
    <w:r>
      <w:rPr>
        <w:noProof/>
      </w:rPr>
      <w:pict w14:anchorId="4D62A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5"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505"/>
    <w:multiLevelType w:val="multilevel"/>
    <w:tmpl w:val="72E8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62"/>
    <w:multiLevelType w:val="hybridMultilevel"/>
    <w:tmpl w:val="76808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DF0E5F"/>
    <w:multiLevelType w:val="multilevel"/>
    <w:tmpl w:val="F076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B84"/>
    <w:multiLevelType w:val="multilevel"/>
    <w:tmpl w:val="F35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A9F"/>
    <w:multiLevelType w:val="multilevel"/>
    <w:tmpl w:val="AE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2A61"/>
    <w:multiLevelType w:val="multilevel"/>
    <w:tmpl w:val="0A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1306"/>
    <w:multiLevelType w:val="multilevel"/>
    <w:tmpl w:val="23D2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5D00"/>
    <w:multiLevelType w:val="multilevel"/>
    <w:tmpl w:val="397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070"/>
    <w:multiLevelType w:val="multilevel"/>
    <w:tmpl w:val="8E060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CC4149"/>
    <w:multiLevelType w:val="multilevel"/>
    <w:tmpl w:val="8EAA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A0B"/>
    <w:multiLevelType w:val="hybridMultilevel"/>
    <w:tmpl w:val="ADCE5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01289"/>
    <w:multiLevelType w:val="multilevel"/>
    <w:tmpl w:val="95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53660"/>
    <w:multiLevelType w:val="multilevel"/>
    <w:tmpl w:val="6BE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B49"/>
    <w:multiLevelType w:val="multilevel"/>
    <w:tmpl w:val="E7B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7529"/>
    <w:multiLevelType w:val="multilevel"/>
    <w:tmpl w:val="F82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A73A8"/>
    <w:multiLevelType w:val="multilevel"/>
    <w:tmpl w:val="9B9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0F2"/>
    <w:multiLevelType w:val="hybridMultilevel"/>
    <w:tmpl w:val="2D463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FB3387"/>
    <w:multiLevelType w:val="multilevel"/>
    <w:tmpl w:val="F6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748BE"/>
    <w:multiLevelType w:val="multilevel"/>
    <w:tmpl w:val="ADA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102D0"/>
    <w:multiLevelType w:val="multilevel"/>
    <w:tmpl w:val="2C1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E4C57"/>
    <w:multiLevelType w:val="hybridMultilevel"/>
    <w:tmpl w:val="3D0A3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1975B43"/>
    <w:multiLevelType w:val="hybridMultilevel"/>
    <w:tmpl w:val="8990009A"/>
    <w:lvl w:ilvl="0" w:tplc="3620C756">
      <w:start w:val="1"/>
      <w:numFmt w:val="decimal"/>
      <w:lvlText w:val="%1."/>
      <w:lvlJc w:val="left"/>
      <w:pPr>
        <w:ind w:left="720" w:hanging="360"/>
      </w:pPr>
      <w:rPr>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63740AD"/>
    <w:multiLevelType w:val="multilevel"/>
    <w:tmpl w:val="FAB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06A8F"/>
    <w:multiLevelType w:val="multilevel"/>
    <w:tmpl w:val="63A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D144C"/>
    <w:multiLevelType w:val="multilevel"/>
    <w:tmpl w:val="B6C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1115"/>
    <w:multiLevelType w:val="hybridMultilevel"/>
    <w:tmpl w:val="02E41F0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5535E2"/>
    <w:multiLevelType w:val="multilevel"/>
    <w:tmpl w:val="57E69EF8"/>
    <w:lvl w:ilvl="0">
      <w:start w:val="3"/>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7" w15:restartNumberingAfterBreak="0">
    <w:nsid w:val="661572E2"/>
    <w:multiLevelType w:val="multilevel"/>
    <w:tmpl w:val="2E027F3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75F6F2C"/>
    <w:multiLevelType w:val="multilevel"/>
    <w:tmpl w:val="731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C47DC"/>
    <w:multiLevelType w:val="multilevel"/>
    <w:tmpl w:val="27E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D273A0"/>
    <w:multiLevelType w:val="multilevel"/>
    <w:tmpl w:val="180A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162D3"/>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17"/>
  </w:num>
  <w:num w:numId="4">
    <w:abstractNumId w:val="4"/>
  </w:num>
  <w:num w:numId="5">
    <w:abstractNumId w:val="31"/>
  </w:num>
  <w:num w:numId="6">
    <w:abstractNumId w:val="29"/>
  </w:num>
  <w:num w:numId="7">
    <w:abstractNumId w:val="15"/>
  </w:num>
  <w:num w:numId="8">
    <w:abstractNumId w:val="19"/>
  </w:num>
  <w:num w:numId="9">
    <w:abstractNumId w:val="6"/>
  </w:num>
  <w:num w:numId="10">
    <w:abstractNumId w:val="3"/>
  </w:num>
  <w:num w:numId="11">
    <w:abstractNumId w:val="2"/>
  </w:num>
  <w:num w:numId="12">
    <w:abstractNumId w:val="0"/>
  </w:num>
  <w:num w:numId="13">
    <w:abstractNumId w:val="30"/>
  </w:num>
  <w:num w:numId="14">
    <w:abstractNumId w:val="12"/>
  </w:num>
  <w:num w:numId="15">
    <w:abstractNumId w:val="24"/>
  </w:num>
  <w:num w:numId="16">
    <w:abstractNumId w:val="18"/>
  </w:num>
  <w:num w:numId="17">
    <w:abstractNumId w:val="11"/>
  </w:num>
  <w:num w:numId="18">
    <w:abstractNumId w:val="14"/>
  </w:num>
  <w:num w:numId="19">
    <w:abstractNumId w:val="22"/>
  </w:num>
  <w:num w:numId="20">
    <w:abstractNumId w:val="28"/>
  </w:num>
  <w:num w:numId="21">
    <w:abstractNumId w:val="9"/>
  </w:num>
  <w:num w:numId="22">
    <w:abstractNumId w:val="7"/>
  </w:num>
  <w:num w:numId="23">
    <w:abstractNumId w:val="5"/>
  </w:num>
  <w:num w:numId="24">
    <w:abstractNumId w:val="10"/>
  </w:num>
  <w:num w:numId="25">
    <w:abstractNumId w:val="1"/>
  </w:num>
  <w:num w:numId="26">
    <w:abstractNumId w:val="27"/>
  </w:num>
  <w:num w:numId="27">
    <w:abstractNumId w:val="25"/>
  </w:num>
  <w:num w:numId="28">
    <w:abstractNumId w:val="16"/>
  </w:num>
  <w:num w:numId="29">
    <w:abstractNumId w:val="21"/>
  </w:num>
  <w:num w:numId="30">
    <w:abstractNumId w:val="8"/>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3MzUxMzYyszAzNzJR0lEKTi0uzszPAykwrAUA88XvaywAAAA="/>
  </w:docVars>
  <w:rsids>
    <w:rsidRoot w:val="005723AC"/>
    <w:rsid w:val="0000366F"/>
    <w:rsid w:val="000229EF"/>
    <w:rsid w:val="00026F23"/>
    <w:rsid w:val="00035ED1"/>
    <w:rsid w:val="00061683"/>
    <w:rsid w:val="00072E17"/>
    <w:rsid w:val="000733CE"/>
    <w:rsid w:val="0007494E"/>
    <w:rsid w:val="0011205F"/>
    <w:rsid w:val="00126570"/>
    <w:rsid w:val="00135101"/>
    <w:rsid w:val="00154F5B"/>
    <w:rsid w:val="00160245"/>
    <w:rsid w:val="00176585"/>
    <w:rsid w:val="00187BEA"/>
    <w:rsid w:val="001B4162"/>
    <w:rsid w:val="001F3C83"/>
    <w:rsid w:val="00225E52"/>
    <w:rsid w:val="0022679E"/>
    <w:rsid w:val="002372B5"/>
    <w:rsid w:val="00265472"/>
    <w:rsid w:val="002A18A1"/>
    <w:rsid w:val="002B3659"/>
    <w:rsid w:val="002D6F9E"/>
    <w:rsid w:val="00313E49"/>
    <w:rsid w:val="003341AD"/>
    <w:rsid w:val="003359F3"/>
    <w:rsid w:val="00354595"/>
    <w:rsid w:val="003A456C"/>
    <w:rsid w:val="003A5DC6"/>
    <w:rsid w:val="003B34FC"/>
    <w:rsid w:val="003C59CF"/>
    <w:rsid w:val="003C5AB0"/>
    <w:rsid w:val="003D0052"/>
    <w:rsid w:val="003F628E"/>
    <w:rsid w:val="00407CEA"/>
    <w:rsid w:val="00414AAA"/>
    <w:rsid w:val="00420358"/>
    <w:rsid w:val="00445A08"/>
    <w:rsid w:val="00453B5A"/>
    <w:rsid w:val="00472CC9"/>
    <w:rsid w:val="00474BAC"/>
    <w:rsid w:val="004934CE"/>
    <w:rsid w:val="004C3761"/>
    <w:rsid w:val="004C72B3"/>
    <w:rsid w:val="004D639F"/>
    <w:rsid w:val="004E471A"/>
    <w:rsid w:val="004F71FF"/>
    <w:rsid w:val="0051060D"/>
    <w:rsid w:val="005471B0"/>
    <w:rsid w:val="005564D8"/>
    <w:rsid w:val="00570CC1"/>
    <w:rsid w:val="005723AC"/>
    <w:rsid w:val="00572D2C"/>
    <w:rsid w:val="00572F85"/>
    <w:rsid w:val="005D23CF"/>
    <w:rsid w:val="005E0729"/>
    <w:rsid w:val="005F00D5"/>
    <w:rsid w:val="005F4ED6"/>
    <w:rsid w:val="00612803"/>
    <w:rsid w:val="00623B47"/>
    <w:rsid w:val="00623D4B"/>
    <w:rsid w:val="00627FD1"/>
    <w:rsid w:val="00660092"/>
    <w:rsid w:val="006610D9"/>
    <w:rsid w:val="0067259C"/>
    <w:rsid w:val="00692BA1"/>
    <w:rsid w:val="006D2261"/>
    <w:rsid w:val="006E3CD2"/>
    <w:rsid w:val="006E4A97"/>
    <w:rsid w:val="007437C2"/>
    <w:rsid w:val="00744CE8"/>
    <w:rsid w:val="00751F71"/>
    <w:rsid w:val="00754E5A"/>
    <w:rsid w:val="00757BD3"/>
    <w:rsid w:val="0078227E"/>
    <w:rsid w:val="007F1851"/>
    <w:rsid w:val="00885A18"/>
    <w:rsid w:val="008B2FFB"/>
    <w:rsid w:val="008B7907"/>
    <w:rsid w:val="008C00D0"/>
    <w:rsid w:val="008C5BD7"/>
    <w:rsid w:val="008D074C"/>
    <w:rsid w:val="008F792B"/>
    <w:rsid w:val="009166F6"/>
    <w:rsid w:val="009224EB"/>
    <w:rsid w:val="00924B7D"/>
    <w:rsid w:val="00924D59"/>
    <w:rsid w:val="009669E5"/>
    <w:rsid w:val="00967BB0"/>
    <w:rsid w:val="009B2806"/>
    <w:rsid w:val="009B2D01"/>
    <w:rsid w:val="009B4277"/>
    <w:rsid w:val="009B4A7C"/>
    <w:rsid w:val="009C2064"/>
    <w:rsid w:val="009C2835"/>
    <w:rsid w:val="009D05BB"/>
    <w:rsid w:val="009D1882"/>
    <w:rsid w:val="00A0405D"/>
    <w:rsid w:val="00A0488B"/>
    <w:rsid w:val="00A07534"/>
    <w:rsid w:val="00A24539"/>
    <w:rsid w:val="00A4299C"/>
    <w:rsid w:val="00AB1DB1"/>
    <w:rsid w:val="00AC00EE"/>
    <w:rsid w:val="00B00DC7"/>
    <w:rsid w:val="00B2166A"/>
    <w:rsid w:val="00B9155E"/>
    <w:rsid w:val="00BC4CB4"/>
    <w:rsid w:val="00BD2A49"/>
    <w:rsid w:val="00BD521C"/>
    <w:rsid w:val="00BF7BB3"/>
    <w:rsid w:val="00C06B72"/>
    <w:rsid w:val="00C0700E"/>
    <w:rsid w:val="00C34434"/>
    <w:rsid w:val="00C372A5"/>
    <w:rsid w:val="00C777FC"/>
    <w:rsid w:val="00C9769E"/>
    <w:rsid w:val="00CD56B8"/>
    <w:rsid w:val="00CE52AB"/>
    <w:rsid w:val="00CF0587"/>
    <w:rsid w:val="00D13351"/>
    <w:rsid w:val="00D1356E"/>
    <w:rsid w:val="00DA1AAD"/>
    <w:rsid w:val="00DA6E6C"/>
    <w:rsid w:val="00DB0A36"/>
    <w:rsid w:val="00DE58B7"/>
    <w:rsid w:val="00E326AD"/>
    <w:rsid w:val="00E50F79"/>
    <w:rsid w:val="00E64EDA"/>
    <w:rsid w:val="00E97BBA"/>
    <w:rsid w:val="00F27D11"/>
    <w:rsid w:val="00F34918"/>
    <w:rsid w:val="00F37470"/>
    <w:rsid w:val="00F5774B"/>
    <w:rsid w:val="00FA01BA"/>
    <w:rsid w:val="00FA2702"/>
    <w:rsid w:val="00FA47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82B7F"/>
  <w15:docId w15:val="{D217817C-EE3F-4C0F-A248-FF33D2FF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851"/>
    <w:rPr>
      <w:rFonts w:cs="Mangal"/>
    </w:rPr>
  </w:style>
  <w:style w:type="paragraph" w:styleId="Heading2">
    <w:name w:val="heading 2"/>
    <w:basedOn w:val="Normal"/>
    <w:next w:val="Normal"/>
    <w:link w:val="Heading2Char"/>
    <w:uiPriority w:val="9"/>
    <w:unhideWhenUsed/>
    <w:qFormat/>
    <w:rsid w:val="00DA6E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572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A45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AC"/>
    <w:rPr>
      <w:rFonts w:cs="Mangal"/>
    </w:rPr>
  </w:style>
  <w:style w:type="paragraph" w:styleId="Footer">
    <w:name w:val="footer"/>
    <w:basedOn w:val="Normal"/>
    <w:link w:val="FooterChar"/>
    <w:uiPriority w:val="99"/>
    <w:unhideWhenUsed/>
    <w:rsid w:val="0057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AC"/>
    <w:rPr>
      <w:rFonts w:cs="Mangal"/>
    </w:rPr>
  </w:style>
  <w:style w:type="character" w:customStyle="1" w:styleId="fadeinm1hgl8">
    <w:name w:val="_fadein_m1hgl_8"/>
    <w:basedOn w:val="DefaultParagraphFont"/>
    <w:rsid w:val="005723AC"/>
  </w:style>
  <w:style w:type="paragraph" w:styleId="NormalWeb">
    <w:name w:val="Normal (Web)"/>
    <w:basedOn w:val="Normal"/>
    <w:uiPriority w:val="99"/>
    <w:unhideWhenUsed/>
    <w:qFormat/>
    <w:rsid w:val="00572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723A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DA6E6C"/>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A456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A456C"/>
    <w:rPr>
      <w:b/>
      <w:bCs/>
    </w:rPr>
  </w:style>
  <w:style w:type="paragraph" w:styleId="ListParagraph">
    <w:name w:val="List Paragraph"/>
    <w:basedOn w:val="Normal"/>
    <w:uiPriority w:val="34"/>
    <w:qFormat/>
    <w:rsid w:val="003A456C"/>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45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A456C"/>
    <w:rPr>
      <w:rFonts w:ascii="Tahoma" w:hAnsi="Tahoma" w:cs="Mangal"/>
      <w:sz w:val="16"/>
      <w:szCs w:val="14"/>
    </w:rPr>
  </w:style>
  <w:style w:type="paragraph" w:styleId="Title">
    <w:name w:val="Title"/>
    <w:basedOn w:val="Normal"/>
    <w:next w:val="Normal"/>
    <w:link w:val="TitleChar"/>
    <w:uiPriority w:val="10"/>
    <w:qFormat/>
    <w:rsid w:val="009D0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D05BB"/>
    <w:rPr>
      <w:rFonts w:asciiTheme="majorHAnsi" w:eastAsiaTheme="majorEastAsia" w:hAnsiTheme="majorHAnsi" w:cstheme="majorBidi"/>
      <w:color w:val="17365D" w:themeColor="text2" w:themeShade="BF"/>
      <w:spacing w:val="5"/>
      <w:kern w:val="28"/>
      <w:sz w:val="52"/>
      <w:szCs w:val="47"/>
    </w:rPr>
  </w:style>
  <w:style w:type="paragraph" w:styleId="Subtitle">
    <w:name w:val="Subtitle"/>
    <w:basedOn w:val="Normal"/>
    <w:next w:val="Normal"/>
    <w:link w:val="SubtitleChar"/>
    <w:uiPriority w:val="11"/>
    <w:qFormat/>
    <w:rsid w:val="007437C2"/>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7437C2"/>
    <w:rPr>
      <w:rFonts w:asciiTheme="majorHAnsi" w:eastAsiaTheme="majorEastAsia" w:hAnsiTheme="majorHAnsi" w:cstheme="majorBidi"/>
      <w:i/>
      <w:iCs/>
      <w:color w:val="4F81BD" w:themeColor="accent1"/>
      <w:spacing w:val="15"/>
      <w:sz w:val="24"/>
      <w:szCs w:val="21"/>
    </w:rPr>
  </w:style>
  <w:style w:type="table" w:styleId="TableGrid">
    <w:name w:val="Table Grid"/>
    <w:basedOn w:val="TableNormal"/>
    <w:uiPriority w:val="59"/>
    <w:rsid w:val="00743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07CEA"/>
    <w:rPr>
      <w:i/>
      <w:iCs/>
    </w:rPr>
  </w:style>
  <w:style w:type="character" w:styleId="Hyperlink">
    <w:name w:val="Hyperlink"/>
    <w:basedOn w:val="DefaultParagraphFont"/>
    <w:uiPriority w:val="99"/>
    <w:unhideWhenUsed/>
    <w:rsid w:val="005F00D5"/>
    <w:rPr>
      <w:color w:val="0000FF" w:themeColor="hyperlink"/>
      <w:u w:val="single"/>
    </w:rPr>
  </w:style>
  <w:style w:type="character" w:styleId="UnresolvedMention">
    <w:name w:val="Unresolved Mention"/>
    <w:basedOn w:val="DefaultParagraphFont"/>
    <w:uiPriority w:val="99"/>
    <w:semiHidden/>
    <w:unhideWhenUsed/>
    <w:rsid w:val="005F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5355">
      <w:bodyDiv w:val="1"/>
      <w:marLeft w:val="0"/>
      <w:marRight w:val="0"/>
      <w:marTop w:val="0"/>
      <w:marBottom w:val="0"/>
      <w:divBdr>
        <w:top w:val="none" w:sz="0" w:space="0" w:color="auto"/>
        <w:left w:val="none" w:sz="0" w:space="0" w:color="auto"/>
        <w:bottom w:val="none" w:sz="0" w:space="0" w:color="auto"/>
        <w:right w:val="none" w:sz="0" w:space="0" w:color="auto"/>
      </w:divBdr>
    </w:div>
    <w:div w:id="213976513">
      <w:bodyDiv w:val="1"/>
      <w:marLeft w:val="0"/>
      <w:marRight w:val="0"/>
      <w:marTop w:val="0"/>
      <w:marBottom w:val="0"/>
      <w:divBdr>
        <w:top w:val="none" w:sz="0" w:space="0" w:color="auto"/>
        <w:left w:val="none" w:sz="0" w:space="0" w:color="auto"/>
        <w:bottom w:val="none" w:sz="0" w:space="0" w:color="auto"/>
        <w:right w:val="none" w:sz="0" w:space="0" w:color="auto"/>
      </w:divBdr>
    </w:div>
    <w:div w:id="248000264">
      <w:bodyDiv w:val="1"/>
      <w:marLeft w:val="0"/>
      <w:marRight w:val="0"/>
      <w:marTop w:val="0"/>
      <w:marBottom w:val="0"/>
      <w:divBdr>
        <w:top w:val="none" w:sz="0" w:space="0" w:color="auto"/>
        <w:left w:val="none" w:sz="0" w:space="0" w:color="auto"/>
        <w:bottom w:val="none" w:sz="0" w:space="0" w:color="auto"/>
        <w:right w:val="none" w:sz="0" w:space="0" w:color="auto"/>
      </w:divBdr>
    </w:div>
    <w:div w:id="394746084">
      <w:bodyDiv w:val="1"/>
      <w:marLeft w:val="0"/>
      <w:marRight w:val="0"/>
      <w:marTop w:val="0"/>
      <w:marBottom w:val="0"/>
      <w:divBdr>
        <w:top w:val="none" w:sz="0" w:space="0" w:color="auto"/>
        <w:left w:val="none" w:sz="0" w:space="0" w:color="auto"/>
        <w:bottom w:val="none" w:sz="0" w:space="0" w:color="auto"/>
        <w:right w:val="none" w:sz="0" w:space="0" w:color="auto"/>
      </w:divBdr>
    </w:div>
    <w:div w:id="508644402">
      <w:bodyDiv w:val="1"/>
      <w:marLeft w:val="0"/>
      <w:marRight w:val="0"/>
      <w:marTop w:val="0"/>
      <w:marBottom w:val="0"/>
      <w:divBdr>
        <w:top w:val="none" w:sz="0" w:space="0" w:color="auto"/>
        <w:left w:val="none" w:sz="0" w:space="0" w:color="auto"/>
        <w:bottom w:val="none" w:sz="0" w:space="0" w:color="auto"/>
        <w:right w:val="none" w:sz="0" w:space="0" w:color="auto"/>
      </w:divBdr>
    </w:div>
    <w:div w:id="757825382">
      <w:bodyDiv w:val="1"/>
      <w:marLeft w:val="0"/>
      <w:marRight w:val="0"/>
      <w:marTop w:val="0"/>
      <w:marBottom w:val="0"/>
      <w:divBdr>
        <w:top w:val="none" w:sz="0" w:space="0" w:color="auto"/>
        <w:left w:val="none" w:sz="0" w:space="0" w:color="auto"/>
        <w:bottom w:val="none" w:sz="0" w:space="0" w:color="auto"/>
        <w:right w:val="none" w:sz="0" w:space="0" w:color="auto"/>
      </w:divBdr>
    </w:div>
    <w:div w:id="838496430">
      <w:bodyDiv w:val="1"/>
      <w:marLeft w:val="0"/>
      <w:marRight w:val="0"/>
      <w:marTop w:val="0"/>
      <w:marBottom w:val="0"/>
      <w:divBdr>
        <w:top w:val="none" w:sz="0" w:space="0" w:color="auto"/>
        <w:left w:val="none" w:sz="0" w:space="0" w:color="auto"/>
        <w:bottom w:val="none" w:sz="0" w:space="0" w:color="auto"/>
        <w:right w:val="none" w:sz="0" w:space="0" w:color="auto"/>
      </w:divBdr>
    </w:div>
    <w:div w:id="882057109">
      <w:bodyDiv w:val="1"/>
      <w:marLeft w:val="0"/>
      <w:marRight w:val="0"/>
      <w:marTop w:val="0"/>
      <w:marBottom w:val="0"/>
      <w:divBdr>
        <w:top w:val="none" w:sz="0" w:space="0" w:color="auto"/>
        <w:left w:val="none" w:sz="0" w:space="0" w:color="auto"/>
        <w:bottom w:val="none" w:sz="0" w:space="0" w:color="auto"/>
        <w:right w:val="none" w:sz="0" w:space="0" w:color="auto"/>
      </w:divBdr>
    </w:div>
    <w:div w:id="899172808">
      <w:bodyDiv w:val="1"/>
      <w:marLeft w:val="0"/>
      <w:marRight w:val="0"/>
      <w:marTop w:val="0"/>
      <w:marBottom w:val="0"/>
      <w:divBdr>
        <w:top w:val="none" w:sz="0" w:space="0" w:color="auto"/>
        <w:left w:val="none" w:sz="0" w:space="0" w:color="auto"/>
        <w:bottom w:val="none" w:sz="0" w:space="0" w:color="auto"/>
        <w:right w:val="none" w:sz="0" w:space="0" w:color="auto"/>
      </w:divBdr>
    </w:div>
    <w:div w:id="1126196570">
      <w:bodyDiv w:val="1"/>
      <w:marLeft w:val="0"/>
      <w:marRight w:val="0"/>
      <w:marTop w:val="0"/>
      <w:marBottom w:val="0"/>
      <w:divBdr>
        <w:top w:val="none" w:sz="0" w:space="0" w:color="auto"/>
        <w:left w:val="none" w:sz="0" w:space="0" w:color="auto"/>
        <w:bottom w:val="none" w:sz="0" w:space="0" w:color="auto"/>
        <w:right w:val="none" w:sz="0" w:space="0" w:color="auto"/>
      </w:divBdr>
    </w:div>
    <w:div w:id="1284925580">
      <w:bodyDiv w:val="1"/>
      <w:marLeft w:val="0"/>
      <w:marRight w:val="0"/>
      <w:marTop w:val="0"/>
      <w:marBottom w:val="0"/>
      <w:divBdr>
        <w:top w:val="none" w:sz="0" w:space="0" w:color="auto"/>
        <w:left w:val="none" w:sz="0" w:space="0" w:color="auto"/>
        <w:bottom w:val="none" w:sz="0" w:space="0" w:color="auto"/>
        <w:right w:val="none" w:sz="0" w:space="0" w:color="auto"/>
      </w:divBdr>
    </w:div>
    <w:div w:id="13819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D99C-CF3D-4F71-85B6-9C1A5D07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15</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57</cp:revision>
  <dcterms:created xsi:type="dcterms:W3CDTF">2025-05-17T06:12:00Z</dcterms:created>
  <dcterms:modified xsi:type="dcterms:W3CDTF">2026-04-04T11:40:00Z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7b43dc12-3c47-4592-b7c8-4ad98c7f138a</vt:lpwstr>
  </property>
</Properties>
</file>