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A3C6"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5E2ABA">
        <w:rPr>
          <w:rFonts w:ascii="Times New Roman" w:eastAsia="Times New Roman" w:hAnsi="Times New Roman" w:cs="Times New Roman"/>
          <w:b/>
          <w:bCs/>
          <w:kern w:val="36"/>
          <w:sz w:val="28"/>
          <w:szCs w:val="28"/>
          <w:lang w:bidi="te-IN"/>
        </w:rPr>
        <w:t>Original Research Article</w:t>
      </w:r>
    </w:p>
    <w:p w14:paraId="3C3B6F82" w14:textId="77777777" w:rsidR="005E2ABA" w:rsidRDefault="005E2ABA"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p>
    <w:p w14:paraId="128C8CAB" w14:textId="4D93DABD" w:rsidR="00F71241" w:rsidRPr="00EC46C0" w:rsidRDefault="00F71241" w:rsidP="00EC46C0">
      <w:pPr>
        <w:spacing w:before="100" w:beforeAutospacing="1" w:after="100" w:afterAutospacing="1"/>
        <w:jc w:val="center"/>
        <w:outlineLvl w:val="0"/>
        <w:rPr>
          <w:rFonts w:ascii="Times New Roman" w:eastAsia="Times New Roman" w:hAnsi="Times New Roman" w:cs="Times New Roman"/>
          <w:b/>
          <w:bCs/>
          <w:kern w:val="36"/>
          <w:sz w:val="28"/>
          <w:szCs w:val="28"/>
          <w:lang w:bidi="te-IN"/>
        </w:rPr>
      </w:pPr>
      <w:r w:rsidRPr="00EC46C0">
        <w:rPr>
          <w:rFonts w:ascii="Times New Roman" w:eastAsia="Times New Roman" w:hAnsi="Times New Roman" w:cs="Times New Roman"/>
          <w:b/>
          <w:bCs/>
          <w:kern w:val="36"/>
          <w:sz w:val="28"/>
          <w:szCs w:val="28"/>
          <w:lang w:bidi="te-IN"/>
        </w:rPr>
        <w:t>Management strategies of American bollworm (</w:t>
      </w:r>
      <w:proofErr w:type="spellStart"/>
      <w:r w:rsidRPr="00EC46C0">
        <w:rPr>
          <w:rFonts w:ascii="Times New Roman" w:eastAsia="Times New Roman" w:hAnsi="Times New Roman" w:cs="Times New Roman"/>
          <w:b/>
          <w:bCs/>
          <w:i/>
          <w:iCs/>
          <w:kern w:val="36"/>
          <w:sz w:val="28"/>
          <w:szCs w:val="28"/>
          <w:lang w:bidi="te-IN"/>
        </w:rPr>
        <w:t>Helicoverpa</w:t>
      </w:r>
      <w:proofErr w:type="spellEnd"/>
      <w:r w:rsidRPr="00EC46C0">
        <w:rPr>
          <w:rFonts w:ascii="Times New Roman" w:eastAsia="Times New Roman" w:hAnsi="Times New Roman" w:cs="Times New Roman"/>
          <w:b/>
          <w:bCs/>
          <w:i/>
          <w:iCs/>
          <w:kern w:val="36"/>
          <w:sz w:val="28"/>
          <w:szCs w:val="28"/>
          <w:lang w:bidi="te-IN"/>
        </w:rPr>
        <w:t xml:space="preserve"> </w:t>
      </w:r>
      <w:proofErr w:type="spellStart"/>
      <w:r w:rsidRPr="00EC46C0">
        <w:rPr>
          <w:rFonts w:ascii="Times New Roman" w:eastAsia="Times New Roman" w:hAnsi="Times New Roman" w:cs="Times New Roman"/>
          <w:b/>
          <w:bCs/>
          <w:i/>
          <w:iCs/>
          <w:kern w:val="36"/>
          <w:sz w:val="28"/>
          <w:szCs w:val="28"/>
          <w:lang w:bidi="te-IN"/>
        </w:rPr>
        <w:t>armigera</w:t>
      </w:r>
      <w:proofErr w:type="spellEnd"/>
      <w:r w:rsidR="00EC46C0">
        <w:rPr>
          <w:rFonts w:ascii="Times New Roman" w:eastAsia="Times New Roman" w:hAnsi="Times New Roman" w:cs="Times New Roman"/>
          <w:b/>
          <w:bCs/>
          <w:kern w:val="36"/>
          <w:sz w:val="28"/>
          <w:szCs w:val="28"/>
          <w:lang w:bidi="te-IN"/>
        </w:rPr>
        <w:t xml:space="preserve"> </w:t>
      </w:r>
      <w:proofErr w:type="spellStart"/>
      <w:r w:rsidR="00EC46C0">
        <w:rPr>
          <w:rFonts w:ascii="Times New Roman" w:eastAsia="Times New Roman" w:hAnsi="Times New Roman" w:cs="Times New Roman"/>
          <w:b/>
          <w:bCs/>
          <w:kern w:val="36"/>
          <w:sz w:val="28"/>
          <w:szCs w:val="28"/>
          <w:lang w:bidi="te-IN"/>
        </w:rPr>
        <w:t>Hubner</w:t>
      </w:r>
      <w:proofErr w:type="spellEnd"/>
      <w:r w:rsidR="00EC46C0">
        <w:rPr>
          <w:rFonts w:ascii="Times New Roman" w:eastAsia="Times New Roman" w:hAnsi="Times New Roman" w:cs="Times New Roman"/>
          <w:b/>
          <w:bCs/>
          <w:kern w:val="36"/>
          <w:sz w:val="28"/>
          <w:szCs w:val="28"/>
          <w:lang w:bidi="te-IN"/>
        </w:rPr>
        <w:t xml:space="preserve">) in </w:t>
      </w:r>
      <w:proofErr w:type="spellStart"/>
      <w:r w:rsidR="00EC46C0">
        <w:rPr>
          <w:rFonts w:ascii="Times New Roman" w:eastAsia="Times New Roman" w:hAnsi="Times New Roman" w:cs="Times New Roman"/>
          <w:b/>
          <w:bCs/>
          <w:kern w:val="36"/>
          <w:sz w:val="28"/>
          <w:szCs w:val="28"/>
          <w:lang w:bidi="te-IN"/>
        </w:rPr>
        <w:t>Bt</w:t>
      </w:r>
      <w:proofErr w:type="spellEnd"/>
      <w:r w:rsidR="00EC46C0">
        <w:rPr>
          <w:rFonts w:ascii="Times New Roman" w:eastAsia="Times New Roman" w:hAnsi="Times New Roman" w:cs="Times New Roman"/>
          <w:b/>
          <w:bCs/>
          <w:kern w:val="36"/>
          <w:sz w:val="28"/>
          <w:szCs w:val="28"/>
          <w:lang w:bidi="te-IN"/>
        </w:rPr>
        <w:t xml:space="preserve"> C</w:t>
      </w:r>
      <w:r w:rsidRPr="00EC46C0">
        <w:rPr>
          <w:rFonts w:ascii="Times New Roman" w:eastAsia="Times New Roman" w:hAnsi="Times New Roman" w:cs="Times New Roman"/>
          <w:b/>
          <w:bCs/>
          <w:kern w:val="36"/>
          <w:sz w:val="28"/>
          <w:szCs w:val="28"/>
          <w:lang w:bidi="te-IN"/>
        </w:rPr>
        <w:t xml:space="preserve">otton under farmer field </w:t>
      </w:r>
      <w:r w:rsidR="00EC46C0">
        <w:rPr>
          <w:rFonts w:ascii="Times New Roman" w:eastAsia="Times New Roman" w:hAnsi="Times New Roman" w:cs="Times New Roman"/>
          <w:b/>
          <w:bCs/>
          <w:kern w:val="36"/>
          <w:sz w:val="28"/>
          <w:szCs w:val="28"/>
          <w:lang w:bidi="te-IN"/>
        </w:rPr>
        <w:t xml:space="preserve">conditions in </w:t>
      </w:r>
      <w:proofErr w:type="spellStart"/>
      <w:r w:rsidR="00EC46C0">
        <w:rPr>
          <w:rFonts w:ascii="Times New Roman" w:eastAsia="Times New Roman" w:hAnsi="Times New Roman" w:cs="Times New Roman"/>
          <w:b/>
          <w:bCs/>
          <w:kern w:val="36"/>
          <w:sz w:val="28"/>
          <w:szCs w:val="28"/>
          <w:lang w:bidi="te-IN"/>
        </w:rPr>
        <w:t>Suryapet</w:t>
      </w:r>
      <w:proofErr w:type="spellEnd"/>
      <w:r w:rsidR="00EC46C0">
        <w:rPr>
          <w:rFonts w:ascii="Times New Roman" w:eastAsia="Times New Roman" w:hAnsi="Times New Roman" w:cs="Times New Roman"/>
          <w:b/>
          <w:bCs/>
          <w:kern w:val="36"/>
          <w:sz w:val="28"/>
          <w:szCs w:val="28"/>
          <w:lang w:bidi="te-IN"/>
        </w:rPr>
        <w:t xml:space="preserve"> district</w:t>
      </w:r>
    </w:p>
    <w:p w14:paraId="30AE33A1" w14:textId="77777777" w:rsidR="008B1208" w:rsidRPr="00D23AE7" w:rsidRDefault="008B1208" w:rsidP="00953162">
      <w:pPr>
        <w:spacing w:before="100" w:beforeAutospacing="1" w:after="100" w:afterAutospacing="1"/>
        <w:rPr>
          <w:rFonts w:ascii="Times New Roman" w:eastAsia="Times New Roman" w:hAnsi="Times New Roman" w:cs="Times New Roman"/>
          <w:sz w:val="24"/>
          <w:szCs w:val="24"/>
          <w:lang w:bidi="te-IN"/>
        </w:rPr>
      </w:pPr>
    </w:p>
    <w:p w14:paraId="6F34BC78" w14:textId="77777777" w:rsidR="00F71241" w:rsidRPr="00D23AE7" w:rsidRDefault="00F71241"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Abstract</w:t>
      </w:r>
    </w:p>
    <w:p w14:paraId="552F33A4" w14:textId="77777777" w:rsidR="00F71241" w:rsidRPr="00D23AE7" w:rsidRDefault="00F71241" w:rsidP="00D23AE7">
      <w:pPr>
        <w:pStyle w:val="NormalWeb"/>
        <w:spacing w:line="276" w:lineRule="auto"/>
        <w:jc w:val="both"/>
      </w:pPr>
      <w:r w:rsidRPr="00D23AE7">
        <w:t>American bollworm (</w:t>
      </w:r>
      <w:proofErr w:type="spellStart"/>
      <w:r w:rsidRPr="00D23AE7">
        <w:rPr>
          <w:rStyle w:val="Emphasis"/>
        </w:rPr>
        <w:t>Helicoverpa</w:t>
      </w:r>
      <w:proofErr w:type="spellEnd"/>
      <w:r w:rsidRPr="00D23AE7">
        <w:rPr>
          <w:rStyle w:val="Emphasis"/>
        </w:rPr>
        <w:t xml:space="preserve"> </w:t>
      </w:r>
      <w:proofErr w:type="spellStart"/>
      <w:r w:rsidRPr="00D23AE7">
        <w:rPr>
          <w:rStyle w:val="Emphasis"/>
        </w:rPr>
        <w:t>armigera</w:t>
      </w:r>
      <w:proofErr w:type="spellEnd"/>
      <w:r w:rsidRPr="00D23AE7">
        <w:t xml:space="preserve"> </w:t>
      </w:r>
      <w:proofErr w:type="spellStart"/>
      <w:r w:rsidRPr="00D23AE7">
        <w:t>Hubner</w:t>
      </w:r>
      <w:proofErr w:type="spellEnd"/>
      <w:r w:rsidRPr="00D23AE7">
        <w:t xml:space="preserve">) remains a persistent and economically important pest of cotton despite the widespread cultivation of </w:t>
      </w:r>
      <w:proofErr w:type="spellStart"/>
      <w:r w:rsidRPr="00D23AE7">
        <w:t>Bt</w:t>
      </w:r>
      <w:proofErr w:type="spellEnd"/>
      <w:r w:rsidRPr="00D23AE7">
        <w:t xml:space="preserve"> hybrids. Its high fecundity, polyphagous nature and ability to develop resistance to insecticides often result in sporadic outbreaks, leading to significant yield and economic losses under field conditions. The present study was conducted during Kharif seasons of 2023–24, 2024–25 and 2025–26 in </w:t>
      </w:r>
      <w:proofErr w:type="spellStart"/>
      <w:r w:rsidRPr="00D23AE7">
        <w:t>Suryapet</w:t>
      </w:r>
      <w:proofErr w:type="spellEnd"/>
      <w:r w:rsidRPr="00D23AE7">
        <w:t xml:space="preserve"> district of Telangana state to evaluate the effectiveness of a location-specific Integrated Pest Management (IPM) module against </w:t>
      </w:r>
      <w:r w:rsidRPr="00D23AE7">
        <w:rPr>
          <w:rStyle w:val="Emphasis"/>
        </w:rPr>
        <w:t xml:space="preserve">H. </w:t>
      </w:r>
      <w:proofErr w:type="spellStart"/>
      <w:r w:rsidRPr="00D23AE7">
        <w:rPr>
          <w:rStyle w:val="Emphasis"/>
        </w:rPr>
        <w:t>armigera</w:t>
      </w:r>
      <w:proofErr w:type="spellEnd"/>
      <w:r w:rsidRPr="00D23AE7">
        <w:t xml:space="preserve"> in </w:t>
      </w:r>
      <w:proofErr w:type="spellStart"/>
      <w:r w:rsidRPr="00D23AE7">
        <w:t>Bt</w:t>
      </w:r>
      <w:proofErr w:type="spellEnd"/>
      <w:r w:rsidRPr="00D23AE7">
        <w:t xml:space="preserve"> cotton under farmer participatory conditions.</w:t>
      </w:r>
    </w:p>
    <w:p w14:paraId="0EDCF1B9" w14:textId="77777777" w:rsidR="00F71241" w:rsidRPr="00D23AE7" w:rsidRDefault="00F71241" w:rsidP="00D23AE7">
      <w:pPr>
        <w:pStyle w:val="NormalWeb"/>
        <w:spacing w:line="276" w:lineRule="auto"/>
        <w:jc w:val="both"/>
      </w:pPr>
      <w:r w:rsidRPr="00D23AE7">
        <w:t xml:space="preserve">Frontline demonstrations were implemented across 10 locations each year, covering 10 acres. The IPM module comprised cultural practices such as deep summer ploughing and timely sowing, installation of pheromone traps for pest surveillance, use of bird perches, periodic release of </w:t>
      </w:r>
      <w:proofErr w:type="spellStart"/>
      <w:r w:rsidRPr="00D23AE7">
        <w:rPr>
          <w:rStyle w:val="Emphasis"/>
        </w:rPr>
        <w:t>Trichogramma</w:t>
      </w:r>
      <w:proofErr w:type="spellEnd"/>
      <w:r w:rsidRPr="00D23AE7">
        <w:rPr>
          <w:rStyle w:val="Emphasis"/>
        </w:rPr>
        <w:t xml:space="preserve"> </w:t>
      </w:r>
      <w:proofErr w:type="spellStart"/>
      <w:r w:rsidRPr="00D23AE7">
        <w:rPr>
          <w:rStyle w:val="Emphasis"/>
        </w:rPr>
        <w:t>chilonis</w:t>
      </w:r>
      <w:proofErr w:type="spellEnd"/>
      <w:r w:rsidRPr="00D23AE7">
        <w:t>, neem-based biopesticides and need-based application of selective insecticides based on Economic Threshold Level (ETL). The performance of IPM plots was compared with adjacent farmer practice plots that followed calendar-based insecticide applications without systematic monitoring.</w:t>
      </w:r>
    </w:p>
    <w:p w14:paraId="4D320333" w14:textId="77777777" w:rsidR="00F71241" w:rsidRPr="00D23AE7" w:rsidRDefault="00F71241" w:rsidP="00D23AE7">
      <w:pPr>
        <w:pStyle w:val="NormalWeb"/>
        <w:spacing w:line="276" w:lineRule="auto"/>
        <w:jc w:val="both"/>
      </w:pPr>
      <w:r w:rsidRPr="00D23AE7">
        <w:t>The pooled data over three years indicated a substantial reduction in pest incidence and fruiting body damage in IPM plots. The average seed cotton yield under IPM was 11.6 q/acre compared to 8.4 q/acre in farmer practice, registering a yield advantage of 38.09%. Economic analysis revealed higher gross returns (Rs. 85,920/</w:t>
      </w:r>
      <w:r w:rsidR="00EC46C0">
        <w:t>acre) and net returns (Rs. 49,853</w:t>
      </w:r>
      <w:r w:rsidRPr="00D23AE7">
        <w:t>/acre) in IPM plots compar</w:t>
      </w:r>
      <w:r w:rsidR="00EC46C0">
        <w:t>ed to Rs. 62,300/acre and Rs. 32,333</w:t>
      </w:r>
      <w:r w:rsidRPr="00D23AE7">
        <w:t xml:space="preserve">/acre respectively under conventional practice. The </w:t>
      </w:r>
      <w:r w:rsidR="00EC46C0">
        <w:t>mean benefit-cost ratio was 2.38</w:t>
      </w:r>
      <w:r w:rsidRPr="00D23AE7">
        <w:t xml:space="preserve"> in dem</w:t>
      </w:r>
      <w:r w:rsidR="00EC46C0">
        <w:t>onstration plots as against 2.08</w:t>
      </w:r>
      <w:r w:rsidRPr="00D23AE7">
        <w:t xml:space="preserve"> in farmer practice.</w:t>
      </w:r>
    </w:p>
    <w:p w14:paraId="12B18FD3" w14:textId="77777777" w:rsidR="00F71241" w:rsidRPr="00D23AE7" w:rsidRDefault="00F71241" w:rsidP="00D23AE7">
      <w:pPr>
        <w:pStyle w:val="NormalWeb"/>
        <w:spacing w:line="276" w:lineRule="auto"/>
        <w:jc w:val="both"/>
      </w:pPr>
      <w:r w:rsidRPr="00D23AE7">
        <w:t xml:space="preserve">The study demonstrates that adoption of scientifically validated, monitoring-based IPM strategies effectively suppresses American bollworm populations, optimizes pesticide use and enhances profitability and sustainability of </w:t>
      </w:r>
      <w:proofErr w:type="spellStart"/>
      <w:r w:rsidRPr="00D23AE7">
        <w:t>Bt</w:t>
      </w:r>
      <w:proofErr w:type="spellEnd"/>
      <w:r w:rsidRPr="00D23AE7">
        <w:t xml:space="preserve"> cotton cultivation in semi-arid </w:t>
      </w:r>
      <w:proofErr w:type="spellStart"/>
      <w:r w:rsidRPr="00D23AE7">
        <w:t>agro</w:t>
      </w:r>
      <w:proofErr w:type="spellEnd"/>
      <w:r w:rsidRPr="00D23AE7">
        <w:t>-ecosystems of Telangana.</w:t>
      </w:r>
    </w:p>
    <w:p w14:paraId="40E75264" w14:textId="77777777" w:rsidR="00EB41C4" w:rsidRPr="00D23AE7" w:rsidRDefault="0049359A" w:rsidP="00D23AE7">
      <w:pPr>
        <w:jc w:val="both"/>
        <w:rPr>
          <w:rFonts w:ascii="Times New Roman" w:hAnsi="Times New Roman" w:cs="Times New Roman"/>
          <w:sz w:val="24"/>
          <w:szCs w:val="24"/>
        </w:rPr>
      </w:pPr>
      <w:r w:rsidRPr="00D23AE7">
        <w:rPr>
          <w:rStyle w:val="Strong"/>
          <w:rFonts w:ascii="Times New Roman" w:hAnsi="Times New Roman" w:cs="Times New Roman"/>
          <w:sz w:val="24"/>
          <w:szCs w:val="24"/>
        </w:rPr>
        <w:lastRenderedPageBreak/>
        <w:t>Keywords:</w:t>
      </w:r>
      <w:r w:rsidRPr="00D23AE7">
        <w:rPr>
          <w:rFonts w:ascii="Times New Roman" w:hAnsi="Times New Roman" w:cs="Times New Roman"/>
          <w:sz w:val="24"/>
          <w:szCs w:val="24"/>
        </w:rPr>
        <w:t xml:space="preserve"> American bollworm, </w:t>
      </w:r>
      <w:proofErr w:type="spellStart"/>
      <w:r w:rsidRPr="00D23AE7">
        <w:rPr>
          <w:rStyle w:val="Emphasis"/>
          <w:rFonts w:ascii="Times New Roman" w:hAnsi="Times New Roman" w:cs="Times New Roman"/>
          <w:sz w:val="24"/>
          <w:szCs w:val="24"/>
        </w:rPr>
        <w:t>Helicoverpa</w:t>
      </w:r>
      <w:proofErr w:type="spellEnd"/>
      <w:r w:rsidRPr="00D23AE7">
        <w:rPr>
          <w:rStyle w:val="Emphasis"/>
          <w:rFonts w:ascii="Times New Roman" w:hAnsi="Times New Roman" w:cs="Times New Roman"/>
          <w:sz w:val="24"/>
          <w:szCs w:val="24"/>
        </w:rPr>
        <w:t xml:space="preserve"> </w:t>
      </w:r>
      <w:proofErr w:type="spellStart"/>
      <w:r w:rsidRPr="00D23AE7">
        <w:rPr>
          <w:rStyle w:val="Emphasis"/>
          <w:rFonts w:ascii="Times New Roman" w:hAnsi="Times New Roman" w:cs="Times New Roman"/>
          <w:sz w:val="24"/>
          <w:szCs w:val="24"/>
        </w:rPr>
        <w:t>armigera</w:t>
      </w:r>
      <w:proofErr w:type="spellEnd"/>
      <w:r w:rsidRPr="00D23AE7">
        <w:rPr>
          <w:rFonts w:ascii="Times New Roman" w:hAnsi="Times New Roman" w:cs="Times New Roman"/>
          <w:sz w:val="24"/>
          <w:szCs w:val="24"/>
        </w:rPr>
        <w:t xml:space="preserve">, Integrated Pest Management, </w:t>
      </w:r>
      <w:proofErr w:type="spellStart"/>
      <w:r w:rsidRPr="00D23AE7">
        <w:rPr>
          <w:rFonts w:ascii="Times New Roman" w:hAnsi="Times New Roman" w:cs="Times New Roman"/>
          <w:sz w:val="24"/>
          <w:szCs w:val="24"/>
        </w:rPr>
        <w:t>Bt</w:t>
      </w:r>
      <w:proofErr w:type="spellEnd"/>
      <w:r w:rsidRPr="00D23AE7">
        <w:rPr>
          <w:rFonts w:ascii="Times New Roman" w:hAnsi="Times New Roman" w:cs="Times New Roman"/>
          <w:sz w:val="24"/>
          <w:szCs w:val="24"/>
        </w:rPr>
        <w:t xml:space="preserve"> cotton, ETL, biological control, cotton economics.</w:t>
      </w:r>
    </w:p>
    <w:p w14:paraId="05509DC6" w14:textId="77777777" w:rsidR="0049359A" w:rsidRPr="00D23AE7" w:rsidRDefault="0049359A"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Introduction</w:t>
      </w:r>
    </w:p>
    <w:p w14:paraId="00C1676F" w14:textId="77777777" w:rsidR="0049359A" w:rsidRPr="00D23AE7" w:rsidRDefault="0049359A" w:rsidP="00D23AE7">
      <w:pPr>
        <w:pStyle w:val="NormalWeb"/>
        <w:spacing w:line="276" w:lineRule="auto"/>
        <w:jc w:val="both"/>
      </w:pPr>
      <w:r w:rsidRPr="00D23AE7">
        <w:t>Cotton (</w:t>
      </w:r>
      <w:r w:rsidRPr="00D23AE7">
        <w:rPr>
          <w:rStyle w:val="Emphasis"/>
        </w:rPr>
        <w:t xml:space="preserve">Gossypium </w:t>
      </w:r>
      <w:proofErr w:type="spellStart"/>
      <w:r w:rsidRPr="00D23AE7">
        <w:rPr>
          <w:rStyle w:val="Emphasis"/>
        </w:rPr>
        <w:t>hirsutum</w:t>
      </w:r>
      <w:proofErr w:type="spellEnd"/>
      <w:r w:rsidRPr="00D23AE7">
        <w:t xml:space="preserve"> L.) is one of the most important commercial </w:t>
      </w:r>
      <w:proofErr w:type="spellStart"/>
      <w:r w:rsidRPr="00D23AE7">
        <w:t>fibre</w:t>
      </w:r>
      <w:proofErr w:type="spellEnd"/>
      <w:r w:rsidRPr="00D23AE7">
        <w:t xml:space="preserve"> crops cultivated worldwide and plays a vital role in the agricultural economy of India. The crop contributes significantly to rural employment, textile industries and export earnings. Telangana state is one of the major cotton-growing regions in the country, where the crop is predominantly cultivated under rainfed conditions during the Kharif season. In districts such as </w:t>
      </w:r>
      <w:proofErr w:type="spellStart"/>
      <w:r w:rsidRPr="00D23AE7">
        <w:t>Suryapet</w:t>
      </w:r>
      <w:proofErr w:type="spellEnd"/>
      <w:r w:rsidRPr="00D23AE7">
        <w:t>, cotton serves as a principal source of livelihood for small and marginal farmers, making crop protection a critical determinant of farm profitability and sustainability.</w:t>
      </w:r>
    </w:p>
    <w:p w14:paraId="16A9D123" w14:textId="77777777" w:rsidR="0049359A" w:rsidRPr="00D23AE7" w:rsidRDefault="0049359A" w:rsidP="00D23AE7">
      <w:pPr>
        <w:pStyle w:val="NormalWeb"/>
        <w:spacing w:line="276" w:lineRule="auto"/>
        <w:jc w:val="both"/>
      </w:pPr>
      <w:r w:rsidRPr="00D23AE7">
        <w:t>Cotton production, however, is highly vulnerable to insect pest infestations. Among the various insect pests, the bollworm complex has historically been responsible for severe yield losses. American bollworm (</w:t>
      </w:r>
      <w:proofErr w:type="spellStart"/>
      <w:r w:rsidRPr="00D23AE7">
        <w:rPr>
          <w:rStyle w:val="Emphasis"/>
        </w:rPr>
        <w:t>Helicoverpa</w:t>
      </w:r>
      <w:proofErr w:type="spellEnd"/>
      <w:r w:rsidRPr="00D23AE7">
        <w:rPr>
          <w:rStyle w:val="Emphasis"/>
        </w:rPr>
        <w:t xml:space="preserve"> </w:t>
      </w:r>
      <w:proofErr w:type="spellStart"/>
      <w:r w:rsidRPr="00D23AE7">
        <w:rPr>
          <w:rStyle w:val="Emphasis"/>
        </w:rPr>
        <w:t>armigera</w:t>
      </w:r>
      <w:proofErr w:type="spellEnd"/>
      <w:r w:rsidRPr="00D23AE7">
        <w:t xml:space="preserve"> </w:t>
      </w:r>
      <w:proofErr w:type="spellStart"/>
      <w:r w:rsidRPr="00D23AE7">
        <w:t>Hubner</w:t>
      </w:r>
      <w:proofErr w:type="spellEnd"/>
      <w:r w:rsidRPr="00D23AE7">
        <w:t xml:space="preserve">) is considered one of the most destructive and economically significant pests of cotton due to its wide host range, high reproductive capacity and remarkable adaptability to diverse </w:t>
      </w:r>
      <w:proofErr w:type="spellStart"/>
      <w:r w:rsidRPr="00D23AE7">
        <w:t>agro</w:t>
      </w:r>
      <w:proofErr w:type="spellEnd"/>
      <w:r w:rsidRPr="00D23AE7">
        <w:t xml:space="preserve">-climatic conditions. The pest is polyphagous in nature and feeds on more than 180 cultivated and wild host plants, enabling it to survive and migrate across cropping systems throughout the year. In cotton, early instar larvae feed on tender foliage and squares, while later instars attack flowers and bore into developing bolls, feeding internally on seeds and lint. Such damage results in shedding of fruiting bodies, reduced boll retention, inferior </w:t>
      </w:r>
      <w:proofErr w:type="spellStart"/>
      <w:r w:rsidRPr="00D23AE7">
        <w:t>fibre</w:t>
      </w:r>
      <w:proofErr w:type="spellEnd"/>
      <w:r w:rsidRPr="00D23AE7">
        <w:t xml:space="preserve"> quality and ultimately substantial yield reduction. Under </w:t>
      </w:r>
      <w:proofErr w:type="spellStart"/>
      <w:r w:rsidRPr="00D23AE7">
        <w:t>favourable</w:t>
      </w:r>
      <w:proofErr w:type="spellEnd"/>
      <w:r w:rsidRPr="00D23AE7">
        <w:t xml:space="preserve"> environmental conditions and inadequate management, yield losses may range from 20 to 40 percent, depending on the stage and severity of infestation.</w:t>
      </w:r>
    </w:p>
    <w:p w14:paraId="0BC8EDF5" w14:textId="77777777" w:rsidR="0049359A" w:rsidRPr="00D23AE7" w:rsidRDefault="0049359A" w:rsidP="00D23AE7">
      <w:pPr>
        <w:pStyle w:val="NormalWeb"/>
        <w:spacing w:line="276" w:lineRule="auto"/>
        <w:jc w:val="both"/>
      </w:pPr>
      <w:r w:rsidRPr="00D23AE7">
        <w:t>In this context, Integrated Pest Management (IPM) has emerged as a scientifically validated and environmentally sound approach for managing insect pests in cotton ecosystems. IPM emphasizes pest surveillance, threshold-based decision making, conservation of natural enemies and judicious use of selective insecticides. By integrating cultural, mechanical, biological and chemical control strategies, IPM aims to maintain pest populations below economic injury levels while minimizing ecological disruption and resistance development. Despite availability of IPM recommendations, adoption at farmer level remains inconsistent due to lack of awareness, inadequate monitoring and reliance on calendar-based pesticide applications. Therefore, location-specific evaluation and demonstration of IPM modules under real field conditions are essential to generate confidence among farmers and validate their economic viability.</w:t>
      </w:r>
    </w:p>
    <w:p w14:paraId="365D7E7F" w14:textId="77777777" w:rsidR="005A0D28" w:rsidRPr="00D23AE7" w:rsidRDefault="0049359A" w:rsidP="00D23AE7">
      <w:pPr>
        <w:pStyle w:val="NormalWeb"/>
        <w:spacing w:line="276" w:lineRule="auto"/>
        <w:jc w:val="both"/>
      </w:pPr>
      <w:r w:rsidRPr="00D23AE7">
        <w:t>Keeping this in view, the present study was undertaken to assess the effectiveness of an Integrated Pest Management module against American bollworm (</w:t>
      </w:r>
      <w:proofErr w:type="spellStart"/>
      <w:r w:rsidRPr="00D23AE7">
        <w:rPr>
          <w:rStyle w:val="Emphasis"/>
        </w:rPr>
        <w:t>Helicoverpa</w:t>
      </w:r>
      <w:proofErr w:type="spellEnd"/>
      <w:r w:rsidRPr="00D23AE7">
        <w:rPr>
          <w:rStyle w:val="Emphasis"/>
        </w:rPr>
        <w:t xml:space="preserve"> </w:t>
      </w:r>
      <w:proofErr w:type="spellStart"/>
      <w:r w:rsidRPr="00D23AE7">
        <w:rPr>
          <w:rStyle w:val="Emphasis"/>
        </w:rPr>
        <w:t>armigera</w:t>
      </w:r>
      <w:proofErr w:type="spellEnd"/>
      <w:r w:rsidRPr="00D23AE7">
        <w:t xml:space="preserve">) in </w:t>
      </w:r>
      <w:proofErr w:type="spellStart"/>
      <w:r w:rsidRPr="00D23AE7">
        <w:t>Bt</w:t>
      </w:r>
      <w:proofErr w:type="spellEnd"/>
      <w:r w:rsidRPr="00D23AE7">
        <w:t xml:space="preserve"> cotton under farmer participatory conditions in </w:t>
      </w:r>
      <w:proofErr w:type="spellStart"/>
      <w:r w:rsidRPr="00D23AE7">
        <w:t>Suryapet</w:t>
      </w:r>
      <w:proofErr w:type="spellEnd"/>
      <w:r w:rsidRPr="00D23AE7">
        <w:t xml:space="preserve"> district of Telangana state. The study </w:t>
      </w:r>
      <w:r w:rsidRPr="00D23AE7">
        <w:lastRenderedPageBreak/>
        <w:t>aimed to evaluate its impact on pest incidence, yield performance and economic returns in comparison with prevailing farmer practices.</w:t>
      </w:r>
    </w:p>
    <w:p w14:paraId="3BCAAFF5"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Materials and Methods</w:t>
      </w:r>
    </w:p>
    <w:p w14:paraId="69CD15A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 xml:space="preserve">1. Study Area and </w:t>
      </w:r>
      <w:proofErr w:type="spellStart"/>
      <w:r w:rsidRPr="00D23AE7">
        <w:rPr>
          <w:rFonts w:ascii="Times New Roman" w:hAnsi="Times New Roman" w:cs="Times New Roman"/>
          <w:color w:val="auto"/>
          <w:sz w:val="24"/>
          <w:szCs w:val="24"/>
        </w:rPr>
        <w:t>Agro</w:t>
      </w:r>
      <w:proofErr w:type="spellEnd"/>
      <w:r w:rsidRPr="00D23AE7">
        <w:rPr>
          <w:rFonts w:ascii="Times New Roman" w:hAnsi="Times New Roman" w:cs="Times New Roman"/>
          <w:color w:val="auto"/>
          <w:sz w:val="24"/>
          <w:szCs w:val="24"/>
        </w:rPr>
        <w:t>-climatic Conditions</w:t>
      </w:r>
    </w:p>
    <w:p w14:paraId="7BC59F94" w14:textId="77777777" w:rsidR="005A0D28" w:rsidRPr="00D23AE7" w:rsidRDefault="005A0D28" w:rsidP="00D23AE7">
      <w:pPr>
        <w:pStyle w:val="NormalWeb"/>
        <w:spacing w:line="276" w:lineRule="auto"/>
        <w:jc w:val="both"/>
      </w:pPr>
      <w:r w:rsidRPr="00D23AE7">
        <w:t xml:space="preserve">The present investigation was conducted during three consecutive Kharif seasons (2023–24, 2024–25 and 2025–26) in </w:t>
      </w:r>
      <w:proofErr w:type="spellStart"/>
      <w:r w:rsidRPr="00D23AE7">
        <w:t>Suryapet</w:t>
      </w:r>
      <w:proofErr w:type="spellEnd"/>
      <w:r w:rsidRPr="00D23AE7">
        <w:t xml:space="preserve"> district of Telangana state, India. The district falls under the Southern </w:t>
      </w:r>
      <w:proofErr w:type="spellStart"/>
      <w:r w:rsidRPr="00D23AE7">
        <w:t>Agro</w:t>
      </w:r>
      <w:proofErr w:type="spellEnd"/>
      <w:r w:rsidRPr="00D23AE7">
        <w:t>-Climatic Zone of Telangana and is characterized by semi-arid tropical conditions. The average annual rainfall ranges between 750–900 mm, predominantly received during the southwest monsoon (June–September). The mean maximum temperature during the cropping season varies from 32–40 °C, while minimum temperatures range from 18–25 °C.</w:t>
      </w:r>
    </w:p>
    <w:p w14:paraId="6787FC21" w14:textId="77777777" w:rsidR="005A0D28" w:rsidRPr="00D23AE7" w:rsidRDefault="005A0D28" w:rsidP="00D23AE7">
      <w:pPr>
        <w:pStyle w:val="NormalWeb"/>
        <w:spacing w:line="276" w:lineRule="auto"/>
        <w:jc w:val="both"/>
      </w:pPr>
      <w:r w:rsidRPr="00D23AE7">
        <w:t>The experimental fields were situated on red sandy loam soils with moderate drainage capacity. Soil samples were collected prior to sowing from representative locations following standard sampling procedures. The samples were analyzed for pH, electrical conductivity, organic carbon and available macro nutrients (N, P₂O₅ and K₂O) to ensure balanced nutrient management. Based on soil test results, recommended fertilizer doses were applied uniformly in both demonstration and farmer practice plots to avoid nutrient bias.</w:t>
      </w:r>
    </w:p>
    <w:p w14:paraId="66E0787E"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2. Experimental Design and Layout</w:t>
      </w:r>
    </w:p>
    <w:p w14:paraId="4C7B794D" w14:textId="77777777" w:rsidR="005A0D28" w:rsidRPr="00D23AE7" w:rsidRDefault="005A0D28" w:rsidP="00D23AE7">
      <w:pPr>
        <w:pStyle w:val="NormalWeb"/>
        <w:spacing w:line="276" w:lineRule="auto"/>
        <w:jc w:val="both"/>
      </w:pPr>
      <w:r w:rsidRPr="00D23AE7">
        <w:t xml:space="preserve">The study was conducted under Frontline Demonstration (FLD) mode by Krishi Vigyan Kendra (KVK), </w:t>
      </w:r>
      <w:proofErr w:type="spellStart"/>
      <w:r w:rsidRPr="00D23AE7">
        <w:t>Gaddipally</w:t>
      </w:r>
      <w:proofErr w:type="spellEnd"/>
      <w:r w:rsidRPr="00D23AE7">
        <w:t xml:space="preserve">. A total of 10 demonstrations were conducted each year across different villages of </w:t>
      </w:r>
      <w:proofErr w:type="spellStart"/>
      <w:r w:rsidRPr="00D23AE7">
        <w:t>Suryapet</w:t>
      </w:r>
      <w:proofErr w:type="spellEnd"/>
      <w:r w:rsidRPr="00D23AE7">
        <w:t xml:space="preserve"> district, covering a total area of 10 acres per season.</w:t>
      </w:r>
    </w:p>
    <w:p w14:paraId="37E95EA8" w14:textId="77777777" w:rsidR="005A0D28" w:rsidRPr="00D23AE7" w:rsidRDefault="005A0D28" w:rsidP="00D23AE7">
      <w:pPr>
        <w:pStyle w:val="NormalWeb"/>
        <w:spacing w:line="276" w:lineRule="auto"/>
        <w:jc w:val="both"/>
      </w:pPr>
      <w:r w:rsidRPr="00D23AE7">
        <w:t>At each location:</w:t>
      </w:r>
    </w:p>
    <w:p w14:paraId="0EE12B26" w14:textId="77777777" w:rsidR="005A0D28" w:rsidRPr="00D23AE7" w:rsidRDefault="005A0D28" w:rsidP="00D23AE7">
      <w:pPr>
        <w:pStyle w:val="NormalWeb"/>
        <w:numPr>
          <w:ilvl w:val="0"/>
          <w:numId w:val="1"/>
        </w:numPr>
        <w:spacing w:line="276" w:lineRule="auto"/>
        <w:jc w:val="both"/>
      </w:pPr>
      <w:r w:rsidRPr="00D23AE7">
        <w:t>One acre was maintained as an IPM Demonstration plot.</w:t>
      </w:r>
    </w:p>
    <w:p w14:paraId="6F411BA8" w14:textId="77777777" w:rsidR="005A0D28" w:rsidRPr="00D23AE7" w:rsidRDefault="005A0D28" w:rsidP="00D23AE7">
      <w:pPr>
        <w:pStyle w:val="NormalWeb"/>
        <w:numPr>
          <w:ilvl w:val="0"/>
          <w:numId w:val="1"/>
        </w:numPr>
        <w:spacing w:line="276" w:lineRule="auto"/>
        <w:jc w:val="both"/>
      </w:pPr>
      <w:r w:rsidRPr="00D23AE7">
        <w:t>An adjacent farmer-managed field of comparable size was selected as Check (Farmer Practice).</w:t>
      </w:r>
    </w:p>
    <w:p w14:paraId="2FCEE77B" w14:textId="77777777" w:rsidR="005A0D28" w:rsidRPr="00D23AE7" w:rsidRDefault="005A0D28" w:rsidP="00D23AE7">
      <w:pPr>
        <w:pStyle w:val="NormalWeb"/>
        <w:numPr>
          <w:ilvl w:val="0"/>
          <w:numId w:val="1"/>
        </w:numPr>
        <w:spacing w:line="276" w:lineRule="auto"/>
        <w:jc w:val="both"/>
      </w:pPr>
      <w:r w:rsidRPr="00D23AE7">
        <w:t>The design followed a side-by-side comparison approach under real farming conditions rather than controlled research station conditions.</w:t>
      </w:r>
    </w:p>
    <w:p w14:paraId="2F931F71" w14:textId="77777777" w:rsidR="005A0D28" w:rsidRPr="00D23AE7" w:rsidRDefault="005A0D28" w:rsidP="00D23AE7">
      <w:pPr>
        <w:pStyle w:val="NormalWeb"/>
        <w:numPr>
          <w:ilvl w:val="0"/>
          <w:numId w:val="1"/>
        </w:numPr>
        <w:spacing w:line="276" w:lineRule="auto"/>
        <w:jc w:val="both"/>
      </w:pPr>
      <w:r w:rsidRPr="00D23AE7">
        <w:t>Farmers were selected based on willingness to cooperate and maintain uniform crop management except pest management interventions.</w:t>
      </w:r>
    </w:p>
    <w:p w14:paraId="3A2A1003" w14:textId="77777777" w:rsidR="005A0D28" w:rsidRPr="00D23AE7" w:rsidRDefault="005A0D28" w:rsidP="00D23AE7">
      <w:pPr>
        <w:pStyle w:val="NormalWeb"/>
        <w:spacing w:line="276" w:lineRule="auto"/>
        <w:jc w:val="both"/>
      </w:pPr>
      <w:r w:rsidRPr="00D23AE7">
        <w:t xml:space="preserve">Prior to implementation, participating farmers were sensitized through training </w:t>
      </w:r>
      <w:proofErr w:type="spellStart"/>
      <w:r w:rsidRPr="00D23AE7">
        <w:t>programmes</w:t>
      </w:r>
      <w:proofErr w:type="spellEnd"/>
      <w:r w:rsidRPr="00D23AE7">
        <w:t>, group discussions, method demonstrations and field visits focusing on pest identification, monitoring techniques and ETL concepts.</w:t>
      </w:r>
    </w:p>
    <w:p w14:paraId="7AB51462" w14:textId="77777777" w:rsidR="005A0D28" w:rsidRPr="00D23AE7" w:rsidRDefault="005A0D28" w:rsidP="00D23AE7">
      <w:pPr>
        <w:pStyle w:val="Heading3"/>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lastRenderedPageBreak/>
        <w:t>3. Crop Establishment and Agronomic Practices</w:t>
      </w:r>
    </w:p>
    <w:p w14:paraId="0FDBF6E1" w14:textId="77777777" w:rsidR="005A0D28" w:rsidRPr="00D23AE7" w:rsidRDefault="005A0D28" w:rsidP="00D23AE7">
      <w:pPr>
        <w:pStyle w:val="NormalWeb"/>
        <w:spacing w:line="276" w:lineRule="auto"/>
        <w:jc w:val="both"/>
      </w:pPr>
      <w:proofErr w:type="spellStart"/>
      <w:r w:rsidRPr="00D23AE7">
        <w:t>Bt</w:t>
      </w:r>
      <w:proofErr w:type="spellEnd"/>
      <w:r w:rsidRPr="00D23AE7">
        <w:t xml:space="preserve"> cotton hybrids commonly cultivated in the locality were sown during the recommended sowing window (June–July). Spacing was maintained as per package o</w:t>
      </w:r>
      <w:r w:rsidR="00F1601C">
        <w:t>f practices (generally 90 cm × 3</w:t>
      </w:r>
      <w:r w:rsidRPr="00D23AE7">
        <w:t>0 cm).</w:t>
      </w:r>
    </w:p>
    <w:p w14:paraId="049AD236" w14:textId="77777777" w:rsidR="005A0D28" w:rsidRPr="00D23AE7" w:rsidRDefault="005A0D28" w:rsidP="00D23AE7">
      <w:pPr>
        <w:pStyle w:val="NormalWeb"/>
        <w:spacing w:line="276" w:lineRule="auto"/>
        <w:jc w:val="both"/>
      </w:pPr>
      <w:r w:rsidRPr="00D23AE7">
        <w:t xml:space="preserve">All recommended agronomic practices such as land preparation, seed treatment, fertilizer application, </w:t>
      </w:r>
      <w:proofErr w:type="spellStart"/>
      <w:r w:rsidRPr="00D23AE7">
        <w:t>intercultivation</w:t>
      </w:r>
      <w:proofErr w:type="spellEnd"/>
      <w:r w:rsidRPr="00D23AE7">
        <w:t xml:space="preserve"> and irrigation (where applicable) were uniformly followed in both demonstration and check plots to ensure that yield differences were primarily due to pest management interventions.</w:t>
      </w:r>
    </w:p>
    <w:p w14:paraId="427F0522" w14:textId="77777777" w:rsidR="005A0D28" w:rsidRPr="00D23AE7" w:rsidRDefault="005A0D28" w:rsidP="00D23AE7">
      <w:pPr>
        <w:pStyle w:val="NormalWeb"/>
        <w:spacing w:line="276" w:lineRule="auto"/>
        <w:jc w:val="both"/>
      </w:pPr>
      <w:r w:rsidRPr="00D23AE7">
        <w:t>Weed management was carried out through manual and mechanical methods at critical stages. No additional growth regulators were used beyond local recommendations.</w:t>
      </w:r>
    </w:p>
    <w:p w14:paraId="1DF4C6F0"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Integrated Pest Management (IPM) Module in Demonstration Plots</w:t>
      </w:r>
    </w:p>
    <w:p w14:paraId="5280BA01" w14:textId="77777777" w:rsidR="005A0D28" w:rsidRPr="00D23AE7" w:rsidRDefault="005A0D28" w:rsidP="00D23AE7">
      <w:pPr>
        <w:pStyle w:val="NormalWeb"/>
        <w:spacing w:line="276" w:lineRule="auto"/>
        <w:jc w:val="both"/>
      </w:pPr>
      <w:r w:rsidRPr="00D23AE7">
        <w:t xml:space="preserve">The Integrated Pest Management (IPM) strategy implemented in the demonstration plots was designed as a systematic and sequential approach integrating compatible and scientifically validated pest control measures. The objective was to manage </w:t>
      </w:r>
      <w:proofErr w:type="spellStart"/>
      <w:r w:rsidRPr="00D23AE7">
        <w:rPr>
          <w:rStyle w:val="Emphasis"/>
        </w:rPr>
        <w:t>Helicoverpa</w:t>
      </w:r>
      <w:proofErr w:type="spellEnd"/>
      <w:r w:rsidRPr="00D23AE7">
        <w:rPr>
          <w:rStyle w:val="Emphasis"/>
        </w:rPr>
        <w:t xml:space="preserve"> </w:t>
      </w:r>
      <w:proofErr w:type="spellStart"/>
      <w:r w:rsidRPr="00D23AE7">
        <w:rPr>
          <w:rStyle w:val="Emphasis"/>
        </w:rPr>
        <w:t>armigera</w:t>
      </w:r>
      <w:proofErr w:type="spellEnd"/>
      <w:r w:rsidRPr="00D23AE7">
        <w:t xml:space="preserve"> effectively while minimizing indiscriminate pesticide use and preserving ecological balance. The IPM module combined preventive cultural practices, regular monitoring, biological interventions and need-based chemical control to maintain pest populations below the Economic Threshold Level (ETL).</w:t>
      </w:r>
    </w:p>
    <w:p w14:paraId="2F6CA9E2" w14:textId="77777777" w:rsidR="005A0D28" w:rsidRPr="00D23AE7" w:rsidRDefault="004D6014" w:rsidP="00D23AE7">
      <w:pPr>
        <w:pStyle w:val="NormalWeb"/>
        <w:spacing w:line="276" w:lineRule="auto"/>
        <w:jc w:val="both"/>
      </w:pPr>
      <w:r w:rsidRPr="00D23AE7">
        <w:rPr>
          <w:b/>
          <w:bCs/>
        </w:rPr>
        <w:t>4.1 Cultural Practices:</w:t>
      </w:r>
      <w:r w:rsidRPr="00D23AE7">
        <w:t xml:space="preserve"> </w:t>
      </w:r>
      <w:r w:rsidR="005A0D28" w:rsidRPr="00D23AE7">
        <w:t xml:space="preserve">Preventive cultural practices formed the foundation of the IPM strategy. Deep summer ploughing was carried out during April and May prior to the onset of the monsoon to expose and destroy overwintering pupae of </w:t>
      </w:r>
      <w:proofErr w:type="spellStart"/>
      <w:r w:rsidR="005A0D28" w:rsidRPr="00D23AE7">
        <w:rPr>
          <w:rStyle w:val="Emphasis"/>
        </w:rPr>
        <w:t>Helicoverpa</w:t>
      </w:r>
      <w:proofErr w:type="spellEnd"/>
      <w:r w:rsidR="005A0D28" w:rsidRPr="00D23AE7">
        <w:rPr>
          <w:rStyle w:val="Emphasis"/>
        </w:rPr>
        <w:t xml:space="preserve"> </w:t>
      </w:r>
      <w:proofErr w:type="spellStart"/>
      <w:r w:rsidR="005A0D28" w:rsidRPr="00D23AE7">
        <w:rPr>
          <w:rStyle w:val="Emphasis"/>
        </w:rPr>
        <w:t>armigera</w:t>
      </w:r>
      <w:proofErr w:type="spellEnd"/>
      <w:r w:rsidR="005A0D28" w:rsidRPr="00D23AE7">
        <w:t xml:space="preserve"> present in the soil. This practice significantly reduced the initial pest load at the beginning of the cropping season. Timely sowing within the recommended agronomic window was ensured so that the crop could escape peak moth activity and subsequent larval infestation. Balanced fertilization was emphasized, particularly avoiding excessive nitrogen application, as luxuriant vegetative growth is known to create favorable conditions for bollworm multiplication. Farmers were also advised to remove and destroy alternate host plants present along field bunds and surrounding areas in order to minimize the carryover of pest populations between cropping seasons.</w:t>
      </w:r>
    </w:p>
    <w:p w14:paraId="76BDFDB1" w14:textId="77777777" w:rsidR="005A0D28" w:rsidRPr="00D23AE7" w:rsidRDefault="004D6014" w:rsidP="00D23AE7">
      <w:pPr>
        <w:pStyle w:val="NormalWeb"/>
        <w:spacing w:line="276" w:lineRule="auto"/>
        <w:jc w:val="both"/>
      </w:pPr>
      <w:r w:rsidRPr="00D23AE7">
        <w:rPr>
          <w:b/>
          <w:bCs/>
        </w:rPr>
        <w:t>4.2 Pest Monitoring and Surveillance:</w:t>
      </w:r>
      <w:r w:rsidRPr="00D23AE7">
        <w:t xml:space="preserve"> </w:t>
      </w:r>
      <w:r w:rsidR="005A0D28" w:rsidRPr="00D23AE7">
        <w:t xml:space="preserve">Regular pest monitoring and surveillance constituted a critical component of the IPM module. Pheromone traps were installed at the rate of five traps per acre to monitor adult male moth activity and to assess population dynamics. The traps were placed at appropriate canopy height, and pheromone lures were replaced at intervals of 20 to 25 days to ensure continued effectiveness. Weekly observations of moth catches were recorded systematically to detect population build-up and predict potential outbreaks. In addition to trap </w:t>
      </w:r>
      <w:r w:rsidR="005A0D28" w:rsidRPr="00D23AE7">
        <w:lastRenderedPageBreak/>
        <w:t>monitoring, systematic field scouting was conducted at seven-day intervals from vegetative stage through boll formation stage. During each observation, twenty randomly selected plants per plot were examined carefully to record larval population and percentage fruiting body damage. This regular monitoring enabled timely and informed decision-making regarding the need for further interventions.</w:t>
      </w:r>
    </w:p>
    <w:p w14:paraId="71BA7126" w14:textId="77777777" w:rsidR="005A0D28" w:rsidRPr="00D23AE7" w:rsidRDefault="004D6014" w:rsidP="00D23AE7">
      <w:pPr>
        <w:pStyle w:val="NormalWeb"/>
        <w:spacing w:line="276" w:lineRule="auto"/>
        <w:jc w:val="both"/>
      </w:pPr>
      <w:r w:rsidRPr="00D23AE7">
        <w:rPr>
          <w:b/>
          <w:bCs/>
        </w:rPr>
        <w:t>4.3 Mechanical and Physical Control:</w:t>
      </w:r>
      <w:r w:rsidRPr="00D23AE7">
        <w:t xml:space="preserve"> </w:t>
      </w:r>
      <w:r w:rsidR="005A0D28" w:rsidRPr="00D23AE7">
        <w:t>Mechanical and physical control measures were integrated to enhance natural suppression of pest populations. Bird perches were installed at the rate of ten per acre to encourage predatory birds, which play an important role in feeding on caterpillars and reducing larval population naturally. During the initial stages of infestation, manual collection and destruction of early instar larvae were practiced wherever feasible to prevent population escalation. In cases of localized severe infestation, damaged squares and bolls were removed and destroyed to reduce further spread of the pest within the field.</w:t>
      </w:r>
    </w:p>
    <w:p w14:paraId="1893B6C5" w14:textId="77777777" w:rsidR="005A0D28" w:rsidRPr="00D23AE7" w:rsidRDefault="00D23AE7" w:rsidP="00D23AE7">
      <w:pPr>
        <w:pStyle w:val="NormalWeb"/>
        <w:spacing w:line="276" w:lineRule="auto"/>
        <w:jc w:val="both"/>
      </w:pPr>
      <w:r>
        <w:rPr>
          <w:b/>
          <w:bCs/>
        </w:rPr>
        <w:t>4.4 Biological Control</w:t>
      </w:r>
      <w:r w:rsidR="004D6014" w:rsidRPr="00D23AE7">
        <w:rPr>
          <w:b/>
          <w:bCs/>
        </w:rPr>
        <w:t>:</w:t>
      </w:r>
      <w:r>
        <w:rPr>
          <w:b/>
          <w:bCs/>
        </w:rPr>
        <w:t xml:space="preserve"> </w:t>
      </w:r>
      <w:r>
        <w:t>The</w:t>
      </w:r>
      <w:r w:rsidR="005A0D28" w:rsidRPr="00D23AE7">
        <w:t xml:space="preserve"> measures were incorporated as a key element of the IPM strategy to ensure environmentally safe pest suppression. The egg parasitoid </w:t>
      </w:r>
      <w:proofErr w:type="spellStart"/>
      <w:r w:rsidR="005A0D28" w:rsidRPr="00D23AE7">
        <w:rPr>
          <w:rStyle w:val="Emphasis"/>
        </w:rPr>
        <w:t>Trichogramma</w:t>
      </w:r>
      <w:proofErr w:type="spellEnd"/>
      <w:r w:rsidR="005A0D28" w:rsidRPr="00D23AE7">
        <w:rPr>
          <w:rStyle w:val="Emphasis"/>
        </w:rPr>
        <w:t xml:space="preserve"> </w:t>
      </w:r>
      <w:proofErr w:type="spellStart"/>
      <w:r w:rsidR="005A0D28" w:rsidRPr="00D23AE7">
        <w:rPr>
          <w:rStyle w:val="Emphasis"/>
        </w:rPr>
        <w:t>chilonis</w:t>
      </w:r>
      <w:proofErr w:type="spellEnd"/>
      <w:r w:rsidR="005A0D28" w:rsidRPr="00D23AE7">
        <w:t xml:space="preserve"> was released at the rate of 50,000 parasitoids per acre at ten-day intervals beginning from square initiation stage. Depending on the level of pest incidence and crop growth stage, two to three releases were carried out to effectively parasitize bollworm eggs and prevent larval emergence. Additionally, neem-based biopesticide containing </w:t>
      </w:r>
      <w:proofErr w:type="spellStart"/>
      <w:r w:rsidR="005A0D28" w:rsidRPr="00D23AE7">
        <w:t>Azadirachtin</w:t>
      </w:r>
      <w:proofErr w:type="spellEnd"/>
      <w:r w:rsidR="005A0D28" w:rsidRPr="00D23AE7">
        <w:t xml:space="preserve"> 1500 ppm was sprayed at a concentration of 5 ml per </w:t>
      </w:r>
      <w:proofErr w:type="spellStart"/>
      <w:r w:rsidR="005A0D28" w:rsidRPr="00D23AE7">
        <w:t>litre</w:t>
      </w:r>
      <w:proofErr w:type="spellEnd"/>
      <w:r w:rsidR="005A0D28" w:rsidRPr="00D23AE7">
        <w:t xml:space="preserve"> during early larval stages. This botanical formulation helped in suppressing young larvae while conserving beneficial insects and natural enemies, thereby maintaining ecological balance within the cotton ecosystem.</w:t>
      </w:r>
    </w:p>
    <w:p w14:paraId="75D74FB2" w14:textId="77777777" w:rsidR="005A0D28" w:rsidRPr="00D23AE7" w:rsidRDefault="004D6014" w:rsidP="00D23AE7">
      <w:pPr>
        <w:pStyle w:val="NormalWeb"/>
        <w:spacing w:line="276" w:lineRule="auto"/>
        <w:jc w:val="both"/>
      </w:pPr>
      <w:r w:rsidRPr="00D23AE7">
        <w:rPr>
          <w:b/>
          <w:bCs/>
        </w:rPr>
        <w:t>4.5 Chemical Control (Need-based and ETL Driven):</w:t>
      </w:r>
      <w:r w:rsidRPr="00D23AE7">
        <w:t xml:space="preserve"> </w:t>
      </w:r>
      <w:r w:rsidR="005A0D28" w:rsidRPr="00D23AE7">
        <w:t xml:space="preserve">Chemical control measures were adopted strictly as a corrective intervention and only when pest population exceeded the Economic Threshold Level. The ETL was fixed at five percent fruiting body damage or five larvae per twenty plants. When these threshold levels were reached, selective insecticides with different modes of action were applied in rotation to prevent resistance development. </w:t>
      </w:r>
      <w:proofErr w:type="spellStart"/>
      <w:r w:rsidR="005A0D28" w:rsidRPr="00D23AE7">
        <w:t>Emamectin</w:t>
      </w:r>
      <w:proofErr w:type="spellEnd"/>
      <w:r w:rsidR="005A0D28" w:rsidRPr="00D23AE7">
        <w:t xml:space="preserve"> benzoate at 0.4 g per </w:t>
      </w:r>
      <w:proofErr w:type="spellStart"/>
      <w:r w:rsidR="005A0D28" w:rsidRPr="00D23AE7">
        <w:t>litre</w:t>
      </w:r>
      <w:proofErr w:type="spellEnd"/>
      <w:r w:rsidR="005A0D28" w:rsidRPr="00D23AE7">
        <w:t xml:space="preserve">, Spinosad at 0.3 ml per </w:t>
      </w:r>
      <w:proofErr w:type="spellStart"/>
      <w:r w:rsidR="005A0D28" w:rsidRPr="00D23AE7">
        <w:t>litre</w:t>
      </w:r>
      <w:proofErr w:type="spellEnd"/>
      <w:r w:rsidR="005A0D28" w:rsidRPr="00D23AE7">
        <w:t xml:space="preserve"> and </w:t>
      </w:r>
      <w:proofErr w:type="spellStart"/>
      <w:r w:rsidR="005A0D28" w:rsidRPr="00D23AE7">
        <w:t>Chlorantraniliprole</w:t>
      </w:r>
      <w:proofErr w:type="spellEnd"/>
      <w:r w:rsidR="005A0D28" w:rsidRPr="00D23AE7">
        <w:t xml:space="preserve"> at 0.3 ml per </w:t>
      </w:r>
      <w:proofErr w:type="spellStart"/>
      <w:r w:rsidR="005A0D28" w:rsidRPr="00D23AE7">
        <w:t>litre</w:t>
      </w:r>
      <w:proofErr w:type="spellEnd"/>
      <w:r w:rsidR="005A0D28" w:rsidRPr="00D23AE7">
        <w:t xml:space="preserve"> were used as per recommended doses. Sprays were applied using calibrated knapsack sprayers to ensure uniform coverage and effective deposition of spray solution on the crop canopy. Compared to farmer practice plots, the number of chemical sprays in demonstration plots was considerably lower due to monitoring-based decision making and integration of non-chemical approaches.</w:t>
      </w:r>
    </w:p>
    <w:p w14:paraId="60195F57" w14:textId="77777777" w:rsidR="005A0D28" w:rsidRPr="00D23AE7" w:rsidRDefault="005A0D28" w:rsidP="00D23AE7">
      <w:pPr>
        <w:pStyle w:val="Heading2"/>
        <w:jc w:val="both"/>
        <w:rPr>
          <w:rFonts w:ascii="Times New Roman" w:hAnsi="Times New Roman" w:cs="Times New Roman"/>
          <w:color w:val="auto"/>
          <w:sz w:val="24"/>
          <w:szCs w:val="24"/>
        </w:rPr>
      </w:pPr>
      <w:r w:rsidRPr="00D23AE7">
        <w:rPr>
          <w:rFonts w:ascii="Times New Roman" w:hAnsi="Times New Roman" w:cs="Times New Roman"/>
          <w:color w:val="auto"/>
          <w:sz w:val="24"/>
          <w:szCs w:val="24"/>
        </w:rPr>
        <w:t>Farmers’ Practice (Check Plot)</w:t>
      </w:r>
    </w:p>
    <w:p w14:paraId="486B7A3A" w14:textId="77777777" w:rsidR="0049359A" w:rsidRDefault="005A0D28" w:rsidP="00D23AE7">
      <w:pPr>
        <w:pStyle w:val="NormalWeb"/>
        <w:spacing w:line="276" w:lineRule="auto"/>
        <w:jc w:val="both"/>
      </w:pPr>
      <w:r w:rsidRPr="00D23AE7">
        <w:t xml:space="preserve">In the check plots, farmers followed their conventional pest management practices without systematic monitoring or adherence to Economic Threshold Levels. Pest control decisions were generally based on visual observation or fixed spray schedules rather than scientific surveillance. </w:t>
      </w:r>
      <w:r w:rsidRPr="00D23AE7">
        <w:lastRenderedPageBreak/>
        <w:t xml:space="preserve">Broad-spectrum insecticides such as </w:t>
      </w:r>
      <w:proofErr w:type="spellStart"/>
      <w:r w:rsidRPr="00D23AE7">
        <w:t>acephate</w:t>
      </w:r>
      <w:proofErr w:type="spellEnd"/>
      <w:r w:rsidRPr="00D23AE7">
        <w:t xml:space="preserve"> and lambda cyhalothrin were commonly applied, often at frequent intervals irrespective of actual pest population levels. Biological control measures and pheromone-based monitoring were not practiced in these fields. As a consequence, the number of insecticide applications was typically higher in farmer practice plots compared to demonstration plots. The absence of monitoring-based interventions and reliance on calendar spraying often resulted in higher input costs and suboptimal pest suppression.</w:t>
      </w:r>
      <w:r w:rsidR="00D23AE7">
        <w:t xml:space="preserve"> </w:t>
      </w:r>
    </w:p>
    <w:p w14:paraId="5E3CD2F1" w14:textId="77777777" w:rsidR="00932DEC" w:rsidRPr="00932DEC" w:rsidRDefault="00932DEC" w:rsidP="00932DEC">
      <w:pPr>
        <w:pStyle w:val="Heading2"/>
        <w:jc w:val="both"/>
        <w:rPr>
          <w:rFonts w:ascii="Times New Roman" w:eastAsia="Times New Roman" w:hAnsi="Times New Roman" w:cs="Times New Roman"/>
          <w:color w:val="auto"/>
          <w:sz w:val="24"/>
          <w:szCs w:val="24"/>
          <w:lang w:bidi="te-IN"/>
        </w:rPr>
      </w:pPr>
      <w:r w:rsidRPr="00932DEC">
        <w:rPr>
          <w:rFonts w:ascii="Times New Roman" w:eastAsia="Times New Roman" w:hAnsi="Times New Roman" w:cs="Times New Roman"/>
          <w:color w:val="auto"/>
          <w:sz w:val="24"/>
          <w:szCs w:val="24"/>
          <w:lang w:bidi="te-IN"/>
        </w:rPr>
        <w:t>Results and Discussion</w:t>
      </w:r>
    </w:p>
    <w:p w14:paraId="5E755984" w14:textId="77777777" w:rsidR="00932DEC" w:rsidRDefault="00932DEC" w:rsidP="00932DEC">
      <w:pPr>
        <w:pStyle w:val="NormalWeb"/>
        <w:spacing w:line="276" w:lineRule="auto"/>
        <w:jc w:val="both"/>
      </w:pPr>
      <w:r>
        <w:t>The results of the three-year study clearly showed that the Integrated Pest Management (IPM) module was effective in managing American bollworm (</w:t>
      </w:r>
      <w:proofErr w:type="spellStart"/>
      <w:r w:rsidRPr="00932DEC">
        <w:rPr>
          <w:i/>
          <w:iCs/>
        </w:rPr>
        <w:t>Helicoverpa</w:t>
      </w:r>
      <w:proofErr w:type="spellEnd"/>
      <w:r w:rsidRPr="00932DEC">
        <w:rPr>
          <w:i/>
          <w:iCs/>
        </w:rPr>
        <w:t xml:space="preserve"> </w:t>
      </w:r>
      <w:proofErr w:type="spellStart"/>
      <w:r w:rsidRPr="00932DEC">
        <w:rPr>
          <w:i/>
          <w:iCs/>
        </w:rPr>
        <w:t>armigera</w:t>
      </w:r>
      <w:proofErr w:type="spellEnd"/>
      <w:r>
        <w:t xml:space="preserve">) in </w:t>
      </w:r>
      <w:proofErr w:type="spellStart"/>
      <w:r>
        <w:t>Bt</w:t>
      </w:r>
      <w:proofErr w:type="spellEnd"/>
      <w:r>
        <w:t xml:space="preserve"> cotton under farmer field conditions. The demonstration plots consistently recorded lower pest incidence compared to farmer practice plots. Regular monitoring through pheromone traps and field scouting helped in early detection of pest population, which allowed timely control measures. The use of cultural practices, biological control agents and need-based insecticide application helped to keep pest levels below the Economic Threshold Level.</w:t>
      </w:r>
    </w:p>
    <w:p w14:paraId="56F8015B" w14:textId="77777777" w:rsidR="00932DEC" w:rsidRDefault="00932DEC" w:rsidP="00932DEC">
      <w:pPr>
        <w:pStyle w:val="NormalWeb"/>
        <w:spacing w:line="276" w:lineRule="auto"/>
        <w:jc w:val="both"/>
      </w:pPr>
      <w:r>
        <w:t>In demonstration plots, fruiting body damage was lower because chemical sprays were applied only when required. In contrast, farmers generally followed calendar-based spraying without monitoring pest levels. This often resulted in higher spray frequency but not necessarily better pest control. The selective insecticides used in IPM plots were effective and reduced the risk of resistance development.</w:t>
      </w:r>
    </w:p>
    <w:p w14:paraId="0358E930" w14:textId="77777777" w:rsidR="00932DEC" w:rsidRDefault="00932DEC" w:rsidP="00932DEC">
      <w:pPr>
        <w:pStyle w:val="NormalWeb"/>
        <w:spacing w:line="276" w:lineRule="auto"/>
        <w:jc w:val="both"/>
      </w:pPr>
      <w:r>
        <w:t>The average seed cotton yield under IPM was 11.6 quintals per acre, while farmer practice recorded 8.4 quintals per acre. This resulted in a yield increase of about 38 percent in demonstration plots. Higher yield in IPM plots was mainly due to better boll retention and reduced damage during flowering and boll formation stages.</w:t>
      </w:r>
    </w:p>
    <w:p w14:paraId="04F683D9" w14:textId="77777777" w:rsidR="00932DEC" w:rsidRDefault="00932DEC" w:rsidP="00932DEC">
      <w:pPr>
        <w:pStyle w:val="NormalWeb"/>
        <w:spacing w:line="276" w:lineRule="auto"/>
        <w:jc w:val="both"/>
      </w:pPr>
      <w:r>
        <w:t>Economic analysis also showed better performance of IPM plots. The average gross returns were Rs. 85,920 per acre in demonstration plots compared to Rs. 62,300 per acre in farmer pract</w:t>
      </w:r>
      <w:r w:rsidR="00F1601C">
        <w:t>ice. Net returns were Rs. 49,853 per acre under IPM and Rs. 32,333</w:t>
      </w:r>
      <w:r>
        <w:t xml:space="preserve"> per acre under farmer practice. The benefit-cost rat</w:t>
      </w:r>
      <w:r w:rsidR="00F1601C">
        <w:t>io was higher in IPM plots (2.38</w:t>
      </w:r>
      <w:r>
        <w:t>) c</w:t>
      </w:r>
      <w:r w:rsidR="00F1601C">
        <w:t>ompared to farmer practice (2.08</w:t>
      </w:r>
      <w:r>
        <w:t>), indicating better profitability.</w:t>
      </w:r>
    </w:p>
    <w:p w14:paraId="002CD229" w14:textId="77777777" w:rsidR="00932DEC" w:rsidRDefault="00932DEC" w:rsidP="00932DEC">
      <w:pPr>
        <w:pStyle w:val="NormalWeb"/>
        <w:spacing w:line="276" w:lineRule="auto"/>
        <w:jc w:val="both"/>
      </w:pPr>
      <w:r>
        <w:t xml:space="preserve">Overall, the study proved that adoption of IPM practices reduced pest incidence, decreased unnecessary pesticide use and increased farmer income. The IPM approach was found to be economically beneficial and environmentally safer under the conditions of </w:t>
      </w:r>
      <w:proofErr w:type="spellStart"/>
      <w:r>
        <w:t>Suryapet</w:t>
      </w:r>
      <w:proofErr w:type="spellEnd"/>
      <w:r>
        <w:t xml:space="preserve"> district.</w:t>
      </w:r>
    </w:p>
    <w:p w14:paraId="52871675" w14:textId="77777777" w:rsidR="00F974AB" w:rsidRPr="00F974AB" w:rsidRDefault="00F974AB"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lastRenderedPageBreak/>
        <w:t>Economics</w:t>
      </w:r>
    </w:p>
    <w:p w14:paraId="23755CC0" w14:textId="77777777" w:rsidR="00B31081" w:rsidRPr="00F974AB" w:rsidRDefault="00B31081"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 xml:space="preserve">Table 1: Yield performance of </w:t>
      </w:r>
      <w:proofErr w:type="spellStart"/>
      <w:r w:rsidRPr="00F974AB">
        <w:rPr>
          <w:rFonts w:ascii="Times New Roman" w:hAnsi="Times New Roman" w:cs="Times New Roman"/>
          <w:color w:val="auto"/>
          <w:sz w:val="24"/>
          <w:szCs w:val="24"/>
        </w:rPr>
        <w:t>Bt</w:t>
      </w:r>
      <w:proofErr w:type="spellEnd"/>
      <w:r w:rsidRPr="00F974AB">
        <w:rPr>
          <w:rFonts w:ascii="Times New Roman" w:hAnsi="Times New Roman" w:cs="Times New Roman"/>
          <w:color w:val="auto"/>
          <w:sz w:val="24"/>
          <w:szCs w:val="24"/>
        </w:rPr>
        <w:t xml:space="preserve"> cotton under </w:t>
      </w:r>
      <w:r w:rsidR="00BB335F">
        <w:rPr>
          <w:rFonts w:ascii="Times New Roman" w:hAnsi="Times New Roman" w:cs="Times New Roman"/>
          <w:color w:val="auto"/>
          <w:sz w:val="24"/>
          <w:szCs w:val="24"/>
        </w:rPr>
        <w:t>Demo</w:t>
      </w:r>
      <w:r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2756"/>
        <w:gridCol w:w="1902"/>
        <w:gridCol w:w="3641"/>
      </w:tblGrid>
      <w:tr w:rsidR="00BB335F" w:rsidRPr="00F974AB" w14:paraId="6717179C" w14:textId="77777777" w:rsidTr="00BB335F">
        <w:tc>
          <w:tcPr>
            <w:tcW w:w="0" w:type="auto"/>
            <w:hideMark/>
          </w:tcPr>
          <w:p w14:paraId="6873F63B"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hideMark/>
          </w:tcPr>
          <w:p w14:paraId="43BA3663" w14:textId="77777777" w:rsidR="00B31081" w:rsidRPr="00F974AB" w:rsidRDefault="00B31081" w:rsidP="00BB335F">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r w:rsidR="00BB335F">
              <w:rPr>
                <w:rFonts w:ascii="Times New Roman" w:hAnsi="Times New Roman" w:cs="Times New Roman"/>
                <w:b/>
                <w:bCs/>
                <w:sz w:val="24"/>
                <w:szCs w:val="24"/>
              </w:rPr>
              <w:t>Demo Plot</w:t>
            </w:r>
          </w:p>
        </w:tc>
        <w:tc>
          <w:tcPr>
            <w:tcW w:w="0" w:type="auto"/>
            <w:hideMark/>
          </w:tcPr>
          <w:p w14:paraId="59C53E98" w14:textId="77777777" w:rsidR="00BB335F"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xml:space="preserve">Yield (q/acre) </w:t>
            </w:r>
          </w:p>
          <w:p w14:paraId="7EFF23C2"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Farmer Practice</w:t>
            </w:r>
          </w:p>
        </w:tc>
        <w:tc>
          <w:tcPr>
            <w:tcW w:w="0" w:type="auto"/>
            <w:hideMark/>
          </w:tcPr>
          <w:p w14:paraId="1D0BC1D0" w14:textId="77777777" w:rsidR="00B31081" w:rsidRPr="00F974AB" w:rsidRDefault="00B31081"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 Increase over Farmer Practice</w:t>
            </w:r>
          </w:p>
        </w:tc>
      </w:tr>
      <w:tr w:rsidR="00F974AB" w:rsidRPr="00F974AB" w14:paraId="08CD4531" w14:textId="77777777" w:rsidTr="00BB335F">
        <w:tc>
          <w:tcPr>
            <w:tcW w:w="0" w:type="auto"/>
            <w:hideMark/>
          </w:tcPr>
          <w:p w14:paraId="7BF1ADB6"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01A20A7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11.2</w:t>
            </w:r>
          </w:p>
        </w:tc>
        <w:tc>
          <w:tcPr>
            <w:tcW w:w="0" w:type="auto"/>
            <w:hideMark/>
          </w:tcPr>
          <w:p w14:paraId="4079427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8.1</w:t>
            </w:r>
          </w:p>
        </w:tc>
        <w:tc>
          <w:tcPr>
            <w:tcW w:w="0" w:type="auto"/>
            <w:hideMark/>
          </w:tcPr>
          <w:p w14:paraId="06F89087"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38.27%</w:t>
            </w:r>
          </w:p>
        </w:tc>
      </w:tr>
      <w:tr w:rsidR="00BB335F" w:rsidRPr="00F974AB" w14:paraId="2C3BC4CF" w14:textId="77777777" w:rsidTr="00BB335F">
        <w:tc>
          <w:tcPr>
            <w:tcW w:w="0" w:type="auto"/>
            <w:hideMark/>
          </w:tcPr>
          <w:p w14:paraId="45E41A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5AD8A491"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12.4</w:t>
            </w:r>
          </w:p>
        </w:tc>
        <w:tc>
          <w:tcPr>
            <w:tcW w:w="0" w:type="auto"/>
            <w:hideMark/>
          </w:tcPr>
          <w:p w14:paraId="442E3E3E"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9.0</w:t>
            </w:r>
          </w:p>
        </w:tc>
        <w:tc>
          <w:tcPr>
            <w:tcW w:w="0" w:type="auto"/>
            <w:hideMark/>
          </w:tcPr>
          <w:p w14:paraId="3D16BC1F"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37.77%</w:t>
            </w:r>
          </w:p>
        </w:tc>
      </w:tr>
      <w:tr w:rsidR="00F974AB" w:rsidRPr="00F974AB" w14:paraId="1DFC2003" w14:textId="77777777" w:rsidTr="00BB335F">
        <w:tc>
          <w:tcPr>
            <w:tcW w:w="0" w:type="auto"/>
            <w:hideMark/>
          </w:tcPr>
          <w:p w14:paraId="0BFA00FC"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1104777A"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11.3</w:t>
            </w:r>
          </w:p>
        </w:tc>
        <w:tc>
          <w:tcPr>
            <w:tcW w:w="0" w:type="auto"/>
            <w:hideMark/>
          </w:tcPr>
          <w:p w14:paraId="73683213"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8.2</w:t>
            </w:r>
          </w:p>
        </w:tc>
        <w:tc>
          <w:tcPr>
            <w:tcW w:w="0" w:type="auto"/>
            <w:hideMark/>
          </w:tcPr>
          <w:p w14:paraId="7F55E9ED" w14:textId="77777777" w:rsidR="00B31081" w:rsidRPr="00F974AB" w:rsidRDefault="00B31081"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37.80%</w:t>
            </w:r>
          </w:p>
        </w:tc>
      </w:tr>
      <w:tr w:rsidR="00BB335F" w:rsidRPr="00F974AB" w14:paraId="3F20DFEA" w14:textId="77777777" w:rsidTr="00BB335F">
        <w:tc>
          <w:tcPr>
            <w:tcW w:w="0" w:type="auto"/>
            <w:hideMark/>
          </w:tcPr>
          <w:p w14:paraId="6C64D0C1"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72A968C2"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11.6</w:t>
            </w:r>
          </w:p>
        </w:tc>
        <w:tc>
          <w:tcPr>
            <w:tcW w:w="0" w:type="auto"/>
            <w:hideMark/>
          </w:tcPr>
          <w:p w14:paraId="6824C300"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8.4</w:t>
            </w:r>
          </w:p>
        </w:tc>
        <w:tc>
          <w:tcPr>
            <w:tcW w:w="0" w:type="auto"/>
            <w:hideMark/>
          </w:tcPr>
          <w:p w14:paraId="6559BFD3" w14:textId="77777777" w:rsidR="00B31081" w:rsidRPr="00F974AB" w:rsidRDefault="00B31081"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38.09%</w:t>
            </w:r>
          </w:p>
        </w:tc>
      </w:tr>
    </w:tbl>
    <w:p w14:paraId="4BE9505A" w14:textId="77777777" w:rsidR="00B31081" w:rsidRPr="00F974AB" w:rsidRDefault="00B31081" w:rsidP="00F974AB">
      <w:pPr>
        <w:pStyle w:val="NormalWeb"/>
        <w:spacing w:line="276" w:lineRule="auto"/>
        <w:jc w:val="both"/>
      </w:pPr>
      <w:r w:rsidRPr="00F974AB">
        <w:t xml:space="preserve">The data clearly indicate that </w:t>
      </w:r>
      <w:r w:rsidR="00BB335F">
        <w:t>Demo</w:t>
      </w:r>
      <w:r w:rsidRPr="00F974AB">
        <w:t xml:space="preserve"> plots consistently recorded higher yield compared to farmer practice across all three seasons. The average yield advantage of 38.09% demonstrates the effectiveness of monitoring-based and integrated pest control measures. Better boll retention and reduced fruit damage in </w:t>
      </w:r>
      <w:r w:rsidR="00BB335F">
        <w:t>Demo</w:t>
      </w:r>
      <w:r w:rsidRPr="00F974AB">
        <w:t xml:space="preserve"> plots contributed significantly to increased seed cotton yield.</w:t>
      </w:r>
    </w:p>
    <w:p w14:paraId="50BC7106" w14:textId="77777777" w:rsidR="00B31081" w:rsidRPr="00F974AB" w:rsidRDefault="00B31081" w:rsidP="00F974AB">
      <w:pPr>
        <w:pStyle w:val="Heading2"/>
        <w:jc w:val="both"/>
        <w:rPr>
          <w:rFonts w:ascii="Times New Roman" w:hAnsi="Times New Roman" w:cs="Times New Roman"/>
          <w:color w:val="auto"/>
          <w:sz w:val="24"/>
          <w:szCs w:val="24"/>
        </w:rPr>
      </w:pPr>
      <w:r w:rsidRPr="00F974AB">
        <w:rPr>
          <w:rFonts w:ascii="Times New Roman" w:hAnsi="Times New Roman" w:cs="Times New Roman"/>
          <w:color w:val="auto"/>
          <w:sz w:val="24"/>
          <w:szCs w:val="24"/>
        </w:rPr>
        <w:t xml:space="preserve">Table 2: Economics of </w:t>
      </w:r>
      <w:proofErr w:type="spellStart"/>
      <w:r w:rsidR="00BB335F" w:rsidRPr="00F974AB">
        <w:rPr>
          <w:rFonts w:ascii="Times New Roman" w:hAnsi="Times New Roman" w:cs="Times New Roman"/>
          <w:color w:val="auto"/>
          <w:sz w:val="24"/>
          <w:szCs w:val="24"/>
        </w:rPr>
        <w:t>Bt</w:t>
      </w:r>
      <w:proofErr w:type="spellEnd"/>
      <w:r w:rsidR="00BB335F" w:rsidRPr="00F974AB">
        <w:rPr>
          <w:rFonts w:ascii="Times New Roman" w:hAnsi="Times New Roman" w:cs="Times New Roman"/>
          <w:color w:val="auto"/>
          <w:sz w:val="24"/>
          <w:szCs w:val="24"/>
        </w:rPr>
        <w:t xml:space="preserve"> cotton under </w:t>
      </w:r>
      <w:r w:rsidR="00BB335F">
        <w:rPr>
          <w:rFonts w:ascii="Times New Roman" w:hAnsi="Times New Roman" w:cs="Times New Roman"/>
          <w:color w:val="auto"/>
          <w:sz w:val="24"/>
          <w:szCs w:val="24"/>
        </w:rPr>
        <w:t>Demo</w:t>
      </w:r>
      <w:r w:rsidR="00BB335F" w:rsidRPr="00F974AB">
        <w:rPr>
          <w:rFonts w:ascii="Times New Roman" w:hAnsi="Times New Roman" w:cs="Times New Roman"/>
          <w:color w:val="auto"/>
          <w:sz w:val="24"/>
          <w:szCs w:val="24"/>
        </w:rPr>
        <w:t xml:space="preserve"> and Farmer Practice</w:t>
      </w:r>
    </w:p>
    <w:tbl>
      <w:tblPr>
        <w:tblStyle w:val="TableGrid"/>
        <w:tblW w:w="0" w:type="auto"/>
        <w:tblLook w:val="04A0" w:firstRow="1" w:lastRow="0" w:firstColumn="1" w:lastColumn="0" w:noHBand="0" w:noVBand="1"/>
      </w:tblPr>
      <w:tblGrid>
        <w:gridCol w:w="1069"/>
        <w:gridCol w:w="1227"/>
        <w:gridCol w:w="1277"/>
        <w:gridCol w:w="1089"/>
        <w:gridCol w:w="1131"/>
        <w:gridCol w:w="1015"/>
        <w:gridCol w:w="1055"/>
        <w:gridCol w:w="803"/>
        <w:gridCol w:w="910"/>
      </w:tblGrid>
      <w:tr w:rsidR="00BB335F" w:rsidRPr="00F974AB" w14:paraId="620E713F" w14:textId="77777777" w:rsidTr="002F1188">
        <w:tc>
          <w:tcPr>
            <w:tcW w:w="0" w:type="auto"/>
            <w:hideMark/>
          </w:tcPr>
          <w:p w14:paraId="6848D555"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Year</w:t>
            </w:r>
          </w:p>
        </w:tc>
        <w:tc>
          <w:tcPr>
            <w:tcW w:w="0" w:type="auto"/>
            <w:gridSpan w:val="2"/>
            <w:hideMark/>
          </w:tcPr>
          <w:p w14:paraId="4D2D1C22" w14:textId="77777777" w:rsidR="00BB335F" w:rsidRPr="00F974AB" w:rsidRDefault="00BB335F" w:rsidP="00F974AB">
            <w:pPr>
              <w:spacing w:line="276" w:lineRule="auto"/>
              <w:jc w:val="both"/>
              <w:rPr>
                <w:rFonts w:ascii="Times New Roman" w:hAnsi="Times New Roman" w:cs="Times New Roman"/>
                <w:b/>
                <w:bCs/>
                <w:sz w:val="24"/>
                <w:szCs w:val="24"/>
              </w:rPr>
            </w:pPr>
            <w:r w:rsidRPr="00F974AB">
              <w:rPr>
                <w:rFonts w:ascii="Times New Roman" w:hAnsi="Times New Roman" w:cs="Times New Roman"/>
                <w:b/>
                <w:bCs/>
                <w:sz w:val="24"/>
                <w:szCs w:val="24"/>
              </w:rPr>
              <w:t>Cost of Cultivation (Rs/ac)</w:t>
            </w:r>
          </w:p>
        </w:tc>
        <w:tc>
          <w:tcPr>
            <w:tcW w:w="0" w:type="auto"/>
            <w:gridSpan w:val="2"/>
            <w:hideMark/>
          </w:tcPr>
          <w:p w14:paraId="569D20AA" w14:textId="77777777" w:rsidR="00BB335F" w:rsidRDefault="00BB335F">
            <w:r w:rsidRPr="00CE5B3F">
              <w:rPr>
                <w:rFonts w:ascii="Times New Roman" w:hAnsi="Times New Roman" w:cs="Times New Roman"/>
                <w:b/>
                <w:bCs/>
                <w:sz w:val="24"/>
                <w:szCs w:val="24"/>
              </w:rPr>
              <w:t>Gross Returns (Rs/ac)</w:t>
            </w:r>
          </w:p>
        </w:tc>
        <w:tc>
          <w:tcPr>
            <w:tcW w:w="0" w:type="auto"/>
            <w:gridSpan w:val="2"/>
          </w:tcPr>
          <w:p w14:paraId="64FAEB34"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Net Returns (Rs/ac)</w:t>
            </w:r>
          </w:p>
        </w:tc>
        <w:tc>
          <w:tcPr>
            <w:tcW w:w="0" w:type="auto"/>
            <w:gridSpan w:val="2"/>
          </w:tcPr>
          <w:p w14:paraId="091E14BE" w14:textId="77777777" w:rsidR="00BB335F" w:rsidRPr="00CE5B3F" w:rsidRDefault="00BB335F">
            <w:pPr>
              <w:rPr>
                <w:rFonts w:ascii="Times New Roman" w:hAnsi="Times New Roman" w:cs="Times New Roman"/>
                <w:b/>
                <w:bCs/>
                <w:sz w:val="24"/>
                <w:szCs w:val="24"/>
              </w:rPr>
            </w:pPr>
            <w:r>
              <w:rPr>
                <w:rFonts w:ascii="Times New Roman" w:hAnsi="Times New Roman" w:cs="Times New Roman"/>
                <w:b/>
                <w:bCs/>
                <w:sz w:val="24"/>
                <w:szCs w:val="24"/>
              </w:rPr>
              <w:t>B:C Ratio</w:t>
            </w:r>
          </w:p>
        </w:tc>
      </w:tr>
      <w:tr w:rsidR="00BB335F" w:rsidRPr="00F974AB" w14:paraId="1D5A6967" w14:textId="77777777" w:rsidTr="009E04E0">
        <w:tc>
          <w:tcPr>
            <w:tcW w:w="0" w:type="auto"/>
            <w:hideMark/>
          </w:tcPr>
          <w:p w14:paraId="5F1B6EE1" w14:textId="77777777" w:rsidR="00BB335F" w:rsidRPr="00F974AB" w:rsidRDefault="00BB335F" w:rsidP="00F974AB">
            <w:pPr>
              <w:spacing w:line="276" w:lineRule="auto"/>
              <w:jc w:val="both"/>
              <w:rPr>
                <w:rFonts w:ascii="Times New Roman" w:hAnsi="Times New Roman" w:cs="Times New Roman"/>
                <w:sz w:val="24"/>
                <w:szCs w:val="24"/>
              </w:rPr>
            </w:pPr>
          </w:p>
        </w:tc>
        <w:tc>
          <w:tcPr>
            <w:tcW w:w="0" w:type="auto"/>
            <w:hideMark/>
          </w:tcPr>
          <w:p w14:paraId="3A798448"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62D49020"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hideMark/>
          </w:tcPr>
          <w:p w14:paraId="0FAA10E4" w14:textId="77777777" w:rsidR="00BB335F" w:rsidRPr="00F974AB" w:rsidRDefault="00BB335F" w:rsidP="00F974A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hideMark/>
          </w:tcPr>
          <w:p w14:paraId="0A56B89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3BF3864A"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0873A924"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c>
          <w:tcPr>
            <w:tcW w:w="0" w:type="auto"/>
          </w:tcPr>
          <w:p w14:paraId="582C7EE7" w14:textId="77777777" w:rsidR="00BB335F" w:rsidRPr="00F974AB" w:rsidRDefault="00BB335F" w:rsidP="00A337CB">
            <w:pPr>
              <w:spacing w:line="276" w:lineRule="auto"/>
              <w:jc w:val="both"/>
              <w:rPr>
                <w:rFonts w:ascii="Times New Roman" w:hAnsi="Times New Roman" w:cs="Times New Roman"/>
                <w:sz w:val="24"/>
                <w:szCs w:val="24"/>
              </w:rPr>
            </w:pPr>
            <w:r>
              <w:rPr>
                <w:rFonts w:ascii="Times New Roman" w:hAnsi="Times New Roman" w:cs="Times New Roman"/>
                <w:sz w:val="24"/>
                <w:szCs w:val="24"/>
              </w:rPr>
              <w:t>Demo</w:t>
            </w:r>
          </w:p>
        </w:tc>
        <w:tc>
          <w:tcPr>
            <w:tcW w:w="0" w:type="auto"/>
          </w:tcPr>
          <w:p w14:paraId="3E0D3FEE" w14:textId="77777777" w:rsidR="00BB335F" w:rsidRPr="00F974AB" w:rsidRDefault="00BB335F" w:rsidP="00A337C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Farmer</w:t>
            </w:r>
          </w:p>
        </w:tc>
      </w:tr>
      <w:tr w:rsidR="00BB335F" w:rsidRPr="00F974AB" w14:paraId="4AE9FF42" w14:textId="77777777" w:rsidTr="00041740">
        <w:tc>
          <w:tcPr>
            <w:tcW w:w="0" w:type="auto"/>
            <w:hideMark/>
          </w:tcPr>
          <w:p w14:paraId="308A430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2023–24</w:t>
            </w:r>
          </w:p>
        </w:tc>
        <w:tc>
          <w:tcPr>
            <w:tcW w:w="0" w:type="auto"/>
            <w:hideMark/>
          </w:tcPr>
          <w:p w14:paraId="433A1645"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34,800</w:t>
            </w:r>
          </w:p>
        </w:tc>
        <w:tc>
          <w:tcPr>
            <w:tcW w:w="0" w:type="auto"/>
            <w:hideMark/>
          </w:tcPr>
          <w:p w14:paraId="26752DC9"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29,600</w:t>
            </w:r>
          </w:p>
        </w:tc>
        <w:tc>
          <w:tcPr>
            <w:tcW w:w="0" w:type="auto"/>
            <w:hideMark/>
          </w:tcPr>
          <w:p w14:paraId="786A2DE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84,000</w:t>
            </w:r>
          </w:p>
        </w:tc>
        <w:tc>
          <w:tcPr>
            <w:tcW w:w="0" w:type="auto"/>
            <w:hideMark/>
          </w:tcPr>
          <w:p w14:paraId="1C6F74A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60,750</w:t>
            </w:r>
          </w:p>
        </w:tc>
        <w:tc>
          <w:tcPr>
            <w:tcW w:w="0" w:type="auto"/>
            <w:vAlign w:val="center"/>
          </w:tcPr>
          <w:p w14:paraId="7ADBB33D"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49,200</w:t>
            </w:r>
          </w:p>
        </w:tc>
        <w:tc>
          <w:tcPr>
            <w:tcW w:w="0" w:type="auto"/>
            <w:vAlign w:val="center"/>
          </w:tcPr>
          <w:p w14:paraId="5978134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31,150</w:t>
            </w:r>
          </w:p>
        </w:tc>
        <w:tc>
          <w:tcPr>
            <w:tcW w:w="0" w:type="auto"/>
            <w:vAlign w:val="center"/>
          </w:tcPr>
          <w:p w14:paraId="6E89AA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2.41</w:t>
            </w:r>
          </w:p>
        </w:tc>
        <w:tc>
          <w:tcPr>
            <w:tcW w:w="0" w:type="auto"/>
            <w:vAlign w:val="center"/>
          </w:tcPr>
          <w:p w14:paraId="32503AB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2.05</w:t>
            </w:r>
          </w:p>
        </w:tc>
      </w:tr>
      <w:tr w:rsidR="00BB335F" w:rsidRPr="00F974AB" w14:paraId="057088D3" w14:textId="77777777" w:rsidTr="00041740">
        <w:tc>
          <w:tcPr>
            <w:tcW w:w="0" w:type="auto"/>
            <w:hideMark/>
          </w:tcPr>
          <w:p w14:paraId="0DF2735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2024–25</w:t>
            </w:r>
          </w:p>
        </w:tc>
        <w:tc>
          <w:tcPr>
            <w:tcW w:w="0" w:type="auto"/>
            <w:hideMark/>
          </w:tcPr>
          <w:p w14:paraId="293F03A8"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36,900</w:t>
            </w:r>
          </w:p>
        </w:tc>
        <w:tc>
          <w:tcPr>
            <w:tcW w:w="0" w:type="auto"/>
            <w:hideMark/>
          </w:tcPr>
          <w:p w14:paraId="717C08F6"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30,400</w:t>
            </w:r>
          </w:p>
        </w:tc>
        <w:tc>
          <w:tcPr>
            <w:tcW w:w="0" w:type="auto"/>
            <w:hideMark/>
          </w:tcPr>
          <w:p w14:paraId="3E70C9C4"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93,000</w:t>
            </w:r>
          </w:p>
        </w:tc>
        <w:tc>
          <w:tcPr>
            <w:tcW w:w="0" w:type="auto"/>
            <w:hideMark/>
          </w:tcPr>
          <w:p w14:paraId="07F93C8C"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67,500</w:t>
            </w:r>
          </w:p>
        </w:tc>
        <w:tc>
          <w:tcPr>
            <w:tcW w:w="0" w:type="auto"/>
            <w:vAlign w:val="center"/>
          </w:tcPr>
          <w:p w14:paraId="7F948040"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56,100</w:t>
            </w:r>
          </w:p>
        </w:tc>
        <w:tc>
          <w:tcPr>
            <w:tcW w:w="0" w:type="auto"/>
            <w:vAlign w:val="center"/>
          </w:tcPr>
          <w:p w14:paraId="7F091CB2"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37,100</w:t>
            </w:r>
          </w:p>
        </w:tc>
        <w:tc>
          <w:tcPr>
            <w:tcW w:w="0" w:type="auto"/>
            <w:vAlign w:val="center"/>
          </w:tcPr>
          <w:p w14:paraId="1B9EC5D6"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2.52</w:t>
            </w:r>
          </w:p>
        </w:tc>
        <w:tc>
          <w:tcPr>
            <w:tcW w:w="0" w:type="auto"/>
            <w:vAlign w:val="center"/>
          </w:tcPr>
          <w:p w14:paraId="35186F3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2.22</w:t>
            </w:r>
          </w:p>
        </w:tc>
      </w:tr>
      <w:tr w:rsidR="00BB335F" w:rsidRPr="00F974AB" w14:paraId="61058969" w14:textId="77777777" w:rsidTr="00041740">
        <w:tc>
          <w:tcPr>
            <w:tcW w:w="0" w:type="auto"/>
            <w:hideMark/>
          </w:tcPr>
          <w:p w14:paraId="493DBE53"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2025–26</w:t>
            </w:r>
          </w:p>
        </w:tc>
        <w:tc>
          <w:tcPr>
            <w:tcW w:w="0" w:type="auto"/>
            <w:hideMark/>
          </w:tcPr>
          <w:p w14:paraId="60BB4E6B"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36,500</w:t>
            </w:r>
          </w:p>
        </w:tc>
        <w:tc>
          <w:tcPr>
            <w:tcW w:w="0" w:type="auto"/>
            <w:hideMark/>
          </w:tcPr>
          <w:p w14:paraId="0CBC37A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29,900</w:t>
            </w:r>
          </w:p>
        </w:tc>
        <w:tc>
          <w:tcPr>
            <w:tcW w:w="0" w:type="auto"/>
            <w:hideMark/>
          </w:tcPr>
          <w:p w14:paraId="2BB0319A"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80,760</w:t>
            </w:r>
          </w:p>
        </w:tc>
        <w:tc>
          <w:tcPr>
            <w:tcW w:w="0" w:type="auto"/>
            <w:hideMark/>
          </w:tcPr>
          <w:p w14:paraId="216BA74E" w14:textId="77777777" w:rsidR="00BB335F" w:rsidRPr="00F974AB" w:rsidRDefault="00BB335F" w:rsidP="00F974AB">
            <w:pPr>
              <w:spacing w:line="276" w:lineRule="auto"/>
              <w:jc w:val="both"/>
              <w:rPr>
                <w:rFonts w:ascii="Times New Roman" w:hAnsi="Times New Roman" w:cs="Times New Roman"/>
                <w:sz w:val="24"/>
                <w:szCs w:val="24"/>
              </w:rPr>
            </w:pPr>
            <w:r w:rsidRPr="00F974AB">
              <w:rPr>
                <w:rFonts w:ascii="Times New Roman" w:hAnsi="Times New Roman" w:cs="Times New Roman"/>
                <w:sz w:val="24"/>
                <w:szCs w:val="24"/>
              </w:rPr>
              <w:t>58,650</w:t>
            </w:r>
          </w:p>
        </w:tc>
        <w:tc>
          <w:tcPr>
            <w:tcW w:w="0" w:type="auto"/>
            <w:vAlign w:val="center"/>
          </w:tcPr>
          <w:p w14:paraId="39FE2451"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44,260</w:t>
            </w:r>
          </w:p>
        </w:tc>
        <w:tc>
          <w:tcPr>
            <w:tcW w:w="0" w:type="auto"/>
            <w:vAlign w:val="center"/>
          </w:tcPr>
          <w:p w14:paraId="65C40E1E"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28,750</w:t>
            </w:r>
          </w:p>
        </w:tc>
        <w:tc>
          <w:tcPr>
            <w:tcW w:w="0" w:type="auto"/>
            <w:vAlign w:val="center"/>
          </w:tcPr>
          <w:p w14:paraId="2D5E74CF"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2.21</w:t>
            </w:r>
          </w:p>
        </w:tc>
        <w:tc>
          <w:tcPr>
            <w:tcW w:w="0" w:type="auto"/>
            <w:vAlign w:val="center"/>
          </w:tcPr>
          <w:p w14:paraId="1BB3EFDC" w14:textId="77777777" w:rsidR="00BB335F" w:rsidRPr="00BB335F" w:rsidRDefault="00BB335F">
            <w:pPr>
              <w:jc w:val="both"/>
              <w:rPr>
                <w:rFonts w:ascii="Times New Roman" w:hAnsi="Times New Roman" w:cs="Times New Roman"/>
                <w:color w:val="000000"/>
                <w:sz w:val="24"/>
                <w:szCs w:val="24"/>
              </w:rPr>
            </w:pPr>
            <w:r w:rsidRPr="00BB335F">
              <w:rPr>
                <w:rFonts w:ascii="Times New Roman" w:hAnsi="Times New Roman" w:cs="Times New Roman"/>
                <w:color w:val="000000"/>
                <w:sz w:val="24"/>
                <w:szCs w:val="24"/>
              </w:rPr>
              <w:t>1.96</w:t>
            </w:r>
          </w:p>
        </w:tc>
      </w:tr>
      <w:tr w:rsidR="00BB335F" w:rsidRPr="00F974AB" w14:paraId="57EB1093" w14:textId="77777777" w:rsidTr="00041740">
        <w:tc>
          <w:tcPr>
            <w:tcW w:w="0" w:type="auto"/>
            <w:hideMark/>
          </w:tcPr>
          <w:p w14:paraId="2C756DB8"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Average</w:t>
            </w:r>
          </w:p>
        </w:tc>
        <w:tc>
          <w:tcPr>
            <w:tcW w:w="0" w:type="auto"/>
            <w:hideMark/>
          </w:tcPr>
          <w:p w14:paraId="2FFEE6E3"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36,067</w:t>
            </w:r>
          </w:p>
        </w:tc>
        <w:tc>
          <w:tcPr>
            <w:tcW w:w="0" w:type="auto"/>
            <w:hideMark/>
          </w:tcPr>
          <w:p w14:paraId="60EC716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29,967</w:t>
            </w:r>
          </w:p>
        </w:tc>
        <w:tc>
          <w:tcPr>
            <w:tcW w:w="0" w:type="auto"/>
            <w:hideMark/>
          </w:tcPr>
          <w:p w14:paraId="69C73536"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85,920</w:t>
            </w:r>
          </w:p>
        </w:tc>
        <w:tc>
          <w:tcPr>
            <w:tcW w:w="0" w:type="auto"/>
            <w:hideMark/>
          </w:tcPr>
          <w:p w14:paraId="1A514CAF" w14:textId="77777777" w:rsidR="00BB335F" w:rsidRPr="00F974AB" w:rsidRDefault="00BB335F" w:rsidP="00F974AB">
            <w:pPr>
              <w:spacing w:line="276" w:lineRule="auto"/>
              <w:jc w:val="both"/>
              <w:rPr>
                <w:rFonts w:ascii="Times New Roman" w:hAnsi="Times New Roman" w:cs="Times New Roman"/>
                <w:sz w:val="24"/>
                <w:szCs w:val="24"/>
              </w:rPr>
            </w:pPr>
            <w:r w:rsidRPr="00F974AB">
              <w:rPr>
                <w:rStyle w:val="Strong"/>
                <w:rFonts w:ascii="Times New Roman" w:hAnsi="Times New Roman" w:cs="Times New Roman"/>
                <w:sz w:val="24"/>
                <w:szCs w:val="24"/>
              </w:rPr>
              <w:t>62,300</w:t>
            </w:r>
          </w:p>
        </w:tc>
        <w:tc>
          <w:tcPr>
            <w:tcW w:w="0" w:type="auto"/>
            <w:vAlign w:val="center"/>
          </w:tcPr>
          <w:p w14:paraId="3BF796E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49,853</w:t>
            </w:r>
          </w:p>
        </w:tc>
        <w:tc>
          <w:tcPr>
            <w:tcW w:w="0" w:type="auto"/>
            <w:vAlign w:val="center"/>
          </w:tcPr>
          <w:p w14:paraId="24655179"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32,333</w:t>
            </w:r>
          </w:p>
        </w:tc>
        <w:tc>
          <w:tcPr>
            <w:tcW w:w="0" w:type="auto"/>
            <w:vAlign w:val="center"/>
          </w:tcPr>
          <w:p w14:paraId="5DF346DA"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2.38</w:t>
            </w:r>
          </w:p>
        </w:tc>
        <w:tc>
          <w:tcPr>
            <w:tcW w:w="0" w:type="auto"/>
            <w:vAlign w:val="center"/>
          </w:tcPr>
          <w:p w14:paraId="58F2065D" w14:textId="77777777" w:rsidR="00BB335F" w:rsidRPr="00BB335F" w:rsidRDefault="00BB335F">
            <w:pPr>
              <w:jc w:val="both"/>
              <w:rPr>
                <w:rFonts w:ascii="Times New Roman" w:hAnsi="Times New Roman" w:cs="Times New Roman"/>
                <w:b/>
                <w:bCs/>
                <w:color w:val="000000"/>
                <w:sz w:val="24"/>
                <w:szCs w:val="24"/>
              </w:rPr>
            </w:pPr>
            <w:r w:rsidRPr="00BB335F">
              <w:rPr>
                <w:rFonts w:ascii="Times New Roman" w:hAnsi="Times New Roman" w:cs="Times New Roman"/>
                <w:b/>
                <w:bCs/>
                <w:color w:val="000000"/>
                <w:sz w:val="24"/>
                <w:szCs w:val="24"/>
              </w:rPr>
              <w:t>2.08</w:t>
            </w:r>
          </w:p>
        </w:tc>
      </w:tr>
    </w:tbl>
    <w:p w14:paraId="2819D717" w14:textId="77777777" w:rsidR="00412829" w:rsidRDefault="00B31081" w:rsidP="00F974AB">
      <w:pPr>
        <w:pStyle w:val="NormalWeb"/>
        <w:spacing w:line="276" w:lineRule="auto"/>
        <w:jc w:val="both"/>
      </w:pPr>
      <w:r w:rsidRPr="00F974AB">
        <w:t>Although the cost of cultivation in IPM plots was slightly higher due to biological inputs and monitoring tools, the increased yield resulted in substantially higher gross and net returns. The average net</w:t>
      </w:r>
      <w:r w:rsidR="00D44E7C">
        <w:t xml:space="preserve"> return under IPM was Rs. 49,853</w:t>
      </w:r>
      <w:r w:rsidRPr="00F974AB">
        <w:t xml:space="preserve"> per acre compared t</w:t>
      </w:r>
      <w:r w:rsidR="00D44E7C">
        <w:t>o Rs. 32,333</w:t>
      </w:r>
      <w:r w:rsidRPr="00F974AB">
        <w:t xml:space="preserve"> per acre under farmer prac</w:t>
      </w:r>
      <w:r w:rsidR="00D44E7C">
        <w:t>tice. The higher B:C ratio (2.38</w:t>
      </w:r>
      <w:r w:rsidRPr="00F974AB">
        <w:t>) confirms that IPM is economically superior and more profitable than conventional pesticide-based management.</w:t>
      </w:r>
    </w:p>
    <w:p w14:paraId="025D6566" w14:textId="77777777" w:rsidR="00BB335F" w:rsidRPr="00D161E8" w:rsidRDefault="00BB335F" w:rsidP="00BB335F">
      <w:pPr>
        <w:pStyle w:val="Heading2"/>
        <w:jc w:val="both"/>
        <w:rPr>
          <w:rFonts w:ascii="Times New Roman" w:hAnsi="Times New Roman" w:cs="Times New Roman"/>
          <w:color w:val="auto"/>
          <w:sz w:val="24"/>
          <w:szCs w:val="24"/>
        </w:rPr>
      </w:pPr>
      <w:r w:rsidRPr="00D161E8">
        <w:rPr>
          <w:rFonts w:ascii="Times New Roman" w:hAnsi="Times New Roman" w:cs="Times New Roman"/>
          <w:color w:val="auto"/>
          <w:sz w:val="24"/>
          <w:szCs w:val="24"/>
        </w:rPr>
        <w:t>Conclusion</w:t>
      </w:r>
    </w:p>
    <w:p w14:paraId="5407BDF0" w14:textId="77777777" w:rsidR="00BB335F" w:rsidRPr="00BB335F" w:rsidRDefault="00BB335F" w:rsidP="00BB335F">
      <w:pPr>
        <w:pStyle w:val="NormalWeb"/>
        <w:spacing w:line="276" w:lineRule="auto"/>
        <w:jc w:val="both"/>
      </w:pPr>
      <w:r w:rsidRPr="00BB335F">
        <w:t>The present three-year study clearly demonstrated that the Integrated Pest Management (IPM) approach is effective in managing American bollworm (</w:t>
      </w:r>
      <w:proofErr w:type="spellStart"/>
      <w:r w:rsidRPr="00BB335F">
        <w:rPr>
          <w:rStyle w:val="Emphasis"/>
        </w:rPr>
        <w:t>Helicoverpa</w:t>
      </w:r>
      <w:proofErr w:type="spellEnd"/>
      <w:r w:rsidRPr="00BB335F">
        <w:rPr>
          <w:rStyle w:val="Emphasis"/>
        </w:rPr>
        <w:t xml:space="preserve"> </w:t>
      </w:r>
      <w:proofErr w:type="spellStart"/>
      <w:r w:rsidRPr="00BB335F">
        <w:rPr>
          <w:rStyle w:val="Emphasis"/>
        </w:rPr>
        <w:t>armigera</w:t>
      </w:r>
      <w:proofErr w:type="spellEnd"/>
      <w:r w:rsidRPr="00BB335F">
        <w:t xml:space="preserve">) in </w:t>
      </w:r>
      <w:proofErr w:type="spellStart"/>
      <w:r w:rsidRPr="00BB335F">
        <w:t>Bt</w:t>
      </w:r>
      <w:proofErr w:type="spellEnd"/>
      <w:r w:rsidRPr="00BB335F">
        <w:t xml:space="preserve"> cotton under farmer field conditions in </w:t>
      </w:r>
      <w:proofErr w:type="spellStart"/>
      <w:r w:rsidRPr="00BB335F">
        <w:t>Suryapet</w:t>
      </w:r>
      <w:proofErr w:type="spellEnd"/>
      <w:r w:rsidRPr="00BB335F">
        <w:t xml:space="preserve"> district of Telangana state. The adoption of cultural practices, regular pest monitoring, biological control agents and need-based chemical application helped in maintaining pest populations below the Economic Threshold Level.</w:t>
      </w:r>
    </w:p>
    <w:p w14:paraId="480E8FC2" w14:textId="77777777" w:rsidR="00BB335F" w:rsidRPr="00BB335F" w:rsidRDefault="00BB335F" w:rsidP="00BB335F">
      <w:pPr>
        <w:pStyle w:val="NormalWeb"/>
        <w:spacing w:line="276" w:lineRule="auto"/>
        <w:jc w:val="both"/>
      </w:pPr>
      <w:r w:rsidRPr="00BB335F">
        <w:t xml:space="preserve">Demonstration plots consistently recorded higher seed cotton yield compared to farmer practice, with an average increase of 38.09 percent. Economic analysis also revealed higher gross returns, net returns and benefit-cost ratio under IPM plots. Although the cost of cultivation was slightly </w:t>
      </w:r>
      <w:r w:rsidRPr="00BB335F">
        <w:lastRenderedPageBreak/>
        <w:t>higher due to monitoring and biological inputs, the overall profitability was significantly improved.</w:t>
      </w:r>
    </w:p>
    <w:p w14:paraId="71ADE1B6" w14:textId="77777777" w:rsidR="00BB335F" w:rsidRPr="00BB335F" w:rsidRDefault="00BB335F" w:rsidP="00BB335F">
      <w:pPr>
        <w:pStyle w:val="NormalWeb"/>
        <w:spacing w:line="276" w:lineRule="auto"/>
        <w:jc w:val="both"/>
      </w:pPr>
      <w:r w:rsidRPr="00BB335F">
        <w:t xml:space="preserve">The study confirms that IPM is not only technically effective but also economically beneficial and environmentally safer than conventional calendar-based pesticide spraying. Therefore, large-scale promotion of IPM practices through extension </w:t>
      </w:r>
      <w:proofErr w:type="spellStart"/>
      <w:r w:rsidRPr="00BB335F">
        <w:t>programmes</w:t>
      </w:r>
      <w:proofErr w:type="spellEnd"/>
      <w:r w:rsidRPr="00BB335F">
        <w:t xml:space="preserve"> and farmer training is essential to ensure sustainable cotton production and enhanced farmer income in Telangana state.</w:t>
      </w:r>
    </w:p>
    <w:p w14:paraId="2FF85D17" w14:textId="77777777" w:rsidR="000E69B2" w:rsidRDefault="000E69B2" w:rsidP="00BB335F">
      <w:pPr>
        <w:pStyle w:val="NormalWeb"/>
        <w:spacing w:line="276" w:lineRule="auto"/>
        <w:jc w:val="both"/>
        <w:rPr>
          <w:b/>
          <w:bCs/>
        </w:rPr>
      </w:pPr>
    </w:p>
    <w:p w14:paraId="3F68F691" w14:textId="551C0BAA" w:rsidR="00D161E8" w:rsidRDefault="00D161E8" w:rsidP="00BB335F">
      <w:pPr>
        <w:pStyle w:val="NormalWeb"/>
        <w:spacing w:line="276" w:lineRule="auto"/>
        <w:jc w:val="both"/>
        <w:rPr>
          <w:b/>
          <w:bCs/>
        </w:rPr>
      </w:pPr>
      <w:bookmarkStart w:id="0" w:name="_GoBack"/>
      <w:bookmarkEnd w:id="0"/>
      <w:r w:rsidRPr="00D161E8">
        <w:rPr>
          <w:b/>
          <w:bCs/>
        </w:rPr>
        <w:t>References</w:t>
      </w:r>
    </w:p>
    <w:p w14:paraId="38C7EC26" w14:textId="77777777" w:rsidR="00645430" w:rsidRPr="00250EE4" w:rsidRDefault="00645430" w:rsidP="00250EE4">
      <w:pPr>
        <w:jc w:val="both"/>
        <w:rPr>
          <w:rFonts w:ascii="Times New Roman" w:eastAsia="Times New Roman" w:hAnsi="Times New Roman" w:cs="Times New Roman"/>
          <w:sz w:val="24"/>
          <w:szCs w:val="24"/>
          <w:lang w:bidi="te-IN"/>
        </w:rPr>
      </w:pPr>
      <w:proofErr w:type="spellStart"/>
      <w:r w:rsidRPr="00250EE4">
        <w:rPr>
          <w:rFonts w:ascii="Times New Roman" w:eastAsia="Times New Roman" w:hAnsi="Times New Roman" w:cs="Times New Roman"/>
          <w:sz w:val="24"/>
          <w:szCs w:val="24"/>
          <w:lang w:bidi="te-IN"/>
        </w:rPr>
        <w:t>Chikate</w:t>
      </w:r>
      <w:proofErr w:type="spellEnd"/>
      <w:r w:rsidRPr="00250EE4">
        <w:rPr>
          <w:rFonts w:ascii="Times New Roman" w:eastAsia="Times New Roman" w:hAnsi="Times New Roman" w:cs="Times New Roman"/>
          <w:sz w:val="24"/>
          <w:szCs w:val="24"/>
          <w:lang w:bidi="te-IN"/>
        </w:rPr>
        <w:t xml:space="preserve">, Y. R., </w:t>
      </w:r>
      <w:proofErr w:type="spellStart"/>
      <w:r w:rsidRPr="00250EE4">
        <w:rPr>
          <w:rFonts w:ascii="Times New Roman" w:eastAsia="Times New Roman" w:hAnsi="Times New Roman" w:cs="Times New Roman"/>
          <w:sz w:val="24"/>
          <w:szCs w:val="24"/>
          <w:lang w:bidi="te-IN"/>
        </w:rPr>
        <w:t>Dawkar</w:t>
      </w:r>
      <w:proofErr w:type="spellEnd"/>
      <w:r w:rsidRPr="00250EE4">
        <w:rPr>
          <w:rFonts w:ascii="Times New Roman" w:eastAsia="Times New Roman" w:hAnsi="Times New Roman" w:cs="Times New Roman"/>
          <w:sz w:val="24"/>
          <w:szCs w:val="24"/>
          <w:lang w:bidi="te-IN"/>
        </w:rPr>
        <w:t xml:space="preserve">, V. V., </w:t>
      </w:r>
      <w:proofErr w:type="spellStart"/>
      <w:r w:rsidRPr="00250EE4">
        <w:rPr>
          <w:rFonts w:ascii="Times New Roman" w:eastAsia="Times New Roman" w:hAnsi="Times New Roman" w:cs="Times New Roman"/>
          <w:sz w:val="24"/>
          <w:szCs w:val="24"/>
          <w:lang w:bidi="te-IN"/>
        </w:rPr>
        <w:t>Barbole</w:t>
      </w:r>
      <w:proofErr w:type="spellEnd"/>
      <w:r w:rsidRPr="00250EE4">
        <w:rPr>
          <w:rFonts w:ascii="Times New Roman" w:eastAsia="Times New Roman" w:hAnsi="Times New Roman" w:cs="Times New Roman"/>
          <w:sz w:val="24"/>
          <w:szCs w:val="24"/>
          <w:lang w:bidi="te-IN"/>
        </w:rPr>
        <w:t xml:space="preserve">, R. S., Tilak, P. V., Gupta, V. S., &amp; </w:t>
      </w:r>
      <w:proofErr w:type="spellStart"/>
      <w:r w:rsidRPr="00250EE4">
        <w:rPr>
          <w:rFonts w:ascii="Times New Roman" w:eastAsia="Times New Roman" w:hAnsi="Times New Roman" w:cs="Times New Roman"/>
          <w:sz w:val="24"/>
          <w:szCs w:val="24"/>
          <w:lang w:bidi="te-IN"/>
        </w:rPr>
        <w:t>Giri</w:t>
      </w:r>
      <w:proofErr w:type="spellEnd"/>
      <w:r w:rsidRPr="00250EE4">
        <w:rPr>
          <w:rFonts w:ascii="Times New Roman" w:eastAsia="Times New Roman" w:hAnsi="Times New Roman" w:cs="Times New Roman"/>
          <w:sz w:val="24"/>
          <w:szCs w:val="24"/>
          <w:lang w:bidi="te-IN"/>
        </w:rPr>
        <w:t xml:space="preserve">, A. P. (2016). RNAi of selected candidate genes interrupts growth and development of </w:t>
      </w:r>
      <w:proofErr w:type="spellStart"/>
      <w:r w:rsidRPr="00250EE4">
        <w:rPr>
          <w:rFonts w:ascii="Times New Roman" w:eastAsia="Times New Roman" w:hAnsi="Times New Roman" w:cs="Times New Roman"/>
          <w:sz w:val="24"/>
          <w:szCs w:val="24"/>
          <w:lang w:bidi="te-IN"/>
        </w:rPr>
        <w:t>Helicoverpa</w:t>
      </w:r>
      <w:proofErr w:type="spellEnd"/>
      <w:r w:rsidRPr="00250EE4">
        <w:rPr>
          <w:rFonts w:ascii="Times New Roman" w:eastAsia="Times New Roman" w:hAnsi="Times New Roman" w:cs="Times New Roman"/>
          <w:sz w:val="24"/>
          <w:szCs w:val="24"/>
          <w:lang w:bidi="te-IN"/>
        </w:rPr>
        <w:t xml:space="preserve"> </w:t>
      </w:r>
      <w:proofErr w:type="spellStart"/>
      <w:r w:rsidRPr="00250EE4">
        <w:rPr>
          <w:rFonts w:ascii="Times New Roman" w:eastAsia="Times New Roman" w:hAnsi="Times New Roman" w:cs="Times New Roman"/>
          <w:sz w:val="24"/>
          <w:szCs w:val="24"/>
          <w:lang w:bidi="te-IN"/>
        </w:rPr>
        <w:t>armigera</w:t>
      </w:r>
      <w:proofErr w:type="spellEnd"/>
      <w:r w:rsidRPr="00250EE4">
        <w:rPr>
          <w:rFonts w:ascii="Times New Roman" w:eastAsia="Times New Roman" w:hAnsi="Times New Roman" w:cs="Times New Roman"/>
          <w:sz w:val="24"/>
          <w:szCs w:val="24"/>
          <w:lang w:bidi="te-IN"/>
        </w:rPr>
        <w:t>. Pesticide Biochemistry and Physiology, 133, 44-51.</w:t>
      </w:r>
    </w:p>
    <w:p w14:paraId="68BB2E9E" w14:textId="77777777" w:rsidR="00645430" w:rsidRPr="00250EE4" w:rsidRDefault="00645430" w:rsidP="00250EE4">
      <w:pPr>
        <w:jc w:val="both"/>
        <w:rPr>
          <w:rFonts w:ascii="Times New Roman" w:eastAsia="Times New Roman" w:hAnsi="Times New Roman" w:cs="Times New Roman"/>
          <w:sz w:val="24"/>
          <w:szCs w:val="24"/>
          <w:lang w:bidi="te-IN"/>
        </w:rPr>
      </w:pPr>
      <w:proofErr w:type="spellStart"/>
      <w:r w:rsidRPr="00250EE4">
        <w:rPr>
          <w:rFonts w:ascii="Times New Roman" w:eastAsia="Times New Roman" w:hAnsi="Times New Roman" w:cs="Times New Roman"/>
          <w:sz w:val="24"/>
          <w:szCs w:val="24"/>
          <w:lang w:bidi="te-IN"/>
        </w:rPr>
        <w:t>Fite</w:t>
      </w:r>
      <w:proofErr w:type="spellEnd"/>
      <w:r w:rsidRPr="00250EE4">
        <w:rPr>
          <w:rFonts w:ascii="Times New Roman" w:eastAsia="Times New Roman" w:hAnsi="Times New Roman" w:cs="Times New Roman"/>
          <w:sz w:val="24"/>
          <w:szCs w:val="24"/>
          <w:lang w:bidi="te-IN"/>
        </w:rPr>
        <w:t xml:space="preserve">, T., Tefera, T., </w:t>
      </w:r>
      <w:proofErr w:type="spellStart"/>
      <w:r w:rsidRPr="00250EE4">
        <w:rPr>
          <w:rFonts w:ascii="Times New Roman" w:eastAsia="Times New Roman" w:hAnsi="Times New Roman" w:cs="Times New Roman"/>
          <w:sz w:val="24"/>
          <w:szCs w:val="24"/>
          <w:lang w:bidi="te-IN"/>
        </w:rPr>
        <w:t>Husemann</w:t>
      </w:r>
      <w:proofErr w:type="spellEnd"/>
      <w:r w:rsidRPr="00250EE4">
        <w:rPr>
          <w:rFonts w:ascii="Times New Roman" w:eastAsia="Times New Roman" w:hAnsi="Times New Roman" w:cs="Times New Roman"/>
          <w:sz w:val="24"/>
          <w:szCs w:val="24"/>
          <w:lang w:bidi="te-IN"/>
        </w:rPr>
        <w:t xml:space="preserve">, M., </w:t>
      </w:r>
      <w:proofErr w:type="spellStart"/>
      <w:r w:rsidRPr="00250EE4">
        <w:rPr>
          <w:rFonts w:ascii="Times New Roman" w:eastAsia="Times New Roman" w:hAnsi="Times New Roman" w:cs="Times New Roman"/>
          <w:sz w:val="24"/>
          <w:szCs w:val="24"/>
          <w:lang w:bidi="te-IN"/>
        </w:rPr>
        <w:t>Getaneh</w:t>
      </w:r>
      <w:proofErr w:type="spellEnd"/>
      <w:r w:rsidRPr="00250EE4">
        <w:rPr>
          <w:rFonts w:ascii="Times New Roman" w:eastAsia="Times New Roman" w:hAnsi="Times New Roman" w:cs="Times New Roman"/>
          <w:sz w:val="24"/>
          <w:szCs w:val="24"/>
          <w:lang w:bidi="te-IN"/>
        </w:rPr>
        <w:t xml:space="preserve">, G., &amp; </w:t>
      </w:r>
      <w:proofErr w:type="spellStart"/>
      <w:r w:rsidRPr="00250EE4">
        <w:rPr>
          <w:rFonts w:ascii="Times New Roman" w:eastAsia="Times New Roman" w:hAnsi="Times New Roman" w:cs="Times New Roman"/>
          <w:sz w:val="24"/>
          <w:szCs w:val="24"/>
          <w:lang w:bidi="te-IN"/>
        </w:rPr>
        <w:t>Villinger</w:t>
      </w:r>
      <w:proofErr w:type="spellEnd"/>
      <w:r w:rsidRPr="00250EE4">
        <w:rPr>
          <w:rFonts w:ascii="Times New Roman" w:eastAsia="Times New Roman" w:hAnsi="Times New Roman" w:cs="Times New Roman"/>
          <w:sz w:val="24"/>
          <w:szCs w:val="24"/>
          <w:lang w:bidi="te-IN"/>
        </w:rPr>
        <w:t xml:space="preserve">, J. (2022). Genetic Variation and Population Structure of the </w:t>
      </w:r>
      <w:proofErr w:type="gramStart"/>
      <w:r w:rsidRPr="00250EE4">
        <w:rPr>
          <w:rFonts w:ascii="Times New Roman" w:eastAsia="Times New Roman" w:hAnsi="Times New Roman" w:cs="Times New Roman"/>
          <w:sz w:val="24"/>
          <w:szCs w:val="24"/>
          <w:lang w:bidi="te-IN"/>
        </w:rPr>
        <w:t>Old World</w:t>
      </w:r>
      <w:proofErr w:type="gramEnd"/>
      <w:r w:rsidRPr="00250EE4">
        <w:rPr>
          <w:rFonts w:ascii="Times New Roman" w:eastAsia="Times New Roman" w:hAnsi="Times New Roman" w:cs="Times New Roman"/>
          <w:sz w:val="24"/>
          <w:szCs w:val="24"/>
          <w:lang w:bidi="te-IN"/>
        </w:rPr>
        <w:t xml:space="preserve"> Bollworm </w:t>
      </w:r>
      <w:proofErr w:type="spellStart"/>
      <w:r w:rsidRPr="00250EE4">
        <w:rPr>
          <w:rFonts w:ascii="Times New Roman" w:eastAsia="Times New Roman" w:hAnsi="Times New Roman" w:cs="Times New Roman"/>
          <w:sz w:val="24"/>
          <w:szCs w:val="24"/>
          <w:lang w:bidi="te-IN"/>
        </w:rPr>
        <w:t>Helicoverpa</w:t>
      </w:r>
      <w:proofErr w:type="spellEnd"/>
      <w:r w:rsidRPr="00250EE4">
        <w:rPr>
          <w:rFonts w:ascii="Times New Roman" w:eastAsia="Times New Roman" w:hAnsi="Times New Roman" w:cs="Times New Roman"/>
          <w:sz w:val="24"/>
          <w:szCs w:val="24"/>
          <w:lang w:bidi="te-IN"/>
        </w:rPr>
        <w:t xml:space="preserve"> </w:t>
      </w:r>
      <w:proofErr w:type="spellStart"/>
      <w:r w:rsidRPr="00250EE4">
        <w:rPr>
          <w:rFonts w:ascii="Times New Roman" w:eastAsia="Times New Roman" w:hAnsi="Times New Roman" w:cs="Times New Roman"/>
          <w:sz w:val="24"/>
          <w:szCs w:val="24"/>
          <w:lang w:bidi="te-IN"/>
        </w:rPr>
        <w:t>armigera</w:t>
      </w:r>
      <w:proofErr w:type="spellEnd"/>
      <w:r w:rsidRPr="00250EE4">
        <w:rPr>
          <w:rFonts w:ascii="Times New Roman" w:eastAsia="Times New Roman" w:hAnsi="Times New Roman" w:cs="Times New Roman"/>
          <w:sz w:val="24"/>
          <w:szCs w:val="24"/>
          <w:lang w:bidi="te-IN"/>
        </w:rPr>
        <w:t xml:space="preserve"> (</w:t>
      </w:r>
      <w:proofErr w:type="spellStart"/>
      <w:r w:rsidRPr="00250EE4">
        <w:rPr>
          <w:rFonts w:ascii="Times New Roman" w:eastAsia="Times New Roman" w:hAnsi="Times New Roman" w:cs="Times New Roman"/>
          <w:sz w:val="24"/>
          <w:szCs w:val="24"/>
          <w:lang w:bidi="te-IN"/>
        </w:rPr>
        <w:t>Hübner</w:t>
      </w:r>
      <w:proofErr w:type="spellEnd"/>
      <w:r w:rsidRPr="00250EE4">
        <w:rPr>
          <w:rFonts w:ascii="Times New Roman" w:eastAsia="Times New Roman" w:hAnsi="Times New Roman" w:cs="Times New Roman"/>
          <w:sz w:val="24"/>
          <w:szCs w:val="24"/>
          <w:lang w:bidi="te-IN"/>
        </w:rPr>
        <w:t>, 1808)</w:t>
      </w:r>
      <w:r w:rsidR="00055B09">
        <w:rPr>
          <w:rFonts w:ascii="Times New Roman" w:eastAsia="Times New Roman" w:hAnsi="Times New Roman" w:cs="Times New Roman"/>
          <w:sz w:val="24"/>
          <w:szCs w:val="24"/>
          <w:lang w:bidi="te-IN"/>
        </w:rPr>
        <w:t xml:space="preserve"> </w:t>
      </w:r>
      <w:r w:rsidRPr="00250EE4">
        <w:rPr>
          <w:rFonts w:ascii="Times New Roman" w:eastAsia="Times New Roman" w:hAnsi="Times New Roman" w:cs="Times New Roman"/>
          <w:sz w:val="24"/>
          <w:szCs w:val="24"/>
          <w:lang w:bidi="te-IN"/>
        </w:rPr>
        <w:t xml:space="preserve">(Lepidoptera: </w:t>
      </w:r>
      <w:proofErr w:type="spellStart"/>
      <w:r w:rsidRPr="00250EE4">
        <w:rPr>
          <w:rFonts w:ascii="Times New Roman" w:eastAsia="Times New Roman" w:hAnsi="Times New Roman" w:cs="Times New Roman"/>
          <w:sz w:val="24"/>
          <w:szCs w:val="24"/>
          <w:lang w:bidi="te-IN"/>
        </w:rPr>
        <w:t>Noctuidae</w:t>
      </w:r>
      <w:proofErr w:type="spellEnd"/>
      <w:r w:rsidRPr="00250EE4">
        <w:rPr>
          <w:rFonts w:ascii="Times New Roman" w:eastAsia="Times New Roman" w:hAnsi="Times New Roman" w:cs="Times New Roman"/>
          <w:sz w:val="24"/>
          <w:szCs w:val="24"/>
          <w:lang w:bidi="te-IN"/>
        </w:rPr>
        <w:t>) in Ethiopia. Environmental Entomology, 51(4), 859-869.</w:t>
      </w:r>
    </w:p>
    <w:p w14:paraId="6FF841CE" w14:textId="77777777" w:rsidR="00645430" w:rsidRPr="00250EE4" w:rsidRDefault="00645430" w:rsidP="00250EE4">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 xml:space="preserve">Karim, S. (2000). Management of </w:t>
      </w:r>
      <w:proofErr w:type="spellStart"/>
      <w:r w:rsidRPr="00250EE4">
        <w:rPr>
          <w:rFonts w:ascii="Times New Roman" w:eastAsia="Times New Roman" w:hAnsi="Times New Roman" w:cs="Times New Roman"/>
          <w:sz w:val="24"/>
          <w:szCs w:val="24"/>
          <w:lang w:bidi="te-IN"/>
        </w:rPr>
        <w:t>Helicoverpa</w:t>
      </w:r>
      <w:proofErr w:type="spellEnd"/>
      <w:r w:rsidRPr="00250EE4">
        <w:rPr>
          <w:rFonts w:ascii="Times New Roman" w:eastAsia="Times New Roman" w:hAnsi="Times New Roman" w:cs="Times New Roman"/>
          <w:sz w:val="24"/>
          <w:szCs w:val="24"/>
          <w:lang w:bidi="te-IN"/>
        </w:rPr>
        <w:t xml:space="preserve"> </w:t>
      </w:r>
      <w:proofErr w:type="spellStart"/>
      <w:r w:rsidRPr="00250EE4">
        <w:rPr>
          <w:rFonts w:ascii="Times New Roman" w:eastAsia="Times New Roman" w:hAnsi="Times New Roman" w:cs="Times New Roman"/>
          <w:sz w:val="24"/>
          <w:szCs w:val="24"/>
          <w:lang w:bidi="te-IN"/>
        </w:rPr>
        <w:t>armigera</w:t>
      </w:r>
      <w:proofErr w:type="spellEnd"/>
      <w:r w:rsidRPr="00250EE4">
        <w:rPr>
          <w:rFonts w:ascii="Times New Roman" w:eastAsia="Times New Roman" w:hAnsi="Times New Roman" w:cs="Times New Roman"/>
          <w:sz w:val="24"/>
          <w:szCs w:val="24"/>
          <w:lang w:bidi="te-IN"/>
        </w:rPr>
        <w:t>: a review and prospectus for Pakistan. Pak. J. Biol. Sci, 3(8), 1213-1222.</w:t>
      </w:r>
    </w:p>
    <w:p w14:paraId="220176F2"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K. Chandrashekar</w:t>
      </w:r>
      <w:r w:rsidRPr="00F1601C">
        <w:rPr>
          <w:rFonts w:ascii="Times New Roman" w:eastAsia="Times New Roman" w:hAnsi="Times New Roman" w:cs="Times New Roman"/>
          <w:i/>
          <w:iCs/>
          <w:sz w:val="24"/>
          <w:szCs w:val="24"/>
          <w:lang w:bidi="te-IN"/>
        </w:rPr>
        <w:t xml:space="preserve"> et </w:t>
      </w:r>
      <w:proofErr w:type="spellStart"/>
      <w:proofErr w:type="gramStart"/>
      <w:r w:rsidRPr="00F1601C">
        <w:rPr>
          <w:rFonts w:ascii="Times New Roman" w:eastAsia="Times New Roman" w:hAnsi="Times New Roman" w:cs="Times New Roman"/>
          <w:i/>
          <w:iCs/>
          <w:sz w:val="24"/>
          <w:szCs w:val="24"/>
          <w:lang w:bidi="te-IN"/>
        </w:rPr>
        <w:t>al.</w:t>
      </w:r>
      <w:r w:rsidRPr="00F1601C">
        <w:rPr>
          <w:rFonts w:ascii="Times New Roman" w:eastAsia="Times New Roman" w:hAnsi="Times New Roman" w:cs="Times New Roman"/>
          <w:sz w:val="24"/>
          <w:szCs w:val="24"/>
          <w:lang w:bidi="te-IN"/>
        </w:rPr>
        <w:t>Baseline</w:t>
      </w:r>
      <w:proofErr w:type="spellEnd"/>
      <w:proofErr w:type="gramEnd"/>
      <w:r w:rsidRPr="00F1601C">
        <w:rPr>
          <w:rFonts w:ascii="Times New Roman" w:eastAsia="Times New Roman" w:hAnsi="Times New Roman" w:cs="Times New Roman"/>
          <w:sz w:val="24"/>
          <w:szCs w:val="24"/>
          <w:lang w:bidi="te-IN"/>
        </w:rPr>
        <w:t xml:space="preserve"> susceptibility of the American bollworm, </w:t>
      </w:r>
      <w:proofErr w:type="spellStart"/>
      <w:r w:rsidRPr="00F1601C">
        <w:rPr>
          <w:rFonts w:ascii="Times New Roman" w:eastAsia="Times New Roman" w:hAnsi="Times New Roman" w:cs="Times New Roman"/>
          <w:i/>
          <w:iCs/>
          <w:sz w:val="24"/>
          <w:szCs w:val="24"/>
          <w:lang w:bidi="te-IN"/>
        </w:rPr>
        <w:t>Helicoverpa</w:t>
      </w:r>
      <w:proofErr w:type="spellEnd"/>
      <w:r w:rsidRPr="00F1601C">
        <w:rPr>
          <w:rFonts w:ascii="Times New Roman" w:eastAsia="Times New Roman" w:hAnsi="Times New Roman" w:cs="Times New Roman"/>
          <w:i/>
          <w:iCs/>
          <w:sz w:val="24"/>
          <w:szCs w:val="24"/>
          <w:lang w:bidi="te-IN"/>
        </w:rPr>
        <w:t xml:space="preserve"> </w:t>
      </w:r>
      <w:proofErr w:type="spellStart"/>
      <w:r w:rsidRPr="00F1601C">
        <w:rPr>
          <w:rFonts w:ascii="Times New Roman" w:eastAsia="Times New Roman" w:hAnsi="Times New Roman" w:cs="Times New Roman"/>
          <w:i/>
          <w:iCs/>
          <w:sz w:val="24"/>
          <w:szCs w:val="24"/>
          <w:lang w:bidi="te-IN"/>
        </w:rPr>
        <w:t>armigera</w:t>
      </w:r>
      <w:proofErr w:type="spellEnd"/>
      <w:r w:rsidRPr="00F1601C">
        <w:rPr>
          <w:rFonts w:ascii="Times New Roman" w:eastAsia="Times New Roman" w:hAnsi="Times New Roman" w:cs="Times New Roman"/>
          <w:sz w:val="24"/>
          <w:szCs w:val="24"/>
          <w:lang w:bidi="te-IN"/>
        </w:rPr>
        <w:t> (</w:t>
      </w:r>
      <w:proofErr w:type="spellStart"/>
      <w:r w:rsidRPr="00F1601C">
        <w:rPr>
          <w:rFonts w:ascii="Times New Roman" w:eastAsia="Times New Roman" w:hAnsi="Times New Roman" w:cs="Times New Roman"/>
          <w:sz w:val="24"/>
          <w:szCs w:val="24"/>
          <w:lang w:bidi="te-IN"/>
        </w:rPr>
        <w:t>Hübner</w:t>
      </w:r>
      <w:proofErr w:type="spellEnd"/>
      <w:r w:rsidRPr="00F1601C">
        <w:rPr>
          <w:rFonts w:ascii="Times New Roman" w:eastAsia="Times New Roman" w:hAnsi="Times New Roman" w:cs="Times New Roman"/>
          <w:sz w:val="24"/>
          <w:szCs w:val="24"/>
          <w:lang w:bidi="te-IN"/>
        </w:rPr>
        <w:t>) to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w:t>
      </w:r>
      <w:proofErr w:type="spellStart"/>
      <w:r w:rsidRPr="00F1601C">
        <w:rPr>
          <w:rFonts w:ascii="Times New Roman" w:eastAsia="Times New Roman" w:hAnsi="Times New Roman" w:cs="Times New Roman"/>
          <w:sz w:val="24"/>
          <w:szCs w:val="24"/>
          <w:lang w:bidi="te-IN"/>
        </w:rPr>
        <w:t>Berl</w:t>
      </w:r>
      <w:proofErr w:type="spellEnd"/>
      <w:r w:rsidRPr="00F1601C">
        <w:rPr>
          <w:rFonts w:ascii="Times New Roman" w:eastAsia="Times New Roman" w:hAnsi="Times New Roman" w:cs="Times New Roman"/>
          <w:sz w:val="24"/>
          <w:szCs w:val="24"/>
          <w:lang w:bidi="te-IN"/>
        </w:rPr>
        <w:t>. var. </w:t>
      </w:r>
      <w:proofErr w:type="spellStart"/>
      <w:r w:rsidRPr="00F1601C">
        <w:rPr>
          <w:rFonts w:ascii="Times New Roman" w:eastAsia="Times New Roman" w:hAnsi="Times New Roman" w:cs="Times New Roman"/>
          <w:i/>
          <w:iCs/>
          <w:sz w:val="24"/>
          <w:szCs w:val="24"/>
          <w:lang w:bidi="te-IN"/>
        </w:rPr>
        <w:t>kurstaki</w:t>
      </w:r>
      <w:proofErr w:type="spellEnd"/>
      <w:r w:rsidRPr="00F1601C">
        <w:rPr>
          <w:rFonts w:ascii="Times New Roman" w:eastAsia="Times New Roman" w:hAnsi="Times New Roman" w:cs="Times New Roman"/>
          <w:sz w:val="24"/>
          <w:szCs w:val="24"/>
          <w:lang w:bidi="te-IN"/>
        </w:rPr>
        <w:t> and its endotoxins in India</w:t>
      </w:r>
    </w:p>
    <w:p w14:paraId="2D3CE62D" w14:textId="77777777" w:rsidR="00645430" w:rsidRPr="00250EE4" w:rsidRDefault="00645430" w:rsidP="00055B09">
      <w:pPr>
        <w:jc w:val="both"/>
        <w:rPr>
          <w:rFonts w:ascii="Times New Roman" w:eastAsia="Times New Roman" w:hAnsi="Times New Roman" w:cs="Times New Roman"/>
          <w:sz w:val="24"/>
          <w:szCs w:val="24"/>
          <w:lang w:bidi="te-IN"/>
        </w:rPr>
      </w:pPr>
      <w:r w:rsidRPr="00250EE4">
        <w:rPr>
          <w:rFonts w:ascii="Times New Roman" w:eastAsia="Times New Roman" w:hAnsi="Times New Roman" w:cs="Times New Roman"/>
          <w:sz w:val="24"/>
          <w:szCs w:val="24"/>
          <w:lang w:bidi="te-IN"/>
        </w:rPr>
        <w:t xml:space="preserve"> K.R. </w:t>
      </w:r>
      <w:proofErr w:type="spellStart"/>
      <w:r w:rsidRPr="00250EE4">
        <w:rPr>
          <w:rFonts w:ascii="Times New Roman" w:eastAsia="Times New Roman" w:hAnsi="Times New Roman" w:cs="Times New Roman"/>
          <w:sz w:val="24"/>
          <w:szCs w:val="24"/>
          <w:lang w:bidi="te-IN"/>
        </w:rPr>
        <w:t>Kranthi</w:t>
      </w:r>
      <w:proofErr w:type="spellEnd"/>
      <w:r w:rsidRPr="00250EE4">
        <w:rPr>
          <w:rFonts w:ascii="Times New Roman" w:eastAsia="Times New Roman" w:hAnsi="Times New Roman" w:cs="Times New Roman"/>
          <w:i/>
          <w:iCs/>
          <w:sz w:val="24"/>
          <w:szCs w:val="24"/>
          <w:lang w:bidi="te-IN"/>
        </w:rPr>
        <w:t> et al.</w:t>
      </w:r>
      <w:r w:rsidR="00055B09">
        <w:rPr>
          <w:rFonts w:ascii="Times New Roman" w:eastAsia="Times New Roman" w:hAnsi="Times New Roman" w:cs="Times New Roman"/>
          <w:i/>
          <w:iCs/>
          <w:sz w:val="24"/>
          <w:szCs w:val="24"/>
          <w:lang w:bidi="te-IN"/>
        </w:rPr>
        <w:t xml:space="preserve"> </w:t>
      </w:r>
      <w:hyperlink r:id="rId8" w:history="1">
        <w:r w:rsidRPr="00250EE4">
          <w:rPr>
            <w:rFonts w:ascii="Times New Roman" w:eastAsia="Times New Roman" w:hAnsi="Times New Roman" w:cs="Times New Roman"/>
            <w:sz w:val="24"/>
            <w:szCs w:val="24"/>
            <w:lang w:bidi="te-IN"/>
          </w:rPr>
          <w:t>Inheritance of resistance in Indian </w:t>
        </w:r>
        <w:proofErr w:type="spellStart"/>
        <w:r w:rsidRPr="00250EE4">
          <w:rPr>
            <w:rFonts w:ascii="Times New Roman" w:eastAsia="Times New Roman" w:hAnsi="Times New Roman" w:cs="Times New Roman"/>
            <w:i/>
            <w:iCs/>
            <w:sz w:val="24"/>
            <w:szCs w:val="24"/>
            <w:lang w:bidi="te-IN"/>
          </w:rPr>
          <w:t>Helicoverpa</w:t>
        </w:r>
        <w:proofErr w:type="spellEnd"/>
        <w:r w:rsidRPr="00250EE4">
          <w:rPr>
            <w:rFonts w:ascii="Times New Roman" w:eastAsia="Times New Roman" w:hAnsi="Times New Roman" w:cs="Times New Roman"/>
            <w:i/>
            <w:iCs/>
            <w:sz w:val="24"/>
            <w:szCs w:val="24"/>
            <w:lang w:bidi="te-IN"/>
          </w:rPr>
          <w:t xml:space="preserve"> </w:t>
        </w:r>
        <w:proofErr w:type="spellStart"/>
        <w:r w:rsidRPr="00250EE4">
          <w:rPr>
            <w:rFonts w:ascii="Times New Roman" w:eastAsia="Times New Roman" w:hAnsi="Times New Roman" w:cs="Times New Roman"/>
            <w:i/>
            <w:iCs/>
            <w:sz w:val="24"/>
            <w:szCs w:val="24"/>
            <w:lang w:bidi="te-IN"/>
          </w:rPr>
          <w:t>armigera</w:t>
        </w:r>
        <w:proofErr w:type="spellEnd"/>
        <w:r w:rsidRPr="00250EE4">
          <w:rPr>
            <w:rFonts w:ascii="Times New Roman" w:eastAsia="Times New Roman" w:hAnsi="Times New Roman" w:cs="Times New Roman"/>
            <w:sz w:val="24"/>
            <w:szCs w:val="24"/>
            <w:lang w:bidi="te-IN"/>
          </w:rPr>
          <w:t> (</w:t>
        </w:r>
        <w:proofErr w:type="spellStart"/>
        <w:r w:rsidRPr="00250EE4">
          <w:rPr>
            <w:rFonts w:ascii="Times New Roman" w:eastAsia="Times New Roman" w:hAnsi="Times New Roman" w:cs="Times New Roman"/>
            <w:sz w:val="24"/>
            <w:szCs w:val="24"/>
            <w:lang w:bidi="te-IN"/>
          </w:rPr>
          <w:t>Hübner</w:t>
        </w:r>
        <w:proofErr w:type="spellEnd"/>
        <w:r w:rsidRPr="00250EE4">
          <w:rPr>
            <w:rFonts w:ascii="Times New Roman" w:eastAsia="Times New Roman" w:hAnsi="Times New Roman" w:cs="Times New Roman"/>
            <w:sz w:val="24"/>
            <w:szCs w:val="24"/>
            <w:lang w:bidi="te-IN"/>
          </w:rPr>
          <w:t>) to Cry1Ac toxin of </w:t>
        </w:r>
        <w:r w:rsidRPr="00250EE4">
          <w:rPr>
            <w:rFonts w:ascii="Times New Roman" w:eastAsia="Times New Roman" w:hAnsi="Times New Roman" w:cs="Times New Roman"/>
            <w:i/>
            <w:iCs/>
            <w:sz w:val="24"/>
            <w:szCs w:val="24"/>
            <w:lang w:bidi="te-IN"/>
          </w:rPr>
          <w:t>Bacillus thuringiensis</w:t>
        </w:r>
      </w:hyperlink>
    </w:p>
    <w:p w14:paraId="14571209"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M. </w:t>
      </w:r>
      <w:proofErr w:type="spellStart"/>
      <w:r w:rsidRPr="00F1601C">
        <w:rPr>
          <w:rFonts w:ascii="Times New Roman" w:eastAsia="Times New Roman" w:hAnsi="Times New Roman" w:cs="Times New Roman"/>
          <w:sz w:val="24"/>
          <w:szCs w:val="24"/>
          <w:lang w:bidi="te-IN"/>
        </w:rPr>
        <w:t>Broza</w:t>
      </w:r>
      <w:proofErr w:type="spellEnd"/>
      <w:r w:rsidR="00055B09" w:rsidRPr="00F1601C">
        <w:rPr>
          <w:rFonts w:ascii="Times New Roman" w:eastAsia="Times New Roman" w:hAnsi="Times New Roman" w:cs="Times New Roman"/>
          <w:sz w:val="24"/>
          <w:szCs w:val="24"/>
          <w:lang w:bidi="te-IN"/>
        </w:rPr>
        <w:t xml:space="preserve"> </w:t>
      </w:r>
      <w:r w:rsidRPr="00F1601C">
        <w:rPr>
          <w:rFonts w:ascii="Times New Roman" w:eastAsia="Times New Roman" w:hAnsi="Times New Roman" w:cs="Times New Roman"/>
          <w:sz w:val="24"/>
          <w:szCs w:val="24"/>
          <w:lang w:bidi="te-IN"/>
        </w:rPr>
        <w:t>Seasonal Changes in population of </w:t>
      </w:r>
      <w:proofErr w:type="spellStart"/>
      <w:r w:rsidRPr="00F1601C">
        <w:rPr>
          <w:rFonts w:ascii="Times New Roman" w:eastAsia="Times New Roman" w:hAnsi="Times New Roman" w:cs="Times New Roman"/>
          <w:i/>
          <w:iCs/>
          <w:sz w:val="24"/>
          <w:szCs w:val="24"/>
          <w:lang w:bidi="te-IN"/>
        </w:rPr>
        <w:t>Heliothis</w:t>
      </w:r>
      <w:proofErr w:type="spellEnd"/>
      <w:r w:rsidRPr="00F1601C">
        <w:rPr>
          <w:rFonts w:ascii="Times New Roman" w:eastAsia="Times New Roman" w:hAnsi="Times New Roman" w:cs="Times New Roman"/>
          <w:i/>
          <w:iCs/>
          <w:sz w:val="24"/>
          <w:szCs w:val="24"/>
          <w:lang w:bidi="te-IN"/>
        </w:rPr>
        <w:t xml:space="preserve"> </w:t>
      </w:r>
      <w:proofErr w:type="spellStart"/>
      <w:r w:rsidRPr="00F1601C">
        <w:rPr>
          <w:rFonts w:ascii="Times New Roman" w:eastAsia="Times New Roman" w:hAnsi="Times New Roman" w:cs="Times New Roman"/>
          <w:i/>
          <w:iCs/>
          <w:sz w:val="24"/>
          <w:szCs w:val="24"/>
          <w:lang w:bidi="te-IN"/>
        </w:rPr>
        <w:t>armigera</w:t>
      </w:r>
      <w:proofErr w:type="spellEnd"/>
      <w:r w:rsidRPr="00F1601C">
        <w:rPr>
          <w:rFonts w:ascii="Times New Roman" w:eastAsia="Times New Roman" w:hAnsi="Times New Roman" w:cs="Times New Roman"/>
          <w:sz w:val="24"/>
          <w:szCs w:val="24"/>
          <w:lang w:bidi="te-IN"/>
        </w:rPr>
        <w:t> (Hb</w:t>
      </w:r>
      <w:proofErr w:type="gramStart"/>
      <w:r w:rsidRPr="00F1601C">
        <w:rPr>
          <w:rFonts w:ascii="Times New Roman" w:eastAsia="Times New Roman" w:hAnsi="Times New Roman" w:cs="Times New Roman"/>
          <w:sz w:val="24"/>
          <w:szCs w:val="24"/>
          <w:lang w:bidi="te-IN"/>
        </w:rPr>
        <w:t>.)(</w:t>
      </w:r>
      <w:proofErr w:type="gramEnd"/>
      <w:r w:rsidRPr="00F1601C">
        <w:rPr>
          <w:rFonts w:ascii="Times New Roman" w:eastAsia="Times New Roman" w:hAnsi="Times New Roman" w:cs="Times New Roman"/>
          <w:sz w:val="24"/>
          <w:szCs w:val="24"/>
          <w:lang w:bidi="te-IN"/>
        </w:rPr>
        <w:t xml:space="preserve">Lepidoptera: </w:t>
      </w:r>
      <w:proofErr w:type="spellStart"/>
      <w:r w:rsidRPr="00F1601C">
        <w:rPr>
          <w:rFonts w:ascii="Times New Roman" w:eastAsia="Times New Roman" w:hAnsi="Times New Roman" w:cs="Times New Roman"/>
          <w:sz w:val="24"/>
          <w:szCs w:val="24"/>
          <w:lang w:bidi="te-IN"/>
        </w:rPr>
        <w:t>Noctuidae</w:t>
      </w:r>
      <w:proofErr w:type="spellEnd"/>
      <w:r w:rsidRPr="00F1601C">
        <w:rPr>
          <w:rFonts w:ascii="Times New Roman" w:eastAsia="Times New Roman" w:hAnsi="Times New Roman" w:cs="Times New Roman"/>
          <w:sz w:val="24"/>
          <w:szCs w:val="24"/>
          <w:lang w:bidi="te-IN"/>
        </w:rPr>
        <w:t>) in cotton fields in Israel and its control with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preparations</w:t>
      </w:r>
    </w:p>
    <w:p w14:paraId="6B5B93E5" w14:textId="77777777" w:rsidR="00645430" w:rsidRPr="00F1601C" w:rsidRDefault="00645430" w:rsidP="00250EE4">
      <w:pPr>
        <w:jc w:val="both"/>
        <w:rPr>
          <w:rFonts w:ascii="Times New Roman" w:eastAsia="Times New Roman" w:hAnsi="Times New Roman" w:cs="Times New Roman"/>
          <w:sz w:val="24"/>
          <w:szCs w:val="24"/>
          <w:lang w:bidi="te-IN"/>
        </w:rPr>
      </w:pPr>
      <w:proofErr w:type="spellStart"/>
      <w:r w:rsidRPr="00F1601C">
        <w:rPr>
          <w:rFonts w:ascii="Times New Roman" w:eastAsia="Times New Roman" w:hAnsi="Times New Roman" w:cs="Times New Roman"/>
          <w:sz w:val="24"/>
          <w:szCs w:val="24"/>
          <w:lang w:bidi="te-IN"/>
        </w:rPr>
        <w:t>Pomari</w:t>
      </w:r>
      <w:proofErr w:type="spellEnd"/>
      <w:r w:rsidRPr="00F1601C">
        <w:rPr>
          <w:rFonts w:ascii="Times New Roman" w:eastAsia="Times New Roman" w:hAnsi="Times New Roman" w:cs="Times New Roman"/>
          <w:sz w:val="24"/>
          <w:szCs w:val="24"/>
          <w:lang w:bidi="te-IN"/>
        </w:rPr>
        <w:t xml:space="preserve">-Fernandes, A., de Freitas Bueno, A., &amp; Sosa-Gómez, D. R. (2015). </w:t>
      </w:r>
      <w:proofErr w:type="spellStart"/>
      <w:r w:rsidRPr="00F1601C">
        <w:rPr>
          <w:rFonts w:ascii="Times New Roman" w:eastAsia="Times New Roman" w:hAnsi="Times New Roman" w:cs="Times New Roman"/>
          <w:sz w:val="24"/>
          <w:szCs w:val="24"/>
          <w:lang w:bidi="te-IN"/>
        </w:rPr>
        <w:t>Helicoverpa</w:t>
      </w:r>
      <w:proofErr w:type="spellEnd"/>
      <w:r w:rsidRPr="00F1601C">
        <w:rPr>
          <w:rFonts w:ascii="Times New Roman" w:eastAsia="Times New Roman" w:hAnsi="Times New Roman" w:cs="Times New Roman"/>
          <w:sz w:val="24"/>
          <w:szCs w:val="24"/>
          <w:lang w:bidi="te-IN"/>
        </w:rPr>
        <w:t xml:space="preserve"> </w:t>
      </w:r>
      <w:proofErr w:type="spellStart"/>
      <w:r w:rsidRPr="00F1601C">
        <w:rPr>
          <w:rFonts w:ascii="Times New Roman" w:eastAsia="Times New Roman" w:hAnsi="Times New Roman" w:cs="Times New Roman"/>
          <w:sz w:val="24"/>
          <w:szCs w:val="24"/>
          <w:lang w:bidi="te-IN"/>
        </w:rPr>
        <w:t>armigera</w:t>
      </w:r>
      <w:proofErr w:type="spellEnd"/>
      <w:r w:rsidRPr="00F1601C">
        <w:rPr>
          <w:rFonts w:ascii="Times New Roman" w:eastAsia="Times New Roman" w:hAnsi="Times New Roman" w:cs="Times New Roman"/>
          <w:sz w:val="24"/>
          <w:szCs w:val="24"/>
          <w:lang w:bidi="te-IN"/>
        </w:rPr>
        <w:t>: current status and future perspectives in Brazil. Current Agricultural Science and Technology, 21(1).</w:t>
      </w:r>
    </w:p>
    <w:p w14:paraId="3345B3F9"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 xml:space="preserve">Riaz, S., Johnson, J. B., Ahmad, M., </w:t>
      </w:r>
      <w:proofErr w:type="spellStart"/>
      <w:r w:rsidRPr="00F1601C">
        <w:rPr>
          <w:rFonts w:ascii="Times New Roman" w:eastAsia="Times New Roman" w:hAnsi="Times New Roman" w:cs="Times New Roman"/>
          <w:sz w:val="24"/>
          <w:szCs w:val="24"/>
          <w:lang w:bidi="te-IN"/>
        </w:rPr>
        <w:t>Fitt</w:t>
      </w:r>
      <w:proofErr w:type="spellEnd"/>
      <w:r w:rsidRPr="00F1601C">
        <w:rPr>
          <w:rFonts w:ascii="Times New Roman" w:eastAsia="Times New Roman" w:hAnsi="Times New Roman" w:cs="Times New Roman"/>
          <w:sz w:val="24"/>
          <w:szCs w:val="24"/>
          <w:lang w:bidi="te-IN"/>
        </w:rPr>
        <w:t xml:space="preserve">, G. P., &amp; </w:t>
      </w:r>
      <w:proofErr w:type="spellStart"/>
      <w:r w:rsidRPr="00F1601C">
        <w:rPr>
          <w:rFonts w:ascii="Times New Roman" w:eastAsia="Times New Roman" w:hAnsi="Times New Roman" w:cs="Times New Roman"/>
          <w:sz w:val="24"/>
          <w:szCs w:val="24"/>
          <w:lang w:bidi="te-IN"/>
        </w:rPr>
        <w:t>Naiker</w:t>
      </w:r>
      <w:proofErr w:type="spellEnd"/>
      <w:r w:rsidRPr="00F1601C">
        <w:rPr>
          <w:rFonts w:ascii="Times New Roman" w:eastAsia="Times New Roman" w:hAnsi="Times New Roman" w:cs="Times New Roman"/>
          <w:sz w:val="24"/>
          <w:szCs w:val="24"/>
          <w:lang w:bidi="te-IN"/>
        </w:rPr>
        <w:t xml:space="preserve">, M. (2021). A review on biological interactions and management of the cotton bollworm, </w:t>
      </w:r>
      <w:proofErr w:type="spellStart"/>
      <w:r w:rsidRPr="00F1601C">
        <w:rPr>
          <w:rFonts w:ascii="Times New Roman" w:eastAsia="Times New Roman" w:hAnsi="Times New Roman" w:cs="Times New Roman"/>
          <w:sz w:val="24"/>
          <w:szCs w:val="24"/>
          <w:lang w:bidi="te-IN"/>
        </w:rPr>
        <w:t>Helicoverpa</w:t>
      </w:r>
      <w:proofErr w:type="spellEnd"/>
      <w:r w:rsidRPr="00F1601C">
        <w:rPr>
          <w:rFonts w:ascii="Times New Roman" w:eastAsia="Times New Roman" w:hAnsi="Times New Roman" w:cs="Times New Roman"/>
          <w:sz w:val="24"/>
          <w:szCs w:val="24"/>
          <w:lang w:bidi="te-IN"/>
        </w:rPr>
        <w:t xml:space="preserve"> </w:t>
      </w:r>
      <w:proofErr w:type="spellStart"/>
      <w:r w:rsidRPr="00F1601C">
        <w:rPr>
          <w:rFonts w:ascii="Times New Roman" w:eastAsia="Times New Roman" w:hAnsi="Times New Roman" w:cs="Times New Roman"/>
          <w:sz w:val="24"/>
          <w:szCs w:val="24"/>
          <w:lang w:bidi="te-IN"/>
        </w:rPr>
        <w:t>armigera</w:t>
      </w:r>
      <w:proofErr w:type="spellEnd"/>
      <w:r w:rsidRPr="00F1601C">
        <w:rPr>
          <w:rFonts w:ascii="Times New Roman" w:eastAsia="Times New Roman" w:hAnsi="Times New Roman" w:cs="Times New Roman"/>
          <w:sz w:val="24"/>
          <w:szCs w:val="24"/>
          <w:lang w:bidi="te-IN"/>
        </w:rPr>
        <w:t xml:space="preserve"> (Lepidoptera: </w:t>
      </w:r>
      <w:proofErr w:type="spellStart"/>
      <w:r w:rsidRPr="00F1601C">
        <w:rPr>
          <w:rFonts w:ascii="Times New Roman" w:eastAsia="Times New Roman" w:hAnsi="Times New Roman" w:cs="Times New Roman"/>
          <w:sz w:val="24"/>
          <w:szCs w:val="24"/>
          <w:lang w:bidi="te-IN"/>
        </w:rPr>
        <w:t>Noctuidae</w:t>
      </w:r>
      <w:proofErr w:type="spellEnd"/>
      <w:r w:rsidRPr="00F1601C">
        <w:rPr>
          <w:rFonts w:ascii="Times New Roman" w:eastAsia="Times New Roman" w:hAnsi="Times New Roman" w:cs="Times New Roman"/>
          <w:sz w:val="24"/>
          <w:szCs w:val="24"/>
          <w:lang w:bidi="te-IN"/>
        </w:rPr>
        <w:t xml:space="preserve">). Journal of Applied Entomology, 145(6), 467- 498. </w:t>
      </w:r>
    </w:p>
    <w:p w14:paraId="141633FF"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 xml:space="preserve">Riaz, S., Johnson, J. B., Ahmad, M., </w:t>
      </w:r>
      <w:proofErr w:type="spellStart"/>
      <w:r w:rsidRPr="00F1601C">
        <w:rPr>
          <w:rFonts w:ascii="Times New Roman" w:eastAsia="Times New Roman" w:hAnsi="Times New Roman" w:cs="Times New Roman"/>
          <w:sz w:val="24"/>
          <w:szCs w:val="24"/>
          <w:lang w:bidi="te-IN"/>
        </w:rPr>
        <w:t>Fitt</w:t>
      </w:r>
      <w:proofErr w:type="spellEnd"/>
      <w:r w:rsidRPr="00F1601C">
        <w:rPr>
          <w:rFonts w:ascii="Times New Roman" w:eastAsia="Times New Roman" w:hAnsi="Times New Roman" w:cs="Times New Roman"/>
          <w:sz w:val="24"/>
          <w:szCs w:val="24"/>
          <w:lang w:bidi="te-IN"/>
        </w:rPr>
        <w:t xml:space="preserve">, G. P., &amp; </w:t>
      </w:r>
      <w:proofErr w:type="spellStart"/>
      <w:r w:rsidRPr="00F1601C">
        <w:rPr>
          <w:rFonts w:ascii="Times New Roman" w:eastAsia="Times New Roman" w:hAnsi="Times New Roman" w:cs="Times New Roman"/>
          <w:sz w:val="24"/>
          <w:szCs w:val="24"/>
          <w:lang w:bidi="te-IN"/>
        </w:rPr>
        <w:t>Naiker</w:t>
      </w:r>
      <w:proofErr w:type="spellEnd"/>
      <w:r w:rsidRPr="00F1601C">
        <w:rPr>
          <w:rFonts w:ascii="Times New Roman" w:eastAsia="Times New Roman" w:hAnsi="Times New Roman" w:cs="Times New Roman"/>
          <w:sz w:val="24"/>
          <w:szCs w:val="24"/>
          <w:lang w:bidi="te-IN"/>
        </w:rPr>
        <w:t xml:space="preserve">, M. (2021). A review on biological interactions and management of the cotton bollworm, </w:t>
      </w:r>
      <w:proofErr w:type="spellStart"/>
      <w:r w:rsidRPr="00F1601C">
        <w:rPr>
          <w:rFonts w:ascii="Times New Roman" w:eastAsia="Times New Roman" w:hAnsi="Times New Roman" w:cs="Times New Roman"/>
          <w:sz w:val="24"/>
          <w:szCs w:val="24"/>
          <w:lang w:bidi="te-IN"/>
        </w:rPr>
        <w:t>Helicoverpa</w:t>
      </w:r>
      <w:proofErr w:type="spellEnd"/>
      <w:r w:rsidRPr="00F1601C">
        <w:rPr>
          <w:rFonts w:ascii="Times New Roman" w:eastAsia="Times New Roman" w:hAnsi="Times New Roman" w:cs="Times New Roman"/>
          <w:sz w:val="24"/>
          <w:szCs w:val="24"/>
          <w:lang w:bidi="te-IN"/>
        </w:rPr>
        <w:t xml:space="preserve"> </w:t>
      </w:r>
      <w:proofErr w:type="spellStart"/>
      <w:r w:rsidRPr="00F1601C">
        <w:rPr>
          <w:rFonts w:ascii="Times New Roman" w:eastAsia="Times New Roman" w:hAnsi="Times New Roman" w:cs="Times New Roman"/>
          <w:sz w:val="24"/>
          <w:szCs w:val="24"/>
          <w:lang w:bidi="te-IN"/>
        </w:rPr>
        <w:t>armigera</w:t>
      </w:r>
      <w:proofErr w:type="spellEnd"/>
      <w:r w:rsidRPr="00F1601C">
        <w:rPr>
          <w:rFonts w:ascii="Times New Roman" w:eastAsia="Times New Roman" w:hAnsi="Times New Roman" w:cs="Times New Roman"/>
          <w:sz w:val="24"/>
          <w:szCs w:val="24"/>
          <w:lang w:bidi="te-IN"/>
        </w:rPr>
        <w:t xml:space="preserve"> (Lepidoptera: </w:t>
      </w:r>
      <w:proofErr w:type="spellStart"/>
      <w:r w:rsidRPr="00F1601C">
        <w:rPr>
          <w:rFonts w:ascii="Times New Roman" w:eastAsia="Times New Roman" w:hAnsi="Times New Roman" w:cs="Times New Roman"/>
          <w:sz w:val="24"/>
          <w:szCs w:val="24"/>
          <w:lang w:bidi="te-IN"/>
        </w:rPr>
        <w:t>Noctuidae</w:t>
      </w:r>
      <w:proofErr w:type="spellEnd"/>
      <w:r w:rsidRPr="00F1601C">
        <w:rPr>
          <w:rFonts w:ascii="Times New Roman" w:eastAsia="Times New Roman" w:hAnsi="Times New Roman" w:cs="Times New Roman"/>
          <w:sz w:val="24"/>
          <w:szCs w:val="24"/>
          <w:lang w:bidi="te-IN"/>
        </w:rPr>
        <w:t>). Journal of Applied Entomology, 145(6), 467-498.</w:t>
      </w:r>
    </w:p>
    <w:p w14:paraId="32D57DA0" w14:textId="77777777" w:rsidR="00645430" w:rsidRPr="00F1601C" w:rsidRDefault="00645430" w:rsidP="00055B09">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lastRenderedPageBreak/>
        <w:t>R.J. </w:t>
      </w:r>
      <w:proofErr w:type="spellStart"/>
      <w:r w:rsidRPr="00F1601C">
        <w:rPr>
          <w:rFonts w:ascii="Times New Roman" w:eastAsia="Times New Roman" w:hAnsi="Times New Roman" w:cs="Times New Roman"/>
          <w:sz w:val="24"/>
          <w:szCs w:val="24"/>
          <w:lang w:bidi="te-IN"/>
        </w:rPr>
        <w:t>Akhurst</w:t>
      </w:r>
      <w:proofErr w:type="spellEnd"/>
      <w:r w:rsidRPr="00F1601C">
        <w:rPr>
          <w:rFonts w:ascii="Times New Roman" w:eastAsia="Times New Roman" w:hAnsi="Times New Roman" w:cs="Times New Roman"/>
          <w:i/>
          <w:iCs/>
          <w:sz w:val="24"/>
          <w:szCs w:val="24"/>
          <w:lang w:bidi="te-IN"/>
        </w:rPr>
        <w:t> et al.</w:t>
      </w:r>
      <w:r w:rsidR="00055B09" w:rsidRPr="00F1601C">
        <w:rPr>
          <w:rFonts w:ascii="Times New Roman" w:eastAsia="Times New Roman" w:hAnsi="Times New Roman" w:cs="Times New Roman"/>
          <w:i/>
          <w:iCs/>
          <w:sz w:val="24"/>
          <w:szCs w:val="24"/>
          <w:lang w:bidi="te-IN"/>
        </w:rPr>
        <w:t xml:space="preserve"> </w:t>
      </w:r>
      <w:r w:rsidRPr="00F1601C">
        <w:rPr>
          <w:rFonts w:ascii="Times New Roman" w:eastAsia="Times New Roman" w:hAnsi="Times New Roman" w:cs="Times New Roman"/>
          <w:sz w:val="24"/>
          <w:szCs w:val="24"/>
          <w:lang w:bidi="te-IN"/>
        </w:rPr>
        <w:t>Resistance to the Cry1Ac δ-endotoxin of </w:t>
      </w:r>
      <w:r w:rsidRPr="00F1601C">
        <w:rPr>
          <w:rFonts w:ascii="Times New Roman" w:eastAsia="Times New Roman" w:hAnsi="Times New Roman" w:cs="Times New Roman"/>
          <w:i/>
          <w:iCs/>
          <w:sz w:val="24"/>
          <w:szCs w:val="24"/>
          <w:lang w:bidi="te-IN"/>
        </w:rPr>
        <w:t>Bacillus thuringiensis</w:t>
      </w:r>
      <w:r w:rsidRPr="00F1601C">
        <w:rPr>
          <w:rFonts w:ascii="Times New Roman" w:eastAsia="Times New Roman" w:hAnsi="Times New Roman" w:cs="Times New Roman"/>
          <w:sz w:val="24"/>
          <w:szCs w:val="24"/>
          <w:lang w:bidi="te-IN"/>
        </w:rPr>
        <w:t> in the cotton bollworm </w:t>
      </w:r>
      <w:proofErr w:type="spellStart"/>
      <w:r w:rsidRPr="00F1601C">
        <w:rPr>
          <w:rFonts w:ascii="Times New Roman" w:eastAsia="Times New Roman" w:hAnsi="Times New Roman" w:cs="Times New Roman"/>
          <w:i/>
          <w:iCs/>
          <w:sz w:val="24"/>
          <w:szCs w:val="24"/>
          <w:lang w:bidi="te-IN"/>
        </w:rPr>
        <w:t>Helicoverpa</w:t>
      </w:r>
      <w:proofErr w:type="spellEnd"/>
      <w:r w:rsidRPr="00F1601C">
        <w:rPr>
          <w:rFonts w:ascii="Times New Roman" w:eastAsia="Times New Roman" w:hAnsi="Times New Roman" w:cs="Times New Roman"/>
          <w:i/>
          <w:iCs/>
          <w:sz w:val="24"/>
          <w:szCs w:val="24"/>
          <w:lang w:bidi="te-IN"/>
        </w:rPr>
        <w:t xml:space="preserve"> </w:t>
      </w:r>
      <w:proofErr w:type="spellStart"/>
      <w:r w:rsidRPr="00F1601C">
        <w:rPr>
          <w:rFonts w:ascii="Times New Roman" w:eastAsia="Times New Roman" w:hAnsi="Times New Roman" w:cs="Times New Roman"/>
          <w:i/>
          <w:iCs/>
          <w:sz w:val="24"/>
          <w:szCs w:val="24"/>
          <w:lang w:bidi="te-IN"/>
        </w:rPr>
        <w:t>armigera</w:t>
      </w:r>
      <w:proofErr w:type="spellEnd"/>
      <w:r w:rsidRPr="00F1601C">
        <w:rPr>
          <w:rFonts w:ascii="Times New Roman" w:eastAsia="Times New Roman" w:hAnsi="Times New Roman" w:cs="Times New Roman"/>
          <w:sz w:val="24"/>
          <w:szCs w:val="24"/>
          <w:lang w:bidi="te-IN"/>
        </w:rPr>
        <w:t xml:space="preserve"> (Lepidoptera: </w:t>
      </w:r>
      <w:proofErr w:type="spellStart"/>
      <w:r w:rsidRPr="00F1601C">
        <w:rPr>
          <w:rFonts w:ascii="Times New Roman" w:eastAsia="Times New Roman" w:hAnsi="Times New Roman" w:cs="Times New Roman"/>
          <w:sz w:val="24"/>
          <w:szCs w:val="24"/>
          <w:lang w:bidi="te-IN"/>
        </w:rPr>
        <w:t>Noctuidae</w:t>
      </w:r>
      <w:proofErr w:type="spellEnd"/>
      <w:r w:rsidRPr="00F1601C">
        <w:rPr>
          <w:rFonts w:ascii="Times New Roman" w:eastAsia="Times New Roman" w:hAnsi="Times New Roman" w:cs="Times New Roman"/>
          <w:sz w:val="24"/>
          <w:szCs w:val="24"/>
          <w:lang w:bidi="te-IN"/>
        </w:rPr>
        <w:t>)</w:t>
      </w:r>
    </w:p>
    <w:p w14:paraId="4341419C" w14:textId="77777777" w:rsidR="00645430" w:rsidRPr="00F1601C" w:rsidRDefault="00645430" w:rsidP="00250EE4">
      <w:pPr>
        <w:jc w:val="both"/>
        <w:rPr>
          <w:rFonts w:ascii="Times New Roman" w:eastAsia="Times New Roman" w:hAnsi="Times New Roman" w:cs="Times New Roman"/>
          <w:sz w:val="24"/>
          <w:szCs w:val="24"/>
          <w:lang w:bidi="te-IN"/>
        </w:rPr>
      </w:pPr>
      <w:r w:rsidRPr="00F1601C">
        <w:rPr>
          <w:rFonts w:ascii="Times New Roman" w:eastAsia="Times New Roman" w:hAnsi="Times New Roman" w:cs="Times New Roman"/>
          <w:sz w:val="24"/>
          <w:szCs w:val="24"/>
          <w:lang w:bidi="te-IN"/>
        </w:rPr>
        <w:t xml:space="preserve">Yao, S., Yang, Y., </w:t>
      </w:r>
      <w:proofErr w:type="spellStart"/>
      <w:r w:rsidRPr="00F1601C">
        <w:rPr>
          <w:rFonts w:ascii="Times New Roman" w:eastAsia="Times New Roman" w:hAnsi="Times New Roman" w:cs="Times New Roman"/>
          <w:sz w:val="24"/>
          <w:szCs w:val="24"/>
          <w:lang w:bidi="te-IN"/>
        </w:rPr>
        <w:t>Xue</w:t>
      </w:r>
      <w:proofErr w:type="spellEnd"/>
      <w:r w:rsidRPr="00F1601C">
        <w:rPr>
          <w:rFonts w:ascii="Times New Roman" w:eastAsia="Times New Roman" w:hAnsi="Times New Roman" w:cs="Times New Roman"/>
          <w:sz w:val="24"/>
          <w:szCs w:val="24"/>
          <w:lang w:bidi="te-IN"/>
        </w:rPr>
        <w:t xml:space="preserve">, Y., Zhao, W., Liu, X., Du, M., ... &amp; An, S. (2021). New insights on the effects of </w:t>
      </w:r>
      <w:proofErr w:type="spellStart"/>
      <w:r w:rsidRPr="00F1601C">
        <w:rPr>
          <w:rFonts w:ascii="Times New Roman" w:eastAsia="Times New Roman" w:hAnsi="Times New Roman" w:cs="Times New Roman"/>
          <w:sz w:val="24"/>
          <w:szCs w:val="24"/>
          <w:lang w:bidi="te-IN"/>
        </w:rPr>
        <w:t>spinosad</w:t>
      </w:r>
      <w:proofErr w:type="spellEnd"/>
      <w:r w:rsidRPr="00F1601C">
        <w:rPr>
          <w:rFonts w:ascii="Times New Roman" w:eastAsia="Times New Roman" w:hAnsi="Times New Roman" w:cs="Times New Roman"/>
          <w:sz w:val="24"/>
          <w:szCs w:val="24"/>
          <w:lang w:bidi="te-IN"/>
        </w:rPr>
        <w:t xml:space="preserve"> on the development of </w:t>
      </w:r>
      <w:proofErr w:type="spellStart"/>
      <w:r w:rsidRPr="00F1601C">
        <w:rPr>
          <w:rFonts w:ascii="Times New Roman" w:eastAsia="Times New Roman" w:hAnsi="Times New Roman" w:cs="Times New Roman"/>
          <w:sz w:val="24"/>
          <w:szCs w:val="24"/>
          <w:lang w:bidi="te-IN"/>
        </w:rPr>
        <w:t>Helicoverpa</w:t>
      </w:r>
      <w:proofErr w:type="spellEnd"/>
      <w:r w:rsidRPr="00F1601C">
        <w:rPr>
          <w:rFonts w:ascii="Times New Roman" w:eastAsia="Times New Roman" w:hAnsi="Times New Roman" w:cs="Times New Roman"/>
          <w:sz w:val="24"/>
          <w:szCs w:val="24"/>
          <w:lang w:bidi="te-IN"/>
        </w:rPr>
        <w:t xml:space="preserve"> </w:t>
      </w:r>
      <w:proofErr w:type="spellStart"/>
      <w:r w:rsidRPr="00F1601C">
        <w:rPr>
          <w:rFonts w:ascii="Times New Roman" w:eastAsia="Times New Roman" w:hAnsi="Times New Roman" w:cs="Times New Roman"/>
          <w:sz w:val="24"/>
          <w:szCs w:val="24"/>
          <w:lang w:bidi="te-IN"/>
        </w:rPr>
        <w:t>armigera</w:t>
      </w:r>
      <w:proofErr w:type="spellEnd"/>
      <w:r w:rsidRPr="00F1601C">
        <w:rPr>
          <w:rFonts w:ascii="Times New Roman" w:eastAsia="Times New Roman" w:hAnsi="Times New Roman" w:cs="Times New Roman"/>
          <w:sz w:val="24"/>
          <w:szCs w:val="24"/>
          <w:lang w:bidi="te-IN"/>
        </w:rPr>
        <w:t>. Ecotoxicology and Environmental Safety, 221, 112452.</w:t>
      </w:r>
    </w:p>
    <w:p w14:paraId="397ED963" w14:textId="77777777" w:rsidR="00D161E8" w:rsidRPr="00D161E8" w:rsidRDefault="00D161E8" w:rsidP="00250EE4">
      <w:pPr>
        <w:pStyle w:val="NormalWeb"/>
        <w:spacing w:line="276" w:lineRule="auto"/>
        <w:jc w:val="both"/>
      </w:pPr>
    </w:p>
    <w:p w14:paraId="52666B07" w14:textId="77777777" w:rsidR="00112698" w:rsidRPr="00BB335F" w:rsidRDefault="00112698" w:rsidP="00250EE4">
      <w:pPr>
        <w:pStyle w:val="NormalWeb"/>
        <w:spacing w:line="276" w:lineRule="auto"/>
        <w:jc w:val="both"/>
      </w:pPr>
    </w:p>
    <w:p w14:paraId="3E24D0FF" w14:textId="77777777" w:rsidR="00BB335F" w:rsidRDefault="00BB335F" w:rsidP="00250EE4">
      <w:pPr>
        <w:pStyle w:val="NormalWeb"/>
        <w:spacing w:line="276" w:lineRule="auto"/>
        <w:jc w:val="both"/>
      </w:pPr>
    </w:p>
    <w:p w14:paraId="25729E3B" w14:textId="77777777" w:rsidR="00F974AB" w:rsidRPr="00F974AB" w:rsidRDefault="00F974AB" w:rsidP="00F974AB">
      <w:pPr>
        <w:pStyle w:val="NormalWeb"/>
        <w:spacing w:line="276" w:lineRule="auto"/>
        <w:jc w:val="both"/>
      </w:pPr>
    </w:p>
    <w:sectPr w:rsidR="00F974AB" w:rsidRPr="00F974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10E9" w14:textId="77777777" w:rsidR="00BE04ED" w:rsidRDefault="00BE04ED" w:rsidP="000E69B2">
      <w:pPr>
        <w:spacing w:after="0" w:line="240" w:lineRule="auto"/>
      </w:pPr>
      <w:r>
        <w:separator/>
      </w:r>
    </w:p>
  </w:endnote>
  <w:endnote w:type="continuationSeparator" w:id="0">
    <w:p w14:paraId="341F9FBE" w14:textId="77777777" w:rsidR="00BE04ED" w:rsidRDefault="00BE04ED" w:rsidP="000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84E2" w14:textId="77777777" w:rsidR="000E69B2" w:rsidRDefault="000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A266" w14:textId="77777777" w:rsidR="000E69B2" w:rsidRDefault="000E6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59CB" w14:textId="77777777" w:rsidR="000E69B2" w:rsidRDefault="000E6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4D28" w14:textId="77777777" w:rsidR="00BE04ED" w:rsidRDefault="00BE04ED" w:rsidP="000E69B2">
      <w:pPr>
        <w:spacing w:after="0" w:line="240" w:lineRule="auto"/>
      </w:pPr>
      <w:r>
        <w:separator/>
      </w:r>
    </w:p>
  </w:footnote>
  <w:footnote w:type="continuationSeparator" w:id="0">
    <w:p w14:paraId="4D95CB7A" w14:textId="77777777" w:rsidR="00BE04ED" w:rsidRDefault="00BE04ED" w:rsidP="000E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E18" w14:textId="1143AD52" w:rsidR="000E69B2" w:rsidRDefault="000E69B2">
    <w:pPr>
      <w:pStyle w:val="Header"/>
    </w:pPr>
    <w:r>
      <w:rPr>
        <w:noProof/>
      </w:rPr>
      <w:pict w14:anchorId="15E1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837C" w14:textId="6D612E1D" w:rsidR="000E69B2" w:rsidRDefault="000E69B2">
    <w:pPr>
      <w:pStyle w:val="Header"/>
    </w:pPr>
    <w:r>
      <w:rPr>
        <w:noProof/>
      </w:rPr>
      <w:pict w14:anchorId="00663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FFAC" w14:textId="34036648" w:rsidR="000E69B2" w:rsidRDefault="000E69B2">
    <w:pPr>
      <w:pStyle w:val="Header"/>
    </w:pPr>
    <w:r>
      <w:rPr>
        <w:noProof/>
      </w:rPr>
      <w:pict w14:anchorId="3307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82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022BC"/>
    <w:multiLevelType w:val="multilevel"/>
    <w:tmpl w:val="952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252F3"/>
    <w:multiLevelType w:val="multilevel"/>
    <w:tmpl w:val="DA7C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766"/>
    <w:rsid w:val="00055B09"/>
    <w:rsid w:val="000E69B2"/>
    <w:rsid w:val="000F144D"/>
    <w:rsid w:val="00112698"/>
    <w:rsid w:val="00250EE4"/>
    <w:rsid w:val="002F4FB1"/>
    <w:rsid w:val="00412829"/>
    <w:rsid w:val="0049359A"/>
    <w:rsid w:val="004D6014"/>
    <w:rsid w:val="00544736"/>
    <w:rsid w:val="005A0D28"/>
    <w:rsid w:val="005E2ABA"/>
    <w:rsid w:val="00645430"/>
    <w:rsid w:val="008B1208"/>
    <w:rsid w:val="008D1766"/>
    <w:rsid w:val="00932DEC"/>
    <w:rsid w:val="00953162"/>
    <w:rsid w:val="00B31081"/>
    <w:rsid w:val="00BB335F"/>
    <w:rsid w:val="00BE04ED"/>
    <w:rsid w:val="00C34A02"/>
    <w:rsid w:val="00C86F01"/>
    <w:rsid w:val="00D161E8"/>
    <w:rsid w:val="00D23AE7"/>
    <w:rsid w:val="00D302AE"/>
    <w:rsid w:val="00D44E7C"/>
    <w:rsid w:val="00EB41C4"/>
    <w:rsid w:val="00EC46C0"/>
    <w:rsid w:val="00F1601C"/>
    <w:rsid w:val="00F71241"/>
    <w:rsid w:val="00F974AB"/>
    <w:rsid w:val="00FE02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12B3B"/>
  <w15:docId w15:val="{3C4037B3-C52F-48E9-8C5E-A5EF296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1241"/>
    <w:pPr>
      <w:spacing w:before="100" w:beforeAutospacing="1" w:after="100" w:afterAutospacing="1" w:line="240" w:lineRule="auto"/>
      <w:outlineLvl w:val="0"/>
    </w:pPr>
    <w:rPr>
      <w:rFonts w:ascii="Times New Roman" w:eastAsia="Times New Roman" w:hAnsi="Times New Roman" w:cs="Times New Roman"/>
      <w:b/>
      <w:bCs/>
      <w:kern w:val="36"/>
      <w:sz w:val="48"/>
      <w:szCs w:val="48"/>
      <w:lang w:bidi="te-IN"/>
    </w:rPr>
  </w:style>
  <w:style w:type="paragraph" w:styleId="Heading2">
    <w:name w:val="heading 2"/>
    <w:basedOn w:val="Normal"/>
    <w:next w:val="Normal"/>
    <w:link w:val="Heading2Char"/>
    <w:uiPriority w:val="9"/>
    <w:semiHidden/>
    <w:unhideWhenUsed/>
    <w:qFormat/>
    <w:rsid w:val="00F71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0D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41"/>
    <w:rPr>
      <w:rFonts w:ascii="Times New Roman" w:eastAsia="Times New Roman" w:hAnsi="Times New Roman" w:cs="Times New Roman"/>
      <w:b/>
      <w:bCs/>
      <w:kern w:val="36"/>
      <w:sz w:val="48"/>
      <w:szCs w:val="48"/>
      <w:lang w:bidi="te-IN"/>
    </w:rPr>
  </w:style>
  <w:style w:type="character" w:styleId="Emphasis">
    <w:name w:val="Emphasis"/>
    <w:basedOn w:val="DefaultParagraphFont"/>
    <w:uiPriority w:val="20"/>
    <w:qFormat/>
    <w:rsid w:val="00F71241"/>
    <w:rPr>
      <w:i/>
      <w:iCs/>
    </w:rPr>
  </w:style>
  <w:style w:type="paragraph" w:styleId="NormalWeb">
    <w:name w:val="Normal (Web)"/>
    <w:basedOn w:val="Normal"/>
    <w:uiPriority w:val="99"/>
    <w:unhideWhenUsed/>
    <w:rsid w:val="00F71241"/>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F71241"/>
    <w:rPr>
      <w:b/>
      <w:bCs/>
    </w:rPr>
  </w:style>
  <w:style w:type="character" w:customStyle="1" w:styleId="Heading2Char">
    <w:name w:val="Heading 2 Char"/>
    <w:basedOn w:val="DefaultParagraphFont"/>
    <w:link w:val="Heading2"/>
    <w:uiPriority w:val="9"/>
    <w:semiHidden/>
    <w:rsid w:val="00F71241"/>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49359A"/>
    <w:pPr>
      <w:pBdr>
        <w:bottom w:val="single" w:sz="6" w:space="1" w:color="auto"/>
      </w:pBdr>
      <w:spacing w:after="0" w:line="240" w:lineRule="auto"/>
      <w:jc w:val="center"/>
    </w:pPr>
    <w:rPr>
      <w:rFonts w:ascii="Arial" w:eastAsia="Times New Roman" w:hAnsi="Arial" w:cs="Arial"/>
      <w:vanish/>
      <w:sz w:val="16"/>
      <w:szCs w:val="16"/>
      <w:lang w:bidi="te-IN"/>
    </w:rPr>
  </w:style>
  <w:style w:type="character" w:customStyle="1" w:styleId="z-TopofFormChar">
    <w:name w:val="z-Top of Form Char"/>
    <w:basedOn w:val="DefaultParagraphFont"/>
    <w:link w:val="z-TopofForm"/>
    <w:uiPriority w:val="99"/>
    <w:semiHidden/>
    <w:rsid w:val="0049359A"/>
    <w:rPr>
      <w:rFonts w:ascii="Arial" w:eastAsia="Times New Roman" w:hAnsi="Arial" w:cs="Arial"/>
      <w:vanish/>
      <w:sz w:val="16"/>
      <w:szCs w:val="16"/>
      <w:lang w:bidi="te-IN"/>
    </w:rPr>
  </w:style>
  <w:style w:type="paragraph" w:customStyle="1" w:styleId="placeholder">
    <w:name w:val="placeholder"/>
    <w:basedOn w:val="Normal"/>
    <w:rsid w:val="0049359A"/>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z-BottomofForm">
    <w:name w:val="HTML Bottom of Form"/>
    <w:basedOn w:val="Normal"/>
    <w:next w:val="Normal"/>
    <w:link w:val="z-BottomofFormChar"/>
    <w:hidden/>
    <w:uiPriority w:val="99"/>
    <w:semiHidden/>
    <w:unhideWhenUsed/>
    <w:rsid w:val="0049359A"/>
    <w:pPr>
      <w:pBdr>
        <w:top w:val="single" w:sz="6" w:space="1" w:color="auto"/>
      </w:pBdr>
      <w:spacing w:after="0" w:line="240" w:lineRule="auto"/>
      <w:jc w:val="center"/>
    </w:pPr>
    <w:rPr>
      <w:rFonts w:ascii="Arial" w:eastAsia="Times New Roman" w:hAnsi="Arial" w:cs="Arial"/>
      <w:vanish/>
      <w:sz w:val="16"/>
      <w:szCs w:val="16"/>
      <w:lang w:bidi="te-IN"/>
    </w:rPr>
  </w:style>
  <w:style w:type="character" w:customStyle="1" w:styleId="z-BottomofFormChar">
    <w:name w:val="z-Bottom of Form Char"/>
    <w:basedOn w:val="DefaultParagraphFont"/>
    <w:link w:val="z-BottomofForm"/>
    <w:uiPriority w:val="99"/>
    <w:semiHidden/>
    <w:rsid w:val="0049359A"/>
    <w:rPr>
      <w:rFonts w:ascii="Arial" w:eastAsia="Times New Roman" w:hAnsi="Arial" w:cs="Arial"/>
      <w:vanish/>
      <w:sz w:val="16"/>
      <w:szCs w:val="16"/>
      <w:lang w:bidi="te-IN"/>
    </w:rPr>
  </w:style>
  <w:style w:type="character" w:customStyle="1" w:styleId="Heading3Char">
    <w:name w:val="Heading 3 Char"/>
    <w:basedOn w:val="DefaultParagraphFont"/>
    <w:link w:val="Heading3"/>
    <w:uiPriority w:val="9"/>
    <w:semiHidden/>
    <w:rsid w:val="005A0D28"/>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F974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BB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29"/>
    <w:rPr>
      <w:rFonts w:ascii="Tahoma" w:hAnsi="Tahoma" w:cs="Tahoma"/>
      <w:sz w:val="16"/>
      <w:szCs w:val="16"/>
    </w:rPr>
  </w:style>
  <w:style w:type="character" w:customStyle="1" w:styleId="author">
    <w:name w:val="author"/>
    <w:basedOn w:val="DefaultParagraphFont"/>
    <w:rsid w:val="00645430"/>
  </w:style>
  <w:style w:type="character" w:customStyle="1" w:styleId="anchor-text">
    <w:name w:val="anchor-text"/>
    <w:basedOn w:val="DefaultParagraphFont"/>
    <w:rsid w:val="00645430"/>
  </w:style>
  <w:style w:type="paragraph" w:styleId="Header">
    <w:name w:val="header"/>
    <w:basedOn w:val="Normal"/>
    <w:link w:val="HeaderChar"/>
    <w:uiPriority w:val="99"/>
    <w:unhideWhenUsed/>
    <w:rsid w:val="000E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9B2"/>
  </w:style>
  <w:style w:type="paragraph" w:styleId="Footer">
    <w:name w:val="footer"/>
    <w:basedOn w:val="Normal"/>
    <w:link w:val="FooterChar"/>
    <w:uiPriority w:val="99"/>
    <w:unhideWhenUsed/>
    <w:rsid w:val="000E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45184">
      <w:bodyDiv w:val="1"/>
      <w:marLeft w:val="0"/>
      <w:marRight w:val="0"/>
      <w:marTop w:val="0"/>
      <w:marBottom w:val="0"/>
      <w:divBdr>
        <w:top w:val="none" w:sz="0" w:space="0" w:color="auto"/>
        <w:left w:val="none" w:sz="0" w:space="0" w:color="auto"/>
        <w:bottom w:val="none" w:sz="0" w:space="0" w:color="auto"/>
        <w:right w:val="none" w:sz="0" w:space="0" w:color="auto"/>
      </w:divBdr>
    </w:div>
    <w:div w:id="266355251">
      <w:bodyDiv w:val="1"/>
      <w:marLeft w:val="0"/>
      <w:marRight w:val="0"/>
      <w:marTop w:val="0"/>
      <w:marBottom w:val="0"/>
      <w:divBdr>
        <w:top w:val="none" w:sz="0" w:space="0" w:color="auto"/>
        <w:left w:val="none" w:sz="0" w:space="0" w:color="auto"/>
        <w:bottom w:val="none" w:sz="0" w:space="0" w:color="auto"/>
        <w:right w:val="none" w:sz="0" w:space="0" w:color="auto"/>
      </w:divBdr>
    </w:div>
    <w:div w:id="496658184">
      <w:bodyDiv w:val="1"/>
      <w:marLeft w:val="0"/>
      <w:marRight w:val="0"/>
      <w:marTop w:val="0"/>
      <w:marBottom w:val="0"/>
      <w:divBdr>
        <w:top w:val="none" w:sz="0" w:space="0" w:color="auto"/>
        <w:left w:val="none" w:sz="0" w:space="0" w:color="auto"/>
        <w:bottom w:val="none" w:sz="0" w:space="0" w:color="auto"/>
        <w:right w:val="none" w:sz="0" w:space="0" w:color="auto"/>
      </w:divBdr>
    </w:div>
    <w:div w:id="519002931">
      <w:bodyDiv w:val="1"/>
      <w:marLeft w:val="0"/>
      <w:marRight w:val="0"/>
      <w:marTop w:val="0"/>
      <w:marBottom w:val="0"/>
      <w:divBdr>
        <w:top w:val="none" w:sz="0" w:space="0" w:color="auto"/>
        <w:left w:val="none" w:sz="0" w:space="0" w:color="auto"/>
        <w:bottom w:val="none" w:sz="0" w:space="0" w:color="auto"/>
        <w:right w:val="none" w:sz="0" w:space="0" w:color="auto"/>
      </w:divBdr>
    </w:div>
    <w:div w:id="678001028">
      <w:bodyDiv w:val="1"/>
      <w:marLeft w:val="0"/>
      <w:marRight w:val="0"/>
      <w:marTop w:val="0"/>
      <w:marBottom w:val="0"/>
      <w:divBdr>
        <w:top w:val="none" w:sz="0" w:space="0" w:color="auto"/>
        <w:left w:val="none" w:sz="0" w:space="0" w:color="auto"/>
        <w:bottom w:val="none" w:sz="0" w:space="0" w:color="auto"/>
        <w:right w:val="none" w:sz="0" w:space="0" w:color="auto"/>
      </w:divBdr>
    </w:div>
    <w:div w:id="683095493">
      <w:bodyDiv w:val="1"/>
      <w:marLeft w:val="0"/>
      <w:marRight w:val="0"/>
      <w:marTop w:val="0"/>
      <w:marBottom w:val="0"/>
      <w:divBdr>
        <w:top w:val="none" w:sz="0" w:space="0" w:color="auto"/>
        <w:left w:val="none" w:sz="0" w:space="0" w:color="auto"/>
        <w:bottom w:val="none" w:sz="0" w:space="0" w:color="auto"/>
        <w:right w:val="none" w:sz="0" w:space="0" w:color="auto"/>
      </w:divBdr>
    </w:div>
    <w:div w:id="768352724">
      <w:bodyDiv w:val="1"/>
      <w:marLeft w:val="0"/>
      <w:marRight w:val="0"/>
      <w:marTop w:val="0"/>
      <w:marBottom w:val="0"/>
      <w:divBdr>
        <w:top w:val="none" w:sz="0" w:space="0" w:color="auto"/>
        <w:left w:val="none" w:sz="0" w:space="0" w:color="auto"/>
        <w:bottom w:val="none" w:sz="0" w:space="0" w:color="auto"/>
        <w:right w:val="none" w:sz="0" w:space="0" w:color="auto"/>
      </w:divBdr>
    </w:div>
    <w:div w:id="888540438">
      <w:bodyDiv w:val="1"/>
      <w:marLeft w:val="0"/>
      <w:marRight w:val="0"/>
      <w:marTop w:val="0"/>
      <w:marBottom w:val="0"/>
      <w:divBdr>
        <w:top w:val="none" w:sz="0" w:space="0" w:color="auto"/>
        <w:left w:val="none" w:sz="0" w:space="0" w:color="auto"/>
        <w:bottom w:val="none" w:sz="0" w:space="0" w:color="auto"/>
        <w:right w:val="none" w:sz="0" w:space="0" w:color="auto"/>
      </w:divBdr>
    </w:div>
    <w:div w:id="908341680">
      <w:bodyDiv w:val="1"/>
      <w:marLeft w:val="0"/>
      <w:marRight w:val="0"/>
      <w:marTop w:val="0"/>
      <w:marBottom w:val="0"/>
      <w:divBdr>
        <w:top w:val="none" w:sz="0" w:space="0" w:color="auto"/>
        <w:left w:val="none" w:sz="0" w:space="0" w:color="auto"/>
        <w:bottom w:val="none" w:sz="0" w:space="0" w:color="auto"/>
        <w:right w:val="none" w:sz="0" w:space="0" w:color="auto"/>
      </w:divBdr>
    </w:div>
    <w:div w:id="1283151826">
      <w:bodyDiv w:val="1"/>
      <w:marLeft w:val="0"/>
      <w:marRight w:val="0"/>
      <w:marTop w:val="0"/>
      <w:marBottom w:val="0"/>
      <w:divBdr>
        <w:top w:val="none" w:sz="0" w:space="0" w:color="auto"/>
        <w:left w:val="none" w:sz="0" w:space="0" w:color="auto"/>
        <w:bottom w:val="none" w:sz="0" w:space="0" w:color="auto"/>
        <w:right w:val="none" w:sz="0" w:space="0" w:color="auto"/>
      </w:divBdr>
    </w:div>
    <w:div w:id="1420717304">
      <w:bodyDiv w:val="1"/>
      <w:marLeft w:val="0"/>
      <w:marRight w:val="0"/>
      <w:marTop w:val="0"/>
      <w:marBottom w:val="0"/>
      <w:divBdr>
        <w:top w:val="none" w:sz="0" w:space="0" w:color="auto"/>
        <w:left w:val="none" w:sz="0" w:space="0" w:color="auto"/>
        <w:bottom w:val="none" w:sz="0" w:space="0" w:color="auto"/>
        <w:right w:val="none" w:sz="0" w:space="0" w:color="auto"/>
      </w:divBdr>
      <w:divsChild>
        <w:div w:id="993215855">
          <w:marLeft w:val="0"/>
          <w:marRight w:val="0"/>
          <w:marTop w:val="0"/>
          <w:marBottom w:val="0"/>
          <w:divBdr>
            <w:top w:val="none" w:sz="0" w:space="0" w:color="auto"/>
            <w:left w:val="none" w:sz="0" w:space="0" w:color="auto"/>
            <w:bottom w:val="none" w:sz="0" w:space="0" w:color="auto"/>
            <w:right w:val="none" w:sz="0" w:space="0" w:color="auto"/>
          </w:divBdr>
          <w:divsChild>
            <w:div w:id="410393914">
              <w:marLeft w:val="0"/>
              <w:marRight w:val="0"/>
              <w:marTop w:val="0"/>
              <w:marBottom w:val="0"/>
              <w:divBdr>
                <w:top w:val="none" w:sz="0" w:space="0" w:color="auto"/>
                <w:left w:val="none" w:sz="0" w:space="0" w:color="auto"/>
                <w:bottom w:val="none" w:sz="0" w:space="0" w:color="auto"/>
                <w:right w:val="none" w:sz="0" w:space="0" w:color="auto"/>
              </w:divBdr>
              <w:divsChild>
                <w:div w:id="1015497903">
                  <w:marLeft w:val="0"/>
                  <w:marRight w:val="0"/>
                  <w:marTop w:val="0"/>
                  <w:marBottom w:val="0"/>
                  <w:divBdr>
                    <w:top w:val="none" w:sz="0" w:space="0" w:color="auto"/>
                    <w:left w:val="none" w:sz="0" w:space="0" w:color="auto"/>
                    <w:bottom w:val="none" w:sz="0" w:space="0" w:color="auto"/>
                    <w:right w:val="none" w:sz="0" w:space="0" w:color="auto"/>
                  </w:divBdr>
                  <w:divsChild>
                    <w:div w:id="532574694">
                      <w:marLeft w:val="0"/>
                      <w:marRight w:val="0"/>
                      <w:marTop w:val="0"/>
                      <w:marBottom w:val="0"/>
                      <w:divBdr>
                        <w:top w:val="none" w:sz="0" w:space="0" w:color="auto"/>
                        <w:left w:val="none" w:sz="0" w:space="0" w:color="auto"/>
                        <w:bottom w:val="none" w:sz="0" w:space="0" w:color="auto"/>
                        <w:right w:val="none" w:sz="0" w:space="0" w:color="auto"/>
                      </w:divBdr>
                      <w:divsChild>
                        <w:div w:id="2066054807">
                          <w:marLeft w:val="0"/>
                          <w:marRight w:val="0"/>
                          <w:marTop w:val="0"/>
                          <w:marBottom w:val="0"/>
                          <w:divBdr>
                            <w:top w:val="none" w:sz="0" w:space="0" w:color="auto"/>
                            <w:left w:val="none" w:sz="0" w:space="0" w:color="auto"/>
                            <w:bottom w:val="none" w:sz="0" w:space="0" w:color="auto"/>
                            <w:right w:val="none" w:sz="0" w:space="0" w:color="auto"/>
                          </w:divBdr>
                          <w:divsChild>
                            <w:div w:id="627858712">
                              <w:marLeft w:val="0"/>
                              <w:marRight w:val="0"/>
                              <w:marTop w:val="0"/>
                              <w:marBottom w:val="0"/>
                              <w:divBdr>
                                <w:top w:val="none" w:sz="0" w:space="0" w:color="auto"/>
                                <w:left w:val="none" w:sz="0" w:space="0" w:color="auto"/>
                                <w:bottom w:val="none" w:sz="0" w:space="0" w:color="auto"/>
                                <w:right w:val="none" w:sz="0" w:space="0" w:color="auto"/>
                              </w:divBdr>
                              <w:divsChild>
                                <w:div w:id="2034384521">
                                  <w:marLeft w:val="0"/>
                                  <w:marRight w:val="0"/>
                                  <w:marTop w:val="0"/>
                                  <w:marBottom w:val="0"/>
                                  <w:divBdr>
                                    <w:top w:val="none" w:sz="0" w:space="0" w:color="auto"/>
                                    <w:left w:val="none" w:sz="0" w:space="0" w:color="auto"/>
                                    <w:bottom w:val="none" w:sz="0" w:space="0" w:color="auto"/>
                                    <w:right w:val="none" w:sz="0" w:space="0" w:color="auto"/>
                                  </w:divBdr>
                                  <w:divsChild>
                                    <w:div w:id="825711265">
                                      <w:marLeft w:val="0"/>
                                      <w:marRight w:val="0"/>
                                      <w:marTop w:val="0"/>
                                      <w:marBottom w:val="0"/>
                                      <w:divBdr>
                                        <w:top w:val="none" w:sz="0" w:space="0" w:color="auto"/>
                                        <w:left w:val="none" w:sz="0" w:space="0" w:color="auto"/>
                                        <w:bottom w:val="none" w:sz="0" w:space="0" w:color="auto"/>
                                        <w:right w:val="none" w:sz="0" w:space="0" w:color="auto"/>
                                      </w:divBdr>
                                      <w:divsChild>
                                        <w:div w:id="122426497">
                                          <w:marLeft w:val="0"/>
                                          <w:marRight w:val="0"/>
                                          <w:marTop w:val="0"/>
                                          <w:marBottom w:val="0"/>
                                          <w:divBdr>
                                            <w:top w:val="none" w:sz="0" w:space="0" w:color="auto"/>
                                            <w:left w:val="none" w:sz="0" w:space="0" w:color="auto"/>
                                            <w:bottom w:val="none" w:sz="0" w:space="0" w:color="auto"/>
                                            <w:right w:val="none" w:sz="0" w:space="0" w:color="auto"/>
                                          </w:divBdr>
                                          <w:divsChild>
                                            <w:div w:id="700207587">
                                              <w:marLeft w:val="0"/>
                                              <w:marRight w:val="0"/>
                                              <w:marTop w:val="0"/>
                                              <w:marBottom w:val="0"/>
                                              <w:divBdr>
                                                <w:top w:val="none" w:sz="0" w:space="0" w:color="auto"/>
                                                <w:left w:val="none" w:sz="0" w:space="0" w:color="auto"/>
                                                <w:bottom w:val="none" w:sz="0" w:space="0" w:color="auto"/>
                                                <w:right w:val="none" w:sz="0" w:space="0" w:color="auto"/>
                                              </w:divBdr>
                                              <w:divsChild>
                                                <w:div w:id="1396198239">
                                                  <w:marLeft w:val="0"/>
                                                  <w:marRight w:val="0"/>
                                                  <w:marTop w:val="0"/>
                                                  <w:marBottom w:val="0"/>
                                                  <w:divBdr>
                                                    <w:top w:val="none" w:sz="0" w:space="0" w:color="auto"/>
                                                    <w:left w:val="none" w:sz="0" w:space="0" w:color="auto"/>
                                                    <w:bottom w:val="none" w:sz="0" w:space="0" w:color="auto"/>
                                                    <w:right w:val="none" w:sz="0" w:space="0" w:color="auto"/>
                                                  </w:divBdr>
                                                  <w:divsChild>
                                                    <w:div w:id="250969743">
                                                      <w:marLeft w:val="0"/>
                                                      <w:marRight w:val="0"/>
                                                      <w:marTop w:val="0"/>
                                                      <w:marBottom w:val="0"/>
                                                      <w:divBdr>
                                                        <w:top w:val="none" w:sz="0" w:space="0" w:color="auto"/>
                                                        <w:left w:val="none" w:sz="0" w:space="0" w:color="auto"/>
                                                        <w:bottom w:val="none" w:sz="0" w:space="0" w:color="auto"/>
                                                        <w:right w:val="none" w:sz="0" w:space="0" w:color="auto"/>
                                                      </w:divBdr>
                                                      <w:divsChild>
                                                        <w:div w:id="627324895">
                                                          <w:marLeft w:val="0"/>
                                                          <w:marRight w:val="0"/>
                                                          <w:marTop w:val="0"/>
                                                          <w:marBottom w:val="0"/>
                                                          <w:divBdr>
                                                            <w:top w:val="none" w:sz="0" w:space="0" w:color="auto"/>
                                                            <w:left w:val="none" w:sz="0" w:space="0" w:color="auto"/>
                                                            <w:bottom w:val="none" w:sz="0" w:space="0" w:color="auto"/>
                                                            <w:right w:val="none" w:sz="0" w:space="0" w:color="auto"/>
                                                          </w:divBdr>
                                                          <w:divsChild>
                                                            <w:div w:id="1441728103">
                                                              <w:marLeft w:val="0"/>
                                                              <w:marRight w:val="0"/>
                                                              <w:marTop w:val="0"/>
                                                              <w:marBottom w:val="0"/>
                                                              <w:divBdr>
                                                                <w:top w:val="none" w:sz="0" w:space="0" w:color="auto"/>
                                                                <w:left w:val="none" w:sz="0" w:space="0" w:color="auto"/>
                                                                <w:bottom w:val="none" w:sz="0" w:space="0" w:color="auto"/>
                                                                <w:right w:val="none" w:sz="0" w:space="0" w:color="auto"/>
                                                              </w:divBdr>
                                                              <w:divsChild>
                                                                <w:div w:id="4949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28378">
                                      <w:marLeft w:val="0"/>
                                      <w:marRight w:val="0"/>
                                      <w:marTop w:val="0"/>
                                      <w:marBottom w:val="0"/>
                                      <w:divBdr>
                                        <w:top w:val="none" w:sz="0" w:space="0" w:color="auto"/>
                                        <w:left w:val="none" w:sz="0" w:space="0" w:color="auto"/>
                                        <w:bottom w:val="none" w:sz="0" w:space="0" w:color="auto"/>
                                        <w:right w:val="none" w:sz="0" w:space="0" w:color="auto"/>
                                      </w:divBdr>
                                      <w:divsChild>
                                        <w:div w:id="200897615">
                                          <w:marLeft w:val="0"/>
                                          <w:marRight w:val="0"/>
                                          <w:marTop w:val="0"/>
                                          <w:marBottom w:val="0"/>
                                          <w:divBdr>
                                            <w:top w:val="none" w:sz="0" w:space="0" w:color="auto"/>
                                            <w:left w:val="none" w:sz="0" w:space="0" w:color="auto"/>
                                            <w:bottom w:val="none" w:sz="0" w:space="0" w:color="auto"/>
                                            <w:right w:val="none" w:sz="0" w:space="0" w:color="auto"/>
                                          </w:divBdr>
                                          <w:divsChild>
                                            <w:div w:id="1791587413">
                                              <w:marLeft w:val="0"/>
                                              <w:marRight w:val="0"/>
                                              <w:marTop w:val="0"/>
                                              <w:marBottom w:val="0"/>
                                              <w:divBdr>
                                                <w:top w:val="none" w:sz="0" w:space="0" w:color="auto"/>
                                                <w:left w:val="none" w:sz="0" w:space="0" w:color="auto"/>
                                                <w:bottom w:val="none" w:sz="0" w:space="0" w:color="auto"/>
                                                <w:right w:val="none" w:sz="0" w:space="0" w:color="auto"/>
                                              </w:divBdr>
                                              <w:divsChild>
                                                <w:div w:id="435491157">
                                                  <w:marLeft w:val="0"/>
                                                  <w:marRight w:val="0"/>
                                                  <w:marTop w:val="0"/>
                                                  <w:marBottom w:val="0"/>
                                                  <w:divBdr>
                                                    <w:top w:val="none" w:sz="0" w:space="0" w:color="auto"/>
                                                    <w:left w:val="none" w:sz="0" w:space="0" w:color="auto"/>
                                                    <w:bottom w:val="none" w:sz="0" w:space="0" w:color="auto"/>
                                                    <w:right w:val="none" w:sz="0" w:space="0" w:color="auto"/>
                                                  </w:divBdr>
                                                  <w:divsChild>
                                                    <w:div w:id="1674719760">
                                                      <w:marLeft w:val="0"/>
                                                      <w:marRight w:val="0"/>
                                                      <w:marTop w:val="0"/>
                                                      <w:marBottom w:val="0"/>
                                                      <w:divBdr>
                                                        <w:top w:val="none" w:sz="0" w:space="0" w:color="auto"/>
                                                        <w:left w:val="none" w:sz="0" w:space="0" w:color="auto"/>
                                                        <w:bottom w:val="none" w:sz="0" w:space="0" w:color="auto"/>
                                                        <w:right w:val="none" w:sz="0" w:space="0" w:color="auto"/>
                                                      </w:divBdr>
                                                      <w:divsChild>
                                                        <w:div w:id="1472139134">
                                                          <w:marLeft w:val="0"/>
                                                          <w:marRight w:val="0"/>
                                                          <w:marTop w:val="0"/>
                                                          <w:marBottom w:val="0"/>
                                                          <w:divBdr>
                                                            <w:top w:val="none" w:sz="0" w:space="0" w:color="auto"/>
                                                            <w:left w:val="none" w:sz="0" w:space="0" w:color="auto"/>
                                                            <w:bottom w:val="none" w:sz="0" w:space="0" w:color="auto"/>
                                                            <w:right w:val="none" w:sz="0" w:space="0" w:color="auto"/>
                                                          </w:divBdr>
                                                          <w:divsChild>
                                                            <w:div w:id="1005865234">
                                                              <w:marLeft w:val="0"/>
                                                              <w:marRight w:val="0"/>
                                                              <w:marTop w:val="0"/>
                                                              <w:marBottom w:val="0"/>
                                                              <w:divBdr>
                                                                <w:top w:val="none" w:sz="0" w:space="0" w:color="auto"/>
                                                                <w:left w:val="none" w:sz="0" w:space="0" w:color="auto"/>
                                                                <w:bottom w:val="none" w:sz="0" w:space="0" w:color="auto"/>
                                                                <w:right w:val="none" w:sz="0" w:space="0" w:color="auto"/>
                                                              </w:divBdr>
                                                              <w:divsChild>
                                                                <w:div w:id="865410782">
                                                                  <w:marLeft w:val="0"/>
                                                                  <w:marRight w:val="0"/>
                                                                  <w:marTop w:val="0"/>
                                                                  <w:marBottom w:val="0"/>
                                                                  <w:divBdr>
                                                                    <w:top w:val="none" w:sz="0" w:space="0" w:color="auto"/>
                                                                    <w:left w:val="none" w:sz="0" w:space="0" w:color="auto"/>
                                                                    <w:bottom w:val="none" w:sz="0" w:space="0" w:color="auto"/>
                                                                    <w:right w:val="none" w:sz="0" w:space="0" w:color="auto"/>
                                                                  </w:divBdr>
                                                                  <w:divsChild>
                                                                    <w:div w:id="1371497720">
                                                                      <w:marLeft w:val="0"/>
                                                                      <w:marRight w:val="0"/>
                                                                      <w:marTop w:val="0"/>
                                                                      <w:marBottom w:val="0"/>
                                                                      <w:divBdr>
                                                                        <w:top w:val="none" w:sz="0" w:space="0" w:color="auto"/>
                                                                        <w:left w:val="none" w:sz="0" w:space="0" w:color="auto"/>
                                                                        <w:bottom w:val="none" w:sz="0" w:space="0" w:color="auto"/>
                                                                        <w:right w:val="none" w:sz="0" w:space="0" w:color="auto"/>
                                                                      </w:divBdr>
                                                                      <w:divsChild>
                                                                        <w:div w:id="340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8763">
      <w:bodyDiv w:val="1"/>
      <w:marLeft w:val="0"/>
      <w:marRight w:val="0"/>
      <w:marTop w:val="0"/>
      <w:marBottom w:val="0"/>
      <w:divBdr>
        <w:top w:val="none" w:sz="0" w:space="0" w:color="auto"/>
        <w:left w:val="none" w:sz="0" w:space="0" w:color="auto"/>
        <w:bottom w:val="none" w:sz="0" w:space="0" w:color="auto"/>
        <w:right w:val="none" w:sz="0" w:space="0" w:color="auto"/>
      </w:divBdr>
    </w:div>
    <w:div w:id="1482580786">
      <w:bodyDiv w:val="1"/>
      <w:marLeft w:val="0"/>
      <w:marRight w:val="0"/>
      <w:marTop w:val="0"/>
      <w:marBottom w:val="0"/>
      <w:divBdr>
        <w:top w:val="none" w:sz="0" w:space="0" w:color="auto"/>
        <w:left w:val="none" w:sz="0" w:space="0" w:color="auto"/>
        <w:bottom w:val="none" w:sz="0" w:space="0" w:color="auto"/>
        <w:right w:val="none" w:sz="0" w:space="0" w:color="auto"/>
      </w:divBdr>
    </w:div>
    <w:div w:id="1645043110">
      <w:bodyDiv w:val="1"/>
      <w:marLeft w:val="0"/>
      <w:marRight w:val="0"/>
      <w:marTop w:val="0"/>
      <w:marBottom w:val="0"/>
      <w:divBdr>
        <w:top w:val="none" w:sz="0" w:space="0" w:color="auto"/>
        <w:left w:val="none" w:sz="0" w:space="0" w:color="auto"/>
        <w:bottom w:val="none" w:sz="0" w:space="0" w:color="auto"/>
        <w:right w:val="none" w:sz="0" w:space="0" w:color="auto"/>
      </w:divBdr>
    </w:div>
    <w:div w:id="1756659373">
      <w:bodyDiv w:val="1"/>
      <w:marLeft w:val="0"/>
      <w:marRight w:val="0"/>
      <w:marTop w:val="0"/>
      <w:marBottom w:val="0"/>
      <w:divBdr>
        <w:top w:val="none" w:sz="0" w:space="0" w:color="auto"/>
        <w:left w:val="none" w:sz="0" w:space="0" w:color="auto"/>
        <w:bottom w:val="none" w:sz="0" w:space="0" w:color="auto"/>
        <w:right w:val="none" w:sz="0" w:space="0" w:color="auto"/>
      </w:divBdr>
    </w:div>
    <w:div w:id="17594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12194050011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5E57-4366-48B7-BA11-14D781DC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26</cp:revision>
  <dcterms:created xsi:type="dcterms:W3CDTF">2026-02-28T06:54:00Z</dcterms:created>
  <dcterms:modified xsi:type="dcterms:W3CDTF">2026-04-03T08:20:00Z</dcterms:modified>
</cp:coreProperties>
</file>