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3F87B" w14:textId="4A5AB03F" w:rsidR="00DB7BA8" w:rsidRDefault="00695CF1" w:rsidP="005F280C">
      <w:pPr>
        <w:spacing w:after="0" w:line="360" w:lineRule="auto"/>
        <w:jc w:val="center"/>
        <w:rPr>
          <w:rFonts w:ascii="Times New Roman" w:hAnsi="Times New Roman" w:cs="Times New Roman"/>
          <w:b/>
          <w:bCs/>
          <w:sz w:val="24"/>
          <w:szCs w:val="24"/>
        </w:rPr>
      </w:pPr>
      <w:r w:rsidRPr="00695CF1">
        <w:rPr>
          <w:rFonts w:ascii="Times New Roman" w:hAnsi="Times New Roman" w:cs="Times New Roman"/>
          <w:b/>
          <w:bCs/>
          <w:sz w:val="24"/>
          <w:szCs w:val="24"/>
        </w:rPr>
        <w:t>Reviving India</w:t>
      </w:r>
      <w:r w:rsidR="00EF5AA7">
        <w:rPr>
          <w:rFonts w:ascii="Times New Roman" w:hAnsi="Times New Roman" w:cs="Times New Roman"/>
          <w:b/>
          <w:bCs/>
          <w:sz w:val="24"/>
          <w:szCs w:val="24"/>
        </w:rPr>
        <w:t>’</w:t>
      </w:r>
      <w:r w:rsidRPr="00695CF1">
        <w:rPr>
          <w:rFonts w:ascii="Times New Roman" w:hAnsi="Times New Roman" w:cs="Times New Roman"/>
          <w:b/>
          <w:bCs/>
          <w:sz w:val="24"/>
          <w:szCs w:val="24"/>
        </w:rPr>
        <w:t>s Oilseed Sector:</w:t>
      </w:r>
      <w:r w:rsidR="001B1126">
        <w:rPr>
          <w:rFonts w:ascii="Times New Roman" w:hAnsi="Times New Roman" w:cs="Times New Roman"/>
          <w:b/>
          <w:bCs/>
          <w:sz w:val="24"/>
          <w:szCs w:val="24"/>
        </w:rPr>
        <w:t xml:space="preserve"> </w:t>
      </w:r>
      <w:r w:rsidR="00973937">
        <w:rPr>
          <w:rFonts w:ascii="Times New Roman" w:hAnsi="Times New Roman" w:cs="Times New Roman"/>
          <w:b/>
          <w:bCs/>
          <w:sz w:val="24"/>
          <w:szCs w:val="24"/>
        </w:rPr>
        <w:t>Performance,</w:t>
      </w:r>
      <w:r w:rsidRPr="00695CF1">
        <w:rPr>
          <w:rFonts w:ascii="Times New Roman" w:hAnsi="Times New Roman" w:cs="Times New Roman"/>
          <w:b/>
          <w:bCs/>
          <w:sz w:val="24"/>
          <w:szCs w:val="24"/>
        </w:rPr>
        <w:t xml:space="preserve"> Challenges and the Way Forward</w:t>
      </w:r>
    </w:p>
    <w:p w14:paraId="410473B7" w14:textId="6262B16F" w:rsidR="00627AB0" w:rsidRDefault="00627AB0" w:rsidP="004D7621">
      <w:pPr>
        <w:spacing w:after="0" w:line="360" w:lineRule="auto"/>
        <w:jc w:val="center"/>
        <w:rPr>
          <w:rFonts w:ascii="Times New Roman" w:hAnsi="Times New Roman" w:cs="Times New Roman"/>
          <w:b/>
          <w:sz w:val="24"/>
          <w:szCs w:val="24"/>
        </w:rPr>
      </w:pPr>
      <w:r w:rsidRPr="00627AB0">
        <w:rPr>
          <w:rFonts w:ascii="Times New Roman" w:hAnsi="Times New Roman" w:cs="Times New Roman"/>
          <w:b/>
          <w:sz w:val="24"/>
          <w:szCs w:val="24"/>
        </w:rPr>
        <w:t>Abstract</w:t>
      </w:r>
    </w:p>
    <w:p w14:paraId="68983D1C" w14:textId="77777777" w:rsidR="00E70EC5" w:rsidRDefault="009C427E" w:rsidP="009C427E">
      <w:pPr>
        <w:spacing w:after="0" w:line="360" w:lineRule="auto"/>
        <w:jc w:val="both"/>
        <w:rPr>
          <w:rFonts w:ascii="Times New Roman" w:hAnsi="Times New Roman" w:cs="Times New Roman"/>
          <w:sz w:val="24"/>
          <w:szCs w:val="24"/>
        </w:rPr>
      </w:pPr>
      <w:r w:rsidRPr="009C427E">
        <w:rPr>
          <w:rFonts w:ascii="Times New Roman" w:hAnsi="Times New Roman" w:cs="Times New Roman"/>
          <w:sz w:val="24"/>
          <w:szCs w:val="24"/>
        </w:rPr>
        <w:t xml:space="preserve">Oilseeds have emerged as one of the most important and dynamic segments of global agriculture. India, the fourth-largest producer of oilseeds, cultivates a diverse range of crops across its varied agro-climatic zones. In addition to their vital role in human nutrition, oilseeds serve as key raw materials for numerous industries and make a significant contribution to livestock feed and organic manure. </w:t>
      </w:r>
      <w:r w:rsidR="00E70EC5" w:rsidRPr="00E70EC5">
        <w:rPr>
          <w:rFonts w:ascii="Times New Roman" w:hAnsi="Times New Roman" w:cs="Times New Roman"/>
          <w:sz w:val="24"/>
          <w:szCs w:val="24"/>
        </w:rPr>
        <w:t>Although India accounts for one-fifth of the world’s oilseed acreage, its share of global production is about 10%, reflecting both the scale and the challenges of the sector. Over the last ten years, India’s oilseed area and output have risen steadily, underscoring their growing importance to the agricultural economy.</w:t>
      </w:r>
    </w:p>
    <w:p w14:paraId="19C3A99D" w14:textId="6D295D26" w:rsidR="009C427E" w:rsidRPr="009C427E" w:rsidRDefault="008E356C" w:rsidP="009C4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C427E" w:rsidRPr="009C427E">
        <w:rPr>
          <w:rFonts w:ascii="Times New Roman" w:hAnsi="Times New Roman" w:cs="Times New Roman"/>
          <w:sz w:val="24"/>
          <w:szCs w:val="24"/>
        </w:rPr>
        <w:t>he present study examines the trends in area, production, and productivity</w:t>
      </w:r>
      <w:bookmarkStart w:id="0" w:name="_GoBack"/>
      <w:bookmarkEnd w:id="0"/>
      <w:r w:rsidR="009C427E" w:rsidRPr="009C427E">
        <w:rPr>
          <w:rFonts w:ascii="Times New Roman" w:hAnsi="Times New Roman" w:cs="Times New Roman"/>
          <w:sz w:val="24"/>
          <w:szCs w:val="24"/>
        </w:rPr>
        <w:t xml:space="preserve"> of oilseeds in India over the past 10 years, alongside an analysis of the sector’s export–import dynamics. Using secondary data and calculating growth rates through the Compound Annual Growth Rate (CAGR) method, the study reveals robust growth in the oilseed sector, with CAGRs of 1.85%, 4.15%, and 2.26% for area, production, and yield respectively between 2014–15 and 2023–24. </w:t>
      </w:r>
      <w:r>
        <w:rPr>
          <w:rFonts w:ascii="Times New Roman" w:hAnsi="Times New Roman" w:cs="Times New Roman"/>
          <w:sz w:val="24"/>
          <w:szCs w:val="24"/>
        </w:rPr>
        <w:t>T</w:t>
      </w:r>
      <w:r w:rsidRPr="008E356C">
        <w:rPr>
          <w:rFonts w:ascii="Times New Roman" w:hAnsi="Times New Roman" w:cs="Times New Roman"/>
          <w:sz w:val="24"/>
          <w:szCs w:val="24"/>
        </w:rPr>
        <w:t>rad</w:t>
      </w:r>
      <w:r w:rsidR="004248C0">
        <w:rPr>
          <w:rFonts w:ascii="Times New Roman" w:hAnsi="Times New Roman" w:cs="Times New Roman"/>
          <w:sz w:val="24"/>
          <w:szCs w:val="24"/>
        </w:rPr>
        <w:t>e patterns also changed notably. E</w:t>
      </w:r>
      <w:r w:rsidRPr="008E356C">
        <w:rPr>
          <w:rFonts w:ascii="Times New Roman" w:hAnsi="Times New Roman" w:cs="Times New Roman"/>
          <w:sz w:val="24"/>
          <w:szCs w:val="24"/>
        </w:rPr>
        <w:t xml:space="preserve">xports </w:t>
      </w:r>
      <w:r w:rsidR="004248C0">
        <w:rPr>
          <w:rFonts w:ascii="Times New Roman" w:hAnsi="Times New Roman" w:cs="Times New Roman"/>
          <w:sz w:val="24"/>
          <w:szCs w:val="24"/>
        </w:rPr>
        <w:t>increased by 7.52</w:t>
      </w:r>
      <w:proofErr w:type="gramStart"/>
      <w:r w:rsidR="004248C0">
        <w:rPr>
          <w:rFonts w:ascii="Times New Roman" w:hAnsi="Times New Roman" w:cs="Times New Roman"/>
          <w:sz w:val="24"/>
          <w:szCs w:val="24"/>
        </w:rPr>
        <w:t xml:space="preserve">% </w:t>
      </w:r>
      <w:r w:rsidRPr="008E356C">
        <w:rPr>
          <w:rFonts w:ascii="Times New Roman" w:hAnsi="Times New Roman" w:cs="Times New Roman"/>
          <w:sz w:val="24"/>
          <w:szCs w:val="24"/>
        </w:rPr>
        <w:t xml:space="preserve"> from</w:t>
      </w:r>
      <w:proofErr w:type="gramEnd"/>
      <w:r w:rsidRPr="008E356C">
        <w:rPr>
          <w:rFonts w:ascii="Times New Roman" w:hAnsi="Times New Roman" w:cs="Times New Roman"/>
          <w:sz w:val="24"/>
          <w:szCs w:val="24"/>
        </w:rPr>
        <w:t xml:space="preserve"> US$1.33 billion in FY 2022–23 to US$1.43 billion in FY 2023–24 while imports fell sharply from US$20.83 billion to US$14.</w:t>
      </w:r>
      <w:r>
        <w:rPr>
          <w:rFonts w:ascii="Times New Roman" w:hAnsi="Times New Roman" w:cs="Times New Roman"/>
          <w:sz w:val="24"/>
          <w:szCs w:val="24"/>
        </w:rPr>
        <w:t>87 billion over the same period</w:t>
      </w:r>
      <w:r w:rsidR="009C427E" w:rsidRPr="009C427E">
        <w:rPr>
          <w:rFonts w:ascii="Times New Roman" w:hAnsi="Times New Roman" w:cs="Times New Roman"/>
          <w:sz w:val="24"/>
          <w:szCs w:val="24"/>
        </w:rPr>
        <w:t>.</w:t>
      </w:r>
    </w:p>
    <w:p w14:paraId="17981C34" w14:textId="4BA3C2F1" w:rsidR="00204C4E" w:rsidRPr="00204C4E" w:rsidRDefault="00204C4E" w:rsidP="00204C4E">
      <w:pPr>
        <w:spacing w:after="120" w:line="360" w:lineRule="auto"/>
        <w:jc w:val="both"/>
        <w:rPr>
          <w:rFonts w:ascii="Times New Roman" w:eastAsia="Times New Roman" w:hAnsi="Times New Roman" w:cs="Times New Roman"/>
          <w:kern w:val="0"/>
          <w:sz w:val="24"/>
          <w:szCs w:val="24"/>
          <w:lang w:eastAsia="en-IN"/>
          <w14:ligatures w14:val="none"/>
        </w:rPr>
      </w:pPr>
      <w:r w:rsidRPr="00204C4E">
        <w:rPr>
          <w:rFonts w:ascii="Times New Roman" w:eastAsia="Times New Roman" w:hAnsi="Times New Roman" w:cs="Times New Roman"/>
          <w:kern w:val="0"/>
          <w:sz w:val="24"/>
          <w:szCs w:val="24"/>
          <w:lang w:eastAsia="en-IN"/>
          <w14:ligatures w14:val="none"/>
        </w:rPr>
        <w:t xml:space="preserve">The study </w:t>
      </w:r>
      <w:r w:rsidR="008E356C">
        <w:rPr>
          <w:rFonts w:ascii="Times New Roman" w:eastAsia="Times New Roman" w:hAnsi="Times New Roman" w:cs="Times New Roman"/>
          <w:kern w:val="0"/>
          <w:sz w:val="24"/>
          <w:szCs w:val="24"/>
          <w:lang w:eastAsia="en-IN"/>
          <w14:ligatures w14:val="none"/>
        </w:rPr>
        <w:t>highlights both</w:t>
      </w:r>
      <w:r w:rsidRPr="00204C4E">
        <w:rPr>
          <w:rFonts w:ascii="Times New Roman" w:eastAsia="Times New Roman" w:hAnsi="Times New Roman" w:cs="Times New Roman"/>
          <w:kern w:val="0"/>
          <w:sz w:val="24"/>
          <w:szCs w:val="24"/>
          <w:lang w:eastAsia="en-IN"/>
          <w14:ligatures w14:val="none"/>
        </w:rPr>
        <w:t xml:space="preserve"> opportunities and challenges within India’s oilseed sector. It emphasizes the necessity for coordinated policy measures, adoption of advanced technologies, and increased farmer support to achieve sustainable sectoral growth.</w:t>
      </w:r>
    </w:p>
    <w:p w14:paraId="2984D383" w14:textId="733AAF01" w:rsidR="004D7621" w:rsidRPr="00627AB0" w:rsidRDefault="00627AB0" w:rsidP="00627AB0">
      <w:pPr>
        <w:spacing w:after="0" w:line="360" w:lineRule="auto"/>
        <w:jc w:val="center"/>
        <w:rPr>
          <w:rFonts w:ascii="Times New Roman" w:hAnsi="Times New Roman" w:cs="Times New Roman"/>
          <w:b/>
          <w:sz w:val="24"/>
          <w:szCs w:val="24"/>
        </w:rPr>
      </w:pPr>
      <w:r w:rsidRPr="00627AB0">
        <w:rPr>
          <w:rFonts w:ascii="Times New Roman" w:hAnsi="Times New Roman" w:cs="Times New Roman"/>
          <w:b/>
          <w:sz w:val="24"/>
          <w:szCs w:val="24"/>
        </w:rPr>
        <w:t>Introduction</w:t>
      </w:r>
    </w:p>
    <w:p w14:paraId="512A84A3" w14:textId="4EB4766D" w:rsidR="00033019" w:rsidRPr="00B10A7E" w:rsidRDefault="00033019" w:rsidP="00B7669F">
      <w:pPr>
        <w:spacing w:after="0" w:line="360" w:lineRule="auto"/>
        <w:jc w:val="both"/>
        <w:rPr>
          <w:rFonts w:ascii="Times New Roman" w:hAnsi="Times New Roman" w:cs="Times New Roman"/>
          <w:sz w:val="24"/>
          <w:lang w:val="en-US"/>
        </w:rPr>
      </w:pPr>
      <w:r w:rsidRPr="002754B9">
        <w:rPr>
          <w:rFonts w:ascii="Times New Roman" w:hAnsi="Times New Roman" w:cs="Times New Roman"/>
          <w:sz w:val="24"/>
          <w:szCs w:val="24"/>
        </w:rPr>
        <w:t>Oilseeds have quietly become one of the most dynamic forces in global agriculture in recent decades, growing at an impressive 4.1% annually. This growth has been fuelled by changing food preferences, a growing global population, and the rising demand for edible oils.</w:t>
      </w:r>
      <w:r w:rsidRPr="002754B9">
        <w:rPr>
          <w:rFonts w:ascii="Times New Roman" w:hAnsi="Times New Roman" w:cs="Times New Roman"/>
          <w:sz w:val="24"/>
          <w:lang w:val="en-US"/>
        </w:rPr>
        <w:t xml:space="preserve"> India is the fourth largest oilseeds producer in the world. Indian vegetable oil economy is world’s fourth largest after USA, China and Brazil</w:t>
      </w:r>
      <w:r w:rsidR="00DB7BA8">
        <w:rPr>
          <w:rFonts w:ascii="Times New Roman" w:hAnsi="Times New Roman" w:cs="Times New Roman"/>
          <w:sz w:val="24"/>
          <w:lang w:val="en-US"/>
        </w:rPr>
        <w:t xml:space="preserve"> (</w:t>
      </w:r>
      <w:r w:rsidR="005F280C">
        <w:rPr>
          <w:rFonts w:ascii="Times New Roman" w:hAnsi="Times New Roman" w:cs="Times New Roman"/>
          <w:sz w:val="24"/>
          <w:lang w:val="en-US"/>
        </w:rPr>
        <w:t>USDA</w:t>
      </w:r>
      <w:r w:rsidR="00DB7BA8">
        <w:rPr>
          <w:rFonts w:ascii="Times New Roman" w:hAnsi="Times New Roman" w:cs="Times New Roman"/>
          <w:sz w:val="24"/>
          <w:lang w:val="en-US"/>
        </w:rPr>
        <w:t xml:space="preserve"> 2020)</w:t>
      </w:r>
      <w:r w:rsidRPr="002754B9">
        <w:rPr>
          <w:rFonts w:ascii="Times New Roman" w:hAnsi="Times New Roman" w:cs="Times New Roman"/>
          <w:sz w:val="24"/>
          <w:lang w:val="en-US"/>
        </w:rPr>
        <w:t xml:space="preserve">. </w:t>
      </w:r>
      <w:r w:rsidR="00E8450E" w:rsidRPr="007C4925">
        <w:rPr>
          <w:rFonts w:ascii="Times New Roman" w:hAnsi="Times New Roman" w:cs="Times New Roman"/>
          <w:sz w:val="24"/>
        </w:rPr>
        <w:t xml:space="preserve">Oilseeds are the second most important agricultural economy in India next to cereals (Jat </w:t>
      </w:r>
      <w:r w:rsidR="00E8450E" w:rsidRPr="007C4925">
        <w:rPr>
          <w:rFonts w:ascii="Times New Roman" w:hAnsi="Times New Roman" w:cs="Times New Roman"/>
          <w:i/>
          <w:sz w:val="24"/>
        </w:rPr>
        <w:t>et al.,</w:t>
      </w:r>
      <w:r w:rsidR="00B10A7E">
        <w:rPr>
          <w:rFonts w:ascii="Times New Roman" w:hAnsi="Times New Roman" w:cs="Times New Roman"/>
          <w:sz w:val="24"/>
        </w:rPr>
        <w:t xml:space="preserve"> 2019). </w:t>
      </w:r>
      <w:r w:rsidR="00D014D2" w:rsidRPr="002754B9">
        <w:rPr>
          <w:rFonts w:ascii="Times New Roman" w:hAnsi="Times New Roman" w:cs="Times New Roman"/>
          <w:sz w:val="24"/>
          <w:szCs w:val="24"/>
        </w:rPr>
        <w:t xml:space="preserve">Across the country’s diverse agro-climatic zones, farmers grow variety of oilseed crops like groundnut, soybean, mustard, sunflower, sesame, safflower, </w:t>
      </w:r>
      <w:proofErr w:type="spellStart"/>
      <w:r w:rsidR="00D014D2" w:rsidRPr="002754B9">
        <w:rPr>
          <w:rFonts w:ascii="Times New Roman" w:hAnsi="Times New Roman" w:cs="Times New Roman"/>
          <w:sz w:val="24"/>
          <w:szCs w:val="24"/>
        </w:rPr>
        <w:t>niger</w:t>
      </w:r>
      <w:proofErr w:type="spellEnd"/>
      <w:r w:rsidR="00D014D2" w:rsidRPr="002754B9">
        <w:rPr>
          <w:rFonts w:ascii="Times New Roman" w:hAnsi="Times New Roman" w:cs="Times New Roman"/>
          <w:sz w:val="24"/>
          <w:szCs w:val="24"/>
        </w:rPr>
        <w:t>, and castor ensuring rural livelihoods and nutrition</w:t>
      </w:r>
      <w:r w:rsidR="00D014D2" w:rsidRPr="007C4925">
        <w:rPr>
          <w:rFonts w:ascii="Times New Roman" w:hAnsi="Times New Roman" w:cs="Times New Roman"/>
          <w:sz w:val="24"/>
          <w:szCs w:val="24"/>
        </w:rPr>
        <w:t xml:space="preserve">. </w:t>
      </w:r>
      <w:r w:rsidR="007C4925" w:rsidRPr="007C4925">
        <w:rPr>
          <w:rFonts w:ascii="Times New Roman" w:hAnsi="Times New Roman" w:cs="Times New Roman"/>
          <w:sz w:val="24"/>
          <w:szCs w:val="24"/>
        </w:rPr>
        <w:t xml:space="preserve">In addition to being a vital element of the human diet, oilseeds are important for industry because they are used to make a wide range of goods, including textiles, paints, varnishes, soaps, hair oils, and medications (Thapa et al., 2019). Furthermore, the meals and oilcakes obtained once </w:t>
      </w:r>
      <w:r w:rsidR="007C4925" w:rsidRPr="007C4925">
        <w:rPr>
          <w:rFonts w:ascii="Times New Roman" w:hAnsi="Times New Roman" w:cs="Times New Roman"/>
          <w:sz w:val="24"/>
          <w:szCs w:val="24"/>
        </w:rPr>
        <w:lastRenderedPageBreak/>
        <w:t>these crops' oils are extracted are valuable sources of manures and animal feed.</w:t>
      </w:r>
      <w:r w:rsidR="007C4925" w:rsidRPr="007C4925">
        <w:rPr>
          <w:rFonts w:ascii="Times New Roman" w:hAnsi="Times New Roman" w:cs="Times New Roman"/>
          <w:color w:val="FF0000"/>
          <w:sz w:val="24"/>
          <w:szCs w:val="24"/>
          <w:lang w:val="en-US"/>
        </w:rPr>
        <w:t xml:space="preserve"> </w:t>
      </w:r>
      <w:r w:rsidRPr="002754B9">
        <w:rPr>
          <w:rFonts w:ascii="Times New Roman" w:hAnsi="Times New Roman" w:cs="Times New Roman"/>
          <w:sz w:val="24"/>
          <w:lang w:val="en-US"/>
        </w:rPr>
        <w:t>The performance of oilseeds on the domestic front during the last two decades has been commendable braving the vagaries of weather conditions, the global price aberrations and the ever-increasing domestic demand. It has 20.8% of the total area under cultivation globally, accounting for 10% of global production.</w:t>
      </w:r>
      <w:r w:rsidRPr="002754B9">
        <w:rPr>
          <w:rFonts w:ascii="Times New Roman" w:hAnsi="Times New Roman" w:cs="Times New Roman"/>
          <w:sz w:val="24"/>
          <w:szCs w:val="24"/>
        </w:rPr>
        <w:t xml:space="preserve"> </w:t>
      </w:r>
      <w:r w:rsidR="00D014D2" w:rsidRPr="002754B9">
        <w:rPr>
          <w:rFonts w:ascii="Times New Roman" w:hAnsi="Times New Roman" w:cs="Times New Roman"/>
          <w:sz w:val="24"/>
          <w:szCs w:val="24"/>
        </w:rPr>
        <w:t>However, t</w:t>
      </w:r>
      <w:r w:rsidRPr="002754B9">
        <w:rPr>
          <w:rFonts w:ascii="Times New Roman" w:hAnsi="Times New Roman" w:cs="Times New Roman"/>
          <w:sz w:val="24"/>
          <w:szCs w:val="24"/>
        </w:rPr>
        <w:t xml:space="preserve">his gap reflects a major opportunity but also signals the challenges </w:t>
      </w:r>
      <w:r w:rsidR="00D014D2" w:rsidRPr="002754B9">
        <w:rPr>
          <w:rFonts w:ascii="Times New Roman" w:hAnsi="Times New Roman" w:cs="Times New Roman"/>
          <w:sz w:val="24"/>
          <w:szCs w:val="24"/>
        </w:rPr>
        <w:t xml:space="preserve">that </w:t>
      </w:r>
      <w:r w:rsidRPr="002754B9">
        <w:rPr>
          <w:rFonts w:ascii="Times New Roman" w:hAnsi="Times New Roman" w:cs="Times New Roman"/>
          <w:sz w:val="24"/>
          <w:szCs w:val="24"/>
        </w:rPr>
        <w:t xml:space="preserve">Indian farmers face. </w:t>
      </w:r>
    </w:p>
    <w:p w14:paraId="01679B1D" w14:textId="65AD5C4D" w:rsidR="00033019" w:rsidRDefault="00033019" w:rsidP="00B7669F">
      <w:pPr>
        <w:spacing w:after="0" w:line="360" w:lineRule="auto"/>
        <w:jc w:val="both"/>
        <w:rPr>
          <w:rFonts w:ascii="Times New Roman" w:hAnsi="Times New Roman" w:cs="Times New Roman"/>
          <w:sz w:val="24"/>
          <w:szCs w:val="24"/>
        </w:rPr>
      </w:pPr>
      <w:r w:rsidRPr="002754B9">
        <w:rPr>
          <w:rFonts w:ascii="Times New Roman" w:hAnsi="Times New Roman" w:cs="Times New Roman"/>
          <w:sz w:val="24"/>
          <w:szCs w:val="24"/>
        </w:rPr>
        <w:t xml:space="preserve">Over the past two decades, the </w:t>
      </w:r>
      <w:r w:rsidR="00D014D2" w:rsidRPr="002754B9">
        <w:rPr>
          <w:rFonts w:ascii="Times New Roman" w:hAnsi="Times New Roman" w:cs="Times New Roman"/>
          <w:sz w:val="24"/>
          <w:szCs w:val="24"/>
        </w:rPr>
        <w:t xml:space="preserve">domestic </w:t>
      </w:r>
      <w:r w:rsidRPr="002754B9">
        <w:rPr>
          <w:rFonts w:ascii="Times New Roman" w:hAnsi="Times New Roman" w:cs="Times New Roman"/>
          <w:sz w:val="24"/>
          <w:szCs w:val="24"/>
        </w:rPr>
        <w:t>demand for edible oils has risen steadily, growing at a CAGR of 4.3% and has surpassed the domestic production, leading to a growing dependence on imports</w:t>
      </w:r>
      <w:r w:rsidR="00207A39">
        <w:rPr>
          <w:rFonts w:ascii="Times New Roman" w:hAnsi="Times New Roman" w:cs="Times New Roman"/>
          <w:sz w:val="24"/>
          <w:szCs w:val="24"/>
        </w:rPr>
        <w:t xml:space="preserve"> (</w:t>
      </w:r>
      <w:r w:rsidR="00DB7BA8" w:rsidRPr="00DB7BA8">
        <w:rPr>
          <w:rFonts w:ascii="Times New Roman" w:hAnsi="Times New Roman" w:cs="Times New Roman"/>
          <w:sz w:val="24"/>
          <w:szCs w:val="24"/>
        </w:rPr>
        <w:t>Directorate of Oilseeds Development 202</w:t>
      </w:r>
      <w:r w:rsidR="00DB7BA8">
        <w:rPr>
          <w:rFonts w:ascii="Times New Roman" w:hAnsi="Times New Roman" w:cs="Times New Roman"/>
          <w:sz w:val="24"/>
          <w:szCs w:val="24"/>
        </w:rPr>
        <w:t>5)</w:t>
      </w:r>
      <w:r w:rsidRPr="002754B9">
        <w:rPr>
          <w:rFonts w:ascii="Times New Roman" w:hAnsi="Times New Roman" w:cs="Times New Roman"/>
          <w:sz w:val="24"/>
          <w:szCs w:val="24"/>
        </w:rPr>
        <w:t xml:space="preserve">. </w:t>
      </w:r>
      <w:r w:rsidR="00D014D2" w:rsidRPr="002754B9">
        <w:rPr>
          <w:rFonts w:ascii="Times New Roman" w:hAnsi="Times New Roman" w:cs="Times New Roman"/>
          <w:sz w:val="24"/>
          <w:szCs w:val="24"/>
        </w:rPr>
        <w:t>Thus, d</w:t>
      </w:r>
      <w:r w:rsidRPr="002754B9">
        <w:rPr>
          <w:rFonts w:ascii="Times New Roman" w:hAnsi="Times New Roman" w:cs="Times New Roman"/>
          <w:sz w:val="24"/>
          <w:szCs w:val="24"/>
        </w:rPr>
        <w:t>espite its importance the oilseed sector faces several persistent hurdles which demand urgent and coordinated efforts through better policies, modern technologies, and stronger farmer support to unlock the full potential of India’s oilseed economy.</w:t>
      </w:r>
    </w:p>
    <w:p w14:paraId="121C5347" w14:textId="78C7C95F" w:rsidR="0053501E" w:rsidRDefault="0053501E" w:rsidP="005F280C">
      <w:pPr>
        <w:spacing w:after="0" w:line="360" w:lineRule="auto"/>
        <w:jc w:val="both"/>
        <w:rPr>
          <w:rFonts w:ascii="Times New Roman" w:hAnsi="Times New Roman" w:cs="Times New Roman"/>
          <w:b/>
          <w:i/>
          <w:iCs/>
          <w:sz w:val="24"/>
          <w:lang w:val="en-US"/>
        </w:rPr>
      </w:pPr>
      <w:r w:rsidRPr="0053501E">
        <w:rPr>
          <w:rFonts w:ascii="Times New Roman" w:hAnsi="Times New Roman" w:cs="Times New Roman"/>
          <w:b/>
          <w:i/>
          <w:iCs/>
          <w:sz w:val="24"/>
          <w:lang w:val="en-US"/>
        </w:rPr>
        <w:t>Oilseeds classification</w:t>
      </w:r>
      <w:r>
        <w:rPr>
          <w:rFonts w:ascii="Times New Roman" w:hAnsi="Times New Roman" w:cs="Times New Roman"/>
          <w:b/>
          <w:i/>
          <w:iCs/>
          <w:sz w:val="24"/>
          <w:lang w:val="en-US"/>
        </w:rPr>
        <w:t xml:space="preserve"> in Indian context</w:t>
      </w:r>
    </w:p>
    <w:p w14:paraId="58767C97" w14:textId="69B9AE92" w:rsidR="00A11192" w:rsidRDefault="00A11192" w:rsidP="005F280C">
      <w:pPr>
        <w:spacing w:after="0" w:line="360" w:lineRule="auto"/>
        <w:jc w:val="both"/>
        <w:rPr>
          <w:rFonts w:ascii="Times New Roman" w:hAnsi="Times New Roman" w:cs="Times New Roman"/>
          <w:b/>
          <w:i/>
          <w:iCs/>
          <w:sz w:val="24"/>
          <w:lang w:val="en-US"/>
        </w:rPr>
      </w:pPr>
      <w:r>
        <w:rPr>
          <w:rFonts w:ascii="Times New Roman" w:hAnsi="Times New Roman" w:cs="Times New Roman"/>
          <w:b/>
          <w:i/>
          <w:iCs/>
          <w:sz w:val="24"/>
          <w:lang w:val="en-US"/>
        </w:rPr>
        <w:t xml:space="preserve">FIG 1. </w:t>
      </w:r>
      <w:r w:rsidR="00C501D4">
        <w:rPr>
          <w:rFonts w:ascii="Times New Roman" w:hAnsi="Times New Roman" w:cs="Times New Roman"/>
          <w:b/>
          <w:i/>
          <w:iCs/>
          <w:sz w:val="24"/>
          <w:lang w:val="en-US"/>
        </w:rPr>
        <w:t xml:space="preserve">Classification of oilseeds </w:t>
      </w:r>
    </w:p>
    <w:p w14:paraId="39BDE38A" w14:textId="573B69B6" w:rsidR="004A2B58" w:rsidRPr="003C5EC7" w:rsidRDefault="00C95BAB" w:rsidP="005F280C">
      <w:pPr>
        <w:spacing w:after="0" w:line="360" w:lineRule="auto"/>
        <w:jc w:val="both"/>
        <w:rPr>
          <w:rFonts w:ascii="Times New Roman" w:hAnsi="Times New Roman" w:cs="Times New Roman"/>
          <w:b/>
          <w:i/>
          <w:iCs/>
          <w:sz w:val="24"/>
          <w:lang w:val="en-US"/>
        </w:rPr>
      </w:pPr>
      <w:r>
        <w:rPr>
          <w:rFonts w:ascii="Times New Roman" w:hAnsi="Times New Roman" w:cs="Times New Roman"/>
          <w:b/>
          <w:noProof/>
          <w:sz w:val="24"/>
          <w:lang w:eastAsia="en-IN"/>
        </w:rPr>
        <w:drawing>
          <wp:inline distT="0" distB="0" distL="0" distR="0" wp14:anchorId="3DFB9F88" wp14:editId="64C9579E">
            <wp:extent cx="5723890" cy="2486025"/>
            <wp:effectExtent l="0" t="0" r="10160" b="28575"/>
            <wp:docPr id="1558216055"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43B76AC" w14:textId="1D5354B2" w:rsidR="00341F36" w:rsidRDefault="00DB7BA8" w:rsidP="005F280C">
      <w:pPr>
        <w:spacing w:after="0" w:line="360" w:lineRule="auto"/>
        <w:jc w:val="both"/>
        <w:rPr>
          <w:rFonts w:ascii="Times New Roman" w:hAnsi="Times New Roman" w:cs="Times New Roman"/>
          <w:b/>
          <w:bCs/>
          <w:i/>
          <w:iCs/>
          <w:sz w:val="24"/>
          <w:szCs w:val="24"/>
        </w:rPr>
      </w:pPr>
      <w:r w:rsidRPr="000E2040">
        <w:rPr>
          <w:rFonts w:ascii="Times New Roman" w:hAnsi="Times New Roman" w:cs="Times New Roman"/>
          <w:i/>
          <w:iCs/>
          <w:noProof/>
          <w:sz w:val="20"/>
          <w:szCs w:val="18"/>
          <w:lang w:eastAsia="en-IN"/>
        </w:rPr>
        <mc:AlternateContent>
          <mc:Choice Requires="wps">
            <w:drawing>
              <wp:anchor distT="45720" distB="45720" distL="114300" distR="114300" simplePos="0" relativeHeight="251661312" behindDoc="1" locked="0" layoutInCell="1" allowOverlap="1" wp14:anchorId="5D11E4DA" wp14:editId="72A559B8">
                <wp:simplePos x="0" y="0"/>
                <wp:positionH relativeFrom="margin">
                  <wp:align>right</wp:align>
                </wp:positionH>
                <wp:positionV relativeFrom="paragraph">
                  <wp:posOffset>4445</wp:posOffset>
                </wp:positionV>
                <wp:extent cx="3577590" cy="285750"/>
                <wp:effectExtent l="0" t="0" r="0" b="0"/>
                <wp:wrapTight wrapText="bothSides">
                  <wp:wrapPolygon edited="0">
                    <wp:start x="230" y="0"/>
                    <wp:lineTo x="230" y="20160"/>
                    <wp:lineTo x="21163" y="20160"/>
                    <wp:lineTo x="21163" y="0"/>
                    <wp:lineTo x="230" y="0"/>
                  </wp:wrapPolygon>
                </wp:wrapTight>
                <wp:docPr id="117482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2DB3BF" w14:textId="77777777" w:rsidR="00207A39" w:rsidRPr="00671999" w:rsidRDefault="00207A39" w:rsidP="00207A39">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17559150" w14:textId="77777777" w:rsidR="00207A39" w:rsidRPr="00671999" w:rsidRDefault="00207A39" w:rsidP="00207A39">
                            <w:pPr>
                              <w:jc w:val="right"/>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1E4DA" id="_x0000_t202" coordsize="21600,21600" o:spt="202" path="m,l,21600r21600,l21600,xe">
                <v:stroke joinstyle="miter"/>
                <v:path gradientshapeok="t" o:connecttype="rect"/>
              </v:shapetype>
              <v:shape id="Text Box 2" o:spid="_x0000_s1026" type="#_x0000_t202" style="position:absolute;left:0;text-align:left;margin-left:230.5pt;margin-top:.35pt;width:281.7pt;height:22.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" filled="f" stroked="f">
                <v:textbox>
                  <w:txbxContent>
                    <w:p w14:paraId="7F2DB3BF" w14:textId="77777777" w:rsidR="00207A39" w:rsidRPr="00671999" w:rsidRDefault="00207A39" w:rsidP="00207A39">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17559150" w14:textId="77777777" w:rsidR="00207A39" w:rsidRPr="00671999" w:rsidRDefault="00207A39" w:rsidP="00207A39">
                      <w:pPr>
                        <w:jc w:val="right"/>
                        <w:rPr>
                          <w:sz w:val="18"/>
                          <w:szCs w:val="18"/>
                          <w:lang w:val="en-US"/>
                        </w:rPr>
                      </w:pPr>
                    </w:p>
                  </w:txbxContent>
                </v:textbox>
                <w10:wrap type="tight" anchorx="margin"/>
              </v:shape>
            </w:pict>
          </mc:Fallback>
        </mc:AlternateContent>
      </w:r>
    </w:p>
    <w:p w14:paraId="793637E2" w14:textId="2884D3FF" w:rsidR="00DB7BA8" w:rsidRDefault="006A187D" w:rsidP="006A187D">
      <w:pPr>
        <w:spacing w:after="0" w:line="360" w:lineRule="auto"/>
        <w:jc w:val="center"/>
        <w:rPr>
          <w:rFonts w:ascii="Times New Roman" w:hAnsi="Times New Roman" w:cs="Times New Roman"/>
          <w:b/>
          <w:bCs/>
          <w:iCs/>
          <w:sz w:val="24"/>
          <w:szCs w:val="24"/>
        </w:rPr>
      </w:pPr>
      <w:r w:rsidRPr="006A187D">
        <w:rPr>
          <w:rFonts w:ascii="Times New Roman" w:hAnsi="Times New Roman" w:cs="Times New Roman"/>
          <w:b/>
          <w:bCs/>
          <w:iCs/>
          <w:sz w:val="24"/>
          <w:szCs w:val="24"/>
        </w:rPr>
        <w:t>Methodology</w:t>
      </w:r>
    </w:p>
    <w:p w14:paraId="4EC030EF" w14:textId="31452067" w:rsidR="006A187D" w:rsidRDefault="00BF106A" w:rsidP="006A187D">
      <w:pPr>
        <w:spacing w:after="0" w:line="360" w:lineRule="auto"/>
        <w:jc w:val="both"/>
        <w:rPr>
          <w:rFonts w:ascii="Times New Roman" w:hAnsi="Times New Roman" w:cs="Times New Roman"/>
          <w:bCs/>
          <w:sz w:val="24"/>
          <w:szCs w:val="24"/>
        </w:rPr>
      </w:pPr>
      <w:r>
        <w:rPr>
          <w:rFonts w:ascii="Times New Roman" w:hAnsi="Times New Roman" w:cs="Times New Roman"/>
          <w:bCs/>
          <w:iCs/>
          <w:sz w:val="24"/>
          <w:szCs w:val="24"/>
        </w:rPr>
        <w:t xml:space="preserve">The study is entirely based </w:t>
      </w:r>
      <w:r w:rsidR="006A187D">
        <w:rPr>
          <w:rFonts w:ascii="Times New Roman" w:hAnsi="Times New Roman" w:cs="Times New Roman"/>
          <w:bCs/>
          <w:iCs/>
          <w:sz w:val="24"/>
          <w:szCs w:val="24"/>
        </w:rPr>
        <w:t>on secondary data. Secondary data was collected on area, production and productivity</w:t>
      </w:r>
      <w:r w:rsidR="00EE00F4">
        <w:rPr>
          <w:rFonts w:ascii="Times New Roman" w:hAnsi="Times New Roman" w:cs="Times New Roman"/>
          <w:bCs/>
          <w:iCs/>
          <w:sz w:val="24"/>
          <w:szCs w:val="24"/>
        </w:rPr>
        <w:t xml:space="preserve"> (yield)</w:t>
      </w:r>
      <w:r w:rsidR="006A187D">
        <w:rPr>
          <w:rFonts w:ascii="Times New Roman" w:hAnsi="Times New Roman" w:cs="Times New Roman"/>
          <w:bCs/>
          <w:iCs/>
          <w:sz w:val="24"/>
          <w:szCs w:val="24"/>
        </w:rPr>
        <w:t xml:space="preserve"> from </w:t>
      </w:r>
      <w:r w:rsidR="006A187D" w:rsidRPr="006A187D">
        <w:rPr>
          <w:rFonts w:ascii="Times New Roman" w:hAnsi="Times New Roman" w:cs="Times New Roman"/>
          <w:iCs/>
          <w:sz w:val="24"/>
          <w:szCs w:val="14"/>
          <w:lang w:val="en-US"/>
        </w:rPr>
        <w:t>Directorate of Oilseeds Development, Government of India</w:t>
      </w:r>
      <w:r w:rsidR="006A187D">
        <w:rPr>
          <w:rFonts w:ascii="Times New Roman" w:hAnsi="Times New Roman" w:cs="Times New Roman"/>
          <w:iCs/>
          <w:sz w:val="24"/>
          <w:szCs w:val="14"/>
          <w:lang w:val="en-US"/>
        </w:rPr>
        <w:t xml:space="preserve"> </w:t>
      </w:r>
      <w:r w:rsidR="006A187D">
        <w:rPr>
          <w:rFonts w:ascii="Times New Roman" w:hAnsi="Times New Roman" w:cs="Times New Roman"/>
          <w:bCs/>
          <w:iCs/>
          <w:sz w:val="24"/>
          <w:szCs w:val="24"/>
        </w:rPr>
        <w:t xml:space="preserve">for the period of 10 years i.e. </w:t>
      </w:r>
      <w:r w:rsidR="006A187D" w:rsidRPr="006A187D">
        <w:rPr>
          <w:rFonts w:ascii="Times New Roman" w:hAnsi="Times New Roman" w:cs="Times New Roman"/>
          <w:bCs/>
          <w:sz w:val="24"/>
          <w:szCs w:val="24"/>
        </w:rPr>
        <w:t>2014-15 to 2023-24</w:t>
      </w:r>
      <w:r w:rsidR="006A187D">
        <w:rPr>
          <w:rFonts w:ascii="Times New Roman" w:hAnsi="Times New Roman" w:cs="Times New Roman"/>
          <w:bCs/>
          <w:sz w:val="24"/>
          <w:szCs w:val="24"/>
        </w:rPr>
        <w:t xml:space="preserve">. Furthermore, </w:t>
      </w:r>
      <w:r w:rsidR="006A187D">
        <w:rPr>
          <w:rFonts w:ascii="Times New Roman" w:hAnsi="Times New Roman" w:cs="Times New Roman"/>
          <w:iCs/>
          <w:sz w:val="24"/>
          <w:szCs w:val="14"/>
          <w:lang w:val="en-US"/>
        </w:rPr>
        <w:t>data on export-import of oilseeds and edible oil was co</w:t>
      </w:r>
      <w:proofErr w:type="spellStart"/>
      <w:r w:rsidR="006A187D">
        <w:rPr>
          <w:rFonts w:ascii="Times New Roman" w:hAnsi="Times New Roman" w:cs="Times New Roman"/>
          <w:bCs/>
          <w:iCs/>
          <w:sz w:val="24"/>
          <w:szCs w:val="24"/>
        </w:rPr>
        <w:t>llected</w:t>
      </w:r>
      <w:proofErr w:type="spellEnd"/>
      <w:r w:rsidR="006A187D">
        <w:rPr>
          <w:rFonts w:ascii="Times New Roman" w:hAnsi="Times New Roman" w:cs="Times New Roman"/>
          <w:bCs/>
          <w:iCs/>
          <w:sz w:val="24"/>
          <w:szCs w:val="24"/>
        </w:rPr>
        <w:t xml:space="preserve"> from </w:t>
      </w:r>
      <w:r w:rsidR="001C1D87" w:rsidRPr="001C1D87">
        <w:rPr>
          <w:rFonts w:ascii="Times New Roman" w:hAnsi="Times New Roman" w:cs="Times New Roman"/>
          <w:bCs/>
          <w:iCs/>
          <w:sz w:val="24"/>
          <w:szCs w:val="24"/>
        </w:rPr>
        <w:t>RBI Handbook of Statistics and NIRYAT Portal of Government of India</w:t>
      </w:r>
      <w:r w:rsidR="001C1D87">
        <w:rPr>
          <w:rFonts w:ascii="Times New Roman" w:hAnsi="Times New Roman" w:cs="Times New Roman"/>
          <w:bCs/>
          <w:iCs/>
          <w:sz w:val="24"/>
          <w:szCs w:val="24"/>
        </w:rPr>
        <w:t xml:space="preserve">. </w:t>
      </w:r>
      <w:r w:rsidR="000A48DD">
        <w:rPr>
          <w:rFonts w:ascii="Times New Roman" w:hAnsi="Times New Roman" w:cs="Times New Roman"/>
          <w:bCs/>
          <w:iCs/>
          <w:sz w:val="24"/>
          <w:szCs w:val="24"/>
        </w:rPr>
        <w:t>Data on e</w:t>
      </w:r>
      <w:r w:rsidR="001C1D87">
        <w:rPr>
          <w:rFonts w:ascii="Times New Roman" w:hAnsi="Times New Roman" w:cs="Times New Roman"/>
          <w:bCs/>
          <w:iCs/>
          <w:sz w:val="24"/>
          <w:szCs w:val="24"/>
        </w:rPr>
        <w:t>xport</w:t>
      </w:r>
      <w:r w:rsidR="000A48DD">
        <w:rPr>
          <w:rFonts w:ascii="Times New Roman" w:hAnsi="Times New Roman" w:cs="Times New Roman"/>
          <w:bCs/>
          <w:iCs/>
          <w:sz w:val="24"/>
          <w:szCs w:val="24"/>
        </w:rPr>
        <w:t xml:space="preserve"> of oilseeds and import of edible oil</w:t>
      </w:r>
      <w:r w:rsidR="001C1D87">
        <w:rPr>
          <w:rFonts w:ascii="Times New Roman" w:hAnsi="Times New Roman" w:cs="Times New Roman"/>
          <w:bCs/>
          <w:iCs/>
          <w:sz w:val="24"/>
          <w:szCs w:val="24"/>
        </w:rPr>
        <w:t xml:space="preserve"> is </w:t>
      </w:r>
      <w:r w:rsidR="000A48DD">
        <w:rPr>
          <w:rFonts w:ascii="Times New Roman" w:hAnsi="Times New Roman" w:cs="Times New Roman"/>
          <w:bCs/>
          <w:iCs/>
          <w:sz w:val="24"/>
          <w:szCs w:val="24"/>
        </w:rPr>
        <w:t>collected</w:t>
      </w:r>
      <w:r w:rsidR="001C1D87">
        <w:rPr>
          <w:rFonts w:ascii="Times New Roman" w:hAnsi="Times New Roman" w:cs="Times New Roman"/>
          <w:bCs/>
          <w:iCs/>
          <w:sz w:val="24"/>
          <w:szCs w:val="24"/>
        </w:rPr>
        <w:t xml:space="preserve"> </w:t>
      </w:r>
      <w:r w:rsidR="000A48DD">
        <w:rPr>
          <w:rFonts w:ascii="Times New Roman" w:hAnsi="Times New Roman" w:cs="Times New Roman"/>
          <w:bCs/>
          <w:iCs/>
          <w:sz w:val="24"/>
          <w:szCs w:val="24"/>
        </w:rPr>
        <w:t xml:space="preserve">for the period of 9 years i.e. </w:t>
      </w:r>
      <w:r w:rsidR="000A48DD">
        <w:rPr>
          <w:rFonts w:ascii="Times New Roman" w:hAnsi="Times New Roman" w:cs="Times New Roman"/>
          <w:bCs/>
          <w:sz w:val="24"/>
          <w:szCs w:val="24"/>
        </w:rPr>
        <w:t>2015-16</w:t>
      </w:r>
      <w:r w:rsidR="000A48DD" w:rsidRPr="006A187D">
        <w:rPr>
          <w:rFonts w:ascii="Times New Roman" w:hAnsi="Times New Roman" w:cs="Times New Roman"/>
          <w:bCs/>
          <w:sz w:val="24"/>
          <w:szCs w:val="24"/>
        </w:rPr>
        <w:t xml:space="preserve"> to 2023-24</w:t>
      </w:r>
      <w:r w:rsidR="000A48DD">
        <w:rPr>
          <w:rFonts w:ascii="Times New Roman" w:hAnsi="Times New Roman" w:cs="Times New Roman"/>
          <w:bCs/>
          <w:sz w:val="24"/>
          <w:szCs w:val="24"/>
        </w:rPr>
        <w:t xml:space="preserve">. </w:t>
      </w:r>
    </w:p>
    <w:p w14:paraId="20FAA86D" w14:textId="77777777" w:rsidR="00EE00F4" w:rsidRDefault="00FB05FC" w:rsidP="00EE00F4">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Compound Annual Growth Rate (</w:t>
      </w:r>
      <w:r>
        <w:rPr>
          <w:rFonts w:ascii="Times New Roman" w:hAnsi="Times New Roman" w:cs="Times New Roman"/>
          <w:sz w:val="24"/>
          <w:szCs w:val="24"/>
        </w:rPr>
        <w:t>CAGR)</w:t>
      </w:r>
      <w:r w:rsidR="00EE00F4">
        <w:rPr>
          <w:rFonts w:ascii="Times New Roman" w:hAnsi="Times New Roman" w:cs="Times New Roman"/>
          <w:sz w:val="24"/>
          <w:szCs w:val="24"/>
        </w:rPr>
        <w:t xml:space="preserve"> of area, production </w:t>
      </w:r>
      <w:r w:rsidR="00EE00F4">
        <w:rPr>
          <w:rFonts w:ascii="Times New Roman" w:hAnsi="Times New Roman" w:cs="Times New Roman"/>
          <w:bCs/>
          <w:iCs/>
          <w:sz w:val="24"/>
          <w:szCs w:val="24"/>
        </w:rPr>
        <w:t>and productivity (yield)</w:t>
      </w:r>
      <w:r>
        <w:rPr>
          <w:rFonts w:ascii="Times New Roman" w:hAnsi="Times New Roman" w:cs="Times New Roman"/>
          <w:sz w:val="24"/>
          <w:szCs w:val="24"/>
        </w:rPr>
        <w:t xml:space="preserve"> </w:t>
      </w:r>
      <w:r w:rsidR="00EE00F4">
        <w:rPr>
          <w:rFonts w:ascii="Times New Roman" w:hAnsi="Times New Roman" w:cs="Times New Roman"/>
          <w:sz w:val="24"/>
          <w:szCs w:val="24"/>
        </w:rPr>
        <w:t xml:space="preserve">was calculated. </w:t>
      </w:r>
    </w:p>
    <w:p w14:paraId="225334C9" w14:textId="5D36F8FB" w:rsidR="00FB05FC" w:rsidRDefault="00FB05FC" w:rsidP="00EE00F4">
      <w:pPr>
        <w:autoSpaceDE w:val="0"/>
        <w:autoSpaceDN w:val="0"/>
        <w:adjustRightInd w:val="0"/>
        <w:spacing w:after="0" w:line="360" w:lineRule="auto"/>
        <w:ind w:firstLine="720"/>
        <w:jc w:val="both"/>
        <w:rPr>
          <w:rFonts w:ascii="Times New Roman" w:hAnsi="Times New Roman" w:cs="Times New Roman"/>
          <w:sz w:val="24"/>
          <w:szCs w:val="24"/>
          <w:lang w:bidi="ml-IN"/>
        </w:rPr>
      </w:pPr>
      <w:r>
        <w:rPr>
          <w:rFonts w:ascii="Times New Roman" w:hAnsi="Times New Roman" w:cs="Times New Roman"/>
          <w:sz w:val="24"/>
          <w:szCs w:val="24"/>
          <w:lang w:bidi="ml-IN"/>
        </w:rPr>
        <w:lastRenderedPageBreak/>
        <w:t>Formula for Calculating CAGR is,</w:t>
      </w:r>
    </w:p>
    <w:p w14:paraId="6D1CC27B" w14:textId="77777777" w:rsidR="00FB05FC" w:rsidRDefault="00FB05FC" w:rsidP="00FB05FC">
      <w:pPr>
        <w:autoSpaceDE w:val="0"/>
        <w:autoSpaceDN w:val="0"/>
        <w:adjustRightInd w:val="0"/>
        <w:spacing w:after="0" w:line="360" w:lineRule="auto"/>
        <w:ind w:left="3600"/>
        <w:jc w:val="both"/>
        <w:rPr>
          <w:rFonts w:ascii="Times New Roman" w:hAnsi="Times New Roman" w:cs="Times New Roman"/>
          <w:sz w:val="24"/>
          <w:szCs w:val="24"/>
          <w:lang w:bidi="ml-IN"/>
        </w:rPr>
      </w:pPr>
      <w:r>
        <w:rPr>
          <w:rFonts w:ascii="Times New Roman" w:hAnsi="Times New Roman" w:cs="Times New Roman"/>
          <w:sz w:val="24"/>
          <w:szCs w:val="24"/>
          <w:lang w:bidi="ml-IN"/>
        </w:rPr>
        <w:t>CAGR = [(Y</w:t>
      </w:r>
      <w:r>
        <w:rPr>
          <w:rFonts w:ascii="Times New Roman" w:hAnsi="Times New Roman" w:cs="Times New Roman"/>
          <w:sz w:val="24"/>
          <w:szCs w:val="24"/>
          <w:vertAlign w:val="subscript"/>
          <w:lang w:bidi="ml-IN"/>
        </w:rPr>
        <w:t>n</w:t>
      </w:r>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0</w:t>
      </w:r>
      <w:r>
        <w:rPr>
          <w:rFonts w:ascii="Times New Roman" w:hAnsi="Times New Roman" w:cs="Times New Roman"/>
          <w:sz w:val="24"/>
          <w:szCs w:val="24"/>
          <w:lang w:bidi="ml-IN"/>
        </w:rPr>
        <w:t>)</w:t>
      </w:r>
      <w:r>
        <w:rPr>
          <w:rFonts w:ascii="Times New Roman" w:hAnsi="Times New Roman" w:cs="Times New Roman"/>
          <w:sz w:val="24"/>
          <w:szCs w:val="24"/>
          <w:vertAlign w:val="superscript"/>
          <w:lang w:bidi="ml-IN"/>
        </w:rPr>
        <w:t>1/n</w:t>
      </w:r>
      <w:r>
        <w:rPr>
          <w:rFonts w:ascii="Times New Roman" w:hAnsi="Times New Roman" w:cs="Times New Roman"/>
          <w:sz w:val="24"/>
          <w:szCs w:val="24"/>
          <w:lang w:bidi="ml-IN"/>
        </w:rPr>
        <w:t>-1] x 100</w:t>
      </w:r>
    </w:p>
    <w:p w14:paraId="035DE31F" w14:textId="77777777"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Where,</w:t>
      </w:r>
    </w:p>
    <w:p w14:paraId="43DEC83F" w14:textId="04B27A0D"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n</w:t>
      </w:r>
      <w:r w:rsidR="00EE00F4">
        <w:rPr>
          <w:rFonts w:ascii="Times New Roman" w:hAnsi="Times New Roman" w:cs="Times New Roman"/>
          <w:sz w:val="24"/>
          <w:szCs w:val="24"/>
          <w:lang w:bidi="ml-IN"/>
        </w:rPr>
        <w:t xml:space="preserve"> = value at terminal year (2023-24</w:t>
      </w:r>
      <w:r>
        <w:rPr>
          <w:rFonts w:ascii="Times New Roman" w:hAnsi="Times New Roman" w:cs="Times New Roman"/>
          <w:sz w:val="24"/>
          <w:szCs w:val="24"/>
          <w:lang w:bidi="ml-IN"/>
        </w:rPr>
        <w:t>)</w:t>
      </w:r>
    </w:p>
    <w:p w14:paraId="54B4E443" w14:textId="48EFD8AD" w:rsidR="00FB05FC" w:rsidRDefault="00FB05FC" w:rsidP="00FB05FC">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Y</w:t>
      </w:r>
      <w:r>
        <w:rPr>
          <w:rFonts w:ascii="Times New Roman" w:hAnsi="Times New Roman" w:cs="Times New Roman"/>
          <w:sz w:val="24"/>
          <w:szCs w:val="24"/>
          <w:vertAlign w:val="subscript"/>
          <w:lang w:bidi="ml-IN"/>
        </w:rPr>
        <w:t>0</w:t>
      </w:r>
      <w:r>
        <w:rPr>
          <w:rFonts w:ascii="Times New Roman" w:hAnsi="Times New Roman" w:cs="Times New Roman"/>
          <w:sz w:val="24"/>
          <w:szCs w:val="24"/>
          <w:lang w:bidi="ml-IN"/>
        </w:rPr>
        <w:t xml:space="preserve"> = v</w:t>
      </w:r>
      <w:r w:rsidR="00EE00F4">
        <w:rPr>
          <w:rFonts w:ascii="Times New Roman" w:hAnsi="Times New Roman" w:cs="Times New Roman"/>
          <w:sz w:val="24"/>
          <w:szCs w:val="24"/>
          <w:lang w:bidi="ml-IN"/>
        </w:rPr>
        <w:t>alue at the beginning year (2014-15</w:t>
      </w:r>
      <w:r>
        <w:rPr>
          <w:rFonts w:ascii="Times New Roman" w:hAnsi="Times New Roman" w:cs="Times New Roman"/>
          <w:sz w:val="24"/>
          <w:szCs w:val="24"/>
          <w:lang w:bidi="ml-IN"/>
        </w:rPr>
        <w:t>)</w:t>
      </w:r>
    </w:p>
    <w:p w14:paraId="0AC5AA4B" w14:textId="0E54C28B" w:rsidR="006A187D" w:rsidRDefault="00FB05FC" w:rsidP="006F394A">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n = number of years between terminal and beginning years</w:t>
      </w:r>
    </w:p>
    <w:p w14:paraId="64B80AE3" w14:textId="009B8B10" w:rsidR="006F394A" w:rsidRPr="006F394A" w:rsidRDefault="006F394A" w:rsidP="006F394A">
      <w:pPr>
        <w:autoSpaceDE w:val="0"/>
        <w:autoSpaceDN w:val="0"/>
        <w:adjustRightInd w:val="0"/>
        <w:spacing w:after="0" w:line="360" w:lineRule="auto"/>
        <w:jc w:val="center"/>
        <w:rPr>
          <w:rFonts w:ascii="Times New Roman" w:hAnsi="Times New Roman" w:cs="Times New Roman"/>
          <w:b/>
          <w:sz w:val="24"/>
          <w:szCs w:val="24"/>
          <w:lang w:bidi="ml-IN"/>
        </w:rPr>
      </w:pPr>
      <w:r w:rsidRPr="006F394A">
        <w:rPr>
          <w:rFonts w:ascii="Times New Roman" w:hAnsi="Times New Roman" w:cs="Times New Roman"/>
          <w:b/>
          <w:sz w:val="24"/>
          <w:szCs w:val="24"/>
          <w:lang w:bidi="ml-IN"/>
        </w:rPr>
        <w:t>Result &amp; Discussion</w:t>
      </w:r>
    </w:p>
    <w:p w14:paraId="11259735" w14:textId="4402EA8E" w:rsidR="00E8450E" w:rsidRPr="00E8450E" w:rsidRDefault="00E8450E" w:rsidP="00E8450E">
      <w:pPr>
        <w:spacing w:after="0" w:line="360" w:lineRule="auto"/>
        <w:jc w:val="both"/>
        <w:rPr>
          <w:rFonts w:ascii="Times New Roman" w:hAnsi="Times New Roman" w:cs="Times New Roman"/>
          <w:b/>
          <w:bCs/>
          <w:i/>
          <w:sz w:val="24"/>
          <w:szCs w:val="24"/>
        </w:rPr>
      </w:pPr>
      <w:r w:rsidRPr="00E8450E">
        <w:rPr>
          <w:rFonts w:ascii="Times New Roman" w:hAnsi="Times New Roman" w:cs="Times New Roman"/>
          <w:b/>
          <w:bCs/>
          <w:i/>
          <w:sz w:val="24"/>
          <w:szCs w:val="24"/>
        </w:rPr>
        <w:t>Trends and Performance of Oilseeds in India: 2014-15 to 2023-24</w:t>
      </w:r>
    </w:p>
    <w:p w14:paraId="6A2677B6" w14:textId="23CD04ED" w:rsidR="00E8450E" w:rsidRPr="009C048C" w:rsidRDefault="00E8450E" w:rsidP="00B7669F">
      <w:pPr>
        <w:spacing w:after="0" w:line="360" w:lineRule="auto"/>
        <w:jc w:val="both"/>
        <w:rPr>
          <w:rFonts w:ascii="Times New Roman" w:hAnsi="Times New Roman" w:cs="Times New Roman"/>
          <w:sz w:val="24"/>
          <w:szCs w:val="24"/>
        </w:rPr>
      </w:pPr>
      <w:r w:rsidRPr="009C048C">
        <w:rPr>
          <w:rFonts w:ascii="Times New Roman" w:hAnsi="Times New Roman" w:cs="Times New Roman"/>
          <w:sz w:val="24"/>
          <w:szCs w:val="24"/>
        </w:rPr>
        <w:t xml:space="preserve">Over the past decade, India has witnessed a steady rise in total oilseed production, largely due to enhanced policy support, improved seed technology, and growing awareness among farmers. </w:t>
      </w:r>
      <w:r w:rsidR="00B10A7E" w:rsidRPr="00B10A7E">
        <w:rPr>
          <w:rFonts w:ascii="Times New Roman" w:hAnsi="Times New Roman" w:cs="Times New Roman"/>
          <w:sz w:val="24"/>
          <w:szCs w:val="24"/>
        </w:rPr>
        <w:t>The edible oil industry is one of the most important industries of agriculture sector in India</w:t>
      </w:r>
      <w:r w:rsidR="00E00D78">
        <w:rPr>
          <w:rFonts w:ascii="Times New Roman" w:hAnsi="Times New Roman" w:cs="Times New Roman"/>
          <w:sz w:val="24"/>
          <w:szCs w:val="24"/>
        </w:rPr>
        <w:t xml:space="preserve"> (Narayan, 2016)</w:t>
      </w:r>
      <w:r w:rsidR="00B10A7E" w:rsidRPr="00B10A7E">
        <w:rPr>
          <w:rFonts w:ascii="Times New Roman" w:hAnsi="Times New Roman" w:cs="Times New Roman"/>
          <w:sz w:val="24"/>
          <w:szCs w:val="24"/>
        </w:rPr>
        <w:t xml:space="preserve">. </w:t>
      </w:r>
      <w:r w:rsidRPr="009C048C">
        <w:rPr>
          <w:rFonts w:ascii="Times New Roman" w:hAnsi="Times New Roman" w:cs="Times New Roman"/>
          <w:sz w:val="24"/>
          <w:szCs w:val="24"/>
        </w:rPr>
        <w:t>Despite these gains, the sector remains vulnerable to challenges such as erratic monsoons, low irrigation coverage, and market price volatility, particularly since over 70% of oilseed cultivation still takes place in rainfed regions.</w:t>
      </w:r>
    </w:p>
    <w:p w14:paraId="60CB6871" w14:textId="77777777" w:rsidR="00E8450E" w:rsidRPr="009C048C" w:rsidRDefault="00E8450E" w:rsidP="00B7669F">
      <w:pPr>
        <w:spacing w:after="0" w:line="360" w:lineRule="auto"/>
        <w:jc w:val="both"/>
        <w:rPr>
          <w:rFonts w:ascii="Times New Roman" w:hAnsi="Times New Roman" w:cs="Times New Roman"/>
          <w:sz w:val="24"/>
          <w:szCs w:val="24"/>
        </w:rPr>
      </w:pPr>
      <w:r w:rsidRPr="008810A5">
        <w:rPr>
          <w:rFonts w:ascii="Times New Roman" w:hAnsi="Times New Roman" w:cs="Times New Roman"/>
          <w:sz w:val="24"/>
          <w:szCs w:val="24"/>
        </w:rPr>
        <w:t>As depicted in the figure</w:t>
      </w:r>
      <w:r w:rsidRPr="009C048C">
        <w:rPr>
          <w:rFonts w:ascii="Times New Roman" w:hAnsi="Times New Roman" w:cs="Times New Roman"/>
          <w:sz w:val="24"/>
          <w:szCs w:val="24"/>
        </w:rPr>
        <w:t>, the area under oilseeds in India increased from 255.96 lakh hectares in 2014-15 to 261.77 lakh hectares in 2016-17, then declined to 245.08 lakh hectares in 2017-18, before rising steadily to cross 300 lakh hectares in 2022-23 and settling at 301.92 lakh hectares in 2023-24. Production followed a similar trajectory, dropping from 275.11 lakh tonnes in 2014-15 to 252.51 lakh tonnes in 2015-16 due to drought, but recovering to over 310 lakh tonnes during 2016-19, and thereafter increasing sharply to 413.55 lakh tonnes in 2022-23 before easing slightly to 396.69 lakh tonnes in 2023-24. Yield trends mirrored these shifts, declining from 1,075 kg/ha in 2014-15 to 968 kg/ha in 2015-16, but showing a sustained rise thereafter, peaking at 1,368 kg/ha in 2022-23 and moderating to 1,314 kg/ha in 2023-24, indicating significant long-term productivity gains.</w:t>
      </w:r>
    </w:p>
    <w:p w14:paraId="7672A365" w14:textId="77777777" w:rsidR="00E8450E" w:rsidRDefault="00E8450E" w:rsidP="00B7669F">
      <w:pPr>
        <w:spacing w:after="0" w:line="360" w:lineRule="auto"/>
        <w:jc w:val="both"/>
        <w:rPr>
          <w:rFonts w:ascii="Times New Roman" w:hAnsi="Times New Roman" w:cs="Times New Roman"/>
          <w:sz w:val="24"/>
          <w:szCs w:val="24"/>
        </w:rPr>
      </w:pPr>
      <w:r w:rsidRPr="009C048C">
        <w:rPr>
          <w:rFonts w:ascii="Times New Roman" w:hAnsi="Times New Roman" w:cs="Times New Roman"/>
          <w:sz w:val="24"/>
          <w:szCs w:val="24"/>
        </w:rPr>
        <w:t xml:space="preserve">The overall trend indicates robust growth in the oilseed sector, with a </w:t>
      </w:r>
      <w:r w:rsidRPr="006A187D">
        <w:rPr>
          <w:rFonts w:ascii="Times New Roman" w:hAnsi="Times New Roman" w:cs="Times New Roman"/>
          <w:bCs/>
          <w:sz w:val="24"/>
          <w:szCs w:val="24"/>
        </w:rPr>
        <w:t>Compound Annual Growth Rate (CAGR) of 1.85%, 4.15% and 2.26%</w:t>
      </w:r>
      <w:r w:rsidRPr="009C048C">
        <w:rPr>
          <w:rFonts w:ascii="Times New Roman" w:hAnsi="Times New Roman" w:cs="Times New Roman"/>
          <w:b/>
          <w:bCs/>
          <w:sz w:val="24"/>
          <w:szCs w:val="24"/>
        </w:rPr>
        <w:t xml:space="preserve"> </w:t>
      </w:r>
      <w:r w:rsidRPr="00BA24D3">
        <w:rPr>
          <w:rFonts w:ascii="Times New Roman" w:hAnsi="Times New Roman" w:cs="Times New Roman"/>
          <w:sz w:val="24"/>
          <w:szCs w:val="24"/>
        </w:rPr>
        <w:t>respectively for area, production and yield</w:t>
      </w:r>
      <w:r w:rsidRPr="009C048C">
        <w:rPr>
          <w:rFonts w:ascii="Times New Roman" w:hAnsi="Times New Roman" w:cs="Times New Roman"/>
          <w:sz w:val="24"/>
          <w:szCs w:val="24"/>
        </w:rPr>
        <w:t xml:space="preserve"> from 2014-15 to 2023-24. This positive momentum reflects successful interventions like the National Food Security Mission (Oilseeds), price support mechanisms, and state-level initiatives. However, to ensure long-term sustainability and reduce India’s heavy reliance on edible oil imports, further efforts are needed, especially in expanding irrigation, promoting mechanization, strengthening extension services, and stabilizing market prices. The future of oilseed production in India lies in bridging the yield gap and ensuring better returns for farmers.</w:t>
      </w:r>
    </w:p>
    <w:p w14:paraId="65CB97F5" w14:textId="2422BBDD" w:rsidR="00BA0FB5" w:rsidRPr="009C048C" w:rsidRDefault="00BA0FB5" w:rsidP="00B7669F">
      <w:pPr>
        <w:spacing w:after="0" w:line="360" w:lineRule="auto"/>
        <w:jc w:val="both"/>
        <w:rPr>
          <w:rFonts w:ascii="Times New Roman" w:hAnsi="Times New Roman" w:cs="Times New Roman"/>
          <w:sz w:val="24"/>
          <w:szCs w:val="24"/>
        </w:rPr>
      </w:pPr>
      <w:r>
        <w:rPr>
          <w:rFonts w:ascii="Times New Roman" w:hAnsi="Times New Roman" w:cs="Times New Roman"/>
          <w:b/>
          <w:i/>
          <w:iCs/>
          <w:sz w:val="24"/>
          <w:lang w:val="en-US"/>
        </w:rPr>
        <w:t>FIG 2.</w:t>
      </w:r>
      <w:r w:rsidR="00C501D4">
        <w:rPr>
          <w:rFonts w:ascii="Times New Roman" w:hAnsi="Times New Roman" w:cs="Times New Roman"/>
          <w:b/>
          <w:i/>
          <w:iCs/>
          <w:sz w:val="24"/>
          <w:lang w:val="en-US"/>
        </w:rPr>
        <w:t xml:space="preserve"> Area, Production and Yield of Total Oilseeds (2014-15 to 2023-24)</w:t>
      </w:r>
    </w:p>
    <w:p w14:paraId="26F34C8F" w14:textId="77777777" w:rsidR="00E8450E" w:rsidRDefault="00E8450E" w:rsidP="00E8450E">
      <w:pPr>
        <w:spacing w:line="276" w:lineRule="auto"/>
        <w:jc w:val="center"/>
        <w:rPr>
          <w:rFonts w:ascii="Times New Roman" w:hAnsi="Times New Roman" w:cs="Times New Roman"/>
          <w:sz w:val="24"/>
          <w:szCs w:val="24"/>
        </w:rPr>
      </w:pPr>
      <w:r w:rsidRPr="000E2040">
        <w:rPr>
          <w:rFonts w:ascii="Times New Roman" w:hAnsi="Times New Roman" w:cs="Times New Roman"/>
          <w:i/>
          <w:iCs/>
          <w:noProof/>
          <w:sz w:val="20"/>
          <w:szCs w:val="18"/>
          <w:lang w:eastAsia="en-IN"/>
        </w:rPr>
        <w:lastRenderedPageBreak/>
        <mc:AlternateContent>
          <mc:Choice Requires="wps">
            <w:drawing>
              <wp:anchor distT="45720" distB="45720" distL="114300" distR="114300" simplePos="0" relativeHeight="251667456" behindDoc="0" locked="0" layoutInCell="1" allowOverlap="1" wp14:anchorId="5ECCCEF5" wp14:editId="722C7201">
                <wp:simplePos x="0" y="0"/>
                <wp:positionH relativeFrom="margin">
                  <wp:posOffset>2444750</wp:posOffset>
                </wp:positionH>
                <wp:positionV relativeFrom="paragraph">
                  <wp:posOffset>2948305</wp:posOffset>
                </wp:positionV>
                <wp:extent cx="2948305" cy="2101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10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75A9F4" w14:textId="77777777" w:rsidR="00E8450E" w:rsidRPr="00671999" w:rsidRDefault="00E8450E" w:rsidP="00E8450E">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2A05D7E0" w14:textId="77777777" w:rsidR="00E8450E" w:rsidRPr="00671999" w:rsidRDefault="00E8450E" w:rsidP="00E8450E">
                            <w:pPr>
                              <w:jc w:val="right"/>
                              <w:rPr>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CCEF5" id="_x0000_s1027" type="#_x0000_t202" style="position:absolute;left:0;text-align:left;margin-left:192.5pt;margin-top:232.15pt;width:232.15pt;height:16.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" filled="f" stroked="f">
                <v:textbox>
                  <w:txbxContent>
                    <w:p w14:paraId="5175A9F4" w14:textId="77777777" w:rsidR="00E8450E" w:rsidRPr="00671999" w:rsidRDefault="00E8450E" w:rsidP="00E8450E">
                      <w:pPr>
                        <w:jc w:val="right"/>
                        <w:rPr>
                          <w:rFonts w:ascii="Times New Roman" w:hAnsi="Times New Roman" w:cs="Times New Roman"/>
                          <w:i/>
                          <w:iCs/>
                          <w:sz w:val="16"/>
                          <w:szCs w:val="14"/>
                          <w:lang w:val="en-US"/>
                        </w:rPr>
                      </w:pPr>
                      <w:r w:rsidRPr="00671999">
                        <w:rPr>
                          <w:rFonts w:ascii="Times New Roman" w:hAnsi="Times New Roman" w:cs="Times New Roman"/>
                          <w:i/>
                          <w:iCs/>
                          <w:sz w:val="16"/>
                          <w:szCs w:val="14"/>
                          <w:lang w:val="en-US"/>
                        </w:rPr>
                        <w:t>Source: Directorate of Oilseeds Development, Government of India</w:t>
                      </w:r>
                    </w:p>
                    <w:p w14:paraId="2A05D7E0" w14:textId="77777777" w:rsidR="00E8450E" w:rsidRPr="00671999" w:rsidRDefault="00E8450E" w:rsidP="00E8450E">
                      <w:pPr>
                        <w:jc w:val="right"/>
                        <w:rPr>
                          <w:sz w:val="18"/>
                          <w:szCs w:val="18"/>
                          <w:lang w:val="en-US"/>
                        </w:rPr>
                      </w:pPr>
                    </w:p>
                  </w:txbxContent>
                </v:textbox>
                <w10:wrap type="square" anchorx="margin"/>
              </v:shape>
            </w:pict>
          </mc:Fallback>
        </mc:AlternateContent>
      </w:r>
      <w:r>
        <w:rPr>
          <w:noProof/>
          <w:lang w:eastAsia="en-IN"/>
        </w:rPr>
        <w:drawing>
          <wp:inline distT="0" distB="0" distL="0" distR="0" wp14:anchorId="2E1E8ADF" wp14:editId="133E5B32">
            <wp:extent cx="5040000" cy="2880000"/>
            <wp:effectExtent l="0" t="0" r="8255" b="15875"/>
            <wp:docPr id="1037003720" name="Chart 1">
              <a:extLst xmlns:a="http://schemas.openxmlformats.org/drawingml/2006/main">
                <a:ext uri="{FF2B5EF4-FFF2-40B4-BE49-F238E27FC236}">
                  <a16:creationId xmlns:a16="http://schemas.microsoft.com/office/drawing/2014/main" id="{3A2A5431-6BE5-0EB8-F80E-F1D602E05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FC6606" w14:textId="680E6B8D" w:rsidR="006C10E1" w:rsidRDefault="006C10E1" w:rsidP="00E8450E">
      <w:pPr>
        <w:spacing w:after="0" w:line="276" w:lineRule="auto"/>
        <w:jc w:val="both"/>
        <w:rPr>
          <w:rFonts w:ascii="Times New Roman" w:hAnsi="Times New Roman" w:cs="Times New Roman"/>
          <w:b/>
          <w:bCs/>
          <w:i/>
          <w:iCs/>
          <w:sz w:val="24"/>
          <w:szCs w:val="24"/>
        </w:rPr>
      </w:pPr>
    </w:p>
    <w:p w14:paraId="1F73F78D" w14:textId="77777777" w:rsidR="003C7C8B" w:rsidRDefault="003C7C8B" w:rsidP="00E8450E">
      <w:pPr>
        <w:spacing w:after="0" w:line="276" w:lineRule="auto"/>
        <w:jc w:val="both"/>
        <w:rPr>
          <w:rFonts w:ascii="Times New Roman" w:hAnsi="Times New Roman" w:cs="Times New Roman"/>
          <w:b/>
          <w:bCs/>
          <w:i/>
          <w:iCs/>
          <w:sz w:val="24"/>
          <w:szCs w:val="24"/>
        </w:rPr>
      </w:pPr>
    </w:p>
    <w:p w14:paraId="16907DD6" w14:textId="77777777" w:rsidR="003C7C8B" w:rsidRDefault="003C7C8B" w:rsidP="00E8450E">
      <w:pPr>
        <w:spacing w:after="0" w:line="276" w:lineRule="auto"/>
        <w:jc w:val="both"/>
        <w:rPr>
          <w:rFonts w:ascii="Times New Roman" w:hAnsi="Times New Roman" w:cs="Times New Roman"/>
          <w:b/>
          <w:bCs/>
          <w:i/>
          <w:iCs/>
          <w:sz w:val="24"/>
          <w:szCs w:val="24"/>
        </w:rPr>
      </w:pPr>
    </w:p>
    <w:p w14:paraId="3DA44ADE" w14:textId="3EEC9EAF" w:rsidR="00207A39" w:rsidRDefault="006C10E1" w:rsidP="00E8450E">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Export-Import Scenario of Oilseeds in India</w:t>
      </w:r>
    </w:p>
    <w:p w14:paraId="055F837C" w14:textId="2B75C3D8" w:rsidR="006C10E1" w:rsidRDefault="006C10E1" w:rsidP="00A03E5F">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With the increase in the production of oilseeds, India has </w:t>
      </w:r>
      <w:r w:rsidR="004749DC">
        <w:rPr>
          <w:rFonts w:ascii="Times New Roman" w:hAnsi="Times New Roman" w:cs="Times New Roman"/>
          <w:bCs/>
          <w:iCs/>
          <w:sz w:val="24"/>
          <w:szCs w:val="24"/>
        </w:rPr>
        <w:t>gained a considerable share in world oilseed export. India is one of the largest oilseed product exporters.</w:t>
      </w:r>
      <w:r w:rsidR="00AA459F">
        <w:rPr>
          <w:rFonts w:ascii="Times New Roman" w:hAnsi="Times New Roman" w:cs="Times New Roman"/>
          <w:bCs/>
          <w:iCs/>
          <w:sz w:val="24"/>
          <w:szCs w:val="24"/>
        </w:rPr>
        <w:t xml:space="preserve"> </w:t>
      </w:r>
      <w:r w:rsidR="00AA459F" w:rsidRPr="00AA459F">
        <w:rPr>
          <w:rFonts w:ascii="Times New Roman" w:hAnsi="Times New Roman" w:cs="Times New Roman"/>
          <w:bCs/>
          <w:iCs/>
          <w:sz w:val="24"/>
          <w:szCs w:val="24"/>
        </w:rPr>
        <w:t>Oil Seeds exports share 0.31% of t</w:t>
      </w:r>
      <w:r w:rsidR="00AA459F">
        <w:rPr>
          <w:rFonts w:ascii="Times New Roman" w:hAnsi="Times New Roman" w:cs="Times New Roman"/>
          <w:bCs/>
          <w:iCs/>
          <w:sz w:val="24"/>
          <w:szCs w:val="24"/>
        </w:rPr>
        <w:t>he total exports from India. India</w:t>
      </w:r>
      <w:r w:rsidR="004749DC">
        <w:rPr>
          <w:rFonts w:ascii="Times New Roman" w:hAnsi="Times New Roman" w:cs="Times New Roman"/>
          <w:bCs/>
          <w:iCs/>
          <w:sz w:val="24"/>
          <w:szCs w:val="24"/>
        </w:rPr>
        <w:t xml:space="preserve"> exports soybeans, mustard seeds, groundnut, sesame seeds, </w:t>
      </w:r>
      <w:proofErr w:type="spellStart"/>
      <w:r w:rsidR="004749DC">
        <w:rPr>
          <w:rFonts w:ascii="Times New Roman" w:hAnsi="Times New Roman" w:cs="Times New Roman"/>
          <w:bCs/>
          <w:iCs/>
          <w:sz w:val="24"/>
          <w:szCs w:val="24"/>
        </w:rPr>
        <w:t>niger</w:t>
      </w:r>
      <w:proofErr w:type="spellEnd"/>
      <w:r w:rsidR="004749DC">
        <w:rPr>
          <w:rFonts w:ascii="Times New Roman" w:hAnsi="Times New Roman" w:cs="Times New Roman"/>
          <w:bCs/>
          <w:iCs/>
          <w:sz w:val="24"/>
          <w:szCs w:val="24"/>
        </w:rPr>
        <w:t xml:space="preserve"> seeds, cotton seeds, castor seeds and sunflower-safflower seeds</w:t>
      </w:r>
      <w:r w:rsidR="007B2778">
        <w:rPr>
          <w:rFonts w:ascii="Times New Roman" w:hAnsi="Times New Roman" w:cs="Times New Roman"/>
          <w:bCs/>
          <w:iCs/>
          <w:sz w:val="24"/>
          <w:szCs w:val="24"/>
        </w:rPr>
        <w:t xml:space="preserve"> to 200 countries/territories</w:t>
      </w:r>
      <w:r w:rsidR="004749DC">
        <w:rPr>
          <w:rFonts w:ascii="Times New Roman" w:hAnsi="Times New Roman" w:cs="Times New Roman"/>
          <w:bCs/>
          <w:iCs/>
          <w:sz w:val="24"/>
          <w:szCs w:val="24"/>
        </w:rPr>
        <w:t xml:space="preserve">. In FY 2024-25 (April-December) India exported mustard seed worth US$ 15.01 Million, groundnut worth US$ 597 Million, sesame seed worth US$ 370 Million and </w:t>
      </w:r>
      <w:proofErr w:type="spellStart"/>
      <w:r w:rsidR="004749DC">
        <w:rPr>
          <w:rFonts w:ascii="Times New Roman" w:hAnsi="Times New Roman" w:cs="Times New Roman"/>
          <w:bCs/>
          <w:iCs/>
          <w:sz w:val="24"/>
          <w:szCs w:val="24"/>
        </w:rPr>
        <w:t>niger</w:t>
      </w:r>
      <w:proofErr w:type="spellEnd"/>
      <w:r w:rsidR="004749DC">
        <w:rPr>
          <w:rFonts w:ascii="Times New Roman" w:hAnsi="Times New Roman" w:cs="Times New Roman"/>
          <w:bCs/>
          <w:iCs/>
          <w:sz w:val="24"/>
          <w:szCs w:val="24"/>
        </w:rPr>
        <w:t xml:space="preserve"> seed worth US$ 4 Million. In FY 2022-23 India exported </w:t>
      </w:r>
      <w:r w:rsidR="003621E5">
        <w:rPr>
          <w:rFonts w:ascii="Times New Roman" w:hAnsi="Times New Roman" w:cs="Times New Roman"/>
          <w:bCs/>
          <w:iCs/>
          <w:sz w:val="24"/>
          <w:szCs w:val="24"/>
        </w:rPr>
        <w:t>US$ 1.33 Billion worth of oilseeds which rose by over 7.52% to US$ 1.43 Billion in FY 2023-24</w:t>
      </w:r>
      <w:r w:rsidR="006005D1">
        <w:rPr>
          <w:rFonts w:ascii="Times New Roman" w:hAnsi="Times New Roman" w:cs="Times New Roman"/>
          <w:bCs/>
          <w:iCs/>
          <w:sz w:val="24"/>
          <w:szCs w:val="24"/>
        </w:rPr>
        <w:t xml:space="preserve">. </w:t>
      </w:r>
    </w:p>
    <w:p w14:paraId="489C4761" w14:textId="77777777" w:rsidR="00DC0BD3" w:rsidRDefault="00DC0BD3" w:rsidP="00A03E5F">
      <w:pPr>
        <w:spacing w:after="0" w:line="360" w:lineRule="auto"/>
        <w:jc w:val="both"/>
        <w:rPr>
          <w:rFonts w:ascii="Times New Roman" w:hAnsi="Times New Roman" w:cs="Times New Roman"/>
          <w:bCs/>
          <w:iCs/>
          <w:sz w:val="24"/>
          <w:szCs w:val="24"/>
        </w:rPr>
      </w:pPr>
    </w:p>
    <w:p w14:paraId="5E7DA1D6" w14:textId="77777777" w:rsidR="00DC0BD3" w:rsidRDefault="00DC0BD3" w:rsidP="00A03E5F">
      <w:pPr>
        <w:spacing w:after="0" w:line="360" w:lineRule="auto"/>
        <w:jc w:val="both"/>
        <w:rPr>
          <w:rFonts w:ascii="Times New Roman" w:hAnsi="Times New Roman" w:cs="Times New Roman"/>
          <w:bCs/>
          <w:iCs/>
          <w:sz w:val="24"/>
          <w:szCs w:val="24"/>
        </w:rPr>
      </w:pPr>
    </w:p>
    <w:p w14:paraId="36BF97D1" w14:textId="77777777" w:rsidR="00DC0BD3" w:rsidRDefault="00DC0BD3" w:rsidP="00A03E5F">
      <w:pPr>
        <w:spacing w:after="0" w:line="360" w:lineRule="auto"/>
        <w:jc w:val="both"/>
        <w:rPr>
          <w:rFonts w:ascii="Times New Roman" w:hAnsi="Times New Roman" w:cs="Times New Roman"/>
          <w:bCs/>
          <w:iCs/>
          <w:sz w:val="24"/>
          <w:szCs w:val="24"/>
        </w:rPr>
      </w:pPr>
    </w:p>
    <w:p w14:paraId="1EEDF0FC" w14:textId="77777777" w:rsidR="00DC0BD3" w:rsidRDefault="00DC0BD3" w:rsidP="00A03E5F">
      <w:pPr>
        <w:spacing w:after="0" w:line="360" w:lineRule="auto"/>
        <w:jc w:val="both"/>
        <w:rPr>
          <w:rFonts w:ascii="Times New Roman" w:hAnsi="Times New Roman" w:cs="Times New Roman"/>
          <w:bCs/>
          <w:iCs/>
          <w:sz w:val="24"/>
          <w:szCs w:val="24"/>
        </w:rPr>
      </w:pPr>
    </w:p>
    <w:p w14:paraId="7D3C60C7" w14:textId="77777777" w:rsidR="00DC0BD3" w:rsidRDefault="00DC0BD3" w:rsidP="00A03E5F">
      <w:pPr>
        <w:spacing w:after="0" w:line="360" w:lineRule="auto"/>
        <w:jc w:val="both"/>
        <w:rPr>
          <w:rFonts w:ascii="Times New Roman" w:hAnsi="Times New Roman" w:cs="Times New Roman"/>
          <w:bCs/>
          <w:iCs/>
          <w:sz w:val="24"/>
          <w:szCs w:val="24"/>
        </w:rPr>
      </w:pPr>
    </w:p>
    <w:p w14:paraId="5DAE3209" w14:textId="2A842424" w:rsidR="00DC0BD3" w:rsidRDefault="00DC0BD3" w:rsidP="00A03E5F">
      <w:pPr>
        <w:spacing w:after="0" w:line="360" w:lineRule="auto"/>
        <w:jc w:val="both"/>
        <w:rPr>
          <w:rFonts w:ascii="Times New Roman" w:hAnsi="Times New Roman" w:cs="Times New Roman"/>
          <w:bCs/>
          <w:iCs/>
          <w:sz w:val="24"/>
          <w:szCs w:val="24"/>
        </w:rPr>
      </w:pPr>
      <w:r>
        <w:rPr>
          <w:rFonts w:ascii="Times New Roman" w:hAnsi="Times New Roman" w:cs="Times New Roman"/>
          <w:b/>
          <w:i/>
          <w:iCs/>
          <w:sz w:val="24"/>
          <w:lang w:val="en-US"/>
        </w:rPr>
        <w:t>FIG 3.</w:t>
      </w:r>
      <w:r w:rsidR="00C501D4">
        <w:rPr>
          <w:rFonts w:ascii="Times New Roman" w:hAnsi="Times New Roman" w:cs="Times New Roman"/>
          <w:b/>
          <w:i/>
          <w:iCs/>
          <w:sz w:val="24"/>
          <w:lang w:val="en-US"/>
        </w:rPr>
        <w:t xml:space="preserve"> Export of India’s Oilseed</w:t>
      </w:r>
    </w:p>
    <w:p w14:paraId="651FC7D7" w14:textId="7A99D6ED" w:rsidR="00650051" w:rsidRDefault="001C1D87" w:rsidP="00E8450E">
      <w:pPr>
        <w:spacing w:after="0" w:line="276" w:lineRule="auto"/>
        <w:jc w:val="both"/>
        <w:rPr>
          <w:rFonts w:ascii="Times New Roman" w:hAnsi="Times New Roman" w:cs="Times New Roman"/>
          <w:bCs/>
          <w:iCs/>
          <w:sz w:val="24"/>
          <w:szCs w:val="24"/>
        </w:rPr>
      </w:pPr>
      <w:r>
        <w:rPr>
          <w:noProof/>
          <w:lang w:eastAsia="en-IN"/>
        </w:rPr>
        <w:lastRenderedPageBreak/>
        <w:drawing>
          <wp:inline distT="0" distB="0" distL="0" distR="0" wp14:anchorId="7AD74093" wp14:editId="39BFA665">
            <wp:extent cx="5634990" cy="2428875"/>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1B68F2" w14:textId="5671D4D6" w:rsidR="001B3712" w:rsidRPr="006C10E1" w:rsidRDefault="001B3712" w:rsidP="00E8450E">
      <w:pPr>
        <w:spacing w:after="0" w:line="276" w:lineRule="auto"/>
        <w:jc w:val="both"/>
        <w:rPr>
          <w:rFonts w:ascii="Times New Roman" w:hAnsi="Times New Roman" w:cs="Times New Roman"/>
          <w:bCs/>
          <w:iCs/>
          <w:sz w:val="24"/>
          <w:szCs w:val="24"/>
        </w:rPr>
      </w:pPr>
      <w:r w:rsidRPr="000E2040">
        <w:rPr>
          <w:rFonts w:ascii="Times New Roman" w:hAnsi="Times New Roman" w:cs="Times New Roman"/>
          <w:i/>
          <w:iCs/>
          <w:noProof/>
          <w:sz w:val="20"/>
          <w:szCs w:val="18"/>
          <w:lang w:eastAsia="en-IN"/>
        </w:rPr>
        <mc:AlternateContent>
          <mc:Choice Requires="wps">
            <w:drawing>
              <wp:anchor distT="45720" distB="45720" distL="114300" distR="114300" simplePos="0" relativeHeight="251665408" behindDoc="0" locked="0" layoutInCell="1" allowOverlap="1" wp14:anchorId="07DFC499" wp14:editId="2AC80390">
                <wp:simplePos x="0" y="0"/>
                <wp:positionH relativeFrom="margin">
                  <wp:posOffset>2061210</wp:posOffset>
                </wp:positionH>
                <wp:positionV relativeFrom="paragraph">
                  <wp:posOffset>55245</wp:posOffset>
                </wp:positionV>
                <wp:extent cx="3577590"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D2E359" w14:textId="2D6A9552" w:rsidR="001B3712" w:rsidRPr="00671999" w:rsidRDefault="001B3712" w:rsidP="001B3712">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FC499" id="_x0000_s1028" type="#_x0000_t202" style="position:absolute;left:0;text-align:left;margin-left:162.3pt;margin-top:4.35pt;width:281.7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" filled="f" stroked="f">
                <v:textbox>
                  <w:txbxContent>
                    <w:p w14:paraId="5ED2E359" w14:textId="2D6A9552" w:rsidR="001B3712" w:rsidRPr="00671999" w:rsidRDefault="001B3712" w:rsidP="001B3712">
                      <w:pPr>
                        <w:jc w:val="right"/>
                        <w:rPr>
                          <w:sz w:val="18"/>
                          <w:szCs w:val="18"/>
                          <w:lang w:val="en-US"/>
                        </w:rPr>
                      </w:pPr>
                      <w:r w:rsidRPr="00671999">
                        <w:rPr>
                          <w:rFonts w:ascii="Times New Roman" w:hAnsi="Times New Roman" w:cs="Times New Roman"/>
                          <w:i/>
                          <w:iCs/>
                          <w:sz w:val="16"/>
                          <w:szCs w:val="14"/>
                          <w:lang w:val="en-US"/>
                        </w:rPr>
                        <w:t xml:space="preserve">Source: </w:t>
                      </w:r>
                      <w:r w:rsidRPr="001B3712">
                        <w:rPr>
                          <w:rFonts w:ascii="Times New Roman" w:hAnsi="Times New Roman" w:cs="Times New Roman"/>
                          <w:bCs/>
                          <w:i/>
                          <w:iCs/>
                          <w:sz w:val="16"/>
                          <w:szCs w:val="14"/>
                        </w:rPr>
                        <w:t>RBI Handbook of Statistics and NIRYAT Portal of Government of India</w:t>
                      </w:r>
                    </w:p>
                  </w:txbxContent>
                </v:textbox>
                <w10:wrap type="square" anchorx="margin"/>
              </v:shape>
            </w:pict>
          </mc:Fallback>
        </mc:AlternateContent>
      </w:r>
    </w:p>
    <w:p w14:paraId="0A03D710" w14:textId="77777777" w:rsidR="001B3712" w:rsidRDefault="001B3712" w:rsidP="00E8450E">
      <w:pPr>
        <w:spacing w:after="0" w:line="276" w:lineRule="auto"/>
        <w:ind w:firstLine="720"/>
        <w:jc w:val="both"/>
        <w:rPr>
          <w:rFonts w:ascii="Times New Roman" w:hAnsi="Times New Roman" w:cs="Times New Roman"/>
          <w:bCs/>
          <w:iCs/>
          <w:sz w:val="24"/>
          <w:szCs w:val="24"/>
        </w:rPr>
      </w:pPr>
    </w:p>
    <w:p w14:paraId="4B98A3AE" w14:textId="6BADEA56" w:rsidR="00B72FF1" w:rsidRDefault="0003374F" w:rsidP="00A03E5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Witnessing the potential of the oilseed sector, t</w:t>
      </w:r>
      <w:r w:rsidRPr="0003374F">
        <w:rPr>
          <w:rFonts w:ascii="Times New Roman" w:hAnsi="Times New Roman" w:cs="Times New Roman"/>
          <w:bCs/>
          <w:iCs/>
          <w:sz w:val="24"/>
          <w:szCs w:val="24"/>
        </w:rPr>
        <w:t>he Union Cabine</w:t>
      </w:r>
      <w:r>
        <w:rPr>
          <w:rFonts w:ascii="Times New Roman" w:hAnsi="Times New Roman" w:cs="Times New Roman"/>
          <w:bCs/>
          <w:iCs/>
          <w:sz w:val="24"/>
          <w:szCs w:val="24"/>
        </w:rPr>
        <w:t>t</w:t>
      </w:r>
      <w:r w:rsidRPr="0003374F">
        <w:rPr>
          <w:rFonts w:ascii="Times New Roman" w:hAnsi="Times New Roman" w:cs="Times New Roman"/>
          <w:bCs/>
          <w:iCs/>
          <w:sz w:val="24"/>
          <w:szCs w:val="24"/>
        </w:rPr>
        <w:t xml:space="preserve"> has approved the National Mission on Edible Oils – Oilseeds (NMEO-Oilseeds), initiative aimed at boosting domestic oilseed production and achieving self-reliance (</w:t>
      </w:r>
      <w:proofErr w:type="spellStart"/>
      <w:r w:rsidRPr="0003374F">
        <w:rPr>
          <w:rFonts w:ascii="Times New Roman" w:hAnsi="Times New Roman" w:cs="Times New Roman"/>
          <w:bCs/>
          <w:iCs/>
          <w:sz w:val="24"/>
          <w:szCs w:val="24"/>
        </w:rPr>
        <w:t>Atmanirbhar</w:t>
      </w:r>
      <w:proofErr w:type="spellEnd"/>
      <w:r w:rsidRPr="0003374F">
        <w:rPr>
          <w:rFonts w:ascii="Times New Roman" w:hAnsi="Times New Roman" w:cs="Times New Roman"/>
          <w:bCs/>
          <w:iCs/>
          <w:sz w:val="24"/>
          <w:szCs w:val="24"/>
        </w:rPr>
        <w:t xml:space="preserve"> Bharat) in edible oils.</w:t>
      </w:r>
      <w:r w:rsidR="00A35FBD">
        <w:rPr>
          <w:rFonts w:ascii="Times New Roman" w:hAnsi="Times New Roman" w:cs="Times New Roman"/>
          <w:bCs/>
          <w:iCs/>
          <w:sz w:val="24"/>
          <w:szCs w:val="24"/>
        </w:rPr>
        <w:t xml:space="preserve"> </w:t>
      </w:r>
      <w:r w:rsidR="00A35FBD" w:rsidRPr="00A35FBD">
        <w:rPr>
          <w:rFonts w:ascii="Times New Roman" w:hAnsi="Times New Roman" w:cs="Times New Roman"/>
          <w:bCs/>
          <w:iCs/>
          <w:sz w:val="24"/>
          <w:szCs w:val="24"/>
        </w:rPr>
        <w:t>The Mission will be implemented over a seven-year period, from 2024-25 to 2030-31, with a financial outlay of Rs 10,103 crore.</w:t>
      </w:r>
      <w:r w:rsidR="00A35FBD">
        <w:rPr>
          <w:rFonts w:ascii="Times New Roman" w:hAnsi="Times New Roman" w:cs="Times New Roman"/>
          <w:bCs/>
          <w:iCs/>
          <w:sz w:val="24"/>
          <w:szCs w:val="24"/>
        </w:rPr>
        <w:t xml:space="preserve"> The mission </w:t>
      </w:r>
      <w:r w:rsidR="00A35FBD" w:rsidRPr="00A35FBD">
        <w:rPr>
          <w:rFonts w:ascii="Times New Roman" w:hAnsi="Times New Roman" w:cs="Times New Roman"/>
          <w:bCs/>
          <w:iCs/>
          <w:sz w:val="24"/>
          <w:szCs w:val="24"/>
        </w:rPr>
        <w:t>will focus on enhancing the production of key primary oilseed crops such as Rapeseed-Mustard, Groundnut, Soybean, Sunflower, and Sesamum, as well as increasing collection and extraction efficiency from secondary sources like Cottonseed, Rice Bran, and Tree Borne Oils. The mission aims to increase primary oilseed production from 39 million tonnes (2022-23) to 69.7 million tonnes by 2030-31.</w:t>
      </w:r>
      <w:r w:rsidR="00A35FBD">
        <w:rPr>
          <w:rFonts w:ascii="Times New Roman" w:hAnsi="Times New Roman" w:cs="Times New Roman"/>
          <w:bCs/>
          <w:iCs/>
          <w:sz w:val="24"/>
          <w:szCs w:val="24"/>
        </w:rPr>
        <w:t xml:space="preserve"> </w:t>
      </w:r>
      <w:r w:rsidR="00A35FBD" w:rsidRPr="00A35FBD">
        <w:rPr>
          <w:rFonts w:ascii="Times New Roman" w:hAnsi="Times New Roman" w:cs="Times New Roman"/>
          <w:bCs/>
          <w:iCs/>
          <w:sz w:val="24"/>
          <w:szCs w:val="24"/>
        </w:rPr>
        <w:t>Together with NMEO-OP (Oil Palm), the Mission targets to increase domestic edible oil production to 25.45 million tonnes by 2030-31 meeting around 72% of our projected domestic requirement.</w:t>
      </w:r>
      <w:r w:rsidR="00A35FBD">
        <w:rPr>
          <w:rFonts w:ascii="Times New Roman" w:hAnsi="Times New Roman" w:cs="Times New Roman"/>
          <w:bCs/>
          <w:iCs/>
          <w:sz w:val="24"/>
          <w:szCs w:val="24"/>
        </w:rPr>
        <w:t xml:space="preserve"> </w:t>
      </w:r>
    </w:p>
    <w:p w14:paraId="1E6B031F" w14:textId="11F55E9C" w:rsidR="001C109F" w:rsidRDefault="001C109F" w:rsidP="00A03E5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Even though</w:t>
      </w:r>
      <w:r w:rsidR="00411F00">
        <w:rPr>
          <w:rFonts w:ascii="Times New Roman" w:hAnsi="Times New Roman" w:cs="Times New Roman"/>
          <w:bCs/>
          <w:iCs/>
          <w:sz w:val="24"/>
          <w:szCs w:val="24"/>
        </w:rPr>
        <w:t xml:space="preserve"> production as well as export of oilseeds has increased manifold, India still remains heavily </w:t>
      </w:r>
      <w:r w:rsidR="001244F5">
        <w:rPr>
          <w:rFonts w:ascii="Times New Roman" w:hAnsi="Times New Roman" w:cs="Times New Roman"/>
          <w:bCs/>
          <w:iCs/>
          <w:sz w:val="24"/>
          <w:szCs w:val="24"/>
        </w:rPr>
        <w:t>dependent</w:t>
      </w:r>
      <w:r w:rsidR="00411F00">
        <w:rPr>
          <w:rFonts w:ascii="Times New Roman" w:hAnsi="Times New Roman" w:cs="Times New Roman"/>
          <w:bCs/>
          <w:iCs/>
          <w:sz w:val="24"/>
          <w:szCs w:val="24"/>
        </w:rPr>
        <w:t xml:space="preserve"> on import of edible oil to meet the domestic demand. </w:t>
      </w:r>
      <w:r w:rsidR="00A03E5F" w:rsidRPr="00A03E5F">
        <w:rPr>
          <w:rFonts w:ascii="Times New Roman" w:hAnsi="Times New Roman" w:cs="Times New Roman"/>
          <w:bCs/>
          <w:iCs/>
          <w:sz w:val="24"/>
          <w:szCs w:val="24"/>
        </w:rPr>
        <w:t>The demand supply gap is becoming wider mainly due to lower production of oil seeds and shifting of acreage to other crops</w:t>
      </w:r>
      <w:r w:rsidR="000D48B3">
        <w:rPr>
          <w:rFonts w:ascii="Times New Roman" w:hAnsi="Times New Roman" w:cs="Times New Roman"/>
          <w:bCs/>
          <w:iCs/>
          <w:sz w:val="24"/>
          <w:szCs w:val="24"/>
        </w:rPr>
        <w:t xml:space="preserve"> (VR &amp; Jha, 2019)</w:t>
      </w:r>
      <w:r w:rsidR="00A03E5F" w:rsidRPr="00A03E5F">
        <w:rPr>
          <w:rFonts w:ascii="Times New Roman" w:hAnsi="Times New Roman" w:cs="Times New Roman"/>
          <w:bCs/>
          <w:iCs/>
          <w:sz w:val="24"/>
          <w:szCs w:val="24"/>
        </w:rPr>
        <w:t>.</w:t>
      </w:r>
      <w:r w:rsidR="00411F00">
        <w:rPr>
          <w:rFonts w:ascii="Times New Roman" w:hAnsi="Times New Roman" w:cs="Times New Roman"/>
          <w:bCs/>
          <w:iCs/>
          <w:sz w:val="24"/>
          <w:szCs w:val="24"/>
        </w:rPr>
        <w:t xml:space="preserve"> </w:t>
      </w:r>
      <w:r w:rsidR="001244F5">
        <w:rPr>
          <w:rFonts w:ascii="Times New Roman" w:hAnsi="Times New Roman" w:cs="Times New Roman"/>
          <w:bCs/>
          <w:iCs/>
          <w:sz w:val="24"/>
          <w:szCs w:val="24"/>
        </w:rPr>
        <w:t>I</w:t>
      </w:r>
      <w:r w:rsidR="001244F5" w:rsidRPr="001244F5">
        <w:rPr>
          <w:rFonts w:ascii="Times New Roman" w:hAnsi="Times New Roman" w:cs="Times New Roman"/>
          <w:bCs/>
          <w:iCs/>
          <w:sz w:val="24"/>
          <w:szCs w:val="24"/>
        </w:rPr>
        <w:t xml:space="preserve">mports </w:t>
      </w:r>
      <w:r w:rsidR="001244F5">
        <w:rPr>
          <w:rFonts w:ascii="Times New Roman" w:hAnsi="Times New Roman" w:cs="Times New Roman"/>
          <w:bCs/>
          <w:iCs/>
          <w:sz w:val="24"/>
          <w:szCs w:val="24"/>
        </w:rPr>
        <w:t>account for 57% of India’s</w:t>
      </w:r>
      <w:r w:rsidR="001244F5" w:rsidRPr="001244F5">
        <w:rPr>
          <w:rFonts w:ascii="Times New Roman" w:hAnsi="Times New Roman" w:cs="Times New Roman"/>
          <w:bCs/>
          <w:iCs/>
          <w:sz w:val="24"/>
          <w:szCs w:val="24"/>
        </w:rPr>
        <w:t xml:space="preserve"> domestic demand for edible oils.</w:t>
      </w:r>
      <w:r w:rsidR="00B72FF1">
        <w:rPr>
          <w:rFonts w:ascii="Times New Roman" w:hAnsi="Times New Roman" w:cs="Times New Roman"/>
          <w:bCs/>
          <w:iCs/>
          <w:sz w:val="24"/>
          <w:szCs w:val="24"/>
        </w:rPr>
        <w:t xml:space="preserve"> In FY 2021-22 India imported edible oil worth US$ 18.99 Billion which rose to US$ 20.83 Billion in FY 2022-23. However, in FY 2023-24 the oilseed import has been reduced US$ 14.87 Billion.</w:t>
      </w:r>
      <w:r w:rsidR="007368C8">
        <w:rPr>
          <w:rFonts w:ascii="Times New Roman" w:hAnsi="Times New Roman" w:cs="Times New Roman"/>
          <w:bCs/>
          <w:iCs/>
          <w:sz w:val="24"/>
          <w:szCs w:val="24"/>
        </w:rPr>
        <w:t xml:space="preserve"> The reduction in the import of e</w:t>
      </w:r>
      <w:r w:rsidR="007F377C">
        <w:rPr>
          <w:rFonts w:ascii="Times New Roman" w:hAnsi="Times New Roman" w:cs="Times New Roman"/>
          <w:bCs/>
          <w:iCs/>
          <w:sz w:val="24"/>
          <w:szCs w:val="24"/>
        </w:rPr>
        <w:t xml:space="preserve">dible oil shows that the measures taken by the government to reduce the dependence on import to meet the domestic demand has </w:t>
      </w:r>
      <w:r w:rsidR="007368C8">
        <w:rPr>
          <w:rFonts w:ascii="Times New Roman" w:hAnsi="Times New Roman" w:cs="Times New Roman"/>
          <w:bCs/>
          <w:iCs/>
          <w:sz w:val="24"/>
          <w:szCs w:val="24"/>
        </w:rPr>
        <w:t>been fruitful</w:t>
      </w:r>
      <w:r w:rsidR="007F377C">
        <w:rPr>
          <w:rFonts w:ascii="Times New Roman" w:hAnsi="Times New Roman" w:cs="Times New Roman"/>
          <w:bCs/>
          <w:iCs/>
          <w:sz w:val="24"/>
          <w:szCs w:val="24"/>
        </w:rPr>
        <w:t xml:space="preserve">. </w:t>
      </w:r>
    </w:p>
    <w:p w14:paraId="6AB54AA4" w14:textId="77777777" w:rsidR="00DC0BD3" w:rsidRDefault="00DC0BD3" w:rsidP="00A03E5F">
      <w:pPr>
        <w:spacing w:after="0" w:line="360" w:lineRule="auto"/>
        <w:ind w:firstLine="720"/>
        <w:jc w:val="both"/>
        <w:rPr>
          <w:rFonts w:ascii="Times New Roman" w:hAnsi="Times New Roman" w:cs="Times New Roman"/>
          <w:bCs/>
          <w:iCs/>
          <w:sz w:val="24"/>
          <w:szCs w:val="24"/>
        </w:rPr>
      </w:pPr>
    </w:p>
    <w:p w14:paraId="6120B0E3" w14:textId="77777777" w:rsidR="00DC0BD3" w:rsidRDefault="00DC0BD3" w:rsidP="00A03E5F">
      <w:pPr>
        <w:spacing w:after="0" w:line="360" w:lineRule="auto"/>
        <w:ind w:firstLine="720"/>
        <w:jc w:val="both"/>
        <w:rPr>
          <w:rFonts w:ascii="Times New Roman" w:hAnsi="Times New Roman" w:cs="Times New Roman"/>
          <w:bCs/>
          <w:iCs/>
          <w:sz w:val="24"/>
          <w:szCs w:val="24"/>
        </w:rPr>
      </w:pPr>
    </w:p>
    <w:p w14:paraId="282B4FCA" w14:textId="33BFEDFE" w:rsidR="00DC0BD3" w:rsidRDefault="00DC0BD3" w:rsidP="00A03E5F">
      <w:pPr>
        <w:spacing w:after="0" w:line="360" w:lineRule="auto"/>
        <w:ind w:firstLine="720"/>
        <w:jc w:val="both"/>
        <w:rPr>
          <w:rFonts w:ascii="Times New Roman" w:hAnsi="Times New Roman" w:cs="Times New Roman"/>
          <w:bCs/>
          <w:iCs/>
          <w:sz w:val="24"/>
          <w:szCs w:val="24"/>
        </w:rPr>
      </w:pPr>
      <w:r>
        <w:rPr>
          <w:rFonts w:ascii="Times New Roman" w:hAnsi="Times New Roman" w:cs="Times New Roman"/>
          <w:b/>
          <w:i/>
          <w:iCs/>
          <w:sz w:val="24"/>
          <w:lang w:val="en-US"/>
        </w:rPr>
        <w:t>FIG 4.</w:t>
      </w:r>
      <w:r w:rsidR="00C501D4">
        <w:rPr>
          <w:rFonts w:ascii="Times New Roman" w:hAnsi="Times New Roman" w:cs="Times New Roman"/>
          <w:b/>
          <w:i/>
          <w:iCs/>
          <w:sz w:val="24"/>
          <w:lang w:val="en-US"/>
        </w:rPr>
        <w:t xml:space="preserve"> Import of India’s Edible Oil </w:t>
      </w:r>
    </w:p>
    <w:p w14:paraId="1D3CD776" w14:textId="6885D742" w:rsidR="001C109F" w:rsidRPr="0003374F" w:rsidRDefault="007368C8" w:rsidP="00E8450E">
      <w:pPr>
        <w:spacing w:after="0" w:line="276" w:lineRule="auto"/>
        <w:jc w:val="both"/>
        <w:rPr>
          <w:rFonts w:ascii="Times New Roman" w:hAnsi="Times New Roman" w:cs="Times New Roman"/>
          <w:bCs/>
          <w:iCs/>
          <w:sz w:val="24"/>
          <w:szCs w:val="24"/>
        </w:rPr>
      </w:pPr>
      <w:r>
        <w:rPr>
          <w:noProof/>
          <w:lang w:eastAsia="en-IN"/>
        </w:rPr>
        <w:lastRenderedPageBreak/>
        <w:drawing>
          <wp:inline distT="0" distB="0" distL="0" distR="0" wp14:anchorId="719FE314" wp14:editId="7DB23C49">
            <wp:extent cx="5667375" cy="28575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A9D098" w14:textId="77777777" w:rsidR="00774487" w:rsidRDefault="00774487" w:rsidP="00E8450E">
      <w:pPr>
        <w:spacing w:after="0" w:line="276" w:lineRule="auto"/>
        <w:jc w:val="both"/>
        <w:rPr>
          <w:rFonts w:ascii="Times New Roman" w:hAnsi="Times New Roman" w:cs="Times New Roman"/>
          <w:b/>
          <w:bCs/>
          <w:i/>
          <w:iCs/>
          <w:sz w:val="24"/>
          <w:szCs w:val="24"/>
        </w:rPr>
      </w:pPr>
    </w:p>
    <w:p w14:paraId="03D55F13" w14:textId="6CE87A54" w:rsidR="00010755" w:rsidRPr="0092763B" w:rsidRDefault="00010755" w:rsidP="00824784">
      <w:pPr>
        <w:spacing w:after="0" w:line="360" w:lineRule="auto"/>
        <w:jc w:val="both"/>
        <w:rPr>
          <w:rFonts w:ascii="Times New Roman" w:hAnsi="Times New Roman" w:cs="Times New Roman"/>
          <w:i/>
          <w:iCs/>
          <w:sz w:val="24"/>
          <w:szCs w:val="24"/>
        </w:rPr>
      </w:pPr>
      <w:r w:rsidRPr="0092763B">
        <w:rPr>
          <w:rFonts w:ascii="Times New Roman" w:hAnsi="Times New Roman" w:cs="Times New Roman"/>
          <w:b/>
          <w:bCs/>
          <w:i/>
          <w:iCs/>
          <w:sz w:val="24"/>
          <w:szCs w:val="24"/>
        </w:rPr>
        <w:t>Challenges in Oilseed Cultivation in India</w:t>
      </w:r>
    </w:p>
    <w:p w14:paraId="4DB37863" w14:textId="3AF07A65" w:rsidR="00220DF2"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t>Oilseeds are an integral part of Indian agriculture and constitute the back-bone of India's edible oil industry</w:t>
      </w:r>
      <w:r w:rsidR="00220DF2" w:rsidRPr="0092763B">
        <w:rPr>
          <w:rFonts w:ascii="Times New Roman" w:hAnsi="Times New Roman" w:cs="Times New Roman"/>
          <w:sz w:val="24"/>
          <w:szCs w:val="24"/>
        </w:rPr>
        <w:t>.</w:t>
      </w:r>
      <w:r w:rsidR="00B21C3B">
        <w:rPr>
          <w:rFonts w:ascii="Times New Roman" w:hAnsi="Times New Roman" w:cs="Times New Roman"/>
          <w:sz w:val="24"/>
          <w:szCs w:val="24"/>
        </w:rPr>
        <w:t xml:space="preserve"> As it has already been discussed that Indian Oilseed sector is growing substantially from past couple of years. Still, regardless of enhanced production and government’s initiative to boost oilseed sector,</w:t>
      </w:r>
      <w:r w:rsidR="00220DF2" w:rsidRPr="0092763B">
        <w:rPr>
          <w:rFonts w:ascii="Times New Roman" w:hAnsi="Times New Roman" w:cs="Times New Roman"/>
          <w:sz w:val="24"/>
          <w:szCs w:val="24"/>
        </w:rPr>
        <w:t xml:space="preserve"> oilseed farming still faces a</w:t>
      </w:r>
      <w:r w:rsidR="00C77E1E">
        <w:rPr>
          <w:rFonts w:ascii="Times New Roman" w:hAnsi="Times New Roman" w:cs="Times New Roman"/>
          <w:sz w:val="24"/>
          <w:szCs w:val="24"/>
        </w:rPr>
        <w:t xml:space="preserve"> range of persistent challenges. </w:t>
      </w:r>
    </w:p>
    <w:p w14:paraId="2BAD1885"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t>Agro-climatic and Natural Limitations</w:t>
      </w:r>
    </w:p>
    <w:p w14:paraId="2A927E22" w14:textId="42FED483"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sz w:val="24"/>
          <w:szCs w:val="24"/>
        </w:rPr>
        <w:t>A majority of India’s oilseeds</w:t>
      </w:r>
      <w:r w:rsidRPr="00131FA0">
        <w:rPr>
          <w:rFonts w:ascii="Times New Roman" w:hAnsi="Times New Roman" w:cs="Times New Roman"/>
          <w:sz w:val="24"/>
          <w:szCs w:val="24"/>
        </w:rPr>
        <w:t xml:space="preserve"> (</w:t>
      </w:r>
      <w:r w:rsidRPr="0092763B">
        <w:rPr>
          <w:rFonts w:ascii="Times New Roman" w:hAnsi="Times New Roman" w:cs="Times New Roman"/>
          <w:sz w:val="24"/>
          <w:szCs w:val="24"/>
        </w:rPr>
        <w:t>over 70%</w:t>
      </w:r>
      <w:r w:rsidRPr="00131FA0">
        <w:rPr>
          <w:rFonts w:ascii="Times New Roman" w:hAnsi="Times New Roman" w:cs="Times New Roman"/>
          <w:sz w:val="24"/>
          <w:szCs w:val="24"/>
        </w:rPr>
        <w:t xml:space="preserve">) </w:t>
      </w:r>
      <w:r w:rsidRPr="0092763B">
        <w:rPr>
          <w:rFonts w:ascii="Times New Roman" w:hAnsi="Times New Roman" w:cs="Times New Roman"/>
          <w:sz w:val="24"/>
          <w:szCs w:val="24"/>
        </w:rPr>
        <w:t>are grown in rainfed regions</w:t>
      </w:r>
      <w:r w:rsidRPr="00131FA0">
        <w:rPr>
          <w:rFonts w:ascii="Times New Roman" w:hAnsi="Times New Roman" w:cs="Times New Roman"/>
          <w:sz w:val="24"/>
          <w:szCs w:val="24"/>
        </w:rPr>
        <w:t xml:space="preserve"> and as a result, </w:t>
      </w:r>
      <w:r w:rsidRPr="0092763B">
        <w:rPr>
          <w:rFonts w:ascii="Times New Roman" w:hAnsi="Times New Roman" w:cs="Times New Roman"/>
          <w:sz w:val="24"/>
          <w:szCs w:val="24"/>
        </w:rPr>
        <w:t xml:space="preserve">farmers </w:t>
      </w:r>
      <w:r w:rsidRPr="00131FA0">
        <w:rPr>
          <w:rFonts w:ascii="Times New Roman" w:hAnsi="Times New Roman" w:cs="Times New Roman"/>
          <w:sz w:val="24"/>
          <w:szCs w:val="24"/>
        </w:rPr>
        <w:t xml:space="preserve">are </w:t>
      </w:r>
      <w:r w:rsidRPr="0092763B">
        <w:rPr>
          <w:rFonts w:ascii="Times New Roman" w:hAnsi="Times New Roman" w:cs="Times New Roman"/>
          <w:sz w:val="24"/>
          <w:szCs w:val="24"/>
        </w:rPr>
        <w:t xml:space="preserve">highly dependent on the monsoon. In places where irrigation is needed, water scarcity becomes a serious hurdle, especially for crops like groundnut and sunflower that need more moisture. </w:t>
      </w:r>
      <w:r w:rsidRPr="00131FA0">
        <w:rPr>
          <w:rFonts w:ascii="Times New Roman" w:hAnsi="Times New Roman" w:cs="Times New Roman"/>
          <w:sz w:val="24"/>
          <w:szCs w:val="24"/>
        </w:rPr>
        <w:t>Apart from this</w:t>
      </w:r>
      <w:r w:rsidRPr="0092763B">
        <w:rPr>
          <w:rFonts w:ascii="Times New Roman" w:hAnsi="Times New Roman" w:cs="Times New Roman"/>
          <w:sz w:val="24"/>
          <w:szCs w:val="24"/>
        </w:rPr>
        <w:t xml:space="preserve">, </w:t>
      </w:r>
      <w:r w:rsidR="00E8757D" w:rsidRPr="00E8757D">
        <w:rPr>
          <w:rFonts w:ascii="Times New Roman" w:hAnsi="Times New Roman" w:cs="Times New Roman"/>
          <w:sz w:val="24"/>
          <w:szCs w:val="24"/>
        </w:rPr>
        <w:t>erratic weather patterns such as sudden heatwaves or surprise rains are occurring more frequently and are affecting crop yield</w:t>
      </w:r>
      <w:r w:rsidRPr="0092763B">
        <w:rPr>
          <w:rFonts w:ascii="Times New Roman" w:hAnsi="Times New Roman" w:cs="Times New Roman"/>
          <w:sz w:val="24"/>
          <w:szCs w:val="24"/>
        </w:rPr>
        <w:t>.</w:t>
      </w:r>
    </w:p>
    <w:p w14:paraId="50FDB3B2" w14:textId="2B382734" w:rsidR="00010755" w:rsidRPr="00131FA0" w:rsidRDefault="00010755" w:rsidP="00824784">
      <w:pPr>
        <w:spacing w:after="0" w:line="360" w:lineRule="auto"/>
        <w:jc w:val="both"/>
        <w:rPr>
          <w:rFonts w:ascii="Times New Roman" w:hAnsi="Times New Roman" w:cs="Times New Roman"/>
          <w:b/>
          <w:bCs/>
          <w:sz w:val="24"/>
          <w:szCs w:val="24"/>
        </w:rPr>
      </w:pPr>
      <w:r w:rsidRPr="0092763B">
        <w:rPr>
          <w:rFonts w:ascii="Times New Roman" w:hAnsi="Times New Roman" w:cs="Times New Roman"/>
          <w:b/>
          <w:bCs/>
          <w:sz w:val="24"/>
          <w:szCs w:val="24"/>
        </w:rPr>
        <w:t xml:space="preserve">Low Productivity and </w:t>
      </w:r>
      <w:r w:rsidRPr="00131FA0">
        <w:rPr>
          <w:rFonts w:ascii="Times New Roman" w:hAnsi="Times New Roman" w:cs="Times New Roman"/>
          <w:b/>
          <w:bCs/>
          <w:sz w:val="24"/>
          <w:szCs w:val="24"/>
        </w:rPr>
        <w:t>Technology Adoption</w:t>
      </w:r>
    </w:p>
    <w:p w14:paraId="2FE3893C" w14:textId="7FD0C2D3" w:rsidR="00010755"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t>India's oilseed productivity of approximately 1,497 kg per hectare is significantly low compared to the world average of 3,947 kg</w:t>
      </w:r>
      <w:r w:rsidR="00010755" w:rsidRPr="0092763B">
        <w:rPr>
          <w:rFonts w:ascii="Times New Roman" w:hAnsi="Times New Roman" w:cs="Times New Roman"/>
          <w:sz w:val="24"/>
          <w:szCs w:val="24"/>
        </w:rPr>
        <w:t xml:space="preserve"> (FAO, 2022). </w:t>
      </w:r>
      <w:r w:rsidRPr="00E8757D">
        <w:rPr>
          <w:rFonts w:ascii="Times New Roman" w:hAnsi="Times New Roman" w:cs="Times New Roman"/>
          <w:sz w:val="24"/>
          <w:szCs w:val="24"/>
        </w:rPr>
        <w:t xml:space="preserve">The major reasons for this disparity are limited access to high-quality seeds, persistence of traditional agronomical practices, and a lack of proper </w:t>
      </w:r>
      <w:r>
        <w:rPr>
          <w:rFonts w:ascii="Times New Roman" w:hAnsi="Times New Roman" w:cs="Times New Roman"/>
          <w:sz w:val="24"/>
          <w:szCs w:val="24"/>
        </w:rPr>
        <w:t>control over pests and diseases</w:t>
      </w:r>
      <w:r w:rsidR="00010755" w:rsidRPr="0092763B">
        <w:rPr>
          <w:rFonts w:ascii="Times New Roman" w:hAnsi="Times New Roman" w:cs="Times New Roman"/>
          <w:sz w:val="24"/>
          <w:szCs w:val="24"/>
        </w:rPr>
        <w:t>. Small farmers often lack access to modern machinery, which delays crucial operations like sowing and harvesting.</w:t>
      </w:r>
    </w:p>
    <w:p w14:paraId="471486E8"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t>Market and Pricing Challenges</w:t>
      </w:r>
    </w:p>
    <w:p w14:paraId="79885063" w14:textId="76990BF9" w:rsidR="00010755" w:rsidRPr="0092763B" w:rsidRDefault="00E8757D" w:rsidP="00824784">
      <w:pPr>
        <w:spacing w:after="0" w:line="360" w:lineRule="auto"/>
        <w:jc w:val="both"/>
        <w:rPr>
          <w:rFonts w:ascii="Times New Roman" w:hAnsi="Times New Roman" w:cs="Times New Roman"/>
          <w:sz w:val="24"/>
          <w:szCs w:val="24"/>
        </w:rPr>
      </w:pPr>
      <w:r w:rsidRPr="00E8757D">
        <w:rPr>
          <w:rFonts w:ascii="Times New Roman" w:hAnsi="Times New Roman" w:cs="Times New Roman"/>
          <w:sz w:val="24"/>
          <w:szCs w:val="24"/>
        </w:rPr>
        <w:t>Although the government declares Minimum Support Prices (MSPs) for oilseeds</w:t>
      </w:r>
      <w:r w:rsidR="00010755" w:rsidRPr="0092763B">
        <w:rPr>
          <w:rFonts w:ascii="Times New Roman" w:hAnsi="Times New Roman" w:cs="Times New Roman"/>
          <w:sz w:val="24"/>
          <w:szCs w:val="24"/>
        </w:rPr>
        <w:t>, actual procurement is very limited. This often forces farmers to sell their produce at lower market rates</w:t>
      </w:r>
      <w:r w:rsidR="00010755" w:rsidRPr="00131FA0">
        <w:rPr>
          <w:rFonts w:ascii="Times New Roman" w:hAnsi="Times New Roman" w:cs="Times New Roman"/>
          <w:sz w:val="24"/>
          <w:szCs w:val="24"/>
        </w:rPr>
        <w:t xml:space="preserve"> resulting to distress sell</w:t>
      </w:r>
      <w:r w:rsidR="00010755" w:rsidRPr="0092763B">
        <w:rPr>
          <w:rFonts w:ascii="Times New Roman" w:hAnsi="Times New Roman" w:cs="Times New Roman"/>
          <w:sz w:val="24"/>
          <w:szCs w:val="24"/>
        </w:rPr>
        <w:t>. Price volatility adds more risk, and many smallholders find it difficult to get credit or crop insurance, which increases their financial insecurity.</w:t>
      </w:r>
    </w:p>
    <w:p w14:paraId="7D80EB8F" w14:textId="77777777" w:rsidR="00010755" w:rsidRPr="0092763B"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b/>
          <w:bCs/>
          <w:sz w:val="24"/>
          <w:szCs w:val="24"/>
        </w:rPr>
        <w:lastRenderedPageBreak/>
        <w:t>Post-Harvest Hurdles</w:t>
      </w:r>
    </w:p>
    <w:p w14:paraId="55D9C80E" w14:textId="5750B381" w:rsidR="00010755" w:rsidRDefault="00010755" w:rsidP="00824784">
      <w:pPr>
        <w:spacing w:after="0" w:line="360" w:lineRule="auto"/>
        <w:jc w:val="both"/>
        <w:rPr>
          <w:rFonts w:ascii="Times New Roman" w:hAnsi="Times New Roman" w:cs="Times New Roman"/>
          <w:sz w:val="24"/>
          <w:szCs w:val="24"/>
        </w:rPr>
      </w:pPr>
      <w:r w:rsidRPr="0092763B">
        <w:rPr>
          <w:rFonts w:ascii="Times New Roman" w:hAnsi="Times New Roman" w:cs="Times New Roman"/>
          <w:sz w:val="24"/>
          <w:szCs w:val="24"/>
        </w:rPr>
        <w:t xml:space="preserve">After harvest, poor storage facilities mean that farmers are often forced to sell quickly, usually at less-than-ideal prices. </w:t>
      </w:r>
      <w:r w:rsidR="00161B87" w:rsidRPr="00161B87">
        <w:rPr>
          <w:rFonts w:ascii="Times New Roman" w:hAnsi="Times New Roman" w:cs="Times New Roman"/>
          <w:sz w:val="24"/>
          <w:szCs w:val="24"/>
        </w:rPr>
        <w:t>In addition, the processing industry is still underdeveloped, the majority of the oilseed production is traded without value addition, and most processing facilities still use old technology, which leads to lower extraction rates of oil and lower profitabi</w:t>
      </w:r>
      <w:r w:rsidR="00161B87">
        <w:rPr>
          <w:rFonts w:ascii="Times New Roman" w:hAnsi="Times New Roman" w:cs="Times New Roman"/>
          <w:sz w:val="24"/>
          <w:szCs w:val="24"/>
        </w:rPr>
        <w:t>lity</w:t>
      </w:r>
      <w:r w:rsidRPr="00131FA0">
        <w:rPr>
          <w:rFonts w:ascii="Times New Roman" w:hAnsi="Times New Roman" w:cs="Times New Roman"/>
          <w:sz w:val="24"/>
          <w:szCs w:val="24"/>
        </w:rPr>
        <w:t>.</w:t>
      </w:r>
    </w:p>
    <w:p w14:paraId="1EDCABB6" w14:textId="77777777" w:rsidR="00010755" w:rsidRPr="00842932" w:rsidRDefault="00010755" w:rsidP="00824784">
      <w:pPr>
        <w:spacing w:after="0" w:line="360" w:lineRule="auto"/>
        <w:jc w:val="both"/>
        <w:rPr>
          <w:rFonts w:ascii="Times New Roman" w:hAnsi="Times New Roman" w:cs="Times New Roman"/>
          <w:b/>
          <w:bCs/>
          <w:sz w:val="24"/>
          <w:szCs w:val="24"/>
        </w:rPr>
      </w:pPr>
      <w:r w:rsidRPr="00842932">
        <w:rPr>
          <w:rFonts w:ascii="Times New Roman" w:hAnsi="Times New Roman" w:cs="Times New Roman"/>
          <w:b/>
          <w:bCs/>
          <w:sz w:val="24"/>
          <w:szCs w:val="24"/>
        </w:rPr>
        <w:t xml:space="preserve">Socio-Economic Constraints  </w:t>
      </w:r>
    </w:p>
    <w:p w14:paraId="24DAD177" w14:textId="06DFD6D6" w:rsidR="00010755" w:rsidRPr="00131FA0" w:rsidRDefault="00010755" w:rsidP="00824784">
      <w:pPr>
        <w:spacing w:after="0" w:line="360" w:lineRule="auto"/>
        <w:jc w:val="both"/>
        <w:rPr>
          <w:rFonts w:ascii="Times New Roman" w:hAnsi="Times New Roman" w:cs="Times New Roman"/>
          <w:sz w:val="24"/>
          <w:szCs w:val="24"/>
        </w:rPr>
      </w:pPr>
      <w:r w:rsidRPr="00131FA0">
        <w:rPr>
          <w:rFonts w:ascii="Times New Roman" w:hAnsi="Times New Roman" w:cs="Times New Roman"/>
          <w:sz w:val="24"/>
          <w:szCs w:val="24"/>
        </w:rPr>
        <w:t xml:space="preserve">The predominance of small, fragmented landholdings among oilseed farmers inhibits the adoption of modern farming practices. </w:t>
      </w:r>
      <w:r w:rsidR="003F5988" w:rsidRPr="003F5988">
        <w:rPr>
          <w:rFonts w:ascii="Times New Roman" w:hAnsi="Times New Roman" w:cs="Times New Roman"/>
          <w:sz w:val="24"/>
          <w:szCs w:val="24"/>
        </w:rPr>
        <w:t>In addition, low levels of knowledge about better agricultural methods</w:t>
      </w:r>
      <w:r w:rsidR="003F5988" w:rsidRPr="00131FA0">
        <w:rPr>
          <w:rFonts w:ascii="Times New Roman" w:hAnsi="Times New Roman" w:cs="Times New Roman"/>
          <w:sz w:val="24"/>
          <w:szCs w:val="24"/>
        </w:rPr>
        <w:t xml:space="preserve"> </w:t>
      </w:r>
      <w:r w:rsidR="003F5988">
        <w:rPr>
          <w:rFonts w:ascii="Times New Roman" w:hAnsi="Times New Roman" w:cs="Times New Roman"/>
          <w:sz w:val="24"/>
          <w:szCs w:val="24"/>
        </w:rPr>
        <w:t xml:space="preserve">and </w:t>
      </w:r>
      <w:r w:rsidRPr="00131FA0">
        <w:rPr>
          <w:rFonts w:ascii="Times New Roman" w:hAnsi="Times New Roman" w:cs="Times New Roman"/>
          <w:sz w:val="24"/>
          <w:szCs w:val="24"/>
        </w:rPr>
        <w:t>periodic labo</w:t>
      </w:r>
      <w:r>
        <w:rPr>
          <w:rFonts w:ascii="Times New Roman" w:hAnsi="Times New Roman" w:cs="Times New Roman"/>
          <w:sz w:val="24"/>
          <w:szCs w:val="24"/>
        </w:rPr>
        <w:t>u</w:t>
      </w:r>
      <w:r w:rsidRPr="00131FA0">
        <w:rPr>
          <w:rFonts w:ascii="Times New Roman" w:hAnsi="Times New Roman" w:cs="Times New Roman"/>
          <w:sz w:val="24"/>
          <w:szCs w:val="24"/>
        </w:rPr>
        <w:t>r shortages</w:t>
      </w:r>
      <w:r>
        <w:rPr>
          <w:rFonts w:ascii="Times New Roman" w:hAnsi="Times New Roman" w:cs="Times New Roman"/>
          <w:sz w:val="24"/>
          <w:szCs w:val="24"/>
        </w:rPr>
        <w:t xml:space="preserve">, </w:t>
      </w:r>
      <w:r w:rsidRPr="00131FA0">
        <w:rPr>
          <w:rFonts w:ascii="Times New Roman" w:hAnsi="Times New Roman" w:cs="Times New Roman"/>
          <w:sz w:val="24"/>
          <w:szCs w:val="24"/>
        </w:rPr>
        <w:t>particularly during peak seasons</w:t>
      </w:r>
      <w:r>
        <w:rPr>
          <w:rFonts w:ascii="Times New Roman" w:hAnsi="Times New Roman" w:cs="Times New Roman"/>
          <w:sz w:val="24"/>
          <w:szCs w:val="24"/>
        </w:rPr>
        <w:t xml:space="preserve"> </w:t>
      </w:r>
      <w:r w:rsidR="003F5988" w:rsidRPr="003F5988">
        <w:rPr>
          <w:rFonts w:ascii="Times New Roman" w:hAnsi="Times New Roman" w:cs="Times New Roman"/>
          <w:sz w:val="24"/>
          <w:szCs w:val="24"/>
        </w:rPr>
        <w:t>contribute additional challenges to productivity.</w:t>
      </w:r>
    </w:p>
    <w:p w14:paraId="61EFD001" w14:textId="4604ED1B" w:rsidR="005F280C" w:rsidRPr="00BE75D8" w:rsidRDefault="0030339C" w:rsidP="00824784">
      <w:pPr>
        <w:spacing w:after="0" w:line="360" w:lineRule="auto"/>
        <w:jc w:val="both"/>
        <w:rPr>
          <w:rFonts w:ascii="Times New Roman" w:hAnsi="Times New Roman" w:cs="Times New Roman"/>
          <w:sz w:val="24"/>
          <w:szCs w:val="24"/>
        </w:rPr>
      </w:pPr>
      <w:r w:rsidRPr="0030339C">
        <w:rPr>
          <w:rFonts w:ascii="Times New Roman" w:hAnsi="Times New Roman" w:cs="Times New Roman"/>
          <w:sz w:val="24"/>
          <w:szCs w:val="24"/>
        </w:rPr>
        <w:t>Due to all of these problems, Indi</w:t>
      </w:r>
      <w:r>
        <w:rPr>
          <w:rFonts w:ascii="Times New Roman" w:hAnsi="Times New Roman" w:cs="Times New Roman"/>
          <w:sz w:val="24"/>
          <w:szCs w:val="24"/>
        </w:rPr>
        <w:t xml:space="preserve">a still depends significantly </w:t>
      </w:r>
      <w:r w:rsidR="00010755" w:rsidRPr="0092763B">
        <w:rPr>
          <w:rFonts w:ascii="Times New Roman" w:hAnsi="Times New Roman" w:cs="Times New Roman"/>
          <w:sz w:val="24"/>
          <w:szCs w:val="24"/>
        </w:rPr>
        <w:t xml:space="preserve">on edible oil imports. This puts pressure on local prices and discourages farmers from investing in oilseed crops. A holistic solution is </w:t>
      </w:r>
      <w:r w:rsidRPr="0030339C">
        <w:rPr>
          <w:rFonts w:ascii="Times New Roman" w:hAnsi="Times New Roman" w:cs="Times New Roman"/>
          <w:sz w:val="24"/>
          <w:szCs w:val="24"/>
        </w:rPr>
        <w:t>required one that guarantees improved irrigation, availability of good seeds, advanced processing plants, and assured market support to make oilseed production more sustainable</w:t>
      </w:r>
      <w:r w:rsidR="00010755" w:rsidRPr="0092763B">
        <w:rPr>
          <w:rFonts w:ascii="Times New Roman" w:hAnsi="Times New Roman" w:cs="Times New Roman"/>
          <w:sz w:val="24"/>
          <w:szCs w:val="24"/>
        </w:rPr>
        <w:t>.</w:t>
      </w:r>
    </w:p>
    <w:p w14:paraId="0C446AEC" w14:textId="7AEC9A7E" w:rsidR="00F7178D" w:rsidRPr="00F7178D" w:rsidRDefault="00F7178D" w:rsidP="00824784">
      <w:pPr>
        <w:spacing w:after="0" w:line="360" w:lineRule="auto"/>
        <w:jc w:val="both"/>
        <w:rPr>
          <w:rFonts w:ascii="Times New Roman" w:hAnsi="Times New Roman" w:cs="Times New Roman"/>
          <w:b/>
          <w:bCs/>
          <w:i/>
          <w:iCs/>
          <w:sz w:val="24"/>
          <w:szCs w:val="24"/>
        </w:rPr>
      </w:pPr>
      <w:r w:rsidRPr="00F7178D">
        <w:rPr>
          <w:rFonts w:ascii="Times New Roman" w:hAnsi="Times New Roman" w:cs="Times New Roman"/>
          <w:b/>
          <w:bCs/>
          <w:i/>
          <w:iCs/>
          <w:sz w:val="24"/>
          <w:szCs w:val="24"/>
        </w:rPr>
        <w:t>Government Interventions to Boost Oilseed Production in India</w:t>
      </w:r>
    </w:p>
    <w:p w14:paraId="37C6A0D9" w14:textId="2269C5F7" w:rsidR="00F7178D" w:rsidRPr="00CB2321" w:rsidRDefault="001D6686" w:rsidP="00824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7C5B91" w:rsidRPr="007C5B91">
        <w:rPr>
          <w:rFonts w:ascii="Times New Roman" w:hAnsi="Times New Roman" w:cs="Times New Roman"/>
          <w:sz w:val="24"/>
          <w:szCs w:val="24"/>
        </w:rPr>
        <w:t xml:space="preserve">ndia's heavy reliance on edible oil imports imposed </w:t>
      </w:r>
      <w:proofErr w:type="spellStart"/>
      <w:proofErr w:type="gramStart"/>
      <w:r w:rsidR="007C5B91" w:rsidRPr="007C5B91">
        <w:rPr>
          <w:rFonts w:ascii="Times New Roman" w:hAnsi="Times New Roman" w:cs="Times New Roman"/>
          <w:sz w:val="24"/>
          <w:szCs w:val="24"/>
        </w:rPr>
        <w:t>a</w:t>
      </w:r>
      <w:proofErr w:type="spellEnd"/>
      <w:proofErr w:type="gramEnd"/>
      <w:r w:rsidR="007C5B91" w:rsidRPr="007C5B91">
        <w:rPr>
          <w:rFonts w:ascii="Times New Roman" w:hAnsi="Times New Roman" w:cs="Times New Roman"/>
          <w:sz w:val="24"/>
          <w:szCs w:val="24"/>
        </w:rPr>
        <w:t xml:space="preserve"> enormous burden on the national exchequer To mitigate the problem</w:t>
      </w:r>
      <w:r w:rsidR="00F7178D" w:rsidRPr="00CB2321">
        <w:rPr>
          <w:rFonts w:ascii="Times New Roman" w:hAnsi="Times New Roman" w:cs="Times New Roman"/>
          <w:sz w:val="24"/>
          <w:szCs w:val="24"/>
        </w:rPr>
        <w:t xml:space="preserve">, the government launched the </w:t>
      </w:r>
      <w:r w:rsidR="00F7178D" w:rsidRPr="00537E5F">
        <w:rPr>
          <w:rFonts w:ascii="Times New Roman" w:hAnsi="Times New Roman" w:cs="Times New Roman"/>
          <w:b/>
          <w:bCs/>
          <w:i/>
          <w:iCs/>
          <w:sz w:val="24"/>
          <w:szCs w:val="24"/>
        </w:rPr>
        <w:t>Technology Mission on Oilseeds (TMO)</w:t>
      </w:r>
      <w:r w:rsidR="00F7178D" w:rsidRPr="00CB2321">
        <w:rPr>
          <w:rFonts w:ascii="Times New Roman" w:hAnsi="Times New Roman" w:cs="Times New Roman"/>
          <w:sz w:val="24"/>
          <w:szCs w:val="24"/>
        </w:rPr>
        <w:t xml:space="preserve"> in 1986. This marked a turning point in the country’s oilseed production efforts. Through the Mission, farmers were introduced to improved crop production technologies, better access to quality inputs, </w:t>
      </w:r>
      <w:r w:rsidR="00DC2F12" w:rsidRPr="007C5B91">
        <w:rPr>
          <w:rFonts w:ascii="Times New Roman" w:hAnsi="Times New Roman" w:cs="Times New Roman"/>
          <w:sz w:val="24"/>
          <w:szCs w:val="24"/>
        </w:rPr>
        <w:t>marketing and post-harvest support</w:t>
      </w:r>
      <w:r w:rsidR="00F7178D" w:rsidRPr="00CB2321">
        <w:rPr>
          <w:rFonts w:ascii="Times New Roman" w:hAnsi="Times New Roman" w:cs="Times New Roman"/>
          <w:sz w:val="24"/>
          <w:szCs w:val="24"/>
        </w:rPr>
        <w:t xml:space="preserve">, </w:t>
      </w:r>
      <w:r w:rsidR="00DC2F12" w:rsidRPr="007C5B91">
        <w:rPr>
          <w:rFonts w:ascii="Times New Roman" w:hAnsi="Times New Roman" w:cs="Times New Roman"/>
          <w:sz w:val="24"/>
          <w:szCs w:val="24"/>
        </w:rPr>
        <w:t>and better coordination between departments</w:t>
      </w:r>
      <w:r w:rsidR="00F7178D" w:rsidRPr="00CB2321">
        <w:rPr>
          <w:rFonts w:ascii="Times New Roman" w:hAnsi="Times New Roman" w:cs="Times New Roman"/>
          <w:sz w:val="24"/>
          <w:szCs w:val="24"/>
        </w:rPr>
        <w:t xml:space="preserve">. These collective efforts </w:t>
      </w:r>
      <w:r w:rsidR="00EF5AA7">
        <w:rPr>
          <w:rFonts w:ascii="Times New Roman" w:hAnsi="Times New Roman" w:cs="Times New Roman"/>
          <w:sz w:val="24"/>
          <w:szCs w:val="24"/>
        </w:rPr>
        <w:t>result</w:t>
      </w:r>
      <w:r w:rsidR="00B3121E">
        <w:rPr>
          <w:rFonts w:ascii="Times New Roman" w:hAnsi="Times New Roman" w:cs="Times New Roman"/>
          <w:sz w:val="24"/>
          <w:szCs w:val="24"/>
        </w:rPr>
        <w:t xml:space="preserve"> in </w:t>
      </w:r>
      <w:r w:rsidR="005C5749">
        <w:rPr>
          <w:rFonts w:ascii="Times New Roman" w:hAnsi="Times New Roman" w:cs="Times New Roman"/>
          <w:sz w:val="24"/>
          <w:szCs w:val="24"/>
        </w:rPr>
        <w:t>o</w:t>
      </w:r>
      <w:r w:rsidR="00F7178D" w:rsidRPr="00CB2321">
        <w:rPr>
          <w:rFonts w:ascii="Times New Roman" w:hAnsi="Times New Roman" w:cs="Times New Roman"/>
          <w:sz w:val="24"/>
          <w:szCs w:val="24"/>
        </w:rPr>
        <w:t xml:space="preserve">ilseed production </w:t>
      </w:r>
      <w:r w:rsidR="005C5749">
        <w:rPr>
          <w:rFonts w:ascii="Times New Roman" w:hAnsi="Times New Roman" w:cs="Times New Roman"/>
          <w:sz w:val="24"/>
          <w:szCs w:val="24"/>
        </w:rPr>
        <w:t>to rise</w:t>
      </w:r>
      <w:r w:rsidR="00F7178D" w:rsidRPr="00CB2321">
        <w:rPr>
          <w:rFonts w:ascii="Times New Roman" w:hAnsi="Times New Roman" w:cs="Times New Roman"/>
          <w:sz w:val="24"/>
          <w:szCs w:val="24"/>
        </w:rPr>
        <w:t xml:space="preserve"> significantly, from just 108.3 lakh tonnes in 1985–86 to 413.55 lakh tonnes in 2022–23</w:t>
      </w:r>
      <w:r w:rsidR="00DC2F12">
        <w:rPr>
          <w:rFonts w:ascii="Times New Roman" w:hAnsi="Times New Roman" w:cs="Times New Roman"/>
          <w:sz w:val="24"/>
          <w:szCs w:val="24"/>
        </w:rPr>
        <w:t>.</w:t>
      </w:r>
    </w:p>
    <w:p w14:paraId="33678870" w14:textId="66941126" w:rsidR="00DC2F12" w:rsidRPr="00DC2F12" w:rsidRDefault="00F7178D" w:rsidP="00824784">
      <w:pPr>
        <w:spacing w:after="0" w:line="360" w:lineRule="auto"/>
        <w:jc w:val="both"/>
        <w:rPr>
          <w:rFonts w:ascii="Times New Roman" w:hAnsi="Times New Roman" w:cs="Times New Roman"/>
          <w:sz w:val="24"/>
          <w:szCs w:val="24"/>
        </w:rPr>
      </w:pPr>
      <w:r w:rsidRPr="00CB2321">
        <w:rPr>
          <w:rFonts w:ascii="Times New Roman" w:hAnsi="Times New Roman" w:cs="Times New Roman"/>
          <w:sz w:val="24"/>
          <w:szCs w:val="24"/>
        </w:rPr>
        <w:t xml:space="preserve">Building on this success, the government continued its support through various other schemes. One of the more recent initiatives is the </w:t>
      </w:r>
      <w:r w:rsidRPr="00537E5F">
        <w:rPr>
          <w:rFonts w:ascii="Times New Roman" w:hAnsi="Times New Roman" w:cs="Times New Roman"/>
          <w:b/>
          <w:bCs/>
          <w:i/>
          <w:iCs/>
          <w:sz w:val="24"/>
          <w:szCs w:val="24"/>
        </w:rPr>
        <w:t xml:space="preserve">National Mission on Edible Oils </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 xml:space="preserve"> Oil Palm (NMEO</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OP)</w:t>
      </w:r>
      <w:r w:rsidRPr="00CB2321">
        <w:rPr>
          <w:rFonts w:ascii="Times New Roman" w:hAnsi="Times New Roman" w:cs="Times New Roman"/>
          <w:sz w:val="24"/>
          <w:szCs w:val="24"/>
        </w:rPr>
        <w:t xml:space="preserve">, launched in 2021. This mission is especially focused on expanding oil palm cultivation across the country. It aims to bring an additional 6.5 lakh hectares under oil palm by 2025–26, </w:t>
      </w:r>
      <w:r w:rsidR="00DC2F12" w:rsidRPr="00DC2F12">
        <w:rPr>
          <w:rFonts w:ascii="Times New Roman" w:hAnsi="Times New Roman" w:cs="Times New Roman"/>
          <w:sz w:val="24"/>
          <w:szCs w:val="24"/>
        </w:rPr>
        <w:t>with a special focus on the North-eastern States and Andaman &amp; Nicobar Islands.</w:t>
      </w:r>
      <w:r w:rsidR="00DC2F12">
        <w:rPr>
          <w:rFonts w:ascii="Times New Roman" w:hAnsi="Times New Roman" w:cs="Times New Roman"/>
          <w:sz w:val="24"/>
          <w:szCs w:val="24"/>
        </w:rPr>
        <w:t xml:space="preserve"> </w:t>
      </w:r>
      <w:r w:rsidR="00DC2F12" w:rsidRPr="00DC2F12">
        <w:rPr>
          <w:rFonts w:ascii="Times New Roman" w:hAnsi="Times New Roman" w:cs="Times New Roman"/>
          <w:sz w:val="24"/>
          <w:szCs w:val="24"/>
        </w:rPr>
        <w:t xml:space="preserve">The mission provides support to farmers by </w:t>
      </w:r>
      <w:r w:rsidR="00DC2F12">
        <w:rPr>
          <w:rFonts w:ascii="Times New Roman" w:hAnsi="Times New Roman" w:cs="Times New Roman"/>
          <w:sz w:val="24"/>
          <w:szCs w:val="24"/>
        </w:rPr>
        <w:t xml:space="preserve">providing </w:t>
      </w:r>
      <w:r w:rsidR="00DC2F12" w:rsidRPr="00DC2F12">
        <w:rPr>
          <w:rFonts w:ascii="Times New Roman" w:hAnsi="Times New Roman" w:cs="Times New Roman"/>
          <w:sz w:val="24"/>
          <w:szCs w:val="24"/>
        </w:rPr>
        <w:t>planting material, irrigation facilities, support for harvesting of fruit bunches, and even price stability.</w:t>
      </w:r>
    </w:p>
    <w:p w14:paraId="04C64860" w14:textId="662D258D"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Parallelly, the </w:t>
      </w:r>
      <w:r w:rsidRPr="00537E5F">
        <w:rPr>
          <w:rFonts w:ascii="Times New Roman" w:hAnsi="Times New Roman" w:cs="Times New Roman"/>
          <w:b/>
          <w:bCs/>
          <w:i/>
          <w:iCs/>
          <w:sz w:val="24"/>
          <w:szCs w:val="24"/>
        </w:rPr>
        <w:t>National Food Security Mission</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Oilseeds (NFSM</w:t>
      </w:r>
      <w:r w:rsidR="00952FEE">
        <w:rPr>
          <w:rFonts w:ascii="Times New Roman" w:hAnsi="Times New Roman" w:cs="Times New Roman"/>
          <w:b/>
          <w:bCs/>
          <w:i/>
          <w:iCs/>
          <w:sz w:val="24"/>
          <w:szCs w:val="24"/>
        </w:rPr>
        <w:t>-</w:t>
      </w:r>
      <w:r w:rsidRPr="00537E5F">
        <w:rPr>
          <w:rFonts w:ascii="Times New Roman" w:hAnsi="Times New Roman" w:cs="Times New Roman"/>
          <w:b/>
          <w:bCs/>
          <w:i/>
          <w:iCs/>
          <w:sz w:val="24"/>
          <w:szCs w:val="24"/>
        </w:rPr>
        <w:t>Oilseeds)</w:t>
      </w:r>
      <w:r w:rsidRPr="00CB2321">
        <w:rPr>
          <w:rFonts w:ascii="Times New Roman" w:hAnsi="Times New Roman" w:cs="Times New Roman"/>
          <w:sz w:val="24"/>
          <w:szCs w:val="24"/>
        </w:rPr>
        <w:t xml:space="preserve"> has been working towards improving production across all major oilseed crops such as mustard, soybean, groundnut, sunflower, and sesame. This ongoing scheme emphasizes the distribution </w:t>
      </w:r>
      <w:r w:rsidRPr="00CB2321">
        <w:rPr>
          <w:rFonts w:ascii="Times New Roman" w:hAnsi="Times New Roman" w:cs="Times New Roman"/>
          <w:sz w:val="24"/>
          <w:szCs w:val="24"/>
        </w:rPr>
        <w:lastRenderedPageBreak/>
        <w:t>of high-yielding varieties (HYVs) and hybrid seeds, demonstrations of good practices on farmers’ fields, and support for integrated nutrient and pest management. The scheme also facilitates access to farm machinery, seed hubs, and extension services.</w:t>
      </w:r>
    </w:p>
    <w:p w14:paraId="45D3508F" w14:textId="72E8012B"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To ensure that farmers get a fair price for their harvest, the </w:t>
      </w:r>
      <w:r w:rsidRPr="00537E5F">
        <w:rPr>
          <w:rFonts w:ascii="Times New Roman" w:hAnsi="Times New Roman" w:cs="Times New Roman"/>
          <w:b/>
          <w:bCs/>
          <w:i/>
          <w:iCs/>
          <w:sz w:val="24"/>
          <w:szCs w:val="24"/>
        </w:rPr>
        <w:t>Price Support Scheme (PSS)</w:t>
      </w:r>
      <w:r w:rsidRPr="00CB2321">
        <w:rPr>
          <w:rFonts w:ascii="Times New Roman" w:hAnsi="Times New Roman" w:cs="Times New Roman"/>
          <w:sz w:val="24"/>
          <w:szCs w:val="24"/>
        </w:rPr>
        <w:t xml:space="preserve"> is implemented through agencies like NAFED. </w:t>
      </w:r>
      <w:r w:rsidR="00844771" w:rsidRPr="00844771">
        <w:rPr>
          <w:rFonts w:ascii="Times New Roman" w:hAnsi="Times New Roman" w:cs="Times New Roman"/>
          <w:sz w:val="24"/>
          <w:szCs w:val="24"/>
        </w:rPr>
        <w:t>Through the scheme, oilseeds are purchased at the Minimum Support Price (MSP), thereby protecting farmers from distress selling and promoting higher cultivation.</w:t>
      </w:r>
      <w:r w:rsidR="001971A4" w:rsidRPr="001971A4">
        <w:t xml:space="preserve"> </w:t>
      </w:r>
      <w:r w:rsidR="001971A4" w:rsidRPr="001971A4">
        <w:rPr>
          <w:rFonts w:ascii="Times New Roman" w:hAnsi="Times New Roman" w:cs="Times New Roman"/>
          <w:sz w:val="24"/>
          <w:szCs w:val="24"/>
        </w:rPr>
        <w:t>144707</w:t>
      </w:r>
    </w:p>
    <w:p w14:paraId="71280FB6" w14:textId="77777777" w:rsidR="00844771" w:rsidRPr="00CB2321" w:rsidRDefault="00844771"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w:t>
      </w:r>
      <w:r>
        <w:rPr>
          <w:rFonts w:ascii="Times New Roman" w:hAnsi="Times New Roman" w:cs="Times New Roman"/>
          <w:sz w:val="24"/>
          <w:szCs w:val="24"/>
        </w:rPr>
        <w:t xml:space="preserve"> </w:t>
      </w:r>
      <w:r w:rsidRPr="00844771">
        <w:rPr>
          <w:rFonts w:ascii="Times New Roman" w:hAnsi="Times New Roman" w:cs="Times New Roman"/>
          <w:sz w:val="24"/>
          <w:szCs w:val="24"/>
        </w:rPr>
        <w:t>Supporting these initiatives</w:t>
      </w:r>
      <w:r w:rsidR="00F7178D" w:rsidRPr="00CB2321">
        <w:rPr>
          <w:rFonts w:ascii="Times New Roman" w:hAnsi="Times New Roman" w:cs="Times New Roman"/>
          <w:sz w:val="24"/>
          <w:szCs w:val="24"/>
        </w:rPr>
        <w:t xml:space="preserve">, the </w:t>
      </w:r>
      <w:proofErr w:type="spellStart"/>
      <w:r w:rsidR="00F7178D" w:rsidRPr="00537E5F">
        <w:rPr>
          <w:rFonts w:ascii="Times New Roman" w:hAnsi="Times New Roman" w:cs="Times New Roman"/>
          <w:b/>
          <w:bCs/>
          <w:i/>
          <w:iCs/>
          <w:sz w:val="24"/>
          <w:szCs w:val="24"/>
        </w:rPr>
        <w:t>Rashtriya</w:t>
      </w:r>
      <w:proofErr w:type="spellEnd"/>
      <w:r w:rsidR="00F7178D" w:rsidRPr="00537E5F">
        <w:rPr>
          <w:rFonts w:ascii="Times New Roman" w:hAnsi="Times New Roman" w:cs="Times New Roman"/>
          <w:b/>
          <w:bCs/>
          <w:i/>
          <w:iCs/>
          <w:sz w:val="24"/>
          <w:szCs w:val="24"/>
        </w:rPr>
        <w:t xml:space="preserve"> Krishi Vikas Yojana (RKVY)</w:t>
      </w:r>
      <w:r w:rsidR="00F7178D" w:rsidRPr="00CB2321">
        <w:rPr>
          <w:rFonts w:ascii="Times New Roman" w:hAnsi="Times New Roman" w:cs="Times New Roman"/>
          <w:sz w:val="24"/>
          <w:szCs w:val="24"/>
        </w:rPr>
        <w:t xml:space="preserve">, launched in 2007, </w:t>
      </w:r>
      <w:r w:rsidRPr="00844771">
        <w:rPr>
          <w:rFonts w:ascii="Times New Roman" w:hAnsi="Times New Roman" w:cs="Times New Roman"/>
          <w:sz w:val="24"/>
          <w:szCs w:val="24"/>
        </w:rPr>
        <w:t>addresses the overall agriculture scenario, including oilseed cultivation.</w:t>
      </w:r>
      <w:r w:rsidR="00F7178D" w:rsidRPr="00CB2321">
        <w:rPr>
          <w:rFonts w:ascii="Times New Roman" w:hAnsi="Times New Roman" w:cs="Times New Roman"/>
          <w:sz w:val="24"/>
          <w:szCs w:val="24"/>
        </w:rPr>
        <w:t xml:space="preserve"> </w:t>
      </w:r>
      <w:r w:rsidRPr="00844771">
        <w:rPr>
          <w:rFonts w:ascii="Times New Roman" w:hAnsi="Times New Roman" w:cs="Times New Roman"/>
          <w:sz w:val="24"/>
          <w:szCs w:val="24"/>
        </w:rPr>
        <w:t>It provides funding for infrastructure such as storage, processing, and marketing facilities as well as micro-irrigation, mechanization, and farm-level value addition</w:t>
      </w:r>
    </w:p>
    <w:p w14:paraId="11B576F9" w14:textId="3D842844"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Oil palm cultivation also receives support under the </w:t>
      </w:r>
      <w:r w:rsidRPr="00537E5F">
        <w:rPr>
          <w:rFonts w:ascii="Times New Roman" w:hAnsi="Times New Roman" w:cs="Times New Roman"/>
          <w:b/>
          <w:bCs/>
          <w:i/>
          <w:iCs/>
          <w:sz w:val="24"/>
          <w:szCs w:val="24"/>
        </w:rPr>
        <w:t>Mission for Integrated Development of Horticulture (MIDH</w:t>
      </w:r>
      <w:proofErr w:type="gramStart"/>
      <w:r w:rsidRPr="00537E5F">
        <w:rPr>
          <w:rFonts w:ascii="Times New Roman" w:hAnsi="Times New Roman" w:cs="Times New Roman"/>
          <w:b/>
          <w:bCs/>
          <w:i/>
          <w:iCs/>
          <w:sz w:val="24"/>
          <w:szCs w:val="24"/>
        </w:rPr>
        <w:t>)</w:t>
      </w:r>
      <w:r w:rsidRPr="00CB2321">
        <w:rPr>
          <w:rFonts w:ascii="Times New Roman" w:hAnsi="Times New Roman" w:cs="Times New Roman"/>
          <w:sz w:val="24"/>
          <w:szCs w:val="24"/>
        </w:rPr>
        <w:t>..</w:t>
      </w:r>
      <w:proofErr w:type="gramEnd"/>
      <w:r w:rsidR="00844771" w:rsidRPr="00844771">
        <w:t xml:space="preserve"> </w:t>
      </w:r>
      <w:r w:rsidR="00844771" w:rsidRPr="00844771">
        <w:rPr>
          <w:rFonts w:ascii="Times New Roman" w:hAnsi="Times New Roman" w:cs="Times New Roman"/>
          <w:sz w:val="24"/>
          <w:szCs w:val="24"/>
        </w:rPr>
        <w:t>This scheme facilitates the establishment of nurseries, planting material supply, and support to irrigation and processing units, all with the aim of raising production of oil palms.</w:t>
      </w:r>
    </w:p>
    <w:p w14:paraId="79A1E4A1" w14:textId="7323F8AE"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Earlier, between 2004</w:t>
      </w:r>
      <w:r w:rsidR="005F280C">
        <w:rPr>
          <w:rFonts w:ascii="Times New Roman" w:hAnsi="Times New Roman" w:cs="Times New Roman"/>
          <w:sz w:val="24"/>
          <w:szCs w:val="24"/>
        </w:rPr>
        <w:t>-</w:t>
      </w:r>
      <w:r w:rsidRPr="00CB2321">
        <w:rPr>
          <w:rFonts w:ascii="Times New Roman" w:hAnsi="Times New Roman" w:cs="Times New Roman"/>
          <w:sz w:val="24"/>
          <w:szCs w:val="24"/>
        </w:rPr>
        <w:t>05 and 2013</w:t>
      </w:r>
      <w:r w:rsidR="005F280C">
        <w:rPr>
          <w:rFonts w:ascii="Times New Roman" w:hAnsi="Times New Roman" w:cs="Times New Roman"/>
          <w:sz w:val="24"/>
          <w:szCs w:val="24"/>
        </w:rPr>
        <w:t>-</w:t>
      </w:r>
      <w:r w:rsidRPr="00CB2321">
        <w:rPr>
          <w:rFonts w:ascii="Times New Roman" w:hAnsi="Times New Roman" w:cs="Times New Roman"/>
          <w:sz w:val="24"/>
          <w:szCs w:val="24"/>
        </w:rPr>
        <w:t xml:space="preserve">14, the </w:t>
      </w:r>
      <w:r w:rsidRPr="00537E5F">
        <w:rPr>
          <w:rFonts w:ascii="Times New Roman" w:hAnsi="Times New Roman" w:cs="Times New Roman"/>
          <w:b/>
          <w:bCs/>
          <w:i/>
          <w:iCs/>
          <w:sz w:val="24"/>
          <w:szCs w:val="24"/>
        </w:rPr>
        <w:t>Integrated Scheme of Oilseeds, Pulses, Oil Palm, and Maize (ISOPOM)</w:t>
      </w:r>
      <w:r w:rsidRPr="00537E5F">
        <w:rPr>
          <w:rFonts w:ascii="Times New Roman" w:hAnsi="Times New Roman" w:cs="Times New Roman"/>
          <w:i/>
          <w:iCs/>
          <w:sz w:val="24"/>
          <w:szCs w:val="24"/>
        </w:rPr>
        <w:t xml:space="preserve"> </w:t>
      </w:r>
      <w:r w:rsidRPr="00CB2321">
        <w:rPr>
          <w:rFonts w:ascii="Times New Roman" w:hAnsi="Times New Roman" w:cs="Times New Roman"/>
          <w:sz w:val="24"/>
          <w:szCs w:val="24"/>
        </w:rPr>
        <w:t xml:space="preserve">played a crucial role in promoting oilseeds. </w:t>
      </w:r>
      <w:r w:rsidR="00123F7F" w:rsidRPr="00123F7F">
        <w:rPr>
          <w:rFonts w:ascii="Times New Roman" w:hAnsi="Times New Roman" w:cs="Times New Roman"/>
          <w:sz w:val="24"/>
          <w:szCs w:val="24"/>
        </w:rPr>
        <w:t>It distributed mini-kits, conducted block demonstrations, and provided funds for plant prot</w:t>
      </w:r>
      <w:r w:rsidR="00123F7F">
        <w:rPr>
          <w:rFonts w:ascii="Times New Roman" w:hAnsi="Times New Roman" w:cs="Times New Roman"/>
          <w:sz w:val="24"/>
          <w:szCs w:val="24"/>
        </w:rPr>
        <w:t>ection and training to farmers. Alt</w:t>
      </w:r>
      <w:r w:rsidRPr="00CB2321">
        <w:rPr>
          <w:rFonts w:ascii="Times New Roman" w:hAnsi="Times New Roman" w:cs="Times New Roman"/>
          <w:sz w:val="24"/>
          <w:szCs w:val="24"/>
        </w:rPr>
        <w:t>hough this scheme has now been merged into NFSM, it laid a strong foundation.</w:t>
      </w:r>
      <w:r w:rsidR="00123F7F" w:rsidRPr="00123F7F">
        <w:t xml:space="preserve"> </w:t>
      </w:r>
    </w:p>
    <w:p w14:paraId="52CCDAD7" w14:textId="461B3B85" w:rsidR="00F7178D" w:rsidRPr="00CB2321" w:rsidRDefault="001F4711" w:rsidP="00824784">
      <w:pPr>
        <w:spacing w:after="0" w:line="360" w:lineRule="auto"/>
        <w:ind w:firstLine="720"/>
        <w:jc w:val="both"/>
        <w:rPr>
          <w:rFonts w:ascii="Times New Roman" w:hAnsi="Times New Roman" w:cs="Times New Roman"/>
          <w:sz w:val="24"/>
          <w:szCs w:val="24"/>
        </w:rPr>
      </w:pPr>
      <w:r w:rsidRPr="00F2405D">
        <w:rPr>
          <w:rFonts w:ascii="Times New Roman" w:hAnsi="Times New Roman" w:cs="Times New Roman"/>
          <w:sz w:val="24"/>
          <w:szCs w:val="24"/>
        </w:rPr>
        <w:t>Seed quality has long been a constraint in oilseed production</w:t>
      </w:r>
      <w:r w:rsidR="00F7178D" w:rsidRPr="00CB2321">
        <w:rPr>
          <w:rFonts w:ascii="Times New Roman" w:hAnsi="Times New Roman" w:cs="Times New Roman"/>
          <w:sz w:val="24"/>
          <w:szCs w:val="24"/>
        </w:rPr>
        <w:t xml:space="preserve">. The </w:t>
      </w:r>
      <w:r w:rsidR="00F7178D" w:rsidRPr="00CB2321">
        <w:rPr>
          <w:rFonts w:ascii="Times New Roman" w:hAnsi="Times New Roman" w:cs="Times New Roman"/>
          <w:b/>
          <w:bCs/>
          <w:sz w:val="24"/>
          <w:szCs w:val="24"/>
        </w:rPr>
        <w:t>Seed Village Programme</w:t>
      </w:r>
      <w:r w:rsidR="00F7178D" w:rsidRPr="00CB2321">
        <w:rPr>
          <w:rFonts w:ascii="Times New Roman" w:hAnsi="Times New Roman" w:cs="Times New Roman"/>
          <w:sz w:val="24"/>
          <w:szCs w:val="24"/>
        </w:rPr>
        <w:t xml:space="preserve"> addressed this by encouraging farmers to produce and share certified seeds of improved varieties, </w:t>
      </w:r>
      <w:r w:rsidRPr="00F2405D">
        <w:rPr>
          <w:rFonts w:ascii="Times New Roman" w:hAnsi="Times New Roman" w:cs="Times New Roman"/>
          <w:sz w:val="24"/>
          <w:szCs w:val="24"/>
        </w:rPr>
        <w:t>thus enhancing access and availability of quality seeds at the local level.</w:t>
      </w:r>
    </w:p>
    <w:p w14:paraId="17F448BE" w14:textId="77777777"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Promoting sustainability, the </w:t>
      </w:r>
      <w:proofErr w:type="spellStart"/>
      <w:r w:rsidRPr="00537E5F">
        <w:rPr>
          <w:rFonts w:ascii="Times New Roman" w:hAnsi="Times New Roman" w:cs="Times New Roman"/>
          <w:b/>
          <w:bCs/>
          <w:i/>
          <w:iCs/>
          <w:sz w:val="24"/>
          <w:szCs w:val="24"/>
        </w:rPr>
        <w:t>Paramparagat</w:t>
      </w:r>
      <w:proofErr w:type="spellEnd"/>
      <w:r w:rsidRPr="00537E5F">
        <w:rPr>
          <w:rFonts w:ascii="Times New Roman" w:hAnsi="Times New Roman" w:cs="Times New Roman"/>
          <w:b/>
          <w:bCs/>
          <w:i/>
          <w:iCs/>
          <w:sz w:val="24"/>
          <w:szCs w:val="24"/>
        </w:rPr>
        <w:t xml:space="preserve"> Krishi Vikas Yojana (PKVY)</w:t>
      </w:r>
      <w:r w:rsidRPr="00CB2321">
        <w:rPr>
          <w:rFonts w:ascii="Times New Roman" w:hAnsi="Times New Roman" w:cs="Times New Roman"/>
          <w:sz w:val="24"/>
          <w:szCs w:val="24"/>
        </w:rPr>
        <w:t xml:space="preserve"> supports organic farming practices, including for oilseed crops. Farmers practicing organic methods benefit from certification, which allows them to fetch better prices in the market.</w:t>
      </w:r>
    </w:p>
    <w:p w14:paraId="11976450" w14:textId="030FD4AE" w:rsidR="00F7178D" w:rsidRPr="00CB2321" w:rsidRDefault="00F7178D" w:rsidP="00824784">
      <w:pPr>
        <w:spacing w:after="0" w:line="360" w:lineRule="auto"/>
        <w:ind w:firstLine="720"/>
        <w:jc w:val="both"/>
        <w:rPr>
          <w:rFonts w:ascii="Times New Roman" w:hAnsi="Times New Roman" w:cs="Times New Roman"/>
          <w:sz w:val="24"/>
          <w:szCs w:val="24"/>
        </w:rPr>
      </w:pPr>
      <w:r w:rsidRPr="00CB2321">
        <w:rPr>
          <w:rFonts w:ascii="Times New Roman" w:hAnsi="Times New Roman" w:cs="Times New Roman"/>
          <w:sz w:val="24"/>
          <w:szCs w:val="24"/>
        </w:rPr>
        <w:t xml:space="preserve">Lastly, the </w:t>
      </w:r>
      <w:r w:rsidRPr="00537E5F">
        <w:rPr>
          <w:rFonts w:ascii="Times New Roman" w:hAnsi="Times New Roman" w:cs="Times New Roman"/>
          <w:b/>
          <w:bCs/>
          <w:i/>
          <w:iCs/>
          <w:sz w:val="24"/>
          <w:szCs w:val="24"/>
        </w:rPr>
        <w:t>Soil Health Card Scheme</w:t>
      </w:r>
      <w:r w:rsidRPr="00CB2321">
        <w:rPr>
          <w:rFonts w:ascii="Times New Roman" w:hAnsi="Times New Roman" w:cs="Times New Roman"/>
          <w:sz w:val="24"/>
          <w:szCs w:val="24"/>
        </w:rPr>
        <w:t xml:space="preserve"> helps farmers apply fertilizers more efficiently by testing soil and recommending balanced nutrient use. This improves productivity and sustainability in oilseed farming.</w:t>
      </w:r>
      <w:r w:rsidR="001F4711" w:rsidRPr="001F4711">
        <w:t xml:space="preserve"> </w:t>
      </w:r>
    </w:p>
    <w:p w14:paraId="09453001" w14:textId="77777777" w:rsidR="007279E2" w:rsidRDefault="001F4711" w:rsidP="007279E2">
      <w:pPr>
        <w:spacing w:after="0" w:line="360" w:lineRule="auto"/>
        <w:ind w:firstLine="720"/>
        <w:jc w:val="both"/>
        <w:rPr>
          <w:rFonts w:ascii="Times New Roman" w:hAnsi="Times New Roman" w:cs="Times New Roman"/>
          <w:sz w:val="24"/>
          <w:szCs w:val="24"/>
        </w:rPr>
      </w:pPr>
      <w:r w:rsidRPr="001F4711">
        <w:rPr>
          <w:rFonts w:ascii="Times New Roman" w:hAnsi="Times New Roman" w:cs="Times New Roman"/>
          <w:sz w:val="24"/>
          <w:szCs w:val="24"/>
        </w:rPr>
        <w:t>These interventions together represent the multi-faceted and long-term commitment of the government to building India's oilseed industry, from production to processing to price support.</w:t>
      </w:r>
    </w:p>
    <w:p w14:paraId="4CF4841D" w14:textId="3539E64F" w:rsidR="0096661C" w:rsidRDefault="0096661C" w:rsidP="007279E2">
      <w:pPr>
        <w:spacing w:after="0" w:line="360" w:lineRule="auto"/>
        <w:ind w:firstLine="720"/>
        <w:jc w:val="center"/>
        <w:rPr>
          <w:rFonts w:ascii="Times New Roman" w:hAnsi="Times New Roman" w:cs="Times New Roman"/>
          <w:sz w:val="24"/>
          <w:szCs w:val="24"/>
        </w:rPr>
      </w:pPr>
      <w:r w:rsidRPr="0096661C">
        <w:rPr>
          <w:rFonts w:ascii="Times New Roman" w:hAnsi="Times New Roman" w:cs="Times New Roman"/>
          <w:b/>
          <w:sz w:val="24"/>
          <w:szCs w:val="24"/>
        </w:rPr>
        <w:t>Conclusion</w:t>
      </w:r>
    </w:p>
    <w:p w14:paraId="07E0EC43" w14:textId="08DDD076" w:rsidR="005F280C" w:rsidRPr="005F280C" w:rsidRDefault="00537E5F" w:rsidP="003C7C8B">
      <w:pPr>
        <w:spacing w:after="0" w:line="360" w:lineRule="auto"/>
        <w:ind w:firstLine="720"/>
        <w:jc w:val="both"/>
        <w:rPr>
          <w:rFonts w:ascii="Times New Roman" w:hAnsi="Times New Roman" w:cs="Times New Roman"/>
          <w:sz w:val="24"/>
          <w:szCs w:val="24"/>
        </w:rPr>
      </w:pPr>
      <w:r w:rsidRPr="00537E5F">
        <w:rPr>
          <w:rFonts w:ascii="Times New Roman" w:hAnsi="Times New Roman" w:cs="Times New Roman"/>
          <w:sz w:val="24"/>
          <w:szCs w:val="24"/>
        </w:rPr>
        <w:t>Oilseeds play a vital role in ensuring India's food and income security, especially for small farmers</w:t>
      </w:r>
      <w:r w:rsidR="008B2744">
        <w:t>. I</w:t>
      </w:r>
      <w:r w:rsidR="008B2744" w:rsidRPr="008B2744">
        <w:rPr>
          <w:rFonts w:ascii="Times New Roman" w:hAnsi="Times New Roman" w:cs="Times New Roman"/>
          <w:sz w:val="24"/>
          <w:szCs w:val="24"/>
        </w:rPr>
        <w:t xml:space="preserve">n recent years, oilseed production has picked up due to better awareness, the </w:t>
      </w:r>
      <w:r w:rsidR="008B2744" w:rsidRPr="008B2744">
        <w:rPr>
          <w:rFonts w:ascii="Times New Roman" w:hAnsi="Times New Roman" w:cs="Times New Roman"/>
          <w:sz w:val="24"/>
          <w:szCs w:val="24"/>
        </w:rPr>
        <w:lastRenderedPageBreak/>
        <w:t>introduction of new technology</w:t>
      </w:r>
      <w:r w:rsidR="008B2744">
        <w:rPr>
          <w:rFonts w:ascii="Times New Roman" w:hAnsi="Times New Roman" w:cs="Times New Roman"/>
          <w:sz w:val="24"/>
          <w:szCs w:val="24"/>
        </w:rPr>
        <w:t xml:space="preserve"> </w:t>
      </w:r>
      <w:r w:rsidRPr="00537E5F">
        <w:rPr>
          <w:rFonts w:ascii="Times New Roman" w:hAnsi="Times New Roman" w:cs="Times New Roman"/>
          <w:sz w:val="24"/>
          <w:szCs w:val="24"/>
        </w:rPr>
        <w:t xml:space="preserve">and government support. But many challenges still hold farmers back—like low yields, heavy reliance on rainfall, outdated machines, and </w:t>
      </w:r>
      <w:r w:rsidR="008B2744" w:rsidRPr="008B2744">
        <w:rPr>
          <w:rFonts w:ascii="Times New Roman" w:hAnsi="Times New Roman" w:cs="Times New Roman"/>
          <w:sz w:val="24"/>
          <w:szCs w:val="24"/>
        </w:rPr>
        <w:t>fluctuating prices</w:t>
      </w:r>
      <w:r w:rsidRPr="008B2744">
        <w:rPr>
          <w:rFonts w:ascii="Times New Roman" w:hAnsi="Times New Roman" w:cs="Times New Roman"/>
          <w:sz w:val="24"/>
          <w:szCs w:val="24"/>
        </w:rPr>
        <w:t>.</w:t>
      </w:r>
      <w:r w:rsidRPr="00537E5F">
        <w:rPr>
          <w:rFonts w:ascii="Times New Roman" w:hAnsi="Times New Roman" w:cs="Times New Roman"/>
          <w:sz w:val="24"/>
          <w:szCs w:val="24"/>
        </w:rPr>
        <w:t xml:space="preserve"> To truly unlock the potential of this sector, </w:t>
      </w:r>
      <w:r w:rsidR="008B2744" w:rsidRPr="008B2744">
        <w:rPr>
          <w:rFonts w:ascii="Times New Roman" w:hAnsi="Times New Roman" w:cs="Times New Roman"/>
          <w:sz w:val="24"/>
          <w:szCs w:val="24"/>
        </w:rPr>
        <w:t>we must modernize farming</w:t>
      </w:r>
      <w:r w:rsidRPr="00537E5F">
        <w:rPr>
          <w:rFonts w:ascii="Times New Roman" w:hAnsi="Times New Roman" w:cs="Times New Roman"/>
          <w:sz w:val="24"/>
          <w:szCs w:val="24"/>
        </w:rPr>
        <w:t xml:space="preserve">, support farmers with better seeds, water, and training, </w:t>
      </w:r>
      <w:r w:rsidR="008B2744" w:rsidRPr="008B2744">
        <w:rPr>
          <w:rFonts w:ascii="Times New Roman" w:hAnsi="Times New Roman" w:cs="Times New Roman"/>
          <w:sz w:val="24"/>
          <w:szCs w:val="24"/>
        </w:rPr>
        <w:t>and establish equitable markets</w:t>
      </w:r>
      <w:r w:rsidRPr="00537E5F">
        <w:rPr>
          <w:rFonts w:ascii="Times New Roman" w:hAnsi="Times New Roman" w:cs="Times New Roman"/>
          <w:sz w:val="24"/>
          <w:szCs w:val="24"/>
        </w:rPr>
        <w:t>. With the right efforts, India can reduce its dependence on edible oil imports and make oilseed farming more rewarding for millions of rural families.</w:t>
      </w:r>
    </w:p>
    <w:p w14:paraId="5AD489ED" w14:textId="77777777" w:rsidR="005F280C" w:rsidRPr="005F280C" w:rsidRDefault="005F280C" w:rsidP="0096661C">
      <w:pPr>
        <w:spacing w:after="0" w:line="276" w:lineRule="auto"/>
        <w:jc w:val="center"/>
        <w:rPr>
          <w:rFonts w:ascii="Times New Roman" w:hAnsi="Times New Roman" w:cs="Times New Roman"/>
          <w:sz w:val="24"/>
          <w:szCs w:val="24"/>
        </w:rPr>
      </w:pPr>
      <w:r w:rsidRPr="005F280C">
        <w:rPr>
          <w:rFonts w:ascii="Times New Roman" w:hAnsi="Times New Roman" w:cs="Times New Roman"/>
          <w:b/>
          <w:bCs/>
          <w:sz w:val="24"/>
          <w:szCs w:val="24"/>
        </w:rPr>
        <w:t>References</w:t>
      </w:r>
    </w:p>
    <w:p w14:paraId="17F1952B" w14:textId="77777777" w:rsidR="000E6556" w:rsidRPr="00627AB0" w:rsidRDefault="000E6556" w:rsidP="000E6556">
      <w:pPr>
        <w:spacing w:after="240" w:line="276" w:lineRule="auto"/>
        <w:ind w:left="720" w:hanging="720"/>
        <w:jc w:val="both"/>
        <w:rPr>
          <w:rFonts w:ascii="Times New Roman" w:hAnsi="Times New Roman" w:cs="Times New Roman"/>
          <w:sz w:val="24"/>
          <w:szCs w:val="24"/>
        </w:rPr>
      </w:pPr>
      <w:r w:rsidRPr="00627AB0">
        <w:rPr>
          <w:rFonts w:ascii="Times New Roman" w:hAnsi="Times New Roman" w:cs="Times New Roman"/>
          <w:sz w:val="24"/>
          <w:szCs w:val="24"/>
          <w:shd w:val="clear" w:color="auto" w:fill="FFFFFF"/>
        </w:rPr>
        <w:t>Chauhan, J. S., Choudhury, P. R., &amp; Singh, K. H. (2021). Production, varietal improvement programme and seed availability of annual oilseeds in India: Current scenario and future prospects. </w:t>
      </w:r>
      <w:r w:rsidRPr="00627AB0">
        <w:rPr>
          <w:rFonts w:ascii="Times New Roman" w:hAnsi="Times New Roman" w:cs="Times New Roman"/>
          <w:i/>
          <w:iCs/>
          <w:sz w:val="24"/>
          <w:szCs w:val="24"/>
          <w:shd w:val="clear" w:color="auto" w:fill="FFFFFF"/>
        </w:rPr>
        <w:t>Journal of Oilseeds Research</w:t>
      </w:r>
      <w:r w:rsidRPr="00627AB0">
        <w:rPr>
          <w:rFonts w:ascii="Times New Roman" w:hAnsi="Times New Roman" w:cs="Times New Roman"/>
          <w:sz w:val="24"/>
          <w:szCs w:val="24"/>
          <w:shd w:val="clear" w:color="auto" w:fill="FFFFFF"/>
        </w:rPr>
        <w:t>, </w:t>
      </w:r>
      <w:r w:rsidRPr="00627AB0">
        <w:rPr>
          <w:rFonts w:ascii="Times New Roman" w:hAnsi="Times New Roman" w:cs="Times New Roman"/>
          <w:i/>
          <w:iCs/>
          <w:sz w:val="24"/>
          <w:szCs w:val="24"/>
          <w:shd w:val="clear" w:color="auto" w:fill="FFFFFF"/>
        </w:rPr>
        <w:t>38</w:t>
      </w:r>
      <w:r w:rsidRPr="00627AB0">
        <w:rPr>
          <w:rFonts w:ascii="Times New Roman" w:hAnsi="Times New Roman" w:cs="Times New Roman"/>
          <w:sz w:val="24"/>
          <w:szCs w:val="24"/>
          <w:shd w:val="clear" w:color="auto" w:fill="FFFFFF"/>
        </w:rPr>
        <w:t>(1): 1-18.</w:t>
      </w:r>
    </w:p>
    <w:p w14:paraId="29F452FC" w14:textId="77777777" w:rsidR="000E6556" w:rsidRPr="00627AB0" w:rsidRDefault="000E6556" w:rsidP="000E6556">
      <w:pPr>
        <w:spacing w:after="240" w:line="276" w:lineRule="auto"/>
        <w:ind w:left="720" w:hanging="720"/>
        <w:jc w:val="both"/>
        <w:rPr>
          <w:rFonts w:ascii="Times New Roman" w:hAnsi="Times New Roman" w:cs="Times New Roman"/>
          <w:sz w:val="24"/>
          <w:szCs w:val="24"/>
        </w:rPr>
      </w:pPr>
      <w:r w:rsidRPr="00627AB0">
        <w:rPr>
          <w:rFonts w:ascii="Times New Roman" w:hAnsi="Times New Roman" w:cs="Times New Roman"/>
          <w:sz w:val="24"/>
          <w:szCs w:val="24"/>
        </w:rPr>
        <w:t xml:space="preserve">Directorate of Oilseeds Development, Ministry of Agriculture &amp; Farmers Welfare, Government of India. (2025). </w:t>
      </w:r>
      <w:r w:rsidRPr="00627AB0">
        <w:rPr>
          <w:rFonts w:ascii="Times New Roman" w:hAnsi="Times New Roman" w:cs="Times New Roman"/>
          <w:i/>
          <w:iCs/>
          <w:sz w:val="24"/>
          <w:szCs w:val="24"/>
        </w:rPr>
        <w:t>Oilseeds Statistics and Reports</w:t>
      </w:r>
      <w:r w:rsidRPr="00627AB0">
        <w:rPr>
          <w:rFonts w:ascii="Times New Roman" w:hAnsi="Times New Roman" w:cs="Times New Roman"/>
          <w:sz w:val="24"/>
          <w:szCs w:val="24"/>
        </w:rPr>
        <w:t xml:space="preserve">. </w:t>
      </w:r>
      <w:hyperlink r:id="rId15" w:history="1">
        <w:r w:rsidRPr="00627AB0">
          <w:rPr>
            <w:rStyle w:val="Hyperlink"/>
            <w:rFonts w:ascii="Times New Roman" w:hAnsi="Times New Roman" w:cs="Times New Roman"/>
            <w:color w:val="auto"/>
            <w:sz w:val="24"/>
            <w:szCs w:val="24"/>
          </w:rPr>
          <w:t>http://oilseeds.dac.gov.in</w:t>
        </w:r>
      </w:hyperlink>
    </w:p>
    <w:p w14:paraId="1D206883" w14:textId="77777777" w:rsidR="000E6556" w:rsidRPr="00627AB0" w:rsidRDefault="000E6556" w:rsidP="000E6556">
      <w:pPr>
        <w:spacing w:after="240" w:line="276" w:lineRule="auto"/>
        <w:ind w:left="720" w:hanging="720"/>
        <w:jc w:val="both"/>
        <w:rPr>
          <w:rFonts w:ascii="Times New Roman" w:hAnsi="Times New Roman" w:cs="Times New Roman"/>
          <w:sz w:val="24"/>
          <w:szCs w:val="24"/>
        </w:rPr>
      </w:pPr>
      <w:r w:rsidRPr="00627AB0">
        <w:rPr>
          <w:rFonts w:ascii="Times New Roman" w:hAnsi="Times New Roman" w:cs="Times New Roman"/>
          <w:sz w:val="24"/>
          <w:szCs w:val="24"/>
        </w:rPr>
        <w:t xml:space="preserve">FAO. (2022). </w:t>
      </w:r>
      <w:r w:rsidRPr="00627AB0">
        <w:rPr>
          <w:rFonts w:ascii="Times New Roman" w:hAnsi="Times New Roman" w:cs="Times New Roman"/>
          <w:i/>
          <w:iCs/>
          <w:sz w:val="24"/>
          <w:szCs w:val="24"/>
        </w:rPr>
        <w:t>FAOSTAT Statistical Database</w:t>
      </w:r>
      <w:r w:rsidRPr="00627AB0">
        <w:rPr>
          <w:rFonts w:ascii="Times New Roman" w:hAnsi="Times New Roman" w:cs="Times New Roman"/>
          <w:sz w:val="24"/>
          <w:szCs w:val="24"/>
        </w:rPr>
        <w:t xml:space="preserve">. Food and Agriculture Organization of the United Nations. </w:t>
      </w:r>
      <w:hyperlink r:id="rId16" w:history="1">
        <w:r w:rsidRPr="00627AB0">
          <w:rPr>
            <w:rStyle w:val="Hyperlink"/>
            <w:rFonts w:ascii="Times New Roman" w:hAnsi="Times New Roman" w:cs="Times New Roman"/>
            <w:color w:val="auto"/>
            <w:sz w:val="24"/>
            <w:szCs w:val="24"/>
          </w:rPr>
          <w:t>https://www.fao.org/faostat</w:t>
        </w:r>
      </w:hyperlink>
    </w:p>
    <w:p w14:paraId="7F5630B1" w14:textId="77777777" w:rsidR="000E6556" w:rsidRPr="00627AB0" w:rsidRDefault="000E6556" w:rsidP="000E6556">
      <w:pPr>
        <w:spacing w:after="240" w:line="276" w:lineRule="auto"/>
        <w:ind w:left="720" w:hanging="720"/>
        <w:jc w:val="both"/>
        <w:rPr>
          <w:rFonts w:ascii="Times New Roman" w:hAnsi="Times New Roman" w:cs="Times New Roman"/>
          <w:sz w:val="24"/>
          <w:szCs w:val="24"/>
          <w:shd w:val="clear" w:color="auto" w:fill="FFFFFF"/>
        </w:rPr>
      </w:pPr>
      <w:r w:rsidRPr="00627AB0">
        <w:rPr>
          <w:rFonts w:ascii="Times New Roman" w:hAnsi="Times New Roman" w:cs="Times New Roman"/>
          <w:sz w:val="24"/>
          <w:szCs w:val="24"/>
          <w:shd w:val="clear" w:color="auto" w:fill="FFFFFF"/>
        </w:rPr>
        <w:t>Jat, R. S., Singh, V. V., Sharma, P., &amp; Rai, P. K. (2019). Oilseed brassica in India: Demand, supply, policy perspective and future potential. </w:t>
      </w:r>
      <w:r w:rsidRPr="00627AB0">
        <w:rPr>
          <w:rFonts w:ascii="Times New Roman" w:hAnsi="Times New Roman" w:cs="Times New Roman"/>
          <w:i/>
          <w:iCs/>
          <w:sz w:val="24"/>
          <w:szCs w:val="24"/>
          <w:shd w:val="clear" w:color="auto" w:fill="FFFFFF"/>
        </w:rPr>
        <w:t>Oilseeds &amp; fats Crops and Lipids</w:t>
      </w:r>
      <w:r w:rsidRPr="00627AB0">
        <w:rPr>
          <w:rFonts w:ascii="Times New Roman" w:hAnsi="Times New Roman" w:cs="Times New Roman"/>
          <w:sz w:val="24"/>
          <w:szCs w:val="24"/>
          <w:shd w:val="clear" w:color="auto" w:fill="FFFFFF"/>
        </w:rPr>
        <w:t>, </w:t>
      </w:r>
      <w:r w:rsidRPr="00627AB0">
        <w:rPr>
          <w:rFonts w:ascii="Times New Roman" w:hAnsi="Times New Roman" w:cs="Times New Roman"/>
          <w:i/>
          <w:iCs/>
          <w:sz w:val="24"/>
          <w:szCs w:val="24"/>
          <w:shd w:val="clear" w:color="auto" w:fill="FFFFFF"/>
        </w:rPr>
        <w:t>26</w:t>
      </w:r>
      <w:r w:rsidRPr="00627AB0">
        <w:rPr>
          <w:rFonts w:ascii="Times New Roman" w:hAnsi="Times New Roman" w:cs="Times New Roman"/>
          <w:sz w:val="24"/>
          <w:szCs w:val="24"/>
          <w:shd w:val="clear" w:color="auto" w:fill="FFFFFF"/>
        </w:rPr>
        <w:t>, 8.</w:t>
      </w:r>
    </w:p>
    <w:p w14:paraId="289704F7" w14:textId="77777777" w:rsidR="000E6556" w:rsidRPr="00627AB0" w:rsidRDefault="000E6556" w:rsidP="000E6556">
      <w:pPr>
        <w:spacing w:after="240" w:line="276" w:lineRule="auto"/>
        <w:ind w:left="720" w:hanging="720"/>
        <w:jc w:val="both"/>
        <w:rPr>
          <w:rFonts w:ascii="Times New Roman" w:hAnsi="Times New Roman" w:cs="Times New Roman"/>
          <w:sz w:val="24"/>
          <w:szCs w:val="24"/>
        </w:rPr>
      </w:pPr>
      <w:r w:rsidRPr="00627AB0">
        <w:rPr>
          <w:rFonts w:ascii="Times New Roman" w:hAnsi="Times New Roman" w:cs="Times New Roman"/>
          <w:sz w:val="24"/>
          <w:szCs w:val="24"/>
          <w:shd w:val="clear" w:color="auto" w:fill="FFFFFF"/>
        </w:rPr>
        <w:t>Narayan, P. (2016). Recent demand-supply and growth of oilseeds and edible oil in India: an analytical approach. </w:t>
      </w:r>
      <w:r w:rsidRPr="00627AB0">
        <w:rPr>
          <w:rFonts w:ascii="Times New Roman" w:hAnsi="Times New Roman" w:cs="Times New Roman"/>
          <w:i/>
          <w:iCs/>
          <w:sz w:val="24"/>
          <w:szCs w:val="24"/>
          <w:shd w:val="clear" w:color="auto" w:fill="FFFFFF"/>
        </w:rPr>
        <w:t>International Journal of Advanced Engineering Research and Science</w:t>
      </w:r>
      <w:r w:rsidRPr="00627AB0">
        <w:rPr>
          <w:rFonts w:ascii="Times New Roman" w:hAnsi="Times New Roman" w:cs="Times New Roman"/>
          <w:sz w:val="24"/>
          <w:szCs w:val="24"/>
          <w:shd w:val="clear" w:color="auto" w:fill="FFFFFF"/>
        </w:rPr>
        <w:t>, </w:t>
      </w:r>
      <w:r w:rsidRPr="00627AB0">
        <w:rPr>
          <w:rFonts w:ascii="Times New Roman" w:hAnsi="Times New Roman" w:cs="Times New Roman"/>
          <w:i/>
          <w:iCs/>
          <w:sz w:val="24"/>
          <w:szCs w:val="24"/>
          <w:shd w:val="clear" w:color="auto" w:fill="FFFFFF"/>
        </w:rPr>
        <w:t>4</w:t>
      </w:r>
      <w:r w:rsidRPr="00627AB0">
        <w:rPr>
          <w:rFonts w:ascii="Times New Roman" w:hAnsi="Times New Roman" w:cs="Times New Roman"/>
          <w:sz w:val="24"/>
          <w:szCs w:val="24"/>
          <w:shd w:val="clear" w:color="auto" w:fill="FFFFFF"/>
        </w:rPr>
        <w:t>(1): 32-46.</w:t>
      </w:r>
    </w:p>
    <w:p w14:paraId="44A64B93" w14:textId="77777777" w:rsidR="000E6556" w:rsidRPr="00627AB0" w:rsidRDefault="000E6556" w:rsidP="000E6556">
      <w:pPr>
        <w:spacing w:after="240" w:line="276" w:lineRule="auto"/>
        <w:ind w:left="720" w:hanging="720"/>
        <w:jc w:val="both"/>
        <w:rPr>
          <w:rFonts w:ascii="Times New Roman" w:hAnsi="Times New Roman" w:cs="Times New Roman"/>
          <w:sz w:val="24"/>
          <w:szCs w:val="24"/>
          <w:shd w:val="clear" w:color="auto" w:fill="FFFFFF"/>
        </w:rPr>
      </w:pPr>
      <w:r w:rsidRPr="00627AB0">
        <w:rPr>
          <w:rFonts w:ascii="Times New Roman" w:hAnsi="Times New Roman" w:cs="Times New Roman"/>
          <w:sz w:val="24"/>
          <w:szCs w:val="24"/>
          <w:shd w:val="clear" w:color="auto" w:fill="FFFFFF"/>
        </w:rPr>
        <w:t>Thapa, S., Baral, R., &amp; Thapa, S. (2019). Status, challenges and solutions of oil-seed production in India. </w:t>
      </w:r>
      <w:r w:rsidRPr="00627AB0">
        <w:rPr>
          <w:rFonts w:ascii="Times New Roman" w:hAnsi="Times New Roman" w:cs="Times New Roman"/>
          <w:i/>
          <w:iCs/>
          <w:sz w:val="24"/>
          <w:szCs w:val="24"/>
          <w:shd w:val="clear" w:color="auto" w:fill="FFFFFF"/>
        </w:rPr>
        <w:t>Res Rev J Agric Allied Sci</w:t>
      </w:r>
      <w:r w:rsidRPr="00627AB0">
        <w:rPr>
          <w:rFonts w:ascii="Times New Roman" w:hAnsi="Times New Roman" w:cs="Times New Roman"/>
          <w:sz w:val="24"/>
          <w:szCs w:val="24"/>
          <w:shd w:val="clear" w:color="auto" w:fill="FFFFFF"/>
        </w:rPr>
        <w:t>, </w:t>
      </w:r>
      <w:r w:rsidRPr="00627AB0">
        <w:rPr>
          <w:rFonts w:ascii="Times New Roman" w:hAnsi="Times New Roman" w:cs="Times New Roman"/>
          <w:i/>
          <w:iCs/>
          <w:sz w:val="24"/>
          <w:szCs w:val="24"/>
          <w:shd w:val="clear" w:color="auto" w:fill="FFFFFF"/>
        </w:rPr>
        <w:t>8</w:t>
      </w:r>
      <w:r w:rsidRPr="00627AB0">
        <w:rPr>
          <w:rFonts w:ascii="Times New Roman" w:hAnsi="Times New Roman" w:cs="Times New Roman"/>
          <w:sz w:val="24"/>
          <w:szCs w:val="24"/>
          <w:shd w:val="clear" w:color="auto" w:fill="FFFFFF"/>
        </w:rPr>
        <w:t>(1), 27-34.</w:t>
      </w:r>
    </w:p>
    <w:p w14:paraId="3AAE2A0F" w14:textId="77777777" w:rsidR="000E6556" w:rsidRPr="00627AB0" w:rsidRDefault="000E6556" w:rsidP="000E6556">
      <w:pPr>
        <w:spacing w:after="240" w:line="276" w:lineRule="auto"/>
        <w:ind w:left="720" w:hanging="720"/>
        <w:jc w:val="both"/>
        <w:rPr>
          <w:rFonts w:ascii="Times New Roman" w:hAnsi="Times New Roman" w:cs="Times New Roman"/>
          <w:sz w:val="24"/>
          <w:szCs w:val="24"/>
        </w:rPr>
      </w:pPr>
      <w:r w:rsidRPr="00627AB0">
        <w:rPr>
          <w:rFonts w:ascii="Times New Roman" w:hAnsi="Times New Roman" w:cs="Times New Roman"/>
          <w:sz w:val="24"/>
          <w:szCs w:val="24"/>
        </w:rPr>
        <w:t xml:space="preserve">USDA. (2020). </w:t>
      </w:r>
      <w:r w:rsidRPr="00627AB0">
        <w:rPr>
          <w:rFonts w:ascii="Times New Roman" w:hAnsi="Times New Roman" w:cs="Times New Roman"/>
          <w:i/>
          <w:iCs/>
          <w:sz w:val="24"/>
          <w:szCs w:val="24"/>
        </w:rPr>
        <w:t>Oilseeds: World Markets and Trade</w:t>
      </w:r>
      <w:r w:rsidRPr="00627AB0">
        <w:rPr>
          <w:rFonts w:ascii="Times New Roman" w:hAnsi="Times New Roman" w:cs="Times New Roman"/>
          <w:sz w:val="24"/>
          <w:szCs w:val="24"/>
        </w:rPr>
        <w:t xml:space="preserve"> (July 2020). Foreign Agricultural Service, United States Department of Agriculture.</w:t>
      </w:r>
    </w:p>
    <w:p w14:paraId="46904B41" w14:textId="77777777" w:rsidR="000E6556" w:rsidRPr="00627AB0" w:rsidRDefault="000E6556" w:rsidP="000E6556">
      <w:pPr>
        <w:spacing w:after="240" w:line="276" w:lineRule="auto"/>
        <w:ind w:left="720" w:hanging="720"/>
        <w:jc w:val="both"/>
        <w:rPr>
          <w:rFonts w:ascii="Times New Roman" w:hAnsi="Times New Roman" w:cs="Times New Roman"/>
          <w:sz w:val="24"/>
          <w:szCs w:val="24"/>
          <w:shd w:val="clear" w:color="auto" w:fill="FFFFFF"/>
        </w:rPr>
      </w:pPr>
      <w:r w:rsidRPr="00627AB0">
        <w:rPr>
          <w:rFonts w:ascii="Times New Roman" w:hAnsi="Times New Roman" w:cs="Times New Roman"/>
          <w:sz w:val="24"/>
          <w:szCs w:val="24"/>
          <w:shd w:val="clear" w:color="auto" w:fill="FFFFFF"/>
        </w:rPr>
        <w:t>VR, R., &amp; Jha, G. K. (2019). Oilseeds sector in India: A trade policy perspective. </w:t>
      </w:r>
      <w:r w:rsidRPr="00627AB0">
        <w:rPr>
          <w:rFonts w:ascii="Times New Roman" w:hAnsi="Times New Roman" w:cs="Times New Roman"/>
          <w:i/>
          <w:iCs/>
          <w:sz w:val="24"/>
          <w:szCs w:val="24"/>
          <w:shd w:val="clear" w:color="auto" w:fill="FFFFFF"/>
        </w:rPr>
        <w:t>Indian Journal of Agricultural Sciences</w:t>
      </w:r>
      <w:r w:rsidRPr="00627AB0">
        <w:rPr>
          <w:rFonts w:ascii="Times New Roman" w:hAnsi="Times New Roman" w:cs="Times New Roman"/>
          <w:sz w:val="24"/>
          <w:szCs w:val="24"/>
          <w:shd w:val="clear" w:color="auto" w:fill="FFFFFF"/>
        </w:rPr>
        <w:t>, </w:t>
      </w:r>
      <w:r w:rsidRPr="00627AB0">
        <w:rPr>
          <w:rFonts w:ascii="Times New Roman" w:hAnsi="Times New Roman" w:cs="Times New Roman"/>
          <w:i/>
          <w:iCs/>
          <w:sz w:val="24"/>
          <w:szCs w:val="24"/>
          <w:shd w:val="clear" w:color="auto" w:fill="FFFFFF"/>
        </w:rPr>
        <w:t>89</w:t>
      </w:r>
      <w:r w:rsidRPr="00627AB0">
        <w:rPr>
          <w:rFonts w:ascii="Times New Roman" w:hAnsi="Times New Roman" w:cs="Times New Roman"/>
          <w:sz w:val="24"/>
          <w:szCs w:val="24"/>
          <w:shd w:val="clear" w:color="auto" w:fill="FFFFFF"/>
        </w:rPr>
        <w:t>(1): 73-78.</w:t>
      </w:r>
    </w:p>
    <w:sectPr w:rsidR="000E6556" w:rsidRPr="00627AB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60EF" w14:textId="77777777" w:rsidR="00964A13" w:rsidRDefault="00964A13" w:rsidP="00DE6CDF">
      <w:pPr>
        <w:spacing w:after="0" w:line="240" w:lineRule="auto"/>
      </w:pPr>
      <w:r>
        <w:separator/>
      </w:r>
    </w:p>
  </w:endnote>
  <w:endnote w:type="continuationSeparator" w:id="0">
    <w:p w14:paraId="5E59E6B4" w14:textId="77777777" w:rsidR="00964A13" w:rsidRDefault="00964A13" w:rsidP="00DE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E079" w14:textId="77777777" w:rsidR="00DE6CDF" w:rsidRDefault="00DE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FA6E" w14:textId="77777777" w:rsidR="00DE6CDF" w:rsidRDefault="00DE6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F6B1" w14:textId="77777777" w:rsidR="00DE6CDF" w:rsidRDefault="00DE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18292" w14:textId="77777777" w:rsidR="00964A13" w:rsidRDefault="00964A13" w:rsidP="00DE6CDF">
      <w:pPr>
        <w:spacing w:after="0" w:line="240" w:lineRule="auto"/>
      </w:pPr>
      <w:r>
        <w:separator/>
      </w:r>
    </w:p>
  </w:footnote>
  <w:footnote w:type="continuationSeparator" w:id="0">
    <w:p w14:paraId="257371B2" w14:textId="77777777" w:rsidR="00964A13" w:rsidRDefault="00964A13" w:rsidP="00DE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A8E2" w14:textId="11F25E28" w:rsidR="00DE6CDF" w:rsidRDefault="00DE6CDF">
    <w:pPr>
      <w:pStyle w:val="Header"/>
    </w:pPr>
    <w:r>
      <w:rPr>
        <w:noProof/>
      </w:rPr>
      <w:pict w14:anchorId="41F29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97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1409" w14:textId="49824569" w:rsidR="00DE6CDF" w:rsidRDefault="00DE6CDF">
    <w:pPr>
      <w:pStyle w:val="Header"/>
    </w:pPr>
    <w:r>
      <w:rPr>
        <w:noProof/>
      </w:rPr>
      <w:pict w14:anchorId="0DC7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97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D641" w14:textId="526D24F3" w:rsidR="00DE6CDF" w:rsidRDefault="00DE6CDF">
    <w:pPr>
      <w:pStyle w:val="Header"/>
    </w:pPr>
    <w:r>
      <w:rPr>
        <w:noProof/>
      </w:rPr>
      <w:pict w14:anchorId="156EB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97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2E1D"/>
    <w:multiLevelType w:val="multilevel"/>
    <w:tmpl w:val="A21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U1AEJLYyMLMyUdpeDU4uLM/DyQAsNaAL/jqBwsAAAA"/>
  </w:docVars>
  <w:rsids>
    <w:rsidRoot w:val="00033019"/>
    <w:rsid w:val="00010755"/>
    <w:rsid w:val="00033019"/>
    <w:rsid w:val="0003374F"/>
    <w:rsid w:val="00076B89"/>
    <w:rsid w:val="0009002D"/>
    <w:rsid w:val="00092D83"/>
    <w:rsid w:val="000A48DD"/>
    <w:rsid w:val="000D48B3"/>
    <w:rsid w:val="000E6556"/>
    <w:rsid w:val="00123F7F"/>
    <w:rsid w:val="001244F5"/>
    <w:rsid w:val="001471CC"/>
    <w:rsid w:val="00161B87"/>
    <w:rsid w:val="001971A4"/>
    <w:rsid w:val="001B1126"/>
    <w:rsid w:val="001B3712"/>
    <w:rsid w:val="001C109F"/>
    <w:rsid w:val="001C1D87"/>
    <w:rsid w:val="001D541B"/>
    <w:rsid w:val="001D6686"/>
    <w:rsid w:val="001F2BFC"/>
    <w:rsid w:val="001F4711"/>
    <w:rsid w:val="00204C4E"/>
    <w:rsid w:val="00207A39"/>
    <w:rsid w:val="00220DF2"/>
    <w:rsid w:val="00247795"/>
    <w:rsid w:val="00271569"/>
    <w:rsid w:val="002754B9"/>
    <w:rsid w:val="00284F6D"/>
    <w:rsid w:val="00297660"/>
    <w:rsid w:val="0030339C"/>
    <w:rsid w:val="00307FBB"/>
    <w:rsid w:val="00341F36"/>
    <w:rsid w:val="003621E5"/>
    <w:rsid w:val="003C5EC7"/>
    <w:rsid w:val="003C7C8B"/>
    <w:rsid w:val="003F30BE"/>
    <w:rsid w:val="003F31C6"/>
    <w:rsid w:val="003F5988"/>
    <w:rsid w:val="0040638D"/>
    <w:rsid w:val="00411F00"/>
    <w:rsid w:val="004248C0"/>
    <w:rsid w:val="004375DF"/>
    <w:rsid w:val="00456488"/>
    <w:rsid w:val="004749DC"/>
    <w:rsid w:val="004776D8"/>
    <w:rsid w:val="004A2B58"/>
    <w:rsid w:val="004C758D"/>
    <w:rsid w:val="004D7621"/>
    <w:rsid w:val="005071ED"/>
    <w:rsid w:val="0053501E"/>
    <w:rsid w:val="00537E5F"/>
    <w:rsid w:val="005C5749"/>
    <w:rsid w:val="005D0D4A"/>
    <w:rsid w:val="005D5677"/>
    <w:rsid w:val="005F280C"/>
    <w:rsid w:val="006005D1"/>
    <w:rsid w:val="006270AA"/>
    <w:rsid w:val="00627AB0"/>
    <w:rsid w:val="00633901"/>
    <w:rsid w:val="00650051"/>
    <w:rsid w:val="00650C4F"/>
    <w:rsid w:val="00654CA5"/>
    <w:rsid w:val="006606A4"/>
    <w:rsid w:val="00695CF1"/>
    <w:rsid w:val="006A187D"/>
    <w:rsid w:val="006C10E1"/>
    <w:rsid w:val="006D46D4"/>
    <w:rsid w:val="006E3051"/>
    <w:rsid w:val="006F38E0"/>
    <w:rsid w:val="006F394A"/>
    <w:rsid w:val="007279E2"/>
    <w:rsid w:val="00734B87"/>
    <w:rsid w:val="007368C8"/>
    <w:rsid w:val="00774487"/>
    <w:rsid w:val="007B2778"/>
    <w:rsid w:val="007C4925"/>
    <w:rsid w:val="007C5B91"/>
    <w:rsid w:val="007D20CA"/>
    <w:rsid w:val="007E3BF4"/>
    <w:rsid w:val="007F377C"/>
    <w:rsid w:val="007F4147"/>
    <w:rsid w:val="00824784"/>
    <w:rsid w:val="00844771"/>
    <w:rsid w:val="008A4180"/>
    <w:rsid w:val="008B26AE"/>
    <w:rsid w:val="008B2744"/>
    <w:rsid w:val="008C180F"/>
    <w:rsid w:val="008E356C"/>
    <w:rsid w:val="008F12D7"/>
    <w:rsid w:val="008F2E2D"/>
    <w:rsid w:val="00952FEE"/>
    <w:rsid w:val="00962C3B"/>
    <w:rsid w:val="00964A13"/>
    <w:rsid w:val="0096661C"/>
    <w:rsid w:val="00973937"/>
    <w:rsid w:val="00973C39"/>
    <w:rsid w:val="009755F2"/>
    <w:rsid w:val="009C427E"/>
    <w:rsid w:val="009C70C2"/>
    <w:rsid w:val="00A03E5F"/>
    <w:rsid w:val="00A11192"/>
    <w:rsid w:val="00A12781"/>
    <w:rsid w:val="00A138C5"/>
    <w:rsid w:val="00A34B16"/>
    <w:rsid w:val="00A35FBD"/>
    <w:rsid w:val="00A44F43"/>
    <w:rsid w:val="00A61112"/>
    <w:rsid w:val="00A6210A"/>
    <w:rsid w:val="00AA459F"/>
    <w:rsid w:val="00B10A7E"/>
    <w:rsid w:val="00B21C3B"/>
    <w:rsid w:val="00B22D92"/>
    <w:rsid w:val="00B3121E"/>
    <w:rsid w:val="00B72FF1"/>
    <w:rsid w:val="00B7669F"/>
    <w:rsid w:val="00BA0FB5"/>
    <w:rsid w:val="00BE1EE1"/>
    <w:rsid w:val="00BE75D8"/>
    <w:rsid w:val="00BF106A"/>
    <w:rsid w:val="00C06AB6"/>
    <w:rsid w:val="00C501D4"/>
    <w:rsid w:val="00C55642"/>
    <w:rsid w:val="00C56B03"/>
    <w:rsid w:val="00C67219"/>
    <w:rsid w:val="00C77E1E"/>
    <w:rsid w:val="00C90018"/>
    <w:rsid w:val="00C95BAB"/>
    <w:rsid w:val="00CA2DDE"/>
    <w:rsid w:val="00CB36CB"/>
    <w:rsid w:val="00CB7F50"/>
    <w:rsid w:val="00CD782E"/>
    <w:rsid w:val="00D014D2"/>
    <w:rsid w:val="00D17E22"/>
    <w:rsid w:val="00DB7BA8"/>
    <w:rsid w:val="00DC0BD3"/>
    <w:rsid w:val="00DC2F12"/>
    <w:rsid w:val="00DE6CDF"/>
    <w:rsid w:val="00E00D78"/>
    <w:rsid w:val="00E70EC5"/>
    <w:rsid w:val="00E71C40"/>
    <w:rsid w:val="00E836F8"/>
    <w:rsid w:val="00E8450E"/>
    <w:rsid w:val="00E8757D"/>
    <w:rsid w:val="00E91DBF"/>
    <w:rsid w:val="00EE00F4"/>
    <w:rsid w:val="00EF5AA7"/>
    <w:rsid w:val="00F2405D"/>
    <w:rsid w:val="00F6191B"/>
    <w:rsid w:val="00F64C39"/>
    <w:rsid w:val="00F7178D"/>
    <w:rsid w:val="00FB0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C33E4B"/>
  <w15:chartTrackingRefBased/>
  <w15:docId w15:val="{C80A48B1-9D88-4474-9C3A-3237970D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87D"/>
  </w:style>
  <w:style w:type="paragraph" w:styleId="Heading1">
    <w:name w:val="heading 1"/>
    <w:basedOn w:val="Normal"/>
    <w:next w:val="Normal"/>
    <w:link w:val="Heading1Char"/>
    <w:uiPriority w:val="9"/>
    <w:qFormat/>
    <w:rsid w:val="00033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019"/>
    <w:rPr>
      <w:rFonts w:eastAsiaTheme="majorEastAsia" w:cstheme="majorBidi"/>
      <w:color w:val="272727" w:themeColor="text1" w:themeTint="D8"/>
    </w:rPr>
  </w:style>
  <w:style w:type="paragraph" w:styleId="Title">
    <w:name w:val="Title"/>
    <w:basedOn w:val="Normal"/>
    <w:next w:val="Normal"/>
    <w:link w:val="TitleChar"/>
    <w:uiPriority w:val="10"/>
    <w:qFormat/>
    <w:rsid w:val="0003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019"/>
    <w:pPr>
      <w:spacing w:before="160"/>
      <w:jc w:val="center"/>
    </w:pPr>
    <w:rPr>
      <w:i/>
      <w:iCs/>
      <w:color w:val="404040" w:themeColor="text1" w:themeTint="BF"/>
    </w:rPr>
  </w:style>
  <w:style w:type="character" w:customStyle="1" w:styleId="QuoteChar">
    <w:name w:val="Quote Char"/>
    <w:basedOn w:val="DefaultParagraphFont"/>
    <w:link w:val="Quote"/>
    <w:uiPriority w:val="29"/>
    <w:rsid w:val="00033019"/>
    <w:rPr>
      <w:i/>
      <w:iCs/>
      <w:color w:val="404040" w:themeColor="text1" w:themeTint="BF"/>
    </w:rPr>
  </w:style>
  <w:style w:type="paragraph" w:styleId="ListParagraph">
    <w:name w:val="List Paragraph"/>
    <w:basedOn w:val="Normal"/>
    <w:uiPriority w:val="34"/>
    <w:qFormat/>
    <w:rsid w:val="00033019"/>
    <w:pPr>
      <w:ind w:left="720"/>
      <w:contextualSpacing/>
    </w:pPr>
  </w:style>
  <w:style w:type="character" w:styleId="IntenseEmphasis">
    <w:name w:val="Intense Emphasis"/>
    <w:basedOn w:val="DefaultParagraphFont"/>
    <w:uiPriority w:val="21"/>
    <w:qFormat/>
    <w:rsid w:val="00033019"/>
    <w:rPr>
      <w:i/>
      <w:iCs/>
      <w:color w:val="2F5496" w:themeColor="accent1" w:themeShade="BF"/>
    </w:rPr>
  </w:style>
  <w:style w:type="paragraph" w:styleId="IntenseQuote">
    <w:name w:val="Intense Quote"/>
    <w:basedOn w:val="Normal"/>
    <w:next w:val="Normal"/>
    <w:link w:val="IntenseQuoteChar"/>
    <w:uiPriority w:val="30"/>
    <w:qFormat/>
    <w:rsid w:val="00033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019"/>
    <w:rPr>
      <w:i/>
      <w:iCs/>
      <w:color w:val="2F5496" w:themeColor="accent1" w:themeShade="BF"/>
    </w:rPr>
  </w:style>
  <w:style w:type="character" w:styleId="IntenseReference">
    <w:name w:val="Intense Reference"/>
    <w:basedOn w:val="DefaultParagraphFont"/>
    <w:uiPriority w:val="32"/>
    <w:qFormat/>
    <w:rsid w:val="00033019"/>
    <w:rPr>
      <w:b/>
      <w:bCs/>
      <w:smallCaps/>
      <w:color w:val="2F5496" w:themeColor="accent1" w:themeShade="BF"/>
      <w:spacing w:val="5"/>
    </w:rPr>
  </w:style>
  <w:style w:type="character" w:styleId="Hyperlink">
    <w:name w:val="Hyperlink"/>
    <w:basedOn w:val="DefaultParagraphFont"/>
    <w:uiPriority w:val="99"/>
    <w:unhideWhenUsed/>
    <w:rsid w:val="00DB7BA8"/>
    <w:rPr>
      <w:color w:val="0563C1" w:themeColor="hyperlink"/>
      <w:u w:val="single"/>
    </w:rPr>
  </w:style>
  <w:style w:type="character" w:customStyle="1" w:styleId="UnresolvedMention1">
    <w:name w:val="Unresolved Mention1"/>
    <w:basedOn w:val="DefaultParagraphFont"/>
    <w:uiPriority w:val="99"/>
    <w:semiHidden/>
    <w:unhideWhenUsed/>
    <w:rsid w:val="00DB7BA8"/>
    <w:rPr>
      <w:color w:val="605E5C"/>
      <w:shd w:val="clear" w:color="auto" w:fill="E1DFDD"/>
    </w:rPr>
  </w:style>
  <w:style w:type="character" w:styleId="UnresolvedMention">
    <w:name w:val="Unresolved Mention"/>
    <w:basedOn w:val="DefaultParagraphFont"/>
    <w:uiPriority w:val="99"/>
    <w:semiHidden/>
    <w:unhideWhenUsed/>
    <w:rsid w:val="0040638D"/>
    <w:rPr>
      <w:color w:val="605E5C"/>
      <w:shd w:val="clear" w:color="auto" w:fill="E1DFDD"/>
    </w:rPr>
  </w:style>
  <w:style w:type="paragraph" w:styleId="Header">
    <w:name w:val="header"/>
    <w:basedOn w:val="Normal"/>
    <w:link w:val="HeaderChar"/>
    <w:uiPriority w:val="99"/>
    <w:unhideWhenUsed/>
    <w:rsid w:val="00DE6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DF"/>
  </w:style>
  <w:style w:type="paragraph" w:styleId="Footer">
    <w:name w:val="footer"/>
    <w:basedOn w:val="Normal"/>
    <w:link w:val="FooterChar"/>
    <w:uiPriority w:val="99"/>
    <w:unhideWhenUsed/>
    <w:rsid w:val="00DE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7920">
      <w:bodyDiv w:val="1"/>
      <w:marLeft w:val="0"/>
      <w:marRight w:val="0"/>
      <w:marTop w:val="0"/>
      <w:marBottom w:val="0"/>
      <w:divBdr>
        <w:top w:val="none" w:sz="0" w:space="0" w:color="auto"/>
        <w:left w:val="none" w:sz="0" w:space="0" w:color="auto"/>
        <w:bottom w:val="none" w:sz="0" w:space="0" w:color="auto"/>
        <w:right w:val="none" w:sz="0" w:space="0" w:color="auto"/>
      </w:divBdr>
    </w:div>
    <w:div w:id="507528036">
      <w:bodyDiv w:val="1"/>
      <w:marLeft w:val="0"/>
      <w:marRight w:val="0"/>
      <w:marTop w:val="0"/>
      <w:marBottom w:val="0"/>
      <w:divBdr>
        <w:top w:val="none" w:sz="0" w:space="0" w:color="auto"/>
        <w:left w:val="none" w:sz="0" w:space="0" w:color="auto"/>
        <w:bottom w:val="none" w:sz="0" w:space="0" w:color="auto"/>
        <w:right w:val="none" w:sz="0" w:space="0" w:color="auto"/>
      </w:divBdr>
    </w:div>
    <w:div w:id="1618754855">
      <w:bodyDiv w:val="1"/>
      <w:marLeft w:val="0"/>
      <w:marRight w:val="0"/>
      <w:marTop w:val="0"/>
      <w:marBottom w:val="0"/>
      <w:divBdr>
        <w:top w:val="none" w:sz="0" w:space="0" w:color="auto"/>
        <w:left w:val="none" w:sz="0" w:space="0" w:color="auto"/>
        <w:bottom w:val="none" w:sz="0" w:space="0" w:color="auto"/>
        <w:right w:val="none" w:sz="0" w:space="0" w:color="auto"/>
      </w:divBdr>
      <w:divsChild>
        <w:div w:id="715547344">
          <w:marLeft w:val="0"/>
          <w:marRight w:val="0"/>
          <w:marTop w:val="120"/>
          <w:marBottom w:val="120"/>
          <w:divBdr>
            <w:top w:val="none" w:sz="0" w:space="0" w:color="auto"/>
            <w:left w:val="none" w:sz="0" w:space="0" w:color="auto"/>
            <w:bottom w:val="none" w:sz="0" w:space="0" w:color="auto"/>
            <w:right w:val="none" w:sz="0" w:space="0" w:color="auto"/>
          </w:divBdr>
        </w:div>
      </w:divsChild>
    </w:div>
    <w:div w:id="20210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o.org/faosta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ilseeds.dac.gov.in/" TargetMode="Externa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S\NANDINI%20DI_POPART\PRODU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Desktop\Paper_New\9.%20Articles%20on%20Pipeline\6.%20Articles%20on%20Random%20topic\Research%20Article\1.%20Oilseed\Oilseed%20Export-Im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Desktop\Paper_New\9.%20Articles%20on%20Pipeline\6.%20Articles%20on%20Random%20topic\Research%20Article\Oilseed%20Export-Impor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Area, Production and Yield of Total Oilseeds from 2014-15 to 2023-24</a:t>
            </a:r>
          </a:p>
        </c:rich>
      </c:tx>
      <c:layout>
        <c:manualLayout>
          <c:xMode val="edge"/>
          <c:yMode val="edge"/>
          <c:x val="0.15451681995716265"/>
          <c:y val="6.174200661521499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819536300255289"/>
          <c:y val="0.17784833541317668"/>
          <c:w val="0.7752445528321058"/>
          <c:h val="0.5866326879793089"/>
        </c:manualLayout>
      </c:layout>
      <c:lineChart>
        <c:grouping val="standard"/>
        <c:varyColors val="0"/>
        <c:ser>
          <c:idx val="0"/>
          <c:order val="0"/>
          <c:tx>
            <c:strRef>
              <c:f>APY!$C$1</c:f>
              <c:strCache>
                <c:ptCount val="1"/>
                <c:pt idx="0">
                  <c:v>Area (Lakh 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4.635460621702963E-2"/>
                  <c:y val="6.8980314346682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F7-4744-98A9-75FB70A942C5}"/>
                </c:ext>
              </c:extLst>
            </c:dLbl>
            <c:spPr>
              <a:solidFill>
                <a:schemeClr val="lt1"/>
              </a:solidFill>
              <a:ln w="12700" cap="flat" cmpd="sng" algn="ctr">
                <a:solidFill>
                  <a:schemeClr val="accent2"/>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3175" cap="flat" cmpd="sng" algn="ctr">
                      <a:solidFill>
                        <a:schemeClr val="bg1"/>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APY!$C$2:$C$11</c:f>
              <c:numCache>
                <c:formatCode>General</c:formatCode>
                <c:ptCount val="10"/>
                <c:pt idx="0">
                  <c:v>255.96</c:v>
                </c:pt>
                <c:pt idx="1">
                  <c:v>260.86799999999999</c:v>
                </c:pt>
                <c:pt idx="2">
                  <c:v>261.77100000000002</c:v>
                </c:pt>
                <c:pt idx="3">
                  <c:v>245.07900000000001</c:v>
                </c:pt>
                <c:pt idx="4">
                  <c:v>247.94300000000001</c:v>
                </c:pt>
                <c:pt idx="5">
                  <c:v>271.39299999999997</c:v>
                </c:pt>
                <c:pt idx="6">
                  <c:v>288.33699999999999</c:v>
                </c:pt>
                <c:pt idx="7">
                  <c:v>289.45100000000002</c:v>
                </c:pt>
                <c:pt idx="8">
                  <c:v>302.39299999999997</c:v>
                </c:pt>
                <c:pt idx="9">
                  <c:v>301.923</c:v>
                </c:pt>
              </c:numCache>
            </c:numRef>
          </c:val>
          <c:smooth val="0"/>
          <c:extLst>
            <c:ext xmlns:c16="http://schemas.microsoft.com/office/drawing/2014/chart" uri="{C3380CC4-5D6E-409C-BE32-E72D297353CC}">
              <c16:uniqueId val="{00000001-32F7-4744-98A9-75FB70A942C5}"/>
            </c:ext>
          </c:extLst>
        </c:ser>
        <c:ser>
          <c:idx val="1"/>
          <c:order val="1"/>
          <c:tx>
            <c:strRef>
              <c:f>APY!$D$1</c:f>
              <c:strCache>
                <c:ptCount val="1"/>
                <c:pt idx="0">
                  <c:v>Production (Lakh Tonnes)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F7-4744-98A9-75FB70A942C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F7-4744-98A9-75FB70A942C5}"/>
                </c:ext>
              </c:extLst>
            </c:dLbl>
            <c:spPr>
              <a:solidFill>
                <a:schemeClr val="lt1"/>
              </a:solidFill>
              <a:ln w="12700" cap="flat" cmpd="sng" algn="ctr">
                <a:solidFill>
                  <a:schemeClr val="accent4"/>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APY!$D$2:$D$11</c:f>
              <c:numCache>
                <c:formatCode>0.00</c:formatCode>
                <c:ptCount val="10"/>
                <c:pt idx="0">
                  <c:v>275.108</c:v>
                </c:pt>
                <c:pt idx="1">
                  <c:v>252.50800000000001</c:v>
                </c:pt>
                <c:pt idx="2">
                  <c:v>312.75599999999997</c:v>
                </c:pt>
                <c:pt idx="3">
                  <c:v>314.59300000000002</c:v>
                </c:pt>
                <c:pt idx="4">
                  <c:v>315.21800000000002</c:v>
                </c:pt>
                <c:pt idx="5">
                  <c:v>332.19200000000001</c:v>
                </c:pt>
                <c:pt idx="6">
                  <c:v>359.46199999999999</c:v>
                </c:pt>
                <c:pt idx="7">
                  <c:v>379.63</c:v>
                </c:pt>
                <c:pt idx="8">
                  <c:v>413.55099999999999</c:v>
                </c:pt>
                <c:pt idx="9">
                  <c:v>396.69400000000002</c:v>
                </c:pt>
              </c:numCache>
            </c:numRef>
          </c:val>
          <c:smooth val="0"/>
          <c:extLst>
            <c:ext xmlns:c16="http://schemas.microsoft.com/office/drawing/2014/chart" uri="{C3380CC4-5D6E-409C-BE32-E72D297353CC}">
              <c16:uniqueId val="{00000004-32F7-4744-98A9-75FB70A942C5}"/>
            </c:ext>
          </c:extLst>
        </c:ser>
        <c:dLbls>
          <c:showLegendKey val="0"/>
          <c:showVal val="0"/>
          <c:showCatName val="0"/>
          <c:showSerName val="0"/>
          <c:showPercent val="0"/>
          <c:showBubbleSize val="0"/>
        </c:dLbls>
        <c:marker val="1"/>
        <c:smooth val="0"/>
        <c:axId val="150386511"/>
        <c:axId val="150381711"/>
      </c:lineChart>
      <c:lineChart>
        <c:grouping val="standard"/>
        <c:varyColors val="0"/>
        <c:ser>
          <c:idx val="2"/>
          <c:order val="2"/>
          <c:tx>
            <c:strRef>
              <c:f>APY!$E$1</c:f>
              <c:strCache>
                <c:ptCount val="1"/>
                <c:pt idx="0">
                  <c:v>Yield (Kg/Ha)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solidFill>
                <a:schemeClr val="lt1"/>
              </a:solidFill>
              <a:ln w="12700" cap="flat" cmpd="sng" algn="ctr">
                <a:solidFill>
                  <a:schemeClr val="accent6"/>
                </a:solidFill>
                <a:prstDash val="solid"/>
                <a:miter lim="800000"/>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APY!$B$2:$B$11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APY!$E$2:$E$11</c:f>
              <c:numCache>
                <c:formatCode>General</c:formatCode>
                <c:ptCount val="10"/>
                <c:pt idx="0">
                  <c:v>1075</c:v>
                </c:pt>
                <c:pt idx="1">
                  <c:v>968</c:v>
                </c:pt>
                <c:pt idx="2">
                  <c:v>1195</c:v>
                </c:pt>
                <c:pt idx="3">
                  <c:v>1284</c:v>
                </c:pt>
                <c:pt idx="4">
                  <c:v>1271</c:v>
                </c:pt>
                <c:pt idx="5">
                  <c:v>1224</c:v>
                </c:pt>
                <c:pt idx="6">
                  <c:v>1247</c:v>
                </c:pt>
                <c:pt idx="7">
                  <c:v>1312</c:v>
                </c:pt>
                <c:pt idx="8">
                  <c:v>1368</c:v>
                </c:pt>
                <c:pt idx="9">
                  <c:v>1314</c:v>
                </c:pt>
              </c:numCache>
            </c:numRef>
          </c:val>
          <c:smooth val="0"/>
          <c:extLst>
            <c:ext xmlns:c16="http://schemas.microsoft.com/office/drawing/2014/chart" uri="{C3380CC4-5D6E-409C-BE32-E72D297353CC}">
              <c16:uniqueId val="{00000005-32F7-4744-98A9-75FB70A942C5}"/>
            </c:ext>
          </c:extLst>
        </c:ser>
        <c:dLbls>
          <c:showLegendKey val="0"/>
          <c:showVal val="0"/>
          <c:showCatName val="0"/>
          <c:showSerName val="0"/>
          <c:showPercent val="0"/>
          <c:showBubbleSize val="0"/>
        </c:dLbls>
        <c:marker val="1"/>
        <c:smooth val="0"/>
        <c:axId val="150405711"/>
        <c:axId val="150378351"/>
      </c:lineChart>
      <c:catAx>
        <c:axId val="15038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4500000" spcFirstLastPara="1" vertOverflow="ellipsis"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81711"/>
        <c:crosses val="autoZero"/>
        <c:auto val="1"/>
        <c:lblAlgn val="ctr"/>
        <c:lblOffset val="100"/>
        <c:noMultiLvlLbl val="0"/>
      </c:catAx>
      <c:valAx>
        <c:axId val="15038171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t>Area &amp; Production</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86511"/>
        <c:crosses val="autoZero"/>
        <c:crossBetween val="between"/>
      </c:valAx>
      <c:valAx>
        <c:axId val="150378351"/>
        <c:scaling>
          <c:orientation val="minMax"/>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800" b="1"/>
                  <a:t>Yield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405711"/>
        <c:crosses val="max"/>
        <c:crossBetween val="between"/>
      </c:valAx>
      <c:catAx>
        <c:axId val="150405711"/>
        <c:scaling>
          <c:orientation val="minMax"/>
        </c:scaling>
        <c:delete val="1"/>
        <c:axPos val="b"/>
        <c:numFmt formatCode="General" sourceLinked="1"/>
        <c:majorTickMark val="out"/>
        <c:minorTickMark val="none"/>
        <c:tickLblPos val="nextTo"/>
        <c:crossAx val="1503783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India's</a:t>
            </a:r>
            <a:r>
              <a:rPr lang="en-IN" sz="1200" b="1" baseline="0"/>
              <a:t> </a:t>
            </a:r>
            <a:r>
              <a:rPr lang="en-IN" sz="1200" b="1"/>
              <a:t>Oilseed Export (US$ million)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Amount (Export)</c:v>
                </c:pt>
              </c:strCache>
            </c:strRef>
          </c:tx>
          <c:spPr>
            <a:solidFill>
              <a:srgbClr val="92D050"/>
            </a:solidFill>
            <a:ln>
              <a:noFill/>
            </a:ln>
            <a:effectLst/>
            <a:sp3d/>
          </c:spPr>
          <c:invertIfNegative val="0"/>
          <c:cat>
            <c:strRef>
              <c:f>Sheet1!$A$2:$A$10</c:f>
              <c:strCache>
                <c:ptCount val="9"/>
                <c:pt idx="0">
                  <c:v>FY 2015-16</c:v>
                </c:pt>
                <c:pt idx="1">
                  <c:v>FY 2016-17</c:v>
                </c:pt>
                <c:pt idx="2">
                  <c:v>FY 2017-18</c:v>
                </c:pt>
                <c:pt idx="3">
                  <c:v>FY 2018-19</c:v>
                </c:pt>
                <c:pt idx="4">
                  <c:v>FY 2019-20</c:v>
                </c:pt>
                <c:pt idx="5">
                  <c:v>FY 2020-21</c:v>
                </c:pt>
                <c:pt idx="6">
                  <c:v>FY 2021-22</c:v>
                </c:pt>
                <c:pt idx="7">
                  <c:v>FY 2022-23</c:v>
                </c:pt>
                <c:pt idx="8">
                  <c:v>FY 2023-24</c:v>
                </c:pt>
              </c:strCache>
            </c:strRef>
          </c:cat>
          <c:val>
            <c:numRef>
              <c:f>Sheet1!$B$2:$B$10</c:f>
              <c:numCache>
                <c:formatCode>General</c:formatCode>
                <c:ptCount val="9"/>
                <c:pt idx="0">
                  <c:v>1246.9000000000001</c:v>
                </c:pt>
                <c:pt idx="1">
                  <c:v>1355.2</c:v>
                </c:pt>
                <c:pt idx="2">
                  <c:v>1174.3</c:v>
                </c:pt>
                <c:pt idx="3">
                  <c:v>1156.8</c:v>
                </c:pt>
                <c:pt idx="4">
                  <c:v>1318.1</c:v>
                </c:pt>
                <c:pt idx="5">
                  <c:v>1235.7</c:v>
                </c:pt>
                <c:pt idx="6">
                  <c:v>1113.5999999999999</c:v>
                </c:pt>
                <c:pt idx="7">
                  <c:v>1337.7</c:v>
                </c:pt>
                <c:pt idx="8">
                  <c:v>1437</c:v>
                </c:pt>
              </c:numCache>
            </c:numRef>
          </c:val>
          <c:extLst>
            <c:ext xmlns:c16="http://schemas.microsoft.com/office/drawing/2014/chart" uri="{C3380CC4-5D6E-409C-BE32-E72D297353CC}">
              <c16:uniqueId val="{00000000-B0AD-4B0A-BC6C-F892B34DADC3}"/>
            </c:ext>
          </c:extLst>
        </c:ser>
        <c:dLbls>
          <c:showLegendKey val="0"/>
          <c:showVal val="0"/>
          <c:showCatName val="0"/>
          <c:showSerName val="0"/>
          <c:showPercent val="0"/>
          <c:showBubbleSize val="0"/>
        </c:dLbls>
        <c:gapWidth val="150"/>
        <c:shape val="box"/>
        <c:axId val="490012264"/>
        <c:axId val="490012592"/>
        <c:axId val="0"/>
      </c:bar3DChart>
      <c:catAx>
        <c:axId val="490012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012592"/>
        <c:crosses val="autoZero"/>
        <c:auto val="1"/>
        <c:lblAlgn val="ctr"/>
        <c:lblOffset val="100"/>
        <c:noMultiLvlLbl val="0"/>
      </c:catAx>
      <c:valAx>
        <c:axId val="49001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012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t>India's Edible Oil Import (US$ million)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Sheet1!$J$1</c:f>
              <c:strCache>
                <c:ptCount val="1"/>
                <c:pt idx="0">
                  <c:v>Amount (Import)</c:v>
                </c:pt>
              </c:strCache>
            </c:strRef>
          </c:tx>
          <c:spPr>
            <a:solidFill>
              <a:schemeClr val="accent1"/>
            </a:solidFill>
            <a:ln>
              <a:noFill/>
            </a:ln>
            <a:effectLst/>
            <a:sp3d/>
          </c:spPr>
          <c:invertIfNegative val="0"/>
          <c:cat>
            <c:strRef>
              <c:f>Sheet1!$I$2:$I$10</c:f>
              <c:strCache>
                <c:ptCount val="9"/>
                <c:pt idx="0">
                  <c:v>FY 2015-16</c:v>
                </c:pt>
                <c:pt idx="1">
                  <c:v>FY 2016-17</c:v>
                </c:pt>
                <c:pt idx="2">
                  <c:v>FY 2017-18</c:v>
                </c:pt>
                <c:pt idx="3">
                  <c:v>FY 2018-19</c:v>
                </c:pt>
                <c:pt idx="4">
                  <c:v>FY 2019-20</c:v>
                </c:pt>
                <c:pt idx="5">
                  <c:v>FY 2020-21</c:v>
                </c:pt>
                <c:pt idx="6">
                  <c:v>FY 2021-22</c:v>
                </c:pt>
                <c:pt idx="7">
                  <c:v>FY 2022-23</c:v>
                </c:pt>
                <c:pt idx="8">
                  <c:v>FY 2023-24</c:v>
                </c:pt>
              </c:strCache>
            </c:strRef>
          </c:cat>
          <c:val>
            <c:numRef>
              <c:f>Sheet1!$J$2:$J$10</c:f>
              <c:numCache>
                <c:formatCode>General</c:formatCode>
                <c:ptCount val="9"/>
                <c:pt idx="0">
                  <c:v>10492.1</c:v>
                </c:pt>
                <c:pt idx="1">
                  <c:v>10892.7</c:v>
                </c:pt>
                <c:pt idx="2">
                  <c:v>11637.5</c:v>
                </c:pt>
                <c:pt idx="3">
                  <c:v>9890.2999999999993</c:v>
                </c:pt>
                <c:pt idx="4">
                  <c:v>9672.9</c:v>
                </c:pt>
                <c:pt idx="5">
                  <c:v>11089.1</c:v>
                </c:pt>
                <c:pt idx="6">
                  <c:v>18991.599999999999</c:v>
                </c:pt>
                <c:pt idx="7">
                  <c:v>20837.7</c:v>
                </c:pt>
                <c:pt idx="8">
                  <c:v>14871.7</c:v>
                </c:pt>
              </c:numCache>
            </c:numRef>
          </c:val>
          <c:extLst>
            <c:ext xmlns:c16="http://schemas.microsoft.com/office/drawing/2014/chart" uri="{C3380CC4-5D6E-409C-BE32-E72D297353CC}">
              <c16:uniqueId val="{00000000-1344-4C43-968F-D5718FACE64B}"/>
            </c:ext>
          </c:extLst>
        </c:ser>
        <c:dLbls>
          <c:showLegendKey val="0"/>
          <c:showVal val="0"/>
          <c:showCatName val="0"/>
          <c:showSerName val="0"/>
          <c:showPercent val="0"/>
          <c:showBubbleSize val="0"/>
        </c:dLbls>
        <c:gapWidth val="150"/>
        <c:shape val="box"/>
        <c:axId val="368131808"/>
        <c:axId val="368132792"/>
        <c:axId val="0"/>
      </c:bar3DChart>
      <c:catAx>
        <c:axId val="368131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132792"/>
        <c:crosses val="autoZero"/>
        <c:auto val="1"/>
        <c:lblAlgn val="ctr"/>
        <c:lblOffset val="100"/>
        <c:noMultiLvlLbl val="0"/>
      </c:catAx>
      <c:valAx>
        <c:axId val="36813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813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E05549-6009-401F-96DC-1EE4A47AC6D8}" type="doc">
      <dgm:prSet loTypeId="urn:microsoft.com/office/officeart/2005/8/layout/hierarchy1" loCatId="hierarchy" qsTypeId="urn:microsoft.com/office/officeart/2005/8/quickstyle/simple4" qsCatId="simple" csTypeId="urn:microsoft.com/office/officeart/2005/8/colors/accent6_2" csCatId="accent6" phldr="1"/>
      <dgm:spPr/>
      <dgm:t>
        <a:bodyPr/>
        <a:lstStyle/>
        <a:p>
          <a:endParaRPr lang="en-IN"/>
        </a:p>
      </dgm:t>
    </dgm:pt>
    <dgm:pt modelId="{FF38C29D-53F2-4F3F-B66A-7A2C1F1E1940}">
      <dgm:prSet phldrT="[Text]" custT="1"/>
      <dgm:spPr/>
      <dgm:t>
        <a:bodyPr/>
        <a:lstStyle/>
        <a:p>
          <a:r>
            <a:rPr lang="en-IN" sz="1200" b="1">
              <a:latin typeface="Times New Roman" panose="02020603050405020304" pitchFamily="18" charset="0"/>
              <a:cs typeface="Times New Roman" panose="02020603050405020304" pitchFamily="18" charset="0"/>
            </a:rPr>
            <a:t>Oilseeds</a:t>
          </a:r>
        </a:p>
      </dgm:t>
    </dgm:pt>
    <dgm:pt modelId="{F6CFB614-A763-4133-B220-31C7C8FA8295}" type="parTrans" cxnId="{A40CC748-2050-4876-B9DE-D24EED89E8E6}">
      <dgm:prSet/>
      <dgm:spPr/>
      <dgm:t>
        <a:bodyPr/>
        <a:lstStyle/>
        <a:p>
          <a:endParaRPr lang="en-IN">
            <a:latin typeface="Times New Roman" panose="02020603050405020304" pitchFamily="18" charset="0"/>
            <a:cs typeface="Times New Roman" panose="02020603050405020304" pitchFamily="18" charset="0"/>
          </a:endParaRPr>
        </a:p>
      </dgm:t>
    </dgm:pt>
    <dgm:pt modelId="{1A55F924-3C9D-469E-9F4B-8B97AFE80C48}" type="sibTrans" cxnId="{A40CC748-2050-4876-B9DE-D24EED89E8E6}">
      <dgm:prSet/>
      <dgm:spPr/>
      <dgm:t>
        <a:bodyPr/>
        <a:lstStyle/>
        <a:p>
          <a:endParaRPr lang="en-IN">
            <a:latin typeface="Times New Roman" panose="02020603050405020304" pitchFamily="18" charset="0"/>
            <a:cs typeface="Times New Roman" panose="02020603050405020304" pitchFamily="18" charset="0"/>
          </a:endParaRPr>
        </a:p>
      </dgm:t>
    </dgm:pt>
    <dgm:pt modelId="{3BEA7590-2F41-44D5-92D0-153E19CD9971}">
      <dgm:prSet phldrT="[Text]" custT="1"/>
      <dgm:spPr/>
      <dgm:t>
        <a:bodyPr/>
        <a:lstStyle/>
        <a:p>
          <a:r>
            <a:rPr lang="en-IN" sz="1200" b="1">
              <a:latin typeface="Times New Roman" panose="02020603050405020304" pitchFamily="18" charset="0"/>
              <a:cs typeface="Times New Roman" panose="02020603050405020304" pitchFamily="18" charset="0"/>
            </a:rPr>
            <a:t>Primary</a:t>
          </a:r>
        </a:p>
      </dgm:t>
    </dgm:pt>
    <dgm:pt modelId="{6A54948A-EC56-4BF9-B498-F6AD8627ADE5}" type="parTrans" cxnId="{51E83459-CAE3-4C4E-A701-854E262130D1}">
      <dgm:prSet/>
      <dgm:spPr/>
      <dgm:t>
        <a:bodyPr/>
        <a:lstStyle/>
        <a:p>
          <a:endParaRPr lang="en-IN">
            <a:latin typeface="Times New Roman" panose="02020603050405020304" pitchFamily="18" charset="0"/>
            <a:cs typeface="Times New Roman" panose="02020603050405020304" pitchFamily="18" charset="0"/>
          </a:endParaRPr>
        </a:p>
      </dgm:t>
    </dgm:pt>
    <dgm:pt modelId="{DC296874-706D-4372-AE19-224D2ADC9443}" type="sibTrans" cxnId="{51E83459-CAE3-4C4E-A701-854E262130D1}">
      <dgm:prSet/>
      <dgm:spPr/>
      <dgm:t>
        <a:bodyPr/>
        <a:lstStyle/>
        <a:p>
          <a:endParaRPr lang="en-IN">
            <a:latin typeface="Times New Roman" panose="02020603050405020304" pitchFamily="18" charset="0"/>
            <a:cs typeface="Times New Roman" panose="02020603050405020304" pitchFamily="18" charset="0"/>
          </a:endParaRPr>
        </a:p>
      </dgm:t>
    </dgm:pt>
    <dgm:pt modelId="{EF6D12E4-2B6D-43CA-AA6C-40384DF62199}">
      <dgm:prSet phldrT="[Text]" custT="1"/>
      <dgm:spPr/>
      <dgm:t>
        <a:bodyPr/>
        <a:lstStyle/>
        <a:p>
          <a:r>
            <a:rPr lang="en-IN" sz="1200" b="1">
              <a:latin typeface="Times New Roman" panose="02020603050405020304" pitchFamily="18" charset="0"/>
              <a:cs typeface="Times New Roman" panose="02020603050405020304" pitchFamily="18" charset="0"/>
            </a:rPr>
            <a:t>Secondary</a:t>
          </a:r>
        </a:p>
      </dgm:t>
    </dgm:pt>
    <dgm:pt modelId="{6E383AF6-4F10-47ED-A8FD-2D24385C38CB}" type="parTrans" cxnId="{269A62BB-2CDF-4232-B8AE-97437E35B62B}">
      <dgm:prSet/>
      <dgm:spPr/>
      <dgm:t>
        <a:bodyPr/>
        <a:lstStyle/>
        <a:p>
          <a:endParaRPr lang="en-IN">
            <a:latin typeface="Times New Roman" panose="02020603050405020304" pitchFamily="18" charset="0"/>
            <a:cs typeface="Times New Roman" panose="02020603050405020304" pitchFamily="18" charset="0"/>
          </a:endParaRPr>
        </a:p>
      </dgm:t>
    </dgm:pt>
    <dgm:pt modelId="{B7C7EFF0-B311-4CA9-9D78-C1563DF0F0D7}" type="sibTrans" cxnId="{269A62BB-2CDF-4232-B8AE-97437E35B62B}">
      <dgm:prSet/>
      <dgm:spPr/>
      <dgm:t>
        <a:bodyPr/>
        <a:lstStyle/>
        <a:p>
          <a:endParaRPr lang="en-IN">
            <a:latin typeface="Times New Roman" panose="02020603050405020304" pitchFamily="18" charset="0"/>
            <a:cs typeface="Times New Roman" panose="02020603050405020304" pitchFamily="18" charset="0"/>
          </a:endParaRPr>
        </a:p>
      </dgm:t>
    </dgm:pt>
    <dgm:pt modelId="{D5D5D901-8852-4681-A4B4-1B1433D5591E}">
      <dgm:prSet custT="1"/>
      <dgm:spPr/>
      <dgm:t>
        <a:bodyPr/>
        <a:lstStyle/>
        <a:p>
          <a:r>
            <a:rPr lang="en-IN" sz="1200" b="1">
              <a:latin typeface="Times New Roman" panose="02020603050405020304" pitchFamily="18" charset="0"/>
              <a:cs typeface="Times New Roman" panose="02020603050405020304" pitchFamily="18" charset="0"/>
            </a:rPr>
            <a:t>Edible</a:t>
          </a:r>
        </a:p>
      </dgm:t>
    </dgm:pt>
    <dgm:pt modelId="{AE3F2661-6748-4FA5-9516-98B711BA3D60}" type="parTrans" cxnId="{8C625A5D-FF4C-41C6-B035-B6057E409DBE}">
      <dgm:prSet/>
      <dgm:spPr/>
      <dgm:t>
        <a:bodyPr/>
        <a:lstStyle/>
        <a:p>
          <a:endParaRPr lang="en-IN">
            <a:latin typeface="Times New Roman" panose="02020603050405020304" pitchFamily="18" charset="0"/>
            <a:cs typeface="Times New Roman" panose="02020603050405020304" pitchFamily="18" charset="0"/>
          </a:endParaRPr>
        </a:p>
      </dgm:t>
    </dgm:pt>
    <dgm:pt modelId="{55431841-67FE-46AE-867B-47CA76E6D0B2}" type="sibTrans" cxnId="{8C625A5D-FF4C-41C6-B035-B6057E409DBE}">
      <dgm:prSet/>
      <dgm:spPr/>
      <dgm:t>
        <a:bodyPr/>
        <a:lstStyle/>
        <a:p>
          <a:endParaRPr lang="en-IN">
            <a:latin typeface="Times New Roman" panose="02020603050405020304" pitchFamily="18" charset="0"/>
            <a:cs typeface="Times New Roman" panose="02020603050405020304" pitchFamily="18" charset="0"/>
          </a:endParaRPr>
        </a:p>
      </dgm:t>
    </dgm:pt>
    <dgm:pt modelId="{F2D5F5AF-3AB3-47F4-8484-38C35BFD68EA}">
      <dgm:prSet custT="1"/>
      <dgm:spPr/>
      <dgm:t>
        <a:bodyPr/>
        <a:lstStyle/>
        <a:p>
          <a:r>
            <a:rPr lang="en-IN" sz="1200" b="1">
              <a:latin typeface="Times New Roman" panose="02020603050405020304" pitchFamily="18" charset="0"/>
              <a:cs typeface="Times New Roman" panose="02020603050405020304" pitchFamily="18" charset="0"/>
            </a:rPr>
            <a:t>Edible</a:t>
          </a:r>
        </a:p>
      </dgm:t>
    </dgm:pt>
    <dgm:pt modelId="{1F594479-1BC1-4C79-B020-90A72B41AE92}" type="parTrans" cxnId="{FDB68638-C255-495F-B9FA-39F74B3D560E}">
      <dgm:prSet/>
      <dgm:spPr/>
      <dgm:t>
        <a:bodyPr/>
        <a:lstStyle/>
        <a:p>
          <a:endParaRPr lang="en-IN">
            <a:latin typeface="Times New Roman" panose="02020603050405020304" pitchFamily="18" charset="0"/>
            <a:cs typeface="Times New Roman" panose="02020603050405020304" pitchFamily="18" charset="0"/>
          </a:endParaRPr>
        </a:p>
      </dgm:t>
    </dgm:pt>
    <dgm:pt modelId="{ED27F663-7397-463B-B920-DDB67AA206D7}" type="sibTrans" cxnId="{FDB68638-C255-495F-B9FA-39F74B3D560E}">
      <dgm:prSet/>
      <dgm:spPr/>
      <dgm:t>
        <a:bodyPr/>
        <a:lstStyle/>
        <a:p>
          <a:endParaRPr lang="en-IN">
            <a:latin typeface="Times New Roman" panose="02020603050405020304" pitchFamily="18" charset="0"/>
            <a:cs typeface="Times New Roman" panose="02020603050405020304" pitchFamily="18" charset="0"/>
          </a:endParaRPr>
        </a:p>
      </dgm:t>
    </dgm:pt>
    <dgm:pt modelId="{29041177-D8D9-4D5D-AA17-FEDDD36BCA70}">
      <dgm:prSet custT="1"/>
      <dgm:spPr/>
      <dgm:t>
        <a:bodyPr/>
        <a:lstStyle/>
        <a:p>
          <a:r>
            <a:rPr lang="en-IN" sz="1200" b="1">
              <a:latin typeface="Times New Roman" panose="02020603050405020304" pitchFamily="18" charset="0"/>
              <a:cs typeface="Times New Roman" panose="02020603050405020304" pitchFamily="18" charset="0"/>
            </a:rPr>
            <a:t>Non-edible</a:t>
          </a:r>
        </a:p>
      </dgm:t>
    </dgm:pt>
    <dgm:pt modelId="{1C108250-D710-4A45-9EF4-93078BAA9A2A}" type="parTrans" cxnId="{FC2338FC-3567-4337-BA97-D1DD2A13F6DF}">
      <dgm:prSet/>
      <dgm:spPr/>
      <dgm:t>
        <a:bodyPr/>
        <a:lstStyle/>
        <a:p>
          <a:endParaRPr lang="en-IN">
            <a:latin typeface="Times New Roman" panose="02020603050405020304" pitchFamily="18" charset="0"/>
            <a:cs typeface="Times New Roman" panose="02020603050405020304" pitchFamily="18" charset="0"/>
          </a:endParaRPr>
        </a:p>
      </dgm:t>
    </dgm:pt>
    <dgm:pt modelId="{9CB724B2-89AB-4921-83A1-A028EA75608C}" type="sibTrans" cxnId="{FC2338FC-3567-4337-BA97-D1DD2A13F6DF}">
      <dgm:prSet/>
      <dgm:spPr/>
      <dgm:t>
        <a:bodyPr/>
        <a:lstStyle/>
        <a:p>
          <a:endParaRPr lang="en-IN">
            <a:latin typeface="Times New Roman" panose="02020603050405020304" pitchFamily="18" charset="0"/>
            <a:cs typeface="Times New Roman" panose="02020603050405020304" pitchFamily="18" charset="0"/>
          </a:endParaRPr>
        </a:p>
      </dgm:t>
    </dgm:pt>
    <dgm:pt modelId="{E048625C-EE7B-443E-9457-48D0D434FF48}">
      <dgm:prSet custT="1"/>
      <dgm:spPr/>
      <dgm:t>
        <a:bodyPr/>
        <a:lstStyle/>
        <a:p>
          <a:r>
            <a:rPr lang="en-IN" sz="1200" b="1">
              <a:latin typeface="Times New Roman" panose="02020603050405020304" pitchFamily="18" charset="0"/>
              <a:cs typeface="Times New Roman" panose="02020603050405020304" pitchFamily="18" charset="0"/>
            </a:rPr>
            <a:t>Non-edible</a:t>
          </a:r>
        </a:p>
      </dgm:t>
    </dgm:pt>
    <dgm:pt modelId="{9A4D7F92-B7F8-4555-A17B-277F76EB759A}" type="parTrans" cxnId="{19F6B79A-0632-48C2-AA24-296581CE9FDB}">
      <dgm:prSet/>
      <dgm:spPr/>
      <dgm:t>
        <a:bodyPr/>
        <a:lstStyle/>
        <a:p>
          <a:endParaRPr lang="en-IN">
            <a:latin typeface="Times New Roman" panose="02020603050405020304" pitchFamily="18" charset="0"/>
            <a:cs typeface="Times New Roman" panose="02020603050405020304" pitchFamily="18" charset="0"/>
          </a:endParaRPr>
        </a:p>
      </dgm:t>
    </dgm:pt>
    <dgm:pt modelId="{A4FF7B88-0627-45FE-A51F-78632C9F4E10}" type="sibTrans" cxnId="{19F6B79A-0632-48C2-AA24-296581CE9FDB}">
      <dgm:prSet/>
      <dgm:spPr/>
      <dgm:t>
        <a:bodyPr/>
        <a:lstStyle/>
        <a:p>
          <a:endParaRPr lang="en-IN">
            <a:latin typeface="Times New Roman" panose="02020603050405020304" pitchFamily="18" charset="0"/>
            <a:cs typeface="Times New Roman" panose="02020603050405020304" pitchFamily="18" charset="0"/>
          </a:endParaRPr>
        </a:p>
      </dgm:t>
    </dgm:pt>
    <dgm:pt modelId="{48158D35-6598-4F83-98B1-CB397FCDFD1E}">
      <dgm:prSet custT="1"/>
      <dgm:spPr/>
      <dgm:t>
        <a:bodyPr/>
        <a:lstStyle/>
        <a:p>
          <a:pPr algn="ctr">
            <a:lnSpc>
              <a:spcPct val="100000"/>
            </a:lnSpc>
            <a:spcAft>
              <a:spcPts val="0"/>
            </a:spcAft>
          </a:pPr>
          <a:r>
            <a:rPr lang="en-IN" sz="800">
              <a:latin typeface="Times New Roman" panose="02020603050405020304" pitchFamily="18" charset="0"/>
              <a:cs typeface="Times New Roman" panose="02020603050405020304" pitchFamily="18" charset="0"/>
            </a:rPr>
            <a:t>Groundnut</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Rapeseed</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Soybean</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Sunflower</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Sesame</a:t>
          </a:r>
        </a:p>
        <a:p>
          <a:pPr algn="ctr">
            <a:lnSpc>
              <a:spcPct val="100000"/>
            </a:lnSpc>
            <a:spcAft>
              <a:spcPts val="0"/>
            </a:spcAft>
          </a:pPr>
          <a:r>
            <a:rPr lang="en-IN" sz="800">
              <a:latin typeface="Times New Roman" panose="02020603050405020304" pitchFamily="18" charset="0"/>
              <a:cs typeface="Times New Roman" panose="02020603050405020304" pitchFamily="18" charset="0"/>
            </a:rPr>
            <a:t>Safflower</a:t>
          </a:r>
        </a:p>
      </dgm:t>
    </dgm:pt>
    <dgm:pt modelId="{5F3885CE-F185-48A6-A827-DA93763E5886}" type="parTrans" cxnId="{62F493A5-13B8-4800-9E8D-CCEF78E58FF1}">
      <dgm:prSet/>
      <dgm:spPr/>
      <dgm:t>
        <a:bodyPr/>
        <a:lstStyle/>
        <a:p>
          <a:endParaRPr lang="en-IN">
            <a:latin typeface="Times New Roman" panose="02020603050405020304" pitchFamily="18" charset="0"/>
            <a:cs typeface="Times New Roman" panose="02020603050405020304" pitchFamily="18" charset="0"/>
          </a:endParaRPr>
        </a:p>
      </dgm:t>
    </dgm:pt>
    <dgm:pt modelId="{4ACEE6C0-9E2F-4FE9-BB85-42784298780C}" type="sibTrans" cxnId="{62F493A5-13B8-4800-9E8D-CCEF78E58FF1}">
      <dgm:prSet/>
      <dgm:spPr/>
      <dgm:t>
        <a:bodyPr/>
        <a:lstStyle/>
        <a:p>
          <a:endParaRPr lang="en-IN">
            <a:latin typeface="Times New Roman" panose="02020603050405020304" pitchFamily="18" charset="0"/>
            <a:cs typeface="Times New Roman" panose="02020603050405020304" pitchFamily="18" charset="0"/>
          </a:endParaRPr>
        </a:p>
      </dgm:t>
    </dgm:pt>
    <dgm:pt modelId="{82C765A8-8711-4428-A7E9-D6C77380D55C}">
      <dgm:prSet custT="1"/>
      <dgm:spPr/>
      <dgm:t>
        <a:bodyPr/>
        <a:lstStyle/>
        <a:p>
          <a:pPr algn="ctr"/>
          <a:r>
            <a:rPr lang="en-IN" sz="800">
              <a:latin typeface="Times New Roman" panose="02020603050405020304" pitchFamily="18" charset="0"/>
              <a:cs typeface="Times New Roman" panose="02020603050405020304" pitchFamily="18" charset="0"/>
            </a:rPr>
            <a:t>Castor</a:t>
          </a:r>
        </a:p>
        <a:p>
          <a:pPr algn="ctr"/>
          <a:r>
            <a:rPr lang="en-IN" sz="800">
              <a:latin typeface="Times New Roman" panose="02020603050405020304" pitchFamily="18" charset="0"/>
              <a:cs typeface="Times New Roman" panose="02020603050405020304" pitchFamily="18" charset="0"/>
            </a:rPr>
            <a:t>Linseed </a:t>
          </a:r>
        </a:p>
      </dgm:t>
    </dgm:pt>
    <dgm:pt modelId="{47CE0C75-B2E2-4CC2-808A-9675D8B85B88}" type="parTrans" cxnId="{841ED23F-439E-47E7-AE38-D173EE04837A}">
      <dgm:prSet/>
      <dgm:spPr/>
      <dgm:t>
        <a:bodyPr/>
        <a:lstStyle/>
        <a:p>
          <a:endParaRPr lang="en-IN">
            <a:latin typeface="Times New Roman" panose="02020603050405020304" pitchFamily="18" charset="0"/>
            <a:cs typeface="Times New Roman" panose="02020603050405020304" pitchFamily="18" charset="0"/>
          </a:endParaRPr>
        </a:p>
      </dgm:t>
    </dgm:pt>
    <dgm:pt modelId="{A429546D-DC64-4329-AF8D-90740F054621}" type="sibTrans" cxnId="{841ED23F-439E-47E7-AE38-D173EE04837A}">
      <dgm:prSet/>
      <dgm:spPr/>
      <dgm:t>
        <a:bodyPr/>
        <a:lstStyle/>
        <a:p>
          <a:endParaRPr lang="en-IN">
            <a:latin typeface="Times New Roman" panose="02020603050405020304" pitchFamily="18" charset="0"/>
            <a:cs typeface="Times New Roman" panose="02020603050405020304" pitchFamily="18" charset="0"/>
          </a:endParaRPr>
        </a:p>
      </dgm:t>
    </dgm:pt>
    <dgm:pt modelId="{489110BF-5227-4289-98A0-01277CC47071}">
      <dgm:prSet custT="1"/>
      <dgm:spPr/>
      <dgm:t>
        <a:bodyPr/>
        <a:lstStyle/>
        <a:p>
          <a:pPr algn="ctr"/>
          <a:r>
            <a:rPr lang="en-IN" sz="800">
              <a:latin typeface="Times New Roman" panose="02020603050405020304" pitchFamily="18" charset="0"/>
              <a:cs typeface="Times New Roman" panose="02020603050405020304" pitchFamily="18" charset="0"/>
            </a:rPr>
            <a:t>Ricebran</a:t>
          </a:r>
        </a:p>
        <a:p>
          <a:pPr algn="ctr"/>
          <a:r>
            <a:rPr lang="en-IN" sz="800">
              <a:latin typeface="Times New Roman" panose="02020603050405020304" pitchFamily="18" charset="0"/>
              <a:cs typeface="Times New Roman" panose="02020603050405020304" pitchFamily="18" charset="0"/>
            </a:rPr>
            <a:t>Coconut</a:t>
          </a:r>
        </a:p>
        <a:p>
          <a:pPr algn="ctr"/>
          <a:r>
            <a:rPr lang="en-IN" sz="800">
              <a:latin typeface="Times New Roman" panose="02020603050405020304" pitchFamily="18" charset="0"/>
              <a:cs typeface="Times New Roman" panose="02020603050405020304" pitchFamily="18" charset="0"/>
            </a:rPr>
            <a:t>Cottonseed</a:t>
          </a:r>
        </a:p>
        <a:p>
          <a:pPr algn="ctr"/>
          <a:r>
            <a:rPr lang="en-IN" sz="800">
              <a:latin typeface="Times New Roman" panose="02020603050405020304" pitchFamily="18" charset="0"/>
              <a:cs typeface="Times New Roman" panose="02020603050405020304" pitchFamily="18" charset="0"/>
            </a:rPr>
            <a:t>Red-oilpalm</a:t>
          </a:r>
        </a:p>
        <a:p>
          <a:pPr algn="ctr"/>
          <a:r>
            <a:rPr lang="en-IN" sz="800">
              <a:latin typeface="Times New Roman" panose="02020603050405020304" pitchFamily="18" charset="0"/>
              <a:cs typeface="Times New Roman" panose="02020603050405020304" pitchFamily="18" charset="0"/>
            </a:rPr>
            <a:t>Mango-kernel</a:t>
          </a:r>
        </a:p>
      </dgm:t>
    </dgm:pt>
    <dgm:pt modelId="{3EF8928E-755C-4C7C-925C-FF46EE7FD287}" type="parTrans" cxnId="{D511477B-AA8D-4FD2-B798-2EB3F2D61B9A}">
      <dgm:prSet/>
      <dgm:spPr/>
      <dgm:t>
        <a:bodyPr/>
        <a:lstStyle/>
        <a:p>
          <a:endParaRPr lang="en-IN">
            <a:latin typeface="Times New Roman" panose="02020603050405020304" pitchFamily="18" charset="0"/>
            <a:cs typeface="Times New Roman" panose="02020603050405020304" pitchFamily="18" charset="0"/>
          </a:endParaRPr>
        </a:p>
      </dgm:t>
    </dgm:pt>
    <dgm:pt modelId="{B730D666-8841-4F63-A6A0-8CA5AAD870F3}" type="sibTrans" cxnId="{D511477B-AA8D-4FD2-B798-2EB3F2D61B9A}">
      <dgm:prSet/>
      <dgm:spPr/>
      <dgm:t>
        <a:bodyPr/>
        <a:lstStyle/>
        <a:p>
          <a:endParaRPr lang="en-IN">
            <a:latin typeface="Times New Roman" panose="02020603050405020304" pitchFamily="18" charset="0"/>
            <a:cs typeface="Times New Roman" panose="02020603050405020304" pitchFamily="18" charset="0"/>
          </a:endParaRPr>
        </a:p>
      </dgm:t>
    </dgm:pt>
    <dgm:pt modelId="{F6DD34A1-D805-4FB5-81F7-431A761ECA90}">
      <dgm:prSet custT="1"/>
      <dgm:spPr/>
      <dgm:t>
        <a:bodyPr/>
        <a:lstStyle/>
        <a:p>
          <a:pPr algn="ctr"/>
          <a:r>
            <a:rPr lang="en-IN" sz="800">
              <a:latin typeface="Times New Roman" panose="02020603050405020304" pitchFamily="18" charset="0"/>
              <a:cs typeface="Times New Roman" panose="02020603050405020304" pitchFamily="18" charset="0"/>
            </a:rPr>
            <a:t>Mesta-seed</a:t>
          </a:r>
        </a:p>
        <a:p>
          <a:pPr algn="ctr"/>
          <a:r>
            <a:rPr lang="en-IN" sz="800">
              <a:latin typeface="Times New Roman" panose="02020603050405020304" pitchFamily="18" charset="0"/>
              <a:cs typeface="Times New Roman" panose="02020603050405020304" pitchFamily="18" charset="0"/>
            </a:rPr>
            <a:t>Tobacco-seed</a:t>
          </a:r>
        </a:p>
        <a:p>
          <a:pPr algn="ctr"/>
          <a:r>
            <a:rPr lang="en-IN" sz="800">
              <a:latin typeface="Times New Roman" panose="02020603050405020304" pitchFamily="18" charset="0"/>
              <a:cs typeface="Times New Roman" panose="02020603050405020304" pitchFamily="18" charset="0"/>
            </a:rPr>
            <a:t>Neem</a:t>
          </a:r>
        </a:p>
        <a:p>
          <a:pPr algn="ctr"/>
          <a:r>
            <a:rPr lang="en-IN" sz="800">
              <a:latin typeface="Times New Roman" panose="02020603050405020304" pitchFamily="18" charset="0"/>
              <a:cs typeface="Times New Roman" panose="02020603050405020304" pitchFamily="18" charset="0"/>
            </a:rPr>
            <a:t>Karanj</a:t>
          </a:r>
        </a:p>
        <a:p>
          <a:pPr algn="ctr"/>
          <a:r>
            <a:rPr lang="en-IN" sz="800">
              <a:latin typeface="Times New Roman" panose="02020603050405020304" pitchFamily="18" charset="0"/>
              <a:cs typeface="Times New Roman" panose="02020603050405020304" pitchFamily="18" charset="0"/>
            </a:rPr>
            <a:t>Jojoba</a:t>
          </a:r>
        </a:p>
      </dgm:t>
    </dgm:pt>
    <dgm:pt modelId="{D34BE094-610B-4B98-837E-46829095365C}" type="parTrans" cxnId="{EDCBBB18-D324-4699-AD2E-5403C88F2ADE}">
      <dgm:prSet/>
      <dgm:spPr/>
      <dgm:t>
        <a:bodyPr/>
        <a:lstStyle/>
        <a:p>
          <a:endParaRPr lang="en-IN">
            <a:latin typeface="Times New Roman" panose="02020603050405020304" pitchFamily="18" charset="0"/>
            <a:cs typeface="Times New Roman" panose="02020603050405020304" pitchFamily="18" charset="0"/>
          </a:endParaRPr>
        </a:p>
      </dgm:t>
    </dgm:pt>
    <dgm:pt modelId="{ADF975AE-55E6-4DA5-A983-A46421272FB5}" type="sibTrans" cxnId="{EDCBBB18-D324-4699-AD2E-5403C88F2ADE}">
      <dgm:prSet/>
      <dgm:spPr/>
      <dgm:t>
        <a:bodyPr/>
        <a:lstStyle/>
        <a:p>
          <a:endParaRPr lang="en-IN">
            <a:latin typeface="Times New Roman" panose="02020603050405020304" pitchFamily="18" charset="0"/>
            <a:cs typeface="Times New Roman" panose="02020603050405020304" pitchFamily="18" charset="0"/>
          </a:endParaRPr>
        </a:p>
      </dgm:t>
    </dgm:pt>
    <dgm:pt modelId="{1B48541F-7FEA-42EA-AA76-EE3A89255395}" type="pres">
      <dgm:prSet presAssocID="{3BE05549-6009-401F-96DC-1EE4A47AC6D8}" presName="hierChild1" presStyleCnt="0">
        <dgm:presLayoutVars>
          <dgm:chPref val="1"/>
          <dgm:dir/>
          <dgm:animOne val="branch"/>
          <dgm:animLvl val="lvl"/>
          <dgm:resizeHandles/>
        </dgm:presLayoutVars>
      </dgm:prSet>
      <dgm:spPr/>
    </dgm:pt>
    <dgm:pt modelId="{14B753CF-BE36-40EA-8058-AD0F864094CA}" type="pres">
      <dgm:prSet presAssocID="{FF38C29D-53F2-4F3F-B66A-7A2C1F1E1940}" presName="hierRoot1" presStyleCnt="0"/>
      <dgm:spPr/>
    </dgm:pt>
    <dgm:pt modelId="{2ACA9F90-D86E-40E1-98CA-EEE9B5615C59}" type="pres">
      <dgm:prSet presAssocID="{FF38C29D-53F2-4F3F-B66A-7A2C1F1E1940}" presName="composite" presStyleCnt="0"/>
      <dgm:spPr/>
    </dgm:pt>
    <dgm:pt modelId="{D7671817-D04C-481B-801A-207E94DE6929}" type="pres">
      <dgm:prSet presAssocID="{FF38C29D-53F2-4F3F-B66A-7A2C1F1E1940}" presName="background" presStyleLbl="node0" presStyleIdx="0" presStyleCnt="1"/>
      <dgm:spPr/>
    </dgm:pt>
    <dgm:pt modelId="{81C69F67-D533-4859-8639-E365D31CBB03}" type="pres">
      <dgm:prSet presAssocID="{FF38C29D-53F2-4F3F-B66A-7A2C1F1E1940}" presName="text" presStyleLbl="fgAcc0" presStyleIdx="0" presStyleCnt="1" custScaleX="79279" custScaleY="52567">
        <dgm:presLayoutVars>
          <dgm:chPref val="3"/>
        </dgm:presLayoutVars>
      </dgm:prSet>
      <dgm:spPr/>
    </dgm:pt>
    <dgm:pt modelId="{F71949FD-AEE5-49C6-9240-76B723FD675A}" type="pres">
      <dgm:prSet presAssocID="{FF38C29D-53F2-4F3F-B66A-7A2C1F1E1940}" presName="hierChild2" presStyleCnt="0"/>
      <dgm:spPr/>
    </dgm:pt>
    <dgm:pt modelId="{52ADB8EB-DDC3-42D0-8A2E-E45BAEE2C564}" type="pres">
      <dgm:prSet presAssocID="{6A54948A-EC56-4BF9-B498-F6AD8627ADE5}" presName="Name10" presStyleLbl="parChTrans1D2" presStyleIdx="0" presStyleCnt="2"/>
      <dgm:spPr/>
    </dgm:pt>
    <dgm:pt modelId="{BE74C3A2-E2AE-41BA-BFAC-ECE0AC33E81A}" type="pres">
      <dgm:prSet presAssocID="{3BEA7590-2F41-44D5-92D0-153E19CD9971}" presName="hierRoot2" presStyleCnt="0"/>
      <dgm:spPr/>
    </dgm:pt>
    <dgm:pt modelId="{9911CE3A-7B6F-44E4-A2C6-919530036C78}" type="pres">
      <dgm:prSet presAssocID="{3BEA7590-2F41-44D5-92D0-153E19CD9971}" presName="composite2" presStyleCnt="0"/>
      <dgm:spPr/>
    </dgm:pt>
    <dgm:pt modelId="{822255A1-C09A-47CE-85ED-F4F4930CFD7F}" type="pres">
      <dgm:prSet presAssocID="{3BEA7590-2F41-44D5-92D0-153E19CD9971}" presName="background2" presStyleLbl="node2" presStyleIdx="0" presStyleCnt="2"/>
      <dgm:spPr/>
    </dgm:pt>
    <dgm:pt modelId="{98402BBE-5C02-4CD4-91CD-DB708DB74391}" type="pres">
      <dgm:prSet presAssocID="{3BEA7590-2F41-44D5-92D0-153E19CD9971}" presName="text2" presStyleLbl="fgAcc2" presStyleIdx="0" presStyleCnt="2" custScaleX="90910" custScaleY="52567">
        <dgm:presLayoutVars>
          <dgm:chPref val="3"/>
        </dgm:presLayoutVars>
      </dgm:prSet>
      <dgm:spPr/>
    </dgm:pt>
    <dgm:pt modelId="{F3159017-0AA5-4FA3-80FC-BF1CD7899747}" type="pres">
      <dgm:prSet presAssocID="{3BEA7590-2F41-44D5-92D0-153E19CD9971}" presName="hierChild3" presStyleCnt="0"/>
      <dgm:spPr/>
    </dgm:pt>
    <dgm:pt modelId="{BF3FF746-FE75-4EFB-9176-083D19D38A0F}" type="pres">
      <dgm:prSet presAssocID="{1F594479-1BC1-4C79-B020-90A72B41AE92}" presName="Name17" presStyleLbl="parChTrans1D3" presStyleIdx="0" presStyleCnt="4"/>
      <dgm:spPr/>
    </dgm:pt>
    <dgm:pt modelId="{E58041CF-C5CE-4C16-AF2A-3378FCD3932A}" type="pres">
      <dgm:prSet presAssocID="{F2D5F5AF-3AB3-47F4-8484-38C35BFD68EA}" presName="hierRoot3" presStyleCnt="0"/>
      <dgm:spPr/>
    </dgm:pt>
    <dgm:pt modelId="{D634414D-583E-4D0C-B5D2-A69324CAFA0E}" type="pres">
      <dgm:prSet presAssocID="{F2D5F5AF-3AB3-47F4-8484-38C35BFD68EA}" presName="composite3" presStyleCnt="0"/>
      <dgm:spPr/>
    </dgm:pt>
    <dgm:pt modelId="{2D234C01-C624-441C-B42A-4AA62FB676D5}" type="pres">
      <dgm:prSet presAssocID="{F2D5F5AF-3AB3-47F4-8484-38C35BFD68EA}" presName="background3" presStyleLbl="node3" presStyleIdx="0" presStyleCnt="4"/>
      <dgm:spPr/>
    </dgm:pt>
    <dgm:pt modelId="{55660824-D84E-4AF3-A2C9-9E3EFDD291EA}" type="pres">
      <dgm:prSet presAssocID="{F2D5F5AF-3AB3-47F4-8484-38C35BFD68EA}" presName="text3" presStyleLbl="fgAcc3" presStyleIdx="0" presStyleCnt="4" custScaleX="95967" custScaleY="52567">
        <dgm:presLayoutVars>
          <dgm:chPref val="3"/>
        </dgm:presLayoutVars>
      </dgm:prSet>
      <dgm:spPr/>
    </dgm:pt>
    <dgm:pt modelId="{A394D1D7-8E73-4747-9CDB-FA5DB2A4C7D4}" type="pres">
      <dgm:prSet presAssocID="{F2D5F5AF-3AB3-47F4-8484-38C35BFD68EA}" presName="hierChild4" presStyleCnt="0"/>
      <dgm:spPr/>
    </dgm:pt>
    <dgm:pt modelId="{428DCCA4-BF32-4941-9686-3C307270BF64}" type="pres">
      <dgm:prSet presAssocID="{5F3885CE-F185-48A6-A827-DA93763E5886}" presName="Name23" presStyleLbl="parChTrans1D4" presStyleIdx="0" presStyleCnt="4"/>
      <dgm:spPr/>
    </dgm:pt>
    <dgm:pt modelId="{7DA7A6B4-8312-4BEC-A55D-BC52D2C35687}" type="pres">
      <dgm:prSet presAssocID="{48158D35-6598-4F83-98B1-CB397FCDFD1E}" presName="hierRoot4" presStyleCnt="0"/>
      <dgm:spPr/>
    </dgm:pt>
    <dgm:pt modelId="{6CB4C0DB-2364-45BA-A35D-6140C41D7058}" type="pres">
      <dgm:prSet presAssocID="{48158D35-6598-4F83-98B1-CB397FCDFD1E}" presName="composite4" presStyleCnt="0"/>
      <dgm:spPr/>
    </dgm:pt>
    <dgm:pt modelId="{11528919-7839-460B-9F4E-EB9423EB1371}" type="pres">
      <dgm:prSet presAssocID="{48158D35-6598-4F83-98B1-CB397FCDFD1E}" presName="background4" presStyleLbl="node4" presStyleIdx="0" presStyleCnt="4"/>
      <dgm:spPr/>
    </dgm:pt>
    <dgm:pt modelId="{7921603D-C447-47A9-AFC4-B0ABE7E501A9}" type="pres">
      <dgm:prSet presAssocID="{48158D35-6598-4F83-98B1-CB397FCDFD1E}" presName="text4" presStyleLbl="fgAcc4" presStyleIdx="0" presStyleCnt="4" custScaleX="146410" custScaleY="146410">
        <dgm:presLayoutVars>
          <dgm:chPref val="3"/>
        </dgm:presLayoutVars>
      </dgm:prSet>
      <dgm:spPr/>
    </dgm:pt>
    <dgm:pt modelId="{B6AB7537-A42E-4D13-B89A-AA664DB767C3}" type="pres">
      <dgm:prSet presAssocID="{48158D35-6598-4F83-98B1-CB397FCDFD1E}" presName="hierChild5" presStyleCnt="0"/>
      <dgm:spPr/>
    </dgm:pt>
    <dgm:pt modelId="{4A219420-301F-48C2-BE78-6D78531E0728}" type="pres">
      <dgm:prSet presAssocID="{1C108250-D710-4A45-9EF4-93078BAA9A2A}" presName="Name17" presStyleLbl="parChTrans1D3" presStyleIdx="1" presStyleCnt="4"/>
      <dgm:spPr/>
    </dgm:pt>
    <dgm:pt modelId="{D6C16EB9-244E-4F04-88B2-7FAA5F64B8DC}" type="pres">
      <dgm:prSet presAssocID="{29041177-D8D9-4D5D-AA17-FEDDD36BCA70}" presName="hierRoot3" presStyleCnt="0"/>
      <dgm:spPr/>
    </dgm:pt>
    <dgm:pt modelId="{5E7678FD-5C39-472C-A829-9F0CE99B0170}" type="pres">
      <dgm:prSet presAssocID="{29041177-D8D9-4D5D-AA17-FEDDD36BCA70}" presName="composite3" presStyleCnt="0"/>
      <dgm:spPr/>
    </dgm:pt>
    <dgm:pt modelId="{80B81494-76B5-4473-8D12-DA4D902B7097}" type="pres">
      <dgm:prSet presAssocID="{29041177-D8D9-4D5D-AA17-FEDDD36BCA70}" presName="background3" presStyleLbl="node3" presStyleIdx="1" presStyleCnt="4"/>
      <dgm:spPr/>
    </dgm:pt>
    <dgm:pt modelId="{F18DFDE0-ED5F-48EB-9FCB-3B8B3388BBF1}" type="pres">
      <dgm:prSet presAssocID="{29041177-D8D9-4D5D-AA17-FEDDD36BCA70}" presName="text3" presStyleLbl="fgAcc3" presStyleIdx="1" presStyleCnt="4" custScaleX="95967" custScaleY="52567">
        <dgm:presLayoutVars>
          <dgm:chPref val="3"/>
        </dgm:presLayoutVars>
      </dgm:prSet>
      <dgm:spPr/>
    </dgm:pt>
    <dgm:pt modelId="{9971D9CE-A0B5-469E-A14C-FFFB15333F2C}" type="pres">
      <dgm:prSet presAssocID="{29041177-D8D9-4D5D-AA17-FEDDD36BCA70}" presName="hierChild4" presStyleCnt="0"/>
      <dgm:spPr/>
    </dgm:pt>
    <dgm:pt modelId="{D828A9CD-6BB1-4740-9987-3639280F72C7}" type="pres">
      <dgm:prSet presAssocID="{47CE0C75-B2E2-4CC2-808A-9675D8B85B88}" presName="Name23" presStyleLbl="parChTrans1D4" presStyleIdx="1" presStyleCnt="4"/>
      <dgm:spPr/>
    </dgm:pt>
    <dgm:pt modelId="{1F115B76-E8FF-4B7C-8B38-98FC1AC5D911}" type="pres">
      <dgm:prSet presAssocID="{82C765A8-8711-4428-A7E9-D6C77380D55C}" presName="hierRoot4" presStyleCnt="0"/>
      <dgm:spPr/>
    </dgm:pt>
    <dgm:pt modelId="{7C821152-6B17-4BFC-B235-2AD01C8598DC}" type="pres">
      <dgm:prSet presAssocID="{82C765A8-8711-4428-A7E9-D6C77380D55C}" presName="composite4" presStyleCnt="0"/>
      <dgm:spPr/>
    </dgm:pt>
    <dgm:pt modelId="{F794ABC0-23D1-411C-B22D-13EABB0715B2}" type="pres">
      <dgm:prSet presAssocID="{82C765A8-8711-4428-A7E9-D6C77380D55C}" presName="background4" presStyleLbl="node4" presStyleIdx="1" presStyleCnt="4"/>
      <dgm:spPr/>
    </dgm:pt>
    <dgm:pt modelId="{04FCDDDC-3098-43D9-AB0B-FC662C71818E}" type="pres">
      <dgm:prSet presAssocID="{82C765A8-8711-4428-A7E9-D6C77380D55C}" presName="text4" presStyleLbl="fgAcc4" presStyleIdx="1" presStyleCnt="4" custScaleX="146410" custScaleY="146410">
        <dgm:presLayoutVars>
          <dgm:chPref val="3"/>
        </dgm:presLayoutVars>
      </dgm:prSet>
      <dgm:spPr/>
    </dgm:pt>
    <dgm:pt modelId="{66F3D40F-910F-455C-8E08-B143734BAFFA}" type="pres">
      <dgm:prSet presAssocID="{82C765A8-8711-4428-A7E9-D6C77380D55C}" presName="hierChild5" presStyleCnt="0"/>
      <dgm:spPr/>
    </dgm:pt>
    <dgm:pt modelId="{9CE8454D-C25B-46A1-B6BC-D9B85C339A1A}" type="pres">
      <dgm:prSet presAssocID="{6E383AF6-4F10-47ED-A8FD-2D24385C38CB}" presName="Name10" presStyleLbl="parChTrans1D2" presStyleIdx="1" presStyleCnt="2"/>
      <dgm:spPr/>
    </dgm:pt>
    <dgm:pt modelId="{C6C59A74-A2BD-4FBA-8F09-17AFEAB7EC76}" type="pres">
      <dgm:prSet presAssocID="{EF6D12E4-2B6D-43CA-AA6C-40384DF62199}" presName="hierRoot2" presStyleCnt="0"/>
      <dgm:spPr/>
    </dgm:pt>
    <dgm:pt modelId="{F77CB3A4-5078-43C9-972D-CE256224FA66}" type="pres">
      <dgm:prSet presAssocID="{EF6D12E4-2B6D-43CA-AA6C-40384DF62199}" presName="composite2" presStyleCnt="0"/>
      <dgm:spPr/>
    </dgm:pt>
    <dgm:pt modelId="{AF563CB7-DE8F-4BC3-969C-9A96BCF8F832}" type="pres">
      <dgm:prSet presAssocID="{EF6D12E4-2B6D-43CA-AA6C-40384DF62199}" presName="background2" presStyleLbl="node2" presStyleIdx="1" presStyleCnt="2"/>
      <dgm:spPr/>
    </dgm:pt>
    <dgm:pt modelId="{B70B6A81-7956-4E1F-91CA-0D0778EC508D}" type="pres">
      <dgm:prSet presAssocID="{EF6D12E4-2B6D-43CA-AA6C-40384DF62199}" presName="text2" presStyleLbl="fgAcc2" presStyleIdx="1" presStyleCnt="2" custScaleX="95969" custScaleY="52567">
        <dgm:presLayoutVars>
          <dgm:chPref val="3"/>
        </dgm:presLayoutVars>
      </dgm:prSet>
      <dgm:spPr/>
    </dgm:pt>
    <dgm:pt modelId="{47759BA0-958B-4C57-9F13-7AAEB000E287}" type="pres">
      <dgm:prSet presAssocID="{EF6D12E4-2B6D-43CA-AA6C-40384DF62199}" presName="hierChild3" presStyleCnt="0"/>
      <dgm:spPr/>
    </dgm:pt>
    <dgm:pt modelId="{AF1715E5-52AE-4ED1-BC7B-92471C5B90FF}" type="pres">
      <dgm:prSet presAssocID="{AE3F2661-6748-4FA5-9516-98B711BA3D60}" presName="Name17" presStyleLbl="parChTrans1D3" presStyleIdx="2" presStyleCnt="4"/>
      <dgm:spPr/>
    </dgm:pt>
    <dgm:pt modelId="{668AEEA2-579B-4520-8AFB-2C97AB1644E6}" type="pres">
      <dgm:prSet presAssocID="{D5D5D901-8852-4681-A4B4-1B1433D5591E}" presName="hierRoot3" presStyleCnt="0"/>
      <dgm:spPr/>
    </dgm:pt>
    <dgm:pt modelId="{850CBA59-6299-4152-B2DF-42792CDC65D5}" type="pres">
      <dgm:prSet presAssocID="{D5D5D901-8852-4681-A4B4-1B1433D5591E}" presName="composite3" presStyleCnt="0"/>
      <dgm:spPr/>
    </dgm:pt>
    <dgm:pt modelId="{862DF4FA-B947-4E48-95AF-14B0B4BA5BB6}" type="pres">
      <dgm:prSet presAssocID="{D5D5D901-8852-4681-A4B4-1B1433D5591E}" presName="background3" presStyleLbl="node3" presStyleIdx="2" presStyleCnt="4"/>
      <dgm:spPr/>
    </dgm:pt>
    <dgm:pt modelId="{4BE82439-9A7F-4175-85F8-035F6C3316EB}" type="pres">
      <dgm:prSet presAssocID="{D5D5D901-8852-4681-A4B4-1B1433D5591E}" presName="text3" presStyleLbl="fgAcc3" presStyleIdx="2" presStyleCnt="4" custScaleX="95967" custScaleY="52567">
        <dgm:presLayoutVars>
          <dgm:chPref val="3"/>
        </dgm:presLayoutVars>
      </dgm:prSet>
      <dgm:spPr/>
    </dgm:pt>
    <dgm:pt modelId="{97BAF0F0-D8D7-4168-9992-F7CB6926C8F1}" type="pres">
      <dgm:prSet presAssocID="{D5D5D901-8852-4681-A4B4-1B1433D5591E}" presName="hierChild4" presStyleCnt="0"/>
      <dgm:spPr/>
    </dgm:pt>
    <dgm:pt modelId="{DBE48A08-E140-4C42-B6DB-1E9D74974B3F}" type="pres">
      <dgm:prSet presAssocID="{3EF8928E-755C-4C7C-925C-FF46EE7FD287}" presName="Name23" presStyleLbl="parChTrans1D4" presStyleIdx="2" presStyleCnt="4"/>
      <dgm:spPr/>
    </dgm:pt>
    <dgm:pt modelId="{F78965D3-EA83-4538-BA3C-31EBD8273EEA}" type="pres">
      <dgm:prSet presAssocID="{489110BF-5227-4289-98A0-01277CC47071}" presName="hierRoot4" presStyleCnt="0"/>
      <dgm:spPr/>
    </dgm:pt>
    <dgm:pt modelId="{D11DC290-56C8-4D7A-BB75-D1D8CE0A9F68}" type="pres">
      <dgm:prSet presAssocID="{489110BF-5227-4289-98A0-01277CC47071}" presName="composite4" presStyleCnt="0"/>
      <dgm:spPr/>
    </dgm:pt>
    <dgm:pt modelId="{33DAA154-1F7E-420B-B944-2E5FB0D6BBB5}" type="pres">
      <dgm:prSet presAssocID="{489110BF-5227-4289-98A0-01277CC47071}" presName="background4" presStyleLbl="node4" presStyleIdx="2" presStyleCnt="4"/>
      <dgm:spPr/>
    </dgm:pt>
    <dgm:pt modelId="{23215506-4567-4A33-B24B-AF5D2A42BD51}" type="pres">
      <dgm:prSet presAssocID="{489110BF-5227-4289-98A0-01277CC47071}" presName="text4" presStyleLbl="fgAcc4" presStyleIdx="2" presStyleCnt="4" custScaleX="146410" custScaleY="146410">
        <dgm:presLayoutVars>
          <dgm:chPref val="3"/>
        </dgm:presLayoutVars>
      </dgm:prSet>
      <dgm:spPr/>
    </dgm:pt>
    <dgm:pt modelId="{127A8BE7-21DC-4192-B1E7-D38EF98E96FF}" type="pres">
      <dgm:prSet presAssocID="{489110BF-5227-4289-98A0-01277CC47071}" presName="hierChild5" presStyleCnt="0"/>
      <dgm:spPr/>
    </dgm:pt>
    <dgm:pt modelId="{030954F2-D803-4A72-93EE-C47CBCB876FB}" type="pres">
      <dgm:prSet presAssocID="{9A4D7F92-B7F8-4555-A17B-277F76EB759A}" presName="Name17" presStyleLbl="parChTrans1D3" presStyleIdx="3" presStyleCnt="4"/>
      <dgm:spPr/>
    </dgm:pt>
    <dgm:pt modelId="{6D1C37B9-D134-43D0-A05F-88C4815698EF}" type="pres">
      <dgm:prSet presAssocID="{E048625C-EE7B-443E-9457-48D0D434FF48}" presName="hierRoot3" presStyleCnt="0"/>
      <dgm:spPr/>
    </dgm:pt>
    <dgm:pt modelId="{62AF6422-D008-49D8-8622-78E2B7E15A70}" type="pres">
      <dgm:prSet presAssocID="{E048625C-EE7B-443E-9457-48D0D434FF48}" presName="composite3" presStyleCnt="0"/>
      <dgm:spPr/>
    </dgm:pt>
    <dgm:pt modelId="{C2A907D4-6325-46FA-9EE2-788DC6357CFF}" type="pres">
      <dgm:prSet presAssocID="{E048625C-EE7B-443E-9457-48D0D434FF48}" presName="background3" presStyleLbl="node3" presStyleIdx="3" presStyleCnt="4"/>
      <dgm:spPr/>
    </dgm:pt>
    <dgm:pt modelId="{C348D2C0-43AD-4F5A-AA24-D5F59B9A12AD}" type="pres">
      <dgm:prSet presAssocID="{E048625C-EE7B-443E-9457-48D0D434FF48}" presName="text3" presStyleLbl="fgAcc3" presStyleIdx="3" presStyleCnt="4" custScaleX="95967" custScaleY="52567">
        <dgm:presLayoutVars>
          <dgm:chPref val="3"/>
        </dgm:presLayoutVars>
      </dgm:prSet>
      <dgm:spPr/>
    </dgm:pt>
    <dgm:pt modelId="{83AE2C1E-3B50-44F4-9402-6B4B36CAE24B}" type="pres">
      <dgm:prSet presAssocID="{E048625C-EE7B-443E-9457-48D0D434FF48}" presName="hierChild4" presStyleCnt="0"/>
      <dgm:spPr/>
    </dgm:pt>
    <dgm:pt modelId="{93400F9F-6098-4FDA-8079-051E9E64BE47}" type="pres">
      <dgm:prSet presAssocID="{D34BE094-610B-4B98-837E-46829095365C}" presName="Name23" presStyleLbl="parChTrans1D4" presStyleIdx="3" presStyleCnt="4"/>
      <dgm:spPr/>
    </dgm:pt>
    <dgm:pt modelId="{932A791D-BDDE-40FA-BC2D-03F47A848470}" type="pres">
      <dgm:prSet presAssocID="{F6DD34A1-D805-4FB5-81F7-431A761ECA90}" presName="hierRoot4" presStyleCnt="0"/>
      <dgm:spPr/>
    </dgm:pt>
    <dgm:pt modelId="{CA527FCC-5175-4B74-9BC8-2517896D30D9}" type="pres">
      <dgm:prSet presAssocID="{F6DD34A1-D805-4FB5-81F7-431A761ECA90}" presName="composite4" presStyleCnt="0"/>
      <dgm:spPr/>
    </dgm:pt>
    <dgm:pt modelId="{D5D6C612-033A-4003-8A8B-073581C3DF4C}" type="pres">
      <dgm:prSet presAssocID="{F6DD34A1-D805-4FB5-81F7-431A761ECA90}" presName="background4" presStyleLbl="node4" presStyleIdx="3" presStyleCnt="4"/>
      <dgm:spPr/>
    </dgm:pt>
    <dgm:pt modelId="{8CCC512A-224D-486A-8404-FEE4584BBAC8}" type="pres">
      <dgm:prSet presAssocID="{F6DD34A1-D805-4FB5-81F7-431A761ECA90}" presName="text4" presStyleLbl="fgAcc4" presStyleIdx="3" presStyleCnt="4" custScaleX="146410" custScaleY="146410">
        <dgm:presLayoutVars>
          <dgm:chPref val="3"/>
        </dgm:presLayoutVars>
      </dgm:prSet>
      <dgm:spPr/>
    </dgm:pt>
    <dgm:pt modelId="{638BB2D3-CF6E-4DE2-876A-5720D3D3E032}" type="pres">
      <dgm:prSet presAssocID="{F6DD34A1-D805-4FB5-81F7-431A761ECA90}" presName="hierChild5" presStyleCnt="0"/>
      <dgm:spPr/>
    </dgm:pt>
  </dgm:ptLst>
  <dgm:cxnLst>
    <dgm:cxn modelId="{3B27BA05-20CA-47A0-A7FA-8AAC141A061B}" type="presOf" srcId="{1F594479-1BC1-4C79-B020-90A72B41AE92}" destId="{BF3FF746-FE75-4EFB-9176-083D19D38A0F}" srcOrd="0" destOrd="0" presId="urn:microsoft.com/office/officeart/2005/8/layout/hierarchy1"/>
    <dgm:cxn modelId="{EDCBBB18-D324-4699-AD2E-5403C88F2ADE}" srcId="{E048625C-EE7B-443E-9457-48D0D434FF48}" destId="{F6DD34A1-D805-4FB5-81F7-431A761ECA90}" srcOrd="0" destOrd="0" parTransId="{D34BE094-610B-4B98-837E-46829095365C}" sibTransId="{ADF975AE-55E6-4DA5-A983-A46421272FB5}"/>
    <dgm:cxn modelId="{721B7A25-C2A4-49EA-A736-029F5B6451DC}" type="presOf" srcId="{D34BE094-610B-4B98-837E-46829095365C}" destId="{93400F9F-6098-4FDA-8079-051E9E64BE47}" srcOrd="0" destOrd="0" presId="urn:microsoft.com/office/officeart/2005/8/layout/hierarchy1"/>
    <dgm:cxn modelId="{6DFB9527-9C63-456C-993F-3B7061CEBC70}" type="presOf" srcId="{29041177-D8D9-4D5D-AA17-FEDDD36BCA70}" destId="{F18DFDE0-ED5F-48EB-9FCB-3B8B3388BBF1}" srcOrd="0" destOrd="0" presId="urn:microsoft.com/office/officeart/2005/8/layout/hierarchy1"/>
    <dgm:cxn modelId="{6EC3662B-285D-45F4-8706-A665F1C2A32F}" type="presOf" srcId="{5F3885CE-F185-48A6-A827-DA93763E5886}" destId="{428DCCA4-BF32-4941-9686-3C307270BF64}" srcOrd="0" destOrd="0" presId="urn:microsoft.com/office/officeart/2005/8/layout/hierarchy1"/>
    <dgm:cxn modelId="{FDB68638-C255-495F-B9FA-39F74B3D560E}" srcId="{3BEA7590-2F41-44D5-92D0-153E19CD9971}" destId="{F2D5F5AF-3AB3-47F4-8484-38C35BFD68EA}" srcOrd="0" destOrd="0" parTransId="{1F594479-1BC1-4C79-B020-90A72B41AE92}" sibTransId="{ED27F663-7397-463B-B920-DDB67AA206D7}"/>
    <dgm:cxn modelId="{E864DB3C-49A7-474B-AB52-508D966165E6}" type="presOf" srcId="{82C765A8-8711-4428-A7E9-D6C77380D55C}" destId="{04FCDDDC-3098-43D9-AB0B-FC662C71818E}" srcOrd="0" destOrd="0" presId="urn:microsoft.com/office/officeart/2005/8/layout/hierarchy1"/>
    <dgm:cxn modelId="{841ED23F-439E-47E7-AE38-D173EE04837A}" srcId="{29041177-D8D9-4D5D-AA17-FEDDD36BCA70}" destId="{82C765A8-8711-4428-A7E9-D6C77380D55C}" srcOrd="0" destOrd="0" parTransId="{47CE0C75-B2E2-4CC2-808A-9675D8B85B88}" sibTransId="{A429546D-DC64-4329-AF8D-90740F054621}"/>
    <dgm:cxn modelId="{8C625A5D-FF4C-41C6-B035-B6057E409DBE}" srcId="{EF6D12E4-2B6D-43CA-AA6C-40384DF62199}" destId="{D5D5D901-8852-4681-A4B4-1B1433D5591E}" srcOrd="0" destOrd="0" parTransId="{AE3F2661-6748-4FA5-9516-98B711BA3D60}" sibTransId="{55431841-67FE-46AE-867B-47CA76E6D0B2}"/>
    <dgm:cxn modelId="{4C84B264-D320-4169-B931-5C654BE3E874}" type="presOf" srcId="{EF6D12E4-2B6D-43CA-AA6C-40384DF62199}" destId="{B70B6A81-7956-4E1F-91CA-0D0778EC508D}" srcOrd="0" destOrd="0" presId="urn:microsoft.com/office/officeart/2005/8/layout/hierarchy1"/>
    <dgm:cxn modelId="{A40CC748-2050-4876-B9DE-D24EED89E8E6}" srcId="{3BE05549-6009-401F-96DC-1EE4A47AC6D8}" destId="{FF38C29D-53F2-4F3F-B66A-7A2C1F1E1940}" srcOrd="0" destOrd="0" parTransId="{F6CFB614-A763-4133-B220-31C7C8FA8295}" sibTransId="{1A55F924-3C9D-469E-9F4B-8B97AFE80C48}"/>
    <dgm:cxn modelId="{84D3194B-5D96-4D75-BB7E-069A5441FE89}" type="presOf" srcId="{9A4D7F92-B7F8-4555-A17B-277F76EB759A}" destId="{030954F2-D803-4A72-93EE-C47CBCB876FB}" srcOrd="0" destOrd="0" presId="urn:microsoft.com/office/officeart/2005/8/layout/hierarchy1"/>
    <dgm:cxn modelId="{DC66B36E-D679-4490-8684-26F0873C5C67}" type="presOf" srcId="{AE3F2661-6748-4FA5-9516-98B711BA3D60}" destId="{AF1715E5-52AE-4ED1-BC7B-92471C5B90FF}" srcOrd="0" destOrd="0" presId="urn:microsoft.com/office/officeart/2005/8/layout/hierarchy1"/>
    <dgm:cxn modelId="{51E83459-CAE3-4C4E-A701-854E262130D1}" srcId="{FF38C29D-53F2-4F3F-B66A-7A2C1F1E1940}" destId="{3BEA7590-2F41-44D5-92D0-153E19CD9971}" srcOrd="0" destOrd="0" parTransId="{6A54948A-EC56-4BF9-B498-F6AD8627ADE5}" sibTransId="{DC296874-706D-4372-AE19-224D2ADC9443}"/>
    <dgm:cxn modelId="{447D167A-E455-4B56-A256-F9E9260C3F58}" type="presOf" srcId="{1C108250-D710-4A45-9EF4-93078BAA9A2A}" destId="{4A219420-301F-48C2-BE78-6D78531E0728}" srcOrd="0" destOrd="0" presId="urn:microsoft.com/office/officeart/2005/8/layout/hierarchy1"/>
    <dgm:cxn modelId="{D511477B-AA8D-4FD2-B798-2EB3F2D61B9A}" srcId="{D5D5D901-8852-4681-A4B4-1B1433D5591E}" destId="{489110BF-5227-4289-98A0-01277CC47071}" srcOrd="0" destOrd="0" parTransId="{3EF8928E-755C-4C7C-925C-FF46EE7FD287}" sibTransId="{B730D666-8841-4F63-A6A0-8CA5AAD870F3}"/>
    <dgm:cxn modelId="{A8D08D7D-623E-45C7-BCC4-765E67A88F40}" type="presOf" srcId="{489110BF-5227-4289-98A0-01277CC47071}" destId="{23215506-4567-4A33-B24B-AF5D2A42BD51}" srcOrd="0" destOrd="0" presId="urn:microsoft.com/office/officeart/2005/8/layout/hierarchy1"/>
    <dgm:cxn modelId="{4A57FB7D-8E89-45C6-9B10-97C16B420913}" type="presOf" srcId="{FF38C29D-53F2-4F3F-B66A-7A2C1F1E1940}" destId="{81C69F67-D533-4859-8639-E365D31CBB03}" srcOrd="0" destOrd="0" presId="urn:microsoft.com/office/officeart/2005/8/layout/hierarchy1"/>
    <dgm:cxn modelId="{E1F30885-2B96-4BB8-8F63-CA3A7AB81C90}" type="presOf" srcId="{F2D5F5AF-3AB3-47F4-8484-38C35BFD68EA}" destId="{55660824-D84E-4AF3-A2C9-9E3EFDD291EA}" srcOrd="0" destOrd="0" presId="urn:microsoft.com/office/officeart/2005/8/layout/hierarchy1"/>
    <dgm:cxn modelId="{19F6B79A-0632-48C2-AA24-296581CE9FDB}" srcId="{EF6D12E4-2B6D-43CA-AA6C-40384DF62199}" destId="{E048625C-EE7B-443E-9457-48D0D434FF48}" srcOrd="1" destOrd="0" parTransId="{9A4D7F92-B7F8-4555-A17B-277F76EB759A}" sibTransId="{A4FF7B88-0627-45FE-A51F-78632C9F4E10}"/>
    <dgm:cxn modelId="{16D7969D-633A-4AC6-AE74-E44755C7D4D5}" type="presOf" srcId="{6E383AF6-4F10-47ED-A8FD-2D24385C38CB}" destId="{9CE8454D-C25B-46A1-B6BC-D9B85C339A1A}" srcOrd="0" destOrd="0" presId="urn:microsoft.com/office/officeart/2005/8/layout/hierarchy1"/>
    <dgm:cxn modelId="{6ACAC4A4-C916-4FDD-8881-5FCE1500FFF0}" type="presOf" srcId="{E048625C-EE7B-443E-9457-48D0D434FF48}" destId="{C348D2C0-43AD-4F5A-AA24-D5F59B9A12AD}" srcOrd="0" destOrd="0" presId="urn:microsoft.com/office/officeart/2005/8/layout/hierarchy1"/>
    <dgm:cxn modelId="{62F493A5-13B8-4800-9E8D-CCEF78E58FF1}" srcId="{F2D5F5AF-3AB3-47F4-8484-38C35BFD68EA}" destId="{48158D35-6598-4F83-98B1-CB397FCDFD1E}" srcOrd="0" destOrd="0" parTransId="{5F3885CE-F185-48A6-A827-DA93763E5886}" sibTransId="{4ACEE6C0-9E2F-4FE9-BB85-42784298780C}"/>
    <dgm:cxn modelId="{AF7423AF-AD8C-42C9-9722-F67539B4853E}" type="presOf" srcId="{D5D5D901-8852-4681-A4B4-1B1433D5591E}" destId="{4BE82439-9A7F-4175-85F8-035F6C3316EB}" srcOrd="0" destOrd="0" presId="urn:microsoft.com/office/officeart/2005/8/layout/hierarchy1"/>
    <dgm:cxn modelId="{7616F2B4-909A-4080-BDD4-1D50D2CF075D}" type="presOf" srcId="{3BEA7590-2F41-44D5-92D0-153E19CD9971}" destId="{98402BBE-5C02-4CD4-91CD-DB708DB74391}" srcOrd="0" destOrd="0" presId="urn:microsoft.com/office/officeart/2005/8/layout/hierarchy1"/>
    <dgm:cxn modelId="{269A62BB-2CDF-4232-B8AE-97437E35B62B}" srcId="{FF38C29D-53F2-4F3F-B66A-7A2C1F1E1940}" destId="{EF6D12E4-2B6D-43CA-AA6C-40384DF62199}" srcOrd="1" destOrd="0" parTransId="{6E383AF6-4F10-47ED-A8FD-2D24385C38CB}" sibTransId="{B7C7EFF0-B311-4CA9-9D78-C1563DF0F0D7}"/>
    <dgm:cxn modelId="{B5995FC7-3587-49D5-971F-0A0A5B8DE0AF}" type="presOf" srcId="{6A54948A-EC56-4BF9-B498-F6AD8627ADE5}" destId="{52ADB8EB-DDC3-42D0-8A2E-E45BAEE2C564}" srcOrd="0" destOrd="0" presId="urn:microsoft.com/office/officeart/2005/8/layout/hierarchy1"/>
    <dgm:cxn modelId="{6BE595DE-B880-41A2-991D-AA9C3B9F076C}" type="presOf" srcId="{48158D35-6598-4F83-98B1-CB397FCDFD1E}" destId="{7921603D-C447-47A9-AFC4-B0ABE7E501A9}" srcOrd="0" destOrd="0" presId="urn:microsoft.com/office/officeart/2005/8/layout/hierarchy1"/>
    <dgm:cxn modelId="{AD3434E4-8E9D-4189-826B-43D7126C7BB0}" type="presOf" srcId="{3BE05549-6009-401F-96DC-1EE4A47AC6D8}" destId="{1B48541F-7FEA-42EA-AA76-EE3A89255395}" srcOrd="0" destOrd="0" presId="urn:microsoft.com/office/officeart/2005/8/layout/hierarchy1"/>
    <dgm:cxn modelId="{8CD033E9-FA76-4047-9135-1A5677F75D23}" type="presOf" srcId="{3EF8928E-755C-4C7C-925C-FF46EE7FD287}" destId="{DBE48A08-E140-4C42-B6DB-1E9D74974B3F}" srcOrd="0" destOrd="0" presId="urn:microsoft.com/office/officeart/2005/8/layout/hierarchy1"/>
    <dgm:cxn modelId="{AE1AAEF0-3F99-40D3-9D2C-454F9908DF20}" type="presOf" srcId="{F6DD34A1-D805-4FB5-81F7-431A761ECA90}" destId="{8CCC512A-224D-486A-8404-FEE4584BBAC8}" srcOrd="0" destOrd="0" presId="urn:microsoft.com/office/officeart/2005/8/layout/hierarchy1"/>
    <dgm:cxn modelId="{0CD471FB-A66D-4A94-B2AD-FD941167EA26}" type="presOf" srcId="{47CE0C75-B2E2-4CC2-808A-9675D8B85B88}" destId="{D828A9CD-6BB1-4740-9987-3639280F72C7}" srcOrd="0" destOrd="0" presId="urn:microsoft.com/office/officeart/2005/8/layout/hierarchy1"/>
    <dgm:cxn modelId="{FC2338FC-3567-4337-BA97-D1DD2A13F6DF}" srcId="{3BEA7590-2F41-44D5-92D0-153E19CD9971}" destId="{29041177-D8D9-4D5D-AA17-FEDDD36BCA70}" srcOrd="1" destOrd="0" parTransId="{1C108250-D710-4A45-9EF4-93078BAA9A2A}" sibTransId="{9CB724B2-89AB-4921-83A1-A028EA75608C}"/>
    <dgm:cxn modelId="{DD0081CA-D99A-4CC9-A6AD-E48FAAB4D433}" type="presParOf" srcId="{1B48541F-7FEA-42EA-AA76-EE3A89255395}" destId="{14B753CF-BE36-40EA-8058-AD0F864094CA}" srcOrd="0" destOrd="0" presId="urn:microsoft.com/office/officeart/2005/8/layout/hierarchy1"/>
    <dgm:cxn modelId="{4B17C7F1-FF65-4CB0-9BF0-A2D4BABF1ED2}" type="presParOf" srcId="{14B753CF-BE36-40EA-8058-AD0F864094CA}" destId="{2ACA9F90-D86E-40E1-98CA-EEE9B5615C59}" srcOrd="0" destOrd="0" presId="urn:microsoft.com/office/officeart/2005/8/layout/hierarchy1"/>
    <dgm:cxn modelId="{F722FFCF-F19B-434A-9837-418EB2246176}" type="presParOf" srcId="{2ACA9F90-D86E-40E1-98CA-EEE9B5615C59}" destId="{D7671817-D04C-481B-801A-207E94DE6929}" srcOrd="0" destOrd="0" presId="urn:microsoft.com/office/officeart/2005/8/layout/hierarchy1"/>
    <dgm:cxn modelId="{551788AA-E0A6-4C0A-B81D-1C6AA2C7BAAE}" type="presParOf" srcId="{2ACA9F90-D86E-40E1-98CA-EEE9B5615C59}" destId="{81C69F67-D533-4859-8639-E365D31CBB03}" srcOrd="1" destOrd="0" presId="urn:microsoft.com/office/officeart/2005/8/layout/hierarchy1"/>
    <dgm:cxn modelId="{7953D5BB-09C5-48A1-BEDC-312F5B036054}" type="presParOf" srcId="{14B753CF-BE36-40EA-8058-AD0F864094CA}" destId="{F71949FD-AEE5-49C6-9240-76B723FD675A}" srcOrd="1" destOrd="0" presId="urn:microsoft.com/office/officeart/2005/8/layout/hierarchy1"/>
    <dgm:cxn modelId="{1921A1CB-6FF0-49C4-BAE0-BBCD6A9526F4}" type="presParOf" srcId="{F71949FD-AEE5-49C6-9240-76B723FD675A}" destId="{52ADB8EB-DDC3-42D0-8A2E-E45BAEE2C564}" srcOrd="0" destOrd="0" presId="urn:microsoft.com/office/officeart/2005/8/layout/hierarchy1"/>
    <dgm:cxn modelId="{C7B6B609-F616-42C1-B606-2527D82A1967}" type="presParOf" srcId="{F71949FD-AEE5-49C6-9240-76B723FD675A}" destId="{BE74C3A2-E2AE-41BA-BFAC-ECE0AC33E81A}" srcOrd="1" destOrd="0" presId="urn:microsoft.com/office/officeart/2005/8/layout/hierarchy1"/>
    <dgm:cxn modelId="{8DBDC38D-714E-4A83-AD24-7E878CBC1C39}" type="presParOf" srcId="{BE74C3A2-E2AE-41BA-BFAC-ECE0AC33E81A}" destId="{9911CE3A-7B6F-44E4-A2C6-919530036C78}" srcOrd="0" destOrd="0" presId="urn:microsoft.com/office/officeart/2005/8/layout/hierarchy1"/>
    <dgm:cxn modelId="{361A0084-D53D-4132-B95C-7A690C81B0E9}" type="presParOf" srcId="{9911CE3A-7B6F-44E4-A2C6-919530036C78}" destId="{822255A1-C09A-47CE-85ED-F4F4930CFD7F}" srcOrd="0" destOrd="0" presId="urn:microsoft.com/office/officeart/2005/8/layout/hierarchy1"/>
    <dgm:cxn modelId="{1DD45346-E379-480F-A295-7D62CAC36410}" type="presParOf" srcId="{9911CE3A-7B6F-44E4-A2C6-919530036C78}" destId="{98402BBE-5C02-4CD4-91CD-DB708DB74391}" srcOrd="1" destOrd="0" presId="urn:microsoft.com/office/officeart/2005/8/layout/hierarchy1"/>
    <dgm:cxn modelId="{310D65C8-895D-4E52-8ED0-C8385D225792}" type="presParOf" srcId="{BE74C3A2-E2AE-41BA-BFAC-ECE0AC33E81A}" destId="{F3159017-0AA5-4FA3-80FC-BF1CD7899747}" srcOrd="1" destOrd="0" presId="urn:microsoft.com/office/officeart/2005/8/layout/hierarchy1"/>
    <dgm:cxn modelId="{5058E6BC-953E-4568-8D80-DB2C35875030}" type="presParOf" srcId="{F3159017-0AA5-4FA3-80FC-BF1CD7899747}" destId="{BF3FF746-FE75-4EFB-9176-083D19D38A0F}" srcOrd="0" destOrd="0" presId="urn:microsoft.com/office/officeart/2005/8/layout/hierarchy1"/>
    <dgm:cxn modelId="{59EC5A96-09E5-487C-988D-D3E7763BB994}" type="presParOf" srcId="{F3159017-0AA5-4FA3-80FC-BF1CD7899747}" destId="{E58041CF-C5CE-4C16-AF2A-3378FCD3932A}" srcOrd="1" destOrd="0" presId="urn:microsoft.com/office/officeart/2005/8/layout/hierarchy1"/>
    <dgm:cxn modelId="{349EA554-BAAF-471C-AE22-9C5B20441CBC}" type="presParOf" srcId="{E58041CF-C5CE-4C16-AF2A-3378FCD3932A}" destId="{D634414D-583E-4D0C-B5D2-A69324CAFA0E}" srcOrd="0" destOrd="0" presId="urn:microsoft.com/office/officeart/2005/8/layout/hierarchy1"/>
    <dgm:cxn modelId="{30008584-C3A9-4B80-9473-BF3FDB7697DB}" type="presParOf" srcId="{D634414D-583E-4D0C-B5D2-A69324CAFA0E}" destId="{2D234C01-C624-441C-B42A-4AA62FB676D5}" srcOrd="0" destOrd="0" presId="urn:microsoft.com/office/officeart/2005/8/layout/hierarchy1"/>
    <dgm:cxn modelId="{3167D42A-52CD-43A9-BC9A-58CB8D9BD5AA}" type="presParOf" srcId="{D634414D-583E-4D0C-B5D2-A69324CAFA0E}" destId="{55660824-D84E-4AF3-A2C9-9E3EFDD291EA}" srcOrd="1" destOrd="0" presId="urn:microsoft.com/office/officeart/2005/8/layout/hierarchy1"/>
    <dgm:cxn modelId="{333BB124-00BB-45E4-AB59-A146C2E8E130}" type="presParOf" srcId="{E58041CF-C5CE-4C16-AF2A-3378FCD3932A}" destId="{A394D1D7-8E73-4747-9CDB-FA5DB2A4C7D4}" srcOrd="1" destOrd="0" presId="urn:microsoft.com/office/officeart/2005/8/layout/hierarchy1"/>
    <dgm:cxn modelId="{0C07B08A-3EE0-40D1-9811-64AD4F48B6D6}" type="presParOf" srcId="{A394D1D7-8E73-4747-9CDB-FA5DB2A4C7D4}" destId="{428DCCA4-BF32-4941-9686-3C307270BF64}" srcOrd="0" destOrd="0" presId="urn:microsoft.com/office/officeart/2005/8/layout/hierarchy1"/>
    <dgm:cxn modelId="{0FA3A679-8175-4878-9462-48F42626E304}" type="presParOf" srcId="{A394D1D7-8E73-4747-9CDB-FA5DB2A4C7D4}" destId="{7DA7A6B4-8312-4BEC-A55D-BC52D2C35687}" srcOrd="1" destOrd="0" presId="urn:microsoft.com/office/officeart/2005/8/layout/hierarchy1"/>
    <dgm:cxn modelId="{B117151E-8490-4AF2-8484-52C8B448E1A0}" type="presParOf" srcId="{7DA7A6B4-8312-4BEC-A55D-BC52D2C35687}" destId="{6CB4C0DB-2364-45BA-A35D-6140C41D7058}" srcOrd="0" destOrd="0" presId="urn:microsoft.com/office/officeart/2005/8/layout/hierarchy1"/>
    <dgm:cxn modelId="{D56D30A0-CB2F-45DC-AA20-2DDC9AB24ADB}" type="presParOf" srcId="{6CB4C0DB-2364-45BA-A35D-6140C41D7058}" destId="{11528919-7839-460B-9F4E-EB9423EB1371}" srcOrd="0" destOrd="0" presId="urn:microsoft.com/office/officeart/2005/8/layout/hierarchy1"/>
    <dgm:cxn modelId="{64E09362-87DB-415C-866F-2D36731ACCEA}" type="presParOf" srcId="{6CB4C0DB-2364-45BA-A35D-6140C41D7058}" destId="{7921603D-C447-47A9-AFC4-B0ABE7E501A9}" srcOrd="1" destOrd="0" presId="urn:microsoft.com/office/officeart/2005/8/layout/hierarchy1"/>
    <dgm:cxn modelId="{6ACE0AC8-A7D0-41C3-A652-4ED989508EAC}" type="presParOf" srcId="{7DA7A6B4-8312-4BEC-A55D-BC52D2C35687}" destId="{B6AB7537-A42E-4D13-B89A-AA664DB767C3}" srcOrd="1" destOrd="0" presId="urn:microsoft.com/office/officeart/2005/8/layout/hierarchy1"/>
    <dgm:cxn modelId="{ABED6B1C-1F07-4219-82EC-684C6B414EBA}" type="presParOf" srcId="{F3159017-0AA5-4FA3-80FC-BF1CD7899747}" destId="{4A219420-301F-48C2-BE78-6D78531E0728}" srcOrd="2" destOrd="0" presId="urn:microsoft.com/office/officeart/2005/8/layout/hierarchy1"/>
    <dgm:cxn modelId="{1FB1BB3E-DA06-4EAB-A196-E0B52201ACEB}" type="presParOf" srcId="{F3159017-0AA5-4FA3-80FC-BF1CD7899747}" destId="{D6C16EB9-244E-4F04-88B2-7FAA5F64B8DC}" srcOrd="3" destOrd="0" presId="urn:microsoft.com/office/officeart/2005/8/layout/hierarchy1"/>
    <dgm:cxn modelId="{F25BADE5-F833-4003-9160-3226BC4C73C0}" type="presParOf" srcId="{D6C16EB9-244E-4F04-88B2-7FAA5F64B8DC}" destId="{5E7678FD-5C39-472C-A829-9F0CE99B0170}" srcOrd="0" destOrd="0" presId="urn:microsoft.com/office/officeart/2005/8/layout/hierarchy1"/>
    <dgm:cxn modelId="{58BAB960-7C48-4E43-AD51-C91E750F635D}" type="presParOf" srcId="{5E7678FD-5C39-472C-A829-9F0CE99B0170}" destId="{80B81494-76B5-4473-8D12-DA4D902B7097}" srcOrd="0" destOrd="0" presId="urn:microsoft.com/office/officeart/2005/8/layout/hierarchy1"/>
    <dgm:cxn modelId="{0ABC9A79-C63D-4B4B-9F95-87359D59D031}" type="presParOf" srcId="{5E7678FD-5C39-472C-A829-9F0CE99B0170}" destId="{F18DFDE0-ED5F-48EB-9FCB-3B8B3388BBF1}" srcOrd="1" destOrd="0" presId="urn:microsoft.com/office/officeart/2005/8/layout/hierarchy1"/>
    <dgm:cxn modelId="{3A46AEB2-5524-4EFD-A9BB-1258795CF531}" type="presParOf" srcId="{D6C16EB9-244E-4F04-88B2-7FAA5F64B8DC}" destId="{9971D9CE-A0B5-469E-A14C-FFFB15333F2C}" srcOrd="1" destOrd="0" presId="urn:microsoft.com/office/officeart/2005/8/layout/hierarchy1"/>
    <dgm:cxn modelId="{B6896CE8-791F-4805-8E66-6F77F63BBFAF}" type="presParOf" srcId="{9971D9CE-A0B5-469E-A14C-FFFB15333F2C}" destId="{D828A9CD-6BB1-4740-9987-3639280F72C7}" srcOrd="0" destOrd="0" presId="urn:microsoft.com/office/officeart/2005/8/layout/hierarchy1"/>
    <dgm:cxn modelId="{E73155A6-D981-4A1B-AE5C-1E894747EB20}" type="presParOf" srcId="{9971D9CE-A0B5-469E-A14C-FFFB15333F2C}" destId="{1F115B76-E8FF-4B7C-8B38-98FC1AC5D911}" srcOrd="1" destOrd="0" presId="urn:microsoft.com/office/officeart/2005/8/layout/hierarchy1"/>
    <dgm:cxn modelId="{6376D026-6E89-4D64-9609-9296C9201DC8}" type="presParOf" srcId="{1F115B76-E8FF-4B7C-8B38-98FC1AC5D911}" destId="{7C821152-6B17-4BFC-B235-2AD01C8598DC}" srcOrd="0" destOrd="0" presId="urn:microsoft.com/office/officeart/2005/8/layout/hierarchy1"/>
    <dgm:cxn modelId="{506708E4-90EE-4E15-BA47-0ED5650C19E9}" type="presParOf" srcId="{7C821152-6B17-4BFC-B235-2AD01C8598DC}" destId="{F794ABC0-23D1-411C-B22D-13EABB0715B2}" srcOrd="0" destOrd="0" presId="urn:microsoft.com/office/officeart/2005/8/layout/hierarchy1"/>
    <dgm:cxn modelId="{F5A2AB78-E339-44F8-8681-293A726FA6F0}" type="presParOf" srcId="{7C821152-6B17-4BFC-B235-2AD01C8598DC}" destId="{04FCDDDC-3098-43D9-AB0B-FC662C71818E}" srcOrd="1" destOrd="0" presId="urn:microsoft.com/office/officeart/2005/8/layout/hierarchy1"/>
    <dgm:cxn modelId="{0421768C-573F-4EA1-85A5-B5FDB1C3BFEA}" type="presParOf" srcId="{1F115B76-E8FF-4B7C-8B38-98FC1AC5D911}" destId="{66F3D40F-910F-455C-8E08-B143734BAFFA}" srcOrd="1" destOrd="0" presId="urn:microsoft.com/office/officeart/2005/8/layout/hierarchy1"/>
    <dgm:cxn modelId="{3FA49D19-A1DF-4064-91F7-7FC095682D6F}" type="presParOf" srcId="{F71949FD-AEE5-49C6-9240-76B723FD675A}" destId="{9CE8454D-C25B-46A1-B6BC-D9B85C339A1A}" srcOrd="2" destOrd="0" presId="urn:microsoft.com/office/officeart/2005/8/layout/hierarchy1"/>
    <dgm:cxn modelId="{832E6441-47F0-4598-B218-600DD07F1FC2}" type="presParOf" srcId="{F71949FD-AEE5-49C6-9240-76B723FD675A}" destId="{C6C59A74-A2BD-4FBA-8F09-17AFEAB7EC76}" srcOrd="3" destOrd="0" presId="urn:microsoft.com/office/officeart/2005/8/layout/hierarchy1"/>
    <dgm:cxn modelId="{29DD6CED-2F35-4450-9B62-2AC9C729121C}" type="presParOf" srcId="{C6C59A74-A2BD-4FBA-8F09-17AFEAB7EC76}" destId="{F77CB3A4-5078-43C9-972D-CE256224FA66}" srcOrd="0" destOrd="0" presId="urn:microsoft.com/office/officeart/2005/8/layout/hierarchy1"/>
    <dgm:cxn modelId="{17DD5BB7-DA06-4CF9-B37D-4F7C7E62A3D2}" type="presParOf" srcId="{F77CB3A4-5078-43C9-972D-CE256224FA66}" destId="{AF563CB7-DE8F-4BC3-969C-9A96BCF8F832}" srcOrd="0" destOrd="0" presId="urn:microsoft.com/office/officeart/2005/8/layout/hierarchy1"/>
    <dgm:cxn modelId="{0D05E647-E3C1-453E-B05F-5A8C35916405}" type="presParOf" srcId="{F77CB3A4-5078-43C9-972D-CE256224FA66}" destId="{B70B6A81-7956-4E1F-91CA-0D0778EC508D}" srcOrd="1" destOrd="0" presId="urn:microsoft.com/office/officeart/2005/8/layout/hierarchy1"/>
    <dgm:cxn modelId="{E4156259-F10F-48C4-A872-C8AA15B3F418}" type="presParOf" srcId="{C6C59A74-A2BD-4FBA-8F09-17AFEAB7EC76}" destId="{47759BA0-958B-4C57-9F13-7AAEB000E287}" srcOrd="1" destOrd="0" presId="urn:microsoft.com/office/officeart/2005/8/layout/hierarchy1"/>
    <dgm:cxn modelId="{2FAD42AB-E2BD-46F2-B470-F9998216D850}" type="presParOf" srcId="{47759BA0-958B-4C57-9F13-7AAEB000E287}" destId="{AF1715E5-52AE-4ED1-BC7B-92471C5B90FF}" srcOrd="0" destOrd="0" presId="urn:microsoft.com/office/officeart/2005/8/layout/hierarchy1"/>
    <dgm:cxn modelId="{E05F8DDC-CC66-46C7-BD8E-2FB4A5557D8C}" type="presParOf" srcId="{47759BA0-958B-4C57-9F13-7AAEB000E287}" destId="{668AEEA2-579B-4520-8AFB-2C97AB1644E6}" srcOrd="1" destOrd="0" presId="urn:microsoft.com/office/officeart/2005/8/layout/hierarchy1"/>
    <dgm:cxn modelId="{E980570E-D761-459C-B4DA-7634EEB9C4A3}" type="presParOf" srcId="{668AEEA2-579B-4520-8AFB-2C97AB1644E6}" destId="{850CBA59-6299-4152-B2DF-42792CDC65D5}" srcOrd="0" destOrd="0" presId="urn:microsoft.com/office/officeart/2005/8/layout/hierarchy1"/>
    <dgm:cxn modelId="{6741BF2B-72B7-4325-B128-4EB6EDFDCA9E}" type="presParOf" srcId="{850CBA59-6299-4152-B2DF-42792CDC65D5}" destId="{862DF4FA-B947-4E48-95AF-14B0B4BA5BB6}" srcOrd="0" destOrd="0" presId="urn:microsoft.com/office/officeart/2005/8/layout/hierarchy1"/>
    <dgm:cxn modelId="{0A8C53F2-316D-442D-91DA-10184056DED8}" type="presParOf" srcId="{850CBA59-6299-4152-B2DF-42792CDC65D5}" destId="{4BE82439-9A7F-4175-85F8-035F6C3316EB}" srcOrd="1" destOrd="0" presId="urn:microsoft.com/office/officeart/2005/8/layout/hierarchy1"/>
    <dgm:cxn modelId="{9A2C428A-465A-4650-B09F-ADF9DA224AB8}" type="presParOf" srcId="{668AEEA2-579B-4520-8AFB-2C97AB1644E6}" destId="{97BAF0F0-D8D7-4168-9992-F7CB6926C8F1}" srcOrd="1" destOrd="0" presId="urn:microsoft.com/office/officeart/2005/8/layout/hierarchy1"/>
    <dgm:cxn modelId="{0AB78318-F79E-464A-B16B-4A5C0220A19D}" type="presParOf" srcId="{97BAF0F0-D8D7-4168-9992-F7CB6926C8F1}" destId="{DBE48A08-E140-4C42-B6DB-1E9D74974B3F}" srcOrd="0" destOrd="0" presId="urn:microsoft.com/office/officeart/2005/8/layout/hierarchy1"/>
    <dgm:cxn modelId="{199AE8ED-FAB5-4849-A347-8AA122B52838}" type="presParOf" srcId="{97BAF0F0-D8D7-4168-9992-F7CB6926C8F1}" destId="{F78965D3-EA83-4538-BA3C-31EBD8273EEA}" srcOrd="1" destOrd="0" presId="urn:microsoft.com/office/officeart/2005/8/layout/hierarchy1"/>
    <dgm:cxn modelId="{09AD9372-518F-4F29-8DB6-429395D78836}" type="presParOf" srcId="{F78965D3-EA83-4538-BA3C-31EBD8273EEA}" destId="{D11DC290-56C8-4D7A-BB75-D1D8CE0A9F68}" srcOrd="0" destOrd="0" presId="urn:microsoft.com/office/officeart/2005/8/layout/hierarchy1"/>
    <dgm:cxn modelId="{7B42B7D9-B9BE-43FA-A518-03AD3AB2126A}" type="presParOf" srcId="{D11DC290-56C8-4D7A-BB75-D1D8CE0A9F68}" destId="{33DAA154-1F7E-420B-B944-2E5FB0D6BBB5}" srcOrd="0" destOrd="0" presId="urn:microsoft.com/office/officeart/2005/8/layout/hierarchy1"/>
    <dgm:cxn modelId="{8E58A1E9-DC83-4805-ACEF-22568CA5EBE9}" type="presParOf" srcId="{D11DC290-56C8-4D7A-BB75-D1D8CE0A9F68}" destId="{23215506-4567-4A33-B24B-AF5D2A42BD51}" srcOrd="1" destOrd="0" presId="urn:microsoft.com/office/officeart/2005/8/layout/hierarchy1"/>
    <dgm:cxn modelId="{2977E1DF-2A10-4DE9-B879-06A9B2DFBFB0}" type="presParOf" srcId="{F78965D3-EA83-4538-BA3C-31EBD8273EEA}" destId="{127A8BE7-21DC-4192-B1E7-D38EF98E96FF}" srcOrd="1" destOrd="0" presId="urn:microsoft.com/office/officeart/2005/8/layout/hierarchy1"/>
    <dgm:cxn modelId="{793CA2B7-1492-4308-8DB9-353BC4D2963C}" type="presParOf" srcId="{47759BA0-958B-4C57-9F13-7AAEB000E287}" destId="{030954F2-D803-4A72-93EE-C47CBCB876FB}" srcOrd="2" destOrd="0" presId="urn:microsoft.com/office/officeart/2005/8/layout/hierarchy1"/>
    <dgm:cxn modelId="{47FFE0C3-F7C5-4FE7-B2F1-6F709F3AA602}" type="presParOf" srcId="{47759BA0-958B-4C57-9F13-7AAEB000E287}" destId="{6D1C37B9-D134-43D0-A05F-88C4815698EF}" srcOrd="3" destOrd="0" presId="urn:microsoft.com/office/officeart/2005/8/layout/hierarchy1"/>
    <dgm:cxn modelId="{5405723F-1FDE-437A-9A81-619EF8C14F8B}" type="presParOf" srcId="{6D1C37B9-D134-43D0-A05F-88C4815698EF}" destId="{62AF6422-D008-49D8-8622-78E2B7E15A70}" srcOrd="0" destOrd="0" presId="urn:microsoft.com/office/officeart/2005/8/layout/hierarchy1"/>
    <dgm:cxn modelId="{C1701B33-4378-4EC9-B38B-34BB52C97DCC}" type="presParOf" srcId="{62AF6422-D008-49D8-8622-78E2B7E15A70}" destId="{C2A907D4-6325-46FA-9EE2-788DC6357CFF}" srcOrd="0" destOrd="0" presId="urn:microsoft.com/office/officeart/2005/8/layout/hierarchy1"/>
    <dgm:cxn modelId="{29B787DB-798E-43D0-9FA1-93F179254E19}" type="presParOf" srcId="{62AF6422-D008-49D8-8622-78E2B7E15A70}" destId="{C348D2C0-43AD-4F5A-AA24-D5F59B9A12AD}" srcOrd="1" destOrd="0" presId="urn:microsoft.com/office/officeart/2005/8/layout/hierarchy1"/>
    <dgm:cxn modelId="{DC117907-EA19-401D-9CD1-2F9D532BEDD4}" type="presParOf" srcId="{6D1C37B9-D134-43D0-A05F-88C4815698EF}" destId="{83AE2C1E-3B50-44F4-9402-6B4B36CAE24B}" srcOrd="1" destOrd="0" presId="urn:microsoft.com/office/officeart/2005/8/layout/hierarchy1"/>
    <dgm:cxn modelId="{E3BFD58A-C6B5-41E0-BD9E-A00A56212D85}" type="presParOf" srcId="{83AE2C1E-3B50-44F4-9402-6B4B36CAE24B}" destId="{93400F9F-6098-4FDA-8079-051E9E64BE47}" srcOrd="0" destOrd="0" presId="urn:microsoft.com/office/officeart/2005/8/layout/hierarchy1"/>
    <dgm:cxn modelId="{1A7EC854-4E13-4080-9858-EBC6C5C72139}" type="presParOf" srcId="{83AE2C1E-3B50-44F4-9402-6B4B36CAE24B}" destId="{932A791D-BDDE-40FA-BC2D-03F47A848470}" srcOrd="1" destOrd="0" presId="urn:microsoft.com/office/officeart/2005/8/layout/hierarchy1"/>
    <dgm:cxn modelId="{2EE3B7BB-E83C-4F09-92E6-ADD238CEE979}" type="presParOf" srcId="{932A791D-BDDE-40FA-BC2D-03F47A848470}" destId="{CA527FCC-5175-4B74-9BC8-2517896D30D9}" srcOrd="0" destOrd="0" presId="urn:microsoft.com/office/officeart/2005/8/layout/hierarchy1"/>
    <dgm:cxn modelId="{444BBAC1-727D-4B86-8A0D-D9B585141FFA}" type="presParOf" srcId="{CA527FCC-5175-4B74-9BC8-2517896D30D9}" destId="{D5D6C612-033A-4003-8A8B-073581C3DF4C}" srcOrd="0" destOrd="0" presId="urn:microsoft.com/office/officeart/2005/8/layout/hierarchy1"/>
    <dgm:cxn modelId="{E7C258F5-B2E5-4FFE-81F2-61A01AE23228}" type="presParOf" srcId="{CA527FCC-5175-4B74-9BC8-2517896D30D9}" destId="{8CCC512A-224D-486A-8404-FEE4584BBAC8}" srcOrd="1" destOrd="0" presId="urn:microsoft.com/office/officeart/2005/8/layout/hierarchy1"/>
    <dgm:cxn modelId="{7938999C-CD9C-4695-A80D-4503C5CD76BD}" type="presParOf" srcId="{932A791D-BDDE-40FA-BC2D-03F47A848470}" destId="{638BB2D3-CF6E-4DE2-876A-5720D3D3E032}" srcOrd="1" destOrd="0" presId="urn:microsoft.com/office/officeart/2005/8/layout/hierarchy1"/>
  </dgm:cxnLst>
  <dgm:bg/>
  <dgm:whole>
    <a:ln>
      <a:solidFill>
        <a:schemeClr val="bg2"/>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400F9F-6098-4FDA-8079-051E9E64BE47}">
      <dsp:nvSpPr>
        <dsp:cNvPr id="0" name=""/>
        <dsp:cNvSpPr/>
      </dsp:nvSpPr>
      <dsp:spPr>
        <a:xfrm>
          <a:off x="4928889"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30954F2-D803-4A72-93EE-C47CBCB876FB}">
      <dsp:nvSpPr>
        <dsp:cNvPr id="0" name=""/>
        <dsp:cNvSpPr/>
      </dsp:nvSpPr>
      <dsp:spPr>
        <a:xfrm>
          <a:off x="4254574" y="819317"/>
          <a:ext cx="720035" cy="248363"/>
        </a:xfrm>
        <a:custGeom>
          <a:avLst/>
          <a:gdLst/>
          <a:ahLst/>
          <a:cxnLst/>
          <a:rect l="0" t="0" r="0" b="0"/>
          <a:pathLst>
            <a:path>
              <a:moveTo>
                <a:pt x="0" y="0"/>
              </a:moveTo>
              <a:lnTo>
                <a:pt x="0" y="169252"/>
              </a:lnTo>
              <a:lnTo>
                <a:pt x="720035" y="169252"/>
              </a:lnTo>
              <a:lnTo>
                <a:pt x="720035"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BE48A08-E140-4C42-B6DB-1E9D74974B3F}">
      <dsp:nvSpPr>
        <dsp:cNvPr id="0" name=""/>
        <dsp:cNvSpPr/>
      </dsp:nvSpPr>
      <dsp:spPr>
        <a:xfrm>
          <a:off x="3488818"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F1715E5-52AE-4ED1-BC7B-92471C5B90FF}">
      <dsp:nvSpPr>
        <dsp:cNvPr id="0" name=""/>
        <dsp:cNvSpPr/>
      </dsp:nvSpPr>
      <dsp:spPr>
        <a:xfrm>
          <a:off x="3534538" y="819317"/>
          <a:ext cx="720035" cy="248363"/>
        </a:xfrm>
        <a:custGeom>
          <a:avLst/>
          <a:gdLst/>
          <a:ahLst/>
          <a:cxnLst/>
          <a:rect l="0" t="0" r="0" b="0"/>
          <a:pathLst>
            <a:path>
              <a:moveTo>
                <a:pt x="720035" y="0"/>
              </a:moveTo>
              <a:lnTo>
                <a:pt x="720035" y="169252"/>
              </a:lnTo>
              <a:lnTo>
                <a:pt x="0" y="169252"/>
              </a:lnTo>
              <a:lnTo>
                <a:pt x="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CE8454D-C25B-46A1-B6BC-D9B85C339A1A}">
      <dsp:nvSpPr>
        <dsp:cNvPr id="0" name=""/>
        <dsp:cNvSpPr/>
      </dsp:nvSpPr>
      <dsp:spPr>
        <a:xfrm>
          <a:off x="2825302" y="285898"/>
          <a:ext cx="1429271" cy="248363"/>
        </a:xfrm>
        <a:custGeom>
          <a:avLst/>
          <a:gdLst/>
          <a:ahLst/>
          <a:cxnLst/>
          <a:rect l="0" t="0" r="0" b="0"/>
          <a:pathLst>
            <a:path>
              <a:moveTo>
                <a:pt x="0" y="0"/>
              </a:moveTo>
              <a:lnTo>
                <a:pt x="0" y="169252"/>
              </a:lnTo>
              <a:lnTo>
                <a:pt x="1429271" y="169252"/>
              </a:lnTo>
              <a:lnTo>
                <a:pt x="1429271" y="248363"/>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828A9CD-6BB1-4740-9987-3639280F72C7}">
      <dsp:nvSpPr>
        <dsp:cNvPr id="0" name=""/>
        <dsp:cNvSpPr/>
      </dsp:nvSpPr>
      <dsp:spPr>
        <a:xfrm>
          <a:off x="2048746"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A219420-301F-48C2-BE78-6D78531E0728}">
      <dsp:nvSpPr>
        <dsp:cNvPr id="0" name=""/>
        <dsp:cNvSpPr/>
      </dsp:nvSpPr>
      <dsp:spPr>
        <a:xfrm>
          <a:off x="1374430" y="819317"/>
          <a:ext cx="720035" cy="248363"/>
        </a:xfrm>
        <a:custGeom>
          <a:avLst/>
          <a:gdLst/>
          <a:ahLst/>
          <a:cxnLst/>
          <a:rect l="0" t="0" r="0" b="0"/>
          <a:pathLst>
            <a:path>
              <a:moveTo>
                <a:pt x="0" y="0"/>
              </a:moveTo>
              <a:lnTo>
                <a:pt x="0" y="169252"/>
              </a:lnTo>
              <a:lnTo>
                <a:pt x="720035" y="169252"/>
              </a:lnTo>
              <a:lnTo>
                <a:pt x="720035"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28DCCA4-BF32-4941-9686-3C307270BF64}">
      <dsp:nvSpPr>
        <dsp:cNvPr id="0" name=""/>
        <dsp:cNvSpPr/>
      </dsp:nvSpPr>
      <dsp:spPr>
        <a:xfrm>
          <a:off x="608674" y="1352737"/>
          <a:ext cx="91440" cy="248363"/>
        </a:xfrm>
        <a:custGeom>
          <a:avLst/>
          <a:gdLst/>
          <a:ahLst/>
          <a:cxnLst/>
          <a:rect l="0" t="0" r="0" b="0"/>
          <a:pathLst>
            <a:path>
              <a:moveTo>
                <a:pt x="45720" y="0"/>
              </a:moveTo>
              <a:lnTo>
                <a:pt x="4572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F3FF746-FE75-4EFB-9176-083D19D38A0F}">
      <dsp:nvSpPr>
        <dsp:cNvPr id="0" name=""/>
        <dsp:cNvSpPr/>
      </dsp:nvSpPr>
      <dsp:spPr>
        <a:xfrm>
          <a:off x="654394" y="819317"/>
          <a:ext cx="720035" cy="248363"/>
        </a:xfrm>
        <a:custGeom>
          <a:avLst/>
          <a:gdLst/>
          <a:ahLst/>
          <a:cxnLst/>
          <a:rect l="0" t="0" r="0" b="0"/>
          <a:pathLst>
            <a:path>
              <a:moveTo>
                <a:pt x="720035" y="0"/>
              </a:moveTo>
              <a:lnTo>
                <a:pt x="720035" y="169252"/>
              </a:lnTo>
              <a:lnTo>
                <a:pt x="0" y="169252"/>
              </a:lnTo>
              <a:lnTo>
                <a:pt x="0" y="248363"/>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2ADB8EB-DDC3-42D0-8A2E-E45BAEE2C564}">
      <dsp:nvSpPr>
        <dsp:cNvPr id="0" name=""/>
        <dsp:cNvSpPr/>
      </dsp:nvSpPr>
      <dsp:spPr>
        <a:xfrm>
          <a:off x="1374430" y="285898"/>
          <a:ext cx="1450872" cy="248363"/>
        </a:xfrm>
        <a:custGeom>
          <a:avLst/>
          <a:gdLst/>
          <a:ahLst/>
          <a:cxnLst/>
          <a:rect l="0" t="0" r="0" b="0"/>
          <a:pathLst>
            <a:path>
              <a:moveTo>
                <a:pt x="1450872" y="0"/>
              </a:moveTo>
              <a:lnTo>
                <a:pt x="1450872" y="169252"/>
              </a:lnTo>
              <a:lnTo>
                <a:pt x="0" y="169252"/>
              </a:lnTo>
              <a:lnTo>
                <a:pt x="0" y="248363"/>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7671817-D04C-481B-801A-207E94DE6929}">
      <dsp:nvSpPr>
        <dsp:cNvPr id="0" name=""/>
        <dsp:cNvSpPr/>
      </dsp:nvSpPr>
      <dsp:spPr>
        <a:xfrm>
          <a:off x="2486792" y="841"/>
          <a:ext cx="677020"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1C69F67-D533-4859-8639-E365D31CBB03}">
      <dsp:nvSpPr>
        <dsp:cNvPr id="0" name=""/>
        <dsp:cNvSpPr/>
      </dsp:nvSpPr>
      <dsp:spPr>
        <a:xfrm>
          <a:off x="2581678" y="90983"/>
          <a:ext cx="677020"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Oilseeds</a:t>
          </a:r>
        </a:p>
      </dsp:txBody>
      <dsp:txXfrm>
        <a:off x="2590027" y="99332"/>
        <a:ext cx="660322" cy="268358"/>
      </dsp:txXfrm>
    </dsp:sp>
    <dsp:sp modelId="{822255A1-C09A-47CE-85ED-F4F4930CFD7F}">
      <dsp:nvSpPr>
        <dsp:cNvPr id="0" name=""/>
        <dsp:cNvSpPr/>
      </dsp:nvSpPr>
      <dsp:spPr>
        <a:xfrm>
          <a:off x="986257" y="534261"/>
          <a:ext cx="776345"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8402BBE-5C02-4CD4-91CD-DB708DB74391}">
      <dsp:nvSpPr>
        <dsp:cNvPr id="0" name=""/>
        <dsp:cNvSpPr/>
      </dsp:nvSpPr>
      <dsp:spPr>
        <a:xfrm>
          <a:off x="1081143" y="624403"/>
          <a:ext cx="776345"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Primary</a:t>
          </a:r>
        </a:p>
      </dsp:txBody>
      <dsp:txXfrm>
        <a:off x="1089492" y="632752"/>
        <a:ext cx="759647" cy="268358"/>
      </dsp:txXfrm>
    </dsp:sp>
    <dsp:sp modelId="{2D234C01-C624-441C-B42A-4AA62FB676D5}">
      <dsp:nvSpPr>
        <dsp:cNvPr id="0" name=""/>
        <dsp:cNvSpPr/>
      </dsp:nvSpPr>
      <dsp:spPr>
        <a:xfrm>
          <a:off x="244628"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5660824-D84E-4AF3-A2C9-9E3EFDD291EA}">
      <dsp:nvSpPr>
        <dsp:cNvPr id="0" name=""/>
        <dsp:cNvSpPr/>
      </dsp:nvSpPr>
      <dsp:spPr>
        <a:xfrm>
          <a:off x="339514"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Edible</a:t>
          </a:r>
        </a:p>
      </dsp:txBody>
      <dsp:txXfrm>
        <a:off x="347863" y="1166171"/>
        <a:ext cx="802833" cy="268358"/>
      </dsp:txXfrm>
    </dsp:sp>
    <dsp:sp modelId="{11528919-7839-460B-9F4E-EB9423EB1371}">
      <dsp:nvSpPr>
        <dsp:cNvPr id="0" name=""/>
        <dsp:cNvSpPr/>
      </dsp:nvSpPr>
      <dsp:spPr>
        <a:xfrm>
          <a:off x="29244"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921603D-C447-47A9-AFC4-B0ABE7E501A9}">
      <dsp:nvSpPr>
        <dsp:cNvPr id="0" name=""/>
        <dsp:cNvSpPr/>
      </dsp:nvSpPr>
      <dsp:spPr>
        <a:xfrm>
          <a:off x="124129"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Groundnut</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Rapeseed</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Soybean</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Sunflower</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Sesame</a:t>
          </a:r>
        </a:p>
        <a:p>
          <a:pPr marL="0" lvl="0" indent="0" algn="ctr" defTabSz="355600">
            <a:lnSpc>
              <a:spcPct val="100000"/>
            </a:lnSpc>
            <a:spcBef>
              <a:spcPct val="0"/>
            </a:spcBef>
            <a:spcAft>
              <a:spcPts val="0"/>
            </a:spcAft>
            <a:buNone/>
          </a:pPr>
          <a:r>
            <a:rPr lang="en-IN" sz="800" kern="1200">
              <a:latin typeface="Times New Roman" panose="02020603050405020304" pitchFamily="18" charset="0"/>
              <a:cs typeface="Times New Roman" panose="02020603050405020304" pitchFamily="18" charset="0"/>
            </a:rPr>
            <a:t>Safflower</a:t>
          </a:r>
        </a:p>
      </dsp:txBody>
      <dsp:txXfrm>
        <a:off x="147383" y="1714496"/>
        <a:ext cx="1203792" cy="747432"/>
      </dsp:txXfrm>
    </dsp:sp>
    <dsp:sp modelId="{80B81494-76B5-4473-8D12-DA4D902B7097}">
      <dsp:nvSpPr>
        <dsp:cNvPr id="0" name=""/>
        <dsp:cNvSpPr/>
      </dsp:nvSpPr>
      <dsp:spPr>
        <a:xfrm>
          <a:off x="1684700"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18DFDE0-ED5F-48EB-9FCB-3B8B3388BBF1}">
      <dsp:nvSpPr>
        <dsp:cNvPr id="0" name=""/>
        <dsp:cNvSpPr/>
      </dsp:nvSpPr>
      <dsp:spPr>
        <a:xfrm>
          <a:off x="1779586"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Non-edible</a:t>
          </a:r>
        </a:p>
      </dsp:txBody>
      <dsp:txXfrm>
        <a:off x="1787935" y="1166171"/>
        <a:ext cx="802833" cy="268358"/>
      </dsp:txXfrm>
    </dsp:sp>
    <dsp:sp modelId="{F794ABC0-23D1-411C-B22D-13EABB0715B2}">
      <dsp:nvSpPr>
        <dsp:cNvPr id="0" name=""/>
        <dsp:cNvSpPr/>
      </dsp:nvSpPr>
      <dsp:spPr>
        <a:xfrm>
          <a:off x="1469315"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4FCDDDC-3098-43D9-AB0B-FC662C71818E}">
      <dsp:nvSpPr>
        <dsp:cNvPr id="0" name=""/>
        <dsp:cNvSpPr/>
      </dsp:nvSpPr>
      <dsp:spPr>
        <a:xfrm>
          <a:off x="1564201"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Castor</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Linseed </a:t>
          </a:r>
        </a:p>
      </dsp:txBody>
      <dsp:txXfrm>
        <a:off x="1587455" y="1714496"/>
        <a:ext cx="1203792" cy="747432"/>
      </dsp:txXfrm>
    </dsp:sp>
    <dsp:sp modelId="{AF563CB7-DE8F-4BC3-969C-9A96BCF8F832}">
      <dsp:nvSpPr>
        <dsp:cNvPr id="0" name=""/>
        <dsp:cNvSpPr/>
      </dsp:nvSpPr>
      <dsp:spPr>
        <a:xfrm>
          <a:off x="3844799" y="534261"/>
          <a:ext cx="819548"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0B6A81-7956-4E1F-91CA-0D0778EC508D}">
      <dsp:nvSpPr>
        <dsp:cNvPr id="0" name=""/>
        <dsp:cNvSpPr/>
      </dsp:nvSpPr>
      <dsp:spPr>
        <a:xfrm>
          <a:off x="3939685" y="624403"/>
          <a:ext cx="819548"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Secondary</a:t>
          </a:r>
        </a:p>
      </dsp:txBody>
      <dsp:txXfrm>
        <a:off x="3948034" y="632752"/>
        <a:ext cx="802850" cy="268358"/>
      </dsp:txXfrm>
    </dsp:sp>
    <dsp:sp modelId="{862DF4FA-B947-4E48-95AF-14B0B4BA5BB6}">
      <dsp:nvSpPr>
        <dsp:cNvPr id="0" name=""/>
        <dsp:cNvSpPr/>
      </dsp:nvSpPr>
      <dsp:spPr>
        <a:xfrm>
          <a:off x="3124772"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BE82439-9A7F-4175-85F8-035F6C3316EB}">
      <dsp:nvSpPr>
        <dsp:cNvPr id="0" name=""/>
        <dsp:cNvSpPr/>
      </dsp:nvSpPr>
      <dsp:spPr>
        <a:xfrm>
          <a:off x="3219658"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Edible</a:t>
          </a:r>
        </a:p>
      </dsp:txBody>
      <dsp:txXfrm>
        <a:off x="3228007" y="1166171"/>
        <a:ext cx="802833" cy="268358"/>
      </dsp:txXfrm>
    </dsp:sp>
    <dsp:sp modelId="{33DAA154-1F7E-420B-B944-2E5FB0D6BBB5}">
      <dsp:nvSpPr>
        <dsp:cNvPr id="0" name=""/>
        <dsp:cNvSpPr/>
      </dsp:nvSpPr>
      <dsp:spPr>
        <a:xfrm>
          <a:off x="2909387"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3215506-4567-4A33-B24B-AF5D2A42BD51}">
      <dsp:nvSpPr>
        <dsp:cNvPr id="0" name=""/>
        <dsp:cNvSpPr/>
      </dsp:nvSpPr>
      <dsp:spPr>
        <a:xfrm>
          <a:off x="3004273"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Ricebran</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Coconut</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Cottonseed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Red-oilpalm</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Mango-kernel</a:t>
          </a:r>
        </a:p>
      </dsp:txBody>
      <dsp:txXfrm>
        <a:off x="3027527" y="1714496"/>
        <a:ext cx="1203792" cy="747432"/>
      </dsp:txXfrm>
    </dsp:sp>
    <dsp:sp modelId="{C2A907D4-6325-46FA-9EE2-788DC6357CFF}">
      <dsp:nvSpPr>
        <dsp:cNvPr id="0" name=""/>
        <dsp:cNvSpPr/>
      </dsp:nvSpPr>
      <dsp:spPr>
        <a:xfrm>
          <a:off x="4564844" y="1067681"/>
          <a:ext cx="819531" cy="285056"/>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348D2C0-43AD-4F5A-AA24-D5F59B9A12AD}">
      <dsp:nvSpPr>
        <dsp:cNvPr id="0" name=""/>
        <dsp:cNvSpPr/>
      </dsp:nvSpPr>
      <dsp:spPr>
        <a:xfrm>
          <a:off x="4659730" y="1157822"/>
          <a:ext cx="819531" cy="285056"/>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Non-edible</a:t>
          </a:r>
        </a:p>
      </dsp:txBody>
      <dsp:txXfrm>
        <a:off x="4668079" y="1166171"/>
        <a:ext cx="802833" cy="268358"/>
      </dsp:txXfrm>
    </dsp:sp>
    <dsp:sp modelId="{D5D6C612-033A-4003-8A8B-073581C3DF4C}">
      <dsp:nvSpPr>
        <dsp:cNvPr id="0" name=""/>
        <dsp:cNvSpPr/>
      </dsp:nvSpPr>
      <dsp:spPr>
        <a:xfrm>
          <a:off x="4349459" y="1601101"/>
          <a:ext cx="1250300" cy="79394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CCC512A-224D-486A-8404-FEE4584BBAC8}">
      <dsp:nvSpPr>
        <dsp:cNvPr id="0" name=""/>
        <dsp:cNvSpPr/>
      </dsp:nvSpPr>
      <dsp:spPr>
        <a:xfrm>
          <a:off x="4444345" y="1691242"/>
          <a:ext cx="1250300" cy="793940"/>
        </a:xfrm>
        <a:prstGeom prst="roundRect">
          <a:avLst>
            <a:gd name="adj" fmla="val 10000"/>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Mesta-seed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Tobacco-seed</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Neem</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Karanj</a:t>
          </a:r>
        </a:p>
        <a:p>
          <a:pPr marL="0" lvl="0" indent="0" algn="ctr" defTabSz="355600">
            <a:lnSpc>
              <a:spcPct val="90000"/>
            </a:lnSpc>
            <a:spcBef>
              <a:spcPct val="0"/>
            </a:spcBef>
            <a:spcAft>
              <a:spcPct val="35000"/>
            </a:spcAft>
            <a:buNone/>
          </a:pPr>
          <a:r>
            <a:rPr lang="en-IN" sz="800" kern="1200">
              <a:latin typeface="Times New Roman" panose="02020603050405020304" pitchFamily="18" charset="0"/>
              <a:cs typeface="Times New Roman" panose="02020603050405020304" pitchFamily="18" charset="0"/>
            </a:rPr>
            <a:t>Jojoba</a:t>
          </a:r>
        </a:p>
      </dsp:txBody>
      <dsp:txXfrm>
        <a:off x="4467599" y="1714496"/>
        <a:ext cx="1203792" cy="7474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9</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Adrita Dam</dc:creator>
  <cp:keywords/>
  <dc:description/>
  <cp:lastModifiedBy>SDI 1180</cp:lastModifiedBy>
  <cp:revision>121</cp:revision>
  <dcterms:created xsi:type="dcterms:W3CDTF">2025-08-01T09:25:00Z</dcterms:created>
  <dcterms:modified xsi:type="dcterms:W3CDTF">2025-09-16T06:56:00Z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27a2c999-2993-49ee-a55a-a4143d80e5f3</vt:lpwstr>
  </property>
</Properties>
</file>