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2F7AD" w14:textId="77777777" w:rsidR="004916B8" w:rsidRPr="004916B8" w:rsidRDefault="004916B8" w:rsidP="001723A9">
      <w:pPr>
        <w:rPr>
          <w:rFonts w:ascii="Times New Roman" w:hAnsi="Times New Roman" w:cs="Times New Roman"/>
        </w:rPr>
      </w:pPr>
    </w:p>
    <w:p w14:paraId="0E76E516" w14:textId="77777777" w:rsidR="00444CCA" w:rsidRDefault="00444CCA" w:rsidP="001723A9">
      <w:pPr>
        <w:jc w:val="center"/>
        <w:rPr>
          <w:rFonts w:ascii="Times New Roman" w:hAnsi="Times New Roman" w:cs="Times New Roman"/>
          <w:b/>
          <w:sz w:val="24"/>
          <w:szCs w:val="24"/>
        </w:rPr>
      </w:pPr>
      <w:r w:rsidRPr="00444CCA">
        <w:rPr>
          <w:rFonts w:ascii="Times New Roman" w:hAnsi="Times New Roman" w:cs="Times New Roman"/>
          <w:b/>
          <w:sz w:val="24"/>
          <w:szCs w:val="24"/>
        </w:rPr>
        <w:t>Original Research Article</w:t>
      </w:r>
    </w:p>
    <w:p w14:paraId="4B2AF4AC" w14:textId="77777777" w:rsidR="00444CCA" w:rsidRDefault="00444CCA" w:rsidP="001723A9">
      <w:pPr>
        <w:jc w:val="center"/>
        <w:rPr>
          <w:rFonts w:ascii="Times New Roman" w:hAnsi="Times New Roman" w:cs="Times New Roman"/>
          <w:b/>
          <w:sz w:val="24"/>
          <w:szCs w:val="24"/>
        </w:rPr>
      </w:pPr>
    </w:p>
    <w:p w14:paraId="25CD6F0E" w14:textId="023F22E9" w:rsidR="001723A9" w:rsidRDefault="001723A9" w:rsidP="001723A9">
      <w:pPr>
        <w:jc w:val="center"/>
        <w:rPr>
          <w:rFonts w:ascii="Times New Roman" w:hAnsi="Times New Roman" w:cs="Times New Roman"/>
          <w:b/>
          <w:sz w:val="24"/>
          <w:szCs w:val="24"/>
        </w:rPr>
      </w:pPr>
      <w:r w:rsidRPr="004916B8">
        <w:rPr>
          <w:rFonts w:ascii="Times New Roman" w:hAnsi="Times New Roman" w:cs="Times New Roman"/>
          <w:b/>
          <w:sz w:val="24"/>
          <w:szCs w:val="24"/>
        </w:rPr>
        <w:t>Trimester</w:t>
      </w:r>
      <w:r w:rsidRPr="004916B8">
        <w:rPr>
          <w:rFonts w:ascii="Times New Roman" w:hAnsi="Times New Roman" w:cs="Times New Roman"/>
          <w:b/>
          <w:sz w:val="24"/>
          <w:szCs w:val="24"/>
        </w:rPr>
        <w:noBreakHyphen/>
        <w:t>Specific Platelet Activation and Selective Extrinsic Coagulation Amplification in Normal Pregnancy: Novel Inter</w:t>
      </w:r>
      <w:r w:rsidRPr="004916B8">
        <w:rPr>
          <w:rFonts w:ascii="Times New Roman" w:hAnsi="Times New Roman" w:cs="Times New Roman"/>
          <w:b/>
          <w:sz w:val="24"/>
          <w:szCs w:val="24"/>
        </w:rPr>
        <w:noBreakHyphen/>
        <w:t>Compartmental Correlations from a Nigerian Cross</w:t>
      </w:r>
      <w:r w:rsidRPr="004916B8">
        <w:rPr>
          <w:rFonts w:ascii="Times New Roman" w:hAnsi="Times New Roman" w:cs="Times New Roman"/>
          <w:b/>
          <w:sz w:val="24"/>
          <w:szCs w:val="24"/>
        </w:rPr>
        <w:noBreakHyphen/>
        <w:t>Sectional Cohort</w:t>
      </w:r>
    </w:p>
    <w:p w14:paraId="1D552334" w14:textId="77777777" w:rsidR="001723A9" w:rsidRPr="004916B8" w:rsidRDefault="001723A9" w:rsidP="001723A9">
      <w:pPr>
        <w:jc w:val="both"/>
        <w:rPr>
          <w:rFonts w:ascii="Times New Roman" w:hAnsi="Times New Roman" w:cs="Times New Roman"/>
          <w:sz w:val="24"/>
          <w:szCs w:val="24"/>
        </w:rPr>
      </w:pPr>
    </w:p>
    <w:p w14:paraId="1E580F22" w14:textId="77777777" w:rsidR="001723A9" w:rsidRPr="004916B8" w:rsidRDefault="001723A9" w:rsidP="001723A9">
      <w:pPr>
        <w:jc w:val="both"/>
        <w:rPr>
          <w:rFonts w:ascii="Times New Roman" w:hAnsi="Times New Roman" w:cs="Times New Roman"/>
          <w:sz w:val="24"/>
          <w:szCs w:val="24"/>
        </w:rPr>
      </w:pPr>
    </w:p>
    <w:p w14:paraId="3349535C" w14:textId="77777777" w:rsidR="001723A9" w:rsidRPr="004916B8" w:rsidRDefault="001723A9" w:rsidP="001723A9">
      <w:pPr>
        <w:jc w:val="center"/>
        <w:rPr>
          <w:rFonts w:ascii="Times New Roman" w:hAnsi="Times New Roman" w:cs="Times New Roman"/>
          <w:b/>
          <w:sz w:val="24"/>
          <w:szCs w:val="24"/>
        </w:rPr>
      </w:pPr>
      <w:r w:rsidRPr="004916B8">
        <w:rPr>
          <w:rFonts w:ascii="Times New Roman" w:hAnsi="Times New Roman" w:cs="Times New Roman"/>
          <w:b/>
          <w:sz w:val="24"/>
          <w:szCs w:val="24"/>
        </w:rPr>
        <w:t>ABSTRACT</w:t>
      </w:r>
    </w:p>
    <w:p w14:paraId="1F0FB94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Background:</w:t>
      </w:r>
      <w:r w:rsidRPr="004916B8">
        <w:rPr>
          <w:rFonts w:ascii="Times New Roman" w:hAnsi="Times New Roman" w:cs="Times New Roman"/>
          <w:sz w:val="24"/>
          <w:szCs w:val="24"/>
        </w:rPr>
        <w:t xml:space="preserve"> Normal pregnancy is characterized by a physiological shift towards hypercoagulability that increases maternal venous thromboembolism (VTE) risk, yet detailed, integrated characterization of platelet and coagulation changes across gestation is lacking in Nigerian women. </w:t>
      </w:r>
    </w:p>
    <w:p w14:paraId="3942BB5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Aim:</w:t>
      </w:r>
      <w:r w:rsidRPr="004916B8">
        <w:rPr>
          <w:rFonts w:ascii="Times New Roman" w:hAnsi="Times New Roman" w:cs="Times New Roman"/>
          <w:sz w:val="24"/>
          <w:szCs w:val="24"/>
        </w:rPr>
        <w:t xml:space="preserve"> This study aimed to (</w:t>
      </w:r>
      <w:proofErr w:type="spellStart"/>
      <w:r w:rsidRPr="004916B8">
        <w:rPr>
          <w:rFonts w:ascii="Times New Roman" w:hAnsi="Times New Roman" w:cs="Times New Roman"/>
          <w:sz w:val="24"/>
          <w:szCs w:val="24"/>
        </w:rPr>
        <w:t>i</w:t>
      </w:r>
      <w:proofErr w:type="spellEnd"/>
      <w:r w:rsidRPr="004916B8">
        <w:rPr>
          <w:rFonts w:ascii="Times New Roman" w:hAnsi="Times New Roman" w:cs="Times New Roman"/>
          <w:sz w:val="24"/>
          <w:szCs w:val="24"/>
        </w:rPr>
        <w:t>) describe trimester</w:t>
      </w:r>
      <w:r w:rsidRPr="004916B8">
        <w:rPr>
          <w:rFonts w:ascii="Times New Roman" w:hAnsi="Times New Roman" w:cs="Times New Roman"/>
          <w:sz w:val="24"/>
          <w:szCs w:val="24"/>
        </w:rPr>
        <w:noBreakHyphen/>
        <w:t>specific changes in platelet indices and coagulation parameters in healthy singleton pregnant women compared with non</w:t>
      </w:r>
      <w:r w:rsidRPr="004916B8">
        <w:rPr>
          <w:rFonts w:ascii="Times New Roman" w:hAnsi="Times New Roman" w:cs="Times New Roman"/>
          <w:sz w:val="24"/>
          <w:szCs w:val="24"/>
        </w:rPr>
        <w:noBreakHyphen/>
        <w:t>pregnant controls and (ii) quantify inter</w:t>
      </w:r>
      <w:r w:rsidRPr="004916B8">
        <w:rPr>
          <w:rFonts w:ascii="Times New Roman" w:hAnsi="Times New Roman" w:cs="Times New Roman"/>
          <w:sz w:val="24"/>
          <w:szCs w:val="24"/>
        </w:rPr>
        <w:noBreakHyphen/>
        <w:t>compartmental correlations as evidence of coordinated thrombotic priming.</w:t>
      </w:r>
    </w:p>
    <w:p w14:paraId="501AED4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Study Design:</w:t>
      </w:r>
      <w:r w:rsidRPr="004916B8">
        <w:rPr>
          <w:rFonts w:ascii="Times New Roman" w:hAnsi="Times New Roman" w:cs="Times New Roman"/>
          <w:sz w:val="24"/>
          <w:szCs w:val="24"/>
        </w:rPr>
        <w:t xml:space="preserve"> Hospital</w:t>
      </w:r>
      <w:r w:rsidRPr="004916B8">
        <w:rPr>
          <w:rFonts w:ascii="Times New Roman" w:hAnsi="Times New Roman" w:cs="Times New Roman"/>
          <w:sz w:val="24"/>
          <w:szCs w:val="24"/>
        </w:rPr>
        <w:noBreakHyphen/>
        <w:t>based cross</w:t>
      </w:r>
      <w:r w:rsidRPr="004916B8">
        <w:rPr>
          <w:rFonts w:ascii="Times New Roman" w:hAnsi="Times New Roman" w:cs="Times New Roman"/>
          <w:sz w:val="24"/>
          <w:szCs w:val="24"/>
        </w:rPr>
        <w:noBreakHyphen/>
        <w:t>sectional case</w:t>
      </w:r>
      <w:r w:rsidRPr="004916B8">
        <w:rPr>
          <w:rFonts w:ascii="Times New Roman" w:hAnsi="Times New Roman" w:cs="Times New Roman"/>
          <w:sz w:val="24"/>
          <w:szCs w:val="24"/>
        </w:rPr>
        <w:noBreakHyphen/>
        <w:t>control study.</w:t>
      </w:r>
    </w:p>
    <w:p w14:paraId="340E68E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Place and Duration of Study:</w:t>
      </w:r>
      <w:r w:rsidRPr="004916B8">
        <w:rPr>
          <w:rFonts w:ascii="Times New Roman" w:hAnsi="Times New Roman" w:cs="Times New Roman"/>
          <w:sz w:val="24"/>
          <w:szCs w:val="24"/>
        </w:rPr>
        <w:t xml:space="preserve"> Three public antenatal clinics in Ibadan, Oyo</w:t>
      </w:r>
      <w:r w:rsidR="00823147" w:rsidRPr="004916B8">
        <w:rPr>
          <w:rFonts w:ascii="Times New Roman" w:hAnsi="Times New Roman" w:cs="Times New Roman"/>
          <w:sz w:val="24"/>
          <w:szCs w:val="24"/>
        </w:rPr>
        <w:t xml:space="preserve"> State, Nigeria, between March</w:t>
      </w:r>
      <w:r w:rsidRPr="004916B8">
        <w:rPr>
          <w:rFonts w:ascii="Times New Roman" w:hAnsi="Times New Roman" w:cs="Times New Roman"/>
          <w:sz w:val="24"/>
          <w:szCs w:val="24"/>
        </w:rPr>
        <w:t xml:space="preserve"> and </w:t>
      </w:r>
      <w:r w:rsidR="00823147" w:rsidRPr="004916B8">
        <w:rPr>
          <w:rFonts w:ascii="Times New Roman" w:hAnsi="Times New Roman" w:cs="Times New Roman"/>
          <w:sz w:val="24"/>
          <w:szCs w:val="24"/>
        </w:rPr>
        <w:t>August 2025</w:t>
      </w:r>
      <w:r w:rsidRPr="004916B8">
        <w:rPr>
          <w:rFonts w:ascii="Times New Roman" w:hAnsi="Times New Roman" w:cs="Times New Roman"/>
          <w:sz w:val="24"/>
          <w:szCs w:val="24"/>
        </w:rPr>
        <w:t>.</w:t>
      </w:r>
    </w:p>
    <w:p w14:paraId="27DA6BA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Methodology:</w:t>
      </w:r>
      <w:r w:rsidR="00823147" w:rsidRPr="004916B8">
        <w:rPr>
          <w:rFonts w:ascii="Times New Roman" w:hAnsi="Times New Roman" w:cs="Times New Roman"/>
          <w:sz w:val="24"/>
          <w:szCs w:val="24"/>
        </w:rPr>
        <w:t xml:space="preserve"> </w:t>
      </w:r>
      <w:r w:rsidRPr="004916B8">
        <w:rPr>
          <w:rFonts w:ascii="Times New Roman" w:hAnsi="Times New Roman" w:cs="Times New Roman"/>
          <w:sz w:val="24"/>
          <w:szCs w:val="24"/>
        </w:rPr>
        <w:t>We recruited 216 healthy singleton pregnant women, stratified equally into first (T1; 1–12 weeks), second (T2; 13–28 weeks), and third (T3; 29–40 weeks) trimesters (n=72 per group), and 50 non</w:t>
      </w:r>
      <w:r w:rsidRPr="004916B8">
        <w:rPr>
          <w:rFonts w:ascii="Times New Roman" w:hAnsi="Times New Roman" w:cs="Times New Roman"/>
          <w:sz w:val="24"/>
          <w:szCs w:val="24"/>
        </w:rPr>
        <w:noBreakHyphen/>
        <w:t>pregnant controls. Platelet indices [platelet count, platelet distribution width (PDW), mean platelet volume (MPV), platelet</w:t>
      </w:r>
      <w:r w:rsidRPr="004916B8">
        <w:rPr>
          <w:rFonts w:ascii="Times New Roman" w:hAnsi="Times New Roman" w:cs="Times New Roman"/>
          <w:sz w:val="24"/>
          <w:szCs w:val="24"/>
        </w:rPr>
        <w:noBreakHyphen/>
        <w:t>large cell ratio (P</w:t>
      </w:r>
      <w:r w:rsidRPr="004916B8">
        <w:rPr>
          <w:rFonts w:ascii="Times New Roman" w:hAnsi="Times New Roman" w:cs="Times New Roman"/>
          <w:sz w:val="24"/>
          <w:szCs w:val="24"/>
        </w:rPr>
        <w:noBreakHyphen/>
        <w:t xml:space="preserve">LCR), </w:t>
      </w:r>
      <w:proofErr w:type="spellStart"/>
      <w:r w:rsidRPr="004916B8">
        <w:rPr>
          <w:rFonts w:ascii="Times New Roman" w:hAnsi="Times New Roman" w:cs="Times New Roman"/>
          <w:sz w:val="24"/>
          <w:szCs w:val="24"/>
        </w:rPr>
        <w:t>plateletcrit</w:t>
      </w:r>
      <w:proofErr w:type="spellEnd"/>
      <w:r w:rsidRPr="004916B8">
        <w:rPr>
          <w:rFonts w:ascii="Times New Roman" w:hAnsi="Times New Roman" w:cs="Times New Roman"/>
          <w:sz w:val="24"/>
          <w:szCs w:val="24"/>
        </w:rPr>
        <w:t xml:space="preserve"> (PCT)] were measured using an automated </w:t>
      </w:r>
      <w:proofErr w:type="spellStart"/>
      <w:r w:rsidRPr="004916B8">
        <w:rPr>
          <w:rFonts w:ascii="Times New Roman" w:hAnsi="Times New Roman" w:cs="Times New Roman"/>
          <w:sz w:val="24"/>
          <w:szCs w:val="24"/>
        </w:rPr>
        <w:t>haematology</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analyser</w:t>
      </w:r>
      <w:proofErr w:type="spellEnd"/>
      <w:r w:rsidRPr="004916B8">
        <w:rPr>
          <w:rFonts w:ascii="Times New Roman" w:hAnsi="Times New Roman" w:cs="Times New Roman"/>
          <w:sz w:val="24"/>
          <w:szCs w:val="24"/>
        </w:rPr>
        <w:t xml:space="preserve"> (Sysmex KX</w:t>
      </w:r>
      <w:r w:rsidRPr="004916B8">
        <w:rPr>
          <w:rFonts w:ascii="Times New Roman" w:hAnsi="Times New Roman" w:cs="Times New Roman"/>
          <w:sz w:val="24"/>
          <w:szCs w:val="24"/>
        </w:rPr>
        <w:noBreakHyphen/>
        <w:t>21N). Prothrombin time (PT), international normalized ratio (INR) and activated partial thromboplastin time (APTT) were determined using the manual tilting</w:t>
      </w:r>
      <w:r w:rsidRPr="004916B8">
        <w:rPr>
          <w:rFonts w:ascii="Times New Roman" w:hAnsi="Times New Roman" w:cs="Times New Roman"/>
          <w:sz w:val="24"/>
          <w:szCs w:val="24"/>
        </w:rPr>
        <w:noBreakHyphen/>
        <w:t xml:space="preserve">tube method with commercial reagents. Data were </w:t>
      </w:r>
      <w:proofErr w:type="spellStart"/>
      <w:r w:rsidRPr="004916B8">
        <w:rPr>
          <w:rFonts w:ascii="Times New Roman" w:hAnsi="Times New Roman" w:cs="Times New Roman"/>
          <w:sz w:val="24"/>
          <w:szCs w:val="24"/>
        </w:rPr>
        <w:t>analysed</w:t>
      </w:r>
      <w:proofErr w:type="spellEnd"/>
      <w:r w:rsidRPr="004916B8">
        <w:rPr>
          <w:rFonts w:ascii="Times New Roman" w:hAnsi="Times New Roman" w:cs="Times New Roman"/>
          <w:sz w:val="24"/>
          <w:szCs w:val="24"/>
        </w:rPr>
        <w:t xml:space="preserve"> with one</w:t>
      </w:r>
      <w:r w:rsidRPr="004916B8">
        <w:rPr>
          <w:rFonts w:ascii="Times New Roman" w:hAnsi="Times New Roman" w:cs="Times New Roman"/>
          <w:sz w:val="24"/>
          <w:szCs w:val="24"/>
        </w:rPr>
        <w:noBreakHyphen/>
        <w:t>way ANOVA and Tukey’s post</w:t>
      </w:r>
      <w:r w:rsidRPr="004916B8">
        <w:rPr>
          <w:rFonts w:ascii="Times New Roman" w:hAnsi="Times New Roman" w:cs="Times New Roman"/>
          <w:sz w:val="24"/>
          <w:szCs w:val="24"/>
        </w:rPr>
        <w:noBreakHyphen/>
        <w:t>hoc tests; Pearson correlation quantified associations between platelet and coagulation parameters. Results are reported with exact p</w:t>
      </w:r>
      <w:r w:rsidRPr="004916B8">
        <w:rPr>
          <w:rFonts w:ascii="Times New Roman" w:hAnsi="Times New Roman" w:cs="Times New Roman"/>
          <w:sz w:val="24"/>
          <w:szCs w:val="24"/>
        </w:rPr>
        <w:noBreakHyphen/>
        <w:t>values, 95% confidence intervals (CI) and effect sizes. The study adhered to the STROBE guideline for cross</w:t>
      </w:r>
      <w:r w:rsidRPr="004916B8">
        <w:rPr>
          <w:rFonts w:ascii="Times New Roman" w:hAnsi="Times New Roman" w:cs="Times New Roman"/>
          <w:sz w:val="24"/>
          <w:szCs w:val="24"/>
        </w:rPr>
        <w:noBreakHyphen/>
        <w:t>sectional studies.</w:t>
      </w:r>
    </w:p>
    <w:p w14:paraId="0160154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Results:</w:t>
      </w:r>
      <w:r w:rsidR="00823147" w:rsidRPr="004916B8">
        <w:rPr>
          <w:rFonts w:ascii="Times New Roman" w:hAnsi="Times New Roman" w:cs="Times New Roman"/>
          <w:sz w:val="24"/>
          <w:szCs w:val="24"/>
        </w:rPr>
        <w:t xml:space="preserve"> </w:t>
      </w:r>
      <w:r w:rsidRPr="004916B8">
        <w:rPr>
          <w:rFonts w:ascii="Times New Roman" w:hAnsi="Times New Roman" w:cs="Times New Roman"/>
          <w:sz w:val="24"/>
          <w:szCs w:val="24"/>
        </w:rPr>
        <w:t>Platelet count declined significantly from controls (212.72±35.49×10⁹/L) to T2 (177.90±42.05×10⁹/L), with partial recovery in T3 (187.23±45.04×10⁹/L) (F=7.06, η²=0.08, p&lt;0.001). PCT showed a similar decrease (F=4.05, η²=0.05, p=0.008). Conversely, MPV increased (F=4.74, η²=0.06, p=0.003) and P</w:t>
      </w:r>
      <w:r w:rsidRPr="004916B8">
        <w:rPr>
          <w:rFonts w:ascii="Times New Roman" w:hAnsi="Times New Roman" w:cs="Times New Roman"/>
          <w:sz w:val="24"/>
          <w:szCs w:val="24"/>
        </w:rPr>
        <w:noBreakHyphen/>
        <w:t xml:space="preserve">LCR rose (F=5.01, η²=0.06, p=0.002), indicating qualitative platelet activation despite numerical decline. PT and INR were significantly shorter/lower in pregnant women compared with controls (PT: F=4.07, η²=0.05, p=0.008; INR: F=4.89, η²=0.06, p=0.003), whereas APTT remained unchanged (F=0.56, p=0.643), suggesting selective extrinsic </w:t>
      </w:r>
      <w:r w:rsidRPr="004916B8">
        <w:rPr>
          <w:rFonts w:ascii="Times New Roman" w:hAnsi="Times New Roman" w:cs="Times New Roman"/>
          <w:sz w:val="24"/>
          <w:szCs w:val="24"/>
        </w:rPr>
        <w:lastRenderedPageBreak/>
        <w:t>pathway amplification with preserved intrinsic pathway function. Among pregnant participants, platelet count correlated positively with PT (r=0.230, 95% CI 0.097–0.355, p=0.001) and INR (r=0.248, 95% CI 0.117–0.372, p=0.001); PCT showed similar associations, whereas MPV, P</w:t>
      </w:r>
      <w:r w:rsidRPr="004916B8">
        <w:rPr>
          <w:rFonts w:ascii="Times New Roman" w:hAnsi="Times New Roman" w:cs="Times New Roman"/>
          <w:sz w:val="24"/>
          <w:szCs w:val="24"/>
        </w:rPr>
        <w:noBreakHyphen/>
        <w:t>LCR and PDW did not correlate significantly with PT, INR or APTT (all p&gt;0.05). Trimester</w:t>
      </w:r>
      <w:r w:rsidRPr="004916B8">
        <w:rPr>
          <w:rFonts w:ascii="Times New Roman" w:hAnsi="Times New Roman" w:cs="Times New Roman"/>
          <w:sz w:val="24"/>
          <w:szCs w:val="24"/>
        </w:rPr>
        <w:noBreakHyphen/>
        <w:t>specific reference intervals (mean±2SD) were generated for all parameters.</w:t>
      </w:r>
    </w:p>
    <w:p w14:paraId="5E1CD5BA" w14:textId="77777777" w:rsidR="00823147" w:rsidRPr="004916B8" w:rsidRDefault="00823147" w:rsidP="001723A9">
      <w:pPr>
        <w:jc w:val="both"/>
        <w:rPr>
          <w:rFonts w:ascii="Times New Roman" w:hAnsi="Times New Roman" w:cs="Times New Roman"/>
          <w:sz w:val="24"/>
          <w:szCs w:val="24"/>
        </w:rPr>
      </w:pPr>
    </w:p>
    <w:p w14:paraId="13401C5D" w14:textId="77777777" w:rsidR="00823147" w:rsidRPr="004916B8" w:rsidRDefault="00823147" w:rsidP="001723A9">
      <w:pPr>
        <w:jc w:val="both"/>
        <w:rPr>
          <w:rFonts w:ascii="Times New Roman" w:hAnsi="Times New Roman" w:cs="Times New Roman"/>
          <w:sz w:val="24"/>
          <w:szCs w:val="24"/>
        </w:rPr>
      </w:pPr>
    </w:p>
    <w:p w14:paraId="1D8CC7E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Conclusion:</w:t>
      </w:r>
      <w:r w:rsidR="00823147" w:rsidRPr="004916B8">
        <w:rPr>
          <w:rFonts w:ascii="Times New Roman" w:hAnsi="Times New Roman" w:cs="Times New Roman"/>
          <w:sz w:val="24"/>
          <w:szCs w:val="24"/>
        </w:rPr>
        <w:t xml:space="preserve"> </w:t>
      </w:r>
      <w:r w:rsidRPr="004916B8">
        <w:rPr>
          <w:rFonts w:ascii="Times New Roman" w:hAnsi="Times New Roman" w:cs="Times New Roman"/>
          <w:sz w:val="24"/>
          <w:szCs w:val="24"/>
        </w:rPr>
        <w:t xml:space="preserve">Normal singleton pregnancy in this Nigerian cohort is characterized by coordinated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remodeling, with platelet quantitative depletion coexisting with morphological activation and selective extrinsic coagulation pathway amplification. The novel </w:t>
      </w:r>
      <w:proofErr w:type="gramStart"/>
      <w:r w:rsidRPr="004916B8">
        <w:rPr>
          <w:rFonts w:ascii="Times New Roman" w:hAnsi="Times New Roman" w:cs="Times New Roman"/>
          <w:sz w:val="24"/>
          <w:szCs w:val="24"/>
        </w:rPr>
        <w:t>inter</w:t>
      </w:r>
      <w:proofErr w:type="gramEnd"/>
      <w:r w:rsidRPr="004916B8">
        <w:rPr>
          <w:rFonts w:ascii="Times New Roman" w:hAnsi="Times New Roman" w:cs="Times New Roman"/>
          <w:sz w:val="24"/>
          <w:szCs w:val="24"/>
        </w:rPr>
        <w:noBreakHyphen/>
        <w:t>compartmental correlations between platelet mass indices and PT/INR provide mechanistic evidence of integrated thrombotic priming rather than independent parallel changes. The trimester</w:t>
      </w:r>
      <w:r w:rsidRPr="004916B8">
        <w:rPr>
          <w:rFonts w:ascii="Times New Roman" w:hAnsi="Times New Roman" w:cs="Times New Roman"/>
          <w:sz w:val="24"/>
          <w:szCs w:val="24"/>
        </w:rPr>
        <w:noBreakHyphen/>
        <w:t xml:space="preserve">specific reference intervals derived here are directly applicable to obstetric </w:t>
      </w:r>
      <w:proofErr w:type="spellStart"/>
      <w:r w:rsidRPr="004916B8">
        <w:rPr>
          <w:rFonts w:ascii="Times New Roman" w:hAnsi="Times New Roman" w:cs="Times New Roman"/>
          <w:sz w:val="24"/>
          <w:szCs w:val="24"/>
        </w:rPr>
        <w:t>haematology</w:t>
      </w:r>
      <w:proofErr w:type="spellEnd"/>
      <w:r w:rsidRPr="004916B8">
        <w:rPr>
          <w:rFonts w:ascii="Times New Roman" w:hAnsi="Times New Roman" w:cs="Times New Roman"/>
          <w:sz w:val="24"/>
          <w:szCs w:val="24"/>
        </w:rPr>
        <w:t xml:space="preserve"> practice in Nigeria and may prevent misclassification of physiologic gestational alterations as pathology.</w:t>
      </w:r>
    </w:p>
    <w:p w14:paraId="3CDE5BB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Keywords:</w:t>
      </w:r>
      <w:r w:rsidRPr="004916B8">
        <w:rPr>
          <w:rFonts w:ascii="Times New Roman" w:hAnsi="Times New Roman" w:cs="Times New Roman"/>
          <w:sz w:val="24"/>
          <w:szCs w:val="24"/>
        </w:rPr>
        <w:t xml:space="preserve"> Normal pregnancy; platelet indices; prothrombin time; activated partial thromboplastin time; </w:t>
      </w:r>
      <w:proofErr w:type="spellStart"/>
      <w:r w:rsidRPr="004916B8">
        <w:rPr>
          <w:rFonts w:ascii="Times New Roman" w:hAnsi="Times New Roman" w:cs="Times New Roman"/>
          <w:sz w:val="24"/>
          <w:szCs w:val="24"/>
        </w:rPr>
        <w:t>haemostasis</w:t>
      </w:r>
      <w:proofErr w:type="spellEnd"/>
      <w:r w:rsidRPr="004916B8">
        <w:rPr>
          <w:rFonts w:ascii="Times New Roman" w:hAnsi="Times New Roman" w:cs="Times New Roman"/>
          <w:sz w:val="24"/>
          <w:szCs w:val="24"/>
        </w:rPr>
        <w:t>; thrombotic priming; Nigeria.</w:t>
      </w:r>
    </w:p>
    <w:p w14:paraId="39703632" w14:textId="77777777" w:rsidR="001723A9" w:rsidRPr="004916B8" w:rsidRDefault="001723A9" w:rsidP="001723A9">
      <w:pPr>
        <w:jc w:val="both"/>
        <w:rPr>
          <w:rFonts w:ascii="Times New Roman" w:hAnsi="Times New Roman" w:cs="Times New Roman"/>
          <w:sz w:val="24"/>
          <w:szCs w:val="24"/>
        </w:rPr>
      </w:pPr>
    </w:p>
    <w:p w14:paraId="674C5ABB" w14:textId="77777777" w:rsidR="004916B8" w:rsidRPr="004916B8" w:rsidRDefault="004916B8" w:rsidP="001723A9">
      <w:pPr>
        <w:jc w:val="both"/>
        <w:rPr>
          <w:rFonts w:ascii="Times New Roman" w:hAnsi="Times New Roman" w:cs="Times New Roman"/>
          <w:sz w:val="24"/>
          <w:szCs w:val="24"/>
        </w:rPr>
      </w:pPr>
    </w:p>
    <w:p w14:paraId="7741B150"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1. INTRODUCTION</w:t>
      </w:r>
    </w:p>
    <w:p w14:paraId="2E3C542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Maternal venous thromboembolism (VTE) is a leading direct cause of pregnancy</w:t>
      </w:r>
      <w:r w:rsidRPr="004916B8">
        <w:rPr>
          <w:rFonts w:ascii="Times New Roman" w:hAnsi="Times New Roman" w:cs="Times New Roman"/>
          <w:sz w:val="24"/>
          <w:szCs w:val="24"/>
        </w:rPr>
        <w:noBreakHyphen/>
        <w:t>related morbidity and mortality worldwide and contributes significantly to maternal deaths in low</w:t>
      </w:r>
      <w:r w:rsidRPr="004916B8">
        <w:rPr>
          <w:rFonts w:ascii="Times New Roman" w:hAnsi="Times New Roman" w:cs="Times New Roman"/>
          <w:sz w:val="24"/>
          <w:szCs w:val="24"/>
        </w:rPr>
        <w:noBreakHyphen/>
        <w:t xml:space="preserve"> and middle</w:t>
      </w:r>
      <w:r w:rsidRPr="004916B8">
        <w:rPr>
          <w:rFonts w:ascii="Times New Roman" w:hAnsi="Times New Roman" w:cs="Times New Roman"/>
          <w:sz w:val="24"/>
          <w:szCs w:val="24"/>
        </w:rPr>
        <w:noBreakHyphen/>
        <w:t>income countries (1,2). Pregnancy confers a 4</w:t>
      </w:r>
      <w:r w:rsidRPr="004916B8">
        <w:rPr>
          <w:rFonts w:ascii="Times New Roman" w:hAnsi="Times New Roman" w:cs="Times New Roman"/>
          <w:sz w:val="24"/>
          <w:szCs w:val="24"/>
        </w:rPr>
        <w:noBreakHyphen/>
        <w:t xml:space="preserve"> to 5</w:t>
      </w:r>
      <w:r w:rsidRPr="004916B8">
        <w:rPr>
          <w:rFonts w:ascii="Times New Roman" w:hAnsi="Times New Roman" w:cs="Times New Roman"/>
          <w:sz w:val="24"/>
          <w:szCs w:val="24"/>
        </w:rPr>
        <w:noBreakHyphen/>
        <w:t>fold increased risk of VTE compared with the non</w:t>
      </w:r>
      <w:r w:rsidRPr="004916B8">
        <w:rPr>
          <w:rFonts w:ascii="Times New Roman" w:hAnsi="Times New Roman" w:cs="Times New Roman"/>
          <w:sz w:val="24"/>
          <w:szCs w:val="24"/>
        </w:rPr>
        <w:noBreakHyphen/>
        <w:t xml:space="preserve">pregnant state, driven by complex physiological adaptations including platelet hyperreactivity, increased concentrations of procoagulant factors and decreased endogenous anticoagulant and fibrinolytic activity (1–3). These changes protect against peripartum </w:t>
      </w:r>
      <w:proofErr w:type="spellStart"/>
      <w:r w:rsidRPr="004916B8">
        <w:rPr>
          <w:rFonts w:ascii="Times New Roman" w:hAnsi="Times New Roman" w:cs="Times New Roman"/>
          <w:sz w:val="24"/>
          <w:szCs w:val="24"/>
        </w:rPr>
        <w:t>haemorrhage</w:t>
      </w:r>
      <w:proofErr w:type="spellEnd"/>
      <w:r w:rsidRPr="004916B8">
        <w:rPr>
          <w:rFonts w:ascii="Times New Roman" w:hAnsi="Times New Roman" w:cs="Times New Roman"/>
          <w:sz w:val="24"/>
          <w:szCs w:val="24"/>
        </w:rPr>
        <w:t xml:space="preserve"> but can predispose vulnerable women to thrombotic events.</w:t>
      </w:r>
    </w:p>
    <w:p w14:paraId="5B75536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In sub</w:t>
      </w:r>
      <w:r w:rsidRPr="004916B8">
        <w:rPr>
          <w:rFonts w:ascii="Times New Roman" w:hAnsi="Times New Roman" w:cs="Times New Roman"/>
          <w:sz w:val="24"/>
          <w:szCs w:val="24"/>
        </w:rPr>
        <w:noBreakHyphen/>
        <w:t>Saharan Africa, where health system constraints and delays in diagnosis are common, the burden of VTE in pregnancy is likely under</w:t>
      </w:r>
      <w:r w:rsidRPr="004916B8">
        <w:rPr>
          <w:rFonts w:ascii="Times New Roman" w:hAnsi="Times New Roman" w:cs="Times New Roman"/>
          <w:sz w:val="24"/>
          <w:szCs w:val="24"/>
        </w:rPr>
        <w:noBreakHyphen/>
        <w:t xml:space="preserve">reported. A Nigerian study estimated that 14.8% of pregnant women have significant VTE risk factors (4), and VTE is increasingly </w:t>
      </w:r>
      <w:proofErr w:type="spellStart"/>
      <w:r w:rsidRPr="004916B8">
        <w:rPr>
          <w:rFonts w:ascii="Times New Roman" w:hAnsi="Times New Roman" w:cs="Times New Roman"/>
          <w:sz w:val="24"/>
          <w:szCs w:val="24"/>
        </w:rPr>
        <w:t>recognised</w:t>
      </w:r>
      <w:proofErr w:type="spellEnd"/>
      <w:r w:rsidRPr="004916B8">
        <w:rPr>
          <w:rFonts w:ascii="Times New Roman" w:hAnsi="Times New Roman" w:cs="Times New Roman"/>
          <w:sz w:val="24"/>
          <w:szCs w:val="24"/>
        </w:rPr>
        <w:t xml:space="preserve"> as an important contributor to maternal mortality in the region (5). Appropriate interpretation of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laboratory tests in pregnancy is therefore critical to distinguish physiological hypercoagulability from pathological states.</w:t>
      </w:r>
    </w:p>
    <w:p w14:paraId="3F0C89B4"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Pregnancy is known to induce characteristic changes in platelet indices and coagulation parameters. Platelet count typically decreases modestly due to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increased peripheral consumption and sequestration within the uteroplacental circulation (6,7). In parallel, mean platelet volume (MPV) and platelet</w:t>
      </w:r>
      <w:r w:rsidRPr="004916B8">
        <w:rPr>
          <w:rFonts w:ascii="Times New Roman" w:hAnsi="Times New Roman" w:cs="Times New Roman"/>
          <w:sz w:val="24"/>
          <w:szCs w:val="24"/>
        </w:rPr>
        <w:noBreakHyphen/>
        <w:t>large cell ratio (P</w:t>
      </w:r>
      <w:r w:rsidRPr="004916B8">
        <w:rPr>
          <w:rFonts w:ascii="Times New Roman" w:hAnsi="Times New Roman" w:cs="Times New Roman"/>
          <w:sz w:val="24"/>
          <w:szCs w:val="24"/>
        </w:rPr>
        <w:noBreakHyphen/>
        <w:t xml:space="preserve">LCR) often increase, reflecting a shift towards larger, more metabolically active platelets with greater prothrombotic potential (7,8). On </w:t>
      </w:r>
      <w:r w:rsidRPr="004916B8">
        <w:rPr>
          <w:rFonts w:ascii="Times New Roman" w:hAnsi="Times New Roman" w:cs="Times New Roman"/>
          <w:sz w:val="24"/>
          <w:szCs w:val="24"/>
        </w:rPr>
        <w:lastRenderedPageBreak/>
        <w:t>the coagulation side, increasing estrogen stimulates hepatic synthesis of several coagulation factors, particularly factors VII, VIII and fibrinogen, and is associated with enhanced tissue factor (TF) expression in decidual and trophoblastic tissues (9–11). These changes commonly shorten prothrombin time (PT) and lower the international normalized ratio (INR), whereas activated partial thromboplastin time (APTT), which reflects the intrinsic and common pathways, may remain within the non</w:t>
      </w:r>
      <w:r w:rsidRPr="004916B8">
        <w:rPr>
          <w:rFonts w:ascii="Times New Roman" w:hAnsi="Times New Roman" w:cs="Times New Roman"/>
          <w:sz w:val="24"/>
          <w:szCs w:val="24"/>
        </w:rPr>
        <w:noBreakHyphen/>
        <w:t>pregnant reference range (10,12).</w:t>
      </w:r>
    </w:p>
    <w:p w14:paraId="5F0B939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Although these compartmental changes have been described in various populations (1,3,7,10,12), several important knowledge gaps remain, particularly in African settings. First, most available data from Nigeria and </w:t>
      </w:r>
      <w:proofErr w:type="spellStart"/>
      <w:r w:rsidRPr="004916B8">
        <w:rPr>
          <w:rFonts w:ascii="Times New Roman" w:hAnsi="Times New Roman" w:cs="Times New Roman"/>
          <w:sz w:val="24"/>
          <w:szCs w:val="24"/>
        </w:rPr>
        <w:t>neighbouring</w:t>
      </w:r>
      <w:proofErr w:type="spellEnd"/>
      <w:r w:rsidRPr="004916B8">
        <w:rPr>
          <w:rFonts w:ascii="Times New Roman" w:hAnsi="Times New Roman" w:cs="Times New Roman"/>
          <w:sz w:val="24"/>
          <w:szCs w:val="24"/>
        </w:rPr>
        <w:t xml:space="preserve"> countries have focused on either platelet indices or coagulation parameters in isolation, have relied on small sample sizes or have not been stratified by trimester (11,13). Second, the potential coordination between p</w:t>
      </w:r>
      <w:r w:rsidR="00823147" w:rsidRPr="004916B8">
        <w:rPr>
          <w:rFonts w:ascii="Times New Roman" w:hAnsi="Times New Roman" w:cs="Times New Roman"/>
          <w:sz w:val="24"/>
          <w:szCs w:val="24"/>
        </w:rPr>
        <w:t xml:space="preserve">latelet and coagulation changes </w:t>
      </w:r>
      <w:r w:rsidRPr="004916B8">
        <w:rPr>
          <w:rFonts w:ascii="Times New Roman" w:hAnsi="Times New Roman" w:cs="Times New Roman"/>
          <w:sz w:val="24"/>
          <w:szCs w:val="24"/>
        </w:rPr>
        <w:t>such as whether platelet mass indices correlate with extrins</w:t>
      </w:r>
      <w:r w:rsidR="00823147" w:rsidRPr="004916B8">
        <w:rPr>
          <w:rFonts w:ascii="Times New Roman" w:hAnsi="Times New Roman" w:cs="Times New Roman"/>
          <w:sz w:val="24"/>
          <w:szCs w:val="24"/>
        </w:rPr>
        <w:t xml:space="preserve">ic or intrinsic pathway markers </w:t>
      </w:r>
      <w:r w:rsidRPr="004916B8">
        <w:rPr>
          <w:rFonts w:ascii="Times New Roman" w:hAnsi="Times New Roman" w:cs="Times New Roman"/>
          <w:sz w:val="24"/>
          <w:szCs w:val="24"/>
        </w:rPr>
        <w:t xml:space="preserve">has rarely been quantified (10). Yet, mechanistic models suggest that platelet phospholipid surfaces provide critical scaffolding for the assembly of extrinsic </w:t>
      </w:r>
      <w:proofErr w:type="spellStart"/>
      <w:r w:rsidRPr="004916B8">
        <w:rPr>
          <w:rFonts w:ascii="Times New Roman" w:hAnsi="Times New Roman" w:cs="Times New Roman"/>
          <w:sz w:val="24"/>
          <w:szCs w:val="24"/>
        </w:rPr>
        <w:t>tenase</w:t>
      </w:r>
      <w:proofErr w:type="spellEnd"/>
      <w:r w:rsidRPr="004916B8">
        <w:rPr>
          <w:rFonts w:ascii="Times New Roman" w:hAnsi="Times New Roman" w:cs="Times New Roman"/>
          <w:sz w:val="24"/>
          <w:szCs w:val="24"/>
        </w:rPr>
        <w:t xml:space="preserve"> and prothrombinase complexes and could thus directly modulate PT/INR responses (9,14). Third, there is a paucity of robust, trimester</w:t>
      </w:r>
      <w:r w:rsidRPr="004916B8">
        <w:rPr>
          <w:rFonts w:ascii="Times New Roman" w:hAnsi="Times New Roman" w:cs="Times New Roman"/>
          <w:sz w:val="24"/>
          <w:szCs w:val="24"/>
        </w:rPr>
        <w:noBreakHyphen/>
        <w:t>specific reference intervals for platelet and coagulation parameters in Nigerian pregnant women, leading to the widespread application of non</w:t>
      </w:r>
      <w:r w:rsidRPr="004916B8">
        <w:rPr>
          <w:rFonts w:ascii="Times New Roman" w:hAnsi="Times New Roman" w:cs="Times New Roman"/>
          <w:sz w:val="24"/>
          <w:szCs w:val="24"/>
        </w:rPr>
        <w:noBreakHyphen/>
        <w:t>pregnant reference ranges derived largely from Western populations (3,15–17). This practice risks misclassifying phys</w:t>
      </w:r>
      <w:r w:rsidR="00823147" w:rsidRPr="004916B8">
        <w:rPr>
          <w:rFonts w:ascii="Times New Roman" w:hAnsi="Times New Roman" w:cs="Times New Roman"/>
          <w:sz w:val="24"/>
          <w:szCs w:val="24"/>
        </w:rPr>
        <w:t xml:space="preserve">iologic gestational adaptations, </w:t>
      </w:r>
      <w:r w:rsidRPr="004916B8">
        <w:rPr>
          <w:rFonts w:ascii="Times New Roman" w:hAnsi="Times New Roman" w:cs="Times New Roman"/>
          <w:sz w:val="24"/>
          <w:szCs w:val="24"/>
        </w:rPr>
        <w:t>for example, late</w:t>
      </w:r>
      <w:r w:rsidRPr="004916B8">
        <w:rPr>
          <w:rFonts w:ascii="Times New Roman" w:hAnsi="Times New Roman" w:cs="Times New Roman"/>
          <w:sz w:val="24"/>
          <w:szCs w:val="24"/>
        </w:rPr>
        <w:noBreakHyphen/>
        <w:t>pregnancy t</w:t>
      </w:r>
      <w:r w:rsidR="00823147" w:rsidRPr="004916B8">
        <w:rPr>
          <w:rFonts w:ascii="Times New Roman" w:hAnsi="Times New Roman" w:cs="Times New Roman"/>
          <w:sz w:val="24"/>
          <w:szCs w:val="24"/>
        </w:rPr>
        <w:t xml:space="preserve">hrombocytopenia or shortened PT </w:t>
      </w:r>
      <w:r w:rsidRPr="004916B8">
        <w:rPr>
          <w:rFonts w:ascii="Times New Roman" w:hAnsi="Times New Roman" w:cs="Times New Roman"/>
          <w:sz w:val="24"/>
          <w:szCs w:val="24"/>
        </w:rPr>
        <w:t>as evidence of disease, potentially resulting in unnecessary investigations, inappropriate therapies or failure to recognize true pathology.</w:t>
      </w:r>
    </w:p>
    <w:p w14:paraId="5A29A91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Given these gaps, there is an urgent need for integrated, population</w:t>
      </w:r>
      <w:r w:rsidRPr="004916B8">
        <w:rPr>
          <w:rFonts w:ascii="Times New Roman" w:hAnsi="Times New Roman" w:cs="Times New Roman"/>
          <w:sz w:val="24"/>
          <w:szCs w:val="24"/>
        </w:rPr>
        <w:noBreakHyphen/>
        <w:t>specific data on platelet and coagulation changes throughout pregnancy in Nigeria. We hypothesized that normal singleton pregnancy in Nigerian women is characterized by progressive and coordinated remodeling of platelet and coagulation compartments, involving quantitative platelet depletion with qualitative activation and selective amplification of the extrinsic pathway, while the intrinsic pathway remains largely unchanged. We further hypothesized that quantitative platelet indices would correlate with PT/INR but not with APTT, providing evidence of inter</w:t>
      </w:r>
      <w:r w:rsidRPr="004916B8">
        <w:rPr>
          <w:rFonts w:ascii="Times New Roman" w:hAnsi="Times New Roman" w:cs="Times New Roman"/>
          <w:sz w:val="24"/>
          <w:szCs w:val="24"/>
        </w:rPr>
        <w:noBreakHyphen/>
        <w:t>compartmental coupling.</w:t>
      </w:r>
    </w:p>
    <w:p w14:paraId="0B49FCF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Therefore, the primary objective of this study was to describe trimester</w:t>
      </w:r>
      <w:r w:rsidRPr="004916B8">
        <w:rPr>
          <w:rFonts w:ascii="Times New Roman" w:hAnsi="Times New Roman" w:cs="Times New Roman"/>
          <w:sz w:val="24"/>
          <w:szCs w:val="24"/>
        </w:rPr>
        <w:noBreakHyphen/>
        <w:t>specific changes in platelet indices (platelet count, platelet distribution width [PDW], MPV, P</w:t>
      </w:r>
      <w:r w:rsidRPr="004916B8">
        <w:rPr>
          <w:rFonts w:ascii="Times New Roman" w:hAnsi="Times New Roman" w:cs="Times New Roman"/>
          <w:sz w:val="24"/>
          <w:szCs w:val="24"/>
        </w:rPr>
        <w:noBreakHyphen/>
        <w:t xml:space="preserve">LCR and </w:t>
      </w:r>
      <w:proofErr w:type="spellStart"/>
      <w:r w:rsidRPr="004916B8">
        <w:rPr>
          <w:rFonts w:ascii="Times New Roman" w:hAnsi="Times New Roman" w:cs="Times New Roman"/>
          <w:sz w:val="24"/>
          <w:szCs w:val="24"/>
        </w:rPr>
        <w:t>plateletcrit</w:t>
      </w:r>
      <w:proofErr w:type="spellEnd"/>
      <w:r w:rsidRPr="004916B8">
        <w:rPr>
          <w:rFonts w:ascii="Times New Roman" w:hAnsi="Times New Roman" w:cs="Times New Roman"/>
          <w:sz w:val="24"/>
          <w:szCs w:val="24"/>
        </w:rPr>
        <w:t xml:space="preserve"> [PCT]) and coagulation parameters (PT, INR, APTT) among healthy singleton pregnant women in Ibadan, Nigeria, compared with non</w:t>
      </w:r>
      <w:r w:rsidRPr="004916B8">
        <w:rPr>
          <w:rFonts w:ascii="Times New Roman" w:hAnsi="Times New Roman" w:cs="Times New Roman"/>
          <w:sz w:val="24"/>
          <w:szCs w:val="24"/>
        </w:rPr>
        <w:noBreakHyphen/>
        <w:t>pregnant controls. The secondary objectives were to evaluate correlations between platelet indices and coagulation parameters and to derive trimester</w:t>
      </w:r>
      <w:r w:rsidRPr="004916B8">
        <w:rPr>
          <w:rFonts w:ascii="Times New Roman" w:hAnsi="Times New Roman" w:cs="Times New Roman"/>
          <w:sz w:val="24"/>
          <w:szCs w:val="24"/>
        </w:rPr>
        <w:noBreakHyphen/>
        <w:t xml:space="preserve">specific reference intervals that may serve as locally relevant decision limits for obstetric </w:t>
      </w:r>
      <w:proofErr w:type="spellStart"/>
      <w:r w:rsidRPr="004916B8">
        <w:rPr>
          <w:rFonts w:ascii="Times New Roman" w:hAnsi="Times New Roman" w:cs="Times New Roman"/>
          <w:sz w:val="24"/>
          <w:szCs w:val="24"/>
        </w:rPr>
        <w:t>haematology</w:t>
      </w:r>
      <w:proofErr w:type="spellEnd"/>
      <w:r w:rsidRPr="004916B8">
        <w:rPr>
          <w:rFonts w:ascii="Times New Roman" w:hAnsi="Times New Roman" w:cs="Times New Roman"/>
          <w:sz w:val="24"/>
          <w:szCs w:val="24"/>
        </w:rPr>
        <w:t xml:space="preserve"> practice.</w:t>
      </w:r>
    </w:p>
    <w:p w14:paraId="307AE02F" w14:textId="77777777" w:rsidR="001723A9" w:rsidRPr="004916B8" w:rsidRDefault="001723A9" w:rsidP="001723A9">
      <w:pPr>
        <w:jc w:val="both"/>
        <w:rPr>
          <w:rFonts w:ascii="Times New Roman" w:hAnsi="Times New Roman" w:cs="Times New Roman"/>
          <w:sz w:val="24"/>
          <w:szCs w:val="24"/>
        </w:rPr>
      </w:pPr>
    </w:p>
    <w:p w14:paraId="74F72AFC" w14:textId="77777777" w:rsidR="00B31539" w:rsidRDefault="00B31539" w:rsidP="001723A9">
      <w:pPr>
        <w:jc w:val="both"/>
        <w:rPr>
          <w:rFonts w:ascii="Times New Roman" w:hAnsi="Times New Roman" w:cs="Times New Roman"/>
          <w:b/>
          <w:sz w:val="24"/>
          <w:szCs w:val="24"/>
        </w:rPr>
      </w:pPr>
    </w:p>
    <w:p w14:paraId="4939036D" w14:textId="77777777" w:rsidR="00B31539" w:rsidRDefault="00B31539" w:rsidP="001723A9">
      <w:pPr>
        <w:jc w:val="both"/>
        <w:rPr>
          <w:rFonts w:ascii="Times New Roman" w:hAnsi="Times New Roman" w:cs="Times New Roman"/>
          <w:b/>
          <w:sz w:val="24"/>
          <w:szCs w:val="24"/>
        </w:rPr>
      </w:pPr>
    </w:p>
    <w:p w14:paraId="2B454C6F" w14:textId="77777777" w:rsidR="00B31539" w:rsidRDefault="00B31539" w:rsidP="001723A9">
      <w:pPr>
        <w:jc w:val="both"/>
        <w:rPr>
          <w:rFonts w:ascii="Times New Roman" w:hAnsi="Times New Roman" w:cs="Times New Roman"/>
          <w:b/>
          <w:sz w:val="24"/>
          <w:szCs w:val="24"/>
        </w:rPr>
      </w:pPr>
    </w:p>
    <w:p w14:paraId="1C91FE04" w14:textId="77777777" w:rsidR="00B31539" w:rsidRDefault="00B31539" w:rsidP="001723A9">
      <w:pPr>
        <w:jc w:val="both"/>
        <w:rPr>
          <w:rFonts w:ascii="Times New Roman" w:hAnsi="Times New Roman" w:cs="Times New Roman"/>
          <w:b/>
          <w:sz w:val="24"/>
          <w:szCs w:val="24"/>
        </w:rPr>
      </w:pPr>
    </w:p>
    <w:p w14:paraId="27CAA211" w14:textId="77777777" w:rsidR="00B31539" w:rsidRDefault="00B31539" w:rsidP="001723A9">
      <w:pPr>
        <w:jc w:val="both"/>
        <w:rPr>
          <w:rFonts w:ascii="Times New Roman" w:hAnsi="Times New Roman" w:cs="Times New Roman"/>
          <w:b/>
          <w:sz w:val="24"/>
          <w:szCs w:val="24"/>
        </w:rPr>
      </w:pPr>
    </w:p>
    <w:p w14:paraId="23B82C03" w14:textId="77777777" w:rsidR="00B31539" w:rsidRDefault="00B31539" w:rsidP="001723A9">
      <w:pPr>
        <w:jc w:val="both"/>
        <w:rPr>
          <w:rFonts w:ascii="Times New Roman" w:hAnsi="Times New Roman" w:cs="Times New Roman"/>
          <w:b/>
          <w:sz w:val="24"/>
          <w:szCs w:val="24"/>
        </w:rPr>
      </w:pPr>
    </w:p>
    <w:p w14:paraId="6B7D2DA7" w14:textId="77777777" w:rsidR="00B31539" w:rsidRDefault="00B31539" w:rsidP="001723A9">
      <w:pPr>
        <w:jc w:val="both"/>
        <w:rPr>
          <w:rFonts w:ascii="Times New Roman" w:hAnsi="Times New Roman" w:cs="Times New Roman"/>
          <w:b/>
          <w:sz w:val="24"/>
          <w:szCs w:val="24"/>
        </w:rPr>
      </w:pPr>
    </w:p>
    <w:p w14:paraId="3C4D5335" w14:textId="77777777" w:rsidR="00B31539" w:rsidRDefault="00B31539" w:rsidP="001723A9">
      <w:pPr>
        <w:jc w:val="both"/>
        <w:rPr>
          <w:rFonts w:ascii="Times New Roman" w:hAnsi="Times New Roman" w:cs="Times New Roman"/>
          <w:b/>
          <w:sz w:val="24"/>
          <w:szCs w:val="24"/>
        </w:rPr>
      </w:pPr>
    </w:p>
    <w:p w14:paraId="7D7DF5B0" w14:textId="77777777" w:rsidR="00B31539" w:rsidRDefault="00B31539" w:rsidP="001723A9">
      <w:pPr>
        <w:jc w:val="both"/>
        <w:rPr>
          <w:rFonts w:ascii="Times New Roman" w:hAnsi="Times New Roman" w:cs="Times New Roman"/>
          <w:b/>
          <w:sz w:val="24"/>
          <w:szCs w:val="24"/>
        </w:rPr>
      </w:pPr>
    </w:p>
    <w:p w14:paraId="64474E2E" w14:textId="77777777" w:rsidR="00B31539" w:rsidRDefault="00B31539" w:rsidP="001723A9">
      <w:pPr>
        <w:jc w:val="both"/>
        <w:rPr>
          <w:rFonts w:ascii="Times New Roman" w:hAnsi="Times New Roman" w:cs="Times New Roman"/>
          <w:b/>
          <w:sz w:val="24"/>
          <w:szCs w:val="24"/>
        </w:rPr>
      </w:pPr>
    </w:p>
    <w:p w14:paraId="1E8F349F" w14:textId="77777777" w:rsidR="00B31539" w:rsidRDefault="00B31539" w:rsidP="001723A9">
      <w:pPr>
        <w:jc w:val="both"/>
        <w:rPr>
          <w:rFonts w:ascii="Times New Roman" w:hAnsi="Times New Roman" w:cs="Times New Roman"/>
          <w:b/>
          <w:sz w:val="24"/>
          <w:szCs w:val="24"/>
        </w:rPr>
      </w:pPr>
    </w:p>
    <w:p w14:paraId="76E27F8A" w14:textId="77777777" w:rsidR="00B31539" w:rsidRDefault="00B31539" w:rsidP="001723A9">
      <w:pPr>
        <w:jc w:val="both"/>
        <w:rPr>
          <w:rFonts w:ascii="Times New Roman" w:hAnsi="Times New Roman" w:cs="Times New Roman"/>
          <w:b/>
          <w:sz w:val="24"/>
          <w:szCs w:val="24"/>
        </w:rPr>
      </w:pPr>
    </w:p>
    <w:p w14:paraId="6A43D1C8" w14:textId="77777777" w:rsidR="00B31539" w:rsidRDefault="00B31539" w:rsidP="001723A9">
      <w:pPr>
        <w:jc w:val="both"/>
        <w:rPr>
          <w:rFonts w:ascii="Times New Roman" w:hAnsi="Times New Roman" w:cs="Times New Roman"/>
          <w:b/>
          <w:sz w:val="24"/>
          <w:szCs w:val="24"/>
        </w:rPr>
      </w:pPr>
    </w:p>
    <w:p w14:paraId="46D3E137" w14:textId="77777777" w:rsidR="00B31539" w:rsidRDefault="00B31539" w:rsidP="001723A9">
      <w:pPr>
        <w:jc w:val="both"/>
        <w:rPr>
          <w:rFonts w:ascii="Times New Roman" w:hAnsi="Times New Roman" w:cs="Times New Roman"/>
          <w:b/>
          <w:sz w:val="24"/>
          <w:szCs w:val="24"/>
        </w:rPr>
      </w:pPr>
    </w:p>
    <w:p w14:paraId="4973C29D" w14:textId="77777777" w:rsidR="00B31539" w:rsidRDefault="00B31539" w:rsidP="001723A9">
      <w:pPr>
        <w:jc w:val="both"/>
        <w:rPr>
          <w:rFonts w:ascii="Times New Roman" w:hAnsi="Times New Roman" w:cs="Times New Roman"/>
          <w:b/>
          <w:sz w:val="24"/>
          <w:szCs w:val="24"/>
        </w:rPr>
      </w:pPr>
    </w:p>
    <w:p w14:paraId="78FDCD62" w14:textId="77777777" w:rsidR="00B31539" w:rsidRDefault="00B31539" w:rsidP="001723A9">
      <w:pPr>
        <w:jc w:val="both"/>
        <w:rPr>
          <w:rFonts w:ascii="Times New Roman" w:hAnsi="Times New Roman" w:cs="Times New Roman"/>
          <w:b/>
          <w:sz w:val="24"/>
          <w:szCs w:val="24"/>
        </w:rPr>
      </w:pPr>
    </w:p>
    <w:p w14:paraId="3BBD2C53"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 MATERIALS AND METHODS</w:t>
      </w:r>
    </w:p>
    <w:p w14:paraId="635A5294"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2.1 Study Design and Setting</w:t>
      </w:r>
    </w:p>
    <w:p w14:paraId="1B1EDD3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We conducted a hospital</w:t>
      </w:r>
      <w:r w:rsidRPr="004916B8">
        <w:rPr>
          <w:rFonts w:ascii="Times New Roman" w:hAnsi="Times New Roman" w:cs="Times New Roman"/>
          <w:sz w:val="24"/>
          <w:szCs w:val="24"/>
        </w:rPr>
        <w:noBreakHyphen/>
        <w:t>based cross</w:t>
      </w:r>
      <w:r w:rsidRPr="004916B8">
        <w:rPr>
          <w:rFonts w:ascii="Times New Roman" w:hAnsi="Times New Roman" w:cs="Times New Roman"/>
          <w:sz w:val="24"/>
          <w:szCs w:val="24"/>
        </w:rPr>
        <w:noBreakHyphen/>
        <w:t>sectional ca</w:t>
      </w:r>
      <w:r w:rsidR="00823147" w:rsidRPr="004916B8">
        <w:rPr>
          <w:rFonts w:ascii="Times New Roman" w:hAnsi="Times New Roman" w:cs="Times New Roman"/>
          <w:sz w:val="24"/>
          <w:szCs w:val="24"/>
        </w:rPr>
        <w:t>se</w:t>
      </w:r>
      <w:r w:rsidR="00823147" w:rsidRPr="004916B8">
        <w:rPr>
          <w:rFonts w:ascii="Times New Roman" w:hAnsi="Times New Roman" w:cs="Times New Roman"/>
          <w:sz w:val="24"/>
          <w:szCs w:val="24"/>
        </w:rPr>
        <w:noBreakHyphen/>
        <w:t>control study between March and August 2025</w:t>
      </w:r>
      <w:r w:rsidRPr="004916B8">
        <w:rPr>
          <w:rFonts w:ascii="Times New Roman" w:hAnsi="Times New Roman" w:cs="Times New Roman"/>
          <w:sz w:val="24"/>
          <w:szCs w:val="24"/>
        </w:rPr>
        <w:t xml:space="preserve"> in Ibadan, Oyo State, south</w:t>
      </w:r>
      <w:r w:rsidRPr="004916B8">
        <w:rPr>
          <w:rFonts w:ascii="Times New Roman" w:hAnsi="Times New Roman" w:cs="Times New Roman"/>
          <w:sz w:val="24"/>
          <w:szCs w:val="24"/>
        </w:rPr>
        <w:noBreakHyphen/>
        <w:t>western Nigeria. Participants were recruited from three public health facilities providing an</w:t>
      </w:r>
      <w:r w:rsidR="001D0994">
        <w:rPr>
          <w:rFonts w:ascii="Times New Roman" w:hAnsi="Times New Roman" w:cs="Times New Roman"/>
          <w:sz w:val="24"/>
          <w:szCs w:val="24"/>
        </w:rPr>
        <w:t xml:space="preserve">tenatal care: </w:t>
      </w:r>
      <w:proofErr w:type="spellStart"/>
      <w:r w:rsidR="001D0994">
        <w:rPr>
          <w:rFonts w:ascii="Times New Roman" w:hAnsi="Times New Roman" w:cs="Times New Roman"/>
          <w:sz w:val="24"/>
          <w:szCs w:val="24"/>
        </w:rPr>
        <w:t>Adeoyo</w:t>
      </w:r>
      <w:proofErr w:type="spellEnd"/>
      <w:r w:rsidR="001D0994">
        <w:rPr>
          <w:rFonts w:ascii="Times New Roman" w:hAnsi="Times New Roman" w:cs="Times New Roman"/>
          <w:sz w:val="24"/>
          <w:szCs w:val="24"/>
        </w:rPr>
        <w:t xml:space="preserve"> Maternity Teaching Hospital</w:t>
      </w:r>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Yemetu</w:t>
      </w:r>
      <w:proofErr w:type="spellEnd"/>
      <w:r w:rsidRPr="004916B8">
        <w:rPr>
          <w:rFonts w:ascii="Times New Roman" w:hAnsi="Times New Roman" w:cs="Times New Roman"/>
          <w:sz w:val="24"/>
          <w:szCs w:val="24"/>
        </w:rPr>
        <w:t xml:space="preserve"> (Site A), </w:t>
      </w:r>
      <w:r w:rsidR="001D0994">
        <w:rPr>
          <w:rFonts w:ascii="Times New Roman" w:hAnsi="Times New Roman" w:cs="Times New Roman"/>
          <w:sz w:val="24"/>
          <w:szCs w:val="24"/>
        </w:rPr>
        <w:t xml:space="preserve">Jericho Specialist Hospital, </w:t>
      </w:r>
      <w:r w:rsidRPr="004916B8">
        <w:rPr>
          <w:rFonts w:ascii="Times New Roman" w:hAnsi="Times New Roman" w:cs="Times New Roman"/>
          <w:sz w:val="24"/>
          <w:szCs w:val="24"/>
        </w:rPr>
        <w:t xml:space="preserve">a comprehensive health </w:t>
      </w:r>
      <w:proofErr w:type="spellStart"/>
      <w:r w:rsidRPr="004916B8">
        <w:rPr>
          <w:rFonts w:ascii="Times New Roman" w:hAnsi="Times New Roman" w:cs="Times New Roman"/>
          <w:sz w:val="24"/>
          <w:szCs w:val="24"/>
        </w:rPr>
        <w:t>centre</w:t>
      </w:r>
      <w:proofErr w:type="spellEnd"/>
      <w:r w:rsidRPr="004916B8">
        <w:rPr>
          <w:rFonts w:ascii="Times New Roman" w:hAnsi="Times New Roman" w:cs="Times New Roman"/>
          <w:sz w:val="24"/>
          <w:szCs w:val="24"/>
        </w:rPr>
        <w:t xml:space="preserve"> on Magazine Road (</w:t>
      </w:r>
      <w:r w:rsidR="001D0994">
        <w:rPr>
          <w:rFonts w:ascii="Times New Roman" w:hAnsi="Times New Roman" w:cs="Times New Roman"/>
          <w:sz w:val="24"/>
          <w:szCs w:val="24"/>
        </w:rPr>
        <w:t xml:space="preserve">Site B) and </w:t>
      </w:r>
      <w:r w:rsidRPr="004916B8">
        <w:rPr>
          <w:rFonts w:ascii="Times New Roman" w:hAnsi="Times New Roman" w:cs="Times New Roman"/>
          <w:sz w:val="24"/>
          <w:szCs w:val="24"/>
        </w:rPr>
        <w:t>Ring Road</w:t>
      </w:r>
      <w:r w:rsidR="001D0994">
        <w:rPr>
          <w:rFonts w:ascii="Times New Roman" w:hAnsi="Times New Roman" w:cs="Times New Roman"/>
          <w:sz w:val="24"/>
          <w:szCs w:val="24"/>
        </w:rPr>
        <w:t xml:space="preserve"> State Hospital</w:t>
      </w:r>
      <w:r w:rsidRPr="004916B8">
        <w:rPr>
          <w:rFonts w:ascii="Times New Roman" w:hAnsi="Times New Roman" w:cs="Times New Roman"/>
          <w:sz w:val="24"/>
          <w:szCs w:val="24"/>
        </w:rPr>
        <w:t xml:space="preserve"> (Site C). These facilities collectively serve a socio</w:t>
      </w:r>
      <w:r w:rsidRPr="004916B8">
        <w:rPr>
          <w:rFonts w:ascii="Times New Roman" w:hAnsi="Times New Roman" w:cs="Times New Roman"/>
          <w:sz w:val="24"/>
          <w:szCs w:val="24"/>
        </w:rPr>
        <w:noBreakHyphen/>
        <w:t>economically diverse urban and peri</w:t>
      </w:r>
      <w:r w:rsidRPr="004916B8">
        <w:rPr>
          <w:rFonts w:ascii="Times New Roman" w:hAnsi="Times New Roman" w:cs="Times New Roman"/>
          <w:sz w:val="24"/>
          <w:szCs w:val="24"/>
        </w:rPr>
        <w:noBreakHyphen/>
        <w:t>urban population and represent typical public-sector obstetric care in the region.</w:t>
      </w:r>
    </w:p>
    <w:p w14:paraId="0A1984F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study design and reporting followed the Strengthening the Reporting of Observational Studies in Epidemiology (STROBE) guideline for cross</w:t>
      </w:r>
      <w:r w:rsidRPr="004916B8">
        <w:rPr>
          <w:rFonts w:ascii="Times New Roman" w:hAnsi="Times New Roman" w:cs="Times New Roman"/>
          <w:sz w:val="24"/>
          <w:szCs w:val="24"/>
        </w:rPr>
        <w:noBreakHyphen/>
        <w:t>sectional studies (18). A completed STROBE checklist is available on request.</w:t>
      </w:r>
    </w:p>
    <w:p w14:paraId="100DABA1"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2.2 Ethical Approval and Informed Consent</w:t>
      </w:r>
    </w:p>
    <w:p w14:paraId="777DFB0E"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Ethical approval was obtained from the Oyo State Regional Ethical Review </w:t>
      </w:r>
      <w:r w:rsidR="00F66E1D">
        <w:rPr>
          <w:rFonts w:ascii="Times New Roman" w:hAnsi="Times New Roman" w:cs="Times New Roman"/>
          <w:sz w:val="24"/>
          <w:szCs w:val="24"/>
        </w:rPr>
        <w:t>Committee (Reference No. AD/13/479</w:t>
      </w:r>
      <w:r w:rsidRPr="004916B8">
        <w:rPr>
          <w:rFonts w:ascii="Times New Roman" w:hAnsi="Times New Roman" w:cs="Times New Roman"/>
          <w:sz w:val="24"/>
          <w:szCs w:val="24"/>
        </w:rPr>
        <w:t>/41</w:t>
      </w:r>
      <w:r w:rsidRPr="00F66E1D">
        <w:rPr>
          <w:rFonts w:ascii="Times New Roman" w:hAnsi="Times New Roman" w:cs="Times New Roman"/>
          <w:sz w:val="24"/>
          <w:szCs w:val="24"/>
          <w:vertAlign w:val="superscript"/>
        </w:rPr>
        <w:t>c</w:t>
      </w:r>
      <w:r w:rsidRPr="004916B8">
        <w:rPr>
          <w:rFonts w:ascii="Times New Roman" w:hAnsi="Times New Roman" w:cs="Times New Roman"/>
          <w:sz w:val="24"/>
          <w:szCs w:val="24"/>
        </w:rPr>
        <w:t>). The study was conducted in accordance with the ethical principles of the Declaration of Helsinki (2013 revision) (19). Written informed consent was obtained from all participants. For participants who were unable to sign, a literate witness countersigned after the consent form was read aloud in the local language (Yoruba).</w:t>
      </w:r>
    </w:p>
    <w:p w14:paraId="37153170" w14:textId="77777777" w:rsidR="00823147" w:rsidRPr="004916B8" w:rsidRDefault="00823147" w:rsidP="001723A9">
      <w:pPr>
        <w:jc w:val="both"/>
        <w:rPr>
          <w:rFonts w:ascii="Times New Roman" w:hAnsi="Times New Roman" w:cs="Times New Roman"/>
          <w:b/>
          <w:sz w:val="24"/>
          <w:szCs w:val="24"/>
        </w:rPr>
      </w:pPr>
    </w:p>
    <w:p w14:paraId="43165826"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2.3 Study Population and Eligibility Criteria</w:t>
      </w:r>
    </w:p>
    <w:p w14:paraId="4B40881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lastRenderedPageBreak/>
        <w:t>The study population comprised two groups:</w:t>
      </w:r>
    </w:p>
    <w:p w14:paraId="05B0BAF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Pregnant cases: 216 healthy women with confirmed singleton intrauterine pregnancies, attending antenatal clinics at the study sites.</w:t>
      </w:r>
    </w:p>
    <w:p w14:paraId="680221F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Non</w:t>
      </w:r>
      <w:r w:rsidRPr="004916B8">
        <w:rPr>
          <w:rFonts w:ascii="Times New Roman" w:hAnsi="Times New Roman" w:cs="Times New Roman"/>
          <w:sz w:val="24"/>
          <w:szCs w:val="24"/>
        </w:rPr>
        <w:noBreakHyphen/>
        <w:t>pregnant controls: 50 healthy women of reproductive age (15–49 years) without current pregnancy, recruited from the same facilities during routine visits (e.g., family planning, postnatal follow</w:t>
      </w:r>
      <w:r w:rsidRPr="004916B8">
        <w:rPr>
          <w:rFonts w:ascii="Times New Roman" w:hAnsi="Times New Roman" w:cs="Times New Roman"/>
          <w:sz w:val="24"/>
          <w:szCs w:val="24"/>
        </w:rPr>
        <w:noBreakHyphen/>
        <w:t>up).</w:t>
      </w:r>
    </w:p>
    <w:p w14:paraId="34DE31C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Pregnant women were stratified by gestational age into three trimester groups (20):</w:t>
      </w:r>
    </w:p>
    <w:p w14:paraId="4B28CE2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First trimester (T1): 1–12 weeks, n=72</w:t>
      </w:r>
    </w:p>
    <w:p w14:paraId="777A6C3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Second trimester (T2): 13–28 weeks, n=72</w:t>
      </w:r>
    </w:p>
    <w:p w14:paraId="2E973C7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Third trimester (T3): 29–40 weeks, n=72</w:t>
      </w:r>
    </w:p>
    <w:p w14:paraId="7AF7BF67"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Inclusion criteria (pregnant cases):</w:t>
      </w:r>
    </w:p>
    <w:p w14:paraId="0D76BD4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Age 15–49 years</w:t>
      </w:r>
    </w:p>
    <w:p w14:paraId="1F47B47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Confirmed singleton pregnancy</w:t>
      </w:r>
    </w:p>
    <w:p w14:paraId="1CE22B9E"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Attending antenatal care at one of the study sites</w:t>
      </w:r>
    </w:p>
    <w:p w14:paraId="2BB01AB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Willing and able to provide informed consent</w:t>
      </w:r>
    </w:p>
    <w:p w14:paraId="1DFD17C0"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Inclusion criteria (controls):</w:t>
      </w:r>
    </w:p>
    <w:p w14:paraId="1184E89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Age 15–49 years</w:t>
      </w:r>
    </w:p>
    <w:p w14:paraId="32DC639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Non</w:t>
      </w:r>
      <w:r w:rsidRPr="004916B8">
        <w:rPr>
          <w:rFonts w:ascii="Times New Roman" w:hAnsi="Times New Roman" w:cs="Times New Roman"/>
          <w:sz w:val="24"/>
          <w:szCs w:val="24"/>
        </w:rPr>
        <w:noBreakHyphen/>
        <w:t>pregnant at time of recruitment (based on history and negative urine pregnancy test where indicated)</w:t>
      </w:r>
    </w:p>
    <w:p w14:paraId="4BE482A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Attending the same facilities for non</w:t>
      </w:r>
      <w:r w:rsidRPr="004916B8">
        <w:rPr>
          <w:rFonts w:ascii="Times New Roman" w:hAnsi="Times New Roman" w:cs="Times New Roman"/>
          <w:sz w:val="24"/>
          <w:szCs w:val="24"/>
        </w:rPr>
        <w:noBreakHyphen/>
        <w:t>pregnancy</w:t>
      </w:r>
      <w:r w:rsidRPr="004916B8">
        <w:rPr>
          <w:rFonts w:ascii="Times New Roman" w:hAnsi="Times New Roman" w:cs="Times New Roman"/>
          <w:sz w:val="24"/>
          <w:szCs w:val="24"/>
        </w:rPr>
        <w:noBreakHyphen/>
        <w:t>related reasons</w:t>
      </w:r>
    </w:p>
    <w:p w14:paraId="1875E7E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Willing and able to provide informed consent</w:t>
      </w:r>
    </w:p>
    <w:p w14:paraId="7E4DBC6A"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Exclusion criteria (both groups):</w:t>
      </w:r>
    </w:p>
    <w:p w14:paraId="07421D4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History of bleeding disorders or thrombophilia (including family history)</w:t>
      </w:r>
    </w:p>
    <w:p w14:paraId="0E690C1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Current or recent (past 2 weeks) use of anticoagulant, antiplatelet or non</w:t>
      </w:r>
      <w:r w:rsidRPr="004916B8">
        <w:rPr>
          <w:rFonts w:ascii="Times New Roman" w:hAnsi="Times New Roman" w:cs="Times New Roman"/>
          <w:sz w:val="24"/>
          <w:szCs w:val="24"/>
        </w:rPr>
        <w:noBreakHyphen/>
        <w:t>steroidal anti</w:t>
      </w:r>
      <w:r w:rsidRPr="004916B8">
        <w:rPr>
          <w:rFonts w:ascii="Times New Roman" w:hAnsi="Times New Roman" w:cs="Times New Roman"/>
          <w:sz w:val="24"/>
          <w:szCs w:val="24"/>
        </w:rPr>
        <w:noBreakHyphen/>
        <w:t>inflammatory drugs</w:t>
      </w:r>
    </w:p>
    <w:p w14:paraId="6F00F6F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Prior documented VTE, stroke or arterial thrombosis</w:t>
      </w:r>
    </w:p>
    <w:p w14:paraId="131029B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Current or previous pregnancy with antepartum </w:t>
      </w:r>
      <w:proofErr w:type="spellStart"/>
      <w:r w:rsidRPr="004916B8">
        <w:rPr>
          <w:rFonts w:ascii="Times New Roman" w:hAnsi="Times New Roman" w:cs="Times New Roman"/>
          <w:sz w:val="24"/>
          <w:szCs w:val="24"/>
        </w:rPr>
        <w:t>haemorrhage</w:t>
      </w:r>
      <w:proofErr w:type="spellEnd"/>
      <w:r w:rsidRPr="004916B8">
        <w:rPr>
          <w:rFonts w:ascii="Times New Roman" w:hAnsi="Times New Roman" w:cs="Times New Roman"/>
          <w:sz w:val="24"/>
          <w:szCs w:val="24"/>
        </w:rPr>
        <w:t xml:space="preserve"> or adverse outcome attributed to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disorder</w:t>
      </w:r>
    </w:p>
    <w:p w14:paraId="6E1C46C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Known chronic systemic disease (e.g., chronic kidney disease, liver disease, malignancy, HIV infection)</w:t>
      </w:r>
    </w:p>
    <w:p w14:paraId="4DD484E7"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Hypertensive disorders of pregnancy, diabetes in pregnancy, pre</w:t>
      </w:r>
      <w:r w:rsidRPr="004916B8">
        <w:rPr>
          <w:rFonts w:ascii="Times New Roman" w:hAnsi="Times New Roman" w:cs="Times New Roman"/>
          <w:sz w:val="24"/>
          <w:szCs w:val="24"/>
        </w:rPr>
        <w:noBreakHyphen/>
        <w:t>eclampsia or eclampsia</w:t>
      </w:r>
    </w:p>
    <w:p w14:paraId="6CFB83B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lastRenderedPageBreak/>
        <w:t>Multiple pregnancy (twins or higher order)</w:t>
      </w:r>
    </w:p>
    <w:p w14:paraId="07F999C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Clinical or laboratory evidence of acute infection or inflammation at recruitment</w:t>
      </w:r>
    </w:p>
    <w:p w14:paraId="0D8CBF5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Refusal or inability to provide informed consent</w:t>
      </w:r>
    </w:p>
    <w:p w14:paraId="6B95E703"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2.4 Sample Size Determination</w:t>
      </w:r>
    </w:p>
    <w:p w14:paraId="70CC5FF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minimum required sample size for pregnant women was estimated using Cochran’s formula for cross</w:t>
      </w:r>
      <w:r w:rsidRPr="004916B8">
        <w:rPr>
          <w:rFonts w:ascii="Times New Roman" w:hAnsi="Times New Roman" w:cs="Times New Roman"/>
          <w:sz w:val="24"/>
          <w:szCs w:val="24"/>
        </w:rPr>
        <w:noBreakHyphen/>
        <w:t>sectional studies (21):</w:t>
      </w:r>
    </w:p>
    <w:p w14:paraId="6B897225" w14:textId="77777777" w:rsidR="00823147" w:rsidRPr="004916B8" w:rsidRDefault="001723A9" w:rsidP="00823147">
      <w:pPr>
        <w:spacing w:after="0" w:line="240" w:lineRule="auto"/>
        <w:jc w:val="both"/>
        <w:rPr>
          <w:rFonts w:ascii="Times New Roman" w:hAnsi="Times New Roman" w:cs="Times New Roman"/>
          <w:sz w:val="24"/>
          <w:szCs w:val="24"/>
        </w:rPr>
      </w:pPr>
      <w:r w:rsidRPr="004916B8">
        <w:rPr>
          <w:rFonts w:ascii="Times New Roman" w:hAnsi="Times New Roman" w:cs="Times New Roman"/>
          <w:sz w:val="24"/>
          <w:szCs w:val="24"/>
        </w:rPr>
        <w:t>n=</w:t>
      </w:r>
      <w:r w:rsidRPr="004916B8">
        <w:rPr>
          <w:rFonts w:ascii="Times New Roman" w:hAnsi="Times New Roman" w:cs="Times New Roman"/>
          <w:sz w:val="24"/>
          <w:szCs w:val="24"/>
          <w:u w:val="single"/>
        </w:rPr>
        <w:t>Z</w:t>
      </w:r>
      <w:r w:rsidRPr="004916B8">
        <w:rPr>
          <w:rFonts w:ascii="Times New Roman" w:hAnsi="Times New Roman" w:cs="Times New Roman"/>
          <w:sz w:val="24"/>
          <w:szCs w:val="24"/>
          <w:u w:val="single"/>
          <w:vertAlign w:val="superscript"/>
        </w:rPr>
        <w:t>2</w:t>
      </w:r>
      <w:r w:rsidRPr="004916B8">
        <w:rPr>
          <w:rFonts w:ascii="Times New Roman" w:hAnsi="Times New Roman" w:cs="Times New Roman"/>
          <w:sz w:val="24"/>
          <w:szCs w:val="24"/>
          <w:u w:val="single"/>
        </w:rPr>
        <w:t>p(1−p)</w:t>
      </w:r>
    </w:p>
    <w:p w14:paraId="12ECEE4E" w14:textId="77777777" w:rsidR="00823147" w:rsidRPr="004916B8" w:rsidRDefault="00823147" w:rsidP="00823147">
      <w:pPr>
        <w:spacing w:after="0" w:line="240" w:lineRule="auto"/>
        <w:jc w:val="both"/>
        <w:rPr>
          <w:rFonts w:ascii="Times New Roman" w:hAnsi="Times New Roman" w:cs="Times New Roman"/>
          <w:sz w:val="24"/>
          <w:szCs w:val="24"/>
          <w:vertAlign w:val="superscript"/>
        </w:rPr>
      </w:pPr>
      <w:r w:rsidRPr="004916B8">
        <w:rPr>
          <w:rFonts w:ascii="Times New Roman" w:hAnsi="Times New Roman" w:cs="Times New Roman"/>
          <w:sz w:val="24"/>
          <w:szCs w:val="24"/>
        </w:rPr>
        <w:t xml:space="preserve">         </w:t>
      </w:r>
      <w:r w:rsidR="001723A9" w:rsidRPr="004916B8">
        <w:rPr>
          <w:rFonts w:ascii="Times New Roman" w:hAnsi="Times New Roman" w:cs="Times New Roman"/>
          <w:sz w:val="24"/>
          <w:szCs w:val="24"/>
        </w:rPr>
        <w:t>d</w:t>
      </w:r>
      <w:r w:rsidR="001723A9" w:rsidRPr="004916B8">
        <w:rPr>
          <w:rFonts w:ascii="Times New Roman" w:hAnsi="Times New Roman" w:cs="Times New Roman"/>
          <w:sz w:val="24"/>
          <w:szCs w:val="24"/>
          <w:vertAlign w:val="superscript"/>
        </w:rPr>
        <w:t>2</w:t>
      </w:r>
    </w:p>
    <w:p w14:paraId="267ED95D" w14:textId="77777777" w:rsidR="00823147" w:rsidRPr="004916B8" w:rsidRDefault="00823147" w:rsidP="00823147">
      <w:pPr>
        <w:spacing w:after="0" w:line="240" w:lineRule="auto"/>
        <w:jc w:val="both"/>
        <w:rPr>
          <w:rFonts w:ascii="Times New Roman" w:hAnsi="Times New Roman" w:cs="Times New Roman"/>
          <w:sz w:val="24"/>
          <w:szCs w:val="24"/>
        </w:rPr>
      </w:pPr>
    </w:p>
    <w:p w14:paraId="6B65930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where Z=1.96Z=1.96 (two</w:t>
      </w:r>
      <w:r w:rsidRPr="004916B8">
        <w:rPr>
          <w:rFonts w:ascii="Times New Roman" w:hAnsi="Times New Roman" w:cs="Times New Roman"/>
          <w:sz w:val="24"/>
          <w:szCs w:val="24"/>
        </w:rPr>
        <w:noBreakHyphen/>
        <w:t>sided α=0.05), p=0.148p=0.148 (14.8% prevalence of significant VTE risk factors among Nigerian pregnant women) (4), and d=0.05d=0.05 (desired precision). This yielded an initial n of approximately 194, which was increased by 10% to account for potential non</w:t>
      </w:r>
      <w:r w:rsidRPr="004916B8">
        <w:rPr>
          <w:rFonts w:ascii="Times New Roman" w:hAnsi="Times New Roman" w:cs="Times New Roman"/>
          <w:sz w:val="24"/>
          <w:szCs w:val="24"/>
        </w:rPr>
        <w:noBreakHyphen/>
        <w:t>response and incomplete data, giving a final target of 216 pregnant participants. This sample provided ≥80% power to detect medium effect</w:t>
      </w:r>
      <w:r w:rsidRPr="004916B8">
        <w:rPr>
          <w:rFonts w:ascii="Times New Roman" w:hAnsi="Times New Roman" w:cs="Times New Roman"/>
          <w:sz w:val="24"/>
          <w:szCs w:val="24"/>
        </w:rPr>
        <w:noBreakHyphen/>
        <w:t>size differences (Cohen’s d≈0.5) in platelet and coagulation parameters between trimesters at α=0.05. The control group size (n=50) was chosen pragmatically to provide sufficient comparison while reflecting realistic recruitment capacity.</w:t>
      </w:r>
    </w:p>
    <w:p w14:paraId="32C5A5D8"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2.5 Data Collection and Clinical Assessment</w:t>
      </w:r>
    </w:p>
    <w:p w14:paraId="63781B8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After obtaining informed consent, trained research assistants administered a structured questionnaire to collect sociodemographic and clinical information, including age, parity, gravidity, marital status, educational level, occupation, self</w:t>
      </w:r>
      <w:r w:rsidRPr="004916B8">
        <w:rPr>
          <w:rFonts w:ascii="Times New Roman" w:hAnsi="Times New Roman" w:cs="Times New Roman"/>
          <w:sz w:val="24"/>
          <w:szCs w:val="24"/>
        </w:rPr>
        <w:noBreakHyphen/>
        <w:t>reported stress level (visual analogue scale), physical activity, and use of antenatal supplements (iron, folate). For pregnant participants, obstetric history, gestational age and presence of pregnancy</w:t>
      </w:r>
      <w:r w:rsidRPr="004916B8">
        <w:rPr>
          <w:rFonts w:ascii="Times New Roman" w:hAnsi="Times New Roman" w:cs="Times New Roman"/>
          <w:sz w:val="24"/>
          <w:szCs w:val="24"/>
        </w:rPr>
        <w:noBreakHyphen/>
        <w:t>related complications were recorded. Height and weight were measured, and body mass index (BMI) was computed.</w:t>
      </w:r>
    </w:p>
    <w:p w14:paraId="11C4A52C"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2.6 Blood Sample Collection and Processing</w:t>
      </w:r>
    </w:p>
    <w:p w14:paraId="4001330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Venous blood was collected between 08:00 and 11:00 hours to minimize diurnal variation. A tourniquet was applied briefly, and </w:t>
      </w:r>
      <w:proofErr w:type="spellStart"/>
      <w:r w:rsidRPr="004916B8">
        <w:rPr>
          <w:rFonts w:ascii="Times New Roman" w:hAnsi="Times New Roman" w:cs="Times New Roman"/>
          <w:sz w:val="24"/>
          <w:szCs w:val="24"/>
        </w:rPr>
        <w:t>venepuncture</w:t>
      </w:r>
      <w:proofErr w:type="spellEnd"/>
      <w:r w:rsidRPr="004916B8">
        <w:rPr>
          <w:rFonts w:ascii="Times New Roman" w:hAnsi="Times New Roman" w:cs="Times New Roman"/>
          <w:sz w:val="24"/>
          <w:szCs w:val="24"/>
        </w:rPr>
        <w:t xml:space="preserve"> was performed using a 21</w:t>
      </w:r>
      <w:r w:rsidRPr="004916B8">
        <w:rPr>
          <w:rFonts w:ascii="Times New Roman" w:hAnsi="Times New Roman" w:cs="Times New Roman"/>
          <w:sz w:val="24"/>
          <w:szCs w:val="24"/>
        </w:rPr>
        <w:noBreakHyphen/>
        <w:t>gauge needle into a vacutainer system. A total of 9</w:t>
      </w:r>
      <w:r w:rsidR="00F66E1D">
        <w:rPr>
          <w:rFonts w:ascii="Times New Roman" w:hAnsi="Times New Roman" w:cs="Times New Roman"/>
          <w:sz w:val="24"/>
          <w:szCs w:val="24"/>
        </w:rPr>
        <w:t>.5</w:t>
      </w:r>
      <w:r w:rsidRPr="004916B8">
        <w:rPr>
          <w:rFonts w:ascii="Times New Roman" w:hAnsi="Times New Roman" w:cs="Times New Roman"/>
          <w:sz w:val="24"/>
          <w:szCs w:val="24"/>
        </w:rPr>
        <w:t xml:space="preserve"> mL of whole blood was drawn and distributed into:</w:t>
      </w:r>
    </w:p>
    <w:p w14:paraId="090F1CD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4.5 mL in 0.109 M trisodium citrate tubes (9:1 blood to anticoagulant) for coagulation assays</w:t>
      </w:r>
    </w:p>
    <w:p w14:paraId="23D2054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2.5 mL in K₂EDTA tubes for full blood count and platelet indices</w:t>
      </w:r>
    </w:p>
    <w:p w14:paraId="4B22205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2.5 mL in plain tubes (for potential additional analyses; not used in the present report)</w:t>
      </w:r>
    </w:p>
    <w:p w14:paraId="7740248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Citrate tubes were gently inverted several times to ensure adequate mixing. Whole blood for platelet counts and indices was </w:t>
      </w:r>
      <w:proofErr w:type="spellStart"/>
      <w:r w:rsidRPr="004916B8">
        <w:rPr>
          <w:rFonts w:ascii="Times New Roman" w:hAnsi="Times New Roman" w:cs="Times New Roman"/>
          <w:sz w:val="24"/>
          <w:szCs w:val="24"/>
        </w:rPr>
        <w:t>analysed</w:t>
      </w:r>
      <w:proofErr w:type="spellEnd"/>
      <w:r w:rsidRPr="004916B8">
        <w:rPr>
          <w:rFonts w:ascii="Times New Roman" w:hAnsi="Times New Roman" w:cs="Times New Roman"/>
          <w:sz w:val="24"/>
          <w:szCs w:val="24"/>
        </w:rPr>
        <w:t xml:space="preserve"> within 2 hours of collection. For coagulation testing, plasma was prepared by centrifuging citrate tubes at 3000 rpm for 10 minutes at room temperature to obtain platelet</w:t>
      </w:r>
      <w:r w:rsidRPr="004916B8">
        <w:rPr>
          <w:rFonts w:ascii="Times New Roman" w:hAnsi="Times New Roman" w:cs="Times New Roman"/>
          <w:sz w:val="24"/>
          <w:szCs w:val="24"/>
        </w:rPr>
        <w:noBreakHyphen/>
        <w:t>poor plasma (PPP), which was used immediately for PT and APTT measurements.</w:t>
      </w:r>
    </w:p>
    <w:p w14:paraId="72C6A808"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2.7 Laboratory Analyses</w:t>
      </w:r>
    </w:p>
    <w:p w14:paraId="4A293C4F"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lastRenderedPageBreak/>
        <w:t>2.7.1 Platelet Indices</w:t>
      </w:r>
    </w:p>
    <w:p w14:paraId="2AFB70D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Platelet count, PDW, MPV, P</w:t>
      </w:r>
      <w:r w:rsidRPr="004916B8">
        <w:rPr>
          <w:rFonts w:ascii="Times New Roman" w:hAnsi="Times New Roman" w:cs="Times New Roman"/>
          <w:sz w:val="24"/>
          <w:szCs w:val="24"/>
        </w:rPr>
        <w:noBreakHyphen/>
        <w:t>LCR and PCT were measured using a Sysmex KX</w:t>
      </w:r>
      <w:r w:rsidRPr="004916B8">
        <w:rPr>
          <w:rFonts w:ascii="Times New Roman" w:hAnsi="Times New Roman" w:cs="Times New Roman"/>
          <w:sz w:val="24"/>
          <w:szCs w:val="24"/>
        </w:rPr>
        <w:noBreakHyphen/>
        <w:t xml:space="preserve">21N automated </w:t>
      </w:r>
      <w:proofErr w:type="spellStart"/>
      <w:r w:rsidRPr="004916B8">
        <w:rPr>
          <w:rFonts w:ascii="Times New Roman" w:hAnsi="Times New Roman" w:cs="Times New Roman"/>
          <w:sz w:val="24"/>
          <w:szCs w:val="24"/>
        </w:rPr>
        <w:t>haematology</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analyser</w:t>
      </w:r>
      <w:proofErr w:type="spellEnd"/>
      <w:r w:rsidRPr="004916B8">
        <w:rPr>
          <w:rFonts w:ascii="Times New Roman" w:hAnsi="Times New Roman" w:cs="Times New Roman"/>
          <w:sz w:val="24"/>
          <w:szCs w:val="24"/>
        </w:rPr>
        <w:t xml:space="preserve"> (Sysmex Corporation, Kobe, Japan). Internal quality control was performed daily using commercial three</w:t>
      </w:r>
      <w:r w:rsidRPr="004916B8">
        <w:rPr>
          <w:rFonts w:ascii="Times New Roman" w:hAnsi="Times New Roman" w:cs="Times New Roman"/>
          <w:sz w:val="24"/>
          <w:szCs w:val="24"/>
        </w:rPr>
        <w:noBreakHyphen/>
        <w:t>level control materials, and the instrument was calibrated in accordance with the manufacturer’s standard operating procedures. The within</w:t>
      </w:r>
      <w:r w:rsidRPr="004916B8">
        <w:rPr>
          <w:rFonts w:ascii="Times New Roman" w:hAnsi="Times New Roman" w:cs="Times New Roman"/>
          <w:sz w:val="24"/>
          <w:szCs w:val="24"/>
        </w:rPr>
        <w:noBreakHyphen/>
        <w:t>run coefficient of variation (CV) for platelet count on this instrument in our laboratory is &lt;3%, consistent with published data (7,22).</w:t>
      </w:r>
    </w:p>
    <w:p w14:paraId="0B251FFC"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2.7.2 Coagulation Parameters</w:t>
      </w:r>
    </w:p>
    <w:p w14:paraId="2A48B04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PT, INR and APTT were determined using the manual tilting</w:t>
      </w:r>
      <w:r w:rsidRPr="004916B8">
        <w:rPr>
          <w:rFonts w:ascii="Times New Roman" w:hAnsi="Times New Roman" w:cs="Times New Roman"/>
          <w:sz w:val="24"/>
          <w:szCs w:val="24"/>
        </w:rPr>
        <w:noBreakHyphen/>
        <w:t>tube method in a 37°C water bath, employing commercial reagents from TECO Medical Instruments (</w:t>
      </w:r>
      <w:proofErr w:type="spellStart"/>
      <w:r w:rsidRPr="004916B8">
        <w:rPr>
          <w:rFonts w:ascii="Times New Roman" w:hAnsi="Times New Roman" w:cs="Times New Roman"/>
          <w:sz w:val="24"/>
          <w:szCs w:val="24"/>
        </w:rPr>
        <w:t>Neufahrn</w:t>
      </w:r>
      <w:proofErr w:type="spellEnd"/>
      <w:r w:rsidRPr="004916B8">
        <w:rPr>
          <w:rFonts w:ascii="Times New Roman" w:hAnsi="Times New Roman" w:cs="Times New Roman"/>
          <w:sz w:val="24"/>
          <w:szCs w:val="24"/>
        </w:rPr>
        <w:t>, Germany):</w:t>
      </w:r>
    </w:p>
    <w:p w14:paraId="419F9AA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PT: TECLOT PT</w:t>
      </w:r>
      <w:r w:rsidRPr="004916B8">
        <w:rPr>
          <w:rFonts w:ascii="Times New Roman" w:hAnsi="Times New Roman" w:cs="Times New Roman"/>
          <w:sz w:val="24"/>
          <w:szCs w:val="24"/>
        </w:rPr>
        <w:noBreakHyphen/>
        <w:t>S reagent (Lot No. 10233707; ISI=1.0)</w:t>
      </w:r>
    </w:p>
    <w:p w14:paraId="22FD43C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APTT: TECLOT APTT</w:t>
      </w:r>
      <w:r w:rsidRPr="004916B8">
        <w:rPr>
          <w:rFonts w:ascii="Times New Roman" w:hAnsi="Times New Roman" w:cs="Times New Roman"/>
          <w:sz w:val="24"/>
          <w:szCs w:val="24"/>
        </w:rPr>
        <w:noBreakHyphen/>
        <w:t>S reagent (Lot No. 10323628) with 0.025 M calcium chloride (</w:t>
      </w:r>
      <w:proofErr w:type="spellStart"/>
      <w:r w:rsidRPr="004916B8">
        <w:rPr>
          <w:rFonts w:ascii="Times New Roman" w:hAnsi="Times New Roman" w:cs="Times New Roman"/>
          <w:sz w:val="24"/>
          <w:szCs w:val="24"/>
        </w:rPr>
        <w:t>CaCl</w:t>
      </w:r>
      <w:proofErr w:type="spellEnd"/>
      <w:r w:rsidRPr="004916B8">
        <w:rPr>
          <w:rFonts w:ascii="Times New Roman" w:hAnsi="Times New Roman" w:cs="Times New Roman"/>
          <w:sz w:val="24"/>
          <w:szCs w:val="24"/>
        </w:rPr>
        <w:t>₂) (Lot No. 10353655)</w:t>
      </w:r>
    </w:p>
    <w:p w14:paraId="691ED35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For PT, 100 µL of PPP was pre</w:t>
      </w:r>
      <w:r w:rsidRPr="004916B8">
        <w:rPr>
          <w:rFonts w:ascii="Times New Roman" w:hAnsi="Times New Roman" w:cs="Times New Roman"/>
          <w:sz w:val="24"/>
          <w:szCs w:val="24"/>
        </w:rPr>
        <w:noBreakHyphen/>
        <w:t>incubated at 37°C for 2 minutes, followed by addition of 200 µL of pre</w:t>
      </w:r>
      <w:r w:rsidRPr="004916B8">
        <w:rPr>
          <w:rFonts w:ascii="Times New Roman" w:hAnsi="Times New Roman" w:cs="Times New Roman"/>
          <w:sz w:val="24"/>
          <w:szCs w:val="24"/>
        </w:rPr>
        <w:noBreakHyphen/>
        <w:t>warmed PT reagent with simultaneous activation of a stopwatch. The tube was gently tilted every 0.5 seconds until a visible fibrin clot formed; PT was recorded in seconds. The mean normal PT was established from 20 healthy non</w:t>
      </w:r>
      <w:r w:rsidRPr="004916B8">
        <w:rPr>
          <w:rFonts w:ascii="Times New Roman" w:hAnsi="Times New Roman" w:cs="Times New Roman"/>
          <w:sz w:val="24"/>
          <w:szCs w:val="24"/>
        </w:rPr>
        <w:noBreakHyphen/>
        <w:t>pregnant volunteers, and INR was calculated as:</w:t>
      </w:r>
    </w:p>
    <w:p w14:paraId="5E9F39A0" w14:textId="77777777" w:rsidR="00D04DBF" w:rsidRPr="004916B8" w:rsidRDefault="00D04DBF" w:rsidP="00D04DBF">
      <w:pPr>
        <w:spacing w:after="0" w:line="240" w:lineRule="auto"/>
        <w:jc w:val="both"/>
        <w:rPr>
          <w:rFonts w:ascii="Times New Roman" w:hAnsi="Times New Roman" w:cs="Times New Roman"/>
          <w:sz w:val="24"/>
          <w:szCs w:val="24"/>
          <w:u w:val="single"/>
        </w:rPr>
      </w:pPr>
      <w:r w:rsidRPr="004916B8">
        <w:rPr>
          <w:rFonts w:ascii="Times New Roman" w:hAnsi="Times New Roman" w:cs="Times New Roman"/>
          <w:sz w:val="24"/>
          <w:szCs w:val="24"/>
        </w:rPr>
        <w:t>INR=</w:t>
      </w:r>
      <w:r w:rsidRPr="004916B8">
        <w:rPr>
          <w:rFonts w:ascii="Times New Roman" w:hAnsi="Times New Roman" w:cs="Times New Roman"/>
          <w:sz w:val="29"/>
          <w:szCs w:val="29"/>
        </w:rPr>
        <w:t xml:space="preserve"> (</w:t>
      </w:r>
      <w:proofErr w:type="spellStart"/>
      <w:r w:rsidR="001723A9" w:rsidRPr="004916B8">
        <w:rPr>
          <w:rFonts w:ascii="Times New Roman" w:hAnsi="Times New Roman" w:cs="Times New Roman"/>
          <w:sz w:val="24"/>
          <w:szCs w:val="24"/>
          <w:u w:val="single"/>
        </w:rPr>
        <w:t>PTpatient</w:t>
      </w:r>
      <w:proofErr w:type="spellEnd"/>
    </w:p>
    <w:p w14:paraId="1D729AB9" w14:textId="77777777" w:rsidR="00D04DBF" w:rsidRPr="004916B8" w:rsidRDefault="00D04DBF" w:rsidP="00D04DBF">
      <w:pPr>
        <w:spacing w:after="0" w:line="240" w:lineRule="auto"/>
        <w:jc w:val="both"/>
        <w:rPr>
          <w:rFonts w:ascii="Times New Roman" w:hAnsi="Times New Roman" w:cs="Times New Roman"/>
          <w:sz w:val="24"/>
          <w:szCs w:val="24"/>
        </w:rPr>
      </w:pPr>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PTnormal</w:t>
      </w:r>
      <w:proofErr w:type="spellEnd"/>
      <w:r w:rsidRPr="004916B8">
        <w:rPr>
          <w:rFonts w:ascii="Times New Roman" w:hAnsi="Times New Roman" w:cs="Times New Roman"/>
          <w:sz w:val="24"/>
          <w:szCs w:val="24"/>
        </w:rPr>
        <w:t> </w:t>
      </w:r>
      <w:proofErr w:type="gramStart"/>
      <w:r w:rsidRPr="004916B8">
        <w:rPr>
          <w:rFonts w:ascii="Times New Roman" w:hAnsi="Times New Roman" w:cs="Times New Roman"/>
          <w:sz w:val="24"/>
          <w:szCs w:val="24"/>
        </w:rPr>
        <w:t>mean</w:t>
      </w:r>
      <w:r w:rsidRPr="004916B8">
        <w:rPr>
          <w:rFonts w:ascii="Times New Roman" w:hAnsi="Times New Roman" w:cs="Times New Roman"/>
          <w:sz w:val="29"/>
          <w:szCs w:val="29"/>
        </w:rPr>
        <w:t xml:space="preserve"> )</w:t>
      </w:r>
      <w:proofErr w:type="gramEnd"/>
      <w:r w:rsidRPr="004916B8">
        <w:rPr>
          <w:rFonts w:ascii="Times New Roman" w:hAnsi="Times New Roman" w:cs="Times New Roman"/>
          <w:sz w:val="24"/>
          <w:szCs w:val="24"/>
        </w:rPr>
        <w:t xml:space="preserve"> </w:t>
      </w:r>
      <w:r w:rsidR="001723A9" w:rsidRPr="004916B8">
        <w:rPr>
          <w:rFonts w:ascii="Times New Roman" w:hAnsi="Times New Roman" w:cs="Times New Roman"/>
          <w:sz w:val="24"/>
          <w:szCs w:val="24"/>
          <w:vertAlign w:val="superscript"/>
        </w:rPr>
        <w:t>ISI</w:t>
      </w:r>
    </w:p>
    <w:p w14:paraId="50A67EC0" w14:textId="77777777" w:rsidR="00D04DBF" w:rsidRPr="004916B8" w:rsidRDefault="00D04DBF" w:rsidP="001723A9">
      <w:pPr>
        <w:jc w:val="both"/>
        <w:rPr>
          <w:rFonts w:ascii="Times New Roman" w:hAnsi="Times New Roman" w:cs="Times New Roman"/>
          <w:sz w:val="24"/>
          <w:szCs w:val="24"/>
        </w:rPr>
      </w:pPr>
    </w:p>
    <w:p w14:paraId="1E5979E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with ISI=1.0 supplied by the reagent manufacturer.</w:t>
      </w:r>
    </w:p>
    <w:p w14:paraId="69A6207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For APTT, 100 µL of PPP and 100 µL of APTT reagent were mixed and incubated at 37°C for 3 minutes. Subsequently, 100 µL of pre</w:t>
      </w:r>
      <w:r w:rsidRPr="004916B8">
        <w:rPr>
          <w:rFonts w:ascii="Times New Roman" w:hAnsi="Times New Roman" w:cs="Times New Roman"/>
          <w:sz w:val="24"/>
          <w:szCs w:val="24"/>
        </w:rPr>
        <w:noBreakHyphen/>
        <w:t xml:space="preserve">warmed </w:t>
      </w:r>
      <w:proofErr w:type="spellStart"/>
      <w:r w:rsidRPr="004916B8">
        <w:rPr>
          <w:rFonts w:ascii="Times New Roman" w:hAnsi="Times New Roman" w:cs="Times New Roman"/>
          <w:sz w:val="24"/>
          <w:szCs w:val="24"/>
        </w:rPr>
        <w:t>CaCl</w:t>
      </w:r>
      <w:proofErr w:type="spellEnd"/>
      <w:r w:rsidRPr="004916B8">
        <w:rPr>
          <w:rFonts w:ascii="Times New Roman" w:hAnsi="Times New Roman" w:cs="Times New Roman"/>
          <w:sz w:val="24"/>
          <w:szCs w:val="24"/>
        </w:rPr>
        <w:t>₂ was added, and the time to clot formation was recorded as APTT in seconds.</w:t>
      </w:r>
    </w:p>
    <w:p w14:paraId="2538E3CE" w14:textId="77777777" w:rsidR="004916B8" w:rsidRPr="00B31539"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All tests were performed in duplicate, and mean values were used for analysis. The intra</w:t>
      </w:r>
      <w:r w:rsidRPr="004916B8">
        <w:rPr>
          <w:rFonts w:ascii="Times New Roman" w:hAnsi="Times New Roman" w:cs="Times New Roman"/>
          <w:sz w:val="24"/>
          <w:szCs w:val="24"/>
        </w:rPr>
        <w:noBreakHyphen/>
        <w:t>assay CVs for PT and APTT were 4.2% and 3.8%, respectively; inter</w:t>
      </w:r>
      <w:r w:rsidRPr="004916B8">
        <w:rPr>
          <w:rFonts w:ascii="Times New Roman" w:hAnsi="Times New Roman" w:cs="Times New Roman"/>
          <w:sz w:val="24"/>
          <w:szCs w:val="24"/>
        </w:rPr>
        <w:noBreakHyphen/>
        <w:t>assay CVs were 5.1% and 4.9%, consistent with manual methodo</w:t>
      </w:r>
      <w:r w:rsidR="00B31539">
        <w:rPr>
          <w:rFonts w:ascii="Times New Roman" w:hAnsi="Times New Roman" w:cs="Times New Roman"/>
          <w:sz w:val="24"/>
          <w:szCs w:val="24"/>
        </w:rPr>
        <w:t>logies reported elsewhere (12).</w:t>
      </w:r>
    </w:p>
    <w:p w14:paraId="12881681"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2.8 Statistical Analysis</w:t>
      </w:r>
    </w:p>
    <w:p w14:paraId="09D3FCF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Data were entered into Microsoft Excel and </w:t>
      </w:r>
      <w:proofErr w:type="spellStart"/>
      <w:r w:rsidRPr="004916B8">
        <w:rPr>
          <w:rFonts w:ascii="Times New Roman" w:hAnsi="Times New Roman" w:cs="Times New Roman"/>
          <w:sz w:val="24"/>
          <w:szCs w:val="24"/>
        </w:rPr>
        <w:t>analysed</w:t>
      </w:r>
      <w:proofErr w:type="spellEnd"/>
      <w:r w:rsidRPr="004916B8">
        <w:rPr>
          <w:rFonts w:ascii="Times New Roman" w:hAnsi="Times New Roman" w:cs="Times New Roman"/>
          <w:sz w:val="24"/>
          <w:szCs w:val="24"/>
        </w:rPr>
        <w:t xml:space="preserve"> using IBM SPSS Statistics version 27.0 (IBM Corp., Armonk, NY, USA). Continuous variables were expressed as </w:t>
      </w:r>
      <w:proofErr w:type="spellStart"/>
      <w:r w:rsidRPr="004916B8">
        <w:rPr>
          <w:rFonts w:ascii="Times New Roman" w:hAnsi="Times New Roman" w:cs="Times New Roman"/>
          <w:sz w:val="24"/>
          <w:szCs w:val="24"/>
        </w:rPr>
        <w:t>mean±standard</w:t>
      </w:r>
      <w:proofErr w:type="spellEnd"/>
      <w:r w:rsidRPr="004916B8">
        <w:rPr>
          <w:rFonts w:ascii="Times New Roman" w:hAnsi="Times New Roman" w:cs="Times New Roman"/>
          <w:sz w:val="24"/>
          <w:szCs w:val="24"/>
        </w:rPr>
        <w:t xml:space="preserve"> deviation (SD) if normally distributed, or median (interquartile range) if not. Normality was assessed using the Shapiro–Wilk test and inspection of histograms and Q–Q plots.</w:t>
      </w:r>
    </w:p>
    <w:p w14:paraId="249CB97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Between</w:t>
      </w:r>
      <w:r w:rsidRPr="004916B8">
        <w:rPr>
          <w:rFonts w:ascii="Times New Roman" w:hAnsi="Times New Roman" w:cs="Times New Roman"/>
          <w:sz w:val="24"/>
          <w:szCs w:val="24"/>
        </w:rPr>
        <w:noBreakHyphen/>
        <w:t>group comparisons across the four categories (controls, T1, T2, T3) were performed using one</w:t>
      </w:r>
      <w:r w:rsidRPr="004916B8">
        <w:rPr>
          <w:rFonts w:ascii="Times New Roman" w:hAnsi="Times New Roman" w:cs="Times New Roman"/>
          <w:sz w:val="24"/>
          <w:szCs w:val="24"/>
        </w:rPr>
        <w:noBreakHyphen/>
        <w:t>way analysis of variance (ANOVA) for normally distributed data, with Tukey’s honestly significant difference (HSD) test for post</w:t>
      </w:r>
      <w:r w:rsidRPr="004916B8">
        <w:rPr>
          <w:rFonts w:ascii="Times New Roman" w:hAnsi="Times New Roman" w:cs="Times New Roman"/>
          <w:sz w:val="24"/>
          <w:szCs w:val="24"/>
        </w:rPr>
        <w:noBreakHyphen/>
        <w:t>hoc pairwise comparisons. Where homogeneity of variances was violated (</w:t>
      </w:r>
      <w:proofErr w:type="spellStart"/>
      <w:r w:rsidRPr="004916B8">
        <w:rPr>
          <w:rFonts w:ascii="Times New Roman" w:hAnsi="Times New Roman" w:cs="Times New Roman"/>
          <w:sz w:val="24"/>
          <w:szCs w:val="24"/>
        </w:rPr>
        <w:t>Levene’s</w:t>
      </w:r>
      <w:proofErr w:type="spellEnd"/>
      <w:r w:rsidRPr="004916B8">
        <w:rPr>
          <w:rFonts w:ascii="Times New Roman" w:hAnsi="Times New Roman" w:cs="Times New Roman"/>
          <w:sz w:val="24"/>
          <w:szCs w:val="24"/>
        </w:rPr>
        <w:t xml:space="preserve"> test), Welch’s ANOVA with Games–Howell post</w:t>
      </w:r>
      <w:r w:rsidRPr="004916B8">
        <w:rPr>
          <w:rFonts w:ascii="Times New Roman" w:hAnsi="Times New Roman" w:cs="Times New Roman"/>
          <w:sz w:val="24"/>
          <w:szCs w:val="24"/>
        </w:rPr>
        <w:noBreakHyphen/>
        <w:t xml:space="preserve">hoc tests was </w:t>
      </w:r>
      <w:r w:rsidRPr="004916B8">
        <w:rPr>
          <w:rFonts w:ascii="Times New Roman" w:hAnsi="Times New Roman" w:cs="Times New Roman"/>
          <w:sz w:val="24"/>
          <w:szCs w:val="24"/>
        </w:rPr>
        <w:lastRenderedPageBreak/>
        <w:t>applied. Categorical variables were presented as frequencies and percentages and compared using χ² or Fisher’s exact test as appropriate.</w:t>
      </w:r>
    </w:p>
    <w:p w14:paraId="2B830DD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Bivariate correlations between platelet indices (platelet count, MPV, PDW, P</w:t>
      </w:r>
      <w:r w:rsidRPr="004916B8">
        <w:rPr>
          <w:rFonts w:ascii="Times New Roman" w:hAnsi="Times New Roman" w:cs="Times New Roman"/>
          <w:sz w:val="24"/>
          <w:szCs w:val="24"/>
        </w:rPr>
        <w:noBreakHyphen/>
        <w:t>LCR, PCT) and coagulation parameters (PT, INR, APTT) among pregnant participants were assessed using Pearson’s correlation coefficient (r) with corresponding 95% confidence intervals derived from Fisher’s z transformation. Effect sizes for ANOVA were expressed as eta</w:t>
      </w:r>
      <w:r w:rsidRPr="004916B8">
        <w:rPr>
          <w:rFonts w:ascii="Times New Roman" w:hAnsi="Times New Roman" w:cs="Times New Roman"/>
          <w:sz w:val="24"/>
          <w:szCs w:val="24"/>
        </w:rPr>
        <w:noBreakHyphen/>
        <w:t>squared (η²), with 0.01, 0.06 and 0.14 considered small, medium and large effects, respectively (23). For correlation coefficients, r values of 0.10, 0.30 and 0.50 were interpreted as small, medium and large effects, respectively (23).</w:t>
      </w:r>
    </w:p>
    <w:p w14:paraId="5DB729F4"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Trimester</w:t>
      </w:r>
      <w:r w:rsidRPr="004916B8">
        <w:rPr>
          <w:rFonts w:ascii="Times New Roman" w:hAnsi="Times New Roman" w:cs="Times New Roman"/>
          <w:sz w:val="24"/>
          <w:szCs w:val="24"/>
        </w:rPr>
        <w:noBreakHyphen/>
        <w:t>specific reference intervals were calculated as mean±2SD for each parameter, truncated at physiologically impossible values (e.g., negative lower bounds). These intervals are descriptive and intended to support local clinical interpretation rather than to replace formal reference interval studies.</w:t>
      </w:r>
    </w:p>
    <w:p w14:paraId="56D1539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All statistical tests were two</w:t>
      </w:r>
      <w:r w:rsidRPr="004916B8">
        <w:rPr>
          <w:rFonts w:ascii="Times New Roman" w:hAnsi="Times New Roman" w:cs="Times New Roman"/>
          <w:sz w:val="24"/>
          <w:szCs w:val="24"/>
        </w:rPr>
        <w:noBreakHyphen/>
        <w:t>tailed, and a p</w:t>
      </w:r>
      <w:r w:rsidRPr="004916B8">
        <w:rPr>
          <w:rFonts w:ascii="Times New Roman" w:hAnsi="Times New Roman" w:cs="Times New Roman"/>
          <w:sz w:val="24"/>
          <w:szCs w:val="24"/>
        </w:rPr>
        <w:noBreakHyphen/>
        <w:t>value &lt;0.05 was considered statistically significant. Exact p</w:t>
      </w:r>
      <w:r w:rsidRPr="004916B8">
        <w:rPr>
          <w:rFonts w:ascii="Times New Roman" w:hAnsi="Times New Roman" w:cs="Times New Roman"/>
          <w:sz w:val="24"/>
          <w:szCs w:val="24"/>
        </w:rPr>
        <w:noBreakHyphen/>
        <w:t>values are reported throughout.</w:t>
      </w:r>
    </w:p>
    <w:p w14:paraId="37810C3E" w14:textId="77777777" w:rsidR="004916B8" w:rsidRPr="004916B8" w:rsidRDefault="004916B8" w:rsidP="001723A9">
      <w:pPr>
        <w:jc w:val="both"/>
        <w:rPr>
          <w:rFonts w:ascii="Times New Roman" w:hAnsi="Times New Roman" w:cs="Times New Roman"/>
          <w:sz w:val="24"/>
          <w:szCs w:val="24"/>
        </w:rPr>
      </w:pPr>
    </w:p>
    <w:p w14:paraId="6CBF836F"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 RESULTS</w:t>
      </w:r>
    </w:p>
    <w:p w14:paraId="0A221C29" w14:textId="77777777" w:rsidR="001723A9"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3.1 Participant Characteristics</w:t>
      </w:r>
    </w:p>
    <w:p w14:paraId="599EF47C" w14:textId="77777777" w:rsidR="004916B8" w:rsidRPr="004916B8" w:rsidRDefault="004916B8" w:rsidP="001723A9">
      <w:pPr>
        <w:jc w:val="both"/>
        <w:rPr>
          <w:rFonts w:ascii="Times New Roman" w:hAnsi="Times New Roman" w:cs="Times New Roman"/>
          <w:b/>
          <w:sz w:val="24"/>
          <w:szCs w:val="24"/>
        </w:rPr>
      </w:pPr>
    </w:p>
    <w:p w14:paraId="42161D9A" w14:textId="77777777" w:rsidR="001723A9" w:rsidRPr="004916B8" w:rsidRDefault="00CA058F" w:rsidP="00CA058F">
      <w:pPr>
        <w:tabs>
          <w:tab w:val="left" w:pos="3924"/>
        </w:tabs>
        <w:jc w:val="both"/>
        <w:rPr>
          <w:rFonts w:ascii="Times New Roman" w:hAnsi="Times New Roman" w:cs="Times New Roman"/>
          <w:sz w:val="24"/>
          <w:szCs w:val="24"/>
        </w:rPr>
      </w:pPr>
      <w:r w:rsidRPr="004916B8">
        <w:rPr>
          <w:rFonts w:ascii="Times New Roman" w:hAnsi="Times New Roman" w:cs="Times New Roman"/>
          <w:sz w:val="24"/>
          <w:szCs w:val="24"/>
        </w:rPr>
        <w:tab/>
      </w:r>
    </w:p>
    <w:tbl>
      <w:tblPr>
        <w:tblW w:w="5490" w:type="pct"/>
        <w:tblInd w:w="-458" w:type="dxa"/>
        <w:tblCellMar>
          <w:top w:w="15" w:type="dxa"/>
          <w:left w:w="15" w:type="dxa"/>
          <w:bottom w:w="15" w:type="dxa"/>
          <w:right w:w="15" w:type="dxa"/>
        </w:tblCellMar>
        <w:tblLook w:val="04A0" w:firstRow="1" w:lastRow="0" w:firstColumn="1" w:lastColumn="0" w:noHBand="0" w:noVBand="1"/>
      </w:tblPr>
      <w:tblGrid>
        <w:gridCol w:w="1707"/>
        <w:gridCol w:w="1332"/>
        <w:gridCol w:w="1332"/>
        <w:gridCol w:w="1332"/>
        <w:gridCol w:w="1332"/>
        <w:gridCol w:w="1332"/>
        <w:gridCol w:w="1893"/>
      </w:tblGrid>
      <w:tr w:rsidR="00D04DBF" w:rsidRPr="004916B8" w14:paraId="4E442AAE" w14:textId="77777777" w:rsidTr="004916B8">
        <w:trPr>
          <w:tblHeader/>
        </w:trPr>
        <w:tc>
          <w:tcPr>
            <w:tcW w:w="824"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7A6DA4"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Characteristic</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CD1E79"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Control (n=50)</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C16BF07"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T1 (n=72)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AB5CCA"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T2 (n=72)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1384EE"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T3 (n=72)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3DF663F"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Total (n=266)</w:t>
            </w:r>
          </w:p>
        </w:tc>
        <w:tc>
          <w:tcPr>
            <w:tcW w:w="96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6232D0"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p-value (ANOVA/χ²)</w:t>
            </w:r>
          </w:p>
        </w:tc>
      </w:tr>
      <w:tr w:rsidR="00D04DBF" w:rsidRPr="004916B8" w14:paraId="23E3AEAF" w14:textId="77777777" w:rsidTr="004916B8">
        <w:tc>
          <w:tcPr>
            <w:tcW w:w="82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263C3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 xml:space="preserve">Age, </w:t>
            </w:r>
            <w:proofErr w:type="spellStart"/>
            <w:r w:rsidRPr="004916B8">
              <w:rPr>
                <w:rFonts w:ascii="Times New Roman" w:eastAsia="Times New Roman" w:hAnsi="Times New Roman" w:cs="Times New Roman"/>
                <w:sz w:val="24"/>
                <w:szCs w:val="24"/>
              </w:rPr>
              <w:t>mean±SD</w:t>
            </w:r>
            <w:proofErr w:type="spellEnd"/>
            <w:r w:rsidRPr="004916B8">
              <w:rPr>
                <w:rFonts w:ascii="Times New Roman" w:eastAsia="Times New Roman" w:hAnsi="Times New Roman" w:cs="Times New Roman"/>
                <w:sz w:val="24"/>
                <w:szCs w:val="24"/>
              </w:rPr>
              <w:t xml:space="preserve"> (years)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E1C0A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24.96±6.63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A7E3D7"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27.45±5.92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DC728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28.78±5.84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23044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28.77±6.35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670F93"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28.33±6.09</w:t>
            </w:r>
          </w:p>
        </w:tc>
        <w:tc>
          <w:tcPr>
            <w:tcW w:w="9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D4BD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&lt;0.001</w:t>
            </w:r>
          </w:p>
        </w:tc>
      </w:tr>
      <w:tr w:rsidR="00D04DBF" w:rsidRPr="004916B8" w14:paraId="4C65D1B4" w14:textId="77777777" w:rsidTr="004916B8">
        <w:tc>
          <w:tcPr>
            <w:tcW w:w="82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B123C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 xml:space="preserve">Marital status, married </w:t>
            </w:r>
            <w:proofErr w:type="gramStart"/>
            <w:r w:rsidRPr="004916B8">
              <w:rPr>
                <w:rFonts w:ascii="Times New Roman" w:eastAsia="Times New Roman" w:hAnsi="Times New Roman" w:cs="Times New Roman"/>
                <w:sz w:val="24"/>
                <w:szCs w:val="24"/>
              </w:rPr>
              <w:t>n(</w:t>
            </w:r>
            <w:proofErr w:type="gramEnd"/>
            <w:r w:rsidRPr="004916B8">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B73A1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22 (44.0)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CCDF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62 (86.1)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B734E3"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65 (90.3)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74910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70 (97.2)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EB911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219 (82.3)</w:t>
            </w:r>
          </w:p>
        </w:tc>
        <w:tc>
          <w:tcPr>
            <w:tcW w:w="9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2A860E"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&lt;0.001</w:t>
            </w:r>
          </w:p>
        </w:tc>
      </w:tr>
      <w:tr w:rsidR="00D04DBF" w:rsidRPr="004916B8" w14:paraId="00EB06E5" w14:textId="77777777" w:rsidTr="004916B8">
        <w:tc>
          <w:tcPr>
            <w:tcW w:w="82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2AC1B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 xml:space="preserve">Education, tertiary </w:t>
            </w:r>
            <w:proofErr w:type="gramStart"/>
            <w:r w:rsidRPr="004916B8">
              <w:rPr>
                <w:rFonts w:ascii="Times New Roman" w:eastAsia="Times New Roman" w:hAnsi="Times New Roman" w:cs="Times New Roman"/>
                <w:sz w:val="24"/>
                <w:szCs w:val="24"/>
              </w:rPr>
              <w:t>n(</w:t>
            </w:r>
            <w:proofErr w:type="gramEnd"/>
            <w:r w:rsidRPr="004916B8">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56E68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34 (68.0)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D6502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48 (66.7)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CE18A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47 (65.3)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9382E6"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38 (52.8)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11840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167 (62.8)</w:t>
            </w:r>
          </w:p>
        </w:tc>
        <w:tc>
          <w:tcPr>
            <w:tcW w:w="9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03C00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0.021</w:t>
            </w:r>
          </w:p>
        </w:tc>
      </w:tr>
      <w:tr w:rsidR="00D04DBF" w:rsidRPr="004916B8" w14:paraId="0C944059" w14:textId="77777777" w:rsidTr="004916B8">
        <w:tc>
          <w:tcPr>
            <w:tcW w:w="82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7428B3"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 xml:space="preserve">Occupation, self-employed </w:t>
            </w:r>
            <w:proofErr w:type="gramStart"/>
            <w:r w:rsidRPr="004916B8">
              <w:rPr>
                <w:rFonts w:ascii="Times New Roman" w:eastAsia="Times New Roman" w:hAnsi="Times New Roman" w:cs="Times New Roman"/>
                <w:sz w:val="24"/>
                <w:szCs w:val="24"/>
              </w:rPr>
              <w:t>n(</w:t>
            </w:r>
            <w:proofErr w:type="gramEnd"/>
            <w:r w:rsidRPr="004916B8">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4A4CFF"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23 (46.0)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789C23"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46 (63.9)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0AF22F"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48 (66.7)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F9DE8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42 (58.3)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D99DC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159 (59.8)</w:t>
            </w:r>
          </w:p>
        </w:tc>
        <w:tc>
          <w:tcPr>
            <w:tcW w:w="9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86CDD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0.047</w:t>
            </w:r>
          </w:p>
        </w:tc>
      </w:tr>
      <w:tr w:rsidR="00D04DBF" w:rsidRPr="004916B8" w14:paraId="4505D4ED" w14:textId="77777777" w:rsidTr="004916B8">
        <w:tc>
          <w:tcPr>
            <w:tcW w:w="82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755E7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 xml:space="preserve">Primigravida, </w:t>
            </w:r>
            <w:proofErr w:type="gramStart"/>
            <w:r w:rsidRPr="004916B8">
              <w:rPr>
                <w:rFonts w:ascii="Times New Roman" w:eastAsia="Times New Roman" w:hAnsi="Times New Roman" w:cs="Times New Roman"/>
                <w:sz w:val="24"/>
                <w:szCs w:val="24"/>
              </w:rPr>
              <w:t>n(</w:t>
            </w:r>
            <w:proofErr w:type="gramEnd"/>
            <w:r w:rsidRPr="004916B8">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B6B82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C47D3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32 (44.4)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04DC9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28 (38.9)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900B8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23 (31.9)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176FE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83 (</w:t>
            </w:r>
            <w:proofErr w:type="gramStart"/>
            <w:r w:rsidRPr="004916B8">
              <w:rPr>
                <w:rFonts w:ascii="Times New Roman" w:eastAsia="Times New Roman" w:hAnsi="Times New Roman" w:cs="Times New Roman"/>
                <w:sz w:val="24"/>
                <w:szCs w:val="24"/>
              </w:rPr>
              <w:t>38.4)*</w:t>
            </w:r>
            <w:proofErr w:type="gramEnd"/>
          </w:p>
        </w:tc>
        <w:tc>
          <w:tcPr>
            <w:tcW w:w="9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2C780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0.312</w:t>
            </w:r>
          </w:p>
        </w:tc>
      </w:tr>
      <w:tr w:rsidR="00D04DBF" w:rsidRPr="004916B8" w14:paraId="702B4018" w14:textId="77777777" w:rsidTr="004916B8">
        <w:tc>
          <w:tcPr>
            <w:tcW w:w="82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C651E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lastRenderedPageBreak/>
              <w:t xml:space="preserve">BMI, </w:t>
            </w:r>
            <w:proofErr w:type="spellStart"/>
            <w:r w:rsidRPr="004916B8">
              <w:rPr>
                <w:rFonts w:ascii="Times New Roman" w:eastAsia="Times New Roman" w:hAnsi="Times New Roman" w:cs="Times New Roman"/>
                <w:sz w:val="24"/>
                <w:szCs w:val="24"/>
              </w:rPr>
              <w:t>mean±SD</w:t>
            </w:r>
            <w:proofErr w:type="spellEnd"/>
            <w:r w:rsidRPr="004916B8">
              <w:rPr>
                <w:rFonts w:ascii="Times New Roman" w:eastAsia="Times New Roman" w:hAnsi="Times New Roman" w:cs="Times New Roman"/>
                <w:sz w:val="24"/>
                <w:szCs w:val="24"/>
              </w:rPr>
              <w:t xml:space="preserve"> (kg/m²)</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40EFE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23.4±3.2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104E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24.1±3.5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6504E6"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25.2±4.1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79F19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26.8±4.6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36792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25.1±4.2</w:t>
            </w:r>
          </w:p>
        </w:tc>
        <w:tc>
          <w:tcPr>
            <w:tcW w:w="9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D2058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&lt;0.001</w:t>
            </w:r>
          </w:p>
        </w:tc>
      </w:tr>
    </w:tbl>
    <w:p w14:paraId="4646C511" w14:textId="77777777" w:rsidR="00D04DBF" w:rsidRPr="004916B8" w:rsidRDefault="00D04DBF" w:rsidP="001723A9">
      <w:pPr>
        <w:jc w:val="both"/>
        <w:rPr>
          <w:rFonts w:ascii="Times New Roman" w:hAnsi="Times New Roman" w:cs="Times New Roman"/>
          <w:sz w:val="24"/>
          <w:szCs w:val="24"/>
        </w:rPr>
      </w:pPr>
    </w:p>
    <w:p w14:paraId="12C3D28A" w14:textId="5AFF655D" w:rsidR="00AF0329" w:rsidRDefault="00444CCA" w:rsidP="00AF0329">
      <w:pPr>
        <w:jc w:val="both"/>
        <w:rPr>
          <w:rFonts w:ascii="Times New Roman" w:hAnsi="Times New Roman" w:cs="Times New Roman"/>
          <w:b/>
          <w:sz w:val="24"/>
          <w:szCs w:val="24"/>
        </w:rPr>
      </w:pPr>
      <w:r>
        <w:rPr>
          <w:rFonts w:ascii="Times New Roman" w:hAnsi="Times New Roman" w:cs="Times New Roman"/>
          <w:sz w:val="24"/>
          <w:szCs w:val="24"/>
        </w:rPr>
        <w:t>Table 1-</w:t>
      </w:r>
      <w:r w:rsidR="00AF0329">
        <w:rPr>
          <w:rFonts w:ascii="Times New Roman" w:hAnsi="Times New Roman" w:cs="Times New Roman"/>
          <w:sz w:val="24"/>
          <w:szCs w:val="24"/>
        </w:rPr>
        <w:t xml:space="preserve"> </w:t>
      </w:r>
      <w:r w:rsidR="00AF0329" w:rsidRPr="004916B8">
        <w:rPr>
          <w:rFonts w:ascii="Times New Roman" w:hAnsi="Times New Roman" w:cs="Times New Roman"/>
          <w:b/>
          <w:sz w:val="24"/>
          <w:szCs w:val="24"/>
        </w:rPr>
        <w:t>Characteristics</w:t>
      </w:r>
      <w:r w:rsidR="00AF0329">
        <w:rPr>
          <w:rFonts w:ascii="Times New Roman" w:hAnsi="Times New Roman" w:cs="Times New Roman"/>
          <w:b/>
          <w:sz w:val="24"/>
          <w:szCs w:val="24"/>
        </w:rPr>
        <w:t xml:space="preserve"> of </w:t>
      </w:r>
      <w:r w:rsidR="00AF0329" w:rsidRPr="004916B8">
        <w:rPr>
          <w:rFonts w:ascii="Times New Roman" w:hAnsi="Times New Roman" w:cs="Times New Roman"/>
          <w:b/>
          <w:sz w:val="24"/>
          <w:szCs w:val="24"/>
        </w:rPr>
        <w:t>Participant</w:t>
      </w:r>
      <w:r w:rsidR="00AF0329">
        <w:rPr>
          <w:rFonts w:ascii="Times New Roman" w:hAnsi="Times New Roman" w:cs="Times New Roman"/>
          <w:b/>
          <w:sz w:val="24"/>
          <w:szCs w:val="24"/>
        </w:rPr>
        <w:t>s</w:t>
      </w:r>
    </w:p>
    <w:p w14:paraId="2402E9D4" w14:textId="7D70A90F" w:rsidR="00D04DBF" w:rsidRPr="004916B8" w:rsidRDefault="00D04DBF" w:rsidP="001723A9">
      <w:pPr>
        <w:jc w:val="both"/>
        <w:rPr>
          <w:rFonts w:ascii="Times New Roman" w:hAnsi="Times New Roman" w:cs="Times New Roman"/>
          <w:sz w:val="24"/>
          <w:szCs w:val="24"/>
        </w:rPr>
      </w:pPr>
    </w:p>
    <w:p w14:paraId="1ED13CE3" w14:textId="77777777" w:rsidR="00D04DBF" w:rsidRPr="004916B8" w:rsidRDefault="00D04DBF" w:rsidP="001723A9">
      <w:pPr>
        <w:jc w:val="both"/>
        <w:rPr>
          <w:rFonts w:ascii="Times New Roman" w:hAnsi="Times New Roman" w:cs="Times New Roman"/>
          <w:sz w:val="24"/>
          <w:szCs w:val="24"/>
        </w:rPr>
      </w:pPr>
    </w:p>
    <w:p w14:paraId="5C19A642" w14:textId="77777777" w:rsidR="00D04DBF" w:rsidRPr="004916B8" w:rsidRDefault="00D04DBF" w:rsidP="001723A9">
      <w:pPr>
        <w:jc w:val="both"/>
        <w:rPr>
          <w:rFonts w:ascii="Times New Roman" w:hAnsi="Times New Roman" w:cs="Times New Roman"/>
          <w:sz w:val="24"/>
          <w:szCs w:val="24"/>
        </w:rPr>
      </w:pPr>
    </w:p>
    <w:p w14:paraId="5F0C0AFD" w14:textId="77777777" w:rsidR="00D04DBF" w:rsidRPr="004916B8" w:rsidRDefault="00D04DBF" w:rsidP="001723A9">
      <w:pPr>
        <w:jc w:val="both"/>
        <w:rPr>
          <w:rFonts w:ascii="Times New Roman" w:hAnsi="Times New Roman" w:cs="Times New Roman"/>
          <w:sz w:val="24"/>
          <w:szCs w:val="24"/>
        </w:rPr>
      </w:pPr>
    </w:p>
    <w:p w14:paraId="6C0E8405" w14:textId="77777777" w:rsidR="00D04DBF" w:rsidRPr="004916B8" w:rsidRDefault="00D04DBF" w:rsidP="001723A9">
      <w:pPr>
        <w:jc w:val="both"/>
        <w:rPr>
          <w:rFonts w:ascii="Times New Roman" w:hAnsi="Times New Roman" w:cs="Times New Roman"/>
          <w:sz w:val="24"/>
          <w:szCs w:val="24"/>
        </w:rPr>
      </w:pPr>
    </w:p>
    <w:p w14:paraId="03EB942E" w14:textId="77777777" w:rsidR="00D04DBF" w:rsidRPr="004916B8" w:rsidRDefault="00D04DBF" w:rsidP="001723A9">
      <w:pPr>
        <w:jc w:val="both"/>
        <w:rPr>
          <w:rFonts w:ascii="Times New Roman" w:hAnsi="Times New Roman" w:cs="Times New Roman"/>
          <w:sz w:val="24"/>
          <w:szCs w:val="24"/>
        </w:rPr>
      </w:pPr>
    </w:p>
    <w:p w14:paraId="7FA04C99" w14:textId="77777777" w:rsidR="00D04DBF" w:rsidRPr="004916B8" w:rsidRDefault="00D04DBF" w:rsidP="001723A9">
      <w:pPr>
        <w:jc w:val="both"/>
        <w:rPr>
          <w:rFonts w:ascii="Times New Roman" w:hAnsi="Times New Roman" w:cs="Times New Roman"/>
          <w:sz w:val="24"/>
          <w:szCs w:val="24"/>
        </w:rPr>
      </w:pPr>
    </w:p>
    <w:p w14:paraId="43A78A02" w14:textId="77777777" w:rsidR="00D04DBF" w:rsidRDefault="00D04DBF" w:rsidP="001723A9">
      <w:pPr>
        <w:jc w:val="both"/>
        <w:rPr>
          <w:rFonts w:ascii="Times New Roman" w:hAnsi="Times New Roman" w:cs="Times New Roman"/>
          <w:sz w:val="24"/>
          <w:szCs w:val="24"/>
        </w:rPr>
      </w:pPr>
    </w:p>
    <w:p w14:paraId="0D665575" w14:textId="77777777" w:rsidR="004916B8" w:rsidRPr="004916B8" w:rsidRDefault="004916B8" w:rsidP="001723A9">
      <w:pPr>
        <w:jc w:val="both"/>
        <w:rPr>
          <w:rFonts w:ascii="Times New Roman" w:hAnsi="Times New Roman" w:cs="Times New Roman"/>
          <w:sz w:val="24"/>
          <w:szCs w:val="24"/>
        </w:rPr>
      </w:pPr>
    </w:p>
    <w:p w14:paraId="29E91E1B"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3.2 Platelet Indices: Platelet indices across controls and the three trimesters are summarized in Table 2.</w:t>
      </w:r>
    </w:p>
    <w:tbl>
      <w:tblPr>
        <w:tblW w:w="5000" w:type="pct"/>
        <w:tblCellMar>
          <w:top w:w="15" w:type="dxa"/>
          <w:left w:w="15" w:type="dxa"/>
          <w:bottom w:w="15" w:type="dxa"/>
          <w:right w:w="15" w:type="dxa"/>
        </w:tblCellMar>
        <w:tblLook w:val="04A0" w:firstRow="1" w:lastRow="0" w:firstColumn="1" w:lastColumn="0" w:noHBand="0" w:noVBand="1"/>
      </w:tblPr>
      <w:tblGrid>
        <w:gridCol w:w="977"/>
        <w:gridCol w:w="1140"/>
        <w:gridCol w:w="1140"/>
        <w:gridCol w:w="1140"/>
        <w:gridCol w:w="1140"/>
        <w:gridCol w:w="713"/>
        <w:gridCol w:w="697"/>
        <w:gridCol w:w="799"/>
        <w:gridCol w:w="799"/>
        <w:gridCol w:w="799"/>
      </w:tblGrid>
      <w:tr w:rsidR="00D04DBF" w:rsidRPr="004916B8" w14:paraId="6650C896" w14:textId="77777777" w:rsidTr="00D04DB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34B8EA"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Parameter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A6D14F"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Control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B8978C"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9A9327"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70C08FA"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T3</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C10F12"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F (η²)</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6C24D7"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p-value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CE3D52"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T1 Interval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6135E3D"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T2 Interval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130FC5"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T3 Interval</w:t>
            </w:r>
          </w:p>
        </w:tc>
      </w:tr>
      <w:tr w:rsidR="00D04DBF" w:rsidRPr="004916B8" w14:paraId="44376526"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2C226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Platelet count (×10⁹/L)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3058D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212.72±35.49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CD8D1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194.61±48.07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A9B85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177.90±42.05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11C26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187.23±45.04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5C2A0E"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7.058 (0.079)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65B37"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A617D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98–291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ED31D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94–262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9D57A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97–277</w:t>
            </w:r>
          </w:p>
        </w:tc>
      </w:tr>
      <w:tr w:rsidR="00D04DBF" w:rsidRPr="004916B8" w14:paraId="1D8E3D20"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303C5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PDW (</w:t>
            </w:r>
            <w:proofErr w:type="spellStart"/>
            <w:r w:rsidRPr="004916B8">
              <w:rPr>
                <w:rFonts w:ascii="Times New Roman" w:eastAsia="Times New Roman" w:hAnsi="Times New Roman" w:cs="Times New Roman"/>
                <w:sz w:val="24"/>
                <w:szCs w:val="24"/>
              </w:rPr>
              <w:t>fL</w:t>
            </w:r>
            <w:proofErr w:type="spellEnd"/>
            <w:r w:rsidRPr="004916B8">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7D82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9.60±1.34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7B53D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10.17±1.67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4D1203"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11.46±8.07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B8E26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10.44±1.71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D2065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1.846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4A4D0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0.139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794D46"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6.8–13.5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964077"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3.3–19.6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33B407"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7.0–13.9</w:t>
            </w:r>
          </w:p>
        </w:tc>
      </w:tr>
      <w:tr w:rsidR="00D04DBF" w:rsidRPr="004916B8" w14:paraId="7DE84BCA"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CBA5A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MPV (</w:t>
            </w:r>
            <w:proofErr w:type="spellStart"/>
            <w:r w:rsidRPr="004916B8">
              <w:rPr>
                <w:rFonts w:ascii="Times New Roman" w:eastAsia="Times New Roman" w:hAnsi="Times New Roman" w:cs="Times New Roman"/>
                <w:sz w:val="24"/>
                <w:szCs w:val="24"/>
              </w:rPr>
              <w:t>fL</w:t>
            </w:r>
            <w:proofErr w:type="spellEnd"/>
            <w:r w:rsidRPr="004916B8">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9F535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7.83±0.95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4C49E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8.15±0.75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BB157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8.39±0.75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32DF6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8.20±0.84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B056B7"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4.740 (0.057)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FB997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3AAB1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6.7–9.7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C1805E"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6.9–9.9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66842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6.5–9.9</w:t>
            </w:r>
          </w:p>
        </w:tc>
      </w:tr>
      <w:tr w:rsidR="00D04DBF" w:rsidRPr="004916B8" w14:paraId="262DBEC1"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B0881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lastRenderedPageBreak/>
              <w:t>P-LCR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625A3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12.41±5.95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C953F"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14.71±5.00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668FD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15.81±5.29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A911F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15.73±5.30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23B316"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5.005 (0.060)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9A11D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ABE79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4.7–24.7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E1187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5.2–26.4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74BAC3"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5.1–26.3</w:t>
            </w:r>
          </w:p>
        </w:tc>
      </w:tr>
      <w:tr w:rsidR="00D04DBF" w:rsidRPr="004916B8" w14:paraId="0EC8D0D3"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FBCBF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PCT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CC215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0.16±0.02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26D37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0.15±0.03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8AD75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0.15±0.02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74FCE7"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0.15±0.03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16F5F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4.052 (0.050)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E712F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CE9E5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0.09–0.21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9C391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0.11–0.19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46A22F"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0.09–0.21</w:t>
            </w:r>
          </w:p>
        </w:tc>
      </w:tr>
    </w:tbl>
    <w:p w14:paraId="48FFE9EC" w14:textId="77777777" w:rsidR="00D04DBF" w:rsidRPr="004916B8" w:rsidRDefault="00D04DBF" w:rsidP="001723A9">
      <w:pPr>
        <w:jc w:val="both"/>
        <w:rPr>
          <w:rFonts w:ascii="Times New Roman" w:hAnsi="Times New Roman" w:cs="Times New Roman"/>
          <w:sz w:val="24"/>
          <w:szCs w:val="24"/>
        </w:rPr>
      </w:pPr>
    </w:p>
    <w:p w14:paraId="1CBDD036" w14:textId="5F731202" w:rsidR="00CA058F" w:rsidRPr="004916B8" w:rsidRDefault="002446CD" w:rsidP="001723A9">
      <w:pPr>
        <w:jc w:val="both"/>
        <w:rPr>
          <w:rFonts w:ascii="Times New Roman" w:hAnsi="Times New Roman" w:cs="Times New Roman"/>
          <w:sz w:val="24"/>
          <w:szCs w:val="24"/>
        </w:rPr>
      </w:pPr>
      <w:r w:rsidRPr="002446CD">
        <w:rPr>
          <w:rFonts w:ascii="Times New Roman" w:hAnsi="Times New Roman" w:cs="Times New Roman"/>
          <w:sz w:val="24"/>
          <w:szCs w:val="24"/>
        </w:rPr>
        <w:t>Table</w:t>
      </w:r>
      <w:r>
        <w:rPr>
          <w:rFonts w:ascii="Times New Roman" w:hAnsi="Times New Roman" w:cs="Times New Roman"/>
          <w:sz w:val="24"/>
          <w:szCs w:val="24"/>
        </w:rPr>
        <w:t xml:space="preserve"> 2-</w:t>
      </w:r>
      <w:r w:rsidR="009E6100">
        <w:rPr>
          <w:rFonts w:ascii="Times New Roman" w:hAnsi="Times New Roman" w:cs="Times New Roman"/>
          <w:sz w:val="24"/>
          <w:szCs w:val="24"/>
        </w:rPr>
        <w:t xml:space="preserve"> </w:t>
      </w:r>
      <w:r w:rsidR="009E6100" w:rsidRPr="004916B8">
        <w:rPr>
          <w:rFonts w:ascii="Times New Roman" w:hAnsi="Times New Roman" w:cs="Times New Roman"/>
          <w:b/>
          <w:sz w:val="24"/>
          <w:szCs w:val="24"/>
        </w:rPr>
        <w:t xml:space="preserve">Platelet indices across controls and the three trimesters </w:t>
      </w:r>
    </w:p>
    <w:p w14:paraId="38E97A6A" w14:textId="77777777" w:rsidR="00CA058F" w:rsidRPr="004916B8" w:rsidRDefault="00CA058F" w:rsidP="001723A9">
      <w:pPr>
        <w:jc w:val="both"/>
        <w:rPr>
          <w:rFonts w:ascii="Times New Roman" w:hAnsi="Times New Roman" w:cs="Times New Roman"/>
          <w:sz w:val="24"/>
          <w:szCs w:val="24"/>
        </w:rPr>
      </w:pPr>
    </w:p>
    <w:p w14:paraId="700A0354" w14:textId="77777777" w:rsidR="00CA058F" w:rsidRPr="004916B8" w:rsidRDefault="00CA058F" w:rsidP="001723A9">
      <w:pPr>
        <w:jc w:val="both"/>
        <w:rPr>
          <w:rFonts w:ascii="Times New Roman" w:hAnsi="Times New Roman" w:cs="Times New Roman"/>
          <w:sz w:val="24"/>
          <w:szCs w:val="24"/>
        </w:rPr>
      </w:pPr>
    </w:p>
    <w:p w14:paraId="4B2EB104" w14:textId="77777777" w:rsidR="00CA058F" w:rsidRPr="004916B8" w:rsidRDefault="00CA058F" w:rsidP="001723A9">
      <w:pPr>
        <w:jc w:val="both"/>
        <w:rPr>
          <w:rFonts w:ascii="Times New Roman" w:hAnsi="Times New Roman" w:cs="Times New Roman"/>
          <w:sz w:val="24"/>
          <w:szCs w:val="24"/>
        </w:rPr>
      </w:pPr>
    </w:p>
    <w:p w14:paraId="5949B7E6" w14:textId="77777777" w:rsidR="00CA058F" w:rsidRPr="004916B8" w:rsidRDefault="00CA058F" w:rsidP="001723A9">
      <w:pPr>
        <w:jc w:val="both"/>
        <w:rPr>
          <w:rFonts w:ascii="Times New Roman" w:hAnsi="Times New Roman" w:cs="Times New Roman"/>
          <w:sz w:val="24"/>
          <w:szCs w:val="24"/>
        </w:rPr>
      </w:pPr>
    </w:p>
    <w:p w14:paraId="7C20DD66" w14:textId="77777777" w:rsidR="00CA058F" w:rsidRPr="004916B8" w:rsidRDefault="00CA058F" w:rsidP="001723A9">
      <w:pPr>
        <w:jc w:val="both"/>
        <w:rPr>
          <w:rFonts w:ascii="Times New Roman" w:hAnsi="Times New Roman" w:cs="Times New Roman"/>
          <w:sz w:val="24"/>
          <w:szCs w:val="24"/>
        </w:rPr>
      </w:pPr>
    </w:p>
    <w:p w14:paraId="13DA9302" w14:textId="77777777" w:rsidR="00CA058F" w:rsidRPr="004916B8" w:rsidRDefault="00CA058F" w:rsidP="001723A9">
      <w:pPr>
        <w:jc w:val="both"/>
        <w:rPr>
          <w:rFonts w:ascii="Times New Roman" w:hAnsi="Times New Roman" w:cs="Times New Roman"/>
          <w:sz w:val="24"/>
          <w:szCs w:val="24"/>
        </w:rPr>
      </w:pPr>
    </w:p>
    <w:p w14:paraId="43467E6E" w14:textId="77777777" w:rsidR="00CA058F" w:rsidRPr="004916B8" w:rsidRDefault="00CA058F" w:rsidP="001723A9">
      <w:pPr>
        <w:jc w:val="both"/>
        <w:rPr>
          <w:rFonts w:ascii="Times New Roman" w:hAnsi="Times New Roman" w:cs="Times New Roman"/>
          <w:sz w:val="24"/>
          <w:szCs w:val="24"/>
        </w:rPr>
      </w:pPr>
    </w:p>
    <w:p w14:paraId="026D1F7A" w14:textId="77777777" w:rsidR="00CA058F" w:rsidRPr="004916B8" w:rsidRDefault="00CA058F" w:rsidP="001723A9">
      <w:pPr>
        <w:jc w:val="both"/>
        <w:rPr>
          <w:rFonts w:ascii="Times New Roman" w:hAnsi="Times New Roman" w:cs="Times New Roman"/>
          <w:sz w:val="24"/>
          <w:szCs w:val="24"/>
        </w:rPr>
      </w:pPr>
    </w:p>
    <w:p w14:paraId="2F5D32CF" w14:textId="77777777" w:rsidR="00CA058F" w:rsidRDefault="00CA058F" w:rsidP="001723A9">
      <w:pPr>
        <w:jc w:val="both"/>
        <w:rPr>
          <w:rFonts w:ascii="Times New Roman" w:hAnsi="Times New Roman" w:cs="Times New Roman"/>
          <w:sz w:val="24"/>
          <w:szCs w:val="24"/>
        </w:rPr>
      </w:pPr>
    </w:p>
    <w:p w14:paraId="2572FE7A" w14:textId="77777777" w:rsidR="004916B8" w:rsidRPr="004916B8" w:rsidRDefault="004916B8" w:rsidP="001723A9">
      <w:pPr>
        <w:jc w:val="both"/>
        <w:rPr>
          <w:rFonts w:ascii="Times New Roman" w:hAnsi="Times New Roman" w:cs="Times New Roman"/>
          <w:sz w:val="24"/>
          <w:szCs w:val="24"/>
        </w:rPr>
      </w:pPr>
    </w:p>
    <w:p w14:paraId="47995F8B"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3.3 Coagulation Parameters: Selective Extrinsic Pathway Amplification</w:t>
      </w:r>
    </w:p>
    <w:tbl>
      <w:tblPr>
        <w:tblW w:w="5000" w:type="pct"/>
        <w:tblCellMar>
          <w:top w:w="15" w:type="dxa"/>
          <w:left w:w="15" w:type="dxa"/>
          <w:bottom w:w="15" w:type="dxa"/>
          <w:right w:w="15" w:type="dxa"/>
        </w:tblCellMar>
        <w:tblLook w:val="04A0" w:firstRow="1" w:lastRow="0" w:firstColumn="1" w:lastColumn="0" w:noHBand="0" w:noVBand="1"/>
      </w:tblPr>
      <w:tblGrid>
        <w:gridCol w:w="1067"/>
        <w:gridCol w:w="1065"/>
        <w:gridCol w:w="1065"/>
        <w:gridCol w:w="1065"/>
        <w:gridCol w:w="1065"/>
        <w:gridCol w:w="769"/>
        <w:gridCol w:w="653"/>
        <w:gridCol w:w="865"/>
        <w:gridCol w:w="865"/>
        <w:gridCol w:w="865"/>
      </w:tblGrid>
      <w:tr w:rsidR="00D04DBF" w:rsidRPr="004916B8" w14:paraId="19A79750" w14:textId="77777777" w:rsidTr="00D04DB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1F32D70"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Parameter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92308A4"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Control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00F4515"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4DA17BC"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CD70B8"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T3</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6A327D"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F (η²)</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E1FB1C2"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p-value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F36334"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T1 Interval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3181F5"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T2 Interval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535317" w14:textId="77777777" w:rsidR="00D04DBF" w:rsidRPr="004916B8" w:rsidRDefault="00D04DBF" w:rsidP="00D04DBF">
            <w:pPr>
              <w:spacing w:after="0" w:line="240" w:lineRule="auto"/>
              <w:rPr>
                <w:rFonts w:ascii="Times New Roman" w:eastAsia="Times New Roman" w:hAnsi="Times New Roman" w:cs="Times New Roman"/>
                <w:b/>
                <w:bCs/>
                <w:sz w:val="24"/>
                <w:szCs w:val="24"/>
              </w:rPr>
            </w:pPr>
            <w:r w:rsidRPr="004916B8">
              <w:rPr>
                <w:rFonts w:ascii="Times New Roman" w:eastAsia="Times New Roman" w:hAnsi="Times New Roman" w:cs="Times New Roman"/>
                <w:b/>
                <w:bCs/>
                <w:sz w:val="24"/>
                <w:szCs w:val="24"/>
              </w:rPr>
              <w:t>T3 Interval</w:t>
            </w:r>
          </w:p>
        </w:tc>
      </w:tr>
      <w:tr w:rsidR="00D04DBF" w:rsidRPr="004916B8" w14:paraId="08F7AA81"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64988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PT (s)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3B486F"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14.93±0.96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68D5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14.37±1.22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77F86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14.64±1.31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804B3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14.20±1.31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1B29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4.065 (0.050)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BCA37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D7116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11.9–16.8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C4413D"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12.0–17.3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07954E"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11.6–16.8</w:t>
            </w:r>
          </w:p>
        </w:tc>
      </w:tr>
      <w:tr w:rsidR="00D04DBF" w:rsidRPr="004916B8" w14:paraId="2CD7A8EC"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4D03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lastRenderedPageBreak/>
              <w:t>INR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C37330"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1.07±0.07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26E9A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1.02±0.09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DE973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1.04±0.10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5AFF61"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1.01±0.10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03F82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4.894 (0.059)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5356FE"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0.003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3D26EA"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0.84–1.20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0AB446"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0.84–1.24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B2D665"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0.81–1.21</w:t>
            </w:r>
          </w:p>
        </w:tc>
      </w:tr>
      <w:tr w:rsidR="00D04DBF" w:rsidRPr="004916B8" w14:paraId="2503FB9A" w14:textId="77777777" w:rsidTr="00D04DB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78437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APTT (s)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C13559"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31.43±3.32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28809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30.68±7.07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A9C04"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31.68±7.81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A019E6"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32.09±5.46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0E5B3B"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0.558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CEB5A2"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0.643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AE178"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16.5–44.8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48755C"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16.1–47.3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CB302E" w14:textId="77777777" w:rsidR="00D04DBF" w:rsidRPr="004916B8" w:rsidRDefault="00D04DBF" w:rsidP="00D04DBF">
            <w:pPr>
              <w:spacing w:after="0" w:line="240" w:lineRule="auto"/>
              <w:rPr>
                <w:rFonts w:ascii="Times New Roman" w:eastAsia="Times New Roman" w:hAnsi="Times New Roman" w:cs="Times New Roman"/>
                <w:sz w:val="24"/>
                <w:szCs w:val="24"/>
              </w:rPr>
            </w:pPr>
            <w:r w:rsidRPr="004916B8">
              <w:rPr>
                <w:rFonts w:ascii="Times New Roman" w:eastAsia="Times New Roman" w:hAnsi="Times New Roman" w:cs="Times New Roman"/>
                <w:sz w:val="24"/>
                <w:szCs w:val="24"/>
              </w:rPr>
              <w:t>21.2–43.0</w:t>
            </w:r>
          </w:p>
        </w:tc>
      </w:tr>
    </w:tbl>
    <w:p w14:paraId="24D800D7" w14:textId="23DB6D1A" w:rsidR="00D04DBF" w:rsidRPr="004916B8" w:rsidRDefault="002446CD" w:rsidP="001723A9">
      <w:pPr>
        <w:jc w:val="both"/>
        <w:rPr>
          <w:rFonts w:ascii="Times New Roman" w:hAnsi="Times New Roman" w:cs="Times New Roman"/>
          <w:sz w:val="24"/>
          <w:szCs w:val="24"/>
        </w:rPr>
      </w:pPr>
      <w:r w:rsidRPr="002446CD">
        <w:rPr>
          <w:rFonts w:ascii="Times New Roman" w:hAnsi="Times New Roman" w:cs="Times New Roman"/>
          <w:sz w:val="24"/>
          <w:szCs w:val="24"/>
        </w:rPr>
        <w:t>Table</w:t>
      </w:r>
      <w:r>
        <w:rPr>
          <w:rFonts w:ascii="Times New Roman" w:hAnsi="Times New Roman" w:cs="Times New Roman"/>
          <w:sz w:val="24"/>
          <w:szCs w:val="24"/>
        </w:rPr>
        <w:t xml:space="preserve"> 3</w:t>
      </w:r>
      <w:proofErr w:type="gramStart"/>
      <w:r>
        <w:rPr>
          <w:rFonts w:ascii="Times New Roman" w:hAnsi="Times New Roman" w:cs="Times New Roman"/>
          <w:sz w:val="24"/>
          <w:szCs w:val="24"/>
        </w:rPr>
        <w:t>-</w:t>
      </w:r>
      <w:r w:rsidR="009E6100">
        <w:rPr>
          <w:rFonts w:ascii="Times New Roman" w:hAnsi="Times New Roman" w:cs="Times New Roman"/>
          <w:sz w:val="24"/>
          <w:szCs w:val="24"/>
        </w:rPr>
        <w:t xml:space="preserve">  </w:t>
      </w:r>
      <w:r w:rsidR="009E6100" w:rsidRPr="004916B8">
        <w:rPr>
          <w:rFonts w:ascii="Times New Roman" w:hAnsi="Times New Roman" w:cs="Times New Roman"/>
          <w:b/>
          <w:sz w:val="24"/>
          <w:szCs w:val="24"/>
        </w:rPr>
        <w:t>Coagulation</w:t>
      </w:r>
      <w:proofErr w:type="gramEnd"/>
      <w:r w:rsidR="009E6100" w:rsidRPr="004916B8">
        <w:rPr>
          <w:rFonts w:ascii="Times New Roman" w:hAnsi="Times New Roman" w:cs="Times New Roman"/>
          <w:b/>
          <w:sz w:val="24"/>
          <w:szCs w:val="24"/>
        </w:rPr>
        <w:t xml:space="preserve"> Parameters</w:t>
      </w:r>
    </w:p>
    <w:p w14:paraId="0DA4ECEF" w14:textId="77777777" w:rsidR="001723A9" w:rsidRPr="004916B8" w:rsidRDefault="001723A9" w:rsidP="001723A9">
      <w:pPr>
        <w:jc w:val="both"/>
        <w:rPr>
          <w:rFonts w:ascii="Times New Roman" w:hAnsi="Times New Roman" w:cs="Times New Roman"/>
          <w:sz w:val="24"/>
          <w:szCs w:val="24"/>
        </w:rPr>
      </w:pPr>
    </w:p>
    <w:p w14:paraId="0B22427A" w14:textId="77777777" w:rsidR="00CA058F" w:rsidRPr="004916B8" w:rsidRDefault="00CA058F" w:rsidP="001723A9">
      <w:pPr>
        <w:jc w:val="both"/>
        <w:rPr>
          <w:rFonts w:ascii="Times New Roman" w:hAnsi="Times New Roman" w:cs="Times New Roman"/>
          <w:sz w:val="24"/>
          <w:szCs w:val="24"/>
        </w:rPr>
      </w:pPr>
    </w:p>
    <w:p w14:paraId="3C5CF7E5" w14:textId="77777777" w:rsidR="00CA058F" w:rsidRPr="004916B8" w:rsidRDefault="00CA058F" w:rsidP="001723A9">
      <w:pPr>
        <w:jc w:val="both"/>
        <w:rPr>
          <w:rFonts w:ascii="Times New Roman" w:hAnsi="Times New Roman" w:cs="Times New Roman"/>
          <w:sz w:val="24"/>
          <w:szCs w:val="24"/>
        </w:rPr>
      </w:pPr>
    </w:p>
    <w:p w14:paraId="559EE129" w14:textId="77777777" w:rsidR="00CA058F" w:rsidRPr="004916B8" w:rsidRDefault="00CA058F" w:rsidP="001723A9">
      <w:pPr>
        <w:jc w:val="both"/>
        <w:rPr>
          <w:rFonts w:ascii="Times New Roman" w:hAnsi="Times New Roman" w:cs="Times New Roman"/>
          <w:sz w:val="24"/>
          <w:szCs w:val="24"/>
        </w:rPr>
      </w:pPr>
    </w:p>
    <w:p w14:paraId="4B30BAFC" w14:textId="77777777" w:rsidR="00CA058F" w:rsidRPr="004916B8" w:rsidRDefault="00CA058F" w:rsidP="001723A9">
      <w:pPr>
        <w:jc w:val="both"/>
        <w:rPr>
          <w:rFonts w:ascii="Times New Roman" w:hAnsi="Times New Roman" w:cs="Times New Roman"/>
          <w:sz w:val="24"/>
          <w:szCs w:val="24"/>
        </w:rPr>
      </w:pPr>
    </w:p>
    <w:p w14:paraId="27822E44" w14:textId="77777777" w:rsidR="00CA058F" w:rsidRPr="004916B8" w:rsidRDefault="00CA058F" w:rsidP="001723A9">
      <w:pPr>
        <w:jc w:val="both"/>
        <w:rPr>
          <w:rFonts w:ascii="Times New Roman" w:hAnsi="Times New Roman" w:cs="Times New Roman"/>
          <w:sz w:val="24"/>
          <w:szCs w:val="24"/>
        </w:rPr>
      </w:pPr>
    </w:p>
    <w:p w14:paraId="48359C94" w14:textId="77777777" w:rsidR="00CA058F" w:rsidRPr="004916B8" w:rsidRDefault="00CA058F" w:rsidP="001723A9">
      <w:pPr>
        <w:jc w:val="both"/>
        <w:rPr>
          <w:rFonts w:ascii="Times New Roman" w:hAnsi="Times New Roman" w:cs="Times New Roman"/>
          <w:sz w:val="24"/>
          <w:szCs w:val="24"/>
        </w:rPr>
      </w:pPr>
    </w:p>
    <w:p w14:paraId="4BC4A43E" w14:textId="77777777" w:rsidR="00CA058F" w:rsidRPr="004916B8" w:rsidRDefault="00CA058F" w:rsidP="001723A9">
      <w:pPr>
        <w:jc w:val="both"/>
        <w:rPr>
          <w:rFonts w:ascii="Times New Roman" w:hAnsi="Times New Roman" w:cs="Times New Roman"/>
          <w:sz w:val="24"/>
          <w:szCs w:val="24"/>
        </w:rPr>
      </w:pPr>
    </w:p>
    <w:p w14:paraId="51DDCD7E" w14:textId="77777777" w:rsidR="00CA058F" w:rsidRPr="004916B8" w:rsidRDefault="00CA058F" w:rsidP="001723A9">
      <w:pPr>
        <w:jc w:val="both"/>
        <w:rPr>
          <w:rFonts w:ascii="Times New Roman" w:hAnsi="Times New Roman" w:cs="Times New Roman"/>
          <w:sz w:val="24"/>
          <w:szCs w:val="24"/>
        </w:rPr>
      </w:pPr>
    </w:p>
    <w:p w14:paraId="452134FD" w14:textId="77777777" w:rsidR="00CA058F" w:rsidRPr="004916B8" w:rsidRDefault="00CA058F" w:rsidP="001723A9">
      <w:pPr>
        <w:jc w:val="both"/>
        <w:rPr>
          <w:rFonts w:ascii="Times New Roman" w:hAnsi="Times New Roman" w:cs="Times New Roman"/>
          <w:sz w:val="24"/>
          <w:szCs w:val="24"/>
        </w:rPr>
      </w:pPr>
    </w:p>
    <w:p w14:paraId="25FA9C10" w14:textId="77777777" w:rsidR="00CA058F" w:rsidRPr="004916B8" w:rsidRDefault="00CA058F" w:rsidP="001723A9">
      <w:pPr>
        <w:jc w:val="both"/>
        <w:rPr>
          <w:rFonts w:ascii="Times New Roman" w:hAnsi="Times New Roman" w:cs="Times New Roman"/>
          <w:sz w:val="24"/>
          <w:szCs w:val="24"/>
        </w:rPr>
      </w:pPr>
    </w:p>
    <w:p w14:paraId="1A41D699" w14:textId="77777777" w:rsidR="00CA058F" w:rsidRPr="004916B8" w:rsidRDefault="00CA058F" w:rsidP="001723A9">
      <w:pPr>
        <w:jc w:val="both"/>
        <w:rPr>
          <w:rFonts w:ascii="Times New Roman" w:hAnsi="Times New Roman" w:cs="Times New Roman"/>
          <w:sz w:val="24"/>
          <w:szCs w:val="24"/>
        </w:rPr>
      </w:pPr>
    </w:p>
    <w:p w14:paraId="2FB451E7" w14:textId="77777777" w:rsidR="00CA058F" w:rsidRPr="004916B8" w:rsidRDefault="00CA058F" w:rsidP="001723A9">
      <w:pPr>
        <w:jc w:val="both"/>
        <w:rPr>
          <w:rFonts w:ascii="Times New Roman" w:hAnsi="Times New Roman" w:cs="Times New Roman"/>
          <w:sz w:val="24"/>
          <w:szCs w:val="24"/>
        </w:rPr>
      </w:pPr>
    </w:p>
    <w:p w14:paraId="33B6D027" w14:textId="77777777" w:rsidR="001723A9" w:rsidRPr="00B31539" w:rsidRDefault="001723A9" w:rsidP="001723A9">
      <w:pPr>
        <w:jc w:val="both"/>
        <w:rPr>
          <w:rFonts w:ascii="Times New Roman" w:hAnsi="Times New Roman" w:cs="Times New Roman"/>
          <w:b/>
          <w:sz w:val="24"/>
          <w:szCs w:val="24"/>
        </w:rPr>
      </w:pPr>
      <w:r w:rsidRPr="00B31539">
        <w:rPr>
          <w:rFonts w:ascii="Times New Roman" w:hAnsi="Times New Roman" w:cs="Times New Roman"/>
          <w:b/>
          <w:sz w:val="24"/>
          <w:szCs w:val="24"/>
        </w:rPr>
        <w:t>4. DISCUSSION</w:t>
      </w:r>
    </w:p>
    <w:p w14:paraId="075C3BB8"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A total of 280 women were initially approached, of whom 266 were enrolled and had complete data for analysis (response rate 94.9%). Fourteen women were excluded due to failure to meet eligibility criteria or incomplete data. The final sample comprised 216 pregnant women (72 per trimester) and 50 non</w:t>
      </w:r>
      <w:r w:rsidRPr="004916B8">
        <w:rPr>
          <w:rFonts w:ascii="Times New Roman" w:hAnsi="Times New Roman" w:cs="Times New Roman"/>
          <w:sz w:val="24"/>
          <w:szCs w:val="24"/>
        </w:rPr>
        <w:noBreakHyphen/>
        <w:t>pregnant controls.</w:t>
      </w:r>
    </w:p>
    <w:p w14:paraId="786BA342"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 xml:space="preserve">The mean age of pregnant participants was 28.33±6.09 years, compared with 24.96±6.63 years among controls (p&lt;0.001). The majority of pregnant women were married (197/216; 91.2%) and had at least secondary education, with 61.6% having tertiary education. Controls were more likely to be single and somewhat younger, reflecting typical demographic patterns of antenatal clinic attendance versus general outpatient visits. Among pregnant participants, 83 (38.4%) were </w:t>
      </w:r>
      <w:r w:rsidRPr="004916B8">
        <w:rPr>
          <w:rFonts w:ascii="Times New Roman" w:hAnsi="Times New Roman" w:cs="Times New Roman"/>
          <w:sz w:val="24"/>
          <w:szCs w:val="24"/>
        </w:rPr>
        <w:lastRenderedPageBreak/>
        <w:t>primigravidae. BMI increased progressively with gestation, as expected (3). No significant associations were observed between lifestyle factors (e.g., self</w:t>
      </w:r>
      <w:r w:rsidRPr="004916B8">
        <w:rPr>
          <w:rFonts w:ascii="Times New Roman" w:hAnsi="Times New Roman" w:cs="Times New Roman"/>
          <w:sz w:val="24"/>
          <w:szCs w:val="24"/>
        </w:rPr>
        <w:noBreakHyphen/>
        <w:t xml:space="preserve">reported physical activity, stress, supplement use) and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parameters on bi</w:t>
      </w:r>
      <w:r w:rsidR="004916B8" w:rsidRPr="004916B8">
        <w:rPr>
          <w:rFonts w:ascii="Times New Roman" w:hAnsi="Times New Roman" w:cs="Times New Roman"/>
          <w:sz w:val="24"/>
          <w:szCs w:val="24"/>
        </w:rPr>
        <w:t>variable analysis (all p&gt;0.05).</w:t>
      </w:r>
    </w:p>
    <w:p w14:paraId="54631BA1"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Platelet count declined significantly across the four groups (F=7.058, df=3,262, η²=0.079, p&lt;0.001). Mean platelet count decreased from 212.72±35.49×10⁹/L in non</w:t>
      </w:r>
      <w:r w:rsidRPr="004916B8">
        <w:rPr>
          <w:rFonts w:ascii="Times New Roman" w:hAnsi="Times New Roman" w:cs="Times New Roman"/>
          <w:sz w:val="24"/>
          <w:szCs w:val="24"/>
        </w:rPr>
        <w:noBreakHyphen/>
        <w:t>pregnant controls to 194.61±48.07×10⁹/L in T1 and 177.90±42.05×10⁹/L in T2, with partial recovery to 187.23±45.04×10⁹/L in T3. Post</w:t>
      </w:r>
      <w:r w:rsidRPr="004916B8">
        <w:rPr>
          <w:rFonts w:ascii="Times New Roman" w:hAnsi="Times New Roman" w:cs="Times New Roman"/>
          <w:sz w:val="24"/>
          <w:szCs w:val="24"/>
        </w:rPr>
        <w:noBreakHyphen/>
        <w:t xml:space="preserve">hoc Tukey tests showed that T2 and T3 counts were significantly lower than controls (p&lt;0.001 and p=0.004, respectively). This pattern is consistent with physiological gestational thrombocytopenia due to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xml:space="preserve"> and increased placental sequestration (6,7,24).</w:t>
      </w:r>
    </w:p>
    <w:p w14:paraId="7927C4AE"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PCT, an index of platelet mass, showed a parallel decline (F=4.052, df=3,262, η²=0.050, p=0.008), supporting the concept of reduced total circulating platelet volume with advancing gestation. The effect sizes for platelet count and PCT (η²≈0.05–0.08) represent medium to approaching large effects, underlining the clinical relevance of these changes.</w:t>
      </w:r>
    </w:p>
    <w:p w14:paraId="05B13536"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 xml:space="preserve">In contrast, MPV increased significantly with gestational age (F=4.740, df=3,262, η²=0.057, p=0.003), rising from 7.83±0.95 </w:t>
      </w:r>
      <w:proofErr w:type="spellStart"/>
      <w:r w:rsidRPr="004916B8">
        <w:rPr>
          <w:rFonts w:ascii="Times New Roman" w:hAnsi="Times New Roman" w:cs="Times New Roman"/>
          <w:sz w:val="24"/>
          <w:szCs w:val="24"/>
        </w:rPr>
        <w:t>fL</w:t>
      </w:r>
      <w:proofErr w:type="spellEnd"/>
      <w:r w:rsidRPr="004916B8">
        <w:rPr>
          <w:rFonts w:ascii="Times New Roman" w:hAnsi="Times New Roman" w:cs="Times New Roman"/>
          <w:sz w:val="24"/>
          <w:szCs w:val="24"/>
        </w:rPr>
        <w:t xml:space="preserve"> in controls to 8.39±0.75 </w:t>
      </w:r>
      <w:proofErr w:type="spellStart"/>
      <w:r w:rsidRPr="004916B8">
        <w:rPr>
          <w:rFonts w:ascii="Times New Roman" w:hAnsi="Times New Roman" w:cs="Times New Roman"/>
          <w:sz w:val="24"/>
          <w:szCs w:val="24"/>
        </w:rPr>
        <w:t>fL</w:t>
      </w:r>
      <w:proofErr w:type="spellEnd"/>
      <w:r w:rsidRPr="004916B8">
        <w:rPr>
          <w:rFonts w:ascii="Times New Roman" w:hAnsi="Times New Roman" w:cs="Times New Roman"/>
          <w:sz w:val="24"/>
          <w:szCs w:val="24"/>
        </w:rPr>
        <w:t xml:space="preserve"> in T2 (controls vs T2, p=0.006). P</w:t>
      </w:r>
      <w:r w:rsidRPr="004916B8">
        <w:rPr>
          <w:rFonts w:ascii="Times New Roman" w:hAnsi="Times New Roman" w:cs="Times New Roman"/>
          <w:sz w:val="24"/>
          <w:szCs w:val="24"/>
        </w:rPr>
        <w:noBreakHyphen/>
        <w:t xml:space="preserve">LCR also rose significantly (F=5.005, df=3,262, η²=0.060, p=0.002), indicating a higher proportion of large platelets in pregnant women. These findings are compatible with compensatory </w:t>
      </w:r>
      <w:proofErr w:type="spellStart"/>
      <w:r w:rsidRPr="004916B8">
        <w:rPr>
          <w:rFonts w:ascii="Times New Roman" w:hAnsi="Times New Roman" w:cs="Times New Roman"/>
          <w:sz w:val="24"/>
          <w:szCs w:val="24"/>
        </w:rPr>
        <w:t>megakaryopoiesis</w:t>
      </w:r>
      <w:proofErr w:type="spellEnd"/>
      <w:r w:rsidRPr="004916B8">
        <w:rPr>
          <w:rFonts w:ascii="Times New Roman" w:hAnsi="Times New Roman" w:cs="Times New Roman"/>
          <w:sz w:val="24"/>
          <w:szCs w:val="24"/>
        </w:rPr>
        <w:t xml:space="preserve"> and increased release of younger, larger, more metabolically active platelets in response to peripheral consumption, as documented in other populations (7,8,25). PDW showed no statistically significant difference across groups (F=1.846, p=0.139), which may reflect the combined effects of measurement variability and the predominance of changes in size rather than anisocytosis.</w:t>
      </w:r>
    </w:p>
    <w:p w14:paraId="7A52FE9A"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Trimester</w:t>
      </w:r>
      <w:r w:rsidRPr="004916B8">
        <w:rPr>
          <w:rFonts w:ascii="Times New Roman" w:hAnsi="Times New Roman" w:cs="Times New Roman"/>
          <w:sz w:val="24"/>
          <w:szCs w:val="24"/>
        </w:rPr>
        <w:noBreakHyphen/>
        <w:t>specific reference intervals (mean±2SD) for platelet indices are provided in Table 2. Notably, the lower limit of platelet count in T3 (97×10⁹/L) is substantially lower than typical non</w:t>
      </w:r>
      <w:r w:rsidRPr="004916B8">
        <w:rPr>
          <w:rFonts w:ascii="Times New Roman" w:hAnsi="Times New Roman" w:cs="Times New Roman"/>
          <w:sz w:val="24"/>
          <w:szCs w:val="24"/>
        </w:rPr>
        <w:noBreakHyphen/>
        <w:t>pregnant reference lower limits of approximately 150×10⁹/L cited in Western sources (15,16), underscoring the potential for misclassification of physiologic gestational thrombocytopenia as mild thrombocytopenia if non</w:t>
      </w:r>
      <w:r w:rsidRPr="004916B8">
        <w:rPr>
          <w:rFonts w:ascii="Times New Roman" w:hAnsi="Times New Roman" w:cs="Times New Roman"/>
          <w:sz w:val="24"/>
          <w:szCs w:val="24"/>
        </w:rPr>
        <w:noBreakHyphen/>
        <w:t>pregnant cut</w:t>
      </w:r>
      <w:r w:rsidRPr="004916B8">
        <w:rPr>
          <w:rFonts w:ascii="Times New Roman" w:hAnsi="Times New Roman" w:cs="Times New Roman"/>
          <w:sz w:val="24"/>
          <w:szCs w:val="24"/>
        </w:rPr>
        <w:noBreakHyphen/>
        <w:t>offs are applied in this population (24,26).</w:t>
      </w:r>
    </w:p>
    <w:p w14:paraId="5CFE5DAB" w14:textId="77777777" w:rsidR="00CA058F" w:rsidRPr="004916B8" w:rsidRDefault="00CA058F" w:rsidP="00CA058F">
      <w:pPr>
        <w:jc w:val="both"/>
        <w:rPr>
          <w:rFonts w:ascii="Times New Roman" w:hAnsi="Times New Roman" w:cs="Times New Roman"/>
          <w:sz w:val="24"/>
          <w:szCs w:val="24"/>
        </w:rPr>
      </w:pPr>
    </w:p>
    <w:p w14:paraId="255C4F8D"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Coagulation parameters are summarized in Table 3. PT differed significantly across the four groups (F=4.065, df=3,262, η²=0.050, p=0.008). Mean PT in controls was 14.93±0.96 seconds, compared with 14.37±1.22, 14.64±1.31 and 14.20±1.31 seconds in T1, T2 and T3, respectively. Tukey post</w:t>
      </w:r>
      <w:r w:rsidRPr="004916B8">
        <w:rPr>
          <w:rFonts w:ascii="Times New Roman" w:hAnsi="Times New Roman" w:cs="Times New Roman"/>
          <w:sz w:val="24"/>
          <w:szCs w:val="24"/>
        </w:rPr>
        <w:noBreakHyphen/>
        <w:t>hoc analysis revealed that PT was significantly shorter in T1 and T3 compared with controls (p=0.042 and p=0.008, respectively). The observed PT shortening of approximately 0.5–0.7 seconds is modest in absolute terms but consistent with increased extrinsic pathway activity reported in pregnancy elsewhere (9,11,27).</w:t>
      </w:r>
    </w:p>
    <w:p w14:paraId="61649350"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 xml:space="preserve">INR showed a similar pattern (F=4.894, df=3,262, η²=0.059, p=0.003), decreasing from 1.07±0.07 in controls to 1.02±0.09, 1.04±0.10 and 1.01±0.10 in T1, T2 and T3, respectively. Although all </w:t>
      </w:r>
      <w:r w:rsidRPr="004916B8">
        <w:rPr>
          <w:rFonts w:ascii="Times New Roman" w:hAnsi="Times New Roman" w:cs="Times New Roman"/>
          <w:sz w:val="24"/>
          <w:szCs w:val="24"/>
        </w:rPr>
        <w:lastRenderedPageBreak/>
        <w:t>INR values remained within conventional therapeutic ranges, the relative reduction across trimesters reflects the physiological hypercoagulable shift (9,12).</w:t>
      </w:r>
    </w:p>
    <w:p w14:paraId="6A743BA7"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In contrast, APTT did not differ significantly among the four groups (F=0.558, df=3,262, p=0.643). Mean APTT remained stable: 31.43±3.32 seconds (controls), 30.68±7.07 (T1), 31.68±7.81 (T2) and 32.09±5.46 (T3). These findings support the concept that pregnancy primarily enhances the extrinsic pathway via factor VII and fibrinogen upregulation and TF expression, while intrinsic pathway factors such as XII and XI show less consistent gestational changes (9,10,12,20).</w:t>
      </w:r>
    </w:p>
    <w:p w14:paraId="08215C79"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The trimester</w:t>
      </w:r>
      <w:r w:rsidRPr="004916B8">
        <w:rPr>
          <w:rFonts w:ascii="Times New Roman" w:hAnsi="Times New Roman" w:cs="Times New Roman"/>
          <w:sz w:val="24"/>
          <w:szCs w:val="24"/>
        </w:rPr>
        <w:noBreakHyphen/>
        <w:t>specific reference intervals for PT, INR and APTT (Table 3) demonstrate that the lower bounds of PT and INR are lower in pregnancy than in non</w:t>
      </w:r>
      <w:r w:rsidRPr="004916B8">
        <w:rPr>
          <w:rFonts w:ascii="Times New Roman" w:hAnsi="Times New Roman" w:cs="Times New Roman"/>
          <w:sz w:val="24"/>
          <w:szCs w:val="24"/>
        </w:rPr>
        <w:noBreakHyphen/>
        <w:t>pregnant women, whilst the APTT intervals largely overlap. Of particular clinical relevance, the T3 lower PT limit (11.6 seconds) is shorter than typical non</w:t>
      </w:r>
      <w:r w:rsidRPr="004916B8">
        <w:rPr>
          <w:rFonts w:ascii="Times New Roman" w:hAnsi="Times New Roman" w:cs="Times New Roman"/>
          <w:sz w:val="24"/>
          <w:szCs w:val="24"/>
        </w:rPr>
        <w:noBreakHyphen/>
        <w:t>pregnant lower limits (~12.5–13 seconds), suggesting that applying non</w:t>
      </w:r>
      <w:r w:rsidRPr="004916B8">
        <w:rPr>
          <w:rFonts w:ascii="Times New Roman" w:hAnsi="Times New Roman" w:cs="Times New Roman"/>
          <w:sz w:val="24"/>
          <w:szCs w:val="24"/>
        </w:rPr>
        <w:noBreakHyphen/>
        <w:t>pregnant ranges could lead to over</w:t>
      </w:r>
      <w:r w:rsidRPr="004916B8">
        <w:rPr>
          <w:rFonts w:ascii="Times New Roman" w:hAnsi="Times New Roman" w:cs="Times New Roman"/>
          <w:sz w:val="24"/>
          <w:szCs w:val="24"/>
        </w:rPr>
        <w:noBreakHyphen/>
        <w:t>interpretation of PT shortening in late pregnancy as abnormal (11,13,27).</w:t>
      </w:r>
    </w:p>
    <w:p w14:paraId="02E54987"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Among pregnant women (n=216), Pearson correlation analysis revealed statistically significant positive correlations between platelet count and PT (r=0.230, 95% CI 0.097–0.355, p=0.001) and between platelet count and INR (r=0.248, 95% CI 0.117–0.372, p=0.001). Similarly, PCT correlated positively with PT (r=0.252, 95% CI 0.120–0.375, p=0.001) and INR (r=0.259, 95% CI 0.128–0.382, p=0.001). According to conventional thresholds, these correlations represent small</w:t>
      </w:r>
      <w:r w:rsidRPr="004916B8">
        <w:rPr>
          <w:rFonts w:ascii="Times New Roman" w:hAnsi="Times New Roman" w:cs="Times New Roman"/>
          <w:sz w:val="24"/>
          <w:szCs w:val="24"/>
        </w:rPr>
        <w:noBreakHyphen/>
        <w:t>to</w:t>
      </w:r>
      <w:r w:rsidRPr="004916B8">
        <w:rPr>
          <w:rFonts w:ascii="Times New Roman" w:hAnsi="Times New Roman" w:cs="Times New Roman"/>
          <w:sz w:val="24"/>
          <w:szCs w:val="24"/>
        </w:rPr>
        <w:noBreakHyphen/>
        <w:t>moderate effect sizes (23), suggesting a meaningful biological relationship between platelet mass and extrinsic coagulation efficiency.</w:t>
      </w:r>
    </w:p>
    <w:p w14:paraId="31428308"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Importantly, no statistically significant correlations were observed between MPV, P</w:t>
      </w:r>
      <w:r w:rsidRPr="004916B8">
        <w:rPr>
          <w:rFonts w:ascii="Times New Roman" w:hAnsi="Times New Roman" w:cs="Times New Roman"/>
          <w:sz w:val="24"/>
          <w:szCs w:val="24"/>
        </w:rPr>
        <w:noBreakHyphen/>
        <w:t>LCR or PDW and PT, INR or APTT (all p&gt;0.05). Likewise, none of the platelet indices correlated significantly with APTT, in keeping with the observed stability of the intrinsic pathway across gestation.</w:t>
      </w:r>
    </w:p>
    <w:p w14:paraId="5FA98C38"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These correlation patterns suggest that the quantitative aspect of platelet mass (count and PCT), rather than morphological activation markers (MPV, P</w:t>
      </w:r>
      <w:r w:rsidRPr="004916B8">
        <w:rPr>
          <w:rFonts w:ascii="Times New Roman" w:hAnsi="Times New Roman" w:cs="Times New Roman"/>
          <w:sz w:val="24"/>
          <w:szCs w:val="24"/>
        </w:rPr>
        <w:noBreakHyphen/>
        <w:t>LCR), is more closely linked with variation in PT/INR in this cohort, consistent with the central role of platelet phospholipid surfaces in supporting TF/</w:t>
      </w:r>
      <w:proofErr w:type="spellStart"/>
      <w:r w:rsidRPr="004916B8">
        <w:rPr>
          <w:rFonts w:ascii="Times New Roman" w:hAnsi="Times New Roman" w:cs="Times New Roman"/>
          <w:sz w:val="24"/>
          <w:szCs w:val="24"/>
        </w:rPr>
        <w:t>FVIIa</w:t>
      </w:r>
      <w:proofErr w:type="spellEnd"/>
      <w:r w:rsidRPr="004916B8">
        <w:rPr>
          <w:rFonts w:ascii="Times New Roman" w:hAnsi="Times New Roman" w:cs="Times New Roman"/>
          <w:sz w:val="24"/>
          <w:szCs w:val="24"/>
        </w:rPr>
        <w:noBreakHyphen/>
        <w:t>mediated activation of factor X and subsequent thrombin generation (9,14,28).</w:t>
      </w:r>
    </w:p>
    <w:p w14:paraId="067527AC" w14:textId="77777777" w:rsidR="00CA058F" w:rsidRPr="004916B8" w:rsidRDefault="00CA058F" w:rsidP="001723A9">
      <w:pPr>
        <w:jc w:val="both"/>
        <w:rPr>
          <w:rFonts w:ascii="Times New Roman" w:hAnsi="Times New Roman" w:cs="Times New Roman"/>
          <w:sz w:val="24"/>
          <w:szCs w:val="24"/>
        </w:rPr>
      </w:pPr>
    </w:p>
    <w:p w14:paraId="577FB777"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In this cross</w:t>
      </w:r>
      <w:r w:rsidRPr="004916B8">
        <w:rPr>
          <w:rFonts w:ascii="Times New Roman" w:hAnsi="Times New Roman" w:cs="Times New Roman"/>
          <w:sz w:val="24"/>
          <w:szCs w:val="24"/>
        </w:rPr>
        <w:noBreakHyphen/>
        <w:t>sectional study of 216 healthy singleton pregnant women and 50 non</w:t>
      </w:r>
      <w:r w:rsidRPr="004916B8">
        <w:rPr>
          <w:rFonts w:ascii="Times New Roman" w:hAnsi="Times New Roman" w:cs="Times New Roman"/>
          <w:sz w:val="24"/>
          <w:szCs w:val="24"/>
        </w:rPr>
        <w:noBreakHyphen/>
        <w:t xml:space="preserve">pregnant controls in Ibadan, Nigeria, we observed a coherent pattern of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remodeling across successive trimesters. Platelet count and PCT decreased significantly with advancing gestation, while MPV and P</w:t>
      </w:r>
      <w:r w:rsidRPr="004916B8">
        <w:rPr>
          <w:rFonts w:ascii="Times New Roman" w:hAnsi="Times New Roman" w:cs="Times New Roman"/>
          <w:sz w:val="24"/>
          <w:szCs w:val="24"/>
        </w:rPr>
        <w:noBreakHyphen/>
        <w:t>LCR increased, indicating that pregnancy in this cohort is associated with quantitative platelet depletion but qualitative activation. Concurrently, PT and INR were modestly but significantly shortened, whereas APTT remained stable. The novel and central finding is that platelet mass indices (platelet count and PCT) were positively correlated with PT and INR, providing quantitative evidence of inter</w:t>
      </w:r>
      <w:r w:rsidRPr="004916B8">
        <w:rPr>
          <w:rFonts w:ascii="Times New Roman" w:hAnsi="Times New Roman" w:cs="Times New Roman"/>
          <w:sz w:val="24"/>
          <w:szCs w:val="24"/>
        </w:rPr>
        <w:noBreakHyphen/>
        <w:t xml:space="preserve">compartmental coupling between platelet and extrinsic </w:t>
      </w:r>
      <w:r w:rsidRPr="004916B8">
        <w:rPr>
          <w:rFonts w:ascii="Times New Roman" w:hAnsi="Times New Roman" w:cs="Times New Roman"/>
          <w:sz w:val="24"/>
          <w:szCs w:val="24"/>
        </w:rPr>
        <w:lastRenderedPageBreak/>
        <w:t>coagulation compartments. No significant correlations were found with APTT or between morphological platelet indices and coagulation times.</w:t>
      </w:r>
    </w:p>
    <w:p w14:paraId="59AE431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trimester</w:t>
      </w:r>
      <w:r w:rsidRPr="004916B8">
        <w:rPr>
          <w:rFonts w:ascii="Times New Roman" w:hAnsi="Times New Roman" w:cs="Times New Roman"/>
          <w:sz w:val="24"/>
          <w:szCs w:val="24"/>
        </w:rPr>
        <w:noBreakHyphen/>
        <w:t>specific reference intervals we derived for platelet indices and coagulation parameters demonstrate that non</w:t>
      </w:r>
      <w:r w:rsidRPr="004916B8">
        <w:rPr>
          <w:rFonts w:ascii="Times New Roman" w:hAnsi="Times New Roman" w:cs="Times New Roman"/>
          <w:sz w:val="24"/>
          <w:szCs w:val="24"/>
        </w:rPr>
        <w:noBreakHyphen/>
        <w:t xml:space="preserve">pregnant reference ranges are poorly suited for interpreting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tests in Nigerian pregnant women and may lead to misclassification of physiological changes as pathological.</w:t>
      </w:r>
    </w:p>
    <w:p w14:paraId="0D50DB0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Our findings align with and extend previous reports on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changes in pregnancy. The observed decline in platelet count and PCT is consistent with physiological gestational thrombocytopenia, which has been attributed to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increased platelet consumption in the uteroplacental circulation and accelerated clearance (6,7,24). Similar trends have been reported in Caucasian and Asian populations, although the magnitude of decline varies (7,15,21). A systematic review suggested that gestational thrombocytopenia occurs in approximately 5–10% of pregnancies, typically with platelet counts remaining &gt;100×10⁹/L and without clinical bleeding (24). Our T3 lower reference limit of 97×10⁹/L is compatible with these findings and emphasizes the need for caution before labelling pregnant women as thrombocytopenic based solely on non</w:t>
      </w:r>
      <w:r w:rsidRPr="004916B8">
        <w:rPr>
          <w:rFonts w:ascii="Times New Roman" w:hAnsi="Times New Roman" w:cs="Times New Roman"/>
          <w:sz w:val="24"/>
          <w:szCs w:val="24"/>
        </w:rPr>
        <w:noBreakHyphen/>
        <w:t>pregnant thresholds.</w:t>
      </w:r>
    </w:p>
    <w:p w14:paraId="71EF067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increase in MPV and P</w:t>
      </w:r>
      <w:r w:rsidRPr="004916B8">
        <w:rPr>
          <w:rFonts w:ascii="Times New Roman" w:hAnsi="Times New Roman" w:cs="Times New Roman"/>
          <w:sz w:val="24"/>
          <w:szCs w:val="24"/>
        </w:rPr>
        <w:noBreakHyphen/>
        <w:t xml:space="preserve">LCR with advancing gestation observed in this study confirms previous reports that pregnancy is associated with a shift towards larger, more reactive platelets (7,8,25). </w:t>
      </w:r>
      <w:proofErr w:type="spellStart"/>
      <w:r w:rsidRPr="004916B8">
        <w:rPr>
          <w:rFonts w:ascii="Times New Roman" w:hAnsi="Times New Roman" w:cs="Times New Roman"/>
          <w:sz w:val="24"/>
          <w:szCs w:val="24"/>
        </w:rPr>
        <w:t>Pogorzelska</w:t>
      </w:r>
      <w:proofErr w:type="spellEnd"/>
      <w:r w:rsidRPr="004916B8">
        <w:rPr>
          <w:rFonts w:ascii="Times New Roman" w:hAnsi="Times New Roman" w:cs="Times New Roman"/>
          <w:sz w:val="24"/>
          <w:szCs w:val="24"/>
        </w:rPr>
        <w:t xml:space="preserve"> et al. demonstrated that higher MPV and P</w:t>
      </w:r>
      <w:r w:rsidRPr="004916B8">
        <w:rPr>
          <w:rFonts w:ascii="Times New Roman" w:hAnsi="Times New Roman" w:cs="Times New Roman"/>
          <w:sz w:val="24"/>
          <w:szCs w:val="24"/>
        </w:rPr>
        <w:noBreakHyphen/>
        <w:t>LCR values are markers of platelet activation and have been associated with thrombotic risk in non</w:t>
      </w:r>
      <w:r w:rsidRPr="004916B8">
        <w:rPr>
          <w:rFonts w:ascii="Times New Roman" w:hAnsi="Times New Roman" w:cs="Times New Roman"/>
          <w:sz w:val="24"/>
          <w:szCs w:val="24"/>
        </w:rPr>
        <w:noBreakHyphen/>
        <w:t>pregnant populations (8). Our findings suggest that these changes are also present in Nigerian pregnant women and may contribute to the overall prothrombotic milieu. However, we did not find a significant correlation between these morphological indices and PT/INR, which may reflect the dominant influence of platelet quantity and phospholipid surface area, rather than size per se, on extrinsic pathway dynamics (9,28).</w:t>
      </w:r>
    </w:p>
    <w:p w14:paraId="79D8C1A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 selective shortening of PT and INR with preservation of APTT is in line with the established concept that pregnancy enhances the extrinsic pathway primarily via TF and factor VII upregulation (9–11,27). Studies from Europe and Asia have reported similar patterns, with increased factor VII and fibrinogen concentrations, PT shortening and stable or minimally changed APTT (10,12,20,21). A Nigerian study by </w:t>
      </w:r>
      <w:proofErr w:type="spellStart"/>
      <w:r w:rsidRPr="004916B8">
        <w:rPr>
          <w:rFonts w:ascii="Times New Roman" w:hAnsi="Times New Roman" w:cs="Times New Roman"/>
          <w:sz w:val="24"/>
          <w:szCs w:val="24"/>
        </w:rPr>
        <w:t>Ibeh</w:t>
      </w:r>
      <w:proofErr w:type="spellEnd"/>
      <w:r w:rsidRPr="004916B8">
        <w:rPr>
          <w:rFonts w:ascii="Times New Roman" w:hAnsi="Times New Roman" w:cs="Times New Roman"/>
          <w:sz w:val="24"/>
          <w:szCs w:val="24"/>
        </w:rPr>
        <w:t xml:space="preserve"> et al. also reported PT shortening in pregnancy, although their sample size was smaller and trimester stratification less detailed (11). Our larger, stratified cohort confirms and refines these observations and provides more precise local reference intervals.</w:t>
      </w:r>
    </w:p>
    <w:p w14:paraId="0B8AE2C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absence of APTT change in our cohort suggests that factors XII and XI and other intrinsic components are not substantially altered in normal pregnancy, consistent with previous work (10,20). APTT prolongation reported in some Nigerian studies is usually associated with comorbidities such as malaria in pregnancy, pre</w:t>
      </w:r>
      <w:r w:rsidRPr="004916B8">
        <w:rPr>
          <w:rFonts w:ascii="Times New Roman" w:hAnsi="Times New Roman" w:cs="Times New Roman"/>
          <w:sz w:val="24"/>
          <w:szCs w:val="24"/>
        </w:rPr>
        <w:noBreakHyphen/>
        <w:t>eclampsia or coagulopathies (22,26), which were excluded in our sample.</w:t>
      </w:r>
    </w:p>
    <w:p w14:paraId="6A2B2A3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To our knowledge, the observed positive correlations between platelet count/PCT and PT/INR in a healthy pregnant cohort have not been extensively reported previously in Nigerian or other </w:t>
      </w:r>
      <w:r w:rsidRPr="004916B8">
        <w:rPr>
          <w:rFonts w:ascii="Times New Roman" w:hAnsi="Times New Roman" w:cs="Times New Roman"/>
          <w:sz w:val="24"/>
          <w:szCs w:val="24"/>
        </w:rPr>
        <w:lastRenderedPageBreak/>
        <w:t xml:space="preserve">African populations. </w:t>
      </w:r>
      <w:proofErr w:type="spellStart"/>
      <w:r w:rsidRPr="004916B8">
        <w:rPr>
          <w:rFonts w:ascii="Times New Roman" w:hAnsi="Times New Roman" w:cs="Times New Roman"/>
          <w:sz w:val="24"/>
          <w:szCs w:val="24"/>
        </w:rPr>
        <w:t>Su</w:t>
      </w:r>
      <w:proofErr w:type="spellEnd"/>
      <w:r w:rsidRPr="004916B8">
        <w:rPr>
          <w:rFonts w:ascii="Times New Roman" w:hAnsi="Times New Roman" w:cs="Times New Roman"/>
          <w:sz w:val="24"/>
          <w:szCs w:val="24"/>
        </w:rPr>
        <w:t xml:space="preserve"> and Zhao described associations between platelet count and coagulation parameters in Chinese pregnant women, but their study design and analytical methods differed (10). Our findings support the hypothesis that platelet mass indirectly modulates extrinsic pathway activity via its role as a procoagulant surface (9,14,28).</w:t>
      </w:r>
    </w:p>
    <w:p w14:paraId="15002B3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 integrated pattern of changes observed in this study supports a model of coordinated thrombotic priming in normal pregnancy. As gestation progresses,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xml:space="preserve"> and uteroplacental consumption reduce platelet count and PCT (6,7,24). In response, megakaryocytes in the bone marrow produce larger, younger platelets with increased granule content and metabolic activity, leading to increased MPV and P</w:t>
      </w:r>
      <w:r w:rsidRPr="004916B8">
        <w:rPr>
          <w:rFonts w:ascii="Times New Roman" w:hAnsi="Times New Roman" w:cs="Times New Roman"/>
          <w:sz w:val="24"/>
          <w:szCs w:val="24"/>
        </w:rPr>
        <w:noBreakHyphen/>
        <w:t>LCR (7,8,25). These larger platelets are more prone to activation and aggregate more readily, contributing to a prothrombotic state.</w:t>
      </w:r>
    </w:p>
    <w:p w14:paraId="4287D57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Simultaneously, rising estrogen levels and pregnancy</w:t>
      </w:r>
      <w:r w:rsidRPr="004916B8">
        <w:rPr>
          <w:rFonts w:ascii="Times New Roman" w:hAnsi="Times New Roman" w:cs="Times New Roman"/>
          <w:sz w:val="24"/>
          <w:szCs w:val="24"/>
        </w:rPr>
        <w:noBreakHyphen/>
        <w:t>related cytokines stimulate hepatic synthesis of factor VII and fibrinogen and upregulate TF expression on trophoblasts and decidual cells (9–11,19). These changes enhance the extrinsic pathway, resulting in shortened PT and reduced INR, while the intrinsic pathway remains relatively unchanged (10,12,20).</w:t>
      </w:r>
    </w:p>
    <w:p w14:paraId="7016392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positive correlations between platelet count/PCT and PT/INR may reflect the interplay between circulating platelet mass and TF/</w:t>
      </w:r>
      <w:proofErr w:type="spellStart"/>
      <w:r w:rsidRPr="004916B8">
        <w:rPr>
          <w:rFonts w:ascii="Times New Roman" w:hAnsi="Times New Roman" w:cs="Times New Roman"/>
          <w:sz w:val="24"/>
          <w:szCs w:val="24"/>
        </w:rPr>
        <w:t>FVIIa</w:t>
      </w:r>
      <w:proofErr w:type="spellEnd"/>
      <w:r w:rsidRPr="004916B8">
        <w:rPr>
          <w:rFonts w:ascii="Times New Roman" w:hAnsi="Times New Roman" w:cs="Times New Roman"/>
          <w:sz w:val="24"/>
          <w:szCs w:val="24"/>
        </w:rPr>
        <w:noBreakHyphen/>
        <w:t xml:space="preserve">mediated initiation of coagulation. As platelet count decreases, the overall phospholipid surface area available for assembly of extrinsic </w:t>
      </w:r>
      <w:proofErr w:type="spellStart"/>
      <w:r w:rsidRPr="004916B8">
        <w:rPr>
          <w:rFonts w:ascii="Times New Roman" w:hAnsi="Times New Roman" w:cs="Times New Roman"/>
          <w:sz w:val="24"/>
          <w:szCs w:val="24"/>
        </w:rPr>
        <w:t>tenase</w:t>
      </w:r>
      <w:proofErr w:type="spellEnd"/>
      <w:r w:rsidRPr="004916B8">
        <w:rPr>
          <w:rFonts w:ascii="Times New Roman" w:hAnsi="Times New Roman" w:cs="Times New Roman"/>
          <w:sz w:val="24"/>
          <w:szCs w:val="24"/>
        </w:rPr>
        <w:t xml:space="preserve"> and prothrombinase complexes may be reduced, prompting compensatory upregulation of TF and factor VII activity to maintain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balance (9,14,28). This could manifest as shorter PT at lower platelet masses within the physiological range. The lack of correlation with APTT supports the notion that this feedback is specific to the extrinsic pathway, which is more closely tied to TF</w:t>
      </w:r>
      <w:r w:rsidRPr="004916B8">
        <w:rPr>
          <w:rFonts w:ascii="Times New Roman" w:hAnsi="Times New Roman" w:cs="Times New Roman"/>
          <w:sz w:val="24"/>
          <w:szCs w:val="24"/>
        </w:rPr>
        <w:noBreakHyphen/>
        <w:t>bearing cells and platelet surfaces than the intrinsic contact activation pathway (9,20).</w:t>
      </w:r>
    </w:p>
    <w:p w14:paraId="1F9BB37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These mechanisms have important implications: they suggest that the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system in pregnancy is not simply shifted towards hypercoagulability in a uniform manner but is finely tuned across multiple compartments to balance </w:t>
      </w:r>
      <w:proofErr w:type="spellStart"/>
      <w:r w:rsidRPr="004916B8">
        <w:rPr>
          <w:rFonts w:ascii="Times New Roman" w:hAnsi="Times New Roman" w:cs="Times New Roman"/>
          <w:sz w:val="24"/>
          <w:szCs w:val="24"/>
        </w:rPr>
        <w:t>haemorrhagic</w:t>
      </w:r>
      <w:proofErr w:type="spellEnd"/>
      <w:r w:rsidRPr="004916B8">
        <w:rPr>
          <w:rFonts w:ascii="Times New Roman" w:hAnsi="Times New Roman" w:cs="Times New Roman"/>
          <w:sz w:val="24"/>
          <w:szCs w:val="24"/>
        </w:rPr>
        <w:t xml:space="preserve"> and thrombotic risks.</w:t>
      </w:r>
    </w:p>
    <w:p w14:paraId="333F859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trimester</w:t>
      </w:r>
      <w:r w:rsidRPr="004916B8">
        <w:rPr>
          <w:rFonts w:ascii="Times New Roman" w:hAnsi="Times New Roman" w:cs="Times New Roman"/>
          <w:sz w:val="24"/>
          <w:szCs w:val="24"/>
        </w:rPr>
        <w:noBreakHyphen/>
        <w:t>specific reference intervals derived in this study have direct clinical relevance for obstetric care in Nigeria and similar settings. Using non</w:t>
      </w:r>
      <w:r w:rsidRPr="004916B8">
        <w:rPr>
          <w:rFonts w:ascii="Times New Roman" w:hAnsi="Times New Roman" w:cs="Times New Roman"/>
          <w:sz w:val="24"/>
          <w:szCs w:val="24"/>
        </w:rPr>
        <w:noBreakHyphen/>
        <w:t>pregnant reference ranges for platelet count and PT/INR may lead to inappropriate labelling of normal gestational changes as abnormal, resulting in unnecessary investigations (e.g., bone marrow biopsy or thrombophilia screening) or unwarranted interventions (e.g., alteration of anticoagulant dosing). For example, if a lower platelet limit of 150×10⁹/L is used, a considerable proportion of healthy T3 women in our cohort (with values between 97–150×10⁹/L) would be erroneously considered thrombocytopenic. Conversely, failure to recognize that modest PT shortening is physiological could lead clinicians to overlook true hypercoagulable states when more pronounced changes occur.</w:t>
      </w:r>
    </w:p>
    <w:p w14:paraId="26F3AFC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Our data provide a baseline against which pathological states—such as pre</w:t>
      </w:r>
      <w:r w:rsidRPr="004916B8">
        <w:rPr>
          <w:rFonts w:ascii="Times New Roman" w:hAnsi="Times New Roman" w:cs="Times New Roman"/>
          <w:sz w:val="24"/>
          <w:szCs w:val="24"/>
        </w:rPr>
        <w:noBreakHyphen/>
        <w:t xml:space="preserve">eclampsia, gestational thrombocytopenia, acute fatty liver of pregnancy or disseminated intravascular coagulation—can be evaluated. They also support more nuanced risk stratification for VTE in pregnancy, particularly when combined with clinical risk factors and imaging modalities (1,2,26,27). Given the high burden of VTE and limited access to sophisticated diagnostic tools in many Nigerian </w:t>
      </w:r>
      <w:proofErr w:type="spellStart"/>
      <w:r w:rsidRPr="004916B8">
        <w:rPr>
          <w:rFonts w:ascii="Times New Roman" w:hAnsi="Times New Roman" w:cs="Times New Roman"/>
          <w:sz w:val="24"/>
          <w:szCs w:val="24"/>
        </w:rPr>
        <w:t>centres</w:t>
      </w:r>
      <w:proofErr w:type="spellEnd"/>
      <w:r w:rsidRPr="004916B8">
        <w:rPr>
          <w:rFonts w:ascii="Times New Roman" w:hAnsi="Times New Roman" w:cs="Times New Roman"/>
          <w:sz w:val="24"/>
          <w:szCs w:val="24"/>
        </w:rPr>
        <w:t xml:space="preserve">, </w:t>
      </w:r>
      <w:r w:rsidRPr="004916B8">
        <w:rPr>
          <w:rFonts w:ascii="Times New Roman" w:hAnsi="Times New Roman" w:cs="Times New Roman"/>
          <w:sz w:val="24"/>
          <w:szCs w:val="24"/>
        </w:rPr>
        <w:lastRenderedPageBreak/>
        <w:t>population</w:t>
      </w:r>
      <w:r w:rsidRPr="004916B8">
        <w:rPr>
          <w:rFonts w:ascii="Times New Roman" w:hAnsi="Times New Roman" w:cs="Times New Roman"/>
          <w:sz w:val="24"/>
          <w:szCs w:val="24"/>
        </w:rPr>
        <w:noBreakHyphen/>
        <w:t>specific laboratory decision limits are crucial for optimizing resource use and patient outcomes.</w:t>
      </w:r>
    </w:p>
    <w:p w14:paraId="6DABC759" w14:textId="77777777" w:rsidR="001723A9" w:rsidRPr="004916B8" w:rsidRDefault="00B31539" w:rsidP="001723A9">
      <w:pPr>
        <w:jc w:val="both"/>
        <w:rPr>
          <w:rFonts w:ascii="Times New Roman" w:hAnsi="Times New Roman" w:cs="Times New Roman"/>
          <w:b/>
          <w:sz w:val="24"/>
          <w:szCs w:val="24"/>
        </w:rPr>
      </w:pPr>
      <w:r>
        <w:rPr>
          <w:rFonts w:ascii="Times New Roman" w:hAnsi="Times New Roman" w:cs="Times New Roman"/>
          <w:b/>
          <w:sz w:val="24"/>
          <w:szCs w:val="24"/>
        </w:rPr>
        <w:t>4.2</w:t>
      </w:r>
      <w:r w:rsidR="001723A9" w:rsidRPr="004916B8">
        <w:rPr>
          <w:rFonts w:ascii="Times New Roman" w:hAnsi="Times New Roman" w:cs="Times New Roman"/>
          <w:b/>
          <w:sz w:val="24"/>
          <w:szCs w:val="24"/>
        </w:rPr>
        <w:t xml:space="preserve"> Strengths and Limitations</w:t>
      </w:r>
    </w:p>
    <w:p w14:paraId="720BA1E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Strengths of this study include:</w:t>
      </w:r>
    </w:p>
    <w:p w14:paraId="434F35C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 relatively large sample size with equal trimester stratification (n=72 per trimester), compared with many prior local studies</w:t>
      </w:r>
    </w:p>
    <w:p w14:paraId="50CF97F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Rigorous inclusion and exclusion criteria to minimize confounding by co</w:t>
      </w:r>
      <w:r w:rsidRPr="004916B8">
        <w:rPr>
          <w:rFonts w:ascii="Times New Roman" w:hAnsi="Times New Roman" w:cs="Times New Roman"/>
          <w:sz w:val="24"/>
          <w:szCs w:val="24"/>
        </w:rPr>
        <w:noBreakHyphen/>
        <w:t>morbid conditions (e.g., malaria, pre</w:t>
      </w:r>
      <w:r w:rsidRPr="004916B8">
        <w:rPr>
          <w:rFonts w:ascii="Times New Roman" w:hAnsi="Times New Roman" w:cs="Times New Roman"/>
          <w:sz w:val="24"/>
          <w:szCs w:val="24"/>
        </w:rPr>
        <w:noBreakHyphen/>
        <w:t>eclampsia, chronic disease)</w:t>
      </w:r>
    </w:p>
    <w:p w14:paraId="4705DC2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Simultaneous assessment of multiple platelet indices and coagulation parameters, enabling inter</w:t>
      </w:r>
      <w:r w:rsidRPr="004916B8">
        <w:rPr>
          <w:rFonts w:ascii="Times New Roman" w:hAnsi="Times New Roman" w:cs="Times New Roman"/>
          <w:sz w:val="24"/>
          <w:szCs w:val="24"/>
        </w:rPr>
        <w:noBreakHyphen/>
        <w:t>compartmental correlation analysis</w:t>
      </w:r>
    </w:p>
    <w:p w14:paraId="46DBED4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Application of standardized laboratory methods and internal quality control</w:t>
      </w:r>
    </w:p>
    <w:p w14:paraId="7E2ABB9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Use of STROBE</w:t>
      </w:r>
      <w:r w:rsidRPr="004916B8">
        <w:rPr>
          <w:rFonts w:ascii="Times New Roman" w:hAnsi="Times New Roman" w:cs="Times New Roman"/>
          <w:sz w:val="24"/>
          <w:szCs w:val="24"/>
        </w:rPr>
        <w:noBreakHyphen/>
        <w:t>compliant reporting and calculation of effect sizes and confidence intervals, enhancing interpretability</w:t>
      </w:r>
    </w:p>
    <w:p w14:paraId="486AB6C4" w14:textId="77777777" w:rsidR="004916B8"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Limitatio</w:t>
      </w:r>
      <w:r w:rsidR="004916B8" w:rsidRPr="004916B8">
        <w:rPr>
          <w:rFonts w:ascii="Times New Roman" w:hAnsi="Times New Roman" w:cs="Times New Roman"/>
          <w:b/>
          <w:sz w:val="24"/>
          <w:szCs w:val="24"/>
        </w:rPr>
        <w:t>ns:</w:t>
      </w:r>
    </w:p>
    <w:p w14:paraId="40F2583E"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First, the cross</w:t>
      </w:r>
      <w:r w:rsidRPr="004916B8">
        <w:rPr>
          <w:rFonts w:ascii="Times New Roman" w:hAnsi="Times New Roman" w:cs="Times New Roman"/>
          <w:sz w:val="24"/>
          <w:szCs w:val="24"/>
        </w:rPr>
        <w:noBreakHyphen/>
        <w:t>sectional design precludes within</w:t>
      </w:r>
      <w:r w:rsidRPr="004916B8">
        <w:rPr>
          <w:rFonts w:ascii="Times New Roman" w:hAnsi="Times New Roman" w:cs="Times New Roman"/>
          <w:sz w:val="24"/>
          <w:szCs w:val="24"/>
        </w:rPr>
        <w:noBreakHyphen/>
        <w:t xml:space="preserve">individual longitudinal assessment of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trajectories; future prospective studies following women from early pregnancy through postpartum would provide stronger causal inference. Second, manual tilting</w:t>
      </w:r>
      <w:r w:rsidRPr="004916B8">
        <w:rPr>
          <w:rFonts w:ascii="Times New Roman" w:hAnsi="Times New Roman" w:cs="Times New Roman"/>
          <w:sz w:val="24"/>
          <w:szCs w:val="24"/>
        </w:rPr>
        <w:noBreakHyphen/>
        <w:t>tube methods for PT and APTT, while widely used and affordable in resource</w:t>
      </w:r>
      <w:r w:rsidRPr="004916B8">
        <w:rPr>
          <w:rFonts w:ascii="Times New Roman" w:hAnsi="Times New Roman" w:cs="Times New Roman"/>
          <w:sz w:val="24"/>
          <w:szCs w:val="24"/>
        </w:rPr>
        <w:noBreakHyphen/>
        <w:t>limited settings, are more operator</w:t>
      </w:r>
      <w:r w:rsidRPr="004916B8">
        <w:rPr>
          <w:rFonts w:ascii="Times New Roman" w:hAnsi="Times New Roman" w:cs="Times New Roman"/>
          <w:sz w:val="24"/>
          <w:szCs w:val="24"/>
        </w:rPr>
        <w:noBreakHyphen/>
        <w:t xml:space="preserve">dependent and less precise than automated coagulometry (12,27). This may have attenuated sensitivity to subtle changes, particularly in APTT. Third, the study was conducted in urban Ibadan and may not fully capture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profiles in rural or other Nigerian populations with different genetic or environmental backgrounds (15,16). Fourth, we did not measure individual coagulation factor levels (e.g., VII, VIII, fibrinogen) or global assays such as thrombin generation, which could further elucidate mechanisms (9,14,28). Finally, we did not adjust for potential confounders such as BMI and parity in multivariable models; however, these variables showed limited association with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parameters in bivariable analyses.</w:t>
      </w:r>
    </w:p>
    <w:p w14:paraId="2C30109A" w14:textId="77777777" w:rsidR="004916B8" w:rsidRPr="004916B8" w:rsidRDefault="004916B8" w:rsidP="001723A9">
      <w:pPr>
        <w:jc w:val="both"/>
        <w:rPr>
          <w:rFonts w:ascii="Times New Roman" w:hAnsi="Times New Roman" w:cs="Times New Roman"/>
          <w:sz w:val="24"/>
          <w:szCs w:val="24"/>
        </w:rPr>
      </w:pPr>
    </w:p>
    <w:p w14:paraId="4AF9A1C3" w14:textId="77777777" w:rsidR="004916B8" w:rsidRPr="004916B8" w:rsidRDefault="004916B8" w:rsidP="001723A9">
      <w:pPr>
        <w:jc w:val="both"/>
        <w:rPr>
          <w:rFonts w:ascii="Times New Roman" w:hAnsi="Times New Roman" w:cs="Times New Roman"/>
          <w:sz w:val="24"/>
          <w:szCs w:val="24"/>
        </w:rPr>
      </w:pPr>
    </w:p>
    <w:p w14:paraId="65BF8A0F" w14:textId="77777777" w:rsidR="004916B8" w:rsidRPr="004916B8" w:rsidRDefault="004916B8" w:rsidP="001723A9">
      <w:pPr>
        <w:jc w:val="both"/>
        <w:rPr>
          <w:rFonts w:ascii="Times New Roman" w:hAnsi="Times New Roman" w:cs="Times New Roman"/>
          <w:sz w:val="24"/>
          <w:szCs w:val="24"/>
        </w:rPr>
      </w:pPr>
    </w:p>
    <w:p w14:paraId="00204196" w14:textId="77777777" w:rsidR="001723A9" w:rsidRPr="004916B8" w:rsidRDefault="00B31539" w:rsidP="001723A9">
      <w:pPr>
        <w:jc w:val="both"/>
        <w:rPr>
          <w:rFonts w:ascii="Times New Roman" w:hAnsi="Times New Roman" w:cs="Times New Roman"/>
          <w:b/>
          <w:sz w:val="24"/>
          <w:szCs w:val="24"/>
        </w:rPr>
      </w:pPr>
      <w:r>
        <w:rPr>
          <w:rFonts w:ascii="Times New Roman" w:hAnsi="Times New Roman" w:cs="Times New Roman"/>
          <w:b/>
          <w:sz w:val="24"/>
          <w:szCs w:val="24"/>
        </w:rPr>
        <w:t>4.3</w:t>
      </w:r>
      <w:r w:rsidR="001723A9" w:rsidRPr="004916B8">
        <w:rPr>
          <w:rFonts w:ascii="Times New Roman" w:hAnsi="Times New Roman" w:cs="Times New Roman"/>
          <w:b/>
          <w:sz w:val="24"/>
          <w:szCs w:val="24"/>
        </w:rPr>
        <w:t xml:space="preserve"> Recommendations for Future Research</w:t>
      </w:r>
    </w:p>
    <w:p w14:paraId="7080CCB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Future research should include longitudinal studies that track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changes from pre</w:t>
      </w:r>
      <w:r w:rsidRPr="004916B8">
        <w:rPr>
          <w:rFonts w:ascii="Times New Roman" w:hAnsi="Times New Roman" w:cs="Times New Roman"/>
          <w:sz w:val="24"/>
          <w:szCs w:val="24"/>
        </w:rPr>
        <w:noBreakHyphen/>
        <w:t xml:space="preserve">conception or early pregnancy to postpartum, incorporating both conventional coagulation tests and advanced assays such as </w:t>
      </w:r>
      <w:proofErr w:type="spellStart"/>
      <w:r w:rsidRPr="004916B8">
        <w:rPr>
          <w:rFonts w:ascii="Times New Roman" w:hAnsi="Times New Roman" w:cs="Times New Roman"/>
          <w:sz w:val="24"/>
          <w:szCs w:val="24"/>
        </w:rPr>
        <w:t>thromboelastography</w:t>
      </w:r>
      <w:proofErr w:type="spellEnd"/>
      <w:r w:rsidRPr="004916B8">
        <w:rPr>
          <w:rFonts w:ascii="Times New Roman" w:hAnsi="Times New Roman" w:cs="Times New Roman"/>
          <w:sz w:val="24"/>
          <w:szCs w:val="24"/>
        </w:rPr>
        <w:t>, thrombin generation tests and specific factor levels (9,14,28). Multi</w:t>
      </w:r>
      <w:r w:rsidRPr="004916B8">
        <w:rPr>
          <w:rFonts w:ascii="Times New Roman" w:hAnsi="Times New Roman" w:cs="Times New Roman"/>
          <w:sz w:val="24"/>
          <w:szCs w:val="24"/>
        </w:rPr>
        <w:noBreakHyphen/>
      </w:r>
      <w:proofErr w:type="spellStart"/>
      <w:r w:rsidRPr="004916B8">
        <w:rPr>
          <w:rFonts w:ascii="Times New Roman" w:hAnsi="Times New Roman" w:cs="Times New Roman"/>
          <w:sz w:val="24"/>
          <w:szCs w:val="24"/>
        </w:rPr>
        <w:t>centre</w:t>
      </w:r>
      <w:proofErr w:type="spellEnd"/>
      <w:r w:rsidRPr="004916B8">
        <w:rPr>
          <w:rFonts w:ascii="Times New Roman" w:hAnsi="Times New Roman" w:cs="Times New Roman"/>
          <w:sz w:val="24"/>
          <w:szCs w:val="24"/>
        </w:rPr>
        <w:t xml:space="preserve"> studies involving rural and other geopolitical regions of Nigeria would enhance generalizability. It would also be valuable to examine how these physiological reference intervals compare with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profiles in high</w:t>
      </w:r>
      <w:r w:rsidRPr="004916B8">
        <w:rPr>
          <w:rFonts w:ascii="Times New Roman" w:hAnsi="Times New Roman" w:cs="Times New Roman"/>
          <w:sz w:val="24"/>
          <w:szCs w:val="24"/>
        </w:rPr>
        <w:noBreakHyphen/>
        <w:t xml:space="preserve">risk obstetric </w:t>
      </w:r>
      <w:r w:rsidRPr="004916B8">
        <w:rPr>
          <w:rFonts w:ascii="Times New Roman" w:hAnsi="Times New Roman" w:cs="Times New Roman"/>
          <w:sz w:val="24"/>
          <w:szCs w:val="24"/>
        </w:rPr>
        <w:lastRenderedPageBreak/>
        <w:t>conditions, such as pre</w:t>
      </w:r>
      <w:r w:rsidRPr="004916B8">
        <w:rPr>
          <w:rFonts w:ascii="Times New Roman" w:hAnsi="Times New Roman" w:cs="Times New Roman"/>
          <w:sz w:val="24"/>
          <w:szCs w:val="24"/>
        </w:rPr>
        <w:noBreakHyphen/>
        <w:t>eclampsia, intrauterine growth restriction and gestational diabetes, to better delineate the boundary between physiological adaptation and pathology (17,26).</w:t>
      </w:r>
    </w:p>
    <w:p w14:paraId="18397ACC" w14:textId="77777777" w:rsidR="001723A9" w:rsidRPr="004916B8" w:rsidRDefault="001723A9" w:rsidP="001723A9">
      <w:pPr>
        <w:jc w:val="both"/>
        <w:rPr>
          <w:rFonts w:ascii="Times New Roman" w:hAnsi="Times New Roman" w:cs="Times New Roman"/>
          <w:sz w:val="24"/>
          <w:szCs w:val="24"/>
        </w:rPr>
      </w:pPr>
    </w:p>
    <w:p w14:paraId="70289389"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5. CONCLUSION</w:t>
      </w:r>
    </w:p>
    <w:p w14:paraId="5FB0EE2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Normal singleton pregnancy in Nigerian women is associated with a coordinated </w:t>
      </w:r>
      <w:proofErr w:type="spellStart"/>
      <w:r w:rsidRPr="004916B8">
        <w:rPr>
          <w:rFonts w:ascii="Times New Roman" w:hAnsi="Times New Roman" w:cs="Times New Roman"/>
          <w:sz w:val="24"/>
          <w:szCs w:val="24"/>
        </w:rPr>
        <w:t>programme</w:t>
      </w:r>
      <w:proofErr w:type="spellEnd"/>
      <w:r w:rsidRPr="004916B8">
        <w:rPr>
          <w:rFonts w:ascii="Times New Roman" w:hAnsi="Times New Roman" w:cs="Times New Roman"/>
          <w:sz w:val="24"/>
          <w:szCs w:val="24"/>
        </w:rPr>
        <w:t xml:space="preserve"> of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remodeling, characterized by quantitatively reduced but qualitatively activated platelets and selective amplification of the extrinsic coagulation pathway, while the intrinsic pathway remains stable. The novel demonstration of positive correlations between platelet mass indices (platelet count and PCT) and PT/INR provides mechanistic evidence that these changes are not independent but are integrated components of an overall thrombotic priming strategy. The trimester</w:t>
      </w:r>
      <w:r w:rsidRPr="004916B8">
        <w:rPr>
          <w:rFonts w:ascii="Times New Roman" w:hAnsi="Times New Roman" w:cs="Times New Roman"/>
          <w:sz w:val="24"/>
          <w:szCs w:val="24"/>
        </w:rPr>
        <w:noBreakHyphen/>
        <w:t>specific reference intervals generated for platelet and coagulation parameters provide an immediately useful tool for clinicians and laboratorians in Nigeria and related settings and may help prevent misinterpretation of physiological gesta</w:t>
      </w:r>
      <w:r w:rsidR="004916B8" w:rsidRPr="004916B8">
        <w:rPr>
          <w:rFonts w:ascii="Times New Roman" w:hAnsi="Times New Roman" w:cs="Times New Roman"/>
          <w:sz w:val="24"/>
          <w:szCs w:val="24"/>
        </w:rPr>
        <w:t>tional changes as pathological.</w:t>
      </w:r>
    </w:p>
    <w:p w14:paraId="21ACF98E"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CONSENT</w:t>
      </w:r>
    </w:p>
    <w:p w14:paraId="03EE769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Written informed consent was obtained from all individual part</w:t>
      </w:r>
      <w:r w:rsidR="004916B8" w:rsidRPr="004916B8">
        <w:rPr>
          <w:rFonts w:ascii="Times New Roman" w:hAnsi="Times New Roman" w:cs="Times New Roman"/>
          <w:sz w:val="24"/>
          <w:szCs w:val="24"/>
        </w:rPr>
        <w:t>icipants included in the study.</w:t>
      </w:r>
    </w:p>
    <w:p w14:paraId="6E47FC3B"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ETHICAL APPROVAL</w:t>
      </w:r>
    </w:p>
    <w:p w14:paraId="5AA455E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All authors hereby declare that all experiments have been examined and approved by the Oyo State Regional Ethical Review Committee (</w:t>
      </w:r>
      <w:r w:rsidR="00F66E1D">
        <w:rPr>
          <w:rFonts w:ascii="Times New Roman" w:hAnsi="Times New Roman" w:cs="Times New Roman"/>
          <w:sz w:val="24"/>
          <w:szCs w:val="24"/>
        </w:rPr>
        <w:t>(Reference No. AD/13/479</w:t>
      </w:r>
      <w:r w:rsidR="00F66E1D" w:rsidRPr="004916B8">
        <w:rPr>
          <w:rFonts w:ascii="Times New Roman" w:hAnsi="Times New Roman" w:cs="Times New Roman"/>
          <w:sz w:val="24"/>
          <w:szCs w:val="24"/>
        </w:rPr>
        <w:t>/41</w:t>
      </w:r>
      <w:r w:rsidR="00F66E1D" w:rsidRPr="00F66E1D">
        <w:rPr>
          <w:rFonts w:ascii="Times New Roman" w:hAnsi="Times New Roman" w:cs="Times New Roman"/>
          <w:sz w:val="24"/>
          <w:szCs w:val="24"/>
          <w:vertAlign w:val="superscript"/>
        </w:rPr>
        <w:t>c</w:t>
      </w:r>
      <w:r w:rsidR="00F66E1D" w:rsidRPr="004916B8">
        <w:rPr>
          <w:rFonts w:ascii="Times New Roman" w:hAnsi="Times New Roman" w:cs="Times New Roman"/>
          <w:sz w:val="24"/>
          <w:szCs w:val="24"/>
        </w:rPr>
        <w:t>)</w:t>
      </w:r>
      <w:r w:rsidRPr="004916B8">
        <w:rPr>
          <w:rFonts w:ascii="Times New Roman" w:hAnsi="Times New Roman" w:cs="Times New Roman"/>
          <w:sz w:val="24"/>
          <w:szCs w:val="24"/>
        </w:rPr>
        <w:t>) and have therefore been performed in accordance with the ethical standards laid down in the 1964 Declaration of Hel</w:t>
      </w:r>
      <w:r w:rsidR="004916B8" w:rsidRPr="004916B8">
        <w:rPr>
          <w:rFonts w:ascii="Times New Roman" w:hAnsi="Times New Roman" w:cs="Times New Roman"/>
          <w:sz w:val="24"/>
          <w:szCs w:val="24"/>
        </w:rPr>
        <w:t>sinki and its later amendments.</w:t>
      </w:r>
    </w:p>
    <w:p w14:paraId="32458C5F" w14:textId="77777777" w:rsidR="001723A9" w:rsidRPr="004916B8" w:rsidRDefault="001723A9" w:rsidP="001723A9">
      <w:pPr>
        <w:jc w:val="both"/>
        <w:rPr>
          <w:rFonts w:ascii="Times New Roman" w:hAnsi="Times New Roman" w:cs="Times New Roman"/>
          <w:sz w:val="24"/>
          <w:szCs w:val="24"/>
        </w:rPr>
      </w:pPr>
      <w:bookmarkStart w:id="0" w:name="_GoBack"/>
      <w:bookmarkEnd w:id="0"/>
    </w:p>
    <w:p w14:paraId="3126D727" w14:textId="77777777" w:rsidR="00B31539" w:rsidRDefault="00B31539" w:rsidP="00B31539">
      <w:pPr>
        <w:spacing w:before="280" w:after="80" w:line="480" w:lineRule="auto"/>
      </w:pPr>
      <w:r>
        <w:rPr>
          <w:rFonts w:ascii="Times New Roman" w:eastAsia="Times New Roman" w:hAnsi="Times New Roman" w:cs="Times New Roman"/>
          <w:b/>
          <w:bCs/>
          <w:sz w:val="24"/>
          <w:szCs w:val="24"/>
        </w:rPr>
        <w:t>Data availability</w:t>
      </w:r>
    </w:p>
    <w:p w14:paraId="3A18C750" w14:textId="77777777" w:rsidR="00B31539" w:rsidRDefault="00B31539" w:rsidP="00B31539">
      <w:pPr>
        <w:spacing w:line="480" w:lineRule="auto"/>
        <w:jc w:val="both"/>
      </w:pPr>
      <w:r>
        <w:rPr>
          <w:rFonts w:ascii="Times New Roman" w:eastAsia="Times New Roman" w:hAnsi="Times New Roman" w:cs="Times New Roman"/>
          <w:sz w:val="24"/>
          <w:szCs w:val="24"/>
        </w:rPr>
        <w:t>The data supporting the findings of this study are available from the corresponding author, A.B.E., upon reasonable request.</w:t>
      </w:r>
    </w:p>
    <w:p w14:paraId="63A3213A" w14:textId="77777777" w:rsidR="00B31539" w:rsidRDefault="00B31539" w:rsidP="00B31539">
      <w:pPr>
        <w:spacing w:before="280" w:after="80" w:line="480" w:lineRule="auto"/>
      </w:pPr>
      <w:r>
        <w:rPr>
          <w:rFonts w:ascii="Times New Roman" w:eastAsia="Times New Roman" w:hAnsi="Times New Roman" w:cs="Times New Roman"/>
          <w:b/>
          <w:bCs/>
          <w:sz w:val="24"/>
          <w:szCs w:val="24"/>
        </w:rPr>
        <w:t>Disclaimer</w:t>
      </w:r>
    </w:p>
    <w:p w14:paraId="043E8DC2" w14:textId="77777777" w:rsidR="00B31539" w:rsidRDefault="00B31539" w:rsidP="00B31539">
      <w:pPr>
        <w:spacing w:line="480" w:lineRule="auto"/>
        <w:jc w:val="both"/>
      </w:pPr>
      <w:r>
        <w:rPr>
          <w:rFonts w:ascii="Times New Roman" w:eastAsia="Times New Roman" w:hAnsi="Times New Roman" w:cs="Times New Roman"/>
          <w:sz w:val="24"/>
          <w:szCs w:val="24"/>
        </w:rPr>
        <w:t>The views and opinions expressed in this article are those of the authors and are the product of professional research. They do not necessarily reflect the official policy or position of any affiliated institution, funder, agency or that of the publisher. The authors are responsible for this article's results, findings and content.</w:t>
      </w:r>
      <w:r>
        <w:t xml:space="preserve"> </w:t>
      </w:r>
      <w:r>
        <w:rPr>
          <w:rFonts w:ascii="Times New Roman" w:eastAsia="Times New Roman" w:hAnsi="Times New Roman" w:cs="Times New Roman"/>
          <w:sz w:val="24"/>
          <w:szCs w:val="24"/>
        </w:rPr>
        <w:t xml:space="preserve">The authors acknowledge the use of Claude (Anthropic) as a language </w:t>
      </w:r>
      <w:r>
        <w:rPr>
          <w:rFonts w:ascii="Times New Roman" w:eastAsia="Times New Roman" w:hAnsi="Times New Roman" w:cs="Times New Roman"/>
          <w:sz w:val="24"/>
          <w:szCs w:val="24"/>
        </w:rPr>
        <w:lastRenderedPageBreak/>
        <w:t>and structural support tool during manuscript preparation; all scientific content and intellectual responsibility remain solely with the authors.</w:t>
      </w:r>
    </w:p>
    <w:p w14:paraId="6ED0FD3A" w14:textId="77777777" w:rsidR="004916B8" w:rsidRPr="004916B8" w:rsidRDefault="004916B8" w:rsidP="001723A9">
      <w:pPr>
        <w:jc w:val="both"/>
        <w:rPr>
          <w:rFonts w:ascii="Times New Roman" w:hAnsi="Times New Roman" w:cs="Times New Roman"/>
          <w:sz w:val="24"/>
          <w:szCs w:val="24"/>
        </w:rPr>
      </w:pPr>
    </w:p>
    <w:p w14:paraId="628F8B49" w14:textId="77777777" w:rsidR="004916B8" w:rsidRPr="004916B8" w:rsidRDefault="004916B8" w:rsidP="001723A9">
      <w:pPr>
        <w:jc w:val="both"/>
        <w:rPr>
          <w:rFonts w:ascii="Times New Roman" w:hAnsi="Times New Roman" w:cs="Times New Roman"/>
          <w:sz w:val="24"/>
          <w:szCs w:val="24"/>
        </w:rPr>
      </w:pPr>
    </w:p>
    <w:p w14:paraId="37DF5B0B" w14:textId="77777777" w:rsidR="004916B8" w:rsidRPr="004916B8" w:rsidRDefault="004916B8" w:rsidP="001723A9">
      <w:pPr>
        <w:jc w:val="both"/>
        <w:rPr>
          <w:rFonts w:ascii="Times New Roman" w:hAnsi="Times New Roman" w:cs="Times New Roman"/>
          <w:sz w:val="24"/>
          <w:szCs w:val="24"/>
        </w:rPr>
      </w:pPr>
    </w:p>
    <w:p w14:paraId="0EB48193" w14:textId="77777777" w:rsidR="004916B8" w:rsidRPr="004916B8" w:rsidRDefault="004916B8" w:rsidP="001723A9">
      <w:pPr>
        <w:jc w:val="both"/>
        <w:rPr>
          <w:rFonts w:ascii="Times New Roman" w:hAnsi="Times New Roman" w:cs="Times New Roman"/>
          <w:sz w:val="24"/>
          <w:szCs w:val="24"/>
        </w:rPr>
      </w:pPr>
    </w:p>
    <w:p w14:paraId="3DDBB04E" w14:textId="77777777" w:rsidR="004916B8" w:rsidRPr="004916B8" w:rsidRDefault="004916B8" w:rsidP="001723A9">
      <w:pPr>
        <w:jc w:val="both"/>
        <w:rPr>
          <w:rFonts w:ascii="Times New Roman" w:hAnsi="Times New Roman" w:cs="Times New Roman"/>
          <w:sz w:val="24"/>
          <w:szCs w:val="24"/>
        </w:rPr>
      </w:pPr>
    </w:p>
    <w:p w14:paraId="30077A40" w14:textId="77777777" w:rsidR="004916B8" w:rsidRPr="004916B8" w:rsidRDefault="004916B8" w:rsidP="001723A9">
      <w:pPr>
        <w:jc w:val="both"/>
        <w:rPr>
          <w:rFonts w:ascii="Times New Roman" w:hAnsi="Times New Roman" w:cs="Times New Roman"/>
          <w:sz w:val="24"/>
          <w:szCs w:val="24"/>
        </w:rPr>
      </w:pPr>
    </w:p>
    <w:p w14:paraId="41AAF802" w14:textId="77777777" w:rsidR="004916B8" w:rsidRPr="004916B8" w:rsidRDefault="004916B8" w:rsidP="001723A9">
      <w:pPr>
        <w:jc w:val="both"/>
        <w:rPr>
          <w:rFonts w:ascii="Times New Roman" w:hAnsi="Times New Roman" w:cs="Times New Roman"/>
          <w:sz w:val="24"/>
          <w:szCs w:val="24"/>
        </w:rPr>
      </w:pPr>
    </w:p>
    <w:p w14:paraId="56F945C2"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 xml:space="preserve">REFERENCES </w:t>
      </w:r>
    </w:p>
    <w:p w14:paraId="33F605EF"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Patel JP, </w:t>
      </w:r>
      <w:proofErr w:type="spellStart"/>
      <w:r w:rsidRPr="004916B8">
        <w:rPr>
          <w:rFonts w:ascii="Times New Roman" w:hAnsi="Times New Roman" w:cs="Times New Roman"/>
          <w:sz w:val="24"/>
          <w:szCs w:val="24"/>
        </w:rPr>
        <w:t>Shander</w:t>
      </w:r>
      <w:proofErr w:type="spellEnd"/>
      <w:r w:rsidRPr="004916B8">
        <w:rPr>
          <w:rFonts w:ascii="Times New Roman" w:hAnsi="Times New Roman" w:cs="Times New Roman"/>
          <w:sz w:val="24"/>
          <w:szCs w:val="24"/>
        </w:rPr>
        <w:t xml:space="preserve"> A. Hemostasis and thrombosis in obstetrics.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Gynecol</w:t>
      </w:r>
      <w:proofErr w:type="spellEnd"/>
      <w:r w:rsidRPr="004916B8">
        <w:rPr>
          <w:rFonts w:ascii="Times New Roman" w:hAnsi="Times New Roman" w:cs="Times New Roman"/>
          <w:sz w:val="24"/>
          <w:szCs w:val="24"/>
        </w:rPr>
        <w:t xml:space="preserve"> Clin North Am. 2020;47(2):309–33.</w:t>
      </w:r>
    </w:p>
    <w:p w14:paraId="004E6F3B"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Robert</w:t>
      </w:r>
      <w:r w:rsidRPr="004916B8">
        <w:rPr>
          <w:rFonts w:ascii="Times New Roman" w:hAnsi="Times New Roman" w:cs="Times New Roman"/>
          <w:sz w:val="24"/>
          <w:szCs w:val="24"/>
        </w:rPr>
        <w:noBreakHyphen/>
      </w:r>
      <w:proofErr w:type="spellStart"/>
      <w:r w:rsidRPr="004916B8">
        <w:rPr>
          <w:rFonts w:ascii="Times New Roman" w:hAnsi="Times New Roman" w:cs="Times New Roman"/>
          <w:sz w:val="24"/>
          <w:szCs w:val="24"/>
        </w:rPr>
        <w:t>Ebadi</w:t>
      </w:r>
      <w:proofErr w:type="spellEnd"/>
      <w:r w:rsidRPr="004916B8">
        <w:rPr>
          <w:rFonts w:ascii="Times New Roman" w:hAnsi="Times New Roman" w:cs="Times New Roman"/>
          <w:sz w:val="24"/>
          <w:szCs w:val="24"/>
        </w:rPr>
        <w:t xml:space="preserve"> H, </w:t>
      </w:r>
      <w:proofErr w:type="spellStart"/>
      <w:r w:rsidRPr="004916B8">
        <w:rPr>
          <w:rFonts w:ascii="Times New Roman" w:hAnsi="Times New Roman" w:cs="Times New Roman"/>
          <w:sz w:val="24"/>
          <w:szCs w:val="24"/>
        </w:rPr>
        <w:t>Righini</w:t>
      </w:r>
      <w:proofErr w:type="spellEnd"/>
      <w:r w:rsidRPr="004916B8">
        <w:rPr>
          <w:rFonts w:ascii="Times New Roman" w:hAnsi="Times New Roman" w:cs="Times New Roman"/>
          <w:sz w:val="24"/>
          <w:szCs w:val="24"/>
        </w:rPr>
        <w:t xml:space="preserve"> M. Management of venous thromboembolism in pregnancy. </w:t>
      </w:r>
      <w:proofErr w:type="spellStart"/>
      <w:r w:rsidRPr="004916B8">
        <w:rPr>
          <w:rFonts w:ascii="Times New Roman" w:hAnsi="Times New Roman" w:cs="Times New Roman"/>
          <w:sz w:val="24"/>
          <w:szCs w:val="24"/>
        </w:rPr>
        <w:t>Thromb</w:t>
      </w:r>
      <w:proofErr w:type="spellEnd"/>
      <w:r w:rsidRPr="004916B8">
        <w:rPr>
          <w:rFonts w:ascii="Times New Roman" w:hAnsi="Times New Roman" w:cs="Times New Roman"/>
          <w:sz w:val="24"/>
          <w:szCs w:val="24"/>
        </w:rPr>
        <w:t xml:space="preserve"> Res. </w:t>
      </w:r>
      <w:proofErr w:type="gramStart"/>
      <w:r w:rsidRPr="004916B8">
        <w:rPr>
          <w:rFonts w:ascii="Times New Roman" w:hAnsi="Times New Roman" w:cs="Times New Roman"/>
          <w:sz w:val="24"/>
          <w:szCs w:val="24"/>
        </w:rPr>
        <w:t>2022;210:106</w:t>
      </w:r>
      <w:proofErr w:type="gramEnd"/>
      <w:r w:rsidRPr="004916B8">
        <w:rPr>
          <w:rFonts w:ascii="Times New Roman" w:hAnsi="Times New Roman" w:cs="Times New Roman"/>
          <w:sz w:val="24"/>
          <w:szCs w:val="24"/>
        </w:rPr>
        <w:t>–12.</w:t>
      </w:r>
    </w:p>
    <w:p w14:paraId="5C0DCFE5"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Abdelhafez</w:t>
      </w:r>
      <w:proofErr w:type="spellEnd"/>
      <w:r w:rsidRPr="004916B8">
        <w:rPr>
          <w:rFonts w:ascii="Times New Roman" w:hAnsi="Times New Roman" w:cs="Times New Roman"/>
          <w:sz w:val="24"/>
          <w:szCs w:val="24"/>
        </w:rPr>
        <w:t xml:space="preserve"> MM, Ahmed KA, </w:t>
      </w:r>
      <w:proofErr w:type="spellStart"/>
      <w:r w:rsidRPr="004916B8">
        <w:rPr>
          <w:rFonts w:ascii="Times New Roman" w:hAnsi="Times New Roman" w:cs="Times New Roman"/>
          <w:sz w:val="24"/>
          <w:szCs w:val="24"/>
        </w:rPr>
        <w:t>Daud</w:t>
      </w:r>
      <w:proofErr w:type="spellEnd"/>
      <w:r w:rsidRPr="004916B8">
        <w:rPr>
          <w:rFonts w:ascii="Times New Roman" w:hAnsi="Times New Roman" w:cs="Times New Roman"/>
          <w:sz w:val="24"/>
          <w:szCs w:val="24"/>
        </w:rPr>
        <w:t xml:space="preserve"> MN, </w:t>
      </w:r>
      <w:proofErr w:type="spellStart"/>
      <w:r w:rsidRPr="004916B8">
        <w:rPr>
          <w:rFonts w:ascii="Times New Roman" w:hAnsi="Times New Roman" w:cs="Times New Roman"/>
          <w:sz w:val="24"/>
          <w:szCs w:val="24"/>
        </w:rPr>
        <w:t>Eldiasty</w:t>
      </w:r>
      <w:proofErr w:type="spellEnd"/>
      <w:r w:rsidRPr="004916B8">
        <w:rPr>
          <w:rFonts w:ascii="Times New Roman" w:hAnsi="Times New Roman" w:cs="Times New Roman"/>
          <w:sz w:val="24"/>
          <w:szCs w:val="24"/>
        </w:rPr>
        <w:t xml:space="preserve"> AM, </w:t>
      </w:r>
      <w:proofErr w:type="spellStart"/>
      <w:r w:rsidRPr="004916B8">
        <w:rPr>
          <w:rFonts w:ascii="Times New Roman" w:hAnsi="Times New Roman" w:cs="Times New Roman"/>
          <w:sz w:val="24"/>
          <w:szCs w:val="24"/>
        </w:rPr>
        <w:t>Amri</w:t>
      </w:r>
      <w:proofErr w:type="spellEnd"/>
      <w:r w:rsidRPr="004916B8">
        <w:rPr>
          <w:rFonts w:ascii="Times New Roman" w:hAnsi="Times New Roman" w:cs="Times New Roman"/>
          <w:sz w:val="24"/>
          <w:szCs w:val="24"/>
        </w:rPr>
        <w:t xml:space="preserve"> MF, </w:t>
      </w:r>
      <w:proofErr w:type="spellStart"/>
      <w:r w:rsidRPr="004916B8">
        <w:rPr>
          <w:rFonts w:ascii="Times New Roman" w:hAnsi="Times New Roman" w:cs="Times New Roman"/>
          <w:sz w:val="24"/>
          <w:szCs w:val="24"/>
        </w:rPr>
        <w:t>Jeffree</w:t>
      </w:r>
      <w:proofErr w:type="spellEnd"/>
      <w:r w:rsidRPr="004916B8">
        <w:rPr>
          <w:rFonts w:ascii="Times New Roman" w:hAnsi="Times New Roman" w:cs="Times New Roman"/>
          <w:sz w:val="24"/>
          <w:szCs w:val="24"/>
        </w:rPr>
        <w:t xml:space="preserve"> MS, et al.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changes in pregnancy: a review. </w:t>
      </w:r>
      <w:proofErr w:type="spellStart"/>
      <w:r w:rsidRPr="004916B8">
        <w:rPr>
          <w:rFonts w:ascii="Times New Roman" w:hAnsi="Times New Roman" w:cs="Times New Roman"/>
          <w:sz w:val="24"/>
          <w:szCs w:val="24"/>
        </w:rPr>
        <w:t>Afr</w:t>
      </w:r>
      <w:proofErr w:type="spellEnd"/>
      <w:r w:rsidRPr="004916B8">
        <w:rPr>
          <w:rFonts w:ascii="Times New Roman" w:hAnsi="Times New Roman" w:cs="Times New Roman"/>
          <w:sz w:val="24"/>
          <w:szCs w:val="24"/>
        </w:rPr>
        <w:t xml:space="preserve"> J </w:t>
      </w:r>
      <w:proofErr w:type="spellStart"/>
      <w:r w:rsidRPr="004916B8">
        <w:rPr>
          <w:rFonts w:ascii="Times New Roman" w:hAnsi="Times New Roman" w:cs="Times New Roman"/>
          <w:sz w:val="24"/>
          <w:szCs w:val="24"/>
        </w:rPr>
        <w:t>Reprod</w:t>
      </w:r>
      <w:proofErr w:type="spellEnd"/>
      <w:r w:rsidRPr="004916B8">
        <w:rPr>
          <w:rFonts w:ascii="Times New Roman" w:hAnsi="Times New Roman" w:cs="Times New Roman"/>
          <w:sz w:val="24"/>
          <w:szCs w:val="24"/>
        </w:rPr>
        <w:t xml:space="preserve"> Health. 2023;27(4):71–82.</w:t>
      </w:r>
    </w:p>
    <w:p w14:paraId="18ED7D81"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Oluwaseyi</w:t>
      </w:r>
      <w:proofErr w:type="spellEnd"/>
      <w:r w:rsidRPr="004916B8">
        <w:rPr>
          <w:rFonts w:ascii="Times New Roman" w:hAnsi="Times New Roman" w:cs="Times New Roman"/>
          <w:sz w:val="24"/>
          <w:szCs w:val="24"/>
        </w:rPr>
        <w:t xml:space="preserve"> A, Rotimi O, Babatunde S. Prevalence of venous thromboembolism risk factors among pregnant women in Nigeria. J Perinat Med. 2021;49(5):587–94.</w:t>
      </w:r>
    </w:p>
    <w:p w14:paraId="69F482A5"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Ngene</w:t>
      </w:r>
      <w:proofErr w:type="spellEnd"/>
      <w:r w:rsidRPr="004916B8">
        <w:rPr>
          <w:rFonts w:ascii="Times New Roman" w:hAnsi="Times New Roman" w:cs="Times New Roman"/>
          <w:sz w:val="24"/>
          <w:szCs w:val="24"/>
        </w:rPr>
        <w:t xml:space="preserve"> NC, Moodley J. Role of angiogenic factors in the management of pre</w:t>
      </w:r>
      <w:r w:rsidRPr="004916B8">
        <w:rPr>
          <w:rFonts w:ascii="Times New Roman" w:hAnsi="Times New Roman" w:cs="Times New Roman"/>
          <w:sz w:val="24"/>
          <w:szCs w:val="24"/>
        </w:rPr>
        <w:noBreakHyphen/>
        <w:t xml:space="preserve">eclampsia. Int J </w:t>
      </w:r>
      <w:proofErr w:type="spellStart"/>
      <w:r w:rsidRPr="004916B8">
        <w:rPr>
          <w:rFonts w:ascii="Times New Roman" w:hAnsi="Times New Roman" w:cs="Times New Roman"/>
          <w:sz w:val="24"/>
          <w:szCs w:val="24"/>
        </w:rPr>
        <w:t>Gynaecol</w:t>
      </w:r>
      <w:proofErr w:type="spellEnd"/>
      <w:r w:rsidRPr="004916B8">
        <w:rPr>
          <w:rFonts w:ascii="Times New Roman" w:hAnsi="Times New Roman" w:cs="Times New Roman"/>
          <w:sz w:val="24"/>
          <w:szCs w:val="24"/>
        </w:rPr>
        <w:t xml:space="preserve"> Obstet. 2018;141(1):5–13.</w:t>
      </w:r>
    </w:p>
    <w:p w14:paraId="6444EA67"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Fogerty</w:t>
      </w:r>
      <w:proofErr w:type="spellEnd"/>
      <w:r w:rsidRPr="004916B8">
        <w:rPr>
          <w:rFonts w:ascii="Times New Roman" w:hAnsi="Times New Roman" w:cs="Times New Roman"/>
          <w:sz w:val="24"/>
          <w:szCs w:val="24"/>
        </w:rPr>
        <w:t xml:space="preserve"> AE, Dzik WH. Platelet count in pregnancy. Am J </w:t>
      </w:r>
      <w:proofErr w:type="spellStart"/>
      <w:r w:rsidRPr="004916B8">
        <w:rPr>
          <w:rFonts w:ascii="Times New Roman" w:hAnsi="Times New Roman" w:cs="Times New Roman"/>
          <w:sz w:val="24"/>
          <w:szCs w:val="24"/>
        </w:rPr>
        <w:t>Hematol</w:t>
      </w:r>
      <w:proofErr w:type="spellEnd"/>
      <w:r w:rsidRPr="004916B8">
        <w:rPr>
          <w:rFonts w:ascii="Times New Roman" w:hAnsi="Times New Roman" w:cs="Times New Roman"/>
          <w:sz w:val="24"/>
          <w:szCs w:val="24"/>
        </w:rPr>
        <w:t>. 2021;96(4):454–61.</w:t>
      </w:r>
    </w:p>
    <w:p w14:paraId="42E151E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Saldanha RL. </w:t>
      </w:r>
      <w:proofErr w:type="spellStart"/>
      <w:r w:rsidRPr="004916B8">
        <w:rPr>
          <w:rFonts w:ascii="Times New Roman" w:hAnsi="Times New Roman" w:cs="Times New Roman"/>
          <w:sz w:val="24"/>
          <w:szCs w:val="24"/>
        </w:rPr>
        <w:t>Haematological</w:t>
      </w:r>
      <w:proofErr w:type="spellEnd"/>
      <w:r w:rsidRPr="004916B8">
        <w:rPr>
          <w:rFonts w:ascii="Times New Roman" w:hAnsi="Times New Roman" w:cs="Times New Roman"/>
          <w:sz w:val="24"/>
          <w:szCs w:val="24"/>
        </w:rPr>
        <w:t xml:space="preserve"> changes in normal pregnancy: a review. J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Gynaecol</w:t>
      </w:r>
      <w:proofErr w:type="spellEnd"/>
      <w:r w:rsidRPr="004916B8">
        <w:rPr>
          <w:rFonts w:ascii="Times New Roman" w:hAnsi="Times New Roman" w:cs="Times New Roman"/>
          <w:sz w:val="24"/>
          <w:szCs w:val="24"/>
        </w:rPr>
        <w:t>. 2021;41(4):681–9.</w:t>
      </w:r>
    </w:p>
    <w:p w14:paraId="5910C92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Pogorzelska</w:t>
      </w:r>
      <w:proofErr w:type="spellEnd"/>
      <w:r w:rsidRPr="004916B8">
        <w:rPr>
          <w:rFonts w:ascii="Times New Roman" w:hAnsi="Times New Roman" w:cs="Times New Roman"/>
          <w:sz w:val="24"/>
          <w:szCs w:val="24"/>
        </w:rPr>
        <w:t xml:space="preserve"> K, Krupa R, </w:t>
      </w:r>
      <w:proofErr w:type="spellStart"/>
      <w:r w:rsidRPr="004916B8">
        <w:rPr>
          <w:rFonts w:ascii="Times New Roman" w:hAnsi="Times New Roman" w:cs="Times New Roman"/>
          <w:sz w:val="24"/>
          <w:szCs w:val="24"/>
        </w:rPr>
        <w:t>Kurowska</w:t>
      </w:r>
      <w:proofErr w:type="spellEnd"/>
      <w:r w:rsidRPr="004916B8">
        <w:rPr>
          <w:rFonts w:ascii="Times New Roman" w:hAnsi="Times New Roman" w:cs="Times New Roman"/>
          <w:sz w:val="24"/>
          <w:szCs w:val="24"/>
        </w:rPr>
        <w:t xml:space="preserve"> I, </w:t>
      </w:r>
      <w:proofErr w:type="spellStart"/>
      <w:r w:rsidRPr="004916B8">
        <w:rPr>
          <w:rFonts w:ascii="Times New Roman" w:hAnsi="Times New Roman" w:cs="Times New Roman"/>
          <w:sz w:val="24"/>
          <w:szCs w:val="24"/>
        </w:rPr>
        <w:t>Kemona</w:t>
      </w:r>
      <w:proofErr w:type="spellEnd"/>
      <w:r w:rsidRPr="004916B8">
        <w:rPr>
          <w:rFonts w:ascii="Times New Roman" w:hAnsi="Times New Roman" w:cs="Times New Roman"/>
          <w:sz w:val="24"/>
          <w:szCs w:val="24"/>
        </w:rPr>
        <w:t xml:space="preserve"> H. Platelet morphological parameters as indicators of platelet activation. Adv Med Sci. 2020;65(2):399–407</w:t>
      </w:r>
    </w:p>
    <w:p w14:paraId="74012DF6"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Forstner</w:t>
      </w:r>
      <w:proofErr w:type="spellEnd"/>
      <w:r w:rsidRPr="004916B8">
        <w:rPr>
          <w:rFonts w:ascii="Times New Roman" w:hAnsi="Times New Roman" w:cs="Times New Roman"/>
          <w:sz w:val="24"/>
          <w:szCs w:val="24"/>
        </w:rPr>
        <w:t xml:space="preserve"> D, </w:t>
      </w:r>
      <w:proofErr w:type="spellStart"/>
      <w:r w:rsidRPr="004916B8">
        <w:rPr>
          <w:rFonts w:ascii="Times New Roman" w:hAnsi="Times New Roman" w:cs="Times New Roman"/>
          <w:sz w:val="24"/>
          <w:szCs w:val="24"/>
        </w:rPr>
        <w:t>Guettler</w:t>
      </w:r>
      <w:proofErr w:type="spellEnd"/>
      <w:r w:rsidRPr="004916B8">
        <w:rPr>
          <w:rFonts w:ascii="Times New Roman" w:hAnsi="Times New Roman" w:cs="Times New Roman"/>
          <w:sz w:val="24"/>
          <w:szCs w:val="24"/>
        </w:rPr>
        <w:t xml:space="preserve"> J, </w:t>
      </w:r>
      <w:proofErr w:type="spellStart"/>
      <w:r w:rsidRPr="004916B8">
        <w:rPr>
          <w:rFonts w:ascii="Times New Roman" w:hAnsi="Times New Roman" w:cs="Times New Roman"/>
          <w:sz w:val="24"/>
          <w:szCs w:val="24"/>
        </w:rPr>
        <w:t>Huppertz</w:t>
      </w:r>
      <w:proofErr w:type="spellEnd"/>
      <w:r w:rsidRPr="004916B8">
        <w:rPr>
          <w:rFonts w:ascii="Times New Roman" w:hAnsi="Times New Roman" w:cs="Times New Roman"/>
          <w:sz w:val="24"/>
          <w:szCs w:val="24"/>
        </w:rPr>
        <w:t xml:space="preserve"> B, Lang U, Moser G. Trophoblastic tissue factor and coagulation in pregnancy. Placenta. </w:t>
      </w:r>
      <w:proofErr w:type="gramStart"/>
      <w:r w:rsidRPr="004916B8">
        <w:rPr>
          <w:rFonts w:ascii="Times New Roman" w:hAnsi="Times New Roman" w:cs="Times New Roman"/>
          <w:sz w:val="24"/>
          <w:szCs w:val="24"/>
        </w:rPr>
        <w:t>2021;104:185</w:t>
      </w:r>
      <w:proofErr w:type="gramEnd"/>
      <w:r w:rsidRPr="004916B8">
        <w:rPr>
          <w:rFonts w:ascii="Times New Roman" w:hAnsi="Times New Roman" w:cs="Times New Roman"/>
          <w:sz w:val="24"/>
          <w:szCs w:val="24"/>
        </w:rPr>
        <w:t>–92.</w:t>
      </w:r>
    </w:p>
    <w:p w14:paraId="6C4D25EF"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Su</w:t>
      </w:r>
      <w:proofErr w:type="spellEnd"/>
      <w:r w:rsidRPr="004916B8">
        <w:rPr>
          <w:rFonts w:ascii="Times New Roman" w:hAnsi="Times New Roman" w:cs="Times New Roman"/>
          <w:sz w:val="24"/>
          <w:szCs w:val="24"/>
        </w:rPr>
        <w:t xml:space="preserve"> JW, Zhao YH. Platelet count and aggregation with coagulation in pregnancy. J Clin Lab Anal. 2022;36(3</w:t>
      </w:r>
      <w:proofErr w:type="gramStart"/>
      <w:r w:rsidRPr="004916B8">
        <w:rPr>
          <w:rFonts w:ascii="Times New Roman" w:hAnsi="Times New Roman" w:cs="Times New Roman"/>
          <w:sz w:val="24"/>
          <w:szCs w:val="24"/>
        </w:rPr>
        <w:t>):e</w:t>
      </w:r>
      <w:proofErr w:type="gramEnd"/>
      <w:r w:rsidRPr="004916B8">
        <w:rPr>
          <w:rFonts w:ascii="Times New Roman" w:hAnsi="Times New Roman" w:cs="Times New Roman"/>
          <w:sz w:val="24"/>
          <w:szCs w:val="24"/>
        </w:rPr>
        <w:t>24224.</w:t>
      </w:r>
    </w:p>
    <w:p w14:paraId="66B52D7F"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Ibeh</w:t>
      </w:r>
      <w:proofErr w:type="spellEnd"/>
      <w:r w:rsidRPr="004916B8">
        <w:rPr>
          <w:rFonts w:ascii="Times New Roman" w:hAnsi="Times New Roman" w:cs="Times New Roman"/>
          <w:sz w:val="24"/>
          <w:szCs w:val="24"/>
        </w:rPr>
        <w:t xml:space="preserve"> N, Okocha CE, </w:t>
      </w:r>
      <w:proofErr w:type="spellStart"/>
      <w:r w:rsidRPr="004916B8">
        <w:rPr>
          <w:rFonts w:ascii="Times New Roman" w:hAnsi="Times New Roman" w:cs="Times New Roman"/>
          <w:sz w:val="24"/>
          <w:szCs w:val="24"/>
        </w:rPr>
        <w:t>Aneke</w:t>
      </w:r>
      <w:proofErr w:type="spellEnd"/>
      <w:r w:rsidRPr="004916B8">
        <w:rPr>
          <w:rFonts w:ascii="Times New Roman" w:hAnsi="Times New Roman" w:cs="Times New Roman"/>
          <w:sz w:val="24"/>
          <w:szCs w:val="24"/>
        </w:rPr>
        <w:t xml:space="preserve"> CJ, </w:t>
      </w:r>
      <w:proofErr w:type="spellStart"/>
      <w:r w:rsidRPr="004916B8">
        <w:rPr>
          <w:rFonts w:ascii="Times New Roman" w:hAnsi="Times New Roman" w:cs="Times New Roman"/>
          <w:sz w:val="24"/>
          <w:szCs w:val="24"/>
        </w:rPr>
        <w:t>Onah</w:t>
      </w:r>
      <w:proofErr w:type="spellEnd"/>
      <w:r w:rsidRPr="004916B8">
        <w:rPr>
          <w:rFonts w:ascii="Times New Roman" w:hAnsi="Times New Roman" w:cs="Times New Roman"/>
          <w:sz w:val="24"/>
          <w:szCs w:val="24"/>
        </w:rPr>
        <w:t xml:space="preserve"> CE, Nwosu AO, </w:t>
      </w:r>
      <w:proofErr w:type="spellStart"/>
      <w:r w:rsidRPr="004916B8">
        <w:rPr>
          <w:rFonts w:ascii="Times New Roman" w:hAnsi="Times New Roman" w:cs="Times New Roman"/>
          <w:sz w:val="24"/>
          <w:szCs w:val="24"/>
        </w:rPr>
        <w:t>Nkwazema</w:t>
      </w:r>
      <w:proofErr w:type="spellEnd"/>
      <w:r w:rsidRPr="004916B8">
        <w:rPr>
          <w:rFonts w:ascii="Times New Roman" w:hAnsi="Times New Roman" w:cs="Times New Roman"/>
          <w:sz w:val="24"/>
          <w:szCs w:val="24"/>
        </w:rPr>
        <w:t xml:space="preserve"> KA. Normal pregnancy and coagulation profile. Niger J Med. 2015;24(2):154–7.</w:t>
      </w:r>
    </w:p>
    <w:p w14:paraId="4F9F3BB9"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Ngoc NT, Vinh NQ. Coagulation parameters in healthy pregnant women. J Med </w:t>
      </w:r>
      <w:proofErr w:type="spellStart"/>
      <w:r w:rsidRPr="004916B8">
        <w:rPr>
          <w:rFonts w:ascii="Times New Roman" w:hAnsi="Times New Roman" w:cs="Times New Roman"/>
          <w:sz w:val="24"/>
          <w:szCs w:val="24"/>
        </w:rPr>
        <w:t>Biochem</w:t>
      </w:r>
      <w:proofErr w:type="spellEnd"/>
      <w:r w:rsidRPr="004916B8">
        <w:rPr>
          <w:rFonts w:ascii="Times New Roman" w:hAnsi="Times New Roman" w:cs="Times New Roman"/>
          <w:sz w:val="24"/>
          <w:szCs w:val="24"/>
        </w:rPr>
        <w:t>. 2021;40(4):391–6.</w:t>
      </w:r>
    </w:p>
    <w:p w14:paraId="2AC3193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Okorie CO, </w:t>
      </w:r>
      <w:proofErr w:type="spellStart"/>
      <w:r w:rsidRPr="004916B8">
        <w:rPr>
          <w:rFonts w:ascii="Times New Roman" w:hAnsi="Times New Roman" w:cs="Times New Roman"/>
          <w:sz w:val="24"/>
          <w:szCs w:val="24"/>
        </w:rPr>
        <w:t>Ogoke</w:t>
      </w:r>
      <w:proofErr w:type="spellEnd"/>
      <w:r w:rsidRPr="004916B8">
        <w:rPr>
          <w:rFonts w:ascii="Times New Roman" w:hAnsi="Times New Roman" w:cs="Times New Roman"/>
          <w:sz w:val="24"/>
          <w:szCs w:val="24"/>
        </w:rPr>
        <w:t xml:space="preserve"> CC, </w:t>
      </w:r>
      <w:proofErr w:type="spellStart"/>
      <w:r w:rsidRPr="004916B8">
        <w:rPr>
          <w:rFonts w:ascii="Times New Roman" w:hAnsi="Times New Roman" w:cs="Times New Roman"/>
          <w:sz w:val="24"/>
          <w:szCs w:val="24"/>
        </w:rPr>
        <w:t>Obiagwu</w:t>
      </w:r>
      <w:proofErr w:type="spellEnd"/>
      <w:r w:rsidRPr="004916B8">
        <w:rPr>
          <w:rFonts w:ascii="Times New Roman" w:hAnsi="Times New Roman" w:cs="Times New Roman"/>
          <w:sz w:val="24"/>
          <w:szCs w:val="24"/>
        </w:rPr>
        <w:t xml:space="preserve"> CC, Okocha CE.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and platelet parameters in pregnant women with malaria in Nigeria. Niger J Med. 2018;27(2):147–54.</w:t>
      </w:r>
    </w:p>
    <w:p w14:paraId="19AA9012"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Sang Y, </w:t>
      </w:r>
      <w:proofErr w:type="spellStart"/>
      <w:r w:rsidRPr="004916B8">
        <w:rPr>
          <w:rFonts w:ascii="Times New Roman" w:hAnsi="Times New Roman" w:cs="Times New Roman"/>
          <w:sz w:val="24"/>
          <w:szCs w:val="24"/>
        </w:rPr>
        <w:t>Roest</w:t>
      </w:r>
      <w:proofErr w:type="spellEnd"/>
      <w:r w:rsidRPr="004916B8">
        <w:rPr>
          <w:rFonts w:ascii="Times New Roman" w:hAnsi="Times New Roman" w:cs="Times New Roman"/>
          <w:sz w:val="24"/>
          <w:szCs w:val="24"/>
        </w:rPr>
        <w:t xml:space="preserve"> M, de </w:t>
      </w:r>
      <w:proofErr w:type="spellStart"/>
      <w:r w:rsidRPr="004916B8">
        <w:rPr>
          <w:rFonts w:ascii="Times New Roman" w:hAnsi="Times New Roman" w:cs="Times New Roman"/>
          <w:sz w:val="24"/>
          <w:szCs w:val="24"/>
        </w:rPr>
        <w:t>Laat</w:t>
      </w:r>
      <w:proofErr w:type="spellEnd"/>
      <w:r w:rsidRPr="004916B8">
        <w:rPr>
          <w:rFonts w:ascii="Times New Roman" w:hAnsi="Times New Roman" w:cs="Times New Roman"/>
          <w:sz w:val="24"/>
          <w:szCs w:val="24"/>
        </w:rPr>
        <w:t xml:space="preserve"> B, de Groot PG, </w:t>
      </w:r>
      <w:proofErr w:type="spellStart"/>
      <w:r w:rsidRPr="004916B8">
        <w:rPr>
          <w:rFonts w:ascii="Times New Roman" w:hAnsi="Times New Roman" w:cs="Times New Roman"/>
          <w:sz w:val="24"/>
          <w:szCs w:val="24"/>
        </w:rPr>
        <w:t>Huskens</w:t>
      </w:r>
      <w:proofErr w:type="spellEnd"/>
      <w:r w:rsidRPr="004916B8">
        <w:rPr>
          <w:rFonts w:ascii="Times New Roman" w:hAnsi="Times New Roman" w:cs="Times New Roman"/>
          <w:sz w:val="24"/>
          <w:szCs w:val="24"/>
        </w:rPr>
        <w:t xml:space="preserve"> D. Interplay between platelets and coagulation. Blood Rev. </w:t>
      </w:r>
      <w:proofErr w:type="gramStart"/>
      <w:r w:rsidRPr="004916B8">
        <w:rPr>
          <w:rFonts w:ascii="Times New Roman" w:hAnsi="Times New Roman" w:cs="Times New Roman"/>
          <w:sz w:val="24"/>
          <w:szCs w:val="24"/>
        </w:rPr>
        <w:t>2020;46:100733</w:t>
      </w:r>
      <w:proofErr w:type="gramEnd"/>
      <w:r w:rsidRPr="004916B8">
        <w:rPr>
          <w:rFonts w:ascii="Times New Roman" w:hAnsi="Times New Roman" w:cs="Times New Roman"/>
          <w:sz w:val="24"/>
          <w:szCs w:val="24"/>
        </w:rPr>
        <w:t>.</w:t>
      </w:r>
    </w:p>
    <w:p w14:paraId="3F65D48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lastRenderedPageBreak/>
        <w:t xml:space="preserve">Lowe GD, Rumley A, Mackie IJ. Plasma fibrinogen. Ann Clin </w:t>
      </w:r>
      <w:proofErr w:type="spellStart"/>
      <w:r w:rsidRPr="004916B8">
        <w:rPr>
          <w:rFonts w:ascii="Times New Roman" w:hAnsi="Times New Roman" w:cs="Times New Roman"/>
          <w:sz w:val="24"/>
          <w:szCs w:val="24"/>
        </w:rPr>
        <w:t>Biochem</w:t>
      </w:r>
      <w:proofErr w:type="spellEnd"/>
      <w:r w:rsidRPr="004916B8">
        <w:rPr>
          <w:rFonts w:ascii="Times New Roman" w:hAnsi="Times New Roman" w:cs="Times New Roman"/>
          <w:sz w:val="24"/>
          <w:szCs w:val="24"/>
        </w:rPr>
        <w:t>. 2004;41(6):430–40.</w:t>
      </w:r>
    </w:p>
    <w:p w14:paraId="4096747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Dai J, Mao P, Pu C, Wang X, Liu X. Trimester-specific reference intervals for coagulation parameters in Chinese pregnant women. BMC Pregnancy Childbirth. 2023;23(1):421.</w:t>
      </w:r>
    </w:p>
    <w:p w14:paraId="66FFC38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Hovine</w:t>
      </w:r>
      <w:proofErr w:type="spellEnd"/>
      <w:r w:rsidRPr="004916B8">
        <w:rPr>
          <w:rFonts w:ascii="Times New Roman" w:hAnsi="Times New Roman" w:cs="Times New Roman"/>
          <w:sz w:val="24"/>
          <w:szCs w:val="24"/>
        </w:rPr>
        <w:t xml:space="preserve"> A, </w:t>
      </w:r>
      <w:proofErr w:type="spellStart"/>
      <w:r w:rsidRPr="004916B8">
        <w:rPr>
          <w:rFonts w:ascii="Times New Roman" w:hAnsi="Times New Roman" w:cs="Times New Roman"/>
          <w:sz w:val="24"/>
          <w:szCs w:val="24"/>
        </w:rPr>
        <w:t>Guldentops</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Devroe</w:t>
      </w:r>
      <w:proofErr w:type="spellEnd"/>
      <w:r w:rsidRPr="004916B8">
        <w:rPr>
          <w:rFonts w:ascii="Times New Roman" w:hAnsi="Times New Roman" w:cs="Times New Roman"/>
          <w:sz w:val="24"/>
          <w:szCs w:val="24"/>
        </w:rPr>
        <w:t xml:space="preserve"> S, Van der Linden P.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changes in pregnancy. Acta </w:t>
      </w:r>
      <w:proofErr w:type="spellStart"/>
      <w:r w:rsidRPr="004916B8">
        <w:rPr>
          <w:rFonts w:ascii="Times New Roman" w:hAnsi="Times New Roman" w:cs="Times New Roman"/>
          <w:sz w:val="24"/>
          <w:szCs w:val="24"/>
        </w:rPr>
        <w:t>Anaesthesiol</w:t>
      </w:r>
      <w:proofErr w:type="spellEnd"/>
      <w:r w:rsidRPr="004916B8">
        <w:rPr>
          <w:rFonts w:ascii="Times New Roman" w:hAnsi="Times New Roman" w:cs="Times New Roman"/>
          <w:sz w:val="24"/>
          <w:szCs w:val="24"/>
        </w:rPr>
        <w:t xml:space="preserve"> Belg. 2023;74(1):33–43.</w:t>
      </w:r>
    </w:p>
    <w:p w14:paraId="7CFC6C3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von Elm E, Altman DG, Egger M, Pocock SJ, </w:t>
      </w:r>
      <w:proofErr w:type="spellStart"/>
      <w:r w:rsidRPr="004916B8">
        <w:rPr>
          <w:rFonts w:ascii="Times New Roman" w:hAnsi="Times New Roman" w:cs="Times New Roman"/>
          <w:sz w:val="24"/>
          <w:szCs w:val="24"/>
        </w:rPr>
        <w:t>Gøtzsche</w:t>
      </w:r>
      <w:proofErr w:type="spellEnd"/>
      <w:r w:rsidRPr="004916B8">
        <w:rPr>
          <w:rFonts w:ascii="Times New Roman" w:hAnsi="Times New Roman" w:cs="Times New Roman"/>
          <w:sz w:val="24"/>
          <w:szCs w:val="24"/>
        </w:rPr>
        <w:t xml:space="preserve"> PC, </w:t>
      </w:r>
      <w:proofErr w:type="spellStart"/>
      <w:r w:rsidRPr="004916B8">
        <w:rPr>
          <w:rFonts w:ascii="Times New Roman" w:hAnsi="Times New Roman" w:cs="Times New Roman"/>
          <w:sz w:val="24"/>
          <w:szCs w:val="24"/>
        </w:rPr>
        <w:t>Vandenbroucke</w:t>
      </w:r>
      <w:proofErr w:type="spellEnd"/>
      <w:r w:rsidRPr="004916B8">
        <w:rPr>
          <w:rFonts w:ascii="Times New Roman" w:hAnsi="Times New Roman" w:cs="Times New Roman"/>
          <w:sz w:val="24"/>
          <w:szCs w:val="24"/>
        </w:rPr>
        <w:t xml:space="preserve"> JP; STROBE Initiative. The Strengthening the Reporting of Observational Studies in Epidemiology (STROBE) statement. </w:t>
      </w:r>
      <w:proofErr w:type="spellStart"/>
      <w:r w:rsidRPr="004916B8">
        <w:rPr>
          <w:rFonts w:ascii="Times New Roman" w:hAnsi="Times New Roman" w:cs="Times New Roman"/>
          <w:sz w:val="24"/>
          <w:szCs w:val="24"/>
        </w:rPr>
        <w:t>PLoS</w:t>
      </w:r>
      <w:proofErr w:type="spellEnd"/>
      <w:r w:rsidRPr="004916B8">
        <w:rPr>
          <w:rFonts w:ascii="Times New Roman" w:hAnsi="Times New Roman" w:cs="Times New Roman"/>
          <w:sz w:val="24"/>
          <w:szCs w:val="24"/>
        </w:rPr>
        <w:t xml:space="preserve"> Med. 2007;4(10</w:t>
      </w:r>
      <w:proofErr w:type="gramStart"/>
      <w:r w:rsidRPr="004916B8">
        <w:rPr>
          <w:rFonts w:ascii="Times New Roman" w:hAnsi="Times New Roman" w:cs="Times New Roman"/>
          <w:sz w:val="24"/>
          <w:szCs w:val="24"/>
        </w:rPr>
        <w:t>):e</w:t>
      </w:r>
      <w:proofErr w:type="gramEnd"/>
      <w:r w:rsidRPr="004916B8">
        <w:rPr>
          <w:rFonts w:ascii="Times New Roman" w:hAnsi="Times New Roman" w:cs="Times New Roman"/>
          <w:sz w:val="24"/>
          <w:szCs w:val="24"/>
        </w:rPr>
        <w:t>296.</w:t>
      </w:r>
    </w:p>
    <w:p w14:paraId="7ACFEB24"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World Medical Association. World Medical Association Declaration of Helsinki: ethical principles for medical research involving human subjects. JAMA. 2013;310(20):2191–4.</w:t>
      </w:r>
    </w:p>
    <w:p w14:paraId="157CC5C8"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American College of Obstetricians and Gynecologists. ACOG Practice Bulletin No. 196: Thromboembolism in pregnancy.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Gynecol. 2018;132(1</w:t>
      </w:r>
      <w:proofErr w:type="gramStart"/>
      <w:r w:rsidRPr="004916B8">
        <w:rPr>
          <w:rFonts w:ascii="Times New Roman" w:hAnsi="Times New Roman" w:cs="Times New Roman"/>
          <w:sz w:val="24"/>
          <w:szCs w:val="24"/>
        </w:rPr>
        <w:t>):e</w:t>
      </w:r>
      <w:proofErr w:type="gramEnd"/>
      <w:r w:rsidRPr="004916B8">
        <w:rPr>
          <w:rFonts w:ascii="Times New Roman" w:hAnsi="Times New Roman" w:cs="Times New Roman"/>
          <w:sz w:val="24"/>
          <w:szCs w:val="24"/>
        </w:rPr>
        <w:t>1–e17.</w:t>
      </w:r>
    </w:p>
    <w:p w14:paraId="6EBC4D50"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Cochran WG. Sampling Techniques. 3rd ed. New York: John Wiley &amp; Sons; 1977.</w:t>
      </w:r>
    </w:p>
    <w:p w14:paraId="48EEF717"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Vagdatli</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Gounari</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Lazaridou</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Katsibourlia</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Tsikopoulou</w:t>
      </w:r>
      <w:proofErr w:type="spellEnd"/>
      <w:r w:rsidRPr="004916B8">
        <w:rPr>
          <w:rFonts w:ascii="Times New Roman" w:hAnsi="Times New Roman" w:cs="Times New Roman"/>
          <w:sz w:val="24"/>
          <w:szCs w:val="24"/>
        </w:rPr>
        <w:t xml:space="preserve"> F, </w:t>
      </w:r>
      <w:proofErr w:type="spellStart"/>
      <w:r w:rsidRPr="004916B8">
        <w:rPr>
          <w:rFonts w:ascii="Times New Roman" w:hAnsi="Times New Roman" w:cs="Times New Roman"/>
          <w:sz w:val="24"/>
          <w:szCs w:val="24"/>
        </w:rPr>
        <w:t>Labrianou</w:t>
      </w:r>
      <w:proofErr w:type="spellEnd"/>
      <w:r w:rsidRPr="004916B8">
        <w:rPr>
          <w:rFonts w:ascii="Times New Roman" w:hAnsi="Times New Roman" w:cs="Times New Roman"/>
          <w:sz w:val="24"/>
          <w:szCs w:val="24"/>
        </w:rPr>
        <w:t xml:space="preserve"> I. Platelet distribution width: a simple, practical and specific marker of activation of coagulation. </w:t>
      </w:r>
      <w:proofErr w:type="spellStart"/>
      <w:r w:rsidRPr="004916B8">
        <w:rPr>
          <w:rFonts w:ascii="Times New Roman" w:hAnsi="Times New Roman" w:cs="Times New Roman"/>
          <w:sz w:val="24"/>
          <w:szCs w:val="24"/>
        </w:rPr>
        <w:t>Hippokratia</w:t>
      </w:r>
      <w:proofErr w:type="spellEnd"/>
      <w:r w:rsidRPr="004916B8">
        <w:rPr>
          <w:rFonts w:ascii="Times New Roman" w:hAnsi="Times New Roman" w:cs="Times New Roman"/>
          <w:sz w:val="24"/>
          <w:szCs w:val="24"/>
        </w:rPr>
        <w:t>. 2010;14(1):28–32.</w:t>
      </w:r>
    </w:p>
    <w:p w14:paraId="1289FF1B"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Cohen J. Statistical Power Analysis for the Behavioral Sciences. 2nd ed. Hillsdale, NJ: Lawrence Erlbaum; 1988.</w:t>
      </w:r>
    </w:p>
    <w:p w14:paraId="530C68C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Sainio</w:t>
      </w:r>
      <w:proofErr w:type="spellEnd"/>
      <w:r w:rsidRPr="004916B8">
        <w:rPr>
          <w:rFonts w:ascii="Times New Roman" w:hAnsi="Times New Roman" w:cs="Times New Roman"/>
          <w:sz w:val="24"/>
          <w:szCs w:val="24"/>
        </w:rPr>
        <w:t xml:space="preserve"> S, </w:t>
      </w:r>
      <w:proofErr w:type="spellStart"/>
      <w:r w:rsidRPr="004916B8">
        <w:rPr>
          <w:rFonts w:ascii="Times New Roman" w:hAnsi="Times New Roman" w:cs="Times New Roman"/>
          <w:sz w:val="24"/>
          <w:szCs w:val="24"/>
        </w:rPr>
        <w:t>Joutsi</w:t>
      </w:r>
      <w:r w:rsidRPr="004916B8">
        <w:rPr>
          <w:rFonts w:ascii="Times New Roman" w:hAnsi="Times New Roman" w:cs="Times New Roman"/>
          <w:sz w:val="24"/>
          <w:szCs w:val="24"/>
        </w:rPr>
        <w:noBreakHyphen/>
        <w:t>Kurttio</w:t>
      </w:r>
      <w:proofErr w:type="spellEnd"/>
      <w:r w:rsidRPr="004916B8">
        <w:rPr>
          <w:rFonts w:ascii="Times New Roman" w:hAnsi="Times New Roman" w:cs="Times New Roman"/>
          <w:sz w:val="24"/>
          <w:szCs w:val="24"/>
        </w:rPr>
        <w:t xml:space="preserve"> S, </w:t>
      </w:r>
      <w:proofErr w:type="spellStart"/>
      <w:r w:rsidRPr="004916B8">
        <w:rPr>
          <w:rFonts w:ascii="Times New Roman" w:hAnsi="Times New Roman" w:cs="Times New Roman"/>
          <w:sz w:val="24"/>
          <w:szCs w:val="24"/>
        </w:rPr>
        <w:t>Riikonen</w:t>
      </w:r>
      <w:proofErr w:type="spellEnd"/>
      <w:r w:rsidRPr="004916B8">
        <w:rPr>
          <w:rFonts w:ascii="Times New Roman" w:hAnsi="Times New Roman" w:cs="Times New Roman"/>
          <w:sz w:val="24"/>
          <w:szCs w:val="24"/>
        </w:rPr>
        <w:t xml:space="preserve"> S, et al. Maternal thrombocytopenia at term: a population-based study. Acta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Gynecol</w:t>
      </w:r>
      <w:proofErr w:type="spellEnd"/>
      <w:r w:rsidRPr="004916B8">
        <w:rPr>
          <w:rFonts w:ascii="Times New Roman" w:hAnsi="Times New Roman" w:cs="Times New Roman"/>
          <w:sz w:val="24"/>
          <w:szCs w:val="24"/>
        </w:rPr>
        <w:t xml:space="preserve"> Scand. 2000;79(9):744–9.</w:t>
      </w:r>
    </w:p>
    <w:p w14:paraId="1E1D70F1"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Kurec</w:t>
      </w:r>
      <w:proofErr w:type="spellEnd"/>
      <w:r w:rsidRPr="004916B8">
        <w:rPr>
          <w:rFonts w:ascii="Times New Roman" w:hAnsi="Times New Roman" w:cs="Times New Roman"/>
          <w:sz w:val="24"/>
          <w:szCs w:val="24"/>
        </w:rPr>
        <w:t xml:space="preserve"> AS. Platelet morphology indices in obstetric disorders. Lab Med. 2021;52(2):118–26.</w:t>
      </w:r>
    </w:p>
    <w:p w14:paraId="6A8299A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Adelborg</w:t>
      </w:r>
      <w:proofErr w:type="spellEnd"/>
      <w:r w:rsidRPr="004916B8">
        <w:rPr>
          <w:rFonts w:ascii="Times New Roman" w:hAnsi="Times New Roman" w:cs="Times New Roman"/>
          <w:sz w:val="24"/>
          <w:szCs w:val="24"/>
        </w:rPr>
        <w:t xml:space="preserve"> K, Larsen JB, </w:t>
      </w:r>
      <w:proofErr w:type="spellStart"/>
      <w:r w:rsidRPr="004916B8">
        <w:rPr>
          <w:rFonts w:ascii="Times New Roman" w:hAnsi="Times New Roman" w:cs="Times New Roman"/>
          <w:sz w:val="24"/>
          <w:szCs w:val="24"/>
        </w:rPr>
        <w:t>Hvas</w:t>
      </w:r>
      <w:proofErr w:type="spellEnd"/>
      <w:r w:rsidRPr="004916B8">
        <w:rPr>
          <w:rFonts w:ascii="Times New Roman" w:hAnsi="Times New Roman" w:cs="Times New Roman"/>
          <w:sz w:val="24"/>
          <w:szCs w:val="24"/>
        </w:rPr>
        <w:t xml:space="preserve"> AM. Disseminated intravascular coagulation: epidemiology, risk factors, diagnosis and treatment. J </w:t>
      </w:r>
      <w:proofErr w:type="spellStart"/>
      <w:r w:rsidRPr="004916B8">
        <w:rPr>
          <w:rFonts w:ascii="Times New Roman" w:hAnsi="Times New Roman" w:cs="Times New Roman"/>
          <w:sz w:val="24"/>
          <w:szCs w:val="24"/>
        </w:rPr>
        <w:t>Thromb</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Haemost</w:t>
      </w:r>
      <w:proofErr w:type="spellEnd"/>
      <w:r w:rsidRPr="004916B8">
        <w:rPr>
          <w:rFonts w:ascii="Times New Roman" w:hAnsi="Times New Roman" w:cs="Times New Roman"/>
          <w:sz w:val="24"/>
          <w:szCs w:val="24"/>
        </w:rPr>
        <w:t>. 2021;19(3):574–85.</w:t>
      </w:r>
    </w:p>
    <w:p w14:paraId="2F4E70AB"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Balaji S, </w:t>
      </w:r>
      <w:proofErr w:type="spellStart"/>
      <w:r w:rsidRPr="004916B8">
        <w:rPr>
          <w:rFonts w:ascii="Times New Roman" w:hAnsi="Times New Roman" w:cs="Times New Roman"/>
          <w:sz w:val="24"/>
          <w:szCs w:val="24"/>
        </w:rPr>
        <w:t>Kalla</w:t>
      </w:r>
      <w:proofErr w:type="spellEnd"/>
      <w:r w:rsidRPr="004916B8">
        <w:rPr>
          <w:rFonts w:ascii="Times New Roman" w:hAnsi="Times New Roman" w:cs="Times New Roman"/>
          <w:sz w:val="24"/>
          <w:szCs w:val="24"/>
        </w:rPr>
        <w:t xml:space="preserve"> RT, </w:t>
      </w:r>
      <w:proofErr w:type="spellStart"/>
      <w:r w:rsidRPr="004916B8">
        <w:rPr>
          <w:rFonts w:ascii="Times New Roman" w:hAnsi="Times New Roman" w:cs="Times New Roman"/>
          <w:sz w:val="24"/>
          <w:szCs w:val="24"/>
        </w:rPr>
        <w:t>Govindaraj</w:t>
      </w:r>
      <w:proofErr w:type="spellEnd"/>
      <w:r w:rsidRPr="004916B8">
        <w:rPr>
          <w:rFonts w:ascii="Times New Roman" w:hAnsi="Times New Roman" w:cs="Times New Roman"/>
          <w:sz w:val="24"/>
          <w:szCs w:val="24"/>
        </w:rPr>
        <w:t xml:space="preserve"> T, </w:t>
      </w:r>
      <w:proofErr w:type="spellStart"/>
      <w:r w:rsidRPr="004916B8">
        <w:rPr>
          <w:rFonts w:ascii="Times New Roman" w:hAnsi="Times New Roman" w:cs="Times New Roman"/>
          <w:sz w:val="24"/>
          <w:szCs w:val="24"/>
        </w:rPr>
        <w:t>Amirtha</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Sivani</w:t>
      </w:r>
      <w:proofErr w:type="spellEnd"/>
      <w:r w:rsidRPr="004916B8">
        <w:rPr>
          <w:rFonts w:ascii="Times New Roman" w:hAnsi="Times New Roman" w:cs="Times New Roman"/>
          <w:sz w:val="24"/>
          <w:szCs w:val="24"/>
        </w:rPr>
        <w:t xml:space="preserve"> B. Shortened coagulation profile in pregnancy. Sch J Appl Med Sci. 2022;10(1):11–3.</w:t>
      </w:r>
    </w:p>
    <w:p w14:paraId="6F451C65" w14:textId="77777777" w:rsidR="001723A9"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Zabczyk</w:t>
      </w:r>
      <w:proofErr w:type="spellEnd"/>
      <w:r w:rsidRPr="004916B8">
        <w:rPr>
          <w:rFonts w:ascii="Times New Roman" w:hAnsi="Times New Roman" w:cs="Times New Roman"/>
          <w:sz w:val="24"/>
          <w:szCs w:val="24"/>
        </w:rPr>
        <w:t xml:space="preserve"> M, </w:t>
      </w:r>
      <w:proofErr w:type="spellStart"/>
      <w:r w:rsidRPr="004916B8">
        <w:rPr>
          <w:rFonts w:ascii="Times New Roman" w:hAnsi="Times New Roman" w:cs="Times New Roman"/>
          <w:sz w:val="24"/>
          <w:szCs w:val="24"/>
        </w:rPr>
        <w:t>Natorska</w:t>
      </w:r>
      <w:proofErr w:type="spellEnd"/>
      <w:r w:rsidRPr="004916B8">
        <w:rPr>
          <w:rFonts w:ascii="Times New Roman" w:hAnsi="Times New Roman" w:cs="Times New Roman"/>
          <w:sz w:val="24"/>
          <w:szCs w:val="24"/>
        </w:rPr>
        <w:t xml:space="preserve"> J, </w:t>
      </w:r>
      <w:proofErr w:type="spellStart"/>
      <w:r w:rsidRPr="004916B8">
        <w:rPr>
          <w:rFonts w:ascii="Times New Roman" w:hAnsi="Times New Roman" w:cs="Times New Roman"/>
          <w:sz w:val="24"/>
          <w:szCs w:val="24"/>
        </w:rPr>
        <w:t>Undas</w:t>
      </w:r>
      <w:proofErr w:type="spellEnd"/>
      <w:r w:rsidRPr="004916B8">
        <w:rPr>
          <w:rFonts w:ascii="Times New Roman" w:hAnsi="Times New Roman" w:cs="Times New Roman"/>
          <w:sz w:val="24"/>
          <w:szCs w:val="24"/>
        </w:rPr>
        <w:t xml:space="preserve"> A. Fibrin clot properties in cardiovascular disease: from basic mechanisms to clinical practice. Pol Arch Intern Med. 2023;133(4):16456.</w:t>
      </w:r>
    </w:p>
    <w:p w14:paraId="495F4B72" w14:textId="77777777" w:rsidR="001723A9" w:rsidRPr="004916B8" w:rsidRDefault="001723A9" w:rsidP="001723A9">
      <w:pPr>
        <w:jc w:val="both"/>
        <w:rPr>
          <w:rFonts w:ascii="Times New Roman" w:hAnsi="Times New Roman" w:cs="Times New Roman"/>
          <w:sz w:val="24"/>
          <w:szCs w:val="24"/>
        </w:rPr>
      </w:pPr>
    </w:p>
    <w:sectPr w:rsidR="001723A9" w:rsidRPr="004916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342B5" w14:textId="77777777" w:rsidR="008200F0" w:rsidRDefault="008200F0" w:rsidP="00A03E35">
      <w:pPr>
        <w:spacing w:after="0" w:line="240" w:lineRule="auto"/>
      </w:pPr>
      <w:r>
        <w:separator/>
      </w:r>
    </w:p>
  </w:endnote>
  <w:endnote w:type="continuationSeparator" w:id="0">
    <w:p w14:paraId="2DC96BBC" w14:textId="77777777" w:rsidR="008200F0" w:rsidRDefault="008200F0" w:rsidP="00A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AA47" w14:textId="77777777" w:rsidR="00A03E35" w:rsidRDefault="00A03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6F75" w14:textId="77777777" w:rsidR="00A03E35" w:rsidRDefault="00A03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37B4" w14:textId="77777777" w:rsidR="00A03E35" w:rsidRDefault="00A03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2667" w14:textId="77777777" w:rsidR="008200F0" w:rsidRDefault="008200F0" w:rsidP="00A03E35">
      <w:pPr>
        <w:spacing w:after="0" w:line="240" w:lineRule="auto"/>
      </w:pPr>
      <w:r>
        <w:separator/>
      </w:r>
    </w:p>
  </w:footnote>
  <w:footnote w:type="continuationSeparator" w:id="0">
    <w:p w14:paraId="2578A0B2" w14:textId="77777777" w:rsidR="008200F0" w:rsidRDefault="008200F0" w:rsidP="00A0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DBFC" w14:textId="60B9DA84" w:rsidR="00A03E35" w:rsidRDefault="00A03E35">
    <w:pPr>
      <w:pStyle w:val="Header"/>
    </w:pPr>
    <w:r>
      <w:rPr>
        <w:noProof/>
      </w:rPr>
      <w:pict w14:anchorId="3877A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95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53DD" w14:textId="29E27CAC" w:rsidR="00A03E35" w:rsidRDefault="00A03E35">
    <w:pPr>
      <w:pStyle w:val="Header"/>
    </w:pPr>
    <w:r>
      <w:rPr>
        <w:noProof/>
      </w:rPr>
      <w:pict w14:anchorId="4F206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95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B62C" w14:textId="4EC85A29" w:rsidR="00A03E35" w:rsidRDefault="00A03E35">
    <w:pPr>
      <w:pStyle w:val="Header"/>
    </w:pPr>
    <w:r>
      <w:rPr>
        <w:noProof/>
      </w:rPr>
      <w:pict w14:anchorId="2BAAB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95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EAB"/>
    <w:multiLevelType w:val="multilevel"/>
    <w:tmpl w:val="5EB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50D65"/>
    <w:multiLevelType w:val="multilevel"/>
    <w:tmpl w:val="0062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F18EA"/>
    <w:multiLevelType w:val="multilevel"/>
    <w:tmpl w:val="F43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91F28"/>
    <w:multiLevelType w:val="multilevel"/>
    <w:tmpl w:val="EA1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8451E"/>
    <w:multiLevelType w:val="multilevel"/>
    <w:tmpl w:val="C69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26874"/>
    <w:multiLevelType w:val="multilevel"/>
    <w:tmpl w:val="D0F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A5638"/>
    <w:multiLevelType w:val="multilevel"/>
    <w:tmpl w:val="C35C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D5C5A"/>
    <w:multiLevelType w:val="multilevel"/>
    <w:tmpl w:val="4CC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D3ED5"/>
    <w:multiLevelType w:val="multilevel"/>
    <w:tmpl w:val="5220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879EF"/>
    <w:multiLevelType w:val="multilevel"/>
    <w:tmpl w:val="222E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3572A"/>
    <w:multiLevelType w:val="multilevel"/>
    <w:tmpl w:val="715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375C43"/>
    <w:multiLevelType w:val="multilevel"/>
    <w:tmpl w:val="8C96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91B49"/>
    <w:multiLevelType w:val="multilevel"/>
    <w:tmpl w:val="C810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1325E"/>
    <w:multiLevelType w:val="multilevel"/>
    <w:tmpl w:val="200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47B8E"/>
    <w:multiLevelType w:val="hybridMultilevel"/>
    <w:tmpl w:val="9468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73923"/>
    <w:multiLevelType w:val="multilevel"/>
    <w:tmpl w:val="84B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11FB1"/>
    <w:multiLevelType w:val="multilevel"/>
    <w:tmpl w:val="029E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12BFB"/>
    <w:multiLevelType w:val="multilevel"/>
    <w:tmpl w:val="DEE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71788"/>
    <w:multiLevelType w:val="multilevel"/>
    <w:tmpl w:val="EFA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E2A2F"/>
    <w:multiLevelType w:val="multilevel"/>
    <w:tmpl w:val="067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EA6D65"/>
    <w:multiLevelType w:val="multilevel"/>
    <w:tmpl w:val="386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85180"/>
    <w:multiLevelType w:val="multilevel"/>
    <w:tmpl w:val="BCB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41D8F"/>
    <w:multiLevelType w:val="multilevel"/>
    <w:tmpl w:val="764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44D3A"/>
    <w:multiLevelType w:val="multilevel"/>
    <w:tmpl w:val="F962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A57ACD"/>
    <w:multiLevelType w:val="multilevel"/>
    <w:tmpl w:val="CFA4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B13123"/>
    <w:multiLevelType w:val="multilevel"/>
    <w:tmpl w:val="A1581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03778"/>
    <w:multiLevelType w:val="multilevel"/>
    <w:tmpl w:val="8FBE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0"/>
  </w:num>
  <w:num w:numId="3">
    <w:abstractNumId w:val="21"/>
  </w:num>
  <w:num w:numId="4">
    <w:abstractNumId w:val="20"/>
  </w:num>
  <w:num w:numId="5">
    <w:abstractNumId w:val="18"/>
  </w:num>
  <w:num w:numId="6">
    <w:abstractNumId w:val="7"/>
  </w:num>
  <w:num w:numId="7">
    <w:abstractNumId w:val="11"/>
  </w:num>
  <w:num w:numId="8">
    <w:abstractNumId w:val="12"/>
  </w:num>
  <w:num w:numId="9">
    <w:abstractNumId w:val="4"/>
  </w:num>
  <w:num w:numId="10">
    <w:abstractNumId w:val="25"/>
  </w:num>
  <w:num w:numId="11">
    <w:abstractNumId w:val="13"/>
  </w:num>
  <w:num w:numId="12">
    <w:abstractNumId w:val="3"/>
  </w:num>
  <w:num w:numId="13">
    <w:abstractNumId w:val="5"/>
  </w:num>
  <w:num w:numId="14">
    <w:abstractNumId w:val="16"/>
  </w:num>
  <w:num w:numId="15">
    <w:abstractNumId w:val="17"/>
  </w:num>
  <w:num w:numId="16">
    <w:abstractNumId w:val="23"/>
  </w:num>
  <w:num w:numId="17">
    <w:abstractNumId w:val="26"/>
  </w:num>
  <w:num w:numId="18">
    <w:abstractNumId w:val="1"/>
  </w:num>
  <w:num w:numId="19">
    <w:abstractNumId w:val="2"/>
  </w:num>
  <w:num w:numId="20">
    <w:abstractNumId w:val="19"/>
  </w:num>
  <w:num w:numId="21">
    <w:abstractNumId w:val="9"/>
  </w:num>
  <w:num w:numId="22">
    <w:abstractNumId w:val="10"/>
  </w:num>
  <w:num w:numId="23">
    <w:abstractNumId w:val="6"/>
  </w:num>
  <w:num w:numId="24">
    <w:abstractNumId w:val="22"/>
  </w:num>
  <w:num w:numId="25">
    <w:abstractNumId w:val="8"/>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NzExNTQ1MTA0NjRQ0lEKTi0uzszPAykwrAUAylnf9iwAAAA="/>
  </w:docVars>
  <w:rsids>
    <w:rsidRoot w:val="00C67D83"/>
    <w:rsid w:val="001048A3"/>
    <w:rsid w:val="001723A9"/>
    <w:rsid w:val="001D0994"/>
    <w:rsid w:val="002446CD"/>
    <w:rsid w:val="00444CCA"/>
    <w:rsid w:val="004916B8"/>
    <w:rsid w:val="0051011E"/>
    <w:rsid w:val="0063080A"/>
    <w:rsid w:val="00807BBC"/>
    <w:rsid w:val="008200F0"/>
    <w:rsid w:val="00823147"/>
    <w:rsid w:val="00985834"/>
    <w:rsid w:val="009E6100"/>
    <w:rsid w:val="00A03E35"/>
    <w:rsid w:val="00AE5D27"/>
    <w:rsid w:val="00AF0329"/>
    <w:rsid w:val="00B31539"/>
    <w:rsid w:val="00C67D83"/>
    <w:rsid w:val="00CA058F"/>
    <w:rsid w:val="00CC30CF"/>
    <w:rsid w:val="00D04DBF"/>
    <w:rsid w:val="00D07F1C"/>
    <w:rsid w:val="00F66E1D"/>
    <w:rsid w:val="00F9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6777E1"/>
  <w15:chartTrackingRefBased/>
  <w15:docId w15:val="{32CC5D66-83E9-4E15-9B20-DA1E1A1D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329"/>
  </w:style>
  <w:style w:type="paragraph" w:styleId="Heading1">
    <w:name w:val="heading 1"/>
    <w:basedOn w:val="Normal"/>
    <w:link w:val="Heading1Char"/>
    <w:uiPriority w:val="9"/>
    <w:qFormat/>
    <w:rsid w:val="00C67D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7D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7D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7D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7D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7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7D83"/>
    <w:rPr>
      <w:b/>
      <w:bCs/>
    </w:rPr>
  </w:style>
  <w:style w:type="paragraph" w:customStyle="1" w:styleId="my-2">
    <w:name w:val="my-2"/>
    <w:basedOn w:val="Normal"/>
    <w:rsid w:val="00630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x-trim-both">
    <w:name w:val="text-box-trim-both"/>
    <w:basedOn w:val="DefaultParagraphFont"/>
    <w:rsid w:val="0063080A"/>
  </w:style>
  <w:style w:type="character" w:styleId="Hyperlink">
    <w:name w:val="Hyperlink"/>
    <w:basedOn w:val="DefaultParagraphFont"/>
    <w:uiPriority w:val="99"/>
    <w:unhideWhenUsed/>
    <w:rsid w:val="0063080A"/>
    <w:rPr>
      <w:color w:val="0563C1" w:themeColor="hyperlink"/>
      <w:u w:val="single"/>
    </w:rPr>
  </w:style>
  <w:style w:type="character" w:customStyle="1" w:styleId="katex-mathml">
    <w:name w:val="katex-mathml"/>
    <w:basedOn w:val="DefaultParagraphFont"/>
    <w:rsid w:val="001723A9"/>
  </w:style>
  <w:style w:type="character" w:customStyle="1" w:styleId="mord">
    <w:name w:val="mord"/>
    <w:basedOn w:val="DefaultParagraphFont"/>
    <w:rsid w:val="001723A9"/>
  </w:style>
  <w:style w:type="character" w:customStyle="1" w:styleId="mrel">
    <w:name w:val="mrel"/>
    <w:basedOn w:val="DefaultParagraphFont"/>
    <w:rsid w:val="001723A9"/>
  </w:style>
  <w:style w:type="character" w:customStyle="1" w:styleId="mopen">
    <w:name w:val="mopen"/>
    <w:basedOn w:val="DefaultParagraphFont"/>
    <w:rsid w:val="001723A9"/>
  </w:style>
  <w:style w:type="character" w:customStyle="1" w:styleId="mbin">
    <w:name w:val="mbin"/>
    <w:basedOn w:val="DefaultParagraphFont"/>
    <w:rsid w:val="001723A9"/>
  </w:style>
  <w:style w:type="character" w:customStyle="1" w:styleId="mclose">
    <w:name w:val="mclose"/>
    <w:basedOn w:val="DefaultParagraphFont"/>
    <w:rsid w:val="001723A9"/>
  </w:style>
  <w:style w:type="character" w:customStyle="1" w:styleId="delimsizing">
    <w:name w:val="delimsizing"/>
    <w:basedOn w:val="DefaultParagraphFont"/>
    <w:rsid w:val="001723A9"/>
  </w:style>
  <w:style w:type="character" w:styleId="Emphasis">
    <w:name w:val="Emphasis"/>
    <w:basedOn w:val="DefaultParagraphFont"/>
    <w:uiPriority w:val="20"/>
    <w:qFormat/>
    <w:rsid w:val="001723A9"/>
    <w:rPr>
      <w:i/>
      <w:iCs/>
    </w:rPr>
  </w:style>
  <w:style w:type="paragraph" w:styleId="ListParagraph">
    <w:name w:val="List Paragraph"/>
    <w:basedOn w:val="Normal"/>
    <w:uiPriority w:val="34"/>
    <w:qFormat/>
    <w:rsid w:val="004916B8"/>
    <w:pPr>
      <w:ind w:left="720"/>
      <w:contextualSpacing/>
    </w:pPr>
  </w:style>
  <w:style w:type="character" w:styleId="UnresolvedMention">
    <w:name w:val="Unresolved Mention"/>
    <w:basedOn w:val="DefaultParagraphFont"/>
    <w:uiPriority w:val="99"/>
    <w:semiHidden/>
    <w:unhideWhenUsed/>
    <w:rsid w:val="00AE5D27"/>
    <w:rPr>
      <w:color w:val="605E5C"/>
      <w:shd w:val="clear" w:color="auto" w:fill="E1DFDD"/>
    </w:rPr>
  </w:style>
  <w:style w:type="paragraph" w:styleId="Header">
    <w:name w:val="header"/>
    <w:basedOn w:val="Normal"/>
    <w:link w:val="HeaderChar"/>
    <w:uiPriority w:val="99"/>
    <w:unhideWhenUsed/>
    <w:rsid w:val="00A0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E35"/>
  </w:style>
  <w:style w:type="paragraph" w:styleId="Footer">
    <w:name w:val="footer"/>
    <w:basedOn w:val="Normal"/>
    <w:link w:val="FooterChar"/>
    <w:uiPriority w:val="99"/>
    <w:unhideWhenUsed/>
    <w:rsid w:val="00A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3341">
      <w:bodyDiv w:val="1"/>
      <w:marLeft w:val="0"/>
      <w:marRight w:val="0"/>
      <w:marTop w:val="0"/>
      <w:marBottom w:val="0"/>
      <w:divBdr>
        <w:top w:val="none" w:sz="0" w:space="0" w:color="auto"/>
        <w:left w:val="none" w:sz="0" w:space="0" w:color="auto"/>
        <w:bottom w:val="none" w:sz="0" w:space="0" w:color="auto"/>
        <w:right w:val="none" w:sz="0" w:space="0" w:color="auto"/>
      </w:divBdr>
    </w:div>
    <w:div w:id="125857620">
      <w:bodyDiv w:val="1"/>
      <w:marLeft w:val="0"/>
      <w:marRight w:val="0"/>
      <w:marTop w:val="0"/>
      <w:marBottom w:val="0"/>
      <w:divBdr>
        <w:top w:val="none" w:sz="0" w:space="0" w:color="auto"/>
        <w:left w:val="none" w:sz="0" w:space="0" w:color="auto"/>
        <w:bottom w:val="none" w:sz="0" w:space="0" w:color="auto"/>
        <w:right w:val="none" w:sz="0" w:space="0" w:color="auto"/>
      </w:divBdr>
    </w:div>
    <w:div w:id="167525384">
      <w:bodyDiv w:val="1"/>
      <w:marLeft w:val="0"/>
      <w:marRight w:val="0"/>
      <w:marTop w:val="0"/>
      <w:marBottom w:val="0"/>
      <w:divBdr>
        <w:top w:val="none" w:sz="0" w:space="0" w:color="auto"/>
        <w:left w:val="none" w:sz="0" w:space="0" w:color="auto"/>
        <w:bottom w:val="none" w:sz="0" w:space="0" w:color="auto"/>
        <w:right w:val="none" w:sz="0" w:space="0" w:color="auto"/>
      </w:divBdr>
    </w:div>
    <w:div w:id="252517843">
      <w:bodyDiv w:val="1"/>
      <w:marLeft w:val="0"/>
      <w:marRight w:val="0"/>
      <w:marTop w:val="0"/>
      <w:marBottom w:val="0"/>
      <w:divBdr>
        <w:top w:val="none" w:sz="0" w:space="0" w:color="auto"/>
        <w:left w:val="none" w:sz="0" w:space="0" w:color="auto"/>
        <w:bottom w:val="none" w:sz="0" w:space="0" w:color="auto"/>
        <w:right w:val="none" w:sz="0" w:space="0" w:color="auto"/>
      </w:divBdr>
    </w:div>
    <w:div w:id="323247625">
      <w:bodyDiv w:val="1"/>
      <w:marLeft w:val="0"/>
      <w:marRight w:val="0"/>
      <w:marTop w:val="0"/>
      <w:marBottom w:val="0"/>
      <w:divBdr>
        <w:top w:val="none" w:sz="0" w:space="0" w:color="auto"/>
        <w:left w:val="none" w:sz="0" w:space="0" w:color="auto"/>
        <w:bottom w:val="none" w:sz="0" w:space="0" w:color="auto"/>
        <w:right w:val="none" w:sz="0" w:space="0" w:color="auto"/>
      </w:divBdr>
    </w:div>
    <w:div w:id="452558578">
      <w:bodyDiv w:val="1"/>
      <w:marLeft w:val="0"/>
      <w:marRight w:val="0"/>
      <w:marTop w:val="0"/>
      <w:marBottom w:val="0"/>
      <w:divBdr>
        <w:top w:val="none" w:sz="0" w:space="0" w:color="auto"/>
        <w:left w:val="none" w:sz="0" w:space="0" w:color="auto"/>
        <w:bottom w:val="none" w:sz="0" w:space="0" w:color="auto"/>
        <w:right w:val="none" w:sz="0" w:space="0" w:color="auto"/>
      </w:divBdr>
    </w:div>
    <w:div w:id="624240863">
      <w:bodyDiv w:val="1"/>
      <w:marLeft w:val="0"/>
      <w:marRight w:val="0"/>
      <w:marTop w:val="0"/>
      <w:marBottom w:val="0"/>
      <w:divBdr>
        <w:top w:val="none" w:sz="0" w:space="0" w:color="auto"/>
        <w:left w:val="none" w:sz="0" w:space="0" w:color="auto"/>
        <w:bottom w:val="none" w:sz="0" w:space="0" w:color="auto"/>
        <w:right w:val="none" w:sz="0" w:space="0" w:color="auto"/>
      </w:divBdr>
    </w:div>
    <w:div w:id="700518323">
      <w:bodyDiv w:val="1"/>
      <w:marLeft w:val="0"/>
      <w:marRight w:val="0"/>
      <w:marTop w:val="0"/>
      <w:marBottom w:val="0"/>
      <w:divBdr>
        <w:top w:val="none" w:sz="0" w:space="0" w:color="auto"/>
        <w:left w:val="none" w:sz="0" w:space="0" w:color="auto"/>
        <w:bottom w:val="none" w:sz="0" w:space="0" w:color="auto"/>
        <w:right w:val="none" w:sz="0" w:space="0" w:color="auto"/>
      </w:divBdr>
    </w:div>
    <w:div w:id="726951796">
      <w:bodyDiv w:val="1"/>
      <w:marLeft w:val="0"/>
      <w:marRight w:val="0"/>
      <w:marTop w:val="0"/>
      <w:marBottom w:val="0"/>
      <w:divBdr>
        <w:top w:val="none" w:sz="0" w:space="0" w:color="auto"/>
        <w:left w:val="none" w:sz="0" w:space="0" w:color="auto"/>
        <w:bottom w:val="none" w:sz="0" w:space="0" w:color="auto"/>
        <w:right w:val="none" w:sz="0" w:space="0" w:color="auto"/>
      </w:divBdr>
    </w:div>
    <w:div w:id="753891182">
      <w:bodyDiv w:val="1"/>
      <w:marLeft w:val="0"/>
      <w:marRight w:val="0"/>
      <w:marTop w:val="0"/>
      <w:marBottom w:val="0"/>
      <w:divBdr>
        <w:top w:val="none" w:sz="0" w:space="0" w:color="auto"/>
        <w:left w:val="none" w:sz="0" w:space="0" w:color="auto"/>
        <w:bottom w:val="none" w:sz="0" w:space="0" w:color="auto"/>
        <w:right w:val="none" w:sz="0" w:space="0" w:color="auto"/>
      </w:divBdr>
    </w:div>
    <w:div w:id="855925265">
      <w:bodyDiv w:val="1"/>
      <w:marLeft w:val="0"/>
      <w:marRight w:val="0"/>
      <w:marTop w:val="0"/>
      <w:marBottom w:val="0"/>
      <w:divBdr>
        <w:top w:val="none" w:sz="0" w:space="0" w:color="auto"/>
        <w:left w:val="none" w:sz="0" w:space="0" w:color="auto"/>
        <w:bottom w:val="none" w:sz="0" w:space="0" w:color="auto"/>
        <w:right w:val="none" w:sz="0" w:space="0" w:color="auto"/>
      </w:divBdr>
    </w:div>
    <w:div w:id="893854880">
      <w:bodyDiv w:val="1"/>
      <w:marLeft w:val="0"/>
      <w:marRight w:val="0"/>
      <w:marTop w:val="0"/>
      <w:marBottom w:val="0"/>
      <w:divBdr>
        <w:top w:val="none" w:sz="0" w:space="0" w:color="auto"/>
        <w:left w:val="none" w:sz="0" w:space="0" w:color="auto"/>
        <w:bottom w:val="none" w:sz="0" w:space="0" w:color="auto"/>
        <w:right w:val="none" w:sz="0" w:space="0" w:color="auto"/>
      </w:divBdr>
    </w:div>
    <w:div w:id="978195414">
      <w:bodyDiv w:val="1"/>
      <w:marLeft w:val="0"/>
      <w:marRight w:val="0"/>
      <w:marTop w:val="0"/>
      <w:marBottom w:val="0"/>
      <w:divBdr>
        <w:top w:val="none" w:sz="0" w:space="0" w:color="auto"/>
        <w:left w:val="none" w:sz="0" w:space="0" w:color="auto"/>
        <w:bottom w:val="none" w:sz="0" w:space="0" w:color="auto"/>
        <w:right w:val="none" w:sz="0" w:space="0" w:color="auto"/>
      </w:divBdr>
    </w:div>
    <w:div w:id="991248886">
      <w:bodyDiv w:val="1"/>
      <w:marLeft w:val="0"/>
      <w:marRight w:val="0"/>
      <w:marTop w:val="0"/>
      <w:marBottom w:val="0"/>
      <w:divBdr>
        <w:top w:val="none" w:sz="0" w:space="0" w:color="auto"/>
        <w:left w:val="none" w:sz="0" w:space="0" w:color="auto"/>
        <w:bottom w:val="none" w:sz="0" w:space="0" w:color="auto"/>
        <w:right w:val="none" w:sz="0" w:space="0" w:color="auto"/>
      </w:divBdr>
    </w:div>
    <w:div w:id="1027609554">
      <w:bodyDiv w:val="1"/>
      <w:marLeft w:val="0"/>
      <w:marRight w:val="0"/>
      <w:marTop w:val="0"/>
      <w:marBottom w:val="0"/>
      <w:divBdr>
        <w:top w:val="none" w:sz="0" w:space="0" w:color="auto"/>
        <w:left w:val="none" w:sz="0" w:space="0" w:color="auto"/>
        <w:bottom w:val="none" w:sz="0" w:space="0" w:color="auto"/>
        <w:right w:val="none" w:sz="0" w:space="0" w:color="auto"/>
      </w:divBdr>
    </w:div>
    <w:div w:id="1265724588">
      <w:bodyDiv w:val="1"/>
      <w:marLeft w:val="0"/>
      <w:marRight w:val="0"/>
      <w:marTop w:val="0"/>
      <w:marBottom w:val="0"/>
      <w:divBdr>
        <w:top w:val="none" w:sz="0" w:space="0" w:color="auto"/>
        <w:left w:val="none" w:sz="0" w:space="0" w:color="auto"/>
        <w:bottom w:val="none" w:sz="0" w:space="0" w:color="auto"/>
        <w:right w:val="none" w:sz="0" w:space="0" w:color="auto"/>
      </w:divBdr>
    </w:div>
    <w:div w:id="1310550129">
      <w:bodyDiv w:val="1"/>
      <w:marLeft w:val="0"/>
      <w:marRight w:val="0"/>
      <w:marTop w:val="0"/>
      <w:marBottom w:val="0"/>
      <w:divBdr>
        <w:top w:val="none" w:sz="0" w:space="0" w:color="auto"/>
        <w:left w:val="none" w:sz="0" w:space="0" w:color="auto"/>
        <w:bottom w:val="none" w:sz="0" w:space="0" w:color="auto"/>
        <w:right w:val="none" w:sz="0" w:space="0" w:color="auto"/>
      </w:divBdr>
    </w:div>
    <w:div w:id="1448159879">
      <w:bodyDiv w:val="1"/>
      <w:marLeft w:val="0"/>
      <w:marRight w:val="0"/>
      <w:marTop w:val="0"/>
      <w:marBottom w:val="0"/>
      <w:divBdr>
        <w:top w:val="none" w:sz="0" w:space="0" w:color="auto"/>
        <w:left w:val="none" w:sz="0" w:space="0" w:color="auto"/>
        <w:bottom w:val="none" w:sz="0" w:space="0" w:color="auto"/>
        <w:right w:val="none" w:sz="0" w:space="0" w:color="auto"/>
      </w:divBdr>
    </w:div>
    <w:div w:id="1569731289">
      <w:bodyDiv w:val="1"/>
      <w:marLeft w:val="0"/>
      <w:marRight w:val="0"/>
      <w:marTop w:val="0"/>
      <w:marBottom w:val="0"/>
      <w:divBdr>
        <w:top w:val="none" w:sz="0" w:space="0" w:color="auto"/>
        <w:left w:val="none" w:sz="0" w:space="0" w:color="auto"/>
        <w:bottom w:val="none" w:sz="0" w:space="0" w:color="auto"/>
        <w:right w:val="none" w:sz="0" w:space="0" w:color="auto"/>
      </w:divBdr>
    </w:div>
    <w:div w:id="1666200048">
      <w:bodyDiv w:val="1"/>
      <w:marLeft w:val="0"/>
      <w:marRight w:val="0"/>
      <w:marTop w:val="0"/>
      <w:marBottom w:val="0"/>
      <w:divBdr>
        <w:top w:val="none" w:sz="0" w:space="0" w:color="auto"/>
        <w:left w:val="none" w:sz="0" w:space="0" w:color="auto"/>
        <w:bottom w:val="none" w:sz="0" w:space="0" w:color="auto"/>
        <w:right w:val="none" w:sz="0" w:space="0" w:color="auto"/>
      </w:divBdr>
    </w:div>
    <w:div w:id="1734161456">
      <w:bodyDiv w:val="1"/>
      <w:marLeft w:val="0"/>
      <w:marRight w:val="0"/>
      <w:marTop w:val="0"/>
      <w:marBottom w:val="0"/>
      <w:divBdr>
        <w:top w:val="none" w:sz="0" w:space="0" w:color="auto"/>
        <w:left w:val="none" w:sz="0" w:space="0" w:color="auto"/>
        <w:bottom w:val="none" w:sz="0" w:space="0" w:color="auto"/>
        <w:right w:val="none" w:sz="0" w:space="0" w:color="auto"/>
      </w:divBdr>
    </w:div>
    <w:div w:id="19506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19</Pages>
  <Words>6318</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1084</cp:lastModifiedBy>
  <cp:revision>8</cp:revision>
  <dcterms:created xsi:type="dcterms:W3CDTF">2026-03-02T16:02:00Z</dcterms:created>
  <dcterms:modified xsi:type="dcterms:W3CDTF">2026-03-27T10:25:00Z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b355afbc-9ffe-4e32-affb-6883feab6e3a</vt:lpwstr>
  </property>
</Properties>
</file>