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E23CC" w14:textId="6BD6E485" w:rsidR="007A5DCF" w:rsidRDefault="007A5DCF" w:rsidP="00D35FEE">
      <w:pPr>
        <w:spacing w:line="360" w:lineRule="auto"/>
        <w:jc w:val="center"/>
        <w:rPr>
          <w:rFonts w:ascii="Arial" w:hAnsi="Arial" w:cs="Arial"/>
          <w:b/>
          <w:bCs/>
          <w:lang w:val="en-US"/>
        </w:rPr>
      </w:pPr>
      <w:r w:rsidRPr="007A5DCF">
        <w:rPr>
          <w:rFonts w:ascii="Arial" w:hAnsi="Arial" w:cs="Arial"/>
          <w:b/>
          <w:bCs/>
          <w:lang w:val="en-US"/>
        </w:rPr>
        <w:t>Method Article</w:t>
      </w:r>
    </w:p>
    <w:p w14:paraId="0F3D2800" w14:textId="53C07826" w:rsidR="00D35FEE" w:rsidRPr="000B7672" w:rsidRDefault="00BD5180" w:rsidP="00D35FEE">
      <w:pPr>
        <w:spacing w:line="360" w:lineRule="auto"/>
        <w:jc w:val="center"/>
        <w:rPr>
          <w:rFonts w:ascii="Arial" w:hAnsi="Arial" w:cs="Arial"/>
          <w:b/>
          <w:bCs/>
          <w:color w:val="000000" w:themeColor="text1"/>
          <w:lang w:val="en-US"/>
        </w:rPr>
      </w:pPr>
      <w:r>
        <w:rPr>
          <w:rFonts w:ascii="Arial" w:hAnsi="Arial" w:cs="Arial"/>
          <w:b/>
          <w:bCs/>
          <w:lang w:val="en-US"/>
        </w:rPr>
        <w:t>In</w:t>
      </w:r>
      <w:r w:rsidRPr="000B7672">
        <w:rPr>
          <w:rFonts w:ascii="Arial" w:hAnsi="Arial" w:cs="Arial"/>
          <w:b/>
          <w:bCs/>
          <w:color w:val="000000" w:themeColor="text1"/>
          <w:lang w:val="en-US"/>
        </w:rPr>
        <w:t>vestigation of extracellular vesicles in plasma samples: a sensitive method</w:t>
      </w:r>
    </w:p>
    <w:p w14:paraId="25A3914D" w14:textId="77777777" w:rsidR="00D35FEE" w:rsidRPr="000B7672" w:rsidRDefault="00D35FEE" w:rsidP="00D35FEE">
      <w:pPr>
        <w:spacing w:line="360" w:lineRule="auto"/>
        <w:jc w:val="both"/>
        <w:rPr>
          <w:rFonts w:ascii="Arial" w:hAnsi="Arial" w:cs="Arial"/>
          <w:color w:val="000000" w:themeColor="text1"/>
          <w:lang w:val="en-US"/>
        </w:rPr>
      </w:pPr>
    </w:p>
    <w:p w14:paraId="46BCE8B1" w14:textId="1239501E" w:rsidR="00924204" w:rsidRDefault="00072F96" w:rsidP="00924204">
      <w:pPr>
        <w:pStyle w:val="NormalWeb"/>
        <w:jc w:val="both"/>
        <w:rPr>
          <w:rFonts w:ascii="Arial" w:hAnsi="Arial" w:cs="Arial"/>
          <w:color w:val="000000" w:themeColor="text1"/>
        </w:rPr>
      </w:pPr>
      <w:r w:rsidRPr="000B7672">
        <w:rPr>
          <w:rFonts w:ascii="Arial" w:hAnsi="Arial" w:cs="Arial"/>
          <w:b/>
          <w:bCs/>
          <w:color w:val="000000" w:themeColor="text1"/>
          <w:lang w:val="en-US"/>
        </w:rPr>
        <w:t>Abstract:</w:t>
      </w:r>
      <w:r w:rsidRPr="000B7672">
        <w:rPr>
          <w:rFonts w:ascii="Arial" w:hAnsi="Arial" w:cs="Arial"/>
          <w:color w:val="000000" w:themeColor="text1"/>
          <w:lang w:val="en-US"/>
        </w:rPr>
        <w:t xml:space="preserve"> </w:t>
      </w:r>
      <w:r w:rsidR="00DE13EB" w:rsidRPr="000B7672">
        <w:rPr>
          <w:rFonts w:ascii="Arial" w:hAnsi="Arial" w:cs="Arial"/>
          <w:color w:val="000000" w:themeColor="text1"/>
          <w:lang w:val="en-US"/>
        </w:rPr>
        <w:br/>
      </w:r>
      <w:r w:rsidR="00924204" w:rsidRPr="000B7672">
        <w:rPr>
          <w:rFonts w:ascii="Arial" w:hAnsi="Arial" w:cs="Arial"/>
          <w:color w:val="000000" w:themeColor="text1"/>
        </w:rPr>
        <w:t>Extracellular vesicles (EVs) are particles enclosed by a lipid bilayer and secreted by various cell types under both normal and pathological conditions. EV secretion plays a key role in maintaining normal physiological functions, while aberrant EV-mediated signaling has been associated with numerous diseases</w:t>
      </w:r>
      <w:r w:rsidR="00F9081B" w:rsidRPr="000B7672">
        <w:rPr>
          <w:rFonts w:ascii="Arial" w:hAnsi="Arial" w:cs="Arial"/>
          <w:color w:val="000000" w:themeColor="text1"/>
        </w:rPr>
        <w:t>.</w:t>
      </w:r>
      <w:r w:rsidR="00924204" w:rsidRPr="000B7672">
        <w:rPr>
          <w:rFonts w:ascii="Arial" w:hAnsi="Arial" w:cs="Arial"/>
          <w:color w:val="000000" w:themeColor="text1"/>
        </w:rPr>
        <w:t>The aim of this study was to standardize a protocol for the isolation of EVs from human plasma and their characterization by flow cytometry</w:t>
      </w:r>
      <w:r w:rsidR="00F9081B" w:rsidRPr="000B7672">
        <w:rPr>
          <w:rFonts w:ascii="Arial" w:hAnsi="Arial" w:cs="Arial"/>
          <w:color w:val="000000" w:themeColor="text1"/>
        </w:rPr>
        <w:t xml:space="preserve">. </w:t>
      </w:r>
      <w:r w:rsidR="00924204" w:rsidRPr="000B7672">
        <w:rPr>
          <w:rFonts w:ascii="Arial" w:hAnsi="Arial" w:cs="Arial"/>
          <w:color w:val="000000" w:themeColor="text1"/>
        </w:rPr>
        <w:t>To this end, peripheral blood (PB) samples were obtained from patients with pro-inflammatory conditions to standardize both the isolation procedure and the characterization method. This study demonstrated the feasibility of isolating EVs without the use of ultracentrifugation techniques, as well as their subsequent analysis using conventional flow cytometers</w:t>
      </w:r>
      <w:r w:rsidR="00F9081B" w:rsidRPr="000B7672">
        <w:rPr>
          <w:rFonts w:ascii="Arial" w:hAnsi="Arial" w:cs="Arial"/>
          <w:color w:val="000000" w:themeColor="text1"/>
        </w:rPr>
        <w:t xml:space="preserve">. </w:t>
      </w:r>
      <w:r w:rsidR="00924204" w:rsidRPr="000B7672">
        <w:rPr>
          <w:rFonts w:ascii="Arial" w:hAnsi="Arial" w:cs="Arial"/>
          <w:color w:val="000000" w:themeColor="text1"/>
        </w:rPr>
        <w:t>This approach increases the accessibility of EV research in laboratories with limited infrastructure, thereby facilitating the expansion of studies aimed at understanding these particles and their potential as disease biomarkers.</w:t>
      </w:r>
      <w:r w:rsidR="00F9081B" w:rsidRPr="000B7672">
        <w:rPr>
          <w:rFonts w:ascii="Arial" w:hAnsi="Arial" w:cs="Arial"/>
          <w:color w:val="000000" w:themeColor="text1"/>
        </w:rPr>
        <w:t xml:space="preserve"> </w:t>
      </w:r>
      <w:r w:rsidR="00924204" w:rsidRPr="000B7672">
        <w:rPr>
          <w:rFonts w:ascii="Arial" w:hAnsi="Arial" w:cs="Arial"/>
          <w:color w:val="000000" w:themeColor="text1"/>
        </w:rPr>
        <w:t xml:space="preserve">Nevertheless, this method has certain limitations, including its reduced sensitivity for particles </w:t>
      </w:r>
      <w:r w:rsidR="00F9081B" w:rsidRPr="000B7672">
        <w:rPr>
          <w:rFonts w:ascii="Arial" w:hAnsi="Arial" w:cs="Arial"/>
          <w:color w:val="000000" w:themeColor="text1"/>
        </w:rPr>
        <w:t xml:space="preserve">smaller </w:t>
      </w:r>
      <w:r w:rsidR="00924204" w:rsidRPr="000B7672">
        <w:rPr>
          <w:rFonts w:ascii="Arial" w:hAnsi="Arial" w:cs="Arial"/>
          <w:color w:val="000000" w:themeColor="text1"/>
        </w:rPr>
        <w:t>than 200 nm and the exclusive detection of CD9-positive EVs, even though it is well established that not all circulating EVs express CD9.</w:t>
      </w:r>
    </w:p>
    <w:p w14:paraId="228CCCE0" w14:textId="77777777" w:rsidR="0019643B" w:rsidRPr="000B7672" w:rsidRDefault="0019643B" w:rsidP="0019643B">
      <w:pPr>
        <w:rPr>
          <w:rFonts w:ascii="Arial" w:hAnsi="Arial" w:cs="Arial"/>
          <w:b/>
          <w:bCs/>
          <w:color w:val="000000" w:themeColor="text1"/>
          <w:lang w:val="en-US"/>
        </w:rPr>
      </w:pPr>
      <w:r w:rsidRPr="000B7672">
        <w:rPr>
          <w:rFonts w:ascii="Arial" w:hAnsi="Arial" w:cs="Arial"/>
          <w:b/>
          <w:bCs/>
          <w:color w:val="000000" w:themeColor="text1"/>
          <w:lang w:val="en-US"/>
        </w:rPr>
        <w:t>Graphical Abstract</w:t>
      </w:r>
    </w:p>
    <w:p w14:paraId="0E9C78FB" w14:textId="77777777" w:rsidR="0019643B" w:rsidRPr="000B7672" w:rsidRDefault="0019643B" w:rsidP="0019643B">
      <w:pPr>
        <w:rPr>
          <w:rFonts w:ascii="Arial" w:hAnsi="Arial" w:cs="Arial"/>
          <w:color w:val="000000" w:themeColor="text1"/>
          <w:lang w:val="en-US"/>
        </w:rPr>
      </w:pPr>
      <w:r w:rsidRPr="000B7672">
        <w:rPr>
          <w:rFonts w:ascii="Arial" w:hAnsi="Arial" w:cs="Arial"/>
          <w:noProof/>
          <w:color w:val="000000" w:themeColor="text1"/>
          <w:lang w:val="en-US"/>
        </w:rPr>
        <w:drawing>
          <wp:inline distT="0" distB="0" distL="0" distR="0" wp14:anchorId="7C905125" wp14:editId="4785FBA4">
            <wp:extent cx="5398770" cy="2326030"/>
            <wp:effectExtent l="0" t="0" r="0" b="0"/>
            <wp:docPr id="1862988728"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88728" name="Imagem 1" descr="Diagrama&#10;&#10;O conteúdo gerado por IA pode estar incorreto."/>
                    <pic:cNvPicPr/>
                  </pic:nvPicPr>
                  <pic:blipFill rotWithShape="1">
                    <a:blip r:embed="rId7" cstate="print">
                      <a:extLst>
                        <a:ext uri="{28A0092B-C50C-407E-A947-70E740481C1C}">
                          <a14:useLocalDpi xmlns:a14="http://schemas.microsoft.com/office/drawing/2010/main" val="0"/>
                        </a:ext>
                      </a:extLst>
                    </a:blip>
                    <a:srcRect t="26015" b="-2601"/>
                    <a:stretch>
                      <a:fillRect/>
                    </a:stretch>
                  </pic:blipFill>
                  <pic:spPr bwMode="auto">
                    <a:xfrm>
                      <a:off x="0" y="0"/>
                      <a:ext cx="5400040" cy="2326577"/>
                    </a:xfrm>
                    <a:prstGeom prst="rect">
                      <a:avLst/>
                    </a:prstGeom>
                    <a:ln>
                      <a:noFill/>
                    </a:ln>
                    <a:extLst>
                      <a:ext uri="{53640926-AAD7-44D8-BBD7-CCE9431645EC}">
                        <a14:shadowObscured xmlns:a14="http://schemas.microsoft.com/office/drawing/2010/main"/>
                      </a:ext>
                    </a:extLst>
                  </pic:spPr>
                </pic:pic>
              </a:graphicData>
            </a:graphic>
          </wp:inline>
        </w:drawing>
      </w:r>
    </w:p>
    <w:p w14:paraId="23D9F33A" w14:textId="77777777" w:rsidR="0019643B" w:rsidRPr="000B7672" w:rsidRDefault="0019643B" w:rsidP="0019643B">
      <w:pPr>
        <w:jc w:val="both"/>
        <w:rPr>
          <w:rFonts w:ascii="Arial" w:hAnsi="Arial" w:cs="Arial"/>
          <w:color w:val="000000" w:themeColor="text1"/>
          <w:lang w:val="en-US"/>
        </w:rPr>
      </w:pPr>
      <w:r w:rsidRPr="000B7672">
        <w:rPr>
          <w:rFonts w:ascii="Arial" w:hAnsi="Arial" w:cs="Arial"/>
          <w:color w:val="000000" w:themeColor="text1"/>
          <w:lang w:val="en-US"/>
        </w:rPr>
        <w:t xml:space="preserve">The analysis of extracellular vesicles (EV) has been proposed as a potential biomarker strategy for various pathological conditions. However, standardized methodologies are required to ensure reliable detection and quantification. Therefore, the aim of this study was to standardize a flow cytometry protocol for the analysis of EV in </w:t>
      </w:r>
      <w:proofErr w:type="spellStart"/>
      <w:r w:rsidRPr="000B7672">
        <w:rPr>
          <w:rFonts w:ascii="Arial" w:hAnsi="Arial" w:cs="Arial"/>
          <w:color w:val="000000" w:themeColor="text1"/>
          <w:lang w:val="en-US"/>
        </w:rPr>
        <w:t>FACsCanto</w:t>
      </w:r>
      <w:proofErr w:type="spellEnd"/>
      <w:r w:rsidRPr="000B7672">
        <w:rPr>
          <w:rFonts w:ascii="Arial" w:hAnsi="Arial" w:cs="Arial"/>
          <w:color w:val="000000" w:themeColor="text1"/>
          <w:lang w:val="en-US"/>
        </w:rPr>
        <w:t xml:space="preserve"> II, enabling their detection and quantification in human plasma samples.</w:t>
      </w:r>
    </w:p>
    <w:p w14:paraId="7B54BAD4" w14:textId="77777777" w:rsidR="0019643B" w:rsidRPr="000B7672" w:rsidRDefault="0019643B" w:rsidP="0019643B">
      <w:pPr>
        <w:rPr>
          <w:rFonts w:ascii="Arial" w:hAnsi="Arial" w:cs="Arial"/>
          <w:color w:val="000000" w:themeColor="text1"/>
          <w:lang w:val="en-US"/>
        </w:rPr>
      </w:pPr>
    </w:p>
    <w:p w14:paraId="415F23B2" w14:textId="146CC8E2" w:rsidR="00072F96" w:rsidRPr="000B7672" w:rsidRDefault="00072F96">
      <w:pPr>
        <w:rPr>
          <w:rFonts w:ascii="Arial" w:hAnsi="Arial" w:cs="Arial"/>
          <w:b/>
          <w:bCs/>
          <w:color w:val="000000" w:themeColor="text1"/>
          <w:lang w:val="en-US"/>
        </w:rPr>
      </w:pPr>
      <w:r w:rsidRPr="000B7672">
        <w:rPr>
          <w:rFonts w:ascii="Arial" w:hAnsi="Arial" w:cs="Arial"/>
          <w:b/>
          <w:bCs/>
          <w:color w:val="000000" w:themeColor="text1"/>
          <w:lang w:val="en-US"/>
        </w:rPr>
        <w:t xml:space="preserve">Introduction: </w:t>
      </w:r>
    </w:p>
    <w:p w14:paraId="2C35B699" w14:textId="47CC095C" w:rsidR="00EE3716" w:rsidRPr="000B7672" w:rsidRDefault="00EE3716" w:rsidP="00EE3716">
      <w:pPr>
        <w:ind w:firstLine="708"/>
        <w:jc w:val="both"/>
        <w:rPr>
          <w:rFonts w:ascii="Arial" w:hAnsi="Arial" w:cs="Arial"/>
          <w:color w:val="000000" w:themeColor="text1"/>
          <w:lang w:val="en-US"/>
        </w:rPr>
      </w:pPr>
      <w:r w:rsidRPr="000B7672">
        <w:rPr>
          <w:rFonts w:ascii="Arial" w:hAnsi="Arial" w:cs="Arial"/>
          <w:color w:val="000000" w:themeColor="text1"/>
          <w:lang w:val="en-US"/>
        </w:rPr>
        <w:t>Extracellular vesicles (EV) are particles delimited by a lipid bilayer, and incapable of self-replication, as they do not contain a fu</w:t>
      </w:r>
      <w:r w:rsidR="00677E3E" w:rsidRPr="000B7672">
        <w:rPr>
          <w:rFonts w:ascii="Arial" w:hAnsi="Arial" w:cs="Arial"/>
          <w:color w:val="000000" w:themeColor="text1"/>
          <w:lang w:val="en-US"/>
        </w:rPr>
        <w:t>n</w:t>
      </w:r>
      <w:r w:rsidRPr="000B7672">
        <w:rPr>
          <w:rFonts w:ascii="Arial" w:hAnsi="Arial" w:cs="Arial"/>
          <w:color w:val="000000" w:themeColor="text1"/>
          <w:lang w:val="en-US"/>
        </w:rPr>
        <w:t>ctional nucleus</w:t>
      </w:r>
      <w:r w:rsidRPr="000B7672">
        <w:rPr>
          <w:rFonts w:ascii="Arial" w:hAnsi="Arial" w:cs="Arial"/>
          <w:color w:val="000000" w:themeColor="text1"/>
          <w:vertAlign w:val="superscript"/>
          <w:lang w:val="en-US"/>
        </w:rPr>
        <w:t>1,2</w:t>
      </w:r>
      <w:r w:rsidRPr="000B7672">
        <w:rPr>
          <w:rFonts w:ascii="Arial" w:hAnsi="Arial" w:cs="Arial"/>
          <w:color w:val="000000" w:themeColor="text1"/>
          <w:lang w:val="en-US"/>
        </w:rPr>
        <w:t xml:space="preserve">. These </w:t>
      </w:r>
      <w:r w:rsidRPr="000B7672">
        <w:rPr>
          <w:rFonts w:ascii="Arial" w:hAnsi="Arial" w:cs="Arial"/>
          <w:color w:val="000000" w:themeColor="text1"/>
          <w:lang w:val="en-US"/>
        </w:rPr>
        <w:lastRenderedPageBreak/>
        <w:t>particles are release</w:t>
      </w:r>
      <w:r w:rsidR="00677E3E" w:rsidRPr="000B7672">
        <w:rPr>
          <w:rFonts w:ascii="Arial" w:hAnsi="Arial" w:cs="Arial"/>
          <w:color w:val="000000" w:themeColor="text1"/>
          <w:lang w:val="en-US"/>
        </w:rPr>
        <w:t>d</w:t>
      </w:r>
      <w:r w:rsidRPr="000B7672">
        <w:rPr>
          <w:rFonts w:ascii="Arial" w:hAnsi="Arial" w:cs="Arial"/>
          <w:color w:val="000000" w:themeColor="text1"/>
          <w:lang w:val="en-US"/>
        </w:rPr>
        <w:t xml:space="preserve"> by cells and play numerous roles in interce</w:t>
      </w:r>
      <w:r w:rsidR="00677E3E" w:rsidRPr="000B7672">
        <w:rPr>
          <w:rFonts w:ascii="Arial" w:hAnsi="Arial" w:cs="Arial"/>
          <w:color w:val="000000" w:themeColor="text1"/>
          <w:lang w:val="en-US"/>
        </w:rPr>
        <w:t>l</w:t>
      </w:r>
      <w:r w:rsidRPr="000B7672">
        <w:rPr>
          <w:rFonts w:ascii="Arial" w:hAnsi="Arial" w:cs="Arial"/>
          <w:color w:val="000000" w:themeColor="text1"/>
          <w:lang w:val="en-US"/>
        </w:rPr>
        <w:t>lular communication</w:t>
      </w:r>
      <w:r w:rsidRPr="000B7672">
        <w:rPr>
          <w:rFonts w:ascii="Arial" w:hAnsi="Arial" w:cs="Arial"/>
          <w:color w:val="000000" w:themeColor="text1"/>
          <w:vertAlign w:val="superscript"/>
          <w:lang w:val="en-US"/>
        </w:rPr>
        <w:t>3,4</w:t>
      </w:r>
      <w:r w:rsidRPr="000B7672">
        <w:rPr>
          <w:rFonts w:ascii="Arial" w:hAnsi="Arial" w:cs="Arial"/>
          <w:color w:val="000000" w:themeColor="text1"/>
          <w:lang w:val="en-US"/>
        </w:rPr>
        <w:t>. EV are secreted by</w:t>
      </w:r>
      <w:r w:rsidR="00677E3E" w:rsidRPr="000B7672">
        <w:rPr>
          <w:rFonts w:ascii="Arial" w:hAnsi="Arial" w:cs="Arial"/>
          <w:color w:val="000000" w:themeColor="text1"/>
          <w:lang w:val="en-US"/>
        </w:rPr>
        <w:t xml:space="preserve"> </w:t>
      </w:r>
      <w:r w:rsidRPr="000B7672">
        <w:rPr>
          <w:rFonts w:ascii="Arial" w:hAnsi="Arial" w:cs="Arial"/>
          <w:color w:val="000000" w:themeColor="text1"/>
          <w:lang w:val="en-US"/>
        </w:rPr>
        <w:t>all cell types thus far under both normal and pathological conditions and are detected in all tissues and bodily fluids</w:t>
      </w:r>
      <w:r w:rsidRPr="000B7672">
        <w:rPr>
          <w:rFonts w:ascii="Arial" w:hAnsi="Arial" w:cs="Arial"/>
          <w:color w:val="000000" w:themeColor="text1"/>
          <w:vertAlign w:val="superscript"/>
          <w:lang w:val="en-US"/>
        </w:rPr>
        <w:t>4</w:t>
      </w:r>
      <w:r w:rsidRPr="000B7672">
        <w:rPr>
          <w:rFonts w:ascii="Arial" w:hAnsi="Arial" w:cs="Arial"/>
          <w:color w:val="000000" w:themeColor="text1"/>
          <w:lang w:val="en-US"/>
        </w:rPr>
        <w:t xml:space="preserve">. </w:t>
      </w:r>
    </w:p>
    <w:p w14:paraId="23AAD6BD" w14:textId="245822DD" w:rsidR="00EE3716" w:rsidRPr="000B7672" w:rsidRDefault="00EE3716" w:rsidP="00EE3716">
      <w:pPr>
        <w:ind w:firstLine="708"/>
        <w:jc w:val="both"/>
        <w:rPr>
          <w:rFonts w:ascii="Arial" w:hAnsi="Arial" w:cs="Arial"/>
          <w:color w:val="000000" w:themeColor="text1"/>
          <w:lang w:val="en-US"/>
        </w:rPr>
      </w:pPr>
      <w:r w:rsidRPr="000B7672">
        <w:rPr>
          <w:rFonts w:ascii="Arial" w:hAnsi="Arial" w:cs="Arial"/>
          <w:color w:val="000000" w:themeColor="text1"/>
          <w:lang w:val="en-US"/>
        </w:rPr>
        <w:t>Different types of EV</w:t>
      </w:r>
      <w:r w:rsidR="00031690" w:rsidRPr="000B7672">
        <w:rPr>
          <w:rFonts w:ascii="Arial" w:hAnsi="Arial" w:cs="Arial"/>
          <w:color w:val="000000" w:themeColor="text1"/>
          <w:lang w:val="en-US"/>
        </w:rPr>
        <w:t xml:space="preserve"> </w:t>
      </w:r>
      <w:r w:rsidRPr="000B7672">
        <w:rPr>
          <w:rFonts w:ascii="Arial" w:hAnsi="Arial" w:cs="Arial"/>
          <w:color w:val="000000" w:themeColor="text1"/>
          <w:lang w:val="en-US"/>
        </w:rPr>
        <w:t>have been classified based on their size and biogenesis. Small EV are often described as</w:t>
      </w:r>
      <w:r w:rsidR="00677E3E" w:rsidRPr="000B7672">
        <w:rPr>
          <w:rFonts w:ascii="Arial" w:hAnsi="Arial" w:cs="Arial"/>
          <w:color w:val="000000" w:themeColor="text1"/>
          <w:lang w:val="en-US"/>
        </w:rPr>
        <w:t xml:space="preserve"> </w:t>
      </w:r>
      <w:r w:rsidRPr="000B7672">
        <w:rPr>
          <w:rFonts w:ascii="Arial" w:hAnsi="Arial" w:cs="Arial"/>
          <w:color w:val="000000" w:themeColor="text1"/>
          <w:lang w:val="en-US"/>
        </w:rPr>
        <w:t>having a diameter &lt;200nm, while large E</w:t>
      </w:r>
      <w:r w:rsidR="00031690" w:rsidRPr="000B7672">
        <w:rPr>
          <w:rFonts w:ascii="Arial" w:hAnsi="Arial" w:cs="Arial"/>
          <w:color w:val="000000" w:themeColor="text1"/>
          <w:lang w:val="en-US"/>
        </w:rPr>
        <w:t>V</w:t>
      </w:r>
      <w:r w:rsidRPr="000B7672">
        <w:rPr>
          <w:rFonts w:ascii="Arial" w:hAnsi="Arial" w:cs="Arial"/>
          <w:color w:val="000000" w:themeColor="text1"/>
          <w:lang w:val="en-US"/>
        </w:rPr>
        <w:t xml:space="preserve"> are &gt; 200 nm in diameter. However, measured diameter varies </w:t>
      </w:r>
      <w:r w:rsidR="00677E3E" w:rsidRPr="000B7672">
        <w:rPr>
          <w:rFonts w:ascii="Arial" w:hAnsi="Arial" w:cs="Arial"/>
          <w:color w:val="000000" w:themeColor="text1"/>
          <w:lang w:val="en-US"/>
        </w:rPr>
        <w:t>depending</w:t>
      </w:r>
      <w:r w:rsidRPr="000B7672">
        <w:rPr>
          <w:rFonts w:ascii="Arial" w:hAnsi="Arial" w:cs="Arial"/>
          <w:color w:val="000000" w:themeColor="text1"/>
          <w:lang w:val="en-US"/>
        </w:rPr>
        <w:t xml:space="preserve"> on the characterization method used. Based on their biogenesis, EV are classified into apoptotic bodies, ectosomes, and endosomal. Apoptotic bodies are generated by fragmentation of cells undergoing apoptosis, ectosomes are generated by direct outward budding of the plasma membrane, and exosomes are generated by inward budding of endosomal compartments that later fuse with the plasma membrane. However, this nomenclature is discouraged unless the subcellular origin can be definitively demo</w:t>
      </w:r>
      <w:r w:rsidR="00287148" w:rsidRPr="000B7672">
        <w:rPr>
          <w:rFonts w:ascii="Arial" w:hAnsi="Arial" w:cs="Arial"/>
          <w:color w:val="000000" w:themeColor="text1"/>
          <w:lang w:val="en-US"/>
        </w:rPr>
        <w:t>n</w:t>
      </w:r>
      <w:r w:rsidRPr="000B7672">
        <w:rPr>
          <w:rFonts w:ascii="Arial" w:hAnsi="Arial" w:cs="Arial"/>
          <w:color w:val="000000" w:themeColor="text1"/>
          <w:lang w:val="en-US"/>
        </w:rPr>
        <w:t>strated</w:t>
      </w:r>
      <w:r w:rsidRPr="000B7672">
        <w:rPr>
          <w:rFonts w:ascii="Arial" w:hAnsi="Arial" w:cs="Arial"/>
          <w:color w:val="000000" w:themeColor="text1"/>
          <w:vertAlign w:val="superscript"/>
          <w:lang w:val="en-US"/>
        </w:rPr>
        <w:t>2</w:t>
      </w:r>
      <w:r w:rsidRPr="000B7672">
        <w:rPr>
          <w:rFonts w:ascii="Arial" w:hAnsi="Arial" w:cs="Arial"/>
          <w:color w:val="000000" w:themeColor="text1"/>
          <w:lang w:val="en-US"/>
        </w:rPr>
        <w:t>.</w:t>
      </w:r>
    </w:p>
    <w:p w14:paraId="6BFCCB40" w14:textId="67299CC3" w:rsidR="00EE3716" w:rsidRPr="000B7672" w:rsidRDefault="00EE3716" w:rsidP="00EE3716">
      <w:pPr>
        <w:ind w:firstLine="708"/>
        <w:jc w:val="both"/>
        <w:rPr>
          <w:rFonts w:ascii="Arial" w:hAnsi="Arial" w:cs="Arial"/>
          <w:color w:val="000000" w:themeColor="text1"/>
          <w:lang w:val="en-US"/>
        </w:rPr>
      </w:pPr>
      <w:r w:rsidRPr="000B7672">
        <w:rPr>
          <w:rFonts w:ascii="Arial" w:hAnsi="Arial" w:cs="Arial"/>
          <w:color w:val="000000" w:themeColor="text1"/>
          <w:lang w:val="en-US"/>
        </w:rPr>
        <w:t>EV secretion is important for maintaining normal physiological function</w:t>
      </w:r>
      <w:r w:rsidR="00F27A1A" w:rsidRPr="000B7672">
        <w:rPr>
          <w:rFonts w:ascii="Arial" w:hAnsi="Arial" w:cs="Arial"/>
          <w:color w:val="000000" w:themeColor="text1"/>
          <w:lang w:val="en-US"/>
        </w:rPr>
        <w:t>s</w:t>
      </w:r>
      <w:r w:rsidRPr="000B7672">
        <w:rPr>
          <w:rFonts w:ascii="Arial" w:hAnsi="Arial" w:cs="Arial"/>
          <w:color w:val="000000" w:themeColor="text1"/>
          <w:lang w:val="en-US"/>
        </w:rPr>
        <w:t>, and aberrant EV-mediated signaling has been associated with numerous diseases, including cancer, cardiovascular disease, neurological and immunological disorders</w:t>
      </w:r>
      <w:r w:rsidRPr="000B7672">
        <w:rPr>
          <w:rFonts w:ascii="Arial" w:hAnsi="Arial" w:cs="Arial"/>
          <w:color w:val="000000" w:themeColor="text1"/>
          <w:vertAlign w:val="superscript"/>
          <w:lang w:val="en-US"/>
        </w:rPr>
        <w:t>5-9</w:t>
      </w:r>
      <w:r w:rsidRPr="000B7672">
        <w:rPr>
          <w:rFonts w:ascii="Arial" w:hAnsi="Arial" w:cs="Arial"/>
          <w:color w:val="000000" w:themeColor="text1"/>
          <w:lang w:val="en-US"/>
        </w:rPr>
        <w:t xml:space="preserve">. As cells and EV interact continuously, EV </w:t>
      </w:r>
      <w:r w:rsidR="00B32121" w:rsidRPr="000B7672">
        <w:rPr>
          <w:rFonts w:ascii="Arial" w:hAnsi="Arial" w:cs="Arial"/>
          <w:color w:val="000000" w:themeColor="text1"/>
          <w:lang w:val="en-US"/>
        </w:rPr>
        <w:t xml:space="preserve">could </w:t>
      </w:r>
      <w:r w:rsidRPr="000B7672">
        <w:rPr>
          <w:rFonts w:ascii="Arial" w:hAnsi="Arial" w:cs="Arial"/>
          <w:color w:val="000000" w:themeColor="text1"/>
          <w:lang w:val="en-US"/>
        </w:rPr>
        <w:t>have applications as liquid biopsy biomarkers, therapeutic agents, drug targeting and quality monitoring of ecosystems and food production</w:t>
      </w:r>
      <w:r w:rsidRPr="000B7672">
        <w:rPr>
          <w:rFonts w:ascii="Arial" w:hAnsi="Arial" w:cs="Arial"/>
          <w:color w:val="000000" w:themeColor="text1"/>
          <w:vertAlign w:val="superscript"/>
          <w:lang w:val="en-US"/>
        </w:rPr>
        <w:t>10-13</w:t>
      </w:r>
      <w:r w:rsidRPr="000B7672">
        <w:rPr>
          <w:rFonts w:ascii="Arial" w:hAnsi="Arial" w:cs="Arial"/>
          <w:color w:val="000000" w:themeColor="text1"/>
          <w:lang w:val="en-US"/>
        </w:rPr>
        <w:t>.</w:t>
      </w:r>
      <w:r w:rsidR="006A5335" w:rsidRPr="000B7672">
        <w:rPr>
          <w:rFonts w:ascii="Arial" w:hAnsi="Arial" w:cs="Arial"/>
          <w:color w:val="000000" w:themeColor="text1"/>
          <w:lang w:val="en-US"/>
        </w:rPr>
        <w:t xml:space="preserve"> </w:t>
      </w:r>
      <w:r w:rsidR="00660CAA" w:rsidRPr="000B7672">
        <w:rPr>
          <w:rFonts w:ascii="Arial" w:hAnsi="Arial" w:cs="Arial"/>
          <w:color w:val="000000" w:themeColor="text1"/>
          <w:lang w:val="en-US"/>
        </w:rPr>
        <w:t xml:space="preserve">In June 2019, the FDA granted a Breakthrough Designation to </w:t>
      </w:r>
      <w:proofErr w:type="spellStart"/>
      <w:r w:rsidR="00660CAA" w:rsidRPr="000B7672">
        <w:rPr>
          <w:rFonts w:ascii="Arial" w:hAnsi="Arial" w:cs="Arial"/>
          <w:color w:val="000000" w:themeColor="text1"/>
          <w:lang w:val="en-US"/>
        </w:rPr>
        <w:t>ExoDx</w:t>
      </w:r>
      <w:proofErr w:type="spellEnd"/>
      <w:r w:rsidR="00660CAA" w:rsidRPr="000B7672">
        <w:rPr>
          <w:rFonts w:ascii="Arial" w:hAnsi="Arial" w:cs="Arial"/>
          <w:color w:val="000000" w:themeColor="text1"/>
          <w:lang w:val="en-US"/>
        </w:rPr>
        <w:t>, a test used before an initial prostate biopsy. The test analyzes RNA biomarkers found in EV from a urine sample</w:t>
      </w:r>
      <w:r w:rsidR="00BD1F81" w:rsidRPr="000B7672">
        <w:rPr>
          <w:rFonts w:ascii="Arial" w:hAnsi="Arial" w:cs="Arial"/>
          <w:color w:val="000000" w:themeColor="text1"/>
          <w:vertAlign w:val="superscript"/>
          <w:lang w:val="en-US"/>
        </w:rPr>
        <w:t>14,15</w:t>
      </w:r>
      <w:r w:rsidR="00660CAA" w:rsidRPr="000B7672">
        <w:rPr>
          <w:rFonts w:ascii="Arial" w:hAnsi="Arial" w:cs="Arial"/>
          <w:color w:val="000000" w:themeColor="text1"/>
          <w:vertAlign w:val="superscript"/>
          <w:lang w:val="en-US"/>
        </w:rPr>
        <w:t xml:space="preserve">. </w:t>
      </w:r>
      <w:r w:rsidR="00660CAA" w:rsidRPr="000B7672">
        <w:rPr>
          <w:rFonts w:ascii="Arial" w:hAnsi="Arial" w:cs="Arial"/>
          <w:color w:val="000000" w:themeColor="text1"/>
          <w:lang w:val="en-US"/>
        </w:rPr>
        <w:t xml:space="preserve">This test shows how EV can be used in clinical practice and how interest in studying </w:t>
      </w:r>
      <w:proofErr w:type="gramStart"/>
      <w:r w:rsidR="00660CAA" w:rsidRPr="000B7672">
        <w:rPr>
          <w:rFonts w:ascii="Arial" w:hAnsi="Arial" w:cs="Arial"/>
          <w:color w:val="000000" w:themeColor="text1"/>
          <w:lang w:val="en-US"/>
        </w:rPr>
        <w:t>there</w:t>
      </w:r>
      <w:proofErr w:type="gramEnd"/>
      <w:r w:rsidR="00660CAA" w:rsidRPr="000B7672">
        <w:rPr>
          <w:rFonts w:ascii="Arial" w:hAnsi="Arial" w:cs="Arial"/>
          <w:color w:val="000000" w:themeColor="text1"/>
          <w:lang w:val="en-US"/>
        </w:rPr>
        <w:t xml:space="preserve"> particles is increasing. </w:t>
      </w:r>
    </w:p>
    <w:p w14:paraId="4C117410" w14:textId="1A9C2E45" w:rsidR="00B32121" w:rsidRPr="000B7672" w:rsidRDefault="00B32121" w:rsidP="00B32121">
      <w:pPr>
        <w:ind w:firstLine="708"/>
        <w:jc w:val="both"/>
        <w:rPr>
          <w:rFonts w:ascii="Arial" w:hAnsi="Arial" w:cs="Arial"/>
          <w:color w:val="000000" w:themeColor="text1"/>
          <w:shd w:val="clear" w:color="auto" w:fill="FFFFFF"/>
          <w:lang w:val="en-US"/>
        </w:rPr>
      </w:pPr>
      <w:r w:rsidRPr="000B7672">
        <w:rPr>
          <w:rFonts w:ascii="Arial" w:hAnsi="Arial" w:cs="Arial"/>
          <w:color w:val="000000" w:themeColor="text1"/>
          <w:lang w:val="en-US"/>
        </w:rPr>
        <w:t xml:space="preserve"> Isolating EVs from bodily fluids is challenging because they are prone to contamination with non-EV proteins, lipoproteins, and high-density lipoproteins (HDL). Such contaminants interfere with the isolation of pure EVs for therapeutic, diagnostic, or prognostic use</w:t>
      </w:r>
      <w:r w:rsidRPr="000B7672">
        <w:rPr>
          <w:rFonts w:ascii="Arial" w:hAnsi="Arial" w:cs="Arial"/>
          <w:color w:val="000000" w:themeColor="text1"/>
          <w:vertAlign w:val="superscript"/>
          <w:lang w:val="en-US"/>
        </w:rPr>
        <w:t>2</w:t>
      </w:r>
      <w:r w:rsidRPr="000B7672">
        <w:rPr>
          <w:rFonts w:ascii="Arial" w:hAnsi="Arial" w:cs="Arial"/>
          <w:color w:val="000000" w:themeColor="text1"/>
          <w:lang w:val="en-US"/>
        </w:rPr>
        <w:t>.</w:t>
      </w:r>
      <w:r w:rsidRPr="000B7672">
        <w:rPr>
          <w:rFonts w:ascii="Arial" w:hAnsi="Arial" w:cs="Arial"/>
          <w:color w:val="000000" w:themeColor="text1"/>
          <w:shd w:val="clear" w:color="auto" w:fill="FFFFFF"/>
          <w:lang w:val="en-US"/>
        </w:rPr>
        <w:t xml:space="preserve"> Several EV isolation and detection protocols have been proposed, including ultracentrifugation, size-exclusion chromatography, and precipitation-based methods. However, no single method is universally optimal and they differ considerably in yield, purity, reproducibility, required inputs and specific training. The choice of each method depends on sample type, desired EV subtype and required equipment</w:t>
      </w:r>
      <w:r w:rsidR="00B53085" w:rsidRPr="000B7672">
        <w:rPr>
          <w:rFonts w:ascii="Arial" w:hAnsi="Arial" w:cs="Arial"/>
          <w:color w:val="000000" w:themeColor="text1"/>
          <w:shd w:val="clear" w:color="auto" w:fill="FFFFFF"/>
          <w:vertAlign w:val="superscript"/>
          <w:lang w:val="en-US"/>
        </w:rPr>
        <w:t>1,2</w:t>
      </w:r>
      <w:r w:rsidRPr="000B7672">
        <w:rPr>
          <w:rFonts w:ascii="Arial" w:hAnsi="Arial" w:cs="Arial"/>
          <w:color w:val="000000" w:themeColor="text1"/>
          <w:shd w:val="clear" w:color="auto" w:fill="FFFFFF"/>
          <w:lang w:val="en-US"/>
        </w:rPr>
        <w:t xml:space="preserve">. </w:t>
      </w:r>
    </w:p>
    <w:p w14:paraId="5C0E5819" w14:textId="0B8A7FC2" w:rsidR="00EE3716" w:rsidRPr="000B7672" w:rsidRDefault="00B32121" w:rsidP="00EE3716">
      <w:pPr>
        <w:ind w:firstLine="708"/>
        <w:jc w:val="both"/>
        <w:rPr>
          <w:rFonts w:ascii="Arial" w:hAnsi="Arial" w:cs="Arial"/>
          <w:color w:val="000000" w:themeColor="text1"/>
          <w:lang w:val="en-US"/>
        </w:rPr>
      </w:pPr>
      <w:r w:rsidRPr="000B7672">
        <w:rPr>
          <w:rFonts w:ascii="Arial" w:hAnsi="Arial" w:cs="Arial"/>
          <w:color w:val="000000" w:themeColor="text1"/>
          <w:lang w:val="en-US"/>
        </w:rPr>
        <w:t>In addition to isolation methodologies, methodologies for</w:t>
      </w:r>
      <w:r w:rsidR="00806135" w:rsidRPr="000B7672">
        <w:rPr>
          <w:rFonts w:ascii="Arial" w:hAnsi="Arial" w:cs="Arial"/>
          <w:color w:val="000000" w:themeColor="text1"/>
          <w:lang w:val="en-US"/>
        </w:rPr>
        <w:t xml:space="preserve"> characterizing isolated particles are also used. </w:t>
      </w:r>
      <w:r w:rsidR="00EE3716" w:rsidRPr="000B7672">
        <w:rPr>
          <w:rFonts w:ascii="Arial" w:hAnsi="Arial" w:cs="Arial"/>
          <w:color w:val="000000" w:themeColor="text1"/>
          <w:lang w:val="en-US"/>
        </w:rPr>
        <w:t xml:space="preserve">EV characterization is essential for estimating EV quantity, confirming their presence, and assessing the contribution of non-EV components </w:t>
      </w:r>
      <w:r w:rsidR="00F27A1A" w:rsidRPr="000B7672">
        <w:rPr>
          <w:rFonts w:ascii="Arial" w:hAnsi="Arial" w:cs="Arial"/>
          <w:color w:val="000000" w:themeColor="text1"/>
          <w:lang w:val="en-US"/>
        </w:rPr>
        <w:t>in each</w:t>
      </w:r>
      <w:r w:rsidR="00EE3716" w:rsidRPr="000B7672">
        <w:rPr>
          <w:rFonts w:ascii="Arial" w:hAnsi="Arial" w:cs="Arial"/>
          <w:color w:val="000000" w:themeColor="text1"/>
          <w:lang w:val="en-US"/>
        </w:rPr>
        <w:t xml:space="preserve"> preparation. As recommended by the Minimal information for studies of extracellular vesicles 2023 (MISEV2023), EV characterization should include multiple methods </w:t>
      </w:r>
      <w:r w:rsidR="00F27A1A" w:rsidRPr="000B7672">
        <w:rPr>
          <w:rFonts w:ascii="Arial" w:hAnsi="Arial" w:cs="Arial"/>
          <w:color w:val="000000" w:themeColor="text1"/>
          <w:lang w:val="en-US"/>
        </w:rPr>
        <w:t>depending</w:t>
      </w:r>
      <w:r w:rsidR="00EE3716" w:rsidRPr="000B7672">
        <w:rPr>
          <w:rFonts w:ascii="Arial" w:hAnsi="Arial" w:cs="Arial"/>
          <w:color w:val="000000" w:themeColor="text1"/>
          <w:lang w:val="en-US"/>
        </w:rPr>
        <w:t xml:space="preserve"> on the type of analysis, such as dynamic light scattering (DLS), nanoparticle </w:t>
      </w:r>
      <w:r w:rsidR="00297358" w:rsidRPr="000B7672">
        <w:rPr>
          <w:rFonts w:ascii="Arial" w:hAnsi="Arial" w:cs="Arial"/>
          <w:color w:val="000000" w:themeColor="text1"/>
          <w:lang w:val="en-US"/>
        </w:rPr>
        <w:t xml:space="preserve">tracking </w:t>
      </w:r>
      <w:r w:rsidR="00EE3716" w:rsidRPr="000B7672">
        <w:rPr>
          <w:rFonts w:ascii="Arial" w:hAnsi="Arial" w:cs="Arial"/>
          <w:color w:val="000000" w:themeColor="text1"/>
          <w:lang w:val="en-US"/>
        </w:rPr>
        <w:t>analysis (NTA), flow cytometry (FC</w:t>
      </w:r>
      <w:r w:rsidR="00D16FEC" w:rsidRPr="000B7672">
        <w:rPr>
          <w:rFonts w:ascii="Arial" w:hAnsi="Arial" w:cs="Arial"/>
          <w:color w:val="000000" w:themeColor="text1"/>
          <w:lang w:val="en-US"/>
        </w:rPr>
        <w:t>M</w:t>
      </w:r>
      <w:r w:rsidR="00EE3716" w:rsidRPr="000B7672">
        <w:rPr>
          <w:rFonts w:ascii="Arial" w:hAnsi="Arial" w:cs="Arial"/>
          <w:color w:val="000000" w:themeColor="text1"/>
          <w:lang w:val="en-US"/>
        </w:rPr>
        <w:t>), western blotting, mass spectrometry proteomics (MS) and microscopy-based techniques</w:t>
      </w:r>
      <w:r w:rsidR="00EE3716" w:rsidRPr="000B7672">
        <w:rPr>
          <w:rFonts w:ascii="Arial" w:hAnsi="Arial" w:cs="Arial"/>
          <w:color w:val="000000" w:themeColor="text1"/>
          <w:vertAlign w:val="superscript"/>
          <w:lang w:val="en-US"/>
        </w:rPr>
        <w:t>2</w:t>
      </w:r>
      <w:r w:rsidR="00EE3716" w:rsidRPr="000B7672">
        <w:rPr>
          <w:rFonts w:ascii="Arial" w:hAnsi="Arial" w:cs="Arial"/>
          <w:color w:val="000000" w:themeColor="text1"/>
          <w:lang w:val="en-US"/>
        </w:rPr>
        <w:t>.</w:t>
      </w:r>
    </w:p>
    <w:p w14:paraId="2D56AF0B" w14:textId="54BC21D4" w:rsidR="00EE3716" w:rsidRPr="000B7672" w:rsidRDefault="00EE3716" w:rsidP="00EE3716">
      <w:pPr>
        <w:ind w:firstLine="708"/>
        <w:jc w:val="both"/>
        <w:rPr>
          <w:rFonts w:ascii="Arial" w:hAnsi="Arial" w:cs="Arial"/>
          <w:color w:val="000000" w:themeColor="text1"/>
          <w:shd w:val="clear" w:color="auto" w:fill="FFFFFF"/>
          <w:lang w:val="en-US"/>
        </w:rPr>
      </w:pPr>
      <w:r w:rsidRPr="000B7672">
        <w:rPr>
          <w:rFonts w:ascii="Arial" w:hAnsi="Arial" w:cs="Arial"/>
          <w:color w:val="000000" w:themeColor="text1"/>
          <w:lang w:val="en-US"/>
        </w:rPr>
        <w:t xml:space="preserve"> FCM is a technique that utilizes the light scattering properties of cells and/ or subcellular particles while combining </w:t>
      </w:r>
      <w:r w:rsidR="00F27A1A" w:rsidRPr="000B7672">
        <w:rPr>
          <w:rFonts w:ascii="Arial" w:hAnsi="Arial" w:cs="Arial"/>
          <w:color w:val="000000" w:themeColor="text1"/>
          <w:lang w:val="en-US"/>
        </w:rPr>
        <w:t>fluorescence</w:t>
      </w:r>
      <w:r w:rsidRPr="000B7672">
        <w:rPr>
          <w:rFonts w:ascii="Arial" w:hAnsi="Arial" w:cs="Arial"/>
          <w:color w:val="000000" w:themeColor="text1"/>
          <w:lang w:val="en-US"/>
        </w:rPr>
        <w:t xml:space="preserve"> signals to detect the presence, absence, or abundance of surface and/or intracellular molecules</w:t>
      </w:r>
      <w:r w:rsidR="004E6913" w:rsidRPr="000B7672">
        <w:rPr>
          <w:rFonts w:ascii="Arial" w:hAnsi="Arial" w:cs="Arial"/>
          <w:color w:val="000000" w:themeColor="text1"/>
          <w:vertAlign w:val="superscript"/>
          <w:lang w:val="en-US"/>
        </w:rPr>
        <w:t>2</w:t>
      </w:r>
      <w:r w:rsidRPr="000B7672">
        <w:rPr>
          <w:rFonts w:ascii="Arial" w:hAnsi="Arial" w:cs="Arial"/>
          <w:color w:val="000000" w:themeColor="text1"/>
          <w:lang w:val="en-US"/>
        </w:rPr>
        <w:t xml:space="preserve">. </w:t>
      </w:r>
      <w:r w:rsidRPr="000B7672">
        <w:rPr>
          <w:rFonts w:ascii="Arial" w:hAnsi="Arial" w:cs="Arial"/>
          <w:color w:val="000000" w:themeColor="text1"/>
          <w:shd w:val="clear" w:color="auto" w:fill="FFFFFF"/>
          <w:lang w:val="en-US"/>
        </w:rPr>
        <w:t>However, most flow cytometers are designed to detect cells, which are larger than EV. Whereas cells exceed the background noise, signals originating from EV partly overlap with the background noise, thereby making EV more difficult to detect than cells</w:t>
      </w:r>
      <w:r w:rsidRPr="000B7672">
        <w:rPr>
          <w:rFonts w:ascii="Arial" w:hAnsi="Arial" w:cs="Arial"/>
          <w:color w:val="000000" w:themeColor="text1"/>
          <w:shd w:val="clear" w:color="auto" w:fill="FFFFFF"/>
          <w:vertAlign w:val="superscript"/>
          <w:lang w:val="en-US"/>
        </w:rPr>
        <w:t>2</w:t>
      </w:r>
      <w:r w:rsidRPr="000B7672">
        <w:rPr>
          <w:rFonts w:ascii="Arial" w:hAnsi="Arial" w:cs="Arial"/>
          <w:color w:val="000000" w:themeColor="text1"/>
          <w:shd w:val="clear" w:color="auto" w:fill="FFFFFF"/>
          <w:lang w:val="en-US"/>
        </w:rPr>
        <w:t xml:space="preserve">. Additionally, a major limitation is the lack of universal markers of EV biogenesis pathways, the universality of these markers remains uncertain. One of the most widely used markers is </w:t>
      </w:r>
      <w:proofErr w:type="spellStart"/>
      <w:r w:rsidRPr="000B7672">
        <w:rPr>
          <w:rFonts w:ascii="Arial" w:hAnsi="Arial" w:cs="Arial"/>
          <w:color w:val="000000" w:themeColor="text1"/>
          <w:shd w:val="clear" w:color="auto" w:fill="FFFFFF"/>
          <w:lang w:val="en-US"/>
        </w:rPr>
        <w:t>tetraspanin</w:t>
      </w:r>
      <w:proofErr w:type="spellEnd"/>
      <w:r w:rsidRPr="000B7672">
        <w:rPr>
          <w:rFonts w:ascii="Arial" w:hAnsi="Arial" w:cs="Arial"/>
          <w:color w:val="000000" w:themeColor="text1"/>
          <w:shd w:val="clear" w:color="auto" w:fill="FFFFFF"/>
          <w:lang w:val="en-US"/>
        </w:rPr>
        <w:t xml:space="preserve"> (CD9, CD63, and CD81), but </w:t>
      </w:r>
      <w:r w:rsidRPr="000B7672">
        <w:rPr>
          <w:rFonts w:ascii="Arial" w:hAnsi="Arial" w:cs="Arial"/>
          <w:color w:val="000000" w:themeColor="text1"/>
          <w:shd w:val="clear" w:color="auto" w:fill="FFFFFF"/>
          <w:lang w:val="en-US"/>
        </w:rPr>
        <w:lastRenderedPageBreak/>
        <w:t xml:space="preserve">not all EV contain these </w:t>
      </w:r>
      <w:proofErr w:type="spellStart"/>
      <w:r w:rsidRPr="000B7672">
        <w:rPr>
          <w:rFonts w:ascii="Arial" w:hAnsi="Arial" w:cs="Arial"/>
          <w:color w:val="000000" w:themeColor="text1"/>
          <w:shd w:val="clear" w:color="auto" w:fill="FFFFFF"/>
          <w:lang w:val="en-US"/>
        </w:rPr>
        <w:t>tetraspanins</w:t>
      </w:r>
      <w:proofErr w:type="spellEnd"/>
      <w:r w:rsidRPr="000B7672">
        <w:rPr>
          <w:rFonts w:ascii="Arial" w:hAnsi="Arial" w:cs="Arial"/>
          <w:color w:val="000000" w:themeColor="text1"/>
          <w:shd w:val="clear" w:color="auto" w:fill="FFFFFF"/>
          <w:lang w:val="en-US"/>
        </w:rPr>
        <w:t xml:space="preserve">, so </w:t>
      </w:r>
      <w:proofErr w:type="spellStart"/>
      <w:r w:rsidRPr="000B7672">
        <w:rPr>
          <w:rFonts w:ascii="Arial" w:hAnsi="Arial" w:cs="Arial"/>
          <w:color w:val="000000" w:themeColor="text1"/>
          <w:shd w:val="clear" w:color="auto" w:fill="FFFFFF"/>
          <w:lang w:val="en-US"/>
        </w:rPr>
        <w:t>tetraspanin</w:t>
      </w:r>
      <w:proofErr w:type="spellEnd"/>
      <w:r w:rsidRPr="000B7672">
        <w:rPr>
          <w:rFonts w:ascii="Arial" w:hAnsi="Arial" w:cs="Arial"/>
          <w:color w:val="000000" w:themeColor="text1"/>
          <w:shd w:val="clear" w:color="auto" w:fill="FFFFFF"/>
          <w:lang w:val="en-US"/>
        </w:rPr>
        <w:t xml:space="preserve"> enrichment does not capture all EV types</w:t>
      </w:r>
      <w:r w:rsidRPr="000B7672">
        <w:rPr>
          <w:rFonts w:ascii="Arial" w:hAnsi="Arial" w:cs="Arial"/>
          <w:color w:val="000000" w:themeColor="text1"/>
          <w:shd w:val="clear" w:color="auto" w:fill="FFFFFF"/>
          <w:vertAlign w:val="superscript"/>
          <w:lang w:val="en-US"/>
        </w:rPr>
        <w:t>2,13,1</w:t>
      </w:r>
      <w:r w:rsidR="00BD1F81" w:rsidRPr="000B7672">
        <w:rPr>
          <w:rFonts w:ascii="Arial" w:hAnsi="Arial" w:cs="Arial"/>
          <w:color w:val="000000" w:themeColor="text1"/>
          <w:shd w:val="clear" w:color="auto" w:fill="FFFFFF"/>
          <w:vertAlign w:val="superscript"/>
          <w:lang w:val="en-US"/>
        </w:rPr>
        <w:t>6</w:t>
      </w:r>
      <w:r w:rsidRPr="000B7672">
        <w:rPr>
          <w:rFonts w:ascii="Arial" w:hAnsi="Arial" w:cs="Arial"/>
          <w:color w:val="000000" w:themeColor="text1"/>
          <w:shd w:val="clear" w:color="auto" w:fill="FFFFFF"/>
          <w:lang w:val="en-US"/>
        </w:rPr>
        <w:t xml:space="preserve">. As a result, standardizing EV flow cytometry experiments remains a challenge. </w:t>
      </w:r>
    </w:p>
    <w:p w14:paraId="71860B6A" w14:textId="4082011E" w:rsidR="00EE3716" w:rsidRPr="000B7672" w:rsidRDefault="00806135" w:rsidP="00EE3716">
      <w:pPr>
        <w:ind w:firstLine="708"/>
        <w:jc w:val="both"/>
        <w:rPr>
          <w:rFonts w:ascii="Arial" w:hAnsi="Arial" w:cs="Arial"/>
          <w:color w:val="000000" w:themeColor="text1"/>
          <w:lang w:val="en-US"/>
        </w:rPr>
      </w:pPr>
      <w:r w:rsidRPr="000B7672">
        <w:rPr>
          <w:rFonts w:ascii="Arial" w:hAnsi="Arial" w:cs="Arial"/>
          <w:color w:val="000000" w:themeColor="text1"/>
          <w:shd w:val="clear" w:color="auto" w:fill="FFFFFF"/>
          <w:lang w:val="en-US"/>
        </w:rPr>
        <w:t xml:space="preserve">In clinical contexts, a workflow that is simple, rapid and sensitive and low-cost is required. </w:t>
      </w:r>
      <w:r w:rsidR="005C59B7" w:rsidRPr="000B7672">
        <w:rPr>
          <w:rFonts w:ascii="Arial" w:hAnsi="Arial" w:cs="Arial"/>
          <w:color w:val="000000" w:themeColor="text1"/>
          <w:lang w:val="en-US"/>
        </w:rPr>
        <w:t xml:space="preserve">An ideal biomarker should be noninvasive, cost-effective, reproducible, and enable early disease diagnosis. Using EV proteins or EV cargo found in body fluids could serve as liquid biopsies, ensuring a less invasive approach for cancer diagnosis, real-time monitoring of disease progression, and response to chemotherapeutic agents. </w:t>
      </w:r>
      <w:r w:rsidR="00EE3716" w:rsidRPr="000B7672">
        <w:rPr>
          <w:rFonts w:ascii="Arial" w:hAnsi="Arial" w:cs="Arial"/>
          <w:color w:val="000000" w:themeColor="text1"/>
          <w:lang w:val="en-US"/>
        </w:rPr>
        <w:t xml:space="preserve">Therefore, the aim of this study was to standardize a protocol for the isolation of EV from human plasma and their characterization by FCM, to ensure reproducibility and sensitivity in detection of these structures for future clinical applications.   </w:t>
      </w:r>
    </w:p>
    <w:p w14:paraId="3AAF8352" w14:textId="77777777" w:rsidR="00337A18" w:rsidRPr="000B7672" w:rsidRDefault="00337A18" w:rsidP="00337A18">
      <w:pPr>
        <w:rPr>
          <w:rFonts w:ascii="Arial" w:hAnsi="Arial" w:cs="Arial"/>
          <w:color w:val="000000" w:themeColor="text1"/>
          <w:lang w:val="en-US"/>
        </w:rPr>
      </w:pPr>
    </w:p>
    <w:p w14:paraId="44CDEC2E" w14:textId="77777777" w:rsidR="00337A18" w:rsidRPr="000B7672" w:rsidRDefault="00337A18" w:rsidP="00337A18">
      <w:pPr>
        <w:rPr>
          <w:rFonts w:ascii="Arial" w:hAnsi="Arial" w:cs="Arial"/>
          <w:color w:val="000000" w:themeColor="text1"/>
          <w:lang w:val="en-US"/>
        </w:rPr>
      </w:pPr>
    </w:p>
    <w:p w14:paraId="2ED4017A" w14:textId="036CF1C2" w:rsidR="00072F96" w:rsidRPr="000B7672" w:rsidRDefault="009A346C">
      <w:pPr>
        <w:rPr>
          <w:rFonts w:ascii="Arial" w:hAnsi="Arial" w:cs="Arial"/>
          <w:b/>
          <w:bCs/>
          <w:color w:val="000000" w:themeColor="text1"/>
          <w:lang w:val="en-US"/>
        </w:rPr>
      </w:pPr>
      <w:r w:rsidRPr="000B7672">
        <w:rPr>
          <w:rFonts w:ascii="Arial" w:hAnsi="Arial" w:cs="Arial"/>
          <w:b/>
          <w:bCs/>
          <w:color w:val="000000" w:themeColor="text1"/>
          <w:lang w:val="en-US"/>
        </w:rPr>
        <w:t xml:space="preserve">2. </w:t>
      </w:r>
      <w:r w:rsidR="00072F96" w:rsidRPr="000B7672">
        <w:rPr>
          <w:rFonts w:ascii="Arial" w:hAnsi="Arial" w:cs="Arial"/>
          <w:b/>
          <w:bCs/>
          <w:color w:val="000000" w:themeColor="text1"/>
          <w:lang w:val="en-US"/>
        </w:rPr>
        <w:t>Materials and Methods</w:t>
      </w:r>
      <w:r w:rsidR="00DE13EB" w:rsidRPr="000B7672">
        <w:rPr>
          <w:rFonts w:ascii="Arial" w:hAnsi="Arial" w:cs="Arial"/>
          <w:b/>
          <w:bCs/>
          <w:color w:val="000000" w:themeColor="text1"/>
          <w:lang w:val="en-US"/>
        </w:rPr>
        <w:t>:</w:t>
      </w:r>
    </w:p>
    <w:p w14:paraId="261788F0" w14:textId="77777777" w:rsidR="009A346C" w:rsidRPr="000B7672" w:rsidRDefault="009A346C">
      <w:pPr>
        <w:rPr>
          <w:rFonts w:ascii="Arial" w:hAnsi="Arial" w:cs="Arial"/>
          <w:b/>
          <w:bCs/>
          <w:color w:val="000000" w:themeColor="text1"/>
          <w:lang w:val="en-US"/>
        </w:rPr>
      </w:pPr>
    </w:p>
    <w:p w14:paraId="2EA36E06" w14:textId="106530DA" w:rsidR="00DE13EB" w:rsidRPr="000B7672" w:rsidRDefault="00C203CB" w:rsidP="009A346C">
      <w:pPr>
        <w:pStyle w:val="ListParagraph"/>
        <w:numPr>
          <w:ilvl w:val="1"/>
          <w:numId w:val="3"/>
        </w:numPr>
        <w:jc w:val="both"/>
        <w:rPr>
          <w:rFonts w:ascii="Arial" w:hAnsi="Arial" w:cs="Arial"/>
          <w:b/>
          <w:bCs/>
          <w:color w:val="000000" w:themeColor="text1"/>
          <w:lang w:val="en-US"/>
        </w:rPr>
      </w:pPr>
      <w:r w:rsidRPr="000B7672">
        <w:rPr>
          <w:rFonts w:ascii="Arial" w:hAnsi="Arial" w:cs="Arial"/>
          <w:b/>
          <w:bCs/>
          <w:color w:val="000000" w:themeColor="text1"/>
          <w:lang w:val="en-US"/>
        </w:rPr>
        <w:t>Isolation of EV</w:t>
      </w:r>
    </w:p>
    <w:p w14:paraId="34994711" w14:textId="77777777" w:rsidR="009A346C" w:rsidRPr="000B7672" w:rsidRDefault="009A346C" w:rsidP="003E30E7">
      <w:pPr>
        <w:jc w:val="both"/>
        <w:rPr>
          <w:rFonts w:ascii="Arial" w:hAnsi="Arial" w:cs="Arial"/>
          <w:color w:val="000000" w:themeColor="text1"/>
          <w:lang w:val="en-US"/>
        </w:rPr>
      </w:pPr>
    </w:p>
    <w:p w14:paraId="6F177B0A" w14:textId="19F121D0" w:rsidR="00C203CB" w:rsidRPr="000B7672" w:rsidRDefault="00C203CB" w:rsidP="003E30E7">
      <w:pPr>
        <w:jc w:val="both"/>
        <w:rPr>
          <w:rFonts w:ascii="Arial" w:hAnsi="Arial" w:cs="Arial"/>
          <w:color w:val="000000" w:themeColor="text1"/>
          <w:lang w:val="en-US"/>
        </w:rPr>
      </w:pPr>
      <w:r w:rsidRPr="000B7672">
        <w:rPr>
          <w:rFonts w:ascii="Arial" w:hAnsi="Arial" w:cs="Arial"/>
          <w:color w:val="000000" w:themeColor="text1"/>
          <w:lang w:val="en-US"/>
        </w:rPr>
        <w:t xml:space="preserve">Peripheral blood (PB) samples </w:t>
      </w:r>
      <w:r w:rsidR="00C80AA8" w:rsidRPr="000B7672">
        <w:rPr>
          <w:rFonts w:ascii="Arial" w:hAnsi="Arial" w:cs="Arial"/>
          <w:color w:val="000000" w:themeColor="text1"/>
          <w:lang w:val="en-US"/>
        </w:rPr>
        <w:t xml:space="preserve">were collected from patients after an overnight fast to minimize possible interfering factors. </w:t>
      </w:r>
      <w:r w:rsidR="00FC581D" w:rsidRPr="000B7672">
        <w:rPr>
          <w:rFonts w:ascii="Arial" w:hAnsi="Arial" w:cs="Arial"/>
          <w:color w:val="000000" w:themeColor="text1"/>
          <w:lang w:val="en-US"/>
        </w:rPr>
        <w:t xml:space="preserve">The first 4mL of blood were discarded, and a 20 mm needle was used. No tourniquet was applied during collection in order to minimize collection-related artifacts and prevent the generation of false EV. </w:t>
      </w:r>
      <w:r w:rsidR="00EE6FDC" w:rsidRPr="000B7672">
        <w:rPr>
          <w:rFonts w:ascii="Arial" w:hAnsi="Arial" w:cs="Arial"/>
          <w:color w:val="000000" w:themeColor="text1"/>
          <w:lang w:val="en-US"/>
        </w:rPr>
        <w:t xml:space="preserve">The tubes were not homogenized, and samples were immediately processed after collection. </w:t>
      </w:r>
      <w:r w:rsidRPr="000B7672">
        <w:rPr>
          <w:rFonts w:ascii="Arial" w:hAnsi="Arial" w:cs="Arial"/>
          <w:color w:val="000000" w:themeColor="text1"/>
          <w:lang w:val="en-US"/>
        </w:rPr>
        <w:t>EV isolation was performed as described by Laurenzana</w:t>
      </w:r>
      <w:r w:rsidR="004555D7" w:rsidRPr="000B7672">
        <w:rPr>
          <w:rFonts w:ascii="Arial" w:hAnsi="Arial" w:cs="Arial"/>
          <w:color w:val="000000" w:themeColor="text1"/>
          <w:lang w:val="en-US"/>
        </w:rPr>
        <w:t xml:space="preserve"> et al.</w:t>
      </w:r>
      <w:r w:rsidR="00FA412B" w:rsidRPr="000B7672">
        <w:rPr>
          <w:rFonts w:ascii="Arial" w:hAnsi="Arial" w:cs="Arial"/>
          <w:color w:val="000000" w:themeColor="text1"/>
          <w:vertAlign w:val="superscript"/>
          <w:lang w:val="en-US"/>
        </w:rPr>
        <w:t>15</w:t>
      </w:r>
      <w:r w:rsidRPr="000B7672">
        <w:rPr>
          <w:rFonts w:ascii="Arial" w:hAnsi="Arial" w:cs="Arial"/>
          <w:color w:val="000000" w:themeColor="text1"/>
          <w:vertAlign w:val="superscript"/>
          <w:lang w:val="en-US"/>
        </w:rPr>
        <w:t xml:space="preserve"> </w:t>
      </w:r>
      <w:r w:rsidRPr="000B7672">
        <w:rPr>
          <w:rFonts w:ascii="Arial" w:hAnsi="Arial" w:cs="Arial"/>
          <w:color w:val="000000" w:themeColor="text1"/>
          <w:lang w:val="en-US"/>
        </w:rPr>
        <w:t xml:space="preserve">The method consists of centrifugation of PB at 3000 rpm for 15 min to obtain the platelet-rich plasma (PRP). Aliquots of 500 µL of PRP were then centrifuged at </w:t>
      </w:r>
      <w:r w:rsidR="00A972C0" w:rsidRPr="000B7672">
        <w:rPr>
          <w:rFonts w:ascii="Arial" w:hAnsi="Arial" w:cs="Arial"/>
          <w:color w:val="000000" w:themeColor="text1"/>
          <w:lang w:val="en-US"/>
        </w:rPr>
        <w:t>2</w:t>
      </w:r>
      <w:r w:rsidRPr="000B7672">
        <w:rPr>
          <w:rFonts w:ascii="Arial" w:hAnsi="Arial" w:cs="Arial"/>
          <w:color w:val="000000" w:themeColor="text1"/>
          <w:lang w:val="en-US"/>
        </w:rPr>
        <w:t>00 × g for 5 minutes at 4 °C using a refrigerated centrifuge (Eppendorf®</w:t>
      </w:r>
      <w:r w:rsidR="00554573" w:rsidRPr="000B7672">
        <w:rPr>
          <w:rFonts w:ascii="Arial" w:hAnsi="Arial" w:cs="Arial"/>
          <w:color w:val="000000" w:themeColor="text1"/>
          <w:lang w:val="en-US"/>
        </w:rPr>
        <w:t xml:space="preserve"> 5430R, rotor FA-45-30-11</w:t>
      </w:r>
      <w:r w:rsidRPr="000B7672">
        <w:rPr>
          <w:rFonts w:ascii="Arial" w:hAnsi="Arial" w:cs="Arial"/>
          <w:color w:val="000000" w:themeColor="text1"/>
          <w:lang w:val="en-US"/>
        </w:rPr>
        <w:t>). The supernatant was carefully aspirated and transferred to a new 1.5 mL tube, followed by centrifugation at 14,300 × g for 1 hour at 4 °C. The supernatant was discarded, and the pellet was washed with 1 mL of 0.22 µm-filtered PBS. After washing, the pellet was resuspended in 500 µL of 0.02 µm-filtered PBS and stored at –80 °C until further analysis.</w:t>
      </w:r>
    </w:p>
    <w:p w14:paraId="66B29D4F" w14:textId="77777777" w:rsidR="00337A18" w:rsidRPr="000B7672" w:rsidRDefault="00337A18" w:rsidP="003E30E7">
      <w:pPr>
        <w:jc w:val="both"/>
        <w:rPr>
          <w:rFonts w:ascii="Arial" w:hAnsi="Arial" w:cs="Arial"/>
          <w:color w:val="000000" w:themeColor="text1"/>
          <w:lang w:val="en-US"/>
        </w:rPr>
      </w:pPr>
    </w:p>
    <w:p w14:paraId="1168E096" w14:textId="350B5525" w:rsidR="00C203CB" w:rsidRPr="000B7672" w:rsidRDefault="00C203CB" w:rsidP="009A346C">
      <w:pPr>
        <w:pStyle w:val="ListParagraph"/>
        <w:numPr>
          <w:ilvl w:val="1"/>
          <w:numId w:val="3"/>
        </w:numPr>
        <w:jc w:val="both"/>
        <w:rPr>
          <w:rFonts w:ascii="Arial" w:hAnsi="Arial" w:cs="Arial"/>
          <w:b/>
          <w:bCs/>
          <w:color w:val="000000" w:themeColor="text1"/>
          <w:lang w:val="en-US"/>
        </w:rPr>
      </w:pPr>
      <w:r w:rsidRPr="000B7672">
        <w:rPr>
          <w:rFonts w:ascii="Arial" w:hAnsi="Arial" w:cs="Arial"/>
          <w:b/>
          <w:bCs/>
          <w:color w:val="000000" w:themeColor="text1"/>
          <w:lang w:val="en-US"/>
        </w:rPr>
        <w:t>Dynamic Light Scattering (DLS)</w:t>
      </w:r>
    </w:p>
    <w:p w14:paraId="0853FDB6" w14:textId="77777777" w:rsidR="009A346C" w:rsidRPr="000B7672" w:rsidRDefault="009A346C" w:rsidP="003E30E7">
      <w:pPr>
        <w:jc w:val="both"/>
        <w:rPr>
          <w:rFonts w:ascii="Arial" w:hAnsi="Arial" w:cs="Arial"/>
          <w:color w:val="000000" w:themeColor="text1"/>
          <w:lang w:val="en-US"/>
        </w:rPr>
      </w:pPr>
    </w:p>
    <w:p w14:paraId="75680E4F" w14:textId="599C1B24" w:rsidR="005604B2" w:rsidRPr="000B7672" w:rsidRDefault="005604B2" w:rsidP="003E30E7">
      <w:pPr>
        <w:jc w:val="both"/>
        <w:rPr>
          <w:rFonts w:ascii="Arial" w:hAnsi="Arial" w:cs="Arial"/>
          <w:color w:val="000000" w:themeColor="text1"/>
          <w:lang w:val="en-US"/>
        </w:rPr>
      </w:pPr>
      <w:r w:rsidRPr="000B7672">
        <w:rPr>
          <w:rFonts w:ascii="Arial" w:hAnsi="Arial" w:cs="Arial"/>
          <w:color w:val="000000" w:themeColor="text1"/>
          <w:lang w:val="en-US"/>
        </w:rPr>
        <w:t xml:space="preserve">Particle size and polydispersity index (PDI) were measured using photon correlation spectroscopy at 25 °C with a detection angle of 90°. All measurements were performed in triplicate </w:t>
      </w:r>
      <w:r w:rsidR="00554573" w:rsidRPr="000B7672">
        <w:rPr>
          <w:rFonts w:ascii="Arial" w:hAnsi="Arial" w:cs="Arial"/>
          <w:color w:val="000000" w:themeColor="text1"/>
          <w:lang w:val="en-US"/>
        </w:rPr>
        <w:t xml:space="preserve">of 12 runs each </w:t>
      </w:r>
      <w:r w:rsidRPr="000B7672">
        <w:rPr>
          <w:rFonts w:ascii="Arial" w:hAnsi="Arial" w:cs="Arial"/>
          <w:color w:val="000000" w:themeColor="text1"/>
          <w:lang w:val="en-US"/>
        </w:rPr>
        <w:t xml:space="preserve">using a Malvern </w:t>
      </w:r>
      <w:proofErr w:type="spellStart"/>
      <w:r w:rsidRPr="000B7672">
        <w:rPr>
          <w:rFonts w:ascii="Arial" w:hAnsi="Arial" w:cs="Arial"/>
          <w:color w:val="000000" w:themeColor="text1"/>
          <w:lang w:val="en-US"/>
        </w:rPr>
        <w:t>Zetasizer</w:t>
      </w:r>
      <w:proofErr w:type="spellEnd"/>
      <w:r w:rsidRPr="000B7672">
        <w:rPr>
          <w:rFonts w:ascii="Arial" w:hAnsi="Arial" w:cs="Arial"/>
          <w:color w:val="000000" w:themeColor="text1"/>
          <w:lang w:val="en-US"/>
        </w:rPr>
        <w:t xml:space="preserve"> Nano-ZS 90 (Malvern Instruments, Malvern, UK). EV samples were diluted in 0.02 µm-filtered PBS prior to analysis</w:t>
      </w:r>
      <w:r w:rsidR="00483513" w:rsidRPr="000B7672">
        <w:rPr>
          <w:rFonts w:ascii="Arial" w:hAnsi="Arial" w:cs="Arial"/>
          <w:color w:val="000000" w:themeColor="text1"/>
          <w:lang w:val="en-US"/>
        </w:rPr>
        <w:t xml:space="preserve"> (1:20)</w:t>
      </w:r>
      <w:r w:rsidRPr="000B7672">
        <w:rPr>
          <w:rFonts w:ascii="Arial" w:hAnsi="Arial" w:cs="Arial"/>
          <w:color w:val="000000" w:themeColor="text1"/>
          <w:lang w:val="en-US"/>
        </w:rPr>
        <w:t>.</w:t>
      </w:r>
    </w:p>
    <w:p w14:paraId="45D1D615" w14:textId="77777777" w:rsidR="00337A18" w:rsidRPr="000B7672" w:rsidRDefault="00337A18" w:rsidP="003E30E7">
      <w:pPr>
        <w:jc w:val="both"/>
        <w:rPr>
          <w:rFonts w:ascii="Arial" w:hAnsi="Arial" w:cs="Arial"/>
          <w:color w:val="000000" w:themeColor="text1"/>
          <w:lang w:val="en-US"/>
        </w:rPr>
      </w:pPr>
    </w:p>
    <w:p w14:paraId="62B4865E" w14:textId="4C753550" w:rsidR="00C203CB" w:rsidRPr="000B7672" w:rsidRDefault="00C203CB" w:rsidP="009A346C">
      <w:pPr>
        <w:pStyle w:val="ListParagraph"/>
        <w:numPr>
          <w:ilvl w:val="1"/>
          <w:numId w:val="3"/>
        </w:numPr>
        <w:jc w:val="both"/>
        <w:rPr>
          <w:rFonts w:ascii="Arial" w:hAnsi="Arial" w:cs="Arial"/>
          <w:b/>
          <w:bCs/>
          <w:color w:val="000000" w:themeColor="text1"/>
          <w:lang w:val="en-US"/>
        </w:rPr>
      </w:pPr>
      <w:r w:rsidRPr="000B7672">
        <w:rPr>
          <w:rFonts w:ascii="Arial" w:hAnsi="Arial" w:cs="Arial"/>
          <w:b/>
          <w:bCs/>
          <w:color w:val="000000" w:themeColor="text1"/>
          <w:lang w:val="en-US"/>
        </w:rPr>
        <w:t>Transmission Electron Microscopy (TEM)</w:t>
      </w:r>
    </w:p>
    <w:p w14:paraId="4A7F2336" w14:textId="77777777" w:rsidR="009A346C" w:rsidRPr="000B7672" w:rsidRDefault="009A346C" w:rsidP="003E30E7">
      <w:pPr>
        <w:jc w:val="both"/>
        <w:rPr>
          <w:rFonts w:ascii="Arial" w:hAnsi="Arial" w:cs="Arial"/>
          <w:color w:val="000000" w:themeColor="text1"/>
          <w:lang w:val="en-US"/>
        </w:rPr>
      </w:pPr>
    </w:p>
    <w:p w14:paraId="0A2D2EEF" w14:textId="151A3A70" w:rsidR="005604B2" w:rsidRPr="000B7672" w:rsidRDefault="003E30E7" w:rsidP="003E30E7">
      <w:pPr>
        <w:jc w:val="both"/>
        <w:rPr>
          <w:rFonts w:ascii="Arial" w:hAnsi="Arial" w:cs="Arial"/>
          <w:color w:val="000000" w:themeColor="text1"/>
          <w:lang w:val="en-US"/>
        </w:rPr>
      </w:pPr>
      <w:r w:rsidRPr="000B7672">
        <w:rPr>
          <w:rFonts w:ascii="Arial" w:hAnsi="Arial" w:cs="Arial"/>
          <w:color w:val="000000" w:themeColor="text1"/>
          <w:lang w:val="en-US"/>
        </w:rPr>
        <w:t xml:space="preserve">To confirm the presence of </w:t>
      </w:r>
      <w:r w:rsidR="00031690" w:rsidRPr="000B7672">
        <w:rPr>
          <w:rFonts w:ascii="Arial" w:hAnsi="Arial" w:cs="Arial"/>
          <w:color w:val="000000" w:themeColor="text1"/>
          <w:lang w:val="en-US"/>
        </w:rPr>
        <w:t xml:space="preserve">EV </w:t>
      </w:r>
      <w:r w:rsidRPr="000B7672">
        <w:rPr>
          <w:rFonts w:ascii="Arial" w:hAnsi="Arial" w:cs="Arial"/>
          <w:color w:val="000000" w:themeColor="text1"/>
          <w:lang w:val="en-US"/>
        </w:rPr>
        <w:t xml:space="preserve">in the samples, transmission electron microscopy was performed as a secondary validation method. A volume of 20 µL of the isolated EV suspension was applied onto carbon-coated nickel grids (200 mesh; Sigma-Aldrich) and incubated for 5 minutes. The grid was then rinsed with distilled water. Negative staining was carried out using 42 µL of 5% (w/v) uranyl acetate solution (TAAB Laboratories Equipment Ltd.) for 5 minutes, and the </w:t>
      </w:r>
      <w:r w:rsidRPr="000B7672">
        <w:rPr>
          <w:rFonts w:ascii="Arial" w:hAnsi="Arial" w:cs="Arial"/>
          <w:color w:val="000000" w:themeColor="text1"/>
          <w:lang w:val="en-US"/>
        </w:rPr>
        <w:lastRenderedPageBreak/>
        <w:t>excess stain was removed with filter paper. Grids were air-dried for at least 24 hours before imaging on a JEM-1011 transmission electron microscope operating at 80 kV (JEOL USA, Inc., Peabody, MA). In addition to negative staining, positive staining using osmium vapor was also tested to evaluate contrast quality.</w:t>
      </w:r>
    </w:p>
    <w:p w14:paraId="11C342F6" w14:textId="77777777" w:rsidR="003E30E7" w:rsidRPr="000B7672" w:rsidRDefault="003E30E7" w:rsidP="003E30E7">
      <w:pPr>
        <w:jc w:val="both"/>
        <w:rPr>
          <w:rFonts w:ascii="Arial" w:hAnsi="Arial" w:cs="Arial"/>
          <w:color w:val="000000" w:themeColor="text1"/>
          <w:lang w:val="en-US"/>
        </w:rPr>
      </w:pPr>
    </w:p>
    <w:p w14:paraId="7E56DB25" w14:textId="61E2AA31" w:rsidR="00C203CB" w:rsidRPr="000B7672" w:rsidRDefault="00C203CB" w:rsidP="009A346C">
      <w:pPr>
        <w:pStyle w:val="ListParagraph"/>
        <w:numPr>
          <w:ilvl w:val="1"/>
          <w:numId w:val="3"/>
        </w:numPr>
        <w:jc w:val="both"/>
        <w:rPr>
          <w:rFonts w:ascii="Arial" w:hAnsi="Arial" w:cs="Arial"/>
          <w:b/>
          <w:bCs/>
          <w:color w:val="000000" w:themeColor="text1"/>
          <w:lang w:val="en-US"/>
        </w:rPr>
      </w:pPr>
      <w:r w:rsidRPr="000B7672">
        <w:rPr>
          <w:rFonts w:ascii="Arial" w:hAnsi="Arial" w:cs="Arial"/>
          <w:b/>
          <w:bCs/>
          <w:color w:val="000000" w:themeColor="text1"/>
          <w:lang w:val="en-US"/>
        </w:rPr>
        <w:t>Flow cytometer calibration</w:t>
      </w:r>
      <w:r w:rsidR="00337A18" w:rsidRPr="000B7672">
        <w:rPr>
          <w:rFonts w:ascii="Arial" w:hAnsi="Arial" w:cs="Arial"/>
          <w:b/>
          <w:bCs/>
          <w:color w:val="000000" w:themeColor="text1"/>
          <w:lang w:val="en-US"/>
        </w:rPr>
        <w:t xml:space="preserve"> and </w:t>
      </w:r>
      <w:r w:rsidR="00031690" w:rsidRPr="000B7672">
        <w:rPr>
          <w:rFonts w:ascii="Arial" w:hAnsi="Arial" w:cs="Arial"/>
          <w:b/>
          <w:bCs/>
          <w:color w:val="000000" w:themeColor="text1"/>
          <w:lang w:val="en-US"/>
        </w:rPr>
        <w:t xml:space="preserve">EV </w:t>
      </w:r>
      <w:r w:rsidR="00337A18" w:rsidRPr="000B7672">
        <w:rPr>
          <w:rFonts w:ascii="Arial" w:hAnsi="Arial" w:cs="Arial"/>
          <w:b/>
          <w:bCs/>
          <w:color w:val="000000" w:themeColor="text1"/>
          <w:lang w:val="en-US"/>
        </w:rPr>
        <w:t>Staining</w:t>
      </w:r>
    </w:p>
    <w:p w14:paraId="3B221FE0" w14:textId="171B739B" w:rsidR="00337A18" w:rsidRPr="000B7672" w:rsidRDefault="00511428" w:rsidP="00297803">
      <w:pPr>
        <w:pStyle w:val="NormalWeb"/>
        <w:ind w:firstLine="360"/>
        <w:jc w:val="both"/>
        <w:rPr>
          <w:rFonts w:ascii="Arial" w:hAnsi="Arial" w:cs="Arial"/>
          <w:color w:val="000000" w:themeColor="text1"/>
          <w:lang w:val="en-US"/>
        </w:rPr>
      </w:pPr>
      <w:r w:rsidRPr="000B7672">
        <w:rPr>
          <w:rFonts w:ascii="Arial" w:hAnsi="Arial" w:cs="Arial"/>
          <w:color w:val="000000" w:themeColor="text1"/>
          <w:lang w:val="en-US"/>
        </w:rPr>
        <w:t xml:space="preserve">The cytometer was abundantly washed with clean, rinse solution and </w:t>
      </w:r>
      <w:r w:rsidR="00297803" w:rsidRPr="000B7672">
        <w:rPr>
          <w:rFonts w:ascii="Arial" w:hAnsi="Arial" w:cs="Arial"/>
          <w:color w:val="000000" w:themeColor="text1"/>
          <w:lang w:val="en-US"/>
        </w:rPr>
        <w:t xml:space="preserve">distilled water before the use. When a flow rate of &lt;40 events/seconds for PBS was registered, the cytometer was considered ready for analysis. </w:t>
      </w:r>
      <w:r w:rsidR="003E30E7" w:rsidRPr="000B7672">
        <w:rPr>
          <w:rFonts w:ascii="Arial" w:hAnsi="Arial" w:cs="Arial"/>
          <w:color w:val="000000" w:themeColor="text1"/>
          <w:lang w:val="en-US"/>
        </w:rPr>
        <w:t xml:space="preserve">To enable detection of small EV, the instrument was calibrated by adjusting voltages and the threshold. A polystyrene bead calibration kit (290 nm, 580 nm, 790 nm, and 1320 nm; </w:t>
      </w:r>
      <w:proofErr w:type="spellStart"/>
      <w:r w:rsidR="003E30E7" w:rsidRPr="000B7672">
        <w:rPr>
          <w:rFonts w:ascii="Arial" w:hAnsi="Arial" w:cs="Arial"/>
          <w:color w:val="000000" w:themeColor="text1"/>
          <w:lang w:val="en-US"/>
        </w:rPr>
        <w:t>Spherotech</w:t>
      </w:r>
      <w:proofErr w:type="spellEnd"/>
      <w:r w:rsidR="003E30E7" w:rsidRPr="000B7672">
        <w:rPr>
          <w:rFonts w:ascii="Arial" w:hAnsi="Arial" w:cs="Arial"/>
          <w:color w:val="000000" w:themeColor="text1"/>
          <w:lang w:val="en-US"/>
        </w:rPr>
        <w:t xml:space="preserve">, IL, USA) was used to set optimal voltages for forward scatter (FSC) and side scatter (SSC) parameters. All scatter parameters (FSC and SSC) were set to logarithmic scale and high (H) sensitivity. </w:t>
      </w:r>
      <w:r w:rsidR="006458D9" w:rsidRPr="000B7672">
        <w:rPr>
          <w:rFonts w:ascii="Arial" w:hAnsi="Arial" w:cs="Arial"/>
          <w:color w:val="000000" w:themeColor="text1"/>
          <w:lang w:val="en-US"/>
        </w:rPr>
        <w:t xml:space="preserve">FSC and SCC voltages were set to 600 and 415 V respectively. </w:t>
      </w:r>
      <w:r w:rsidR="003E30E7" w:rsidRPr="000B7672">
        <w:rPr>
          <w:rFonts w:ascii="Arial" w:hAnsi="Arial" w:cs="Arial"/>
          <w:color w:val="000000" w:themeColor="text1"/>
          <w:lang w:val="en-US"/>
        </w:rPr>
        <w:t>The threshold was set on SSC</w:t>
      </w:r>
      <w:r w:rsidR="006458D9" w:rsidRPr="000B7672">
        <w:rPr>
          <w:rFonts w:ascii="Arial" w:hAnsi="Arial" w:cs="Arial"/>
          <w:color w:val="000000" w:themeColor="text1"/>
          <w:lang w:val="en-US"/>
        </w:rPr>
        <w:t xml:space="preserve"> (550 value)</w:t>
      </w:r>
      <w:r w:rsidR="003E30E7" w:rsidRPr="000B7672">
        <w:rPr>
          <w:rFonts w:ascii="Arial" w:hAnsi="Arial" w:cs="Arial"/>
          <w:color w:val="000000" w:themeColor="text1"/>
          <w:lang w:val="en-US"/>
        </w:rPr>
        <w:t>, and all samples were acquired at low flow rate.</w:t>
      </w:r>
      <w:r w:rsidR="00297803" w:rsidRPr="000B7672">
        <w:rPr>
          <w:rFonts w:ascii="Arial" w:hAnsi="Arial" w:cs="Arial"/>
          <w:color w:val="000000" w:themeColor="text1"/>
          <w:lang w:val="en-US"/>
        </w:rPr>
        <w:t xml:space="preserve"> V450-H voltage was set to 950 V and the b</w:t>
      </w:r>
      <w:r w:rsidR="003E30E7" w:rsidRPr="000B7672">
        <w:rPr>
          <w:rFonts w:ascii="Arial" w:hAnsi="Arial" w:cs="Arial"/>
          <w:color w:val="000000" w:themeColor="text1"/>
          <w:lang w:val="en-US"/>
        </w:rPr>
        <w:t>ead populations were visualized in V450-H vs. SSC dot plots to determine the optimal gating strategy</w:t>
      </w:r>
      <w:r w:rsidR="00337A18" w:rsidRPr="000B7672">
        <w:rPr>
          <w:rFonts w:ascii="Arial" w:hAnsi="Arial" w:cs="Arial"/>
          <w:color w:val="000000" w:themeColor="text1"/>
          <w:lang w:val="en-US"/>
        </w:rPr>
        <w:t>.</w:t>
      </w:r>
      <w:r w:rsidR="006458D9" w:rsidRPr="000B7672">
        <w:rPr>
          <w:rFonts w:ascii="Arial" w:hAnsi="Arial" w:cs="Arial"/>
          <w:color w:val="000000" w:themeColor="text1"/>
          <w:lang w:val="en-US"/>
        </w:rPr>
        <w:t xml:space="preserve"> </w:t>
      </w:r>
    </w:p>
    <w:p w14:paraId="1903F210" w14:textId="77240095" w:rsidR="003E30E7" w:rsidRPr="000B7672" w:rsidRDefault="003E30E7" w:rsidP="00337A18">
      <w:pPr>
        <w:pStyle w:val="NormalWeb"/>
        <w:ind w:firstLine="708"/>
        <w:jc w:val="both"/>
        <w:rPr>
          <w:rFonts w:ascii="Arial" w:hAnsi="Arial" w:cs="Arial"/>
          <w:color w:val="000000" w:themeColor="text1"/>
          <w:lang w:val="en-US"/>
        </w:rPr>
      </w:pPr>
      <w:r w:rsidRPr="000B7672">
        <w:rPr>
          <w:rFonts w:ascii="Arial" w:hAnsi="Arial" w:cs="Arial"/>
          <w:color w:val="000000" w:themeColor="text1"/>
          <w:lang w:val="en-US"/>
        </w:rPr>
        <w:t>EV samples were serially diluted to a final volume of 200 µL and stained with the following antibodies: CD9/V450, CD9/APCH7,</w:t>
      </w:r>
      <w:r w:rsidR="00297803" w:rsidRPr="000B7672">
        <w:rPr>
          <w:rFonts w:ascii="Arial" w:hAnsi="Arial" w:cs="Arial"/>
          <w:color w:val="000000" w:themeColor="text1"/>
          <w:lang w:val="en-US"/>
        </w:rPr>
        <w:t xml:space="preserve"> CD63/APC, CD81/APCH</w:t>
      </w:r>
      <w:proofErr w:type="gramStart"/>
      <w:r w:rsidR="00297803" w:rsidRPr="000B7672">
        <w:rPr>
          <w:rFonts w:ascii="Arial" w:hAnsi="Arial" w:cs="Arial"/>
          <w:color w:val="000000" w:themeColor="text1"/>
          <w:lang w:val="en-US"/>
        </w:rPr>
        <w:t xml:space="preserve">7 </w:t>
      </w:r>
      <w:r w:rsidRPr="000B7672">
        <w:rPr>
          <w:rFonts w:ascii="Arial" w:hAnsi="Arial" w:cs="Arial"/>
          <w:color w:val="000000" w:themeColor="text1"/>
          <w:lang w:val="en-US"/>
        </w:rPr>
        <w:t xml:space="preserve"> and</w:t>
      </w:r>
      <w:proofErr w:type="gramEnd"/>
      <w:r w:rsidRPr="000B7672">
        <w:rPr>
          <w:rFonts w:ascii="Arial" w:hAnsi="Arial" w:cs="Arial"/>
          <w:color w:val="000000" w:themeColor="text1"/>
          <w:lang w:val="en-US"/>
        </w:rPr>
        <w:t xml:space="preserve"> CD</w:t>
      </w:r>
      <w:r w:rsidR="00297803" w:rsidRPr="000B7672">
        <w:rPr>
          <w:rFonts w:ascii="Arial" w:hAnsi="Arial" w:cs="Arial"/>
          <w:color w:val="000000" w:themeColor="text1"/>
          <w:lang w:val="en-US"/>
        </w:rPr>
        <w:t>81</w:t>
      </w:r>
      <w:r w:rsidRPr="000B7672">
        <w:rPr>
          <w:rFonts w:ascii="Arial" w:hAnsi="Arial" w:cs="Arial"/>
          <w:color w:val="000000" w:themeColor="text1"/>
          <w:lang w:val="en-US"/>
        </w:rPr>
        <w:t>/</w:t>
      </w:r>
      <w:r w:rsidR="00297803" w:rsidRPr="000B7672">
        <w:rPr>
          <w:rFonts w:ascii="Arial" w:hAnsi="Arial" w:cs="Arial"/>
          <w:color w:val="000000" w:themeColor="text1"/>
          <w:lang w:val="en-US"/>
        </w:rPr>
        <w:t>FITC</w:t>
      </w:r>
      <w:r w:rsidRPr="000B7672">
        <w:rPr>
          <w:rFonts w:ascii="Arial" w:hAnsi="Arial" w:cs="Arial"/>
          <w:color w:val="000000" w:themeColor="text1"/>
          <w:lang w:val="en-US"/>
        </w:rPr>
        <w:t xml:space="preserve">. After antibody addition, the tubes were vortexed and incubated for 30 minutes at room temperature in the dark. After incubation, samples were immediately acquired on a </w:t>
      </w:r>
      <w:proofErr w:type="spellStart"/>
      <w:r w:rsidRPr="000B7672">
        <w:rPr>
          <w:rFonts w:ascii="Arial" w:hAnsi="Arial" w:cs="Arial"/>
          <w:color w:val="000000" w:themeColor="text1"/>
          <w:lang w:val="en-US"/>
        </w:rPr>
        <w:t>FACSCanto</w:t>
      </w:r>
      <w:proofErr w:type="spellEnd"/>
      <w:r w:rsidRPr="000B7672">
        <w:rPr>
          <w:rFonts w:ascii="Arial" w:hAnsi="Arial" w:cs="Arial"/>
          <w:color w:val="000000" w:themeColor="text1"/>
          <w:lang w:val="en-US"/>
        </w:rPr>
        <w:t xml:space="preserve"> II flow cytometer (BD Biosciences, USA) using FACS Diva 8.0 software. Data acquisition continued until the full volume of each tube was </w:t>
      </w:r>
      <w:r w:rsidR="00297803" w:rsidRPr="000B7672">
        <w:rPr>
          <w:rFonts w:ascii="Arial" w:hAnsi="Arial" w:cs="Arial"/>
          <w:color w:val="000000" w:themeColor="text1"/>
          <w:lang w:val="en-US"/>
        </w:rPr>
        <w:t>acquired</w:t>
      </w:r>
      <w:r w:rsidRPr="000B7672">
        <w:rPr>
          <w:rFonts w:ascii="Arial" w:hAnsi="Arial" w:cs="Arial"/>
          <w:color w:val="000000" w:themeColor="text1"/>
          <w:lang w:val="en-US"/>
        </w:rPr>
        <w:t xml:space="preserve">. </w:t>
      </w:r>
      <w:r w:rsidR="004C117B" w:rsidRPr="000B7672">
        <w:rPr>
          <w:rFonts w:ascii="Arial" w:hAnsi="Arial" w:cs="Arial"/>
          <w:color w:val="000000" w:themeColor="text1"/>
          <w:lang w:val="en-US"/>
        </w:rPr>
        <w:t xml:space="preserve">In addition to the EV-stained samples, control tubes were prepared following the MISEV recommendations. For each antibody used, a tube containing only 0.02 µm-filtered PBS and the corresponding antibody was included. A serial dilution curve of the antibody was also performed. Furthermore, a tube containing only 0.02 µm-filtered PBS, another containing only the diluted sample without antibody (blank tube), and a surfactant control tube were also prepared. </w:t>
      </w:r>
      <w:r w:rsidRPr="000B7672">
        <w:rPr>
          <w:rFonts w:ascii="Arial" w:hAnsi="Arial" w:cs="Arial"/>
          <w:color w:val="000000" w:themeColor="text1"/>
          <w:lang w:val="en-US"/>
        </w:rPr>
        <w:t xml:space="preserve">Data were processed using </w:t>
      </w:r>
      <w:proofErr w:type="spellStart"/>
      <w:r w:rsidRPr="000B7672">
        <w:rPr>
          <w:rFonts w:ascii="Arial" w:hAnsi="Arial" w:cs="Arial"/>
          <w:color w:val="000000" w:themeColor="text1"/>
          <w:lang w:val="en-US"/>
        </w:rPr>
        <w:t>Infinicyt</w:t>
      </w:r>
      <w:proofErr w:type="spellEnd"/>
      <w:r w:rsidRPr="000B7672">
        <w:rPr>
          <w:rFonts w:ascii="Arial" w:hAnsi="Arial" w:cs="Arial"/>
          <w:color w:val="000000" w:themeColor="text1"/>
          <w:lang w:val="en-US"/>
        </w:rPr>
        <w:t xml:space="preserve"> 2.0 software (</w:t>
      </w:r>
      <w:proofErr w:type="spellStart"/>
      <w:r w:rsidRPr="000B7672">
        <w:rPr>
          <w:rFonts w:ascii="Arial" w:hAnsi="Arial" w:cs="Arial"/>
          <w:color w:val="000000" w:themeColor="text1"/>
          <w:lang w:val="en-US"/>
        </w:rPr>
        <w:t>Cytognos</w:t>
      </w:r>
      <w:proofErr w:type="spellEnd"/>
      <w:r w:rsidRPr="000B7672">
        <w:rPr>
          <w:rFonts w:ascii="Arial" w:hAnsi="Arial" w:cs="Arial"/>
          <w:color w:val="000000" w:themeColor="text1"/>
          <w:lang w:val="en-US"/>
        </w:rPr>
        <w:t>, Spain), and the analysis included evaluation of technical feasibility (acquisition time and events per second) and total event count.</w:t>
      </w:r>
    </w:p>
    <w:p w14:paraId="79DAA3F0" w14:textId="77777777" w:rsidR="00072F96" w:rsidRPr="000B7672" w:rsidRDefault="00072F96" w:rsidP="007A08B8">
      <w:pPr>
        <w:jc w:val="both"/>
        <w:rPr>
          <w:rFonts w:ascii="Arial" w:hAnsi="Arial" w:cs="Arial"/>
          <w:color w:val="000000" w:themeColor="text1"/>
          <w:lang w:val="en-US"/>
        </w:rPr>
      </w:pPr>
    </w:p>
    <w:p w14:paraId="72DE7787" w14:textId="43E8A4E6" w:rsidR="00072F96" w:rsidRPr="000B7672" w:rsidRDefault="000261C4" w:rsidP="007A08B8">
      <w:pPr>
        <w:jc w:val="both"/>
        <w:rPr>
          <w:rFonts w:ascii="Arial" w:hAnsi="Arial" w:cs="Arial"/>
          <w:b/>
          <w:bCs/>
          <w:color w:val="000000" w:themeColor="text1"/>
          <w:lang w:val="en-US"/>
        </w:rPr>
      </w:pPr>
      <w:r w:rsidRPr="000B7672">
        <w:rPr>
          <w:rFonts w:ascii="Arial" w:hAnsi="Arial" w:cs="Arial"/>
          <w:b/>
          <w:bCs/>
          <w:color w:val="000000" w:themeColor="text1"/>
          <w:lang w:val="en-US"/>
        </w:rPr>
        <w:t xml:space="preserve">3. </w:t>
      </w:r>
      <w:r w:rsidR="00072F96" w:rsidRPr="000B7672">
        <w:rPr>
          <w:rFonts w:ascii="Arial" w:hAnsi="Arial" w:cs="Arial"/>
          <w:b/>
          <w:bCs/>
          <w:color w:val="000000" w:themeColor="text1"/>
          <w:lang w:val="en-US"/>
        </w:rPr>
        <w:t xml:space="preserve">Results </w:t>
      </w:r>
      <w:r w:rsidR="00721B9C" w:rsidRPr="000B7672">
        <w:rPr>
          <w:rFonts w:ascii="Arial" w:hAnsi="Arial" w:cs="Arial"/>
          <w:b/>
          <w:bCs/>
          <w:color w:val="000000" w:themeColor="text1"/>
          <w:lang w:val="en-US"/>
        </w:rPr>
        <w:t xml:space="preserve">and discussion </w:t>
      </w:r>
    </w:p>
    <w:p w14:paraId="172A87DB" w14:textId="77777777" w:rsidR="002A4879" w:rsidRPr="000B7672" w:rsidRDefault="002A4879" w:rsidP="007A08B8">
      <w:pPr>
        <w:jc w:val="both"/>
        <w:rPr>
          <w:rFonts w:ascii="Arial" w:hAnsi="Arial" w:cs="Arial"/>
          <w:color w:val="000000" w:themeColor="text1"/>
          <w:lang w:val="en-US"/>
        </w:rPr>
      </w:pPr>
    </w:p>
    <w:p w14:paraId="674DB388" w14:textId="7FB91BA9" w:rsidR="007A08B8" w:rsidRPr="000B7672" w:rsidRDefault="007A08B8" w:rsidP="007A08B8">
      <w:pPr>
        <w:jc w:val="both"/>
        <w:rPr>
          <w:rFonts w:ascii="Arial" w:hAnsi="Arial" w:cs="Arial"/>
          <w:b/>
          <w:bCs/>
          <w:color w:val="000000" w:themeColor="text1"/>
          <w:lang w:val="en-US"/>
        </w:rPr>
      </w:pPr>
      <w:r w:rsidRPr="000B7672">
        <w:rPr>
          <w:rFonts w:ascii="Arial" w:hAnsi="Arial" w:cs="Arial"/>
          <w:b/>
          <w:bCs/>
          <w:color w:val="000000" w:themeColor="text1"/>
          <w:lang w:val="en-US"/>
        </w:rPr>
        <w:t>3.1 The EV isolation process</w:t>
      </w:r>
    </w:p>
    <w:p w14:paraId="75A20401" w14:textId="279BD332" w:rsidR="007A08B8" w:rsidRPr="000B7672" w:rsidRDefault="007A08B8" w:rsidP="007A08B8">
      <w:pPr>
        <w:ind w:firstLine="708"/>
        <w:jc w:val="both"/>
        <w:rPr>
          <w:rFonts w:ascii="Arial" w:hAnsi="Arial" w:cs="Arial"/>
          <w:color w:val="000000" w:themeColor="text1"/>
          <w:lang w:val="en-US"/>
        </w:rPr>
      </w:pPr>
      <w:r w:rsidRPr="000B7672">
        <w:rPr>
          <w:rFonts w:ascii="Arial" w:hAnsi="Arial" w:cs="Arial"/>
          <w:color w:val="000000" w:themeColor="text1"/>
          <w:lang w:val="en-US"/>
        </w:rPr>
        <w:t xml:space="preserve">Initially, it was necessary to determine the methodology for isolating EV based on the equipment available in the laboratory. Therefore, a literature review was conducted in search of isolation protocols that did not use ultracentrifuges, </w:t>
      </w:r>
      <w:r w:rsidR="003D2BA1" w:rsidRPr="000B7672">
        <w:rPr>
          <w:rFonts w:ascii="Arial" w:hAnsi="Arial" w:cs="Arial"/>
          <w:color w:val="000000" w:themeColor="text1"/>
          <w:lang w:val="en-US"/>
        </w:rPr>
        <w:t xml:space="preserve">as this </w:t>
      </w:r>
      <w:r w:rsidRPr="000B7672">
        <w:rPr>
          <w:rFonts w:ascii="Arial" w:hAnsi="Arial" w:cs="Arial"/>
          <w:color w:val="000000" w:themeColor="text1"/>
          <w:lang w:val="en-US"/>
        </w:rPr>
        <w:t xml:space="preserve">equipment </w:t>
      </w:r>
      <w:r w:rsidR="003D2BA1" w:rsidRPr="000B7672">
        <w:rPr>
          <w:rFonts w:ascii="Arial" w:hAnsi="Arial" w:cs="Arial"/>
          <w:color w:val="000000" w:themeColor="text1"/>
          <w:lang w:val="en-US"/>
        </w:rPr>
        <w:t xml:space="preserve">was not </w:t>
      </w:r>
      <w:r w:rsidRPr="000B7672">
        <w:rPr>
          <w:rFonts w:ascii="Arial" w:hAnsi="Arial" w:cs="Arial"/>
          <w:color w:val="000000" w:themeColor="text1"/>
          <w:lang w:val="en-US"/>
        </w:rPr>
        <w:t>available</w:t>
      </w:r>
      <w:r w:rsidR="003D2BA1" w:rsidRPr="000B7672">
        <w:rPr>
          <w:rFonts w:ascii="Arial" w:hAnsi="Arial" w:cs="Arial"/>
          <w:color w:val="000000" w:themeColor="text1"/>
          <w:lang w:val="en-US"/>
        </w:rPr>
        <w:t xml:space="preserve">. </w:t>
      </w:r>
      <w:r w:rsidRPr="000B7672">
        <w:rPr>
          <w:rFonts w:ascii="Arial" w:hAnsi="Arial" w:cs="Arial"/>
          <w:color w:val="000000" w:themeColor="text1"/>
          <w:lang w:val="en-US"/>
        </w:rPr>
        <w:t>Thus, the study by Laurenzana et al</w:t>
      </w:r>
      <w:r w:rsidR="004555D7" w:rsidRPr="000B7672">
        <w:rPr>
          <w:rFonts w:ascii="Arial" w:hAnsi="Arial" w:cs="Arial"/>
          <w:color w:val="000000" w:themeColor="text1"/>
          <w:vertAlign w:val="superscript"/>
          <w:lang w:val="en-US"/>
        </w:rPr>
        <w:t>1</w:t>
      </w:r>
      <w:r w:rsidR="00BD1F81" w:rsidRPr="000B7672">
        <w:rPr>
          <w:rFonts w:ascii="Arial" w:hAnsi="Arial" w:cs="Arial"/>
          <w:color w:val="000000" w:themeColor="text1"/>
          <w:vertAlign w:val="superscript"/>
          <w:lang w:val="en-US"/>
        </w:rPr>
        <w:t>7</w:t>
      </w:r>
      <w:r w:rsidR="004555D7" w:rsidRPr="000B7672">
        <w:rPr>
          <w:rFonts w:ascii="Arial" w:hAnsi="Arial" w:cs="Arial"/>
          <w:color w:val="000000" w:themeColor="text1"/>
          <w:vertAlign w:val="superscript"/>
          <w:lang w:val="en-US"/>
        </w:rPr>
        <w:t xml:space="preserve"> </w:t>
      </w:r>
      <w:r w:rsidRPr="000B7672">
        <w:rPr>
          <w:rFonts w:ascii="Arial" w:hAnsi="Arial" w:cs="Arial"/>
          <w:color w:val="000000" w:themeColor="text1"/>
          <w:lang w:val="en-US"/>
        </w:rPr>
        <w:t xml:space="preserve">was </w:t>
      </w:r>
      <w:r w:rsidR="003D2BA1" w:rsidRPr="000B7672">
        <w:rPr>
          <w:rFonts w:ascii="Arial" w:hAnsi="Arial" w:cs="Arial"/>
          <w:color w:val="000000" w:themeColor="text1"/>
          <w:lang w:val="en-US"/>
        </w:rPr>
        <w:t>selected</w:t>
      </w:r>
      <w:r w:rsidRPr="000B7672">
        <w:rPr>
          <w:rFonts w:ascii="Arial" w:hAnsi="Arial" w:cs="Arial"/>
          <w:color w:val="000000" w:themeColor="text1"/>
          <w:lang w:val="en-US"/>
        </w:rPr>
        <w:t>, which employed serial centrifugation of platelet-rich plasma (PRP) as the isolation method.</w:t>
      </w:r>
    </w:p>
    <w:p w14:paraId="6A237E66" w14:textId="7DC40EA6" w:rsidR="00722181" w:rsidRPr="000B7672" w:rsidRDefault="00722181" w:rsidP="00722181">
      <w:pPr>
        <w:ind w:firstLine="708"/>
        <w:jc w:val="both"/>
        <w:rPr>
          <w:rFonts w:ascii="Arial" w:hAnsi="Arial" w:cs="Arial"/>
          <w:color w:val="000000" w:themeColor="text1"/>
          <w:lang w:val="en-US"/>
        </w:rPr>
      </w:pPr>
      <w:r w:rsidRPr="000B7672">
        <w:rPr>
          <w:rFonts w:ascii="Arial" w:hAnsi="Arial" w:cs="Arial"/>
          <w:color w:val="000000" w:themeColor="text1"/>
          <w:lang w:val="en-US"/>
        </w:rPr>
        <w:t>For technical standardization, PB samples from patients with chronic inflammatory diseases (systemic lupus erythematosus and diabetes mellitus) were used as a positive control</w:t>
      </w:r>
      <w:r w:rsidR="00B24099" w:rsidRPr="000B7672">
        <w:rPr>
          <w:rFonts w:ascii="Arial" w:hAnsi="Arial" w:cs="Arial"/>
          <w:color w:val="000000" w:themeColor="text1"/>
          <w:lang w:val="en-US"/>
        </w:rPr>
        <w:t>, since chronic inflammation is associated with increased release of EV into the circulation</w:t>
      </w:r>
      <w:r w:rsidR="007763F1" w:rsidRPr="000B7672">
        <w:rPr>
          <w:rFonts w:ascii="Arial" w:hAnsi="Arial" w:cs="Arial"/>
          <w:color w:val="000000" w:themeColor="text1"/>
          <w:vertAlign w:val="superscript"/>
          <w:lang w:val="en-US"/>
        </w:rPr>
        <w:t>1</w:t>
      </w:r>
      <w:r w:rsidR="00BD1F81" w:rsidRPr="000B7672">
        <w:rPr>
          <w:rFonts w:ascii="Arial" w:hAnsi="Arial" w:cs="Arial"/>
          <w:color w:val="000000" w:themeColor="text1"/>
          <w:vertAlign w:val="superscript"/>
          <w:lang w:val="en-US"/>
        </w:rPr>
        <w:t>8</w:t>
      </w:r>
      <w:r w:rsidR="007763F1" w:rsidRPr="000B7672">
        <w:rPr>
          <w:rFonts w:ascii="Arial" w:hAnsi="Arial" w:cs="Arial"/>
          <w:color w:val="000000" w:themeColor="text1"/>
          <w:vertAlign w:val="superscript"/>
          <w:lang w:val="en-US"/>
        </w:rPr>
        <w:t>-</w:t>
      </w:r>
      <w:r w:rsidR="00BD1F81" w:rsidRPr="000B7672">
        <w:rPr>
          <w:rFonts w:ascii="Arial" w:hAnsi="Arial" w:cs="Arial"/>
          <w:color w:val="000000" w:themeColor="text1"/>
          <w:vertAlign w:val="superscript"/>
          <w:lang w:val="en-US"/>
        </w:rPr>
        <w:t>20</w:t>
      </w:r>
      <w:r w:rsidR="007763F1"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 xml:space="preserve">These samples were selected to </w:t>
      </w:r>
      <w:r w:rsidR="00B24099" w:rsidRPr="000B7672">
        <w:rPr>
          <w:rFonts w:ascii="Arial" w:hAnsi="Arial" w:cs="Arial"/>
          <w:color w:val="000000" w:themeColor="text1"/>
          <w:lang w:val="en-US"/>
        </w:rPr>
        <w:lastRenderedPageBreak/>
        <w:t xml:space="preserve">ensure an adequate amount of EV during the initial phase of protocol validation, allowing for a more efficient assessment of the method. </w:t>
      </w:r>
      <w:r w:rsidRPr="000B7672">
        <w:rPr>
          <w:rFonts w:ascii="Arial" w:hAnsi="Arial" w:cs="Arial"/>
          <w:color w:val="000000" w:themeColor="text1"/>
          <w:lang w:val="en-US"/>
        </w:rPr>
        <w:t>After initial isolation of EV, particle size analysis was performed using the Dynamic Light Scattering (DLS) assay to confirm the presence of EV in the samples. However, the assay revealed particles with average sizes of 2</w:t>
      </w:r>
      <w:r w:rsidR="00E419E7" w:rsidRPr="000B7672">
        <w:rPr>
          <w:rFonts w:ascii="Arial" w:hAnsi="Arial" w:cs="Arial"/>
          <w:color w:val="000000" w:themeColor="text1"/>
          <w:lang w:val="en-US"/>
        </w:rPr>
        <w:t>496</w:t>
      </w:r>
      <w:r w:rsidRPr="000B7672">
        <w:rPr>
          <w:rFonts w:ascii="Arial" w:hAnsi="Arial" w:cs="Arial"/>
          <w:color w:val="000000" w:themeColor="text1"/>
          <w:lang w:val="en-US"/>
        </w:rPr>
        <w:t xml:space="preserve"> nm and 3</w:t>
      </w:r>
      <w:r w:rsidR="00E419E7" w:rsidRPr="000B7672">
        <w:rPr>
          <w:rFonts w:ascii="Arial" w:hAnsi="Arial" w:cs="Arial"/>
          <w:color w:val="000000" w:themeColor="text1"/>
          <w:lang w:val="en-US"/>
        </w:rPr>
        <w:t>041</w:t>
      </w:r>
      <w:r w:rsidRPr="000B7672">
        <w:rPr>
          <w:rFonts w:ascii="Arial" w:hAnsi="Arial" w:cs="Arial"/>
          <w:color w:val="000000" w:themeColor="text1"/>
          <w:lang w:val="en-US"/>
        </w:rPr>
        <w:t xml:space="preserve"> nm (</w:t>
      </w:r>
      <w:r w:rsidR="00E419E7" w:rsidRPr="000B7672">
        <w:rPr>
          <w:rFonts w:ascii="Arial" w:hAnsi="Arial" w:cs="Arial"/>
          <w:color w:val="000000" w:themeColor="text1"/>
          <w:lang w:val="en-US"/>
        </w:rPr>
        <w:t>supplementary data S1</w:t>
      </w:r>
      <w:r w:rsidRPr="000B7672">
        <w:rPr>
          <w:rFonts w:ascii="Arial" w:hAnsi="Arial" w:cs="Arial"/>
          <w:color w:val="000000" w:themeColor="text1"/>
          <w:lang w:val="en-US"/>
        </w:rPr>
        <w:t>), values ​​larger than expected for EV and consistent with the size of platelets.</w:t>
      </w:r>
    </w:p>
    <w:p w14:paraId="6AF5935E" w14:textId="16DB9A14" w:rsidR="00722181" w:rsidRPr="000B7672" w:rsidRDefault="00722181" w:rsidP="007A08B8">
      <w:pPr>
        <w:ind w:firstLine="708"/>
        <w:jc w:val="both"/>
        <w:rPr>
          <w:rFonts w:ascii="Arial" w:hAnsi="Arial" w:cs="Arial"/>
          <w:color w:val="000000" w:themeColor="text1"/>
          <w:lang w:val="en-US"/>
        </w:rPr>
      </w:pPr>
      <w:r w:rsidRPr="000B7672">
        <w:rPr>
          <w:rFonts w:ascii="Arial" w:hAnsi="Arial" w:cs="Arial"/>
          <w:color w:val="000000" w:themeColor="text1"/>
          <w:lang w:val="en-US"/>
        </w:rPr>
        <w:t xml:space="preserve">Therefore, the samples were stained with antibodies against CD41a, CD42a, CD9, CD81, CD45, and CD61 and analyzed by flow cytometry to verify the presence of platelets. The analysis confirmed platelet contamination (Figure </w:t>
      </w:r>
      <w:r w:rsidR="00500E13" w:rsidRPr="000B7672">
        <w:rPr>
          <w:rFonts w:ascii="Arial" w:hAnsi="Arial" w:cs="Arial"/>
          <w:color w:val="000000" w:themeColor="text1"/>
          <w:lang w:val="en-US"/>
        </w:rPr>
        <w:t>1</w:t>
      </w:r>
      <w:r w:rsidRPr="000B7672">
        <w:rPr>
          <w:rFonts w:ascii="Arial" w:hAnsi="Arial" w:cs="Arial"/>
          <w:color w:val="000000" w:themeColor="text1"/>
          <w:lang w:val="en-US"/>
        </w:rPr>
        <w:t>), which led to a modification of the original protocol described by Laurenzana et al.</w:t>
      </w:r>
      <w:r w:rsidR="007763F1" w:rsidRPr="000B7672">
        <w:rPr>
          <w:rFonts w:ascii="Arial" w:hAnsi="Arial" w:cs="Arial"/>
          <w:color w:val="000000" w:themeColor="text1"/>
          <w:vertAlign w:val="superscript"/>
          <w:lang w:val="en-US"/>
        </w:rPr>
        <w:t>1</w:t>
      </w:r>
      <w:r w:rsidR="00BD1F81" w:rsidRPr="000B7672">
        <w:rPr>
          <w:rFonts w:ascii="Arial" w:hAnsi="Arial" w:cs="Arial"/>
          <w:color w:val="000000" w:themeColor="text1"/>
          <w:vertAlign w:val="superscript"/>
          <w:lang w:val="en-US"/>
        </w:rPr>
        <w:t>7</w:t>
      </w:r>
      <w:r w:rsidRPr="000B7672">
        <w:rPr>
          <w:rFonts w:ascii="Arial" w:hAnsi="Arial" w:cs="Arial"/>
          <w:color w:val="000000" w:themeColor="text1"/>
          <w:lang w:val="en-US"/>
        </w:rPr>
        <w:t xml:space="preserve"> Therefore, it was decided to use platelet-poor plasma (PPP) instead of PRP</w:t>
      </w:r>
      <w:r w:rsidR="004C117B" w:rsidRPr="000B7672">
        <w:rPr>
          <w:rFonts w:ascii="Arial" w:hAnsi="Arial" w:cs="Arial"/>
          <w:color w:val="000000" w:themeColor="text1"/>
          <w:lang w:val="en-US"/>
        </w:rPr>
        <w:t xml:space="preserve"> to minimize the interferer</w:t>
      </w:r>
      <w:r w:rsidRPr="000B7672">
        <w:rPr>
          <w:rFonts w:ascii="Arial" w:hAnsi="Arial" w:cs="Arial"/>
          <w:color w:val="000000" w:themeColor="text1"/>
          <w:lang w:val="en-US"/>
        </w:rPr>
        <w:t>.</w:t>
      </w:r>
    </w:p>
    <w:p w14:paraId="142E1BDF" w14:textId="1C2F63B6" w:rsidR="00500E13" w:rsidRPr="000B7672" w:rsidRDefault="00500E13" w:rsidP="007A08B8">
      <w:pPr>
        <w:ind w:firstLine="708"/>
        <w:jc w:val="both"/>
        <w:rPr>
          <w:rFonts w:ascii="Arial" w:hAnsi="Arial" w:cs="Arial"/>
          <w:color w:val="000000" w:themeColor="text1"/>
          <w:lang w:val="en-US"/>
        </w:rPr>
      </w:pPr>
    </w:p>
    <w:p w14:paraId="53898720" w14:textId="010D086A" w:rsidR="00500E13" w:rsidRPr="000B7672" w:rsidRDefault="00500E13" w:rsidP="00500E13">
      <w:pPr>
        <w:ind w:firstLine="708"/>
        <w:jc w:val="both"/>
        <w:rPr>
          <w:rFonts w:ascii="Arial" w:hAnsi="Arial" w:cs="Arial"/>
          <w:color w:val="000000" w:themeColor="text1"/>
          <w:sz w:val="20"/>
          <w:szCs w:val="20"/>
          <w:lang w:val="en-US"/>
        </w:rPr>
      </w:pPr>
      <w:r w:rsidRPr="000B7672">
        <w:rPr>
          <w:b/>
          <w:bCs/>
          <w:noProof/>
          <w:color w:val="000000" w:themeColor="text1"/>
          <w:sz w:val="20"/>
          <w:szCs w:val="20"/>
        </w:rPr>
        <w:drawing>
          <wp:anchor distT="0" distB="0" distL="114300" distR="114300" simplePos="0" relativeHeight="251659264" behindDoc="0" locked="0" layoutInCell="1" allowOverlap="1" wp14:anchorId="6AD6326E" wp14:editId="7E61E9E6">
            <wp:simplePos x="0" y="0"/>
            <wp:positionH relativeFrom="column">
              <wp:posOffset>678815</wp:posOffset>
            </wp:positionH>
            <wp:positionV relativeFrom="paragraph">
              <wp:posOffset>13153</wp:posOffset>
            </wp:positionV>
            <wp:extent cx="4267835" cy="4267835"/>
            <wp:effectExtent l="12700" t="12700" r="12065" b="12065"/>
            <wp:wrapSquare wrapText="bothSides"/>
            <wp:docPr id="8" name="image1.jp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8" name="image1.jpg" descr="Diagrama&#10;&#10;O conteúdo gerado por IA pode estar incorreto."/>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67835" cy="4267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B7672">
        <w:rPr>
          <w:rFonts w:ascii="Arial" w:hAnsi="Arial" w:cs="Arial"/>
          <w:b/>
          <w:bCs/>
          <w:color w:val="000000" w:themeColor="text1"/>
          <w:sz w:val="20"/>
          <w:szCs w:val="20"/>
          <w:lang w:val="en-US"/>
        </w:rPr>
        <w:t>Figure 1.</w:t>
      </w:r>
      <w:r w:rsidRPr="000B7672">
        <w:rPr>
          <w:rFonts w:ascii="Arial" w:hAnsi="Arial" w:cs="Arial"/>
          <w:color w:val="000000" w:themeColor="text1"/>
          <w:sz w:val="20"/>
          <w:szCs w:val="20"/>
          <w:lang w:val="en-US"/>
        </w:rPr>
        <w:t xml:space="preserve"> Gating strategy for identification of platelets. (A) </w:t>
      </w:r>
      <w:proofErr w:type="spellStart"/>
      <w:r w:rsidRPr="000B7672">
        <w:rPr>
          <w:rFonts w:ascii="Arial" w:hAnsi="Arial" w:cs="Arial"/>
          <w:color w:val="000000" w:themeColor="text1"/>
          <w:sz w:val="20"/>
          <w:szCs w:val="20"/>
          <w:lang w:val="en-US"/>
        </w:rPr>
        <w:t>Dotplot</w:t>
      </w:r>
      <w:proofErr w:type="spellEnd"/>
      <w:r w:rsidRPr="000B7672">
        <w:rPr>
          <w:rFonts w:ascii="Arial" w:hAnsi="Arial" w:cs="Arial"/>
          <w:color w:val="000000" w:themeColor="text1"/>
          <w:sz w:val="20"/>
          <w:szCs w:val="20"/>
          <w:lang w:val="en-US"/>
        </w:rPr>
        <w:t xml:space="preserve"> FSC vs SSC. (B) Negative staining for CD45, a leukocyte marker. Positive staining for the characteristic platelet markers: CD81 (C), CD61 (D), CD41a+CD42b, and CD9 (F). Platelets are highlighted in pink</w:t>
      </w:r>
      <w:proofErr w:type="gramStart"/>
      <w:r w:rsidRPr="000B7672">
        <w:rPr>
          <w:rFonts w:ascii="Arial" w:hAnsi="Arial" w:cs="Arial"/>
          <w:color w:val="000000" w:themeColor="text1"/>
          <w:sz w:val="20"/>
          <w:szCs w:val="20"/>
          <w:lang w:val="en-US"/>
        </w:rPr>
        <w:t xml:space="preserve">. </w:t>
      </w:r>
      <w:r w:rsidR="00AD211F" w:rsidRPr="000B7672">
        <w:rPr>
          <w:rFonts w:ascii="Arial" w:hAnsi="Arial" w:cs="Arial"/>
          <w:color w:val="000000" w:themeColor="text1"/>
          <w:sz w:val="20"/>
          <w:szCs w:val="20"/>
          <w:lang w:val="en-US"/>
        </w:rPr>
        <w:t>.</w:t>
      </w:r>
      <w:proofErr w:type="gramEnd"/>
      <w:r w:rsidR="00AD211F" w:rsidRPr="000B7672">
        <w:rPr>
          <w:rFonts w:ascii="Arial" w:hAnsi="Arial" w:cs="Arial"/>
          <w:color w:val="000000" w:themeColor="text1"/>
          <w:sz w:val="20"/>
          <w:szCs w:val="20"/>
          <w:lang w:val="en-US"/>
        </w:rPr>
        <w:t xml:space="preserve"> </w:t>
      </w:r>
      <w:r w:rsidR="00AD211F" w:rsidRPr="000B7672">
        <w:rPr>
          <w:rFonts w:ascii="Arial" w:hAnsi="Arial" w:cs="Arial"/>
          <w:color w:val="000000" w:themeColor="text1"/>
          <w:sz w:val="20"/>
          <w:szCs w:val="20"/>
        </w:rPr>
        <w:t>Data represent from five independent samples (N = 5)</w:t>
      </w:r>
    </w:p>
    <w:p w14:paraId="5EF875F5" w14:textId="77777777" w:rsidR="00500E13" w:rsidRPr="000B7672" w:rsidRDefault="00500E13" w:rsidP="00500E13">
      <w:pPr>
        <w:ind w:firstLine="708"/>
        <w:jc w:val="both"/>
        <w:rPr>
          <w:rFonts w:ascii="Arial" w:hAnsi="Arial" w:cs="Arial"/>
          <w:color w:val="000000" w:themeColor="text1"/>
          <w:sz w:val="20"/>
          <w:szCs w:val="20"/>
          <w:lang w:val="en-US"/>
        </w:rPr>
      </w:pPr>
    </w:p>
    <w:p w14:paraId="5756A846" w14:textId="77777777" w:rsidR="00500E13" w:rsidRPr="000B7672" w:rsidRDefault="00500E13" w:rsidP="00500E13">
      <w:pPr>
        <w:ind w:firstLine="708"/>
        <w:jc w:val="both"/>
        <w:rPr>
          <w:rFonts w:ascii="Arial" w:hAnsi="Arial" w:cs="Arial"/>
          <w:color w:val="000000" w:themeColor="text1"/>
          <w:sz w:val="20"/>
          <w:szCs w:val="20"/>
          <w:lang w:val="en-US"/>
        </w:rPr>
      </w:pPr>
    </w:p>
    <w:p w14:paraId="7F36B3AD" w14:textId="425E99D1" w:rsidR="00722181" w:rsidRPr="000B7672" w:rsidRDefault="00722181" w:rsidP="00722181">
      <w:pPr>
        <w:ind w:firstLine="708"/>
        <w:jc w:val="both"/>
        <w:rPr>
          <w:rFonts w:ascii="Arial" w:hAnsi="Arial" w:cs="Arial"/>
          <w:color w:val="000000" w:themeColor="text1"/>
          <w:lang w:val="en-US"/>
        </w:rPr>
      </w:pPr>
      <w:r w:rsidRPr="000B7672">
        <w:rPr>
          <w:rFonts w:ascii="Arial" w:hAnsi="Arial" w:cs="Arial"/>
          <w:color w:val="000000" w:themeColor="text1"/>
          <w:lang w:val="en-US"/>
        </w:rPr>
        <w:t>After the new round of PPP isolation, the samples were analyzed again by DLS, and the results indicated particles with average sizes of 2</w:t>
      </w:r>
      <w:r w:rsidR="00E419E7" w:rsidRPr="000B7672">
        <w:rPr>
          <w:rFonts w:ascii="Arial" w:hAnsi="Arial" w:cs="Arial"/>
          <w:color w:val="000000" w:themeColor="text1"/>
          <w:lang w:val="en-US"/>
        </w:rPr>
        <w:t>87,7</w:t>
      </w:r>
      <w:r w:rsidRPr="000B7672">
        <w:rPr>
          <w:rFonts w:ascii="Arial" w:hAnsi="Arial" w:cs="Arial"/>
          <w:color w:val="000000" w:themeColor="text1"/>
          <w:lang w:val="en-US"/>
        </w:rPr>
        <w:t xml:space="preserve"> nm and </w:t>
      </w:r>
      <w:r w:rsidR="00E419E7" w:rsidRPr="000B7672">
        <w:rPr>
          <w:rFonts w:ascii="Arial" w:hAnsi="Arial" w:cs="Arial"/>
          <w:color w:val="000000" w:themeColor="text1"/>
          <w:lang w:val="en-US"/>
        </w:rPr>
        <w:t xml:space="preserve">336,4 </w:t>
      </w:r>
      <w:r w:rsidRPr="000B7672">
        <w:rPr>
          <w:rFonts w:ascii="Arial" w:hAnsi="Arial" w:cs="Arial"/>
          <w:color w:val="000000" w:themeColor="text1"/>
          <w:lang w:val="en-US"/>
        </w:rPr>
        <w:t>nm (</w:t>
      </w:r>
      <w:r w:rsidR="00E419E7" w:rsidRPr="000B7672">
        <w:rPr>
          <w:rFonts w:ascii="Arial" w:hAnsi="Arial" w:cs="Arial"/>
          <w:color w:val="000000" w:themeColor="text1"/>
          <w:lang w:val="en-US"/>
        </w:rPr>
        <w:t>supplementary data S1)</w:t>
      </w:r>
      <w:r w:rsidRPr="000B7672">
        <w:rPr>
          <w:rFonts w:ascii="Arial" w:hAnsi="Arial" w:cs="Arial"/>
          <w:color w:val="000000" w:themeColor="text1"/>
          <w:lang w:val="en-US"/>
        </w:rPr>
        <w:t>), consistent with EV. Therefore, the standardized isolation methodology in this study began using PPP instead of PRP.</w:t>
      </w:r>
    </w:p>
    <w:p w14:paraId="40477503" w14:textId="2253C9B7" w:rsidR="00B24099" w:rsidRPr="000B7672" w:rsidRDefault="00722181" w:rsidP="00B24099">
      <w:pPr>
        <w:ind w:firstLine="708"/>
        <w:jc w:val="both"/>
        <w:rPr>
          <w:rFonts w:ascii="Arial" w:hAnsi="Arial" w:cs="Arial"/>
          <w:color w:val="000000" w:themeColor="text1"/>
          <w:lang w:val="en-US"/>
        </w:rPr>
      </w:pPr>
      <w:r w:rsidRPr="000B7672">
        <w:rPr>
          <w:rFonts w:ascii="Arial" w:hAnsi="Arial" w:cs="Arial"/>
          <w:color w:val="000000" w:themeColor="text1"/>
          <w:lang w:val="en-US"/>
        </w:rPr>
        <w:t>As a second method to confirm the presence of EV in the samples, TEM was used.</w:t>
      </w:r>
      <w:r w:rsidR="00B24099" w:rsidRPr="000B7672">
        <w:rPr>
          <w:rFonts w:ascii="Arial" w:hAnsi="Arial" w:cs="Arial"/>
          <w:color w:val="000000" w:themeColor="text1"/>
          <w:lang w:val="en-US"/>
        </w:rPr>
        <w:t xml:space="preserve"> EV are typically observed as round, oval, or sometimes slightly elongated particles, delimited by a lipid bilayer</w:t>
      </w:r>
      <w:r w:rsidR="00BD1F81" w:rsidRPr="000B7672">
        <w:rPr>
          <w:rFonts w:ascii="Arial" w:hAnsi="Arial" w:cs="Arial"/>
          <w:color w:val="000000" w:themeColor="text1"/>
          <w:vertAlign w:val="superscript"/>
          <w:lang w:val="en-US"/>
        </w:rPr>
        <w:t>21</w:t>
      </w:r>
      <w:r w:rsidR="007763F1"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 xml:space="preserve">Additionally, they exhibit a </w:t>
      </w:r>
      <w:r w:rsidR="00B24099" w:rsidRPr="000B7672">
        <w:rPr>
          <w:rFonts w:ascii="Arial" w:hAnsi="Arial" w:cs="Arial"/>
          <w:color w:val="000000" w:themeColor="text1"/>
          <w:lang w:val="en-US"/>
        </w:rPr>
        <w:lastRenderedPageBreak/>
        <w:t>characteristic cup-shaped morphology under TEM, primarily due to the dehydration and fixation steps during sample preparation, which may cause partial vesicle collapse and result in a central indentation</w:t>
      </w:r>
      <w:r w:rsidR="007763F1" w:rsidRPr="000B7672">
        <w:rPr>
          <w:rFonts w:ascii="Arial" w:hAnsi="Arial" w:cs="Arial"/>
          <w:color w:val="000000" w:themeColor="text1"/>
          <w:vertAlign w:val="superscript"/>
          <w:lang w:val="en-US"/>
        </w:rPr>
        <w:t>2</w:t>
      </w:r>
      <w:r w:rsidR="00BD1F81" w:rsidRPr="000B7672">
        <w:rPr>
          <w:rFonts w:ascii="Arial" w:hAnsi="Arial" w:cs="Arial"/>
          <w:color w:val="000000" w:themeColor="text1"/>
          <w:vertAlign w:val="superscript"/>
          <w:lang w:val="en-US"/>
        </w:rPr>
        <w:t>2</w:t>
      </w:r>
      <w:r w:rsidR="007763F1" w:rsidRPr="000B7672">
        <w:rPr>
          <w:rFonts w:ascii="Arial" w:hAnsi="Arial" w:cs="Arial"/>
          <w:color w:val="000000" w:themeColor="text1"/>
          <w:vertAlign w:val="superscript"/>
          <w:lang w:val="en-US"/>
        </w:rPr>
        <w:t>,2</w:t>
      </w:r>
      <w:r w:rsidR="00BD1F81" w:rsidRPr="000B7672">
        <w:rPr>
          <w:rFonts w:ascii="Arial" w:hAnsi="Arial" w:cs="Arial"/>
          <w:color w:val="000000" w:themeColor="text1"/>
          <w:vertAlign w:val="superscript"/>
          <w:lang w:val="en-US"/>
        </w:rPr>
        <w:t>3</w:t>
      </w:r>
      <w:r w:rsidR="007763F1" w:rsidRPr="000B7672">
        <w:rPr>
          <w:rFonts w:ascii="Arial" w:hAnsi="Arial" w:cs="Arial"/>
          <w:color w:val="000000" w:themeColor="text1"/>
          <w:lang w:val="en-US"/>
        </w:rPr>
        <w:t xml:space="preserve">. </w:t>
      </w:r>
      <w:r w:rsidRPr="000B7672">
        <w:rPr>
          <w:rFonts w:ascii="Arial" w:hAnsi="Arial" w:cs="Arial"/>
          <w:color w:val="000000" w:themeColor="text1"/>
          <w:lang w:val="en-US"/>
        </w:rPr>
        <w:t xml:space="preserve">The analyzed samples presented structures compatible with EV, with characteristic morphology, as demonstrated in Figure </w:t>
      </w:r>
      <w:r w:rsidR="00500E13" w:rsidRPr="000B7672">
        <w:rPr>
          <w:rFonts w:ascii="Arial" w:hAnsi="Arial" w:cs="Arial"/>
          <w:color w:val="000000" w:themeColor="text1"/>
          <w:lang w:val="en-US"/>
        </w:rPr>
        <w:t>2</w:t>
      </w:r>
      <w:r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 xml:space="preserve">Moreover, the samples were examined using both positive staining (osmium tetroxide, </w:t>
      </w:r>
      <w:proofErr w:type="spellStart"/>
      <w:r w:rsidR="00B24099" w:rsidRPr="000B7672">
        <w:rPr>
          <w:rFonts w:ascii="Arial" w:hAnsi="Arial" w:cs="Arial"/>
          <w:color w:val="000000" w:themeColor="text1"/>
          <w:lang w:val="en-US"/>
        </w:rPr>
        <w:t>OsO</w:t>
      </w:r>
      <w:proofErr w:type="spellEnd"/>
      <w:r w:rsidR="00B24099" w:rsidRPr="000B7672">
        <w:rPr>
          <w:rFonts w:ascii="Cambria Math" w:hAnsi="Cambria Math" w:cs="Cambria Math"/>
          <w:color w:val="000000" w:themeColor="text1"/>
          <w:lang w:val="en-US"/>
        </w:rPr>
        <w:t>₄</w:t>
      </w:r>
      <w:r w:rsidR="00B24099" w:rsidRPr="000B7672">
        <w:rPr>
          <w:rFonts w:ascii="Arial" w:hAnsi="Arial" w:cs="Arial"/>
          <w:color w:val="000000" w:themeColor="text1"/>
          <w:lang w:val="en-US"/>
        </w:rPr>
        <w:t>) and negative staining (uranyl acetate). Osmium tetroxide is a stain that binds to specific lipids, increasing their electron density and resulting in darker areas under the microscope compared to unstained regions</w:t>
      </w:r>
      <w:r w:rsidR="007763F1" w:rsidRPr="000B7672">
        <w:rPr>
          <w:rFonts w:ascii="Arial" w:hAnsi="Arial" w:cs="Arial"/>
          <w:color w:val="000000" w:themeColor="text1"/>
          <w:vertAlign w:val="superscript"/>
          <w:lang w:val="en-US"/>
        </w:rPr>
        <w:t>2</w:t>
      </w:r>
      <w:r w:rsidR="00BD1F81" w:rsidRPr="000B7672">
        <w:rPr>
          <w:rFonts w:ascii="Arial" w:hAnsi="Arial" w:cs="Arial"/>
          <w:color w:val="000000" w:themeColor="text1"/>
          <w:vertAlign w:val="superscript"/>
          <w:lang w:val="en-US"/>
        </w:rPr>
        <w:t>4</w:t>
      </w:r>
      <w:r w:rsidR="007763F1"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which is why this method is referred to as positive contrast</w:t>
      </w:r>
      <w:r w:rsidR="007763F1" w:rsidRPr="000B7672">
        <w:rPr>
          <w:rFonts w:ascii="Arial" w:hAnsi="Arial" w:cs="Arial"/>
          <w:color w:val="000000" w:themeColor="text1"/>
          <w:vertAlign w:val="superscript"/>
          <w:lang w:val="en-US"/>
        </w:rPr>
        <w:t>2</w:t>
      </w:r>
      <w:r w:rsidR="00BD1F81" w:rsidRPr="000B7672">
        <w:rPr>
          <w:rFonts w:ascii="Arial" w:hAnsi="Arial" w:cs="Arial"/>
          <w:color w:val="000000" w:themeColor="text1"/>
          <w:vertAlign w:val="superscript"/>
          <w:lang w:val="en-US"/>
        </w:rPr>
        <w:t>5</w:t>
      </w:r>
      <w:r w:rsidR="007763F1" w:rsidRPr="000B7672">
        <w:rPr>
          <w:rFonts w:ascii="Arial" w:hAnsi="Arial" w:cs="Arial"/>
          <w:color w:val="000000" w:themeColor="text1"/>
          <w:lang w:val="en-US"/>
        </w:rPr>
        <w:t xml:space="preserve">. </w:t>
      </w:r>
      <w:r w:rsidR="00B24099" w:rsidRPr="000B7672">
        <w:rPr>
          <w:rFonts w:ascii="Arial" w:hAnsi="Arial" w:cs="Arial"/>
          <w:color w:val="000000" w:themeColor="text1"/>
          <w:lang w:val="en-US"/>
        </w:rPr>
        <w:t xml:space="preserve">In this case, </w:t>
      </w:r>
      <w:proofErr w:type="spellStart"/>
      <w:r w:rsidR="00B24099" w:rsidRPr="000B7672">
        <w:rPr>
          <w:rFonts w:ascii="Arial" w:hAnsi="Arial" w:cs="Arial"/>
          <w:color w:val="000000" w:themeColor="text1"/>
          <w:lang w:val="en-US"/>
        </w:rPr>
        <w:t>OsO</w:t>
      </w:r>
      <w:proofErr w:type="spellEnd"/>
      <w:r w:rsidR="00B24099" w:rsidRPr="000B7672">
        <w:rPr>
          <w:rFonts w:ascii="Cambria Math" w:hAnsi="Cambria Math" w:cs="Cambria Math"/>
          <w:color w:val="000000" w:themeColor="text1"/>
          <w:lang w:val="en-US"/>
        </w:rPr>
        <w:t>₄</w:t>
      </w:r>
      <w:r w:rsidR="00B24099" w:rsidRPr="000B7672">
        <w:rPr>
          <w:rFonts w:ascii="Arial" w:hAnsi="Arial" w:cs="Arial"/>
          <w:color w:val="000000" w:themeColor="text1"/>
          <w:lang w:val="en-US"/>
        </w:rPr>
        <w:t xml:space="preserve"> binds to phospholipids in the EV membrane, rendering them darker against a lighter background. In contrast, uranyl acetate, a negative stain, does not bind to membrane lipids but rather accumulates around the particles and in the background, producing a darker background relative to the particles themselves</w:t>
      </w:r>
      <w:r w:rsidR="00DB631C" w:rsidRPr="000B7672">
        <w:rPr>
          <w:rFonts w:ascii="Arial" w:hAnsi="Arial" w:cs="Arial"/>
          <w:color w:val="000000" w:themeColor="text1"/>
          <w:vertAlign w:val="superscript"/>
          <w:lang w:val="en-US"/>
        </w:rPr>
        <w:t>2</w:t>
      </w:r>
      <w:r w:rsidR="00BD1F81" w:rsidRPr="000B7672">
        <w:rPr>
          <w:rFonts w:ascii="Arial" w:hAnsi="Arial" w:cs="Arial"/>
          <w:color w:val="000000" w:themeColor="text1"/>
          <w:vertAlign w:val="superscript"/>
          <w:lang w:val="en-US"/>
        </w:rPr>
        <w:t>6</w:t>
      </w:r>
      <w:r w:rsidR="00DB631C" w:rsidRPr="000B7672">
        <w:rPr>
          <w:rFonts w:ascii="Arial" w:hAnsi="Arial" w:cs="Arial"/>
          <w:color w:val="000000" w:themeColor="text1"/>
          <w:lang w:val="en-US"/>
        </w:rPr>
        <w:t>. I</w:t>
      </w:r>
      <w:r w:rsidR="00B24099" w:rsidRPr="000B7672">
        <w:rPr>
          <w:rFonts w:ascii="Arial" w:hAnsi="Arial" w:cs="Arial"/>
          <w:color w:val="000000" w:themeColor="text1"/>
          <w:lang w:val="en-US"/>
        </w:rPr>
        <w:t>n both staining methods, EV exhibited similar sizes, indicating that either contrast technique may be effective for EV analysis. However, staining with uranyl acetate produced a granular background, which can hinder the visualization of smaller vesicles. In addition, the characteristic cup-shaped morphology of the vesicles, resulting from membrane dehydration during staining, was clearly observed. On the other hand, the use of osmium tetroxide allowed for clear visualization of the lipid bilayer due to its affinity for phospholipids, and it yielded a cleaner background, facilitating the identification and analysis of smaller particles.</w:t>
      </w:r>
    </w:p>
    <w:p w14:paraId="76B7AB62" w14:textId="77777777" w:rsidR="00722181" w:rsidRPr="000B7672" w:rsidRDefault="00722181" w:rsidP="00B24099">
      <w:pPr>
        <w:jc w:val="both"/>
        <w:rPr>
          <w:rFonts w:ascii="Arial" w:hAnsi="Arial" w:cs="Arial"/>
          <w:color w:val="000000" w:themeColor="text1"/>
          <w:lang w:val="en-US"/>
        </w:rPr>
      </w:pPr>
    </w:p>
    <w:p w14:paraId="5AB7D75A" w14:textId="67D3966A" w:rsidR="00500E13" w:rsidRPr="000B7672" w:rsidRDefault="00500E13" w:rsidP="00500E13">
      <w:pPr>
        <w:jc w:val="center"/>
        <w:rPr>
          <w:rFonts w:ascii="Arial" w:hAnsi="Arial" w:cs="Arial"/>
          <w:color w:val="000000" w:themeColor="text1"/>
          <w:lang w:val="en-US"/>
        </w:rPr>
      </w:pPr>
      <w:r w:rsidRPr="000B7672">
        <w:rPr>
          <w:noProof/>
          <w:color w:val="000000" w:themeColor="text1"/>
        </w:rPr>
        <w:drawing>
          <wp:inline distT="0" distB="0" distL="0" distR="0" wp14:anchorId="3B3E40CB" wp14:editId="5E486EE1">
            <wp:extent cx="4886325" cy="3386455"/>
            <wp:effectExtent l="19050" t="19050" r="28575" b="23495"/>
            <wp:docPr id="2146771501" name="image3.jpg" descr="Imagem em preto e bran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146771501" name="image3.jpg" descr="Imagem em preto e branco&#10;&#10;O conteúdo gerado por IA pode estar incorreto."/>
                    <pic:cNvPicPr/>
                  </pic:nvPicPr>
                  <pic:blipFill>
                    <a:blip r:embed="rId9"/>
                    <a:srcRect l="31070" t="26226" r="29232" b="24843"/>
                    <a:stretch>
                      <a:fillRect/>
                    </a:stretch>
                  </pic:blipFill>
                  <pic:spPr>
                    <a:xfrm>
                      <a:off x="0" y="0"/>
                      <a:ext cx="4886325" cy="3386455"/>
                    </a:xfrm>
                    <a:prstGeom prst="rect">
                      <a:avLst/>
                    </a:prstGeom>
                    <a:ln>
                      <a:solidFill>
                        <a:schemeClr val="tx1"/>
                      </a:solidFill>
                    </a:ln>
                  </pic:spPr>
                </pic:pic>
              </a:graphicData>
            </a:graphic>
          </wp:inline>
        </w:drawing>
      </w:r>
    </w:p>
    <w:p w14:paraId="364A2F61" w14:textId="1FBD3237" w:rsidR="00500E13" w:rsidRPr="000B7672" w:rsidRDefault="00500E13" w:rsidP="00B24099">
      <w:pPr>
        <w:jc w:val="both"/>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2.</w:t>
      </w:r>
      <w:r w:rsidRPr="000B7672">
        <w:rPr>
          <w:rFonts w:ascii="Arial" w:hAnsi="Arial" w:cs="Arial"/>
          <w:color w:val="000000" w:themeColor="text1"/>
          <w:sz w:val="20"/>
          <w:szCs w:val="20"/>
          <w:lang w:val="en-US"/>
        </w:rPr>
        <w:t xml:space="preserve"> Images of isolated extracellular vesicles, contrasted with uranyl acetate (A and B) and osmium tetroxide (C and D).</w:t>
      </w:r>
      <w:r w:rsidR="00AD211F" w:rsidRPr="000B7672">
        <w:rPr>
          <w:rFonts w:ascii="Arial" w:hAnsi="Arial" w:cs="Arial"/>
          <w:color w:val="000000" w:themeColor="text1"/>
          <w:sz w:val="20"/>
          <w:szCs w:val="20"/>
        </w:rPr>
        <w:t xml:space="preserve"> Data represent from five independent samples (N = 5)</w:t>
      </w:r>
    </w:p>
    <w:p w14:paraId="3D7C322B" w14:textId="77777777" w:rsidR="007A08B8" w:rsidRPr="000B7672" w:rsidRDefault="007A08B8" w:rsidP="007A08B8">
      <w:pPr>
        <w:jc w:val="both"/>
        <w:rPr>
          <w:rFonts w:ascii="Arial" w:hAnsi="Arial" w:cs="Arial"/>
          <w:color w:val="000000" w:themeColor="text1"/>
          <w:lang w:val="en-US"/>
        </w:rPr>
      </w:pPr>
    </w:p>
    <w:p w14:paraId="2BBE76F6" w14:textId="44DFA78A" w:rsidR="002A4879" w:rsidRPr="000B7672" w:rsidRDefault="002A4879" w:rsidP="007A08B8">
      <w:pPr>
        <w:jc w:val="both"/>
        <w:rPr>
          <w:rFonts w:ascii="Arial" w:hAnsi="Arial" w:cs="Arial"/>
          <w:b/>
          <w:bCs/>
          <w:color w:val="000000" w:themeColor="text1"/>
          <w:lang w:val="en-US"/>
        </w:rPr>
      </w:pPr>
      <w:r w:rsidRPr="000B7672">
        <w:rPr>
          <w:rFonts w:ascii="Arial" w:hAnsi="Arial" w:cs="Arial"/>
          <w:b/>
          <w:bCs/>
          <w:color w:val="000000" w:themeColor="text1"/>
          <w:lang w:val="en-US"/>
        </w:rPr>
        <w:t>3.</w:t>
      </w:r>
      <w:r w:rsidR="003059B2" w:rsidRPr="000B7672">
        <w:rPr>
          <w:rFonts w:ascii="Arial" w:hAnsi="Arial" w:cs="Arial"/>
          <w:b/>
          <w:bCs/>
          <w:color w:val="000000" w:themeColor="text1"/>
          <w:lang w:val="en-US"/>
        </w:rPr>
        <w:t>2</w:t>
      </w:r>
      <w:r w:rsidRPr="000B7672">
        <w:rPr>
          <w:rFonts w:ascii="Arial" w:hAnsi="Arial" w:cs="Arial"/>
          <w:b/>
          <w:bCs/>
          <w:color w:val="000000" w:themeColor="text1"/>
          <w:lang w:val="en-US"/>
        </w:rPr>
        <w:t xml:space="preserve"> Flow Cytometer Calibration </w:t>
      </w:r>
    </w:p>
    <w:p w14:paraId="6F8721DD" w14:textId="77777777" w:rsidR="002A4879" w:rsidRPr="000B7672" w:rsidRDefault="002A4879" w:rsidP="007A08B8">
      <w:pPr>
        <w:jc w:val="both"/>
        <w:rPr>
          <w:rFonts w:ascii="Arial" w:hAnsi="Arial" w:cs="Arial"/>
          <w:color w:val="000000" w:themeColor="text1"/>
          <w:lang w:val="en-US"/>
        </w:rPr>
      </w:pPr>
    </w:p>
    <w:p w14:paraId="2919C6B1" w14:textId="3039AD85" w:rsidR="002A4879" w:rsidRPr="000B7672" w:rsidRDefault="002A4879" w:rsidP="007A08B8">
      <w:pPr>
        <w:ind w:firstLine="708"/>
        <w:jc w:val="both"/>
        <w:rPr>
          <w:rFonts w:ascii="Arial" w:hAnsi="Arial" w:cs="Arial"/>
          <w:color w:val="000000" w:themeColor="text1"/>
          <w:lang w:val="en-US"/>
        </w:rPr>
      </w:pPr>
      <w:r w:rsidRPr="000B7672">
        <w:rPr>
          <w:rFonts w:ascii="Arial" w:hAnsi="Arial" w:cs="Arial"/>
          <w:color w:val="000000" w:themeColor="text1"/>
          <w:lang w:val="en-US"/>
        </w:rPr>
        <w:t xml:space="preserve">The equipment voltages were adjusted until the four bead sizes appeared on the V450-H/SSC </w:t>
      </w:r>
      <w:proofErr w:type="spellStart"/>
      <w:r w:rsidRPr="000B7672">
        <w:rPr>
          <w:rFonts w:ascii="Arial" w:hAnsi="Arial" w:cs="Arial"/>
          <w:color w:val="000000" w:themeColor="text1"/>
          <w:lang w:val="en-US"/>
        </w:rPr>
        <w:t>dotplot</w:t>
      </w:r>
      <w:proofErr w:type="spellEnd"/>
      <w:r w:rsidRPr="000B7672">
        <w:rPr>
          <w:rFonts w:ascii="Arial" w:hAnsi="Arial" w:cs="Arial"/>
          <w:color w:val="000000" w:themeColor="text1"/>
          <w:lang w:val="en-US"/>
        </w:rPr>
        <w:t xml:space="preserve"> (Figure </w:t>
      </w:r>
      <w:r w:rsidR="00500E13" w:rsidRPr="000B7672">
        <w:rPr>
          <w:rFonts w:ascii="Arial" w:hAnsi="Arial" w:cs="Arial"/>
          <w:color w:val="000000" w:themeColor="text1"/>
          <w:lang w:val="en-US"/>
        </w:rPr>
        <w:t>3A</w:t>
      </w:r>
      <w:r w:rsidRPr="000B7672">
        <w:rPr>
          <w:rFonts w:ascii="Arial" w:hAnsi="Arial" w:cs="Arial"/>
          <w:color w:val="000000" w:themeColor="text1"/>
          <w:lang w:val="en-US"/>
        </w:rPr>
        <w:t xml:space="preserve">). The beads can be visualized in this </w:t>
      </w:r>
      <w:proofErr w:type="spellStart"/>
      <w:r w:rsidRPr="000B7672">
        <w:rPr>
          <w:rFonts w:ascii="Arial" w:hAnsi="Arial" w:cs="Arial"/>
          <w:color w:val="000000" w:themeColor="text1"/>
          <w:lang w:val="en-US"/>
        </w:rPr>
        <w:t>dotplot</w:t>
      </w:r>
      <w:proofErr w:type="spellEnd"/>
      <w:r w:rsidRPr="000B7672">
        <w:rPr>
          <w:rFonts w:ascii="Arial" w:hAnsi="Arial" w:cs="Arial"/>
          <w:color w:val="000000" w:themeColor="text1"/>
          <w:lang w:val="en-US"/>
        </w:rPr>
        <w:t xml:space="preserve"> due to their intrinsic fluorescence in the V450 fluorochrome. It was </w:t>
      </w:r>
      <w:r w:rsidRPr="000B7672">
        <w:rPr>
          <w:rFonts w:ascii="Arial" w:hAnsi="Arial" w:cs="Arial"/>
          <w:color w:val="000000" w:themeColor="text1"/>
          <w:lang w:val="en-US"/>
        </w:rPr>
        <w:lastRenderedPageBreak/>
        <w:t xml:space="preserve">possible to observe that the </w:t>
      </w:r>
      <w:proofErr w:type="spellStart"/>
      <w:r w:rsidRPr="000B7672">
        <w:rPr>
          <w:rFonts w:ascii="Arial" w:hAnsi="Arial" w:cs="Arial"/>
          <w:color w:val="000000" w:themeColor="text1"/>
          <w:lang w:val="en-US"/>
        </w:rPr>
        <w:t>FACSCanto</w:t>
      </w:r>
      <w:proofErr w:type="spellEnd"/>
      <w:r w:rsidRPr="000B7672">
        <w:rPr>
          <w:rFonts w:ascii="Arial" w:hAnsi="Arial" w:cs="Arial"/>
          <w:color w:val="000000" w:themeColor="text1"/>
          <w:lang w:val="en-US"/>
        </w:rPr>
        <w:t xml:space="preserve"> II cytometer can detect spheres with sizes ranging from approximately 290 nm to 1320 nm, the expected range of extracellular vesicles in the analyzed samples. Furthermore, the spheres can be differentiated from each other, and the fluorescence signals do not interfere with each other, as shown in Figure </w:t>
      </w:r>
      <w:r w:rsidR="003059B2" w:rsidRPr="000B7672">
        <w:rPr>
          <w:rFonts w:ascii="Arial" w:hAnsi="Arial" w:cs="Arial"/>
          <w:color w:val="000000" w:themeColor="text1"/>
          <w:lang w:val="en-US"/>
        </w:rPr>
        <w:t>3</w:t>
      </w:r>
      <w:r w:rsidR="00500E13" w:rsidRPr="000B7672">
        <w:rPr>
          <w:rFonts w:ascii="Arial" w:hAnsi="Arial" w:cs="Arial"/>
          <w:color w:val="000000" w:themeColor="text1"/>
          <w:lang w:val="en-US"/>
        </w:rPr>
        <w:t>B</w:t>
      </w:r>
      <w:r w:rsidRPr="000B7672">
        <w:rPr>
          <w:rFonts w:ascii="Arial" w:hAnsi="Arial" w:cs="Arial"/>
          <w:color w:val="000000" w:themeColor="text1"/>
          <w:lang w:val="en-US"/>
        </w:rPr>
        <w:t xml:space="preserve">. Finally, it can be verified that the </w:t>
      </w:r>
      <w:proofErr w:type="spellStart"/>
      <w:r w:rsidRPr="000B7672">
        <w:rPr>
          <w:rFonts w:ascii="Arial" w:hAnsi="Arial" w:cs="Arial"/>
          <w:color w:val="000000" w:themeColor="text1"/>
          <w:lang w:val="en-US"/>
        </w:rPr>
        <w:t>FACSCanto</w:t>
      </w:r>
      <w:proofErr w:type="spellEnd"/>
      <w:r w:rsidRPr="000B7672">
        <w:rPr>
          <w:rFonts w:ascii="Arial" w:hAnsi="Arial" w:cs="Arial"/>
          <w:color w:val="000000" w:themeColor="text1"/>
          <w:lang w:val="en-US"/>
        </w:rPr>
        <w:t xml:space="preserve"> II performance was equivalent to the </w:t>
      </w:r>
      <w:proofErr w:type="spellStart"/>
      <w:r w:rsidRPr="000B7672">
        <w:rPr>
          <w:rFonts w:ascii="Arial" w:hAnsi="Arial" w:cs="Arial"/>
          <w:color w:val="000000" w:themeColor="text1"/>
          <w:lang w:val="en-US"/>
        </w:rPr>
        <w:t>dotplot</w:t>
      </w:r>
      <w:proofErr w:type="spellEnd"/>
      <w:r w:rsidRPr="000B7672">
        <w:rPr>
          <w:rFonts w:ascii="Arial" w:hAnsi="Arial" w:cs="Arial"/>
          <w:color w:val="000000" w:themeColor="text1"/>
          <w:lang w:val="en-US"/>
        </w:rPr>
        <w:t xml:space="preserve"> provided in the kit manufacturer's datasheet (Figure </w:t>
      </w:r>
      <w:r w:rsidR="003059B2" w:rsidRPr="000B7672">
        <w:rPr>
          <w:rFonts w:ascii="Arial" w:hAnsi="Arial" w:cs="Arial"/>
          <w:color w:val="000000" w:themeColor="text1"/>
          <w:lang w:val="en-US"/>
        </w:rPr>
        <w:t>4</w:t>
      </w:r>
      <w:r w:rsidRPr="000B7672">
        <w:rPr>
          <w:rFonts w:ascii="Arial" w:hAnsi="Arial" w:cs="Arial"/>
          <w:color w:val="000000" w:themeColor="text1"/>
          <w:lang w:val="en-US"/>
        </w:rPr>
        <w:t>).</w:t>
      </w:r>
    </w:p>
    <w:p w14:paraId="49A8846B" w14:textId="0E153F35" w:rsidR="00500E13" w:rsidRPr="000B7672" w:rsidRDefault="00500E13" w:rsidP="007A08B8">
      <w:pPr>
        <w:ind w:firstLine="708"/>
        <w:jc w:val="both"/>
        <w:rPr>
          <w:rFonts w:ascii="Arial" w:hAnsi="Arial" w:cs="Arial"/>
          <w:color w:val="000000" w:themeColor="text1"/>
          <w:lang w:val="en-US"/>
        </w:rPr>
      </w:pPr>
    </w:p>
    <w:p w14:paraId="77328A17" w14:textId="1191109A" w:rsidR="00500E13" w:rsidRPr="000B7672" w:rsidRDefault="00500E13" w:rsidP="007A08B8">
      <w:pPr>
        <w:ind w:firstLine="708"/>
        <w:jc w:val="both"/>
        <w:rPr>
          <w:rFonts w:ascii="Arial" w:hAnsi="Arial" w:cs="Arial"/>
          <w:color w:val="000000" w:themeColor="text1"/>
          <w:lang w:val="en-US"/>
        </w:rPr>
      </w:pPr>
    </w:p>
    <w:p w14:paraId="1C97EF51" w14:textId="77777777" w:rsidR="00500E13" w:rsidRPr="000B7672" w:rsidRDefault="00500E13" w:rsidP="003059B2">
      <w:pPr>
        <w:jc w:val="both"/>
        <w:rPr>
          <w:rFonts w:ascii="Arial" w:hAnsi="Arial" w:cs="Arial"/>
          <w:color w:val="000000" w:themeColor="text1"/>
          <w:lang w:val="en-US"/>
        </w:rPr>
      </w:pPr>
    </w:p>
    <w:p w14:paraId="12FEB15C" w14:textId="77777777" w:rsidR="00500E13" w:rsidRPr="000B7672" w:rsidRDefault="00500E13" w:rsidP="003059B2">
      <w:pPr>
        <w:jc w:val="both"/>
        <w:rPr>
          <w:rFonts w:ascii="Arial" w:hAnsi="Arial" w:cs="Arial"/>
          <w:color w:val="000000" w:themeColor="text1"/>
          <w:lang w:val="en-US"/>
        </w:rPr>
      </w:pPr>
    </w:p>
    <w:p w14:paraId="6599DA2E" w14:textId="77777777" w:rsidR="00500E13" w:rsidRPr="000B7672" w:rsidRDefault="00500E13" w:rsidP="003059B2">
      <w:pPr>
        <w:jc w:val="both"/>
        <w:rPr>
          <w:rFonts w:ascii="Arial" w:hAnsi="Arial" w:cs="Arial"/>
          <w:color w:val="000000" w:themeColor="text1"/>
          <w:lang w:val="en-US"/>
        </w:rPr>
      </w:pPr>
    </w:p>
    <w:p w14:paraId="63316C85" w14:textId="74D7A3C3" w:rsidR="00500E13" w:rsidRPr="000B7672" w:rsidRDefault="001E6B19" w:rsidP="001E6B19">
      <w:pPr>
        <w:jc w:val="center"/>
        <w:rPr>
          <w:rFonts w:ascii="Arial" w:hAnsi="Arial" w:cs="Arial"/>
          <w:color w:val="000000" w:themeColor="text1"/>
          <w:lang w:val="en-US"/>
        </w:rPr>
      </w:pPr>
      <w:r w:rsidRPr="000B7672">
        <w:rPr>
          <w:rFonts w:ascii="Arial" w:hAnsi="Arial" w:cs="Arial"/>
          <w:noProof/>
          <w:color w:val="000000" w:themeColor="text1"/>
          <w:lang w:val="en-US"/>
        </w:rPr>
        <w:drawing>
          <wp:inline distT="0" distB="0" distL="0" distR="0" wp14:anchorId="0FB25FDC" wp14:editId="65477991">
            <wp:extent cx="4499772" cy="2042556"/>
            <wp:effectExtent l="0" t="0" r="0" b="2540"/>
            <wp:docPr id="1893820094" name="Imagem 3"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20094" name="Imagem 3" descr="Gráfico, Gráfico de barras&#10;&#10;O conteúdo gerado por IA pode estar incorreto."/>
                    <pic:cNvPicPr/>
                  </pic:nvPicPr>
                  <pic:blipFill rotWithShape="1">
                    <a:blip r:embed="rId10" cstate="print">
                      <a:extLst>
                        <a:ext uri="{28A0092B-C50C-407E-A947-70E740481C1C}">
                          <a14:useLocalDpi xmlns:a14="http://schemas.microsoft.com/office/drawing/2010/main" val="0"/>
                        </a:ext>
                      </a:extLst>
                    </a:blip>
                    <a:srcRect l="5058" t="10945" r="11586" b="21796"/>
                    <a:stretch>
                      <a:fillRect/>
                    </a:stretch>
                  </pic:blipFill>
                  <pic:spPr bwMode="auto">
                    <a:xfrm>
                      <a:off x="0" y="0"/>
                      <a:ext cx="4501213" cy="2043210"/>
                    </a:xfrm>
                    <a:prstGeom prst="rect">
                      <a:avLst/>
                    </a:prstGeom>
                    <a:ln>
                      <a:noFill/>
                    </a:ln>
                    <a:extLst>
                      <a:ext uri="{53640926-AAD7-44D8-BBD7-CCE9431645EC}">
                        <a14:shadowObscured xmlns:a14="http://schemas.microsoft.com/office/drawing/2010/main"/>
                      </a:ext>
                    </a:extLst>
                  </pic:spPr>
                </pic:pic>
              </a:graphicData>
            </a:graphic>
          </wp:inline>
        </w:drawing>
      </w:r>
    </w:p>
    <w:p w14:paraId="088C3E9B" w14:textId="78BAFCE3" w:rsidR="002C5786" w:rsidRPr="000B7672" w:rsidRDefault="001E6B19" w:rsidP="002C5786">
      <w:pPr>
        <w:jc w:val="both"/>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3.</w:t>
      </w:r>
      <w:r w:rsidRPr="000B7672">
        <w:rPr>
          <w:rFonts w:ascii="Arial" w:hAnsi="Arial" w:cs="Arial"/>
          <w:color w:val="000000" w:themeColor="text1"/>
          <w:sz w:val="20"/>
          <w:szCs w:val="20"/>
          <w:lang w:val="en-US"/>
        </w:rPr>
        <w:t xml:space="preserve"> </w:t>
      </w:r>
      <w:r w:rsidR="002C5786" w:rsidRPr="000B7672">
        <w:rPr>
          <w:rFonts w:ascii="Arial" w:hAnsi="Arial" w:cs="Arial"/>
          <w:color w:val="000000" w:themeColor="text1"/>
          <w:sz w:val="20"/>
          <w:szCs w:val="20"/>
          <w:lang w:val="en-US"/>
        </w:rPr>
        <w:t xml:space="preserve">P4 (yellow) refers to 1230nm beads, P3 (blue) to 790nm beads, P2 (pink) refers to 580nm, and P1(red) refers to 290nm beads. </w:t>
      </w:r>
    </w:p>
    <w:p w14:paraId="213E6380" w14:textId="1549023D" w:rsidR="001E6B19" w:rsidRPr="000B7672" w:rsidRDefault="001E6B19" w:rsidP="003059B2">
      <w:pPr>
        <w:jc w:val="both"/>
        <w:rPr>
          <w:rFonts w:ascii="Arial" w:hAnsi="Arial" w:cs="Arial"/>
          <w:color w:val="000000" w:themeColor="text1"/>
          <w:lang w:val="en-US"/>
        </w:rPr>
      </w:pPr>
    </w:p>
    <w:p w14:paraId="38A9F033" w14:textId="160C2B52" w:rsidR="001E6B19" w:rsidRPr="000B7672" w:rsidRDefault="001E6B19" w:rsidP="003059B2">
      <w:pPr>
        <w:jc w:val="both"/>
        <w:rPr>
          <w:rFonts w:ascii="Arial" w:hAnsi="Arial" w:cs="Arial"/>
          <w:color w:val="000000" w:themeColor="text1"/>
          <w:lang w:val="en-US"/>
        </w:rPr>
      </w:pPr>
    </w:p>
    <w:p w14:paraId="614D4BEF" w14:textId="5F2031EE" w:rsidR="001E6B19" w:rsidRPr="000B7672" w:rsidRDefault="001E6B19" w:rsidP="003059B2">
      <w:pPr>
        <w:jc w:val="both"/>
        <w:rPr>
          <w:rFonts w:ascii="Arial" w:hAnsi="Arial" w:cs="Arial"/>
          <w:color w:val="000000" w:themeColor="text1"/>
          <w:lang w:val="en-US"/>
        </w:rPr>
      </w:pPr>
    </w:p>
    <w:p w14:paraId="3BF8EA56" w14:textId="71286DC5" w:rsidR="00500E13" w:rsidRPr="000B7672" w:rsidRDefault="001E6B19" w:rsidP="003059B2">
      <w:pPr>
        <w:jc w:val="both"/>
        <w:rPr>
          <w:rFonts w:ascii="Arial" w:hAnsi="Arial" w:cs="Arial"/>
          <w:color w:val="000000" w:themeColor="text1"/>
          <w:lang w:val="en-US"/>
        </w:rPr>
      </w:pPr>
      <w:r w:rsidRPr="000B7672">
        <w:rPr>
          <w:b/>
          <w:bCs/>
          <w:noProof/>
          <w:color w:val="000000" w:themeColor="text1"/>
          <w:lang w:val="pt-PT"/>
        </w:rPr>
        <w:drawing>
          <wp:anchor distT="19050" distB="19050" distL="19050" distR="19050" simplePos="0" relativeHeight="251665408" behindDoc="1" locked="0" layoutInCell="1" allowOverlap="1" wp14:anchorId="4F85E3FB" wp14:editId="12A86D91">
            <wp:simplePos x="0" y="0"/>
            <wp:positionH relativeFrom="column">
              <wp:posOffset>944245</wp:posOffset>
            </wp:positionH>
            <wp:positionV relativeFrom="paragraph">
              <wp:posOffset>57224</wp:posOffset>
            </wp:positionV>
            <wp:extent cx="3827964" cy="2181498"/>
            <wp:effectExtent l="0" t="0" r="0" b="3175"/>
            <wp:wrapNone/>
            <wp:docPr id="1966018196" name="Imagem 4"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45159" name="Imagem 4" descr="Interface gráfica do usuário, Aplicativo&#10;&#10;O conteúdo gerado por IA pode estar incorre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964" cy="2181498"/>
                    </a:xfrm>
                    <a:prstGeom prst="rect">
                      <a:avLst/>
                    </a:prstGeom>
                    <a:noFill/>
                  </pic:spPr>
                </pic:pic>
              </a:graphicData>
            </a:graphic>
            <wp14:sizeRelH relativeFrom="page">
              <wp14:pctWidth>0</wp14:pctWidth>
            </wp14:sizeRelH>
            <wp14:sizeRelV relativeFrom="page">
              <wp14:pctHeight>0</wp14:pctHeight>
            </wp14:sizeRelV>
          </wp:anchor>
        </w:drawing>
      </w:r>
    </w:p>
    <w:p w14:paraId="41759257" w14:textId="307F63AE" w:rsidR="00500E13" w:rsidRPr="000B7672" w:rsidRDefault="00500E13" w:rsidP="003059B2">
      <w:pPr>
        <w:jc w:val="both"/>
        <w:rPr>
          <w:rFonts w:ascii="Arial" w:hAnsi="Arial" w:cs="Arial"/>
          <w:color w:val="000000" w:themeColor="text1"/>
          <w:lang w:val="en-US"/>
        </w:rPr>
      </w:pPr>
    </w:p>
    <w:p w14:paraId="6CDDAE3D" w14:textId="240A4335" w:rsidR="00500E13" w:rsidRPr="000B7672" w:rsidRDefault="00500E13" w:rsidP="003059B2">
      <w:pPr>
        <w:jc w:val="both"/>
        <w:rPr>
          <w:rFonts w:ascii="Arial" w:hAnsi="Arial" w:cs="Arial"/>
          <w:color w:val="000000" w:themeColor="text1"/>
          <w:lang w:val="en-US"/>
        </w:rPr>
      </w:pPr>
    </w:p>
    <w:p w14:paraId="2C332AE3" w14:textId="743853B2" w:rsidR="00500E13" w:rsidRPr="000B7672" w:rsidRDefault="00500E13" w:rsidP="003059B2">
      <w:pPr>
        <w:jc w:val="both"/>
        <w:rPr>
          <w:rFonts w:ascii="Arial" w:hAnsi="Arial" w:cs="Arial"/>
          <w:color w:val="000000" w:themeColor="text1"/>
          <w:lang w:val="en-US"/>
        </w:rPr>
      </w:pPr>
    </w:p>
    <w:p w14:paraId="6A2DFBCA" w14:textId="29FEA7AC" w:rsidR="00500E13" w:rsidRPr="000B7672" w:rsidRDefault="00500E13" w:rsidP="003059B2">
      <w:pPr>
        <w:jc w:val="both"/>
        <w:rPr>
          <w:rFonts w:ascii="Arial" w:hAnsi="Arial" w:cs="Arial"/>
          <w:color w:val="000000" w:themeColor="text1"/>
          <w:lang w:val="en-US"/>
        </w:rPr>
      </w:pPr>
    </w:p>
    <w:p w14:paraId="7ABC1916" w14:textId="0689D246" w:rsidR="00500E13" w:rsidRPr="000B7672" w:rsidRDefault="00500E13" w:rsidP="003059B2">
      <w:pPr>
        <w:jc w:val="both"/>
        <w:rPr>
          <w:rFonts w:ascii="Arial" w:hAnsi="Arial" w:cs="Arial"/>
          <w:color w:val="000000" w:themeColor="text1"/>
          <w:lang w:val="en-US"/>
        </w:rPr>
      </w:pPr>
    </w:p>
    <w:p w14:paraId="3AFA2014" w14:textId="77777777" w:rsidR="00500E13" w:rsidRPr="000B7672" w:rsidRDefault="00500E13" w:rsidP="003059B2">
      <w:pPr>
        <w:jc w:val="both"/>
        <w:rPr>
          <w:rFonts w:ascii="Arial" w:hAnsi="Arial" w:cs="Arial"/>
          <w:color w:val="000000" w:themeColor="text1"/>
          <w:lang w:val="en-US"/>
        </w:rPr>
      </w:pPr>
    </w:p>
    <w:p w14:paraId="25CC1D29" w14:textId="77777777" w:rsidR="00500E13" w:rsidRPr="000B7672" w:rsidRDefault="00500E13" w:rsidP="003059B2">
      <w:pPr>
        <w:jc w:val="both"/>
        <w:rPr>
          <w:rFonts w:ascii="Arial" w:hAnsi="Arial" w:cs="Arial"/>
          <w:color w:val="000000" w:themeColor="text1"/>
          <w:lang w:val="en-US"/>
        </w:rPr>
      </w:pPr>
    </w:p>
    <w:p w14:paraId="329AB4F8" w14:textId="77777777" w:rsidR="00500E13" w:rsidRPr="000B7672" w:rsidRDefault="00500E13" w:rsidP="003059B2">
      <w:pPr>
        <w:jc w:val="both"/>
        <w:rPr>
          <w:rFonts w:ascii="Arial" w:hAnsi="Arial" w:cs="Arial"/>
          <w:color w:val="000000" w:themeColor="text1"/>
          <w:lang w:val="en-US"/>
        </w:rPr>
      </w:pPr>
    </w:p>
    <w:p w14:paraId="249C8ADB" w14:textId="77777777" w:rsidR="00500E13" w:rsidRPr="000B7672" w:rsidRDefault="00500E13" w:rsidP="003059B2">
      <w:pPr>
        <w:jc w:val="both"/>
        <w:rPr>
          <w:rFonts w:ascii="Arial" w:hAnsi="Arial" w:cs="Arial"/>
          <w:color w:val="000000" w:themeColor="text1"/>
          <w:lang w:val="en-US"/>
        </w:rPr>
      </w:pPr>
    </w:p>
    <w:p w14:paraId="0547BD1D" w14:textId="77777777" w:rsidR="00500E13" w:rsidRPr="000B7672" w:rsidRDefault="00500E13" w:rsidP="003059B2">
      <w:pPr>
        <w:jc w:val="both"/>
        <w:rPr>
          <w:rFonts w:ascii="Arial" w:hAnsi="Arial" w:cs="Arial"/>
          <w:color w:val="000000" w:themeColor="text1"/>
          <w:lang w:val="en-US"/>
        </w:rPr>
      </w:pPr>
    </w:p>
    <w:p w14:paraId="18F9ADB6" w14:textId="77777777" w:rsidR="00500E13" w:rsidRPr="000B7672" w:rsidRDefault="00500E13" w:rsidP="003059B2">
      <w:pPr>
        <w:jc w:val="both"/>
        <w:rPr>
          <w:rFonts w:ascii="Arial" w:hAnsi="Arial" w:cs="Arial"/>
          <w:color w:val="000000" w:themeColor="text1"/>
          <w:lang w:val="en-US"/>
        </w:rPr>
      </w:pPr>
    </w:p>
    <w:p w14:paraId="21B2B67E" w14:textId="6C49301C" w:rsidR="00500E13" w:rsidRPr="000B7672" w:rsidRDefault="00500E13" w:rsidP="003059B2">
      <w:pPr>
        <w:jc w:val="both"/>
        <w:rPr>
          <w:rFonts w:ascii="Arial" w:hAnsi="Arial" w:cs="Arial"/>
          <w:color w:val="000000" w:themeColor="text1"/>
          <w:lang w:val="en-US"/>
        </w:rPr>
      </w:pPr>
      <w:r w:rsidRPr="000B7672">
        <w:rPr>
          <w:rFonts w:ascii="Arial" w:hAnsi="Arial" w:cs="Arial"/>
          <w:b/>
          <w:bCs/>
          <w:color w:val="000000" w:themeColor="text1"/>
          <w:sz w:val="20"/>
          <w:szCs w:val="20"/>
          <w:lang w:val="en-US"/>
        </w:rPr>
        <w:t>Figure 4.</w:t>
      </w:r>
      <w:r w:rsidRPr="000B7672">
        <w:rPr>
          <w:rFonts w:ascii="Arial" w:hAnsi="Arial" w:cs="Arial"/>
          <w:color w:val="000000" w:themeColor="text1"/>
          <w:sz w:val="20"/>
          <w:szCs w:val="20"/>
          <w:lang w:val="en-US"/>
        </w:rPr>
        <w:t xml:space="preserve"> </w:t>
      </w:r>
      <w:r w:rsidR="002B7AEF" w:rsidRPr="000B7672">
        <w:rPr>
          <w:rFonts w:ascii="Arial" w:hAnsi="Arial" w:cs="Arial"/>
          <w:color w:val="000000" w:themeColor="text1"/>
          <w:sz w:val="20"/>
          <w:szCs w:val="20"/>
          <w:lang w:val="en-US"/>
        </w:rPr>
        <w:t>P4 (yellow) refers to 1230nm beads, P3 (blue) to 790nm beads, P2 (pink) refers to 580nm, and P1(red) refers to 290nm beads.</w:t>
      </w:r>
    </w:p>
    <w:p w14:paraId="5730FAD7" w14:textId="77777777" w:rsidR="00500E13" w:rsidRPr="000B7672" w:rsidRDefault="00500E13" w:rsidP="003059B2">
      <w:pPr>
        <w:jc w:val="both"/>
        <w:rPr>
          <w:rFonts w:ascii="Arial" w:hAnsi="Arial" w:cs="Arial"/>
          <w:color w:val="000000" w:themeColor="text1"/>
          <w:lang w:val="en-US"/>
        </w:rPr>
      </w:pPr>
    </w:p>
    <w:p w14:paraId="427297DF" w14:textId="77777777" w:rsidR="00500E13" w:rsidRPr="000B7672" w:rsidRDefault="00500E13" w:rsidP="003059B2">
      <w:pPr>
        <w:jc w:val="both"/>
        <w:rPr>
          <w:rFonts w:ascii="Arial" w:hAnsi="Arial" w:cs="Arial"/>
          <w:color w:val="000000" w:themeColor="text1"/>
          <w:lang w:val="en-US"/>
        </w:rPr>
      </w:pPr>
    </w:p>
    <w:p w14:paraId="07434D21" w14:textId="2656D4EA" w:rsidR="003059B2" w:rsidRPr="000B7672" w:rsidRDefault="003059B2" w:rsidP="003059B2">
      <w:pPr>
        <w:jc w:val="both"/>
        <w:rPr>
          <w:rFonts w:ascii="Arial" w:hAnsi="Arial" w:cs="Arial"/>
          <w:b/>
          <w:bCs/>
          <w:color w:val="000000" w:themeColor="text1"/>
          <w:lang w:val="en-US"/>
        </w:rPr>
      </w:pPr>
      <w:r w:rsidRPr="000B7672">
        <w:rPr>
          <w:rFonts w:ascii="Arial" w:hAnsi="Arial" w:cs="Arial"/>
          <w:b/>
          <w:bCs/>
          <w:color w:val="000000" w:themeColor="text1"/>
          <w:lang w:val="en-US"/>
        </w:rPr>
        <w:t xml:space="preserve">3.3 Determination of antibodies used to characterize EV </w:t>
      </w:r>
    </w:p>
    <w:p w14:paraId="4C7EF844" w14:textId="56F6E61B" w:rsidR="00286E80" w:rsidRPr="000B7672" w:rsidRDefault="00B24099" w:rsidP="00286E80">
      <w:pPr>
        <w:pStyle w:val="TItulo"/>
        <w:spacing w:before="240" w:after="240" w:line="240" w:lineRule="auto"/>
        <w:ind w:firstLine="851"/>
        <w:jc w:val="both"/>
        <w:rPr>
          <w:rFonts w:ascii="Arial" w:hAnsi="Arial" w:cs="Arial"/>
          <w:b w:val="0"/>
          <w:color w:val="000000" w:themeColor="text1"/>
          <w:lang w:val="en-US"/>
        </w:rPr>
      </w:pPr>
      <w:r w:rsidRPr="000B7672">
        <w:rPr>
          <w:rFonts w:ascii="Arial" w:hAnsi="Arial" w:cs="Arial"/>
          <w:b w:val="0"/>
          <w:color w:val="000000" w:themeColor="text1"/>
          <w:lang w:val="en-US"/>
        </w:rPr>
        <w:t xml:space="preserve">Once the isolation protocol was established, it was necessary to standardize all steps required for flow cytometry, as this technique is widely used to analyze EV. Therefore, the selection of appropriate markers is crucial for the accurate detection and characterization of the particles of interest. The </w:t>
      </w:r>
      <w:proofErr w:type="spellStart"/>
      <w:r w:rsidRPr="000B7672">
        <w:rPr>
          <w:rFonts w:ascii="Arial" w:hAnsi="Arial" w:cs="Arial"/>
          <w:b w:val="0"/>
          <w:color w:val="000000" w:themeColor="text1"/>
          <w:lang w:val="en-US"/>
        </w:rPr>
        <w:lastRenderedPageBreak/>
        <w:t>tetraspanins</w:t>
      </w:r>
      <w:proofErr w:type="spellEnd"/>
      <w:r w:rsidRPr="000B7672">
        <w:rPr>
          <w:rFonts w:ascii="Arial" w:hAnsi="Arial" w:cs="Arial"/>
          <w:b w:val="0"/>
          <w:color w:val="000000" w:themeColor="text1"/>
          <w:lang w:val="en-US"/>
        </w:rPr>
        <w:t xml:space="preserve"> CD9, CD63, and CD81 are the most recommended and reliable markers for EV detection by flow cytometry, and they are often associated with cell type-specific markers</w:t>
      </w:r>
      <w:r w:rsidR="00EB1A08" w:rsidRPr="000B7672">
        <w:rPr>
          <w:rFonts w:ascii="Arial" w:hAnsi="Arial" w:cs="Arial"/>
          <w:b w:val="0"/>
          <w:color w:val="000000" w:themeColor="text1"/>
          <w:vertAlign w:val="superscript"/>
          <w:lang w:val="en-US"/>
        </w:rPr>
        <w:t>2</w:t>
      </w:r>
      <w:r w:rsidR="00BD1F81" w:rsidRPr="000B7672">
        <w:rPr>
          <w:rFonts w:ascii="Arial" w:hAnsi="Arial" w:cs="Arial"/>
          <w:b w:val="0"/>
          <w:color w:val="000000" w:themeColor="text1"/>
          <w:vertAlign w:val="superscript"/>
          <w:lang w:val="en-US"/>
        </w:rPr>
        <w:t>7</w:t>
      </w:r>
      <w:r w:rsidR="00EB1A08" w:rsidRPr="000B7672">
        <w:rPr>
          <w:rFonts w:ascii="Arial" w:hAnsi="Arial" w:cs="Arial"/>
          <w:b w:val="0"/>
          <w:color w:val="000000" w:themeColor="text1"/>
          <w:vertAlign w:val="superscript"/>
          <w:lang w:val="en-US"/>
        </w:rPr>
        <w:t>-</w:t>
      </w:r>
      <w:r w:rsidR="00BD1F81" w:rsidRPr="000B7672">
        <w:rPr>
          <w:rFonts w:ascii="Arial" w:hAnsi="Arial" w:cs="Arial"/>
          <w:b w:val="0"/>
          <w:color w:val="000000" w:themeColor="text1"/>
          <w:vertAlign w:val="superscript"/>
          <w:lang w:val="en-US"/>
        </w:rPr>
        <w:t>30</w:t>
      </w:r>
      <w:r w:rsidR="00EB1A08" w:rsidRPr="000B7672">
        <w:rPr>
          <w:rFonts w:ascii="Arial" w:hAnsi="Arial" w:cs="Arial"/>
          <w:b w:val="0"/>
          <w:color w:val="000000" w:themeColor="text1"/>
          <w:lang w:val="en-US"/>
        </w:rPr>
        <w:t xml:space="preserve">. </w:t>
      </w:r>
      <w:r w:rsidR="00DF080B" w:rsidRPr="000B7672">
        <w:rPr>
          <w:rFonts w:ascii="Arial" w:hAnsi="Arial" w:cs="Arial"/>
          <w:b w:val="0"/>
          <w:color w:val="000000" w:themeColor="text1"/>
          <w:lang w:val="en-US"/>
        </w:rPr>
        <w:t>So, these markers were tested. In addition to the selected markers, appropriate controls were included for concomitant analysis with the target markers. These controls were incorporated following the MISEV recommendations</w:t>
      </w:r>
      <w:r w:rsidR="002656F5" w:rsidRPr="000B7672">
        <w:rPr>
          <w:rFonts w:ascii="Arial" w:hAnsi="Arial" w:cs="Arial"/>
          <w:b w:val="0"/>
          <w:color w:val="000000" w:themeColor="text1"/>
          <w:vertAlign w:val="superscript"/>
          <w:lang w:val="en-US"/>
        </w:rPr>
        <w:t>2,31</w:t>
      </w:r>
      <w:r w:rsidR="00DF080B" w:rsidRPr="000B7672">
        <w:rPr>
          <w:rFonts w:ascii="Arial" w:hAnsi="Arial" w:cs="Arial"/>
          <w:b w:val="0"/>
          <w:color w:val="000000" w:themeColor="text1"/>
          <w:lang w:val="en-US"/>
        </w:rPr>
        <w:t xml:space="preserve">. The buffer-only control (PBS only) was used to quantify the contribution of background noise, and any particles present in the dilution buffer, and to compare these values with the total particle counts in the EV samples. This control also contributed to verification of cytometer cleanliness. The buffer with reagents control (PBS + target makers antibody) was included to assess the contribution of unbound reagents to background noise and the interference in the analysis, as the samples were acquired without prior washing steps. The unstained control (blank samples – PBS + samples) was used to evaluate fluorescence levels of EV relative to background fluorescence, since the small size of EV often results in overlapping signal intensities. Each control tube was prepared under the same conditions as the EV samples and was acquired until the entire volume of the tube had been acquired. </w:t>
      </w:r>
    </w:p>
    <w:p w14:paraId="638DB2FA" w14:textId="699B3F01"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r w:rsidRPr="000B7672">
        <w:rPr>
          <w:rFonts w:ascii="Arial" w:hAnsi="Arial" w:cs="Arial"/>
          <w:b w:val="0"/>
          <w:bCs/>
          <w:color w:val="000000" w:themeColor="text1"/>
        </w:rPr>
        <w:t xml:space="preserve">As shown in Figure 5, the buffer-only control (5A and 5B) did not interfere with the analysis, as it did not present false-positive events in the fluorochromes used for sample evaluation. When the unstained sample (5C and 5D) was analyzed, an interference was observed in the V450 channel, which was attributed to the intrinsic fluorescence of the sample itself. Another important observation from this figure is that PBS with antibodies (5E and 5F) did not interfere with the gating strategy of the analysis.Since the sample exhibited autofluorescence in the V450 channel, a second CD9 marker conjugated to another fluorochrome was included to increase sensitivity and to better distinguish true events from background noise and sample autofluorescence, thereby reducing false-positive results. Consequently, the sample was stained with CD9 conjugated to V450 and APC-H7. As shown in Figure </w:t>
      </w:r>
      <w:r w:rsidR="003C5AB5" w:rsidRPr="000B7672">
        <w:rPr>
          <w:rFonts w:ascii="Arial" w:hAnsi="Arial" w:cs="Arial"/>
          <w:b w:val="0"/>
          <w:bCs/>
          <w:color w:val="000000" w:themeColor="text1"/>
        </w:rPr>
        <w:t>6</w:t>
      </w:r>
      <w:r w:rsidRPr="000B7672">
        <w:rPr>
          <w:rFonts w:ascii="Arial" w:hAnsi="Arial" w:cs="Arial"/>
          <w:b w:val="0"/>
          <w:bCs/>
          <w:color w:val="000000" w:themeColor="text1"/>
        </w:rPr>
        <w:t>, a double-positive EV CD9</w:t>
      </w:r>
      <w:r w:rsidRPr="000B7672">
        <w:rPr>
          <w:rFonts w:ascii="Cambria Math" w:hAnsi="Cambria Math" w:cs="Cambria Math"/>
          <w:b w:val="0"/>
          <w:bCs/>
          <w:color w:val="000000" w:themeColor="text1"/>
        </w:rPr>
        <w:t>⁺</w:t>
      </w:r>
      <w:r w:rsidRPr="000B7672">
        <w:rPr>
          <w:rFonts w:ascii="Arial" w:hAnsi="Arial" w:cs="Arial"/>
          <w:b w:val="0"/>
          <w:bCs/>
          <w:color w:val="000000" w:themeColor="text1"/>
        </w:rPr>
        <w:t xml:space="preserve"> population could be clearly identified. When this population was treated with surfactant, a total reduction in positive events was observed, confirming the presence of EVs in the analyzed sample. In addition, a PBS control containing antibodies and surfactant was also included</w:t>
      </w:r>
      <w:r w:rsidR="003C5AB5" w:rsidRPr="000B7672">
        <w:rPr>
          <w:rFonts w:ascii="Arial" w:hAnsi="Arial" w:cs="Arial"/>
          <w:b w:val="0"/>
          <w:bCs/>
          <w:color w:val="000000" w:themeColor="text1"/>
        </w:rPr>
        <w:t xml:space="preserve"> (5G and 5H)</w:t>
      </w:r>
      <w:r w:rsidRPr="000B7672">
        <w:rPr>
          <w:rFonts w:ascii="Arial" w:hAnsi="Arial" w:cs="Arial"/>
          <w:b w:val="0"/>
          <w:bCs/>
          <w:color w:val="000000" w:themeColor="text1"/>
        </w:rPr>
        <w:t>, demonstrating that there was no interference and that the results obtained were reliable.</w:t>
      </w:r>
    </w:p>
    <w:p w14:paraId="75057132"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2F07DCF0"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15B8B1A3"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735BA23A"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404F5F3F"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3BB4B318"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35ADA487"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13BCCA75"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07DC5CE7"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02483199" w14:textId="66C7210D" w:rsidR="00286E80" w:rsidRPr="000B7672" w:rsidRDefault="00C31E20" w:rsidP="00286E80">
      <w:pPr>
        <w:pStyle w:val="TItulo"/>
        <w:spacing w:before="240" w:after="240" w:line="240" w:lineRule="auto"/>
        <w:ind w:firstLine="851"/>
        <w:jc w:val="both"/>
        <w:rPr>
          <w:rFonts w:ascii="Arial" w:hAnsi="Arial" w:cs="Arial"/>
          <w:b w:val="0"/>
          <w:bCs/>
          <w:color w:val="000000" w:themeColor="text1"/>
        </w:rPr>
      </w:pPr>
      <w:r w:rsidRPr="000B7672">
        <w:rPr>
          <w:noProof/>
          <w:color w:val="000000" w:themeColor="text1"/>
        </w:rPr>
        <w:drawing>
          <wp:anchor distT="0" distB="0" distL="114300" distR="114300" simplePos="0" relativeHeight="251671552" behindDoc="0" locked="0" layoutInCell="1" allowOverlap="1" wp14:anchorId="2B8D25C1" wp14:editId="1254C161">
            <wp:simplePos x="0" y="0"/>
            <wp:positionH relativeFrom="column">
              <wp:posOffset>427355</wp:posOffset>
            </wp:positionH>
            <wp:positionV relativeFrom="paragraph">
              <wp:posOffset>335280</wp:posOffset>
            </wp:positionV>
            <wp:extent cx="4331335" cy="7610475"/>
            <wp:effectExtent l="0" t="0" r="0" b="0"/>
            <wp:wrapSquare wrapText="bothSides"/>
            <wp:docPr id="445108762" name="Imagem 5"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08762" name="Imagem 5" descr="Diagrama&#10;&#10;O conteúdo gerado por IA pode estar incorreto."/>
                    <pic:cNvPicPr/>
                  </pic:nvPicPr>
                  <pic:blipFill rotWithShape="1">
                    <a:blip r:embed="rId12">
                      <a:extLst>
                        <a:ext uri="{28A0092B-C50C-407E-A947-70E740481C1C}">
                          <a14:useLocalDpi xmlns:a14="http://schemas.microsoft.com/office/drawing/2010/main" val="0"/>
                        </a:ext>
                      </a:extLst>
                    </a:blip>
                    <a:srcRect l="35021" t="5473" r="36496" b="5591"/>
                    <a:stretch>
                      <a:fillRect/>
                    </a:stretch>
                  </pic:blipFill>
                  <pic:spPr bwMode="auto">
                    <a:xfrm>
                      <a:off x="0" y="0"/>
                      <a:ext cx="4331335" cy="761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72ACA" w14:textId="6A840BD7" w:rsidR="00286E80" w:rsidRPr="000B7672" w:rsidRDefault="00286E80" w:rsidP="003C5AB5">
      <w:pPr>
        <w:pStyle w:val="TItulo"/>
        <w:spacing w:before="240" w:after="240" w:line="240" w:lineRule="auto"/>
        <w:ind w:firstLine="851"/>
        <w:jc w:val="both"/>
        <w:rPr>
          <w:color w:val="000000" w:themeColor="text1"/>
        </w:rPr>
      </w:pPr>
    </w:p>
    <w:p w14:paraId="4DD188E2" w14:textId="07D50716" w:rsidR="00286E80" w:rsidRPr="000B7672" w:rsidRDefault="00286E80" w:rsidP="00286E80">
      <w:pPr>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lastRenderedPageBreak/>
        <w:t>Figure 5.</w:t>
      </w:r>
      <w:r w:rsidRPr="000B7672">
        <w:rPr>
          <w:rFonts w:ascii="Arial" w:hAnsi="Arial" w:cs="Arial"/>
          <w:color w:val="000000" w:themeColor="text1"/>
          <w:sz w:val="20"/>
          <w:szCs w:val="20"/>
          <w:lang w:val="en-US"/>
        </w:rPr>
        <w:t xml:space="preserve"> </w:t>
      </w:r>
      <w:proofErr w:type="spellStart"/>
      <w:r w:rsidRPr="000B7672">
        <w:rPr>
          <w:rFonts w:ascii="Arial" w:hAnsi="Arial" w:cs="Arial"/>
          <w:color w:val="000000" w:themeColor="text1"/>
          <w:sz w:val="20"/>
          <w:szCs w:val="20"/>
          <w:lang w:val="en-US"/>
        </w:rPr>
        <w:t>Dotplot</w:t>
      </w:r>
      <w:proofErr w:type="spellEnd"/>
      <w:r w:rsidRPr="000B7672">
        <w:rPr>
          <w:rFonts w:ascii="Arial" w:hAnsi="Arial" w:cs="Arial"/>
          <w:color w:val="000000" w:themeColor="text1"/>
          <w:sz w:val="20"/>
          <w:szCs w:val="20"/>
          <w:lang w:val="en-US"/>
        </w:rPr>
        <w:t xml:space="preserve"> of controls. Buffer-only (A and B). Unstained sample (C and D). Buffer with anti-CD9/V450 and anti-CD9/APCH7 (E and F). Buffer with anti-CD9/V450 and anti-CD9/APCH7 and Triton X-100 (G and H). </w:t>
      </w:r>
      <w:r w:rsidR="00CA15D6" w:rsidRPr="000B7672">
        <w:rPr>
          <w:rFonts w:ascii="Arial" w:hAnsi="Arial" w:cs="Arial"/>
          <w:bCs/>
          <w:color w:val="000000" w:themeColor="text1"/>
          <w:sz w:val="20"/>
          <w:szCs w:val="20"/>
        </w:rPr>
        <w:t>Data represent from five independent samples (N = 5)</w:t>
      </w:r>
    </w:p>
    <w:p w14:paraId="3913716C" w14:textId="77777777" w:rsidR="003C5AB5" w:rsidRPr="000B7672" w:rsidRDefault="00286E80" w:rsidP="003C5AB5">
      <w:pPr>
        <w:rPr>
          <w:color w:val="000000" w:themeColor="text1"/>
          <w:lang w:val="en-US"/>
        </w:rPr>
      </w:pPr>
      <w:r w:rsidRPr="000B7672">
        <w:rPr>
          <w:color w:val="000000" w:themeColor="text1"/>
          <w:lang w:val="en-US"/>
        </w:rPr>
        <w:t xml:space="preserve"> </w:t>
      </w:r>
    </w:p>
    <w:p w14:paraId="0A085BDF" w14:textId="7DB94144" w:rsidR="003C5AB5" w:rsidRPr="000B7672" w:rsidRDefault="003C5AB5" w:rsidP="003C5AB5">
      <w:pPr>
        <w:rPr>
          <w:rFonts w:ascii="Arial" w:hAnsi="Arial" w:cs="Arial"/>
          <w:b/>
          <w:bCs/>
          <w:color w:val="000000" w:themeColor="text1"/>
          <w:sz w:val="20"/>
          <w:szCs w:val="20"/>
          <w:lang w:val="en-US"/>
        </w:rPr>
      </w:pPr>
      <w:r w:rsidRPr="000B7672">
        <w:rPr>
          <w:noProof/>
          <w:color w:val="000000" w:themeColor="text1"/>
          <w:lang w:val="en-US"/>
        </w:rPr>
        <w:drawing>
          <wp:anchor distT="0" distB="0" distL="114300" distR="114300" simplePos="0" relativeHeight="251673600" behindDoc="0" locked="0" layoutInCell="1" allowOverlap="1" wp14:anchorId="4709C3F1" wp14:editId="5CAEC027">
            <wp:simplePos x="0" y="0"/>
            <wp:positionH relativeFrom="column">
              <wp:posOffset>0</wp:posOffset>
            </wp:positionH>
            <wp:positionV relativeFrom="paragraph">
              <wp:posOffset>146050</wp:posOffset>
            </wp:positionV>
            <wp:extent cx="4961255" cy="4749800"/>
            <wp:effectExtent l="0" t="0" r="4445" b="0"/>
            <wp:wrapSquare wrapText="bothSides"/>
            <wp:docPr id="1512222090" name="Imagem 4"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22090" name="Imagem 4" descr="Uma imagem contendo Diagrama&#10;&#10;O conteúdo gerado por IA pode estar incorreto."/>
                    <pic:cNvPicPr/>
                  </pic:nvPicPr>
                  <pic:blipFill rotWithShape="1">
                    <a:blip r:embed="rId13" cstate="print">
                      <a:extLst>
                        <a:ext uri="{28A0092B-C50C-407E-A947-70E740481C1C}">
                          <a14:useLocalDpi xmlns:a14="http://schemas.microsoft.com/office/drawing/2010/main" val="0"/>
                        </a:ext>
                      </a:extLst>
                    </a:blip>
                    <a:srcRect l="30573" t="15246" r="30935" b="19248"/>
                    <a:stretch>
                      <a:fillRect/>
                    </a:stretch>
                  </pic:blipFill>
                  <pic:spPr bwMode="auto">
                    <a:xfrm>
                      <a:off x="0" y="0"/>
                      <a:ext cx="4961255" cy="474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314CD" w14:textId="3CEA6943" w:rsidR="003C5AB5" w:rsidRPr="000B7672" w:rsidRDefault="003C5AB5" w:rsidP="003C5AB5">
      <w:pPr>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6</w:t>
      </w:r>
      <w:r w:rsidRPr="000B7672">
        <w:rPr>
          <w:rFonts w:ascii="Arial" w:hAnsi="Arial" w:cs="Arial"/>
          <w:color w:val="000000" w:themeColor="text1"/>
          <w:sz w:val="20"/>
          <w:szCs w:val="20"/>
          <w:lang w:val="en-US"/>
        </w:rPr>
        <w:t xml:space="preserve">. Stained sample (A and B).  Stained sample with Triton X-100 (C and D). </w:t>
      </w:r>
      <w:r w:rsidR="00CA15D6" w:rsidRPr="000B7672">
        <w:rPr>
          <w:rFonts w:ascii="Arial" w:hAnsi="Arial" w:cs="Arial"/>
          <w:bCs/>
          <w:color w:val="000000" w:themeColor="text1"/>
          <w:sz w:val="20"/>
          <w:szCs w:val="20"/>
        </w:rPr>
        <w:t>Data represent from five independent samples (N = 5)</w:t>
      </w:r>
    </w:p>
    <w:p w14:paraId="7A7D14A0" w14:textId="3D71CAC6" w:rsidR="00286E80" w:rsidRPr="000B7672" w:rsidRDefault="00286E80" w:rsidP="00286E80">
      <w:pPr>
        <w:rPr>
          <w:color w:val="000000" w:themeColor="text1"/>
          <w:lang w:val="en-US"/>
        </w:rPr>
      </w:pPr>
    </w:p>
    <w:p w14:paraId="0CBC87F2" w14:textId="2B5FA7C5" w:rsidR="00286E80" w:rsidRPr="000B7672" w:rsidRDefault="003C5AB5" w:rsidP="003C5AB5">
      <w:pPr>
        <w:pStyle w:val="TItulo"/>
        <w:spacing w:before="240" w:after="240" w:line="240" w:lineRule="auto"/>
        <w:ind w:firstLine="708"/>
        <w:jc w:val="both"/>
        <w:rPr>
          <w:rFonts w:ascii="Arial" w:hAnsi="Arial" w:cs="Arial"/>
          <w:b w:val="0"/>
          <w:bCs/>
          <w:color w:val="000000" w:themeColor="text1"/>
        </w:rPr>
      </w:pPr>
      <w:r w:rsidRPr="000B7672">
        <w:rPr>
          <w:rFonts w:ascii="Arial" w:hAnsi="Arial" w:cs="Arial"/>
          <w:b w:val="0"/>
          <w:bCs/>
          <w:color w:val="000000" w:themeColor="text1"/>
        </w:rPr>
        <w:t>Regarding CD63 (Figure 7), a reduction in the number of positive events for this marker was observed after treatment with the surfactant. However, a background noise was detected, making it impossible to clearly distinguish the extracellular vesicles. In addition, this marker was not available conjugated to another fluorochrome to assess whether the issue was related to sensitivity. Therefore, CD63 was not selected to be maintained as a marker in the subsequent analyses.</w:t>
      </w:r>
    </w:p>
    <w:p w14:paraId="2B1DB289"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7A8B6936" w14:textId="77777777" w:rsidR="00286E80" w:rsidRPr="000B7672" w:rsidRDefault="00286E80" w:rsidP="00286E80">
      <w:pPr>
        <w:pStyle w:val="TItulo"/>
        <w:spacing w:before="240" w:after="240" w:line="240" w:lineRule="auto"/>
        <w:ind w:firstLine="851"/>
        <w:jc w:val="both"/>
        <w:rPr>
          <w:rFonts w:ascii="Arial" w:hAnsi="Arial" w:cs="Arial"/>
          <w:b w:val="0"/>
          <w:bCs/>
          <w:color w:val="000000" w:themeColor="text1"/>
        </w:rPr>
      </w:pPr>
    </w:p>
    <w:p w14:paraId="23C64E99" w14:textId="77777777" w:rsidR="003C5AB5" w:rsidRPr="000B7672" w:rsidRDefault="003C5AB5" w:rsidP="00286E80">
      <w:pPr>
        <w:pStyle w:val="TItulo"/>
        <w:spacing w:before="240" w:after="240" w:line="240" w:lineRule="auto"/>
        <w:ind w:firstLine="851"/>
        <w:jc w:val="both"/>
        <w:rPr>
          <w:rFonts w:ascii="Arial" w:hAnsi="Arial" w:cs="Arial"/>
          <w:b w:val="0"/>
          <w:bCs/>
          <w:color w:val="000000" w:themeColor="text1"/>
        </w:rPr>
      </w:pPr>
    </w:p>
    <w:p w14:paraId="740FAB03" w14:textId="77777777" w:rsidR="003C5AB5" w:rsidRPr="000B7672" w:rsidRDefault="003C5AB5" w:rsidP="00286E80">
      <w:pPr>
        <w:pStyle w:val="TItulo"/>
        <w:spacing w:before="240" w:after="240" w:line="240" w:lineRule="auto"/>
        <w:ind w:firstLine="851"/>
        <w:jc w:val="both"/>
        <w:rPr>
          <w:rFonts w:ascii="Arial" w:hAnsi="Arial" w:cs="Arial"/>
          <w:b w:val="0"/>
          <w:bCs/>
          <w:color w:val="000000" w:themeColor="text1"/>
        </w:rPr>
      </w:pPr>
    </w:p>
    <w:p w14:paraId="5987248B" w14:textId="77777777" w:rsidR="003C5AB5" w:rsidRPr="000B7672" w:rsidRDefault="003C5AB5" w:rsidP="003C5AB5">
      <w:pPr>
        <w:pStyle w:val="TItulo"/>
        <w:spacing w:before="240" w:after="240" w:line="240" w:lineRule="auto"/>
        <w:ind w:firstLine="851"/>
        <w:jc w:val="both"/>
        <w:rPr>
          <w:rFonts w:ascii="Arial" w:hAnsi="Arial" w:cs="Arial"/>
          <w:b w:val="0"/>
          <w:bCs/>
          <w:color w:val="000000" w:themeColor="text1"/>
        </w:rPr>
      </w:pPr>
    </w:p>
    <w:p w14:paraId="0DCA3585" w14:textId="600BB9F9" w:rsidR="003C5AB5" w:rsidRPr="000B7672" w:rsidRDefault="003C5AB5" w:rsidP="003C5AB5">
      <w:pPr>
        <w:pStyle w:val="TItulo"/>
        <w:spacing w:before="240" w:after="240" w:line="240" w:lineRule="auto"/>
        <w:ind w:firstLine="851"/>
        <w:jc w:val="both"/>
        <w:rPr>
          <w:rFonts w:ascii="Arial" w:hAnsi="Arial" w:cs="Arial"/>
          <w:b w:val="0"/>
          <w:bCs/>
          <w:color w:val="000000" w:themeColor="text1"/>
        </w:rPr>
      </w:pPr>
      <w:r w:rsidRPr="000B7672">
        <w:rPr>
          <w:noProof/>
          <w:color w:val="000000" w:themeColor="text1"/>
          <w:lang w:val="en-US"/>
        </w:rPr>
        <w:drawing>
          <wp:anchor distT="0" distB="0" distL="114300" distR="114300" simplePos="0" relativeHeight="251675648" behindDoc="0" locked="0" layoutInCell="1" allowOverlap="1" wp14:anchorId="31A7FAE1" wp14:editId="16D89AF5">
            <wp:simplePos x="0" y="0"/>
            <wp:positionH relativeFrom="column">
              <wp:posOffset>619760</wp:posOffset>
            </wp:positionH>
            <wp:positionV relativeFrom="paragraph">
              <wp:posOffset>0</wp:posOffset>
            </wp:positionV>
            <wp:extent cx="4318000" cy="7884795"/>
            <wp:effectExtent l="0" t="0" r="0" b="1905"/>
            <wp:wrapSquare wrapText="bothSides"/>
            <wp:docPr id="932113604" name="Imagem 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13604" name="Imagem 2" descr="Diagrama&#10;&#10;O conteúdo gerado por IA pode estar incorreto."/>
                    <pic:cNvPicPr/>
                  </pic:nvPicPr>
                  <pic:blipFill rotWithShape="1">
                    <a:blip r:embed="rId14">
                      <a:extLst>
                        <a:ext uri="{28A0092B-C50C-407E-A947-70E740481C1C}">
                          <a14:useLocalDpi xmlns:a14="http://schemas.microsoft.com/office/drawing/2010/main" val="0"/>
                        </a:ext>
                      </a:extLst>
                    </a:blip>
                    <a:srcRect l="35983" t="5853" r="36971" b="6355"/>
                    <a:stretch>
                      <a:fillRect/>
                    </a:stretch>
                  </pic:blipFill>
                  <pic:spPr bwMode="auto">
                    <a:xfrm>
                      <a:off x="0" y="0"/>
                      <a:ext cx="4318000" cy="788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7672">
        <w:rPr>
          <w:rFonts w:ascii="Arial" w:hAnsi="Arial" w:cs="Arial"/>
          <w:color w:val="000000" w:themeColor="text1"/>
          <w:sz w:val="20"/>
          <w:szCs w:val="20"/>
          <w:lang w:val="en-US"/>
        </w:rPr>
        <w:t>Figure 7.</w:t>
      </w:r>
      <w:r w:rsidRPr="000B7672">
        <w:rPr>
          <w:rFonts w:ascii="Arial" w:hAnsi="Arial" w:cs="Arial"/>
          <w:b w:val="0"/>
          <w:bCs/>
          <w:color w:val="000000" w:themeColor="text1"/>
          <w:sz w:val="20"/>
          <w:szCs w:val="20"/>
          <w:lang w:val="en-US"/>
        </w:rPr>
        <w:t xml:space="preserve"> </w:t>
      </w:r>
      <w:proofErr w:type="spellStart"/>
      <w:r w:rsidRPr="000B7672">
        <w:rPr>
          <w:rFonts w:ascii="Arial" w:hAnsi="Arial" w:cs="Arial"/>
          <w:b w:val="0"/>
          <w:bCs/>
          <w:color w:val="000000" w:themeColor="text1"/>
          <w:sz w:val="20"/>
          <w:szCs w:val="20"/>
          <w:lang w:val="en-US"/>
        </w:rPr>
        <w:t>Dotplot</w:t>
      </w:r>
      <w:proofErr w:type="spellEnd"/>
      <w:r w:rsidRPr="000B7672">
        <w:rPr>
          <w:rFonts w:ascii="Arial" w:hAnsi="Arial" w:cs="Arial"/>
          <w:b w:val="0"/>
          <w:bCs/>
          <w:color w:val="000000" w:themeColor="text1"/>
          <w:sz w:val="20"/>
          <w:szCs w:val="20"/>
          <w:lang w:val="en-US"/>
        </w:rPr>
        <w:t xml:space="preserve"> of controls. Buffer with anti-CD63 (A and B). Buffer with anti-CD63 and Triton X-100 (C and D). Stained sample (E and F). Stained sample with Triton X-100 (G and H). </w:t>
      </w:r>
      <w:r w:rsidR="00CA15D6" w:rsidRPr="000B7672">
        <w:rPr>
          <w:rFonts w:ascii="Arial" w:hAnsi="Arial" w:cs="Arial"/>
          <w:b w:val="0"/>
          <w:bCs/>
          <w:color w:val="000000" w:themeColor="text1"/>
          <w:sz w:val="20"/>
          <w:szCs w:val="20"/>
        </w:rPr>
        <w:t>Data represent from five independent samples (N = 5)</w:t>
      </w:r>
    </w:p>
    <w:p w14:paraId="541043BA" w14:textId="77777777" w:rsidR="003C5AB5" w:rsidRPr="000B7672" w:rsidRDefault="003C5AB5" w:rsidP="003C5AB5">
      <w:pPr>
        <w:rPr>
          <w:rFonts w:ascii="Arial" w:hAnsi="Arial" w:cs="Arial"/>
          <w:color w:val="000000" w:themeColor="text1"/>
          <w:sz w:val="20"/>
          <w:szCs w:val="20"/>
          <w:lang w:val="en-US"/>
        </w:rPr>
      </w:pPr>
    </w:p>
    <w:p w14:paraId="06B2BA20" w14:textId="77777777" w:rsidR="003C5AB5" w:rsidRPr="000B7672" w:rsidRDefault="003C5AB5" w:rsidP="003C5AB5">
      <w:pPr>
        <w:jc w:val="both"/>
        <w:rPr>
          <w:rFonts w:ascii="Arial" w:hAnsi="Arial" w:cs="Arial"/>
          <w:color w:val="000000" w:themeColor="text1"/>
          <w:sz w:val="20"/>
          <w:szCs w:val="20"/>
          <w:lang w:val="en-US"/>
        </w:rPr>
      </w:pPr>
    </w:p>
    <w:p w14:paraId="06E00D9E" w14:textId="77777777" w:rsidR="003C5AB5" w:rsidRPr="000B7672" w:rsidRDefault="003C5AB5" w:rsidP="003C5AB5">
      <w:pPr>
        <w:jc w:val="both"/>
        <w:rPr>
          <w:rFonts w:ascii="Arial" w:hAnsi="Arial" w:cs="Arial"/>
          <w:color w:val="000000" w:themeColor="text1"/>
          <w:sz w:val="20"/>
          <w:szCs w:val="20"/>
          <w:lang w:val="en-US"/>
        </w:rPr>
      </w:pPr>
    </w:p>
    <w:p w14:paraId="5D0D4788" w14:textId="29FB537A" w:rsidR="003C5AB5" w:rsidRPr="000B7672" w:rsidRDefault="003C5AB5" w:rsidP="003C5AB5">
      <w:pPr>
        <w:pStyle w:val="NormalWeb"/>
        <w:ind w:firstLine="708"/>
        <w:jc w:val="both"/>
        <w:rPr>
          <w:rFonts w:ascii="Arial" w:hAnsi="Arial" w:cs="Arial"/>
          <w:color w:val="000000" w:themeColor="text1"/>
          <w:lang w:val="en-US"/>
        </w:rPr>
      </w:pPr>
      <w:r w:rsidRPr="000B7672">
        <w:rPr>
          <w:rFonts w:ascii="Arial" w:hAnsi="Arial" w:cs="Arial"/>
          <w:color w:val="000000" w:themeColor="text1"/>
          <w:lang w:val="en-US"/>
        </w:rPr>
        <w:t>Another marker tested was CD81. It was observed that when only one fluorochrome was used, it was not possible to clearly distinguish CD81</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from background noise and sample autofluorescence (Figure 8). However, by applying the same strategy used for CD9, an additional CD81 antibody conjugated to a different fluorochrome was included (Figure 9), which allowed the identification of CD81</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as the positive events disappeared after treatment with surfactant. Moreover, it was observed that the number of CD9</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was higher than that of CD81</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which is consistent with previous studies showing that plasma samples contain a greater proportion of CD9</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EVs compared to CD81</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w:t>
      </w:r>
      <w:r w:rsidR="002656F5" w:rsidRPr="000B7672">
        <w:rPr>
          <w:rFonts w:ascii="Arial" w:hAnsi="Arial" w:cs="Arial"/>
          <w:color w:val="000000" w:themeColor="text1"/>
          <w:vertAlign w:val="superscript"/>
          <w:lang w:val="en-US"/>
        </w:rPr>
        <w:t>32,33</w:t>
      </w:r>
      <w:r w:rsidRPr="000B7672">
        <w:rPr>
          <w:rFonts w:ascii="Arial" w:hAnsi="Arial" w:cs="Arial"/>
          <w:color w:val="000000" w:themeColor="text1"/>
          <w:lang w:val="en-US"/>
        </w:rPr>
        <w:t>.</w:t>
      </w:r>
    </w:p>
    <w:p w14:paraId="58B1E67D" w14:textId="77777777" w:rsidR="003C5AB5" w:rsidRPr="000B7672" w:rsidRDefault="003C5AB5" w:rsidP="003C5AB5">
      <w:pPr>
        <w:pStyle w:val="NormalWeb"/>
        <w:ind w:firstLine="708"/>
        <w:jc w:val="both"/>
        <w:rPr>
          <w:rFonts w:ascii="Arial" w:hAnsi="Arial" w:cs="Arial"/>
          <w:color w:val="000000" w:themeColor="text1"/>
          <w:lang w:val="en-US"/>
        </w:rPr>
      </w:pPr>
    </w:p>
    <w:p w14:paraId="6028BBBA" w14:textId="77777777" w:rsidR="003C5AB5" w:rsidRPr="000B7672" w:rsidRDefault="003C5AB5" w:rsidP="003C5AB5">
      <w:pPr>
        <w:rPr>
          <w:color w:val="000000" w:themeColor="text1"/>
          <w:lang w:val="en-US"/>
        </w:rPr>
      </w:pPr>
    </w:p>
    <w:p w14:paraId="15B6B9F2" w14:textId="77777777" w:rsidR="003C5AB5" w:rsidRPr="000B7672" w:rsidRDefault="003C5AB5" w:rsidP="003C5AB5">
      <w:pPr>
        <w:rPr>
          <w:color w:val="000000" w:themeColor="text1"/>
          <w:lang w:val="en-US"/>
        </w:rPr>
      </w:pPr>
    </w:p>
    <w:p w14:paraId="1E08378E" w14:textId="77777777" w:rsidR="003C5AB5" w:rsidRPr="000B7672" w:rsidRDefault="003C5AB5" w:rsidP="003C5AB5">
      <w:pPr>
        <w:rPr>
          <w:color w:val="000000" w:themeColor="text1"/>
          <w:lang w:val="en-US"/>
        </w:rPr>
      </w:pPr>
    </w:p>
    <w:p w14:paraId="3C4816BB" w14:textId="77777777" w:rsidR="003C5AB5" w:rsidRPr="000B7672" w:rsidRDefault="003C5AB5" w:rsidP="003C5AB5">
      <w:pPr>
        <w:rPr>
          <w:color w:val="000000" w:themeColor="text1"/>
          <w:lang w:val="en-US"/>
        </w:rPr>
      </w:pPr>
    </w:p>
    <w:p w14:paraId="349CDD19" w14:textId="77777777" w:rsidR="003C5AB5" w:rsidRPr="000B7672" w:rsidRDefault="003C5AB5" w:rsidP="003C5AB5">
      <w:pPr>
        <w:rPr>
          <w:color w:val="000000" w:themeColor="text1"/>
          <w:lang w:val="en-US"/>
        </w:rPr>
      </w:pPr>
    </w:p>
    <w:p w14:paraId="00DAE7C5" w14:textId="77777777" w:rsidR="003C5AB5" w:rsidRPr="000B7672" w:rsidRDefault="003C5AB5" w:rsidP="003C5AB5">
      <w:pPr>
        <w:rPr>
          <w:color w:val="000000" w:themeColor="text1"/>
          <w:lang w:val="en-US"/>
        </w:rPr>
      </w:pPr>
    </w:p>
    <w:p w14:paraId="68FA2251" w14:textId="77777777" w:rsidR="003C5AB5" w:rsidRPr="000B7672" w:rsidRDefault="003C5AB5" w:rsidP="003C5AB5">
      <w:pPr>
        <w:rPr>
          <w:color w:val="000000" w:themeColor="text1"/>
          <w:lang w:val="en-US"/>
        </w:rPr>
      </w:pPr>
    </w:p>
    <w:p w14:paraId="5F036EA4" w14:textId="77777777" w:rsidR="003C5AB5" w:rsidRPr="000B7672" w:rsidRDefault="003C5AB5" w:rsidP="003C5AB5">
      <w:pPr>
        <w:rPr>
          <w:color w:val="000000" w:themeColor="text1"/>
          <w:lang w:val="en-US"/>
        </w:rPr>
      </w:pPr>
    </w:p>
    <w:p w14:paraId="21B8807E" w14:textId="77777777" w:rsidR="003C5AB5" w:rsidRPr="000B7672" w:rsidRDefault="003C5AB5" w:rsidP="003C5AB5">
      <w:pPr>
        <w:rPr>
          <w:color w:val="000000" w:themeColor="text1"/>
          <w:lang w:val="en-US"/>
        </w:rPr>
      </w:pPr>
    </w:p>
    <w:p w14:paraId="3E261F5D" w14:textId="77777777" w:rsidR="003C5AB5" w:rsidRPr="000B7672" w:rsidRDefault="003C5AB5" w:rsidP="003C5AB5">
      <w:pPr>
        <w:rPr>
          <w:color w:val="000000" w:themeColor="text1"/>
          <w:lang w:val="en-US"/>
        </w:rPr>
      </w:pPr>
    </w:p>
    <w:p w14:paraId="578E1876" w14:textId="77777777" w:rsidR="003C5AB5" w:rsidRPr="000B7672" w:rsidRDefault="003C5AB5" w:rsidP="003C5AB5">
      <w:pPr>
        <w:rPr>
          <w:color w:val="000000" w:themeColor="text1"/>
          <w:lang w:val="en-US"/>
        </w:rPr>
      </w:pPr>
    </w:p>
    <w:p w14:paraId="014D535E" w14:textId="77777777" w:rsidR="003C5AB5" w:rsidRPr="000B7672" w:rsidRDefault="003C5AB5" w:rsidP="003C5AB5">
      <w:pPr>
        <w:rPr>
          <w:color w:val="000000" w:themeColor="text1"/>
          <w:lang w:val="en-US"/>
        </w:rPr>
      </w:pPr>
    </w:p>
    <w:p w14:paraId="0E83F13A" w14:textId="77777777" w:rsidR="003C5AB5" w:rsidRPr="000B7672" w:rsidRDefault="003C5AB5" w:rsidP="003C5AB5">
      <w:pPr>
        <w:rPr>
          <w:color w:val="000000" w:themeColor="text1"/>
          <w:lang w:val="en-US"/>
        </w:rPr>
      </w:pPr>
    </w:p>
    <w:p w14:paraId="76C9FAC3" w14:textId="77777777" w:rsidR="003C5AB5" w:rsidRPr="000B7672" w:rsidRDefault="003C5AB5" w:rsidP="003C5AB5">
      <w:pPr>
        <w:rPr>
          <w:color w:val="000000" w:themeColor="text1"/>
          <w:lang w:val="en-US"/>
        </w:rPr>
      </w:pPr>
    </w:p>
    <w:p w14:paraId="3DA5F520" w14:textId="31D0D613" w:rsidR="003C5AB5" w:rsidRPr="000B7672" w:rsidRDefault="003C5AB5" w:rsidP="003C5AB5">
      <w:pPr>
        <w:rPr>
          <w:color w:val="000000" w:themeColor="text1"/>
          <w:lang w:val="en-US"/>
        </w:rPr>
      </w:pPr>
      <w:r w:rsidRPr="000B7672">
        <w:rPr>
          <w:noProof/>
          <w:color w:val="000000" w:themeColor="text1"/>
          <w:lang w:val="en-US"/>
        </w:rPr>
        <w:lastRenderedPageBreak/>
        <w:drawing>
          <wp:anchor distT="0" distB="0" distL="114300" distR="114300" simplePos="0" relativeHeight="251677696" behindDoc="0" locked="0" layoutInCell="1" allowOverlap="1" wp14:anchorId="33B16E6B" wp14:editId="6C67515D">
            <wp:simplePos x="0" y="0"/>
            <wp:positionH relativeFrom="column">
              <wp:posOffset>0</wp:posOffset>
            </wp:positionH>
            <wp:positionV relativeFrom="paragraph">
              <wp:posOffset>192405</wp:posOffset>
            </wp:positionV>
            <wp:extent cx="4470400" cy="7647709"/>
            <wp:effectExtent l="0" t="0" r="0" b="0"/>
            <wp:wrapSquare wrapText="bothSides"/>
            <wp:docPr id="70449435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94355" name="Imagem 1" descr="Diagrama&#10;&#10;O conteúdo gerado por IA pode estar incorreto."/>
                    <pic:cNvPicPr/>
                  </pic:nvPicPr>
                  <pic:blipFill rotWithShape="1">
                    <a:blip r:embed="rId15">
                      <a:extLst>
                        <a:ext uri="{28A0092B-C50C-407E-A947-70E740481C1C}">
                          <a14:useLocalDpi xmlns:a14="http://schemas.microsoft.com/office/drawing/2010/main" val="0"/>
                        </a:ext>
                      </a:extLst>
                    </a:blip>
                    <a:srcRect l="34572" t="7107" r="36971" b="6355"/>
                    <a:stretch>
                      <a:fillRect/>
                    </a:stretch>
                  </pic:blipFill>
                  <pic:spPr bwMode="auto">
                    <a:xfrm>
                      <a:off x="0" y="0"/>
                      <a:ext cx="4470400" cy="7647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9AC76" w14:textId="77777777" w:rsidR="003C5AB5" w:rsidRPr="000B7672" w:rsidRDefault="003C5AB5" w:rsidP="003C5AB5">
      <w:pPr>
        <w:rPr>
          <w:color w:val="000000" w:themeColor="text1"/>
          <w:lang w:val="en-US"/>
        </w:rPr>
      </w:pPr>
    </w:p>
    <w:p w14:paraId="4819EA8E" w14:textId="77777777" w:rsidR="003C5AB5" w:rsidRPr="000B7672" w:rsidRDefault="003C5AB5" w:rsidP="003C5AB5">
      <w:pPr>
        <w:rPr>
          <w:color w:val="000000" w:themeColor="text1"/>
          <w:lang w:val="en-US"/>
        </w:rPr>
      </w:pPr>
    </w:p>
    <w:p w14:paraId="25483290" w14:textId="77777777" w:rsidR="003C5AB5" w:rsidRPr="000B7672" w:rsidRDefault="003C5AB5" w:rsidP="003C5AB5">
      <w:pPr>
        <w:rPr>
          <w:color w:val="000000" w:themeColor="text1"/>
          <w:lang w:val="en-US"/>
        </w:rPr>
      </w:pPr>
    </w:p>
    <w:p w14:paraId="5DC88425" w14:textId="77777777" w:rsidR="003C5AB5" w:rsidRPr="000B7672" w:rsidRDefault="003C5AB5" w:rsidP="003C5AB5">
      <w:pPr>
        <w:rPr>
          <w:color w:val="000000" w:themeColor="text1"/>
          <w:lang w:val="en-US"/>
        </w:rPr>
      </w:pPr>
    </w:p>
    <w:p w14:paraId="7082645E" w14:textId="77777777" w:rsidR="003C5AB5" w:rsidRPr="000B7672" w:rsidRDefault="003C5AB5" w:rsidP="003C5AB5">
      <w:pPr>
        <w:rPr>
          <w:color w:val="000000" w:themeColor="text1"/>
          <w:lang w:val="en-US"/>
        </w:rPr>
      </w:pPr>
    </w:p>
    <w:p w14:paraId="55515DB0" w14:textId="77777777" w:rsidR="003C5AB5" w:rsidRPr="000B7672" w:rsidRDefault="003C5AB5" w:rsidP="003C5AB5">
      <w:pPr>
        <w:rPr>
          <w:color w:val="000000" w:themeColor="text1"/>
          <w:lang w:val="en-US"/>
        </w:rPr>
      </w:pPr>
    </w:p>
    <w:p w14:paraId="2D84063A" w14:textId="77777777" w:rsidR="003C5AB5" w:rsidRPr="000B7672" w:rsidRDefault="003C5AB5" w:rsidP="003C5AB5">
      <w:pPr>
        <w:rPr>
          <w:color w:val="000000" w:themeColor="text1"/>
          <w:lang w:val="en-US"/>
        </w:rPr>
      </w:pPr>
    </w:p>
    <w:p w14:paraId="3CEF9804" w14:textId="77777777" w:rsidR="003C5AB5" w:rsidRPr="000B7672" w:rsidRDefault="003C5AB5" w:rsidP="003C5AB5">
      <w:pPr>
        <w:rPr>
          <w:color w:val="000000" w:themeColor="text1"/>
          <w:lang w:val="en-US"/>
        </w:rPr>
      </w:pPr>
    </w:p>
    <w:p w14:paraId="4EA7AD17" w14:textId="77777777" w:rsidR="003C5AB5" w:rsidRPr="000B7672" w:rsidRDefault="003C5AB5" w:rsidP="003C5AB5">
      <w:pPr>
        <w:rPr>
          <w:color w:val="000000" w:themeColor="text1"/>
          <w:lang w:val="en-US"/>
        </w:rPr>
      </w:pPr>
    </w:p>
    <w:p w14:paraId="11A82AD1" w14:textId="77777777" w:rsidR="003C5AB5" w:rsidRPr="000B7672" w:rsidRDefault="003C5AB5" w:rsidP="003C5AB5">
      <w:pPr>
        <w:rPr>
          <w:color w:val="000000" w:themeColor="text1"/>
          <w:lang w:val="en-US"/>
        </w:rPr>
      </w:pPr>
    </w:p>
    <w:p w14:paraId="7B7F5722" w14:textId="77777777" w:rsidR="003C5AB5" w:rsidRPr="000B7672" w:rsidRDefault="003C5AB5" w:rsidP="003C5AB5">
      <w:pPr>
        <w:rPr>
          <w:color w:val="000000" w:themeColor="text1"/>
          <w:lang w:val="en-US"/>
        </w:rPr>
      </w:pPr>
    </w:p>
    <w:p w14:paraId="5F3EB0EE" w14:textId="77777777" w:rsidR="003C5AB5" w:rsidRPr="000B7672" w:rsidRDefault="003C5AB5" w:rsidP="003C5AB5">
      <w:pPr>
        <w:rPr>
          <w:color w:val="000000" w:themeColor="text1"/>
          <w:lang w:val="en-US"/>
        </w:rPr>
      </w:pPr>
    </w:p>
    <w:p w14:paraId="031684CA" w14:textId="77777777" w:rsidR="003C5AB5" w:rsidRPr="000B7672" w:rsidRDefault="003C5AB5" w:rsidP="003C5AB5">
      <w:pPr>
        <w:rPr>
          <w:color w:val="000000" w:themeColor="text1"/>
          <w:lang w:val="en-US"/>
        </w:rPr>
      </w:pPr>
    </w:p>
    <w:p w14:paraId="11F0E332" w14:textId="77777777" w:rsidR="003C5AB5" w:rsidRPr="000B7672" w:rsidRDefault="003C5AB5" w:rsidP="003C5AB5">
      <w:pPr>
        <w:rPr>
          <w:color w:val="000000" w:themeColor="text1"/>
          <w:lang w:val="en-US"/>
        </w:rPr>
      </w:pPr>
    </w:p>
    <w:p w14:paraId="6148B647" w14:textId="77777777" w:rsidR="003C5AB5" w:rsidRPr="000B7672" w:rsidRDefault="003C5AB5" w:rsidP="003C5AB5">
      <w:pPr>
        <w:rPr>
          <w:color w:val="000000" w:themeColor="text1"/>
          <w:lang w:val="en-US"/>
        </w:rPr>
      </w:pPr>
    </w:p>
    <w:p w14:paraId="3D85ACB7" w14:textId="77777777" w:rsidR="003C5AB5" w:rsidRPr="000B7672" w:rsidRDefault="003C5AB5" w:rsidP="003C5AB5">
      <w:pPr>
        <w:rPr>
          <w:color w:val="000000" w:themeColor="text1"/>
          <w:lang w:val="en-US"/>
        </w:rPr>
      </w:pPr>
    </w:p>
    <w:p w14:paraId="4C3FCA09" w14:textId="77777777" w:rsidR="003C5AB5" w:rsidRPr="000B7672" w:rsidRDefault="003C5AB5" w:rsidP="003C5AB5">
      <w:pPr>
        <w:rPr>
          <w:color w:val="000000" w:themeColor="text1"/>
          <w:lang w:val="en-US"/>
        </w:rPr>
      </w:pPr>
    </w:p>
    <w:p w14:paraId="4636A824" w14:textId="77777777" w:rsidR="003C5AB5" w:rsidRPr="000B7672" w:rsidRDefault="003C5AB5" w:rsidP="003C5AB5">
      <w:pPr>
        <w:rPr>
          <w:color w:val="000000" w:themeColor="text1"/>
          <w:lang w:val="en-US"/>
        </w:rPr>
      </w:pPr>
    </w:p>
    <w:p w14:paraId="39DD43FF" w14:textId="77777777" w:rsidR="003C5AB5" w:rsidRPr="000B7672" w:rsidRDefault="003C5AB5" w:rsidP="003C5AB5">
      <w:pPr>
        <w:rPr>
          <w:color w:val="000000" w:themeColor="text1"/>
          <w:lang w:val="en-US"/>
        </w:rPr>
      </w:pPr>
    </w:p>
    <w:p w14:paraId="78865C15" w14:textId="77777777" w:rsidR="003C5AB5" w:rsidRPr="000B7672" w:rsidRDefault="003C5AB5" w:rsidP="003C5AB5">
      <w:pPr>
        <w:rPr>
          <w:color w:val="000000" w:themeColor="text1"/>
          <w:lang w:val="en-US"/>
        </w:rPr>
      </w:pPr>
    </w:p>
    <w:p w14:paraId="558798A6" w14:textId="77777777" w:rsidR="003C5AB5" w:rsidRPr="000B7672" w:rsidRDefault="003C5AB5" w:rsidP="003C5AB5">
      <w:pPr>
        <w:rPr>
          <w:color w:val="000000" w:themeColor="text1"/>
          <w:lang w:val="en-US"/>
        </w:rPr>
      </w:pPr>
    </w:p>
    <w:p w14:paraId="467266E2" w14:textId="77777777" w:rsidR="003C5AB5" w:rsidRPr="000B7672" w:rsidRDefault="003C5AB5" w:rsidP="003C5AB5">
      <w:pPr>
        <w:rPr>
          <w:rFonts w:ascii="Arial" w:hAnsi="Arial" w:cs="Arial"/>
          <w:b/>
          <w:bCs/>
          <w:color w:val="000000" w:themeColor="text1"/>
          <w:sz w:val="20"/>
          <w:szCs w:val="20"/>
          <w:lang w:val="en-US"/>
        </w:rPr>
      </w:pPr>
    </w:p>
    <w:p w14:paraId="46B8FFA6" w14:textId="77777777" w:rsidR="003C5AB5" w:rsidRPr="000B7672" w:rsidRDefault="003C5AB5" w:rsidP="003C5AB5">
      <w:pPr>
        <w:rPr>
          <w:rFonts w:ascii="Arial" w:hAnsi="Arial" w:cs="Arial"/>
          <w:b/>
          <w:bCs/>
          <w:color w:val="000000" w:themeColor="text1"/>
          <w:sz w:val="20"/>
          <w:szCs w:val="20"/>
          <w:lang w:val="en-US"/>
        </w:rPr>
      </w:pPr>
    </w:p>
    <w:p w14:paraId="6E6D4008" w14:textId="77777777" w:rsidR="003C5AB5" w:rsidRPr="000B7672" w:rsidRDefault="003C5AB5" w:rsidP="003C5AB5">
      <w:pPr>
        <w:rPr>
          <w:rFonts w:ascii="Arial" w:hAnsi="Arial" w:cs="Arial"/>
          <w:b/>
          <w:bCs/>
          <w:color w:val="000000" w:themeColor="text1"/>
          <w:sz w:val="20"/>
          <w:szCs w:val="20"/>
          <w:lang w:val="en-US"/>
        </w:rPr>
      </w:pPr>
    </w:p>
    <w:p w14:paraId="2679AEDB" w14:textId="77777777" w:rsidR="003C5AB5" w:rsidRPr="000B7672" w:rsidRDefault="003C5AB5" w:rsidP="003C5AB5">
      <w:pPr>
        <w:rPr>
          <w:rFonts w:ascii="Arial" w:hAnsi="Arial" w:cs="Arial"/>
          <w:b/>
          <w:bCs/>
          <w:color w:val="000000" w:themeColor="text1"/>
          <w:sz w:val="20"/>
          <w:szCs w:val="20"/>
          <w:lang w:val="en-US"/>
        </w:rPr>
      </w:pPr>
    </w:p>
    <w:p w14:paraId="1B2C84BC" w14:textId="77777777" w:rsidR="003C5AB5" w:rsidRPr="000B7672" w:rsidRDefault="003C5AB5" w:rsidP="003C5AB5">
      <w:pPr>
        <w:rPr>
          <w:rFonts w:ascii="Arial" w:hAnsi="Arial" w:cs="Arial"/>
          <w:b/>
          <w:bCs/>
          <w:color w:val="000000" w:themeColor="text1"/>
          <w:sz w:val="20"/>
          <w:szCs w:val="20"/>
          <w:lang w:val="en-US"/>
        </w:rPr>
      </w:pPr>
    </w:p>
    <w:p w14:paraId="3BA74C08" w14:textId="77777777" w:rsidR="003C5AB5" w:rsidRPr="000B7672" w:rsidRDefault="003C5AB5" w:rsidP="003C5AB5">
      <w:pPr>
        <w:rPr>
          <w:rFonts w:ascii="Arial" w:hAnsi="Arial" w:cs="Arial"/>
          <w:b/>
          <w:bCs/>
          <w:color w:val="000000" w:themeColor="text1"/>
          <w:sz w:val="20"/>
          <w:szCs w:val="20"/>
          <w:lang w:val="en-US"/>
        </w:rPr>
      </w:pPr>
    </w:p>
    <w:p w14:paraId="101594FF" w14:textId="77777777" w:rsidR="003C5AB5" w:rsidRPr="000B7672" w:rsidRDefault="003C5AB5" w:rsidP="003C5AB5">
      <w:pPr>
        <w:rPr>
          <w:rFonts w:ascii="Arial" w:hAnsi="Arial" w:cs="Arial"/>
          <w:b/>
          <w:bCs/>
          <w:color w:val="000000" w:themeColor="text1"/>
          <w:sz w:val="20"/>
          <w:szCs w:val="20"/>
          <w:lang w:val="en-US"/>
        </w:rPr>
      </w:pPr>
    </w:p>
    <w:p w14:paraId="079B1389" w14:textId="77777777" w:rsidR="003C5AB5" w:rsidRPr="000B7672" w:rsidRDefault="003C5AB5" w:rsidP="003C5AB5">
      <w:pPr>
        <w:rPr>
          <w:rFonts w:ascii="Arial" w:hAnsi="Arial" w:cs="Arial"/>
          <w:b/>
          <w:bCs/>
          <w:color w:val="000000" w:themeColor="text1"/>
          <w:sz w:val="20"/>
          <w:szCs w:val="20"/>
          <w:lang w:val="en-US"/>
        </w:rPr>
      </w:pPr>
    </w:p>
    <w:p w14:paraId="0A59FE0B" w14:textId="77777777" w:rsidR="003C5AB5" w:rsidRPr="000B7672" w:rsidRDefault="003C5AB5" w:rsidP="003C5AB5">
      <w:pPr>
        <w:rPr>
          <w:rFonts w:ascii="Arial" w:hAnsi="Arial" w:cs="Arial"/>
          <w:b/>
          <w:bCs/>
          <w:color w:val="000000" w:themeColor="text1"/>
          <w:sz w:val="20"/>
          <w:szCs w:val="20"/>
          <w:lang w:val="en-US"/>
        </w:rPr>
      </w:pPr>
    </w:p>
    <w:p w14:paraId="21A30EB0" w14:textId="77777777" w:rsidR="003C5AB5" w:rsidRPr="000B7672" w:rsidRDefault="003C5AB5" w:rsidP="003C5AB5">
      <w:pPr>
        <w:rPr>
          <w:rFonts w:ascii="Arial" w:hAnsi="Arial" w:cs="Arial"/>
          <w:b/>
          <w:bCs/>
          <w:color w:val="000000" w:themeColor="text1"/>
          <w:sz w:val="20"/>
          <w:szCs w:val="20"/>
          <w:lang w:val="en-US"/>
        </w:rPr>
      </w:pPr>
    </w:p>
    <w:p w14:paraId="014E9B41" w14:textId="77777777" w:rsidR="003C5AB5" w:rsidRPr="000B7672" w:rsidRDefault="003C5AB5" w:rsidP="003C5AB5">
      <w:pPr>
        <w:rPr>
          <w:rFonts w:ascii="Arial" w:hAnsi="Arial" w:cs="Arial"/>
          <w:b/>
          <w:bCs/>
          <w:color w:val="000000" w:themeColor="text1"/>
          <w:sz w:val="20"/>
          <w:szCs w:val="20"/>
          <w:lang w:val="en-US"/>
        </w:rPr>
      </w:pPr>
    </w:p>
    <w:p w14:paraId="7974D76D" w14:textId="77777777" w:rsidR="003C5AB5" w:rsidRPr="000B7672" w:rsidRDefault="003C5AB5" w:rsidP="003C5AB5">
      <w:pPr>
        <w:rPr>
          <w:rFonts w:ascii="Arial" w:hAnsi="Arial" w:cs="Arial"/>
          <w:b/>
          <w:bCs/>
          <w:color w:val="000000" w:themeColor="text1"/>
          <w:sz w:val="20"/>
          <w:szCs w:val="20"/>
          <w:lang w:val="en-US"/>
        </w:rPr>
      </w:pPr>
    </w:p>
    <w:p w14:paraId="5476C1D9" w14:textId="77777777" w:rsidR="003C5AB5" w:rsidRPr="000B7672" w:rsidRDefault="003C5AB5" w:rsidP="003C5AB5">
      <w:pPr>
        <w:rPr>
          <w:rFonts w:ascii="Arial" w:hAnsi="Arial" w:cs="Arial"/>
          <w:b/>
          <w:bCs/>
          <w:color w:val="000000" w:themeColor="text1"/>
          <w:sz w:val="20"/>
          <w:szCs w:val="20"/>
          <w:lang w:val="en-US"/>
        </w:rPr>
      </w:pPr>
    </w:p>
    <w:p w14:paraId="331F695B" w14:textId="77777777" w:rsidR="003C5AB5" w:rsidRPr="000B7672" w:rsidRDefault="003C5AB5" w:rsidP="003C5AB5">
      <w:pPr>
        <w:rPr>
          <w:rFonts w:ascii="Arial" w:hAnsi="Arial" w:cs="Arial"/>
          <w:b/>
          <w:bCs/>
          <w:color w:val="000000" w:themeColor="text1"/>
          <w:sz w:val="20"/>
          <w:szCs w:val="20"/>
          <w:lang w:val="en-US"/>
        </w:rPr>
      </w:pPr>
    </w:p>
    <w:p w14:paraId="0C569263" w14:textId="77777777" w:rsidR="003C5AB5" w:rsidRPr="000B7672" w:rsidRDefault="003C5AB5" w:rsidP="003C5AB5">
      <w:pPr>
        <w:rPr>
          <w:rFonts w:ascii="Arial" w:hAnsi="Arial" w:cs="Arial"/>
          <w:b/>
          <w:bCs/>
          <w:color w:val="000000" w:themeColor="text1"/>
          <w:sz w:val="20"/>
          <w:szCs w:val="20"/>
          <w:lang w:val="en-US"/>
        </w:rPr>
      </w:pPr>
    </w:p>
    <w:p w14:paraId="12B5A209" w14:textId="77777777" w:rsidR="003C5AB5" w:rsidRPr="000B7672" w:rsidRDefault="003C5AB5" w:rsidP="003C5AB5">
      <w:pPr>
        <w:rPr>
          <w:rFonts w:ascii="Arial" w:hAnsi="Arial" w:cs="Arial"/>
          <w:b/>
          <w:bCs/>
          <w:color w:val="000000" w:themeColor="text1"/>
          <w:sz w:val="20"/>
          <w:szCs w:val="20"/>
          <w:lang w:val="en-US"/>
        </w:rPr>
      </w:pPr>
    </w:p>
    <w:p w14:paraId="2DC32DBB" w14:textId="77777777" w:rsidR="003C5AB5" w:rsidRPr="000B7672" w:rsidRDefault="003C5AB5" w:rsidP="003C5AB5">
      <w:pPr>
        <w:rPr>
          <w:rFonts w:ascii="Arial" w:hAnsi="Arial" w:cs="Arial"/>
          <w:b/>
          <w:bCs/>
          <w:color w:val="000000" w:themeColor="text1"/>
          <w:sz w:val="20"/>
          <w:szCs w:val="20"/>
          <w:lang w:val="en-US"/>
        </w:rPr>
      </w:pPr>
    </w:p>
    <w:p w14:paraId="213EF081" w14:textId="77777777" w:rsidR="003C5AB5" w:rsidRPr="000B7672" w:rsidRDefault="003C5AB5" w:rsidP="003C5AB5">
      <w:pPr>
        <w:rPr>
          <w:rFonts w:ascii="Arial" w:hAnsi="Arial" w:cs="Arial"/>
          <w:b/>
          <w:bCs/>
          <w:color w:val="000000" w:themeColor="text1"/>
          <w:sz w:val="20"/>
          <w:szCs w:val="20"/>
          <w:lang w:val="en-US"/>
        </w:rPr>
      </w:pPr>
    </w:p>
    <w:p w14:paraId="5A6FDD4A" w14:textId="77777777" w:rsidR="003C5AB5" w:rsidRPr="000B7672" w:rsidRDefault="003C5AB5" w:rsidP="003C5AB5">
      <w:pPr>
        <w:rPr>
          <w:rFonts w:ascii="Arial" w:hAnsi="Arial" w:cs="Arial"/>
          <w:b/>
          <w:bCs/>
          <w:color w:val="000000" w:themeColor="text1"/>
          <w:sz w:val="20"/>
          <w:szCs w:val="20"/>
          <w:lang w:val="en-US"/>
        </w:rPr>
      </w:pPr>
    </w:p>
    <w:p w14:paraId="7FA58FC4" w14:textId="77777777" w:rsidR="003C5AB5" w:rsidRPr="000B7672" w:rsidRDefault="003C5AB5" w:rsidP="003C5AB5">
      <w:pPr>
        <w:rPr>
          <w:rFonts w:ascii="Arial" w:hAnsi="Arial" w:cs="Arial"/>
          <w:b/>
          <w:bCs/>
          <w:color w:val="000000" w:themeColor="text1"/>
          <w:sz w:val="20"/>
          <w:szCs w:val="20"/>
          <w:lang w:val="en-US"/>
        </w:rPr>
      </w:pPr>
    </w:p>
    <w:p w14:paraId="68536FB7" w14:textId="77777777" w:rsidR="003C5AB5" w:rsidRPr="000B7672" w:rsidRDefault="003C5AB5" w:rsidP="003C5AB5">
      <w:pPr>
        <w:rPr>
          <w:rFonts w:ascii="Arial" w:hAnsi="Arial" w:cs="Arial"/>
          <w:b/>
          <w:bCs/>
          <w:color w:val="000000" w:themeColor="text1"/>
          <w:sz w:val="20"/>
          <w:szCs w:val="20"/>
          <w:lang w:val="en-US"/>
        </w:rPr>
      </w:pPr>
    </w:p>
    <w:p w14:paraId="4A67E45C" w14:textId="77777777" w:rsidR="003C5AB5" w:rsidRPr="000B7672" w:rsidRDefault="003C5AB5" w:rsidP="003C5AB5">
      <w:pPr>
        <w:rPr>
          <w:rFonts w:ascii="Arial" w:hAnsi="Arial" w:cs="Arial"/>
          <w:b/>
          <w:bCs/>
          <w:color w:val="000000" w:themeColor="text1"/>
          <w:sz w:val="20"/>
          <w:szCs w:val="20"/>
          <w:lang w:val="en-US"/>
        </w:rPr>
      </w:pPr>
    </w:p>
    <w:p w14:paraId="24EA1F59" w14:textId="77777777" w:rsidR="003C5AB5" w:rsidRPr="000B7672" w:rsidRDefault="003C5AB5" w:rsidP="003C5AB5">
      <w:pPr>
        <w:rPr>
          <w:rFonts w:ascii="Arial" w:hAnsi="Arial" w:cs="Arial"/>
          <w:b/>
          <w:bCs/>
          <w:color w:val="000000" w:themeColor="text1"/>
          <w:sz w:val="20"/>
          <w:szCs w:val="20"/>
          <w:lang w:val="en-US"/>
        </w:rPr>
      </w:pPr>
    </w:p>
    <w:p w14:paraId="48923D04" w14:textId="77777777" w:rsidR="003C5AB5" w:rsidRPr="000B7672" w:rsidRDefault="003C5AB5" w:rsidP="003C5AB5">
      <w:pPr>
        <w:rPr>
          <w:rFonts w:ascii="Arial" w:hAnsi="Arial" w:cs="Arial"/>
          <w:b/>
          <w:bCs/>
          <w:color w:val="000000" w:themeColor="text1"/>
          <w:sz w:val="20"/>
          <w:szCs w:val="20"/>
          <w:lang w:val="en-US"/>
        </w:rPr>
      </w:pPr>
    </w:p>
    <w:p w14:paraId="61F365E9" w14:textId="77777777" w:rsidR="003C5AB5" w:rsidRPr="000B7672" w:rsidRDefault="003C5AB5" w:rsidP="003C5AB5">
      <w:pPr>
        <w:rPr>
          <w:rFonts w:ascii="Arial" w:hAnsi="Arial" w:cs="Arial"/>
          <w:b/>
          <w:bCs/>
          <w:color w:val="000000" w:themeColor="text1"/>
          <w:sz w:val="20"/>
          <w:szCs w:val="20"/>
          <w:lang w:val="en-US"/>
        </w:rPr>
      </w:pPr>
    </w:p>
    <w:p w14:paraId="07EC3FD5" w14:textId="77777777" w:rsidR="003C5AB5" w:rsidRPr="000B7672" w:rsidRDefault="003C5AB5" w:rsidP="003C5AB5">
      <w:pPr>
        <w:rPr>
          <w:rFonts w:ascii="Arial" w:hAnsi="Arial" w:cs="Arial"/>
          <w:b/>
          <w:bCs/>
          <w:color w:val="000000" w:themeColor="text1"/>
          <w:sz w:val="20"/>
          <w:szCs w:val="20"/>
          <w:lang w:val="en-US"/>
        </w:rPr>
      </w:pPr>
    </w:p>
    <w:p w14:paraId="4DF7FE48" w14:textId="50F19C73" w:rsidR="003C5AB5" w:rsidRPr="000B7672" w:rsidRDefault="003C5AB5" w:rsidP="003C5AB5">
      <w:pPr>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8</w:t>
      </w:r>
      <w:r w:rsidRPr="000B7672">
        <w:rPr>
          <w:rFonts w:ascii="Arial" w:hAnsi="Arial" w:cs="Arial"/>
          <w:color w:val="000000" w:themeColor="text1"/>
          <w:sz w:val="20"/>
          <w:szCs w:val="20"/>
          <w:lang w:val="en-US"/>
        </w:rPr>
        <w:t xml:space="preserve">. </w:t>
      </w:r>
      <w:proofErr w:type="spellStart"/>
      <w:r w:rsidRPr="000B7672">
        <w:rPr>
          <w:rFonts w:ascii="Arial" w:hAnsi="Arial" w:cs="Arial"/>
          <w:color w:val="000000" w:themeColor="text1"/>
          <w:sz w:val="20"/>
          <w:szCs w:val="20"/>
          <w:lang w:val="en-US"/>
        </w:rPr>
        <w:t>Dotplot</w:t>
      </w:r>
      <w:proofErr w:type="spellEnd"/>
      <w:r w:rsidRPr="000B7672">
        <w:rPr>
          <w:rFonts w:ascii="Arial" w:hAnsi="Arial" w:cs="Arial"/>
          <w:color w:val="000000" w:themeColor="text1"/>
          <w:sz w:val="20"/>
          <w:szCs w:val="20"/>
          <w:lang w:val="en-US"/>
        </w:rPr>
        <w:t xml:space="preserve"> of controls. Buffer with anti-CD81 (A and B). Buffer with anti-CD81 and Triton X-100 (C and D). Stained sample (E and F). Stained sample with Triton X-100 (G and H). </w:t>
      </w:r>
      <w:r w:rsidR="00CA15D6" w:rsidRPr="000B7672">
        <w:rPr>
          <w:rFonts w:ascii="Arial" w:hAnsi="Arial" w:cs="Arial"/>
          <w:bCs/>
          <w:color w:val="000000" w:themeColor="text1"/>
          <w:sz w:val="20"/>
          <w:szCs w:val="20"/>
        </w:rPr>
        <w:t>Data represent from five independent samples (N = 5)</w:t>
      </w:r>
    </w:p>
    <w:p w14:paraId="594A21DF" w14:textId="77777777" w:rsidR="003C5AB5" w:rsidRPr="000B7672" w:rsidRDefault="003C5AB5" w:rsidP="003C5AB5">
      <w:pPr>
        <w:pStyle w:val="NormalWeb"/>
        <w:ind w:firstLine="708"/>
        <w:jc w:val="both"/>
        <w:rPr>
          <w:rFonts w:ascii="Arial" w:hAnsi="Arial" w:cs="Arial"/>
          <w:color w:val="000000" w:themeColor="text1"/>
          <w:lang w:val="en-US"/>
        </w:rPr>
      </w:pPr>
    </w:p>
    <w:p w14:paraId="4FA1E2FA" w14:textId="77777777" w:rsidR="003C5AB5" w:rsidRPr="000B7672" w:rsidRDefault="003C5AB5" w:rsidP="003C5AB5">
      <w:pPr>
        <w:pStyle w:val="NormalWeb"/>
        <w:ind w:firstLine="708"/>
        <w:jc w:val="both"/>
        <w:rPr>
          <w:rFonts w:ascii="Arial" w:hAnsi="Arial" w:cs="Arial"/>
          <w:color w:val="000000" w:themeColor="text1"/>
          <w:lang w:val="en-US"/>
        </w:rPr>
      </w:pPr>
    </w:p>
    <w:p w14:paraId="2C183A38" w14:textId="483841EB" w:rsidR="003C5AB5" w:rsidRPr="000B7672" w:rsidRDefault="003C5AB5" w:rsidP="003C5AB5">
      <w:pPr>
        <w:rPr>
          <w:rFonts w:ascii="Arial" w:hAnsi="Arial" w:cs="Arial"/>
          <w:b/>
          <w:bCs/>
          <w:color w:val="000000" w:themeColor="text1"/>
          <w:sz w:val="20"/>
          <w:szCs w:val="20"/>
          <w:lang w:val="en-US"/>
        </w:rPr>
      </w:pPr>
      <w:r w:rsidRPr="000B7672">
        <w:rPr>
          <w:noProof/>
          <w:color w:val="000000" w:themeColor="text1"/>
          <w:lang w:val="en-US"/>
        </w:rPr>
        <w:drawing>
          <wp:anchor distT="0" distB="0" distL="114300" distR="114300" simplePos="0" relativeHeight="251679744" behindDoc="0" locked="0" layoutInCell="1" allowOverlap="1" wp14:anchorId="44642FCF" wp14:editId="0FB604E0">
            <wp:simplePos x="0" y="0"/>
            <wp:positionH relativeFrom="column">
              <wp:posOffset>395605</wp:posOffset>
            </wp:positionH>
            <wp:positionV relativeFrom="paragraph">
              <wp:posOffset>0</wp:posOffset>
            </wp:positionV>
            <wp:extent cx="4089400" cy="7667625"/>
            <wp:effectExtent l="0" t="0" r="0" b="3175"/>
            <wp:wrapSquare wrapText="bothSides"/>
            <wp:docPr id="2120839639" name="Imagem 3"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39639" name="Imagem 3" descr="Uma imagem contendo Diagrama&#10;&#10;O conteúdo gerado por IA pode estar incorreto."/>
                    <pic:cNvPicPr/>
                  </pic:nvPicPr>
                  <pic:blipFill rotWithShape="1">
                    <a:blip r:embed="rId16">
                      <a:extLst>
                        <a:ext uri="{28A0092B-C50C-407E-A947-70E740481C1C}">
                          <a14:useLocalDpi xmlns:a14="http://schemas.microsoft.com/office/drawing/2010/main" val="0"/>
                        </a:ext>
                      </a:extLst>
                    </a:blip>
                    <a:srcRect l="36689" t="6688" r="36971" b="5519"/>
                    <a:stretch>
                      <a:fillRect/>
                    </a:stretch>
                  </pic:blipFill>
                  <pic:spPr bwMode="auto">
                    <a:xfrm>
                      <a:off x="0" y="0"/>
                      <a:ext cx="4089400" cy="766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E6847" w14:textId="648BCB85" w:rsidR="003C5AB5" w:rsidRPr="000B7672" w:rsidRDefault="003C5AB5" w:rsidP="003C5AB5">
      <w:pPr>
        <w:rPr>
          <w:rFonts w:ascii="Arial" w:hAnsi="Arial" w:cs="Arial"/>
          <w:b/>
          <w:bCs/>
          <w:color w:val="000000" w:themeColor="text1"/>
          <w:sz w:val="20"/>
          <w:szCs w:val="20"/>
          <w:lang w:val="en-US"/>
        </w:rPr>
      </w:pPr>
    </w:p>
    <w:p w14:paraId="680E30E0" w14:textId="34C29572" w:rsidR="003C5AB5" w:rsidRPr="000B7672" w:rsidRDefault="003C5AB5" w:rsidP="003C5AB5">
      <w:pPr>
        <w:rPr>
          <w:rFonts w:ascii="Arial" w:hAnsi="Arial" w:cs="Arial"/>
          <w:b/>
          <w:bCs/>
          <w:color w:val="000000" w:themeColor="text1"/>
          <w:sz w:val="20"/>
          <w:szCs w:val="20"/>
          <w:lang w:val="en-US"/>
        </w:rPr>
      </w:pPr>
    </w:p>
    <w:p w14:paraId="60CB6093" w14:textId="57C2C694" w:rsidR="003C5AB5" w:rsidRPr="000B7672" w:rsidRDefault="003C5AB5" w:rsidP="003C5AB5">
      <w:pPr>
        <w:rPr>
          <w:rFonts w:ascii="Arial" w:hAnsi="Arial" w:cs="Arial"/>
          <w:b/>
          <w:bCs/>
          <w:color w:val="000000" w:themeColor="text1"/>
          <w:sz w:val="20"/>
          <w:szCs w:val="20"/>
          <w:lang w:val="en-US"/>
        </w:rPr>
      </w:pPr>
    </w:p>
    <w:p w14:paraId="6C28DD00" w14:textId="77777777" w:rsidR="003C5AB5" w:rsidRPr="000B7672" w:rsidRDefault="003C5AB5" w:rsidP="003C5AB5">
      <w:pPr>
        <w:rPr>
          <w:rFonts w:ascii="Arial" w:hAnsi="Arial" w:cs="Arial"/>
          <w:b/>
          <w:bCs/>
          <w:color w:val="000000" w:themeColor="text1"/>
          <w:sz w:val="20"/>
          <w:szCs w:val="20"/>
          <w:lang w:val="en-US"/>
        </w:rPr>
      </w:pPr>
    </w:p>
    <w:p w14:paraId="5493BE17" w14:textId="77777777" w:rsidR="003C5AB5" w:rsidRPr="000B7672" w:rsidRDefault="003C5AB5" w:rsidP="003C5AB5">
      <w:pPr>
        <w:rPr>
          <w:rFonts w:ascii="Arial" w:hAnsi="Arial" w:cs="Arial"/>
          <w:b/>
          <w:bCs/>
          <w:color w:val="000000" w:themeColor="text1"/>
          <w:sz w:val="20"/>
          <w:szCs w:val="20"/>
          <w:lang w:val="en-US"/>
        </w:rPr>
      </w:pPr>
    </w:p>
    <w:p w14:paraId="176EA6C5" w14:textId="77777777" w:rsidR="003C5AB5" w:rsidRPr="000B7672" w:rsidRDefault="003C5AB5" w:rsidP="003C5AB5">
      <w:pPr>
        <w:rPr>
          <w:rFonts w:ascii="Arial" w:hAnsi="Arial" w:cs="Arial"/>
          <w:b/>
          <w:bCs/>
          <w:color w:val="000000" w:themeColor="text1"/>
          <w:sz w:val="20"/>
          <w:szCs w:val="20"/>
          <w:lang w:val="en-US"/>
        </w:rPr>
      </w:pPr>
    </w:p>
    <w:p w14:paraId="327C924D" w14:textId="77777777" w:rsidR="003C5AB5" w:rsidRPr="000B7672" w:rsidRDefault="003C5AB5" w:rsidP="003C5AB5">
      <w:pPr>
        <w:rPr>
          <w:rFonts w:ascii="Arial" w:hAnsi="Arial" w:cs="Arial"/>
          <w:b/>
          <w:bCs/>
          <w:color w:val="000000" w:themeColor="text1"/>
          <w:sz w:val="20"/>
          <w:szCs w:val="20"/>
          <w:lang w:val="en-US"/>
        </w:rPr>
      </w:pPr>
    </w:p>
    <w:p w14:paraId="1A3EA2A7" w14:textId="78E01951" w:rsidR="003C5AB5" w:rsidRPr="000B7672" w:rsidRDefault="003C5AB5" w:rsidP="003C5AB5">
      <w:pPr>
        <w:rPr>
          <w:rFonts w:ascii="Arial" w:hAnsi="Arial" w:cs="Arial"/>
          <w:b/>
          <w:bCs/>
          <w:color w:val="000000" w:themeColor="text1"/>
          <w:sz w:val="20"/>
          <w:szCs w:val="20"/>
          <w:lang w:val="en-US"/>
        </w:rPr>
      </w:pPr>
    </w:p>
    <w:p w14:paraId="49E4CD32" w14:textId="77777777" w:rsidR="003C5AB5" w:rsidRPr="000B7672" w:rsidRDefault="003C5AB5" w:rsidP="003C5AB5">
      <w:pPr>
        <w:rPr>
          <w:rFonts w:ascii="Arial" w:hAnsi="Arial" w:cs="Arial"/>
          <w:b/>
          <w:bCs/>
          <w:color w:val="000000" w:themeColor="text1"/>
          <w:sz w:val="20"/>
          <w:szCs w:val="20"/>
          <w:lang w:val="en-US"/>
        </w:rPr>
      </w:pPr>
    </w:p>
    <w:p w14:paraId="5C0E478C" w14:textId="77777777" w:rsidR="003C5AB5" w:rsidRPr="000B7672" w:rsidRDefault="003C5AB5" w:rsidP="003C5AB5">
      <w:pPr>
        <w:rPr>
          <w:rFonts w:ascii="Arial" w:hAnsi="Arial" w:cs="Arial"/>
          <w:b/>
          <w:bCs/>
          <w:color w:val="000000" w:themeColor="text1"/>
          <w:sz w:val="20"/>
          <w:szCs w:val="20"/>
          <w:lang w:val="en-US"/>
        </w:rPr>
      </w:pPr>
    </w:p>
    <w:p w14:paraId="496486DA" w14:textId="77777777" w:rsidR="003C5AB5" w:rsidRPr="000B7672" w:rsidRDefault="003C5AB5" w:rsidP="003C5AB5">
      <w:pPr>
        <w:rPr>
          <w:rFonts w:ascii="Arial" w:hAnsi="Arial" w:cs="Arial"/>
          <w:b/>
          <w:bCs/>
          <w:color w:val="000000" w:themeColor="text1"/>
          <w:sz w:val="20"/>
          <w:szCs w:val="20"/>
          <w:lang w:val="en-US"/>
        </w:rPr>
      </w:pPr>
    </w:p>
    <w:p w14:paraId="0B7BC59A" w14:textId="77777777" w:rsidR="003C5AB5" w:rsidRPr="000B7672" w:rsidRDefault="003C5AB5" w:rsidP="003C5AB5">
      <w:pPr>
        <w:rPr>
          <w:rFonts w:ascii="Arial" w:hAnsi="Arial" w:cs="Arial"/>
          <w:b/>
          <w:bCs/>
          <w:color w:val="000000" w:themeColor="text1"/>
          <w:sz w:val="20"/>
          <w:szCs w:val="20"/>
          <w:lang w:val="en-US"/>
        </w:rPr>
      </w:pPr>
    </w:p>
    <w:p w14:paraId="2816A3F5" w14:textId="77777777" w:rsidR="003C5AB5" w:rsidRPr="000B7672" w:rsidRDefault="003C5AB5" w:rsidP="003C5AB5">
      <w:pPr>
        <w:rPr>
          <w:rFonts w:ascii="Arial" w:hAnsi="Arial" w:cs="Arial"/>
          <w:b/>
          <w:bCs/>
          <w:color w:val="000000" w:themeColor="text1"/>
          <w:sz w:val="20"/>
          <w:szCs w:val="20"/>
          <w:lang w:val="en-US"/>
        </w:rPr>
      </w:pPr>
    </w:p>
    <w:p w14:paraId="224A168F" w14:textId="77777777" w:rsidR="003C5AB5" w:rsidRPr="000B7672" w:rsidRDefault="003C5AB5" w:rsidP="003C5AB5">
      <w:pPr>
        <w:rPr>
          <w:rFonts w:ascii="Arial" w:hAnsi="Arial" w:cs="Arial"/>
          <w:b/>
          <w:bCs/>
          <w:color w:val="000000" w:themeColor="text1"/>
          <w:sz w:val="20"/>
          <w:szCs w:val="20"/>
          <w:lang w:val="en-US"/>
        </w:rPr>
      </w:pPr>
    </w:p>
    <w:p w14:paraId="143377D6" w14:textId="77777777" w:rsidR="003C5AB5" w:rsidRPr="000B7672" w:rsidRDefault="003C5AB5" w:rsidP="003C5AB5">
      <w:pPr>
        <w:rPr>
          <w:rFonts w:ascii="Arial" w:hAnsi="Arial" w:cs="Arial"/>
          <w:b/>
          <w:bCs/>
          <w:color w:val="000000" w:themeColor="text1"/>
          <w:sz w:val="20"/>
          <w:szCs w:val="20"/>
          <w:lang w:val="en-US"/>
        </w:rPr>
      </w:pPr>
    </w:p>
    <w:p w14:paraId="4C722F15" w14:textId="77777777" w:rsidR="003C5AB5" w:rsidRPr="000B7672" w:rsidRDefault="003C5AB5" w:rsidP="003C5AB5">
      <w:pPr>
        <w:rPr>
          <w:rFonts w:ascii="Arial" w:hAnsi="Arial" w:cs="Arial"/>
          <w:b/>
          <w:bCs/>
          <w:color w:val="000000" w:themeColor="text1"/>
          <w:sz w:val="20"/>
          <w:szCs w:val="20"/>
          <w:lang w:val="en-US"/>
        </w:rPr>
      </w:pPr>
    </w:p>
    <w:p w14:paraId="35A91A2B" w14:textId="77777777" w:rsidR="003C5AB5" w:rsidRPr="000B7672" w:rsidRDefault="003C5AB5" w:rsidP="003C5AB5">
      <w:pPr>
        <w:rPr>
          <w:rFonts w:ascii="Arial" w:hAnsi="Arial" w:cs="Arial"/>
          <w:b/>
          <w:bCs/>
          <w:color w:val="000000" w:themeColor="text1"/>
          <w:sz w:val="20"/>
          <w:szCs w:val="20"/>
          <w:lang w:val="en-US"/>
        </w:rPr>
      </w:pPr>
    </w:p>
    <w:p w14:paraId="2D2ED591" w14:textId="77777777" w:rsidR="003C5AB5" w:rsidRPr="000B7672" w:rsidRDefault="003C5AB5" w:rsidP="003C5AB5">
      <w:pPr>
        <w:rPr>
          <w:rFonts w:ascii="Arial" w:hAnsi="Arial" w:cs="Arial"/>
          <w:b/>
          <w:bCs/>
          <w:color w:val="000000" w:themeColor="text1"/>
          <w:sz w:val="20"/>
          <w:szCs w:val="20"/>
          <w:lang w:val="en-US"/>
        </w:rPr>
      </w:pPr>
    </w:p>
    <w:p w14:paraId="108EFC0D" w14:textId="77777777" w:rsidR="003C5AB5" w:rsidRPr="000B7672" w:rsidRDefault="003C5AB5" w:rsidP="003C5AB5">
      <w:pPr>
        <w:rPr>
          <w:rFonts w:ascii="Arial" w:hAnsi="Arial" w:cs="Arial"/>
          <w:b/>
          <w:bCs/>
          <w:color w:val="000000" w:themeColor="text1"/>
          <w:sz w:val="20"/>
          <w:szCs w:val="20"/>
          <w:lang w:val="en-US"/>
        </w:rPr>
      </w:pPr>
    </w:p>
    <w:p w14:paraId="315794D2" w14:textId="77777777" w:rsidR="003C5AB5" w:rsidRPr="000B7672" w:rsidRDefault="003C5AB5" w:rsidP="003C5AB5">
      <w:pPr>
        <w:rPr>
          <w:rFonts w:ascii="Arial" w:hAnsi="Arial" w:cs="Arial"/>
          <w:b/>
          <w:bCs/>
          <w:color w:val="000000" w:themeColor="text1"/>
          <w:sz w:val="20"/>
          <w:szCs w:val="20"/>
          <w:lang w:val="en-US"/>
        </w:rPr>
      </w:pPr>
    </w:p>
    <w:p w14:paraId="5DB2A070" w14:textId="77777777" w:rsidR="003C5AB5" w:rsidRPr="000B7672" w:rsidRDefault="003C5AB5" w:rsidP="003C5AB5">
      <w:pPr>
        <w:rPr>
          <w:rFonts w:ascii="Arial" w:hAnsi="Arial" w:cs="Arial"/>
          <w:b/>
          <w:bCs/>
          <w:color w:val="000000" w:themeColor="text1"/>
          <w:sz w:val="20"/>
          <w:szCs w:val="20"/>
          <w:lang w:val="en-US"/>
        </w:rPr>
      </w:pPr>
    </w:p>
    <w:p w14:paraId="2F80E1FD" w14:textId="77777777" w:rsidR="003C5AB5" w:rsidRPr="000B7672" w:rsidRDefault="003C5AB5" w:rsidP="003C5AB5">
      <w:pPr>
        <w:rPr>
          <w:rFonts w:ascii="Arial" w:hAnsi="Arial" w:cs="Arial"/>
          <w:b/>
          <w:bCs/>
          <w:color w:val="000000" w:themeColor="text1"/>
          <w:sz w:val="20"/>
          <w:szCs w:val="20"/>
          <w:lang w:val="en-US"/>
        </w:rPr>
      </w:pPr>
    </w:p>
    <w:p w14:paraId="53DD79D2" w14:textId="77777777" w:rsidR="003C5AB5" w:rsidRPr="000B7672" w:rsidRDefault="003C5AB5" w:rsidP="003C5AB5">
      <w:pPr>
        <w:rPr>
          <w:rFonts w:ascii="Arial" w:hAnsi="Arial" w:cs="Arial"/>
          <w:b/>
          <w:bCs/>
          <w:color w:val="000000" w:themeColor="text1"/>
          <w:sz w:val="20"/>
          <w:szCs w:val="20"/>
          <w:lang w:val="en-US"/>
        </w:rPr>
      </w:pPr>
    </w:p>
    <w:p w14:paraId="33CC696A" w14:textId="77777777" w:rsidR="003C5AB5" w:rsidRPr="000B7672" w:rsidRDefault="003C5AB5" w:rsidP="003C5AB5">
      <w:pPr>
        <w:rPr>
          <w:rFonts w:ascii="Arial" w:hAnsi="Arial" w:cs="Arial"/>
          <w:b/>
          <w:bCs/>
          <w:color w:val="000000" w:themeColor="text1"/>
          <w:sz w:val="20"/>
          <w:szCs w:val="20"/>
          <w:lang w:val="en-US"/>
        </w:rPr>
      </w:pPr>
    </w:p>
    <w:p w14:paraId="24C0A1A5" w14:textId="77777777" w:rsidR="003C5AB5" w:rsidRPr="000B7672" w:rsidRDefault="003C5AB5" w:rsidP="003C5AB5">
      <w:pPr>
        <w:rPr>
          <w:rFonts w:ascii="Arial" w:hAnsi="Arial" w:cs="Arial"/>
          <w:b/>
          <w:bCs/>
          <w:color w:val="000000" w:themeColor="text1"/>
          <w:sz w:val="20"/>
          <w:szCs w:val="20"/>
          <w:lang w:val="en-US"/>
        </w:rPr>
      </w:pPr>
    </w:p>
    <w:p w14:paraId="381E4F9C" w14:textId="77777777" w:rsidR="003C5AB5" w:rsidRPr="000B7672" w:rsidRDefault="003C5AB5" w:rsidP="003C5AB5">
      <w:pPr>
        <w:rPr>
          <w:rFonts w:ascii="Arial" w:hAnsi="Arial" w:cs="Arial"/>
          <w:b/>
          <w:bCs/>
          <w:color w:val="000000" w:themeColor="text1"/>
          <w:sz w:val="20"/>
          <w:szCs w:val="20"/>
          <w:lang w:val="en-US"/>
        </w:rPr>
      </w:pPr>
    </w:p>
    <w:p w14:paraId="3A6EBBF8" w14:textId="77777777" w:rsidR="003C5AB5" w:rsidRPr="000B7672" w:rsidRDefault="003C5AB5" w:rsidP="003C5AB5">
      <w:pPr>
        <w:rPr>
          <w:rFonts w:ascii="Arial" w:hAnsi="Arial" w:cs="Arial"/>
          <w:b/>
          <w:bCs/>
          <w:color w:val="000000" w:themeColor="text1"/>
          <w:sz w:val="20"/>
          <w:szCs w:val="20"/>
          <w:lang w:val="en-US"/>
        </w:rPr>
      </w:pPr>
    </w:p>
    <w:p w14:paraId="0BA8B0B6" w14:textId="77777777" w:rsidR="003C5AB5" w:rsidRPr="000B7672" w:rsidRDefault="003C5AB5" w:rsidP="003C5AB5">
      <w:pPr>
        <w:rPr>
          <w:rFonts w:ascii="Arial" w:hAnsi="Arial" w:cs="Arial"/>
          <w:b/>
          <w:bCs/>
          <w:color w:val="000000" w:themeColor="text1"/>
          <w:sz w:val="20"/>
          <w:szCs w:val="20"/>
          <w:lang w:val="en-US"/>
        </w:rPr>
      </w:pPr>
    </w:p>
    <w:p w14:paraId="6962F97E" w14:textId="77777777" w:rsidR="003C5AB5" w:rsidRPr="000B7672" w:rsidRDefault="003C5AB5" w:rsidP="003C5AB5">
      <w:pPr>
        <w:rPr>
          <w:rFonts w:ascii="Arial" w:hAnsi="Arial" w:cs="Arial"/>
          <w:b/>
          <w:bCs/>
          <w:color w:val="000000" w:themeColor="text1"/>
          <w:sz w:val="20"/>
          <w:szCs w:val="20"/>
          <w:lang w:val="en-US"/>
        </w:rPr>
      </w:pPr>
    </w:p>
    <w:p w14:paraId="44E63277" w14:textId="77777777" w:rsidR="003C5AB5" w:rsidRPr="000B7672" w:rsidRDefault="003C5AB5" w:rsidP="003C5AB5">
      <w:pPr>
        <w:rPr>
          <w:rFonts w:ascii="Arial" w:hAnsi="Arial" w:cs="Arial"/>
          <w:b/>
          <w:bCs/>
          <w:color w:val="000000" w:themeColor="text1"/>
          <w:sz w:val="20"/>
          <w:szCs w:val="20"/>
          <w:lang w:val="en-US"/>
        </w:rPr>
      </w:pPr>
    </w:p>
    <w:p w14:paraId="5A07B98B" w14:textId="77777777" w:rsidR="003C5AB5" w:rsidRPr="000B7672" w:rsidRDefault="003C5AB5" w:rsidP="003C5AB5">
      <w:pPr>
        <w:rPr>
          <w:rFonts w:ascii="Arial" w:hAnsi="Arial" w:cs="Arial"/>
          <w:b/>
          <w:bCs/>
          <w:color w:val="000000" w:themeColor="text1"/>
          <w:sz w:val="20"/>
          <w:szCs w:val="20"/>
          <w:lang w:val="en-US"/>
        </w:rPr>
      </w:pPr>
    </w:p>
    <w:p w14:paraId="5FE93642" w14:textId="77777777" w:rsidR="003C5AB5" w:rsidRPr="000B7672" w:rsidRDefault="003C5AB5" w:rsidP="003C5AB5">
      <w:pPr>
        <w:rPr>
          <w:rFonts w:ascii="Arial" w:hAnsi="Arial" w:cs="Arial"/>
          <w:b/>
          <w:bCs/>
          <w:color w:val="000000" w:themeColor="text1"/>
          <w:sz w:val="20"/>
          <w:szCs w:val="20"/>
          <w:lang w:val="en-US"/>
        </w:rPr>
      </w:pPr>
    </w:p>
    <w:p w14:paraId="1ACECC10" w14:textId="77777777" w:rsidR="003C5AB5" w:rsidRPr="000B7672" w:rsidRDefault="003C5AB5" w:rsidP="003C5AB5">
      <w:pPr>
        <w:rPr>
          <w:rFonts w:ascii="Arial" w:hAnsi="Arial" w:cs="Arial"/>
          <w:b/>
          <w:bCs/>
          <w:color w:val="000000" w:themeColor="text1"/>
          <w:sz w:val="20"/>
          <w:szCs w:val="20"/>
          <w:lang w:val="en-US"/>
        </w:rPr>
      </w:pPr>
    </w:p>
    <w:p w14:paraId="1A21AB1C" w14:textId="77777777" w:rsidR="003C5AB5" w:rsidRPr="000B7672" w:rsidRDefault="003C5AB5" w:rsidP="003C5AB5">
      <w:pPr>
        <w:rPr>
          <w:rFonts w:ascii="Arial" w:hAnsi="Arial" w:cs="Arial"/>
          <w:b/>
          <w:bCs/>
          <w:color w:val="000000" w:themeColor="text1"/>
          <w:sz w:val="20"/>
          <w:szCs w:val="20"/>
          <w:lang w:val="en-US"/>
        </w:rPr>
      </w:pPr>
    </w:p>
    <w:p w14:paraId="688D539C" w14:textId="77777777" w:rsidR="003C5AB5" w:rsidRPr="000B7672" w:rsidRDefault="003C5AB5" w:rsidP="003C5AB5">
      <w:pPr>
        <w:rPr>
          <w:rFonts w:ascii="Arial" w:hAnsi="Arial" w:cs="Arial"/>
          <w:b/>
          <w:bCs/>
          <w:color w:val="000000" w:themeColor="text1"/>
          <w:sz w:val="20"/>
          <w:szCs w:val="20"/>
          <w:lang w:val="en-US"/>
        </w:rPr>
      </w:pPr>
    </w:p>
    <w:p w14:paraId="365B7FA3" w14:textId="77777777" w:rsidR="003C5AB5" w:rsidRPr="000B7672" w:rsidRDefault="003C5AB5" w:rsidP="003C5AB5">
      <w:pPr>
        <w:rPr>
          <w:rFonts w:ascii="Arial" w:hAnsi="Arial" w:cs="Arial"/>
          <w:b/>
          <w:bCs/>
          <w:color w:val="000000" w:themeColor="text1"/>
          <w:sz w:val="20"/>
          <w:szCs w:val="20"/>
          <w:lang w:val="en-US"/>
        </w:rPr>
      </w:pPr>
    </w:p>
    <w:p w14:paraId="796D4765" w14:textId="77777777" w:rsidR="003C5AB5" w:rsidRPr="000B7672" w:rsidRDefault="003C5AB5" w:rsidP="003C5AB5">
      <w:pPr>
        <w:rPr>
          <w:rFonts w:ascii="Arial" w:hAnsi="Arial" w:cs="Arial"/>
          <w:b/>
          <w:bCs/>
          <w:color w:val="000000" w:themeColor="text1"/>
          <w:sz w:val="20"/>
          <w:szCs w:val="20"/>
          <w:lang w:val="en-US"/>
        </w:rPr>
      </w:pPr>
    </w:p>
    <w:p w14:paraId="1F57B42E" w14:textId="77777777" w:rsidR="003C5AB5" w:rsidRPr="000B7672" w:rsidRDefault="003C5AB5" w:rsidP="003C5AB5">
      <w:pPr>
        <w:rPr>
          <w:rFonts w:ascii="Arial" w:hAnsi="Arial" w:cs="Arial"/>
          <w:b/>
          <w:bCs/>
          <w:color w:val="000000" w:themeColor="text1"/>
          <w:sz w:val="20"/>
          <w:szCs w:val="20"/>
          <w:lang w:val="en-US"/>
        </w:rPr>
      </w:pPr>
    </w:p>
    <w:p w14:paraId="05AFDF01" w14:textId="77777777" w:rsidR="003C5AB5" w:rsidRPr="000B7672" w:rsidRDefault="003C5AB5" w:rsidP="003C5AB5">
      <w:pPr>
        <w:rPr>
          <w:rFonts w:ascii="Arial" w:hAnsi="Arial" w:cs="Arial"/>
          <w:b/>
          <w:bCs/>
          <w:color w:val="000000" w:themeColor="text1"/>
          <w:sz w:val="20"/>
          <w:szCs w:val="20"/>
          <w:lang w:val="en-US"/>
        </w:rPr>
      </w:pPr>
    </w:p>
    <w:p w14:paraId="06EF4AF8" w14:textId="77777777" w:rsidR="003C5AB5" w:rsidRPr="000B7672" w:rsidRDefault="003C5AB5" w:rsidP="003C5AB5">
      <w:pPr>
        <w:rPr>
          <w:rFonts w:ascii="Arial" w:hAnsi="Arial" w:cs="Arial"/>
          <w:b/>
          <w:bCs/>
          <w:color w:val="000000" w:themeColor="text1"/>
          <w:sz w:val="20"/>
          <w:szCs w:val="20"/>
          <w:lang w:val="en-US"/>
        </w:rPr>
      </w:pPr>
    </w:p>
    <w:p w14:paraId="34D8F27B" w14:textId="77777777" w:rsidR="003C5AB5" w:rsidRPr="000B7672" w:rsidRDefault="003C5AB5" w:rsidP="003C5AB5">
      <w:pPr>
        <w:rPr>
          <w:rFonts w:ascii="Arial" w:hAnsi="Arial" w:cs="Arial"/>
          <w:b/>
          <w:bCs/>
          <w:color w:val="000000" w:themeColor="text1"/>
          <w:sz w:val="20"/>
          <w:szCs w:val="20"/>
          <w:lang w:val="en-US"/>
        </w:rPr>
      </w:pPr>
    </w:p>
    <w:p w14:paraId="4D2BDE85" w14:textId="77777777" w:rsidR="003C5AB5" w:rsidRPr="000B7672" w:rsidRDefault="003C5AB5" w:rsidP="003C5AB5">
      <w:pPr>
        <w:rPr>
          <w:rFonts w:ascii="Arial" w:hAnsi="Arial" w:cs="Arial"/>
          <w:b/>
          <w:bCs/>
          <w:color w:val="000000" w:themeColor="text1"/>
          <w:sz w:val="20"/>
          <w:szCs w:val="20"/>
          <w:lang w:val="en-US"/>
        </w:rPr>
      </w:pPr>
    </w:p>
    <w:p w14:paraId="71F426D4" w14:textId="77777777" w:rsidR="003C5AB5" w:rsidRPr="000B7672" w:rsidRDefault="003C5AB5" w:rsidP="003C5AB5">
      <w:pPr>
        <w:rPr>
          <w:rFonts w:ascii="Arial" w:hAnsi="Arial" w:cs="Arial"/>
          <w:b/>
          <w:bCs/>
          <w:color w:val="000000" w:themeColor="text1"/>
          <w:sz w:val="20"/>
          <w:szCs w:val="20"/>
          <w:lang w:val="en-US"/>
        </w:rPr>
      </w:pPr>
    </w:p>
    <w:p w14:paraId="334DD1F8" w14:textId="77777777" w:rsidR="003C5AB5" w:rsidRPr="000B7672" w:rsidRDefault="003C5AB5" w:rsidP="003C5AB5">
      <w:pPr>
        <w:rPr>
          <w:rFonts w:ascii="Arial" w:hAnsi="Arial" w:cs="Arial"/>
          <w:b/>
          <w:bCs/>
          <w:color w:val="000000" w:themeColor="text1"/>
          <w:sz w:val="20"/>
          <w:szCs w:val="20"/>
          <w:lang w:val="en-US"/>
        </w:rPr>
      </w:pPr>
    </w:p>
    <w:p w14:paraId="12CF3707" w14:textId="77777777" w:rsidR="003C5AB5" w:rsidRPr="000B7672" w:rsidRDefault="003C5AB5" w:rsidP="003C5AB5">
      <w:pPr>
        <w:rPr>
          <w:rFonts w:ascii="Arial" w:hAnsi="Arial" w:cs="Arial"/>
          <w:b/>
          <w:bCs/>
          <w:color w:val="000000" w:themeColor="text1"/>
          <w:sz w:val="20"/>
          <w:szCs w:val="20"/>
          <w:lang w:val="en-US"/>
        </w:rPr>
      </w:pPr>
    </w:p>
    <w:p w14:paraId="4166B12C" w14:textId="77777777" w:rsidR="003C5AB5" w:rsidRPr="000B7672" w:rsidRDefault="003C5AB5" w:rsidP="003C5AB5">
      <w:pPr>
        <w:rPr>
          <w:rFonts w:ascii="Arial" w:hAnsi="Arial" w:cs="Arial"/>
          <w:b/>
          <w:bCs/>
          <w:color w:val="000000" w:themeColor="text1"/>
          <w:sz w:val="20"/>
          <w:szCs w:val="20"/>
          <w:lang w:val="en-US"/>
        </w:rPr>
      </w:pPr>
    </w:p>
    <w:p w14:paraId="0C6D608B" w14:textId="77777777" w:rsidR="003C5AB5" w:rsidRPr="000B7672" w:rsidRDefault="003C5AB5" w:rsidP="003C5AB5">
      <w:pPr>
        <w:rPr>
          <w:rFonts w:ascii="Arial" w:hAnsi="Arial" w:cs="Arial"/>
          <w:b/>
          <w:bCs/>
          <w:color w:val="000000" w:themeColor="text1"/>
          <w:sz w:val="20"/>
          <w:szCs w:val="20"/>
          <w:lang w:val="en-US"/>
        </w:rPr>
      </w:pPr>
    </w:p>
    <w:p w14:paraId="14E50DB5" w14:textId="77777777" w:rsidR="003C5AB5" w:rsidRPr="000B7672" w:rsidRDefault="003C5AB5" w:rsidP="003C5AB5">
      <w:pPr>
        <w:rPr>
          <w:rFonts w:ascii="Arial" w:hAnsi="Arial" w:cs="Arial"/>
          <w:b/>
          <w:bCs/>
          <w:color w:val="000000" w:themeColor="text1"/>
          <w:sz w:val="20"/>
          <w:szCs w:val="20"/>
          <w:lang w:val="en-US"/>
        </w:rPr>
      </w:pPr>
    </w:p>
    <w:p w14:paraId="16A5ECBD" w14:textId="77777777" w:rsidR="003C5AB5" w:rsidRPr="000B7672" w:rsidRDefault="003C5AB5" w:rsidP="003C5AB5">
      <w:pPr>
        <w:rPr>
          <w:rFonts w:ascii="Arial" w:hAnsi="Arial" w:cs="Arial"/>
          <w:b/>
          <w:bCs/>
          <w:color w:val="000000" w:themeColor="text1"/>
          <w:sz w:val="20"/>
          <w:szCs w:val="20"/>
          <w:lang w:val="en-US"/>
        </w:rPr>
      </w:pPr>
    </w:p>
    <w:p w14:paraId="6D3F94C9" w14:textId="77777777" w:rsidR="003C5AB5" w:rsidRPr="000B7672" w:rsidRDefault="003C5AB5" w:rsidP="003C5AB5">
      <w:pPr>
        <w:rPr>
          <w:rFonts w:ascii="Arial" w:hAnsi="Arial" w:cs="Arial"/>
          <w:b/>
          <w:bCs/>
          <w:color w:val="000000" w:themeColor="text1"/>
          <w:sz w:val="20"/>
          <w:szCs w:val="20"/>
          <w:lang w:val="en-US"/>
        </w:rPr>
      </w:pPr>
    </w:p>
    <w:p w14:paraId="03D39018" w14:textId="77777777" w:rsidR="003C5AB5" w:rsidRPr="000B7672" w:rsidRDefault="003C5AB5" w:rsidP="003C5AB5">
      <w:pPr>
        <w:rPr>
          <w:rFonts w:ascii="Arial" w:hAnsi="Arial" w:cs="Arial"/>
          <w:b/>
          <w:bCs/>
          <w:color w:val="000000" w:themeColor="text1"/>
          <w:sz w:val="20"/>
          <w:szCs w:val="20"/>
          <w:lang w:val="en-US"/>
        </w:rPr>
      </w:pPr>
    </w:p>
    <w:p w14:paraId="0CEE497D" w14:textId="77777777" w:rsidR="003C5AB5" w:rsidRPr="000B7672" w:rsidRDefault="003C5AB5" w:rsidP="003C5AB5">
      <w:pPr>
        <w:rPr>
          <w:rFonts w:ascii="Arial" w:hAnsi="Arial" w:cs="Arial"/>
          <w:b/>
          <w:bCs/>
          <w:color w:val="000000" w:themeColor="text1"/>
          <w:sz w:val="20"/>
          <w:szCs w:val="20"/>
          <w:lang w:val="en-US"/>
        </w:rPr>
      </w:pPr>
    </w:p>
    <w:p w14:paraId="3DAD3049" w14:textId="54E5BF72" w:rsidR="003C5AB5" w:rsidRPr="000B7672" w:rsidRDefault="003C5AB5" w:rsidP="003C5AB5">
      <w:pPr>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Figure 9.</w:t>
      </w:r>
      <w:r w:rsidRPr="000B7672">
        <w:rPr>
          <w:rFonts w:ascii="Arial" w:hAnsi="Arial" w:cs="Arial"/>
          <w:color w:val="000000" w:themeColor="text1"/>
          <w:sz w:val="20"/>
          <w:szCs w:val="20"/>
          <w:lang w:val="en-US"/>
        </w:rPr>
        <w:t xml:space="preserve"> </w:t>
      </w:r>
      <w:proofErr w:type="spellStart"/>
      <w:r w:rsidRPr="000B7672">
        <w:rPr>
          <w:rFonts w:ascii="Arial" w:hAnsi="Arial" w:cs="Arial"/>
          <w:color w:val="000000" w:themeColor="text1"/>
          <w:sz w:val="20"/>
          <w:szCs w:val="20"/>
          <w:lang w:val="en-US"/>
        </w:rPr>
        <w:t>Dotplot</w:t>
      </w:r>
      <w:proofErr w:type="spellEnd"/>
      <w:r w:rsidRPr="000B7672">
        <w:rPr>
          <w:rFonts w:ascii="Arial" w:hAnsi="Arial" w:cs="Arial"/>
          <w:color w:val="000000" w:themeColor="text1"/>
          <w:sz w:val="20"/>
          <w:szCs w:val="20"/>
          <w:lang w:val="en-US"/>
        </w:rPr>
        <w:t xml:space="preserve"> of controls. Buffer with CD81/FITC and CD81/APCH7 (A and B). Buffer with anti-CD81/FITC and anti-CD81/APCH7 and Triton X-100 (B and C). Stained sample (E and F). Stained sample with Triton X-100 (G and H).</w:t>
      </w:r>
    </w:p>
    <w:p w14:paraId="315ABA18" w14:textId="77777777" w:rsidR="003C5AB5" w:rsidRPr="000B7672" w:rsidRDefault="003C5AB5" w:rsidP="003C5AB5">
      <w:pPr>
        <w:pStyle w:val="NormalWeb"/>
        <w:ind w:firstLine="708"/>
        <w:jc w:val="both"/>
        <w:rPr>
          <w:rFonts w:ascii="Arial" w:hAnsi="Arial" w:cs="Arial"/>
          <w:color w:val="000000" w:themeColor="text1"/>
          <w:sz w:val="20"/>
          <w:szCs w:val="20"/>
          <w:lang w:val="en-US"/>
        </w:rPr>
      </w:pPr>
    </w:p>
    <w:p w14:paraId="617E0DBD" w14:textId="7E51E794" w:rsidR="003C5AB5" w:rsidRPr="000B7672" w:rsidRDefault="003C5AB5" w:rsidP="003C5AB5">
      <w:pPr>
        <w:pStyle w:val="NormalWeb"/>
        <w:ind w:firstLine="708"/>
        <w:jc w:val="both"/>
        <w:rPr>
          <w:rFonts w:ascii="Arial" w:hAnsi="Arial" w:cs="Arial"/>
          <w:color w:val="000000" w:themeColor="text1"/>
          <w:sz w:val="20"/>
          <w:szCs w:val="20"/>
          <w:lang w:val="en-US"/>
        </w:rPr>
      </w:pPr>
      <w:r w:rsidRPr="000B7672">
        <w:rPr>
          <w:rFonts w:ascii="Arial" w:hAnsi="Arial" w:cs="Arial"/>
          <w:color w:val="000000" w:themeColor="text1"/>
          <w:sz w:val="20"/>
          <w:szCs w:val="20"/>
          <w:lang w:val="en-US"/>
        </w:rPr>
        <w:lastRenderedPageBreak/>
        <w:t>The results demonstrate that it is possible to analyze CD9</w:t>
      </w:r>
      <w:r w:rsidRPr="000B7672">
        <w:rPr>
          <w:rFonts w:ascii="Cambria Math" w:hAnsi="Cambria Math" w:cs="Cambria Math"/>
          <w:color w:val="000000" w:themeColor="text1"/>
          <w:sz w:val="20"/>
          <w:szCs w:val="20"/>
          <w:lang w:val="en-US"/>
        </w:rPr>
        <w:t>⁺</w:t>
      </w:r>
      <w:r w:rsidRPr="000B7672">
        <w:rPr>
          <w:rFonts w:ascii="Arial" w:hAnsi="Arial" w:cs="Arial"/>
          <w:color w:val="000000" w:themeColor="text1"/>
          <w:sz w:val="20"/>
          <w:szCs w:val="20"/>
          <w:lang w:val="en-US"/>
        </w:rPr>
        <w:t xml:space="preserve"> and CD81</w:t>
      </w:r>
      <w:r w:rsidRPr="000B7672">
        <w:rPr>
          <w:rFonts w:ascii="Cambria Math" w:hAnsi="Cambria Math" w:cs="Cambria Math"/>
          <w:color w:val="000000" w:themeColor="text1"/>
          <w:sz w:val="20"/>
          <w:szCs w:val="20"/>
          <w:lang w:val="en-US"/>
        </w:rPr>
        <w:t>⁺</w:t>
      </w:r>
      <w:r w:rsidRPr="000B7672">
        <w:rPr>
          <w:rFonts w:ascii="Arial" w:hAnsi="Arial" w:cs="Arial"/>
          <w:color w:val="000000" w:themeColor="text1"/>
          <w:sz w:val="20"/>
          <w:szCs w:val="20"/>
          <w:lang w:val="en-US"/>
        </w:rPr>
        <w:t xml:space="preserve"> EVs using the </w:t>
      </w:r>
      <w:proofErr w:type="spellStart"/>
      <w:r w:rsidRPr="000B7672">
        <w:rPr>
          <w:rFonts w:ascii="Arial" w:hAnsi="Arial" w:cs="Arial"/>
          <w:color w:val="000000" w:themeColor="text1"/>
          <w:sz w:val="20"/>
          <w:szCs w:val="20"/>
          <w:lang w:val="en-US"/>
        </w:rPr>
        <w:t>FACSCanto</w:t>
      </w:r>
      <w:proofErr w:type="spellEnd"/>
      <w:r w:rsidRPr="000B7672">
        <w:rPr>
          <w:rFonts w:ascii="Arial" w:hAnsi="Arial" w:cs="Arial"/>
          <w:color w:val="000000" w:themeColor="text1"/>
          <w:sz w:val="20"/>
          <w:szCs w:val="20"/>
          <w:lang w:val="en-US"/>
        </w:rPr>
        <w:t xml:space="preserve"> II; however, it is necessary to use these markers conjugated to two distinct fluorochromes within the same tube to increase sensitivity, improve analytical accuracy, reduce false-positive events, and correctly distinguish true EVs from background noise derived from both the instrument and the sample itself.</w:t>
      </w:r>
      <w:r w:rsidR="00CA15D6" w:rsidRPr="000B7672">
        <w:rPr>
          <w:rFonts w:ascii="Arial" w:hAnsi="Arial" w:cs="Arial"/>
          <w:color w:val="000000" w:themeColor="text1"/>
          <w:sz w:val="20"/>
          <w:szCs w:val="20"/>
          <w:lang w:val="en-US"/>
        </w:rPr>
        <w:t xml:space="preserve"> </w:t>
      </w:r>
      <w:r w:rsidR="00CA15D6" w:rsidRPr="000B7672">
        <w:rPr>
          <w:rFonts w:ascii="Arial" w:hAnsi="Arial" w:cs="Arial"/>
          <w:bCs/>
          <w:color w:val="000000" w:themeColor="text1"/>
          <w:sz w:val="20"/>
          <w:szCs w:val="20"/>
        </w:rPr>
        <w:t>Data represent from five independent samples (N = 5)</w:t>
      </w:r>
    </w:p>
    <w:p w14:paraId="5903F10C" w14:textId="77777777" w:rsidR="003059B2" w:rsidRPr="000B7672" w:rsidRDefault="003059B2" w:rsidP="003059B2">
      <w:pPr>
        <w:jc w:val="both"/>
        <w:rPr>
          <w:rFonts w:ascii="Arial" w:hAnsi="Arial" w:cs="Arial"/>
          <w:color w:val="000000" w:themeColor="text1"/>
          <w:lang w:val="en-US"/>
        </w:rPr>
      </w:pPr>
    </w:p>
    <w:p w14:paraId="41244AA2" w14:textId="3D3AF49A" w:rsidR="00B24099" w:rsidRPr="000B7672" w:rsidRDefault="003059B2" w:rsidP="00B24099">
      <w:pPr>
        <w:jc w:val="both"/>
        <w:rPr>
          <w:rFonts w:ascii="Arial" w:hAnsi="Arial" w:cs="Arial"/>
          <w:b/>
          <w:bCs/>
          <w:color w:val="000000" w:themeColor="text1"/>
          <w:lang w:val="en-US"/>
        </w:rPr>
      </w:pPr>
      <w:r w:rsidRPr="000B7672">
        <w:rPr>
          <w:rFonts w:ascii="Arial" w:hAnsi="Arial" w:cs="Arial"/>
          <w:b/>
          <w:bCs/>
          <w:color w:val="000000" w:themeColor="text1"/>
          <w:lang w:val="en-US"/>
        </w:rPr>
        <w:t xml:space="preserve">3.4 Determination of EV dilutions </w:t>
      </w:r>
      <w:r w:rsidR="00E835C5" w:rsidRPr="000B7672">
        <w:rPr>
          <w:rFonts w:ascii="Arial" w:hAnsi="Arial" w:cs="Arial"/>
          <w:b/>
          <w:bCs/>
          <w:color w:val="000000" w:themeColor="text1"/>
          <w:lang w:val="en-US"/>
        </w:rPr>
        <w:t>and antibody titration</w:t>
      </w:r>
    </w:p>
    <w:p w14:paraId="4686ABC5" w14:textId="181FFD6E" w:rsidR="00B24099" w:rsidRPr="000B7672" w:rsidRDefault="00B24099" w:rsidP="00B24099">
      <w:pPr>
        <w:ind w:firstLine="708"/>
        <w:jc w:val="both"/>
        <w:rPr>
          <w:rFonts w:ascii="Arial" w:hAnsi="Arial" w:cs="Arial"/>
          <w:color w:val="000000" w:themeColor="text1"/>
          <w:lang w:val="en-US"/>
        </w:rPr>
      </w:pPr>
      <w:r w:rsidRPr="000B7672">
        <w:rPr>
          <w:rFonts w:ascii="Arial" w:hAnsi="Arial" w:cs="Arial"/>
          <w:color w:val="000000" w:themeColor="text1"/>
          <w:lang w:val="en-US"/>
        </w:rPr>
        <w:t>After establishing the markers to be used, it was also necessary to determine the minimum sample dilution suitable for acquisition by flow cytometry. Sample dilutions are essential to avoid the phenomenon known as swarm detection, which occurs when multiple particles simultaneously pass through the cytometer laser and are detected as a single event</w:t>
      </w:r>
      <w:r w:rsidR="00BD1F81" w:rsidRPr="000B7672">
        <w:rPr>
          <w:rFonts w:ascii="Arial" w:hAnsi="Arial" w:cs="Arial"/>
          <w:color w:val="000000" w:themeColor="text1"/>
          <w:vertAlign w:val="superscript"/>
          <w:lang w:val="en-US"/>
        </w:rPr>
        <w:t>3</w:t>
      </w:r>
      <w:r w:rsidR="002656F5" w:rsidRPr="000B7672">
        <w:rPr>
          <w:rFonts w:ascii="Arial" w:hAnsi="Arial" w:cs="Arial"/>
          <w:color w:val="000000" w:themeColor="text1"/>
          <w:vertAlign w:val="superscript"/>
          <w:lang w:val="en-US"/>
        </w:rPr>
        <w:t>4</w:t>
      </w:r>
      <w:r w:rsidR="00EB1A08" w:rsidRPr="000B7672">
        <w:rPr>
          <w:rFonts w:ascii="Arial" w:hAnsi="Arial" w:cs="Arial"/>
          <w:color w:val="000000" w:themeColor="text1"/>
          <w:lang w:val="en-US"/>
        </w:rPr>
        <w:t>. T</w:t>
      </w:r>
      <w:r w:rsidRPr="000B7672">
        <w:rPr>
          <w:rFonts w:ascii="Arial" w:hAnsi="Arial" w:cs="Arial"/>
          <w:color w:val="000000" w:themeColor="text1"/>
          <w:lang w:val="en-US"/>
        </w:rPr>
        <w:t>he purpose of the serial dilution controls was to identify the lowest dilution, thus the highest event rate without triggering swarm detection. This phenomenon is considered absent at dilutions where the concentration varies linearly with the dilution factor and where the mean fluorescence intensity and light scatter remain independent of the dilution</w:t>
      </w:r>
      <w:r w:rsidR="00BD1F81" w:rsidRPr="000B7672">
        <w:rPr>
          <w:rFonts w:ascii="Arial" w:hAnsi="Arial" w:cs="Arial"/>
          <w:color w:val="000000" w:themeColor="text1"/>
          <w:vertAlign w:val="superscript"/>
          <w:lang w:val="en-US"/>
        </w:rPr>
        <w:t>3</w:t>
      </w:r>
      <w:r w:rsidR="002656F5" w:rsidRPr="000B7672">
        <w:rPr>
          <w:rFonts w:ascii="Arial" w:hAnsi="Arial" w:cs="Arial"/>
          <w:color w:val="000000" w:themeColor="text1"/>
          <w:vertAlign w:val="superscript"/>
          <w:lang w:val="en-US"/>
        </w:rPr>
        <w:t>4</w:t>
      </w:r>
      <w:r w:rsidR="00EB1A08" w:rsidRPr="000B7672">
        <w:rPr>
          <w:rFonts w:ascii="Arial" w:hAnsi="Arial" w:cs="Arial"/>
          <w:color w:val="000000" w:themeColor="text1"/>
          <w:lang w:val="en-US"/>
        </w:rPr>
        <w:t>.</w:t>
      </w:r>
    </w:p>
    <w:p w14:paraId="290A6FF6" w14:textId="30121FDC" w:rsidR="00B24099" w:rsidRPr="000B7672" w:rsidRDefault="00B24099" w:rsidP="00B24099">
      <w:pPr>
        <w:ind w:firstLine="708"/>
        <w:jc w:val="both"/>
        <w:rPr>
          <w:rFonts w:ascii="Arial" w:hAnsi="Arial" w:cs="Arial"/>
          <w:b/>
          <w:bCs/>
          <w:color w:val="000000" w:themeColor="text1"/>
          <w:lang w:val="en-US"/>
        </w:rPr>
      </w:pPr>
      <w:r w:rsidRPr="000B7672">
        <w:rPr>
          <w:rFonts w:ascii="Arial" w:hAnsi="Arial" w:cs="Arial"/>
          <w:color w:val="000000" w:themeColor="text1"/>
          <w:lang w:val="en-US"/>
        </w:rPr>
        <w:t xml:space="preserve">Additionally, dilutions were selected based on technical feasibility (cytometer acquisition time and events per second). As shown in Figure </w:t>
      </w:r>
      <w:r w:rsidR="00500E13" w:rsidRPr="000B7672">
        <w:rPr>
          <w:rFonts w:ascii="Arial" w:hAnsi="Arial" w:cs="Arial"/>
          <w:color w:val="000000" w:themeColor="text1"/>
          <w:lang w:val="en-US"/>
        </w:rPr>
        <w:t>6</w:t>
      </w:r>
      <w:r w:rsidRPr="000B7672">
        <w:rPr>
          <w:rFonts w:ascii="Arial" w:hAnsi="Arial" w:cs="Arial"/>
          <w:color w:val="000000" w:themeColor="text1"/>
          <w:lang w:val="en-US"/>
        </w:rPr>
        <w:t>, at the 1:8 dilution, the number of CD9</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events increased linearly with dilution. Furthermore, this dilution provided a good number of CD9</w:t>
      </w:r>
      <w:r w:rsidRPr="000B7672">
        <w:rPr>
          <w:rFonts w:ascii="Cambria Math" w:hAnsi="Cambria Math" w:cs="Cambria Math"/>
          <w:color w:val="000000" w:themeColor="text1"/>
          <w:lang w:val="en-US"/>
        </w:rPr>
        <w:t>⁺</w:t>
      </w:r>
      <w:r w:rsidRPr="000B7672">
        <w:rPr>
          <w:rFonts w:ascii="Arial" w:hAnsi="Arial" w:cs="Arial"/>
          <w:color w:val="000000" w:themeColor="text1"/>
          <w:lang w:val="en-US"/>
        </w:rPr>
        <w:t xml:space="preserve"> events with an optimal acquisition time (approximately 15 minutes per tube) at low velocity. In contrast, higher dilutions (1:16, 1:32, and 1:64) required more than 30 minutes per tube. So, the 1:8 dilution was selected as the minimum dilution for the samples.</w:t>
      </w:r>
    </w:p>
    <w:p w14:paraId="798F2D7A" w14:textId="77777777" w:rsidR="00CA15D6" w:rsidRPr="000B7672" w:rsidRDefault="00CA15D6" w:rsidP="00B24099">
      <w:pPr>
        <w:jc w:val="both"/>
        <w:rPr>
          <w:rFonts w:ascii="Arial" w:hAnsi="Arial" w:cs="Arial"/>
          <w:color w:val="000000" w:themeColor="text1"/>
          <w:lang w:val="en-US"/>
        </w:rPr>
      </w:pPr>
      <w:r w:rsidRPr="000B7672">
        <w:rPr>
          <w:rFonts w:ascii="Arial" w:hAnsi="Arial" w:cs="Arial"/>
          <w:noProof/>
          <w:color w:val="000000" w:themeColor="text1"/>
          <w:lang w:val="en-US"/>
        </w:rPr>
        <w:drawing>
          <wp:anchor distT="0" distB="0" distL="114300" distR="114300" simplePos="0" relativeHeight="251680768" behindDoc="1" locked="0" layoutInCell="1" allowOverlap="1" wp14:anchorId="380F1166" wp14:editId="11BBE9CB">
            <wp:simplePos x="0" y="0"/>
            <wp:positionH relativeFrom="column">
              <wp:posOffset>-85127</wp:posOffset>
            </wp:positionH>
            <wp:positionV relativeFrom="paragraph">
              <wp:posOffset>205217</wp:posOffset>
            </wp:positionV>
            <wp:extent cx="5399944" cy="1659988"/>
            <wp:effectExtent l="0" t="0" r="0" b="3810"/>
            <wp:wrapTight wrapText="bothSides">
              <wp:wrapPolygon edited="0">
                <wp:start x="0" y="0"/>
                <wp:lineTo x="0" y="21484"/>
                <wp:lineTo x="21542" y="21484"/>
                <wp:lineTo x="21542" y="0"/>
                <wp:lineTo x="0" y="0"/>
              </wp:wrapPolygon>
            </wp:wrapTight>
            <wp:docPr id="171426307"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6307" name="Imagem 1" descr="Gráfico&#10;&#10;O conteúdo gerado por IA pode estar incorreto."/>
                    <pic:cNvPicPr/>
                  </pic:nvPicPr>
                  <pic:blipFill rotWithShape="1">
                    <a:blip r:embed="rId17" cstate="print">
                      <a:extLst>
                        <a:ext uri="{28A0092B-C50C-407E-A947-70E740481C1C}">
                          <a14:useLocalDpi xmlns:a14="http://schemas.microsoft.com/office/drawing/2010/main" val="0"/>
                        </a:ext>
                      </a:extLst>
                    </a:blip>
                    <a:srcRect t="8799" b="36556"/>
                    <a:stretch>
                      <a:fillRect/>
                    </a:stretch>
                  </pic:blipFill>
                  <pic:spPr bwMode="auto">
                    <a:xfrm>
                      <a:off x="0" y="0"/>
                      <a:ext cx="5399944" cy="1659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76CC6" w14:textId="339F1902" w:rsidR="00500E13" w:rsidRPr="000B7672" w:rsidRDefault="00500E13" w:rsidP="00B24099">
      <w:pPr>
        <w:jc w:val="both"/>
        <w:rPr>
          <w:rFonts w:ascii="Arial" w:hAnsi="Arial" w:cs="Arial"/>
          <w:color w:val="000000" w:themeColor="text1"/>
          <w:lang w:val="en-US"/>
        </w:rPr>
      </w:pPr>
      <w:r w:rsidRPr="000B7672">
        <w:rPr>
          <w:rFonts w:ascii="Arial" w:hAnsi="Arial" w:cs="Arial"/>
          <w:b/>
          <w:bCs/>
          <w:color w:val="000000" w:themeColor="text1"/>
          <w:sz w:val="20"/>
          <w:szCs w:val="20"/>
          <w:lang w:val="en-US"/>
        </w:rPr>
        <w:t xml:space="preserve">Figure </w:t>
      </w:r>
      <w:r w:rsidR="0046462F" w:rsidRPr="000B7672">
        <w:rPr>
          <w:rFonts w:ascii="Arial" w:hAnsi="Arial" w:cs="Arial"/>
          <w:b/>
          <w:bCs/>
          <w:color w:val="000000" w:themeColor="text1"/>
          <w:sz w:val="20"/>
          <w:szCs w:val="20"/>
          <w:lang w:val="en-US"/>
        </w:rPr>
        <w:t>10</w:t>
      </w:r>
      <w:r w:rsidRPr="000B7672">
        <w:rPr>
          <w:rFonts w:ascii="Arial" w:hAnsi="Arial" w:cs="Arial"/>
          <w:b/>
          <w:bCs/>
          <w:color w:val="000000" w:themeColor="text1"/>
          <w:sz w:val="20"/>
          <w:szCs w:val="20"/>
          <w:lang w:val="en-US"/>
        </w:rPr>
        <w:t>.</w:t>
      </w:r>
      <w:r w:rsidRPr="000B7672">
        <w:rPr>
          <w:rFonts w:ascii="Arial" w:hAnsi="Arial" w:cs="Arial"/>
          <w:color w:val="000000" w:themeColor="text1"/>
          <w:sz w:val="20"/>
          <w:szCs w:val="20"/>
          <w:lang w:val="en-US"/>
        </w:rPr>
        <w:t xml:space="preserve"> In (A) the number of CD9-positive events is plotted against the dilution factor. In (B) the mean fluorescence intensity is plotted against the dilution factor. </w:t>
      </w:r>
      <w:r w:rsidR="0033428A" w:rsidRPr="000B7672">
        <w:rPr>
          <w:rFonts w:ascii="Arial" w:hAnsi="Arial" w:cs="Arial"/>
          <w:color w:val="000000" w:themeColor="text1"/>
          <w:sz w:val="20"/>
          <w:szCs w:val="20"/>
        </w:rPr>
        <w:t>Data represent mean from three independent samples (N = 3).</w:t>
      </w:r>
    </w:p>
    <w:p w14:paraId="11322578" w14:textId="77777777" w:rsidR="003059B2" w:rsidRPr="000B7672" w:rsidRDefault="003059B2" w:rsidP="007A08B8">
      <w:pPr>
        <w:ind w:firstLine="708"/>
        <w:jc w:val="both"/>
        <w:rPr>
          <w:rFonts w:ascii="Arial" w:hAnsi="Arial" w:cs="Arial"/>
          <w:color w:val="000000" w:themeColor="text1"/>
          <w:lang w:val="en-US"/>
        </w:rPr>
      </w:pPr>
    </w:p>
    <w:p w14:paraId="6565D5F2" w14:textId="77777777" w:rsidR="00295776" w:rsidRPr="000B7672" w:rsidRDefault="00295776" w:rsidP="007A08B8">
      <w:pPr>
        <w:ind w:firstLine="708"/>
        <w:jc w:val="both"/>
        <w:rPr>
          <w:rFonts w:ascii="Arial" w:hAnsi="Arial" w:cs="Arial"/>
          <w:color w:val="000000" w:themeColor="text1"/>
          <w:lang w:val="en-US"/>
        </w:rPr>
      </w:pPr>
    </w:p>
    <w:p w14:paraId="00A09475" w14:textId="76EA4B38" w:rsidR="00295776" w:rsidRPr="000B7672" w:rsidRDefault="0046462F" w:rsidP="007A08B8">
      <w:pPr>
        <w:ind w:firstLine="708"/>
        <w:jc w:val="both"/>
        <w:rPr>
          <w:rFonts w:ascii="Arial" w:hAnsi="Arial" w:cs="Arial"/>
          <w:color w:val="000000" w:themeColor="text1"/>
          <w:lang w:val="en-US"/>
        </w:rPr>
      </w:pPr>
      <w:r w:rsidRPr="000B7672">
        <w:rPr>
          <w:rFonts w:ascii="Arial" w:hAnsi="Arial" w:cs="Arial"/>
          <w:color w:val="000000" w:themeColor="text1"/>
        </w:rPr>
        <w:t>The titration curve for the CD9 antibody was performed (Figure 11)  to determine the optimal concentration for staining. Achieving high data resolution in flow cytometry relies on several factors, including the amount of reagent used during staining. Therefore, reagent validation and titration represent essential preliminary steps in assay optimization. The titration process aims to identify the antibody concentration that best distinguishes positive signals from background noise while ensuring saturation of all binding sites and avoiding antibody excess. To accomplish this, serial dilutions of the antibody were tested using samples expressing the CD9 antigen, allowing for the determination of the concentration that provided the clearest separation between specific and nonspecific signals.</w:t>
      </w:r>
    </w:p>
    <w:p w14:paraId="67652795" w14:textId="77777777" w:rsidR="00295776" w:rsidRPr="000B7672" w:rsidRDefault="00295776" w:rsidP="007A08B8">
      <w:pPr>
        <w:ind w:firstLine="708"/>
        <w:jc w:val="both"/>
        <w:rPr>
          <w:rFonts w:ascii="Arial" w:hAnsi="Arial" w:cs="Arial"/>
          <w:color w:val="000000" w:themeColor="text1"/>
          <w:lang w:val="en-US"/>
        </w:rPr>
      </w:pPr>
    </w:p>
    <w:p w14:paraId="26CAEDA0" w14:textId="77777777" w:rsidR="00295776" w:rsidRPr="000B7672" w:rsidRDefault="00295776" w:rsidP="007A08B8">
      <w:pPr>
        <w:ind w:firstLine="708"/>
        <w:jc w:val="both"/>
        <w:rPr>
          <w:rFonts w:ascii="Arial" w:hAnsi="Arial" w:cs="Arial"/>
          <w:color w:val="000000" w:themeColor="text1"/>
          <w:lang w:val="en-US"/>
        </w:rPr>
      </w:pPr>
    </w:p>
    <w:p w14:paraId="0637A82B" w14:textId="22A3DC31" w:rsidR="00295776" w:rsidRPr="000B7672" w:rsidRDefault="0046462F" w:rsidP="007A08B8">
      <w:pPr>
        <w:ind w:firstLine="708"/>
        <w:jc w:val="both"/>
        <w:rPr>
          <w:rFonts w:ascii="Arial" w:hAnsi="Arial" w:cs="Arial"/>
          <w:color w:val="000000" w:themeColor="text1"/>
          <w:lang w:val="en-US"/>
        </w:rPr>
      </w:pPr>
      <w:r w:rsidRPr="000B7672">
        <w:rPr>
          <w:rFonts w:ascii="Arial" w:hAnsi="Arial" w:cs="Arial"/>
          <w:noProof/>
          <w:color w:val="000000" w:themeColor="text1"/>
          <w:lang w:val="en-US"/>
        </w:rPr>
        <w:drawing>
          <wp:inline distT="0" distB="0" distL="0" distR="0" wp14:anchorId="03430538" wp14:editId="2483D502">
            <wp:extent cx="4114800" cy="2705100"/>
            <wp:effectExtent l="0" t="0" r="0" b="0"/>
            <wp:docPr id="957501975" name="Imagem 1"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01975" name="Imagem 1" descr="Forma&#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2705100"/>
                    </a:xfrm>
                    <a:prstGeom prst="rect">
                      <a:avLst/>
                    </a:prstGeom>
                  </pic:spPr>
                </pic:pic>
              </a:graphicData>
            </a:graphic>
          </wp:inline>
        </w:drawing>
      </w:r>
    </w:p>
    <w:p w14:paraId="18A2B0BD" w14:textId="295CD521" w:rsidR="00295776" w:rsidRPr="000B7672" w:rsidRDefault="0046462F" w:rsidP="0046462F">
      <w:pPr>
        <w:rPr>
          <w:rFonts w:ascii="Arial" w:hAnsi="Arial" w:cs="Arial"/>
          <w:color w:val="000000" w:themeColor="text1"/>
          <w:sz w:val="20"/>
          <w:szCs w:val="20"/>
          <w:lang w:val="en-US"/>
        </w:rPr>
      </w:pPr>
      <w:r w:rsidRPr="000B7672">
        <w:rPr>
          <w:rStyle w:val="Strong"/>
          <w:rFonts w:ascii="Arial" w:hAnsi="Arial" w:cs="Arial"/>
          <w:color w:val="000000" w:themeColor="text1"/>
          <w:sz w:val="20"/>
          <w:szCs w:val="20"/>
        </w:rPr>
        <w:t>Figure 11. Antibody titration curve.</w:t>
      </w:r>
      <w:r w:rsidRPr="000B7672">
        <w:rPr>
          <w:rFonts w:ascii="Arial" w:hAnsi="Arial" w:cs="Arial"/>
          <w:color w:val="000000" w:themeColor="text1"/>
          <w:sz w:val="20"/>
          <w:szCs w:val="20"/>
        </w:rPr>
        <w:t xml:space="preserve"> Mean fluorescence intensity (MFI) plotted as a function of antibody concentration. The optimal concentration corresponds to the lowest antibody dilution within the plateau region of the curve.</w:t>
      </w:r>
      <w:r w:rsidR="00CA15D6" w:rsidRPr="000B7672">
        <w:rPr>
          <w:rFonts w:ascii="Arial" w:hAnsi="Arial" w:cs="Arial"/>
          <w:color w:val="000000" w:themeColor="text1"/>
          <w:sz w:val="20"/>
          <w:szCs w:val="20"/>
        </w:rPr>
        <w:t xml:space="preserve"> </w:t>
      </w:r>
      <w:r w:rsidR="00CA15D6" w:rsidRPr="000B7672">
        <w:rPr>
          <w:rFonts w:ascii="Arial" w:hAnsi="Arial" w:cs="Arial"/>
          <w:bCs/>
          <w:color w:val="000000" w:themeColor="text1"/>
          <w:sz w:val="20"/>
          <w:szCs w:val="20"/>
        </w:rPr>
        <w:t>Data represent from 2 independent samples (N = 2)</w:t>
      </w:r>
    </w:p>
    <w:p w14:paraId="01BEEA3E" w14:textId="081DFC22" w:rsidR="0046462F" w:rsidRPr="000B7672" w:rsidRDefault="0046462F" w:rsidP="0046462F">
      <w:pPr>
        <w:pStyle w:val="NormalWeb"/>
        <w:ind w:firstLine="708"/>
        <w:jc w:val="both"/>
        <w:rPr>
          <w:rFonts w:ascii="Arial" w:hAnsi="Arial" w:cs="Arial"/>
          <w:b/>
          <w:bCs/>
          <w:color w:val="000000" w:themeColor="text1"/>
        </w:rPr>
      </w:pPr>
      <w:r w:rsidRPr="000B7672">
        <w:rPr>
          <w:rFonts w:ascii="Arial" w:hAnsi="Arial" w:cs="Arial"/>
          <w:color w:val="000000" w:themeColor="text1"/>
        </w:rPr>
        <w:t xml:space="preserve">The titration curve shows at the highest concentrations, the MFI values are lower, increasing progressively as the antibody is diluted, until reaching a peak at 0.00025 µg/µL (0.5 µL). Beyond this point, the MFI decreases again at lower concentrations.This pattern is characteristic of the </w:t>
      </w:r>
      <w:r w:rsidRPr="000B7672">
        <w:rPr>
          <w:rStyle w:val="Strong"/>
          <w:rFonts w:ascii="Arial" w:eastAsiaTheme="majorEastAsia" w:hAnsi="Arial" w:cs="Arial"/>
          <w:b w:val="0"/>
          <w:bCs w:val="0"/>
          <w:color w:val="000000" w:themeColor="text1"/>
        </w:rPr>
        <w:t>prozone effect</w:t>
      </w:r>
      <w:r w:rsidRPr="000B7672">
        <w:rPr>
          <w:rFonts w:ascii="Arial" w:hAnsi="Arial" w:cs="Arial"/>
          <w:color w:val="000000" w:themeColor="text1"/>
        </w:rPr>
        <w:t>, which occurs when an excess of antibody impairs optimal antigen–antibody complex formation, resulting in reduced fluorescence due to signal saturation and elevated background</w:t>
      </w:r>
      <w:r w:rsidR="002656F5" w:rsidRPr="000B7672">
        <w:rPr>
          <w:rFonts w:ascii="Arial" w:hAnsi="Arial" w:cs="Arial"/>
          <w:color w:val="000000" w:themeColor="text1"/>
          <w:vertAlign w:val="superscript"/>
        </w:rPr>
        <w:t>35</w:t>
      </w:r>
      <w:r w:rsidR="002656F5" w:rsidRPr="000B7672">
        <w:rPr>
          <w:rFonts w:ascii="Arial" w:hAnsi="Arial" w:cs="Arial"/>
          <w:color w:val="000000" w:themeColor="text1"/>
        </w:rPr>
        <w:t xml:space="preserve">. </w:t>
      </w:r>
      <w:r w:rsidRPr="000B7672">
        <w:rPr>
          <w:rFonts w:ascii="Arial" w:hAnsi="Arial" w:cs="Arial"/>
          <w:color w:val="000000" w:themeColor="text1"/>
        </w:rPr>
        <w:t xml:space="preserve">The optimal antibody concentration was determined to be </w:t>
      </w:r>
      <w:r w:rsidRPr="000B7672">
        <w:rPr>
          <w:rStyle w:val="Strong"/>
          <w:rFonts w:ascii="Arial" w:eastAsiaTheme="majorEastAsia" w:hAnsi="Arial" w:cs="Arial"/>
          <w:b w:val="0"/>
          <w:bCs w:val="0"/>
          <w:color w:val="000000" w:themeColor="text1"/>
        </w:rPr>
        <w:t>0.00025 µg/µL (0.5 µL)</w:t>
      </w:r>
      <w:r w:rsidRPr="000B7672">
        <w:rPr>
          <w:rFonts w:ascii="Arial" w:hAnsi="Arial" w:cs="Arial"/>
          <w:color w:val="000000" w:themeColor="text1"/>
        </w:rPr>
        <w:t>, as it provided the</w:t>
      </w:r>
      <w:r w:rsidRPr="000B7672">
        <w:rPr>
          <w:rFonts w:ascii="Arial" w:hAnsi="Arial" w:cs="Arial"/>
          <w:b/>
          <w:bCs/>
          <w:color w:val="000000" w:themeColor="text1"/>
        </w:rPr>
        <w:t xml:space="preserve"> </w:t>
      </w:r>
      <w:r w:rsidRPr="000B7672">
        <w:rPr>
          <w:rStyle w:val="Strong"/>
          <w:rFonts w:ascii="Arial" w:eastAsiaTheme="majorEastAsia" w:hAnsi="Arial" w:cs="Arial"/>
          <w:b w:val="0"/>
          <w:bCs w:val="0"/>
          <w:color w:val="000000" w:themeColor="text1"/>
        </w:rPr>
        <w:t>highest MFI</w:t>
      </w:r>
      <w:r w:rsidRPr="000B7672">
        <w:rPr>
          <w:rFonts w:ascii="Arial" w:hAnsi="Arial" w:cs="Arial"/>
          <w:b/>
          <w:bCs/>
          <w:color w:val="000000" w:themeColor="text1"/>
        </w:rPr>
        <w:t xml:space="preserve">, </w:t>
      </w:r>
      <w:r w:rsidRPr="000B7672">
        <w:rPr>
          <w:rFonts w:ascii="Arial" w:hAnsi="Arial" w:cs="Arial"/>
          <w:color w:val="000000" w:themeColor="text1"/>
        </w:rPr>
        <w:t>remained within the</w:t>
      </w:r>
      <w:r w:rsidRPr="000B7672">
        <w:rPr>
          <w:rFonts w:ascii="Arial" w:hAnsi="Arial" w:cs="Arial"/>
          <w:b/>
          <w:bCs/>
          <w:color w:val="000000" w:themeColor="text1"/>
        </w:rPr>
        <w:t xml:space="preserve"> </w:t>
      </w:r>
      <w:r w:rsidRPr="000B7672">
        <w:rPr>
          <w:rStyle w:val="Strong"/>
          <w:rFonts w:ascii="Arial" w:eastAsiaTheme="majorEastAsia" w:hAnsi="Arial" w:cs="Arial"/>
          <w:b w:val="0"/>
          <w:bCs w:val="0"/>
          <w:color w:val="000000" w:themeColor="text1"/>
        </w:rPr>
        <w:t>saturation range</w:t>
      </w:r>
      <w:r w:rsidRPr="000B7672">
        <w:rPr>
          <w:rFonts w:ascii="Arial" w:hAnsi="Arial" w:cs="Arial"/>
          <w:b/>
          <w:bCs/>
          <w:color w:val="000000" w:themeColor="text1"/>
        </w:rPr>
        <w:t xml:space="preserve">, </w:t>
      </w:r>
      <w:r w:rsidRPr="000B7672">
        <w:rPr>
          <w:rFonts w:ascii="Arial" w:hAnsi="Arial" w:cs="Arial"/>
          <w:color w:val="000000" w:themeColor="text1"/>
        </w:rPr>
        <w:t>and</w:t>
      </w:r>
      <w:r w:rsidRPr="000B7672">
        <w:rPr>
          <w:rFonts w:ascii="Arial" w:hAnsi="Arial" w:cs="Arial"/>
          <w:b/>
          <w:bCs/>
          <w:color w:val="000000" w:themeColor="text1"/>
        </w:rPr>
        <w:t xml:space="preserve"> </w:t>
      </w:r>
      <w:r w:rsidRPr="000B7672">
        <w:rPr>
          <w:rStyle w:val="Strong"/>
          <w:rFonts w:ascii="Arial" w:eastAsiaTheme="majorEastAsia" w:hAnsi="Arial" w:cs="Arial"/>
          <w:b w:val="0"/>
          <w:bCs w:val="0"/>
          <w:color w:val="000000" w:themeColor="text1"/>
        </w:rPr>
        <w:t xml:space="preserve">minimized antibody </w:t>
      </w:r>
      <w:r w:rsidR="00CA15D6" w:rsidRPr="000B7672">
        <w:rPr>
          <w:rStyle w:val="Strong"/>
          <w:rFonts w:ascii="Arial" w:eastAsiaTheme="majorEastAsia" w:hAnsi="Arial" w:cs="Arial"/>
          <w:b w:val="0"/>
          <w:bCs w:val="0"/>
          <w:color w:val="000000" w:themeColor="text1"/>
        </w:rPr>
        <w:t xml:space="preserve">interference. </w:t>
      </w:r>
      <w:r w:rsidR="00CA15D6" w:rsidRPr="000B7672">
        <w:rPr>
          <w:rFonts w:ascii="Arial" w:hAnsi="Arial" w:cs="Arial"/>
          <w:color w:val="000000" w:themeColor="text1"/>
        </w:rPr>
        <w:t>The optimal concentration (0.00025 µg/µL</w:t>
      </w:r>
      <w:r w:rsidR="008C3CDE" w:rsidRPr="000B7672">
        <w:rPr>
          <w:rFonts w:ascii="Arial" w:hAnsi="Arial" w:cs="Arial"/>
          <w:color w:val="000000" w:themeColor="text1"/>
        </w:rPr>
        <w:t xml:space="preserve"> - </w:t>
      </w:r>
      <w:r w:rsidR="008C3CDE" w:rsidRPr="000B7672">
        <w:rPr>
          <w:rStyle w:val="Strong"/>
          <w:rFonts w:ascii="Arial" w:eastAsiaTheme="majorEastAsia" w:hAnsi="Arial" w:cs="Arial"/>
          <w:b w:val="0"/>
          <w:bCs w:val="0"/>
          <w:color w:val="000000" w:themeColor="text1"/>
        </w:rPr>
        <w:t>0.5 µL</w:t>
      </w:r>
      <w:r w:rsidR="00CA15D6" w:rsidRPr="000B7672">
        <w:rPr>
          <w:rFonts w:ascii="Arial" w:hAnsi="Arial" w:cs="Arial"/>
          <w:color w:val="000000" w:themeColor="text1"/>
        </w:rPr>
        <w:t>) was selected for subsequent experiments.</w:t>
      </w:r>
    </w:p>
    <w:p w14:paraId="654AFAF5" w14:textId="77777777" w:rsidR="00295776" w:rsidRPr="000B7672" w:rsidRDefault="00295776" w:rsidP="007A08B8">
      <w:pPr>
        <w:ind w:firstLine="708"/>
        <w:jc w:val="both"/>
        <w:rPr>
          <w:rFonts w:ascii="Arial" w:hAnsi="Arial" w:cs="Arial"/>
          <w:color w:val="000000" w:themeColor="text1"/>
          <w:lang w:val="en-US"/>
        </w:rPr>
      </w:pPr>
    </w:p>
    <w:p w14:paraId="03C5CF2F" w14:textId="72B6E546" w:rsidR="007A08B8" w:rsidRPr="000B7672" w:rsidRDefault="003059B2" w:rsidP="003059B2">
      <w:pPr>
        <w:jc w:val="both"/>
        <w:rPr>
          <w:rFonts w:ascii="Arial" w:hAnsi="Arial" w:cs="Arial"/>
          <w:b/>
          <w:bCs/>
          <w:color w:val="000000" w:themeColor="text1"/>
          <w:lang w:val="en-US"/>
        </w:rPr>
      </w:pPr>
      <w:r w:rsidRPr="000B7672">
        <w:rPr>
          <w:rFonts w:ascii="Arial" w:hAnsi="Arial" w:cs="Arial"/>
          <w:b/>
          <w:bCs/>
          <w:color w:val="000000" w:themeColor="text1"/>
          <w:lang w:val="en-US"/>
        </w:rPr>
        <w:t>3.5 Choosing surfactant as a positive control</w:t>
      </w:r>
    </w:p>
    <w:p w14:paraId="5C32C166" w14:textId="726C141D" w:rsidR="00B24099" w:rsidRPr="000B7672" w:rsidRDefault="00B24099" w:rsidP="00B24099">
      <w:pPr>
        <w:pStyle w:val="TItulo"/>
        <w:spacing w:before="240" w:after="240" w:line="240" w:lineRule="auto"/>
        <w:ind w:firstLine="851"/>
        <w:jc w:val="both"/>
        <w:rPr>
          <w:rFonts w:ascii="Arial" w:hAnsi="Arial" w:cs="Arial"/>
          <w:b w:val="0"/>
          <w:color w:val="000000" w:themeColor="text1"/>
          <w:lang w:val="en-US"/>
        </w:rPr>
      </w:pPr>
      <w:r w:rsidRPr="000B7672">
        <w:rPr>
          <w:rFonts w:ascii="Arial" w:hAnsi="Arial" w:cs="Arial"/>
          <w:b w:val="0"/>
          <w:color w:val="000000" w:themeColor="text1"/>
          <w:lang w:val="en-US"/>
        </w:rPr>
        <w:t>It was also necessary to choose a surfactant to be used as a positive control, since biological samples may contain particles of similar size to EV, potentially generating false-positive results and leading to undesired event counts. To address this, the ISEV recommends the use of surfactant-based controls</w:t>
      </w:r>
      <w:r w:rsidR="00435C59" w:rsidRPr="000B7672">
        <w:rPr>
          <w:rFonts w:ascii="Arial" w:hAnsi="Arial" w:cs="Arial"/>
          <w:b w:val="0"/>
          <w:color w:val="000000" w:themeColor="text1"/>
          <w:vertAlign w:val="superscript"/>
          <w:lang w:val="en-US"/>
        </w:rPr>
        <w:t>3</w:t>
      </w:r>
      <w:r w:rsidR="002656F5" w:rsidRPr="000B7672">
        <w:rPr>
          <w:rFonts w:ascii="Arial" w:hAnsi="Arial" w:cs="Arial"/>
          <w:b w:val="0"/>
          <w:color w:val="000000" w:themeColor="text1"/>
          <w:vertAlign w:val="superscript"/>
          <w:lang w:val="en-US"/>
        </w:rPr>
        <w:t>6</w:t>
      </w:r>
      <w:r w:rsidR="00435C59" w:rsidRPr="000B7672">
        <w:rPr>
          <w:rFonts w:ascii="Arial" w:hAnsi="Arial" w:cs="Arial"/>
          <w:b w:val="0"/>
          <w:color w:val="000000" w:themeColor="text1"/>
          <w:lang w:val="en-US"/>
        </w:rPr>
        <w:t>. Th</w:t>
      </w:r>
      <w:r w:rsidRPr="000B7672">
        <w:rPr>
          <w:rFonts w:ascii="Arial" w:hAnsi="Arial" w:cs="Arial"/>
          <w:b w:val="0"/>
          <w:color w:val="000000" w:themeColor="text1"/>
          <w:lang w:val="en-US"/>
        </w:rPr>
        <w:t>e purpose of this control is to distinguish membrane-bound particles</w:t>
      </w:r>
      <w:r w:rsidR="00DC1CDC" w:rsidRPr="000B7672">
        <w:rPr>
          <w:rFonts w:ascii="Arial" w:hAnsi="Arial" w:cs="Arial"/>
          <w:b w:val="0"/>
          <w:color w:val="000000" w:themeColor="text1"/>
          <w:lang w:val="en-US"/>
        </w:rPr>
        <w:t xml:space="preserve"> </w:t>
      </w:r>
      <w:r w:rsidRPr="000B7672">
        <w:rPr>
          <w:rFonts w:ascii="Arial" w:hAnsi="Arial" w:cs="Arial"/>
          <w:b w:val="0"/>
          <w:color w:val="000000" w:themeColor="text1"/>
          <w:lang w:val="en-US"/>
        </w:rPr>
        <w:t>such as cells and EV, which are sensitive to surfactants from detergent-resistant particles, such as lipoproteins and immune complexes</w:t>
      </w:r>
      <w:r w:rsidR="0067735A" w:rsidRPr="000B7672">
        <w:rPr>
          <w:rFonts w:ascii="Arial" w:hAnsi="Arial" w:cs="Arial"/>
          <w:b w:val="0"/>
          <w:color w:val="000000" w:themeColor="text1"/>
          <w:vertAlign w:val="superscript"/>
          <w:lang w:val="en-US"/>
        </w:rPr>
        <w:t>3</w:t>
      </w:r>
      <w:r w:rsidR="002656F5" w:rsidRPr="000B7672">
        <w:rPr>
          <w:rFonts w:ascii="Arial" w:hAnsi="Arial" w:cs="Arial"/>
          <w:b w:val="0"/>
          <w:color w:val="000000" w:themeColor="text1"/>
          <w:vertAlign w:val="superscript"/>
          <w:lang w:val="en-US"/>
        </w:rPr>
        <w:t>6</w:t>
      </w:r>
      <w:r w:rsidR="0067735A" w:rsidRPr="000B7672">
        <w:rPr>
          <w:rFonts w:ascii="Arial" w:hAnsi="Arial" w:cs="Arial"/>
          <w:b w:val="0"/>
          <w:color w:val="000000" w:themeColor="text1"/>
          <w:lang w:val="en-US"/>
        </w:rPr>
        <w:t xml:space="preserve">. </w:t>
      </w:r>
      <w:r w:rsidRPr="000B7672">
        <w:rPr>
          <w:rFonts w:ascii="Arial" w:hAnsi="Arial" w:cs="Arial"/>
          <w:b w:val="0"/>
          <w:color w:val="000000" w:themeColor="text1"/>
          <w:lang w:val="en-US"/>
        </w:rPr>
        <w:t xml:space="preserve">For this purpose, the surfactants Tween 20 and Triton X-100 were tested. Figure </w:t>
      </w:r>
      <w:r w:rsidR="00CA15D6" w:rsidRPr="000B7672">
        <w:rPr>
          <w:rFonts w:ascii="Arial" w:hAnsi="Arial" w:cs="Arial"/>
          <w:b w:val="0"/>
          <w:color w:val="000000" w:themeColor="text1"/>
          <w:lang w:val="en-US"/>
        </w:rPr>
        <w:t>12</w:t>
      </w:r>
      <w:r w:rsidRPr="000B7672">
        <w:rPr>
          <w:rFonts w:ascii="Arial" w:hAnsi="Arial" w:cs="Arial"/>
          <w:b w:val="0"/>
          <w:color w:val="000000" w:themeColor="text1"/>
          <w:lang w:val="en-US"/>
        </w:rPr>
        <w:t xml:space="preserve"> shows CD9</w:t>
      </w:r>
      <w:r w:rsidRPr="000B7672">
        <w:rPr>
          <w:rFonts w:ascii="Cambria Math" w:hAnsi="Cambria Math" w:cs="Cambria Math"/>
          <w:b w:val="0"/>
          <w:color w:val="000000" w:themeColor="text1"/>
          <w:lang w:val="en-US"/>
        </w:rPr>
        <w:t>⁺</w:t>
      </w:r>
      <w:r w:rsidRPr="000B7672">
        <w:rPr>
          <w:rFonts w:ascii="Arial" w:hAnsi="Arial" w:cs="Arial"/>
          <w:b w:val="0"/>
          <w:color w:val="000000" w:themeColor="text1"/>
          <w:lang w:val="en-US"/>
        </w:rPr>
        <w:t xml:space="preserve"> events, which are likely EV. To confirm this, Tween 20 and Triton X-100 were added at a final concentration of 1%, to avoid clogging the fluidic system of the flow cytometer. Upon treatment with Triton X-100, all previously detected CD9</w:t>
      </w:r>
      <w:r w:rsidRPr="000B7672">
        <w:rPr>
          <w:rFonts w:ascii="Cambria Math" w:hAnsi="Cambria Math" w:cs="Cambria Math"/>
          <w:b w:val="0"/>
          <w:color w:val="000000" w:themeColor="text1"/>
          <w:lang w:val="en-US"/>
        </w:rPr>
        <w:t>⁺</w:t>
      </w:r>
      <w:r w:rsidRPr="000B7672">
        <w:rPr>
          <w:rFonts w:ascii="Arial" w:hAnsi="Arial" w:cs="Arial"/>
          <w:b w:val="0"/>
          <w:color w:val="000000" w:themeColor="text1"/>
          <w:lang w:val="en-US"/>
        </w:rPr>
        <w:t xml:space="preserve"> events disappeared, confirming the presence of EV. In contrast, treatment with Tween 20 did not completely eliminate the CD9</w:t>
      </w:r>
      <w:r w:rsidRPr="000B7672">
        <w:rPr>
          <w:rFonts w:ascii="Cambria Math" w:hAnsi="Cambria Math" w:cs="Cambria Math"/>
          <w:b w:val="0"/>
          <w:color w:val="000000" w:themeColor="text1"/>
          <w:lang w:val="en-US"/>
        </w:rPr>
        <w:t>⁺</w:t>
      </w:r>
      <w:r w:rsidRPr="000B7672">
        <w:rPr>
          <w:rFonts w:ascii="Arial" w:hAnsi="Arial" w:cs="Arial"/>
          <w:b w:val="0"/>
          <w:color w:val="000000" w:themeColor="text1"/>
          <w:lang w:val="en-US"/>
        </w:rPr>
        <w:t xml:space="preserve"> events.</w:t>
      </w:r>
      <w:r w:rsidR="008C3CDE" w:rsidRPr="000B7672">
        <w:rPr>
          <w:rFonts w:ascii="Arial" w:hAnsi="Arial" w:cs="Arial"/>
          <w:b w:val="0"/>
          <w:color w:val="000000" w:themeColor="text1"/>
          <w:lang w:val="en-US"/>
        </w:rPr>
        <w:t xml:space="preserve"> </w:t>
      </w:r>
      <w:r w:rsidRPr="000B7672">
        <w:rPr>
          <w:rFonts w:ascii="Arial" w:hAnsi="Arial" w:cs="Arial"/>
          <w:b w:val="0"/>
          <w:color w:val="000000" w:themeColor="text1"/>
          <w:lang w:val="en-US"/>
        </w:rPr>
        <w:t xml:space="preserve">A study by </w:t>
      </w:r>
      <w:proofErr w:type="spellStart"/>
      <w:r w:rsidRPr="000B7672">
        <w:rPr>
          <w:rFonts w:ascii="Arial" w:hAnsi="Arial" w:cs="Arial"/>
          <w:b w:val="0"/>
          <w:color w:val="000000" w:themeColor="text1"/>
          <w:lang w:val="en-US"/>
        </w:rPr>
        <w:t>Osteikoetxea</w:t>
      </w:r>
      <w:proofErr w:type="spellEnd"/>
      <w:r w:rsidRPr="000B7672">
        <w:rPr>
          <w:rFonts w:ascii="Arial" w:hAnsi="Arial" w:cs="Arial"/>
          <w:b w:val="0"/>
          <w:color w:val="000000" w:themeColor="text1"/>
          <w:lang w:val="en-US"/>
        </w:rPr>
        <w:t xml:space="preserve"> et al</w:t>
      </w:r>
      <w:r w:rsidR="0067735A" w:rsidRPr="000B7672">
        <w:rPr>
          <w:rFonts w:ascii="Arial" w:hAnsi="Arial" w:cs="Arial"/>
          <w:b w:val="0"/>
          <w:color w:val="000000" w:themeColor="text1"/>
          <w:vertAlign w:val="superscript"/>
          <w:lang w:val="en-US"/>
        </w:rPr>
        <w:t>3</w:t>
      </w:r>
      <w:r w:rsidR="002656F5" w:rsidRPr="000B7672">
        <w:rPr>
          <w:rFonts w:ascii="Arial" w:hAnsi="Arial" w:cs="Arial"/>
          <w:b w:val="0"/>
          <w:color w:val="000000" w:themeColor="text1"/>
          <w:vertAlign w:val="superscript"/>
          <w:lang w:val="en-US"/>
        </w:rPr>
        <w:t>7</w:t>
      </w:r>
      <w:r w:rsidR="0067735A" w:rsidRPr="000B7672">
        <w:rPr>
          <w:rFonts w:ascii="Arial" w:hAnsi="Arial" w:cs="Arial"/>
          <w:b w:val="0"/>
          <w:color w:val="000000" w:themeColor="text1"/>
          <w:lang w:val="en-US"/>
        </w:rPr>
        <w:t xml:space="preserve"> </w:t>
      </w:r>
      <w:r w:rsidRPr="000B7672">
        <w:rPr>
          <w:rFonts w:ascii="Arial" w:hAnsi="Arial" w:cs="Arial"/>
          <w:b w:val="0"/>
          <w:color w:val="000000" w:themeColor="text1"/>
          <w:lang w:val="en-US"/>
        </w:rPr>
        <w:t>also observed that Triton X-100 was more effective than Tween 20 in lysing EV. Although Tween 20 may also be effective at higher concentrations</w:t>
      </w:r>
      <w:proofErr w:type="gramStart"/>
      <w:r w:rsidR="0067735A" w:rsidRPr="000B7672">
        <w:rPr>
          <w:rFonts w:ascii="Arial" w:hAnsi="Arial" w:cs="Arial"/>
          <w:b w:val="0"/>
          <w:color w:val="000000" w:themeColor="text1"/>
          <w:vertAlign w:val="superscript"/>
          <w:lang w:val="en-US"/>
        </w:rPr>
        <w:t>3</w:t>
      </w:r>
      <w:r w:rsidR="002656F5" w:rsidRPr="000B7672">
        <w:rPr>
          <w:rFonts w:ascii="Arial" w:hAnsi="Arial" w:cs="Arial"/>
          <w:b w:val="0"/>
          <w:color w:val="000000" w:themeColor="text1"/>
          <w:vertAlign w:val="superscript"/>
          <w:lang w:val="en-US"/>
        </w:rPr>
        <w:t>8</w:t>
      </w:r>
      <w:r w:rsidR="0067735A" w:rsidRPr="000B7672">
        <w:rPr>
          <w:rFonts w:ascii="Arial" w:hAnsi="Arial" w:cs="Arial"/>
          <w:b w:val="0"/>
          <w:color w:val="000000" w:themeColor="text1"/>
          <w:lang w:val="en-US"/>
        </w:rPr>
        <w:t>,</w:t>
      </w:r>
      <w:r w:rsidRPr="000B7672">
        <w:rPr>
          <w:rFonts w:ascii="Arial" w:hAnsi="Arial" w:cs="Arial"/>
          <w:b w:val="0"/>
          <w:color w:val="000000" w:themeColor="text1"/>
          <w:lang w:val="en-US"/>
        </w:rPr>
        <w:t>increasing</w:t>
      </w:r>
      <w:proofErr w:type="gramEnd"/>
      <w:r w:rsidRPr="000B7672">
        <w:rPr>
          <w:rFonts w:ascii="Arial" w:hAnsi="Arial" w:cs="Arial"/>
          <w:b w:val="0"/>
          <w:color w:val="000000" w:themeColor="text1"/>
          <w:lang w:val="en-US"/>
        </w:rPr>
        <w:t xml:space="preserve"> its concentration would result in a more viscous </w:t>
      </w:r>
      <w:r w:rsidRPr="000B7672">
        <w:rPr>
          <w:rFonts w:ascii="Arial" w:hAnsi="Arial" w:cs="Arial"/>
          <w:b w:val="0"/>
          <w:color w:val="000000" w:themeColor="text1"/>
          <w:lang w:val="en-US"/>
        </w:rPr>
        <w:lastRenderedPageBreak/>
        <w:t>solution, which could interfere with the fluidics system of the equipment and potentially lead to clogging. So, Triton X-100 was selected as the surfactant of choice.</w:t>
      </w:r>
    </w:p>
    <w:p w14:paraId="7F3FD443" w14:textId="77777777" w:rsidR="00500E13" w:rsidRPr="000B7672" w:rsidRDefault="00500E13" w:rsidP="00CA15D6">
      <w:pPr>
        <w:pStyle w:val="TItulo"/>
        <w:spacing w:before="240" w:after="240" w:line="240" w:lineRule="auto"/>
        <w:jc w:val="both"/>
        <w:rPr>
          <w:rFonts w:ascii="Arial" w:hAnsi="Arial" w:cs="Arial"/>
          <w:b w:val="0"/>
          <w:color w:val="000000" w:themeColor="text1"/>
          <w:lang w:val="en-US"/>
        </w:rPr>
      </w:pPr>
    </w:p>
    <w:p w14:paraId="10BDB1C5" w14:textId="2731499B"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r w:rsidRPr="000B7672">
        <w:rPr>
          <w:b w:val="0"/>
          <w:noProof/>
          <w:color w:val="000000" w:themeColor="text1"/>
          <w:lang w:val="pt-PT"/>
        </w:rPr>
        <w:drawing>
          <wp:anchor distT="114300" distB="114300" distL="114300" distR="114300" simplePos="0" relativeHeight="251669504" behindDoc="1" locked="0" layoutInCell="1" allowOverlap="1" wp14:anchorId="28E19328" wp14:editId="0B677008">
            <wp:simplePos x="0" y="0"/>
            <wp:positionH relativeFrom="margin">
              <wp:posOffset>1092994</wp:posOffset>
            </wp:positionH>
            <wp:positionV relativeFrom="paragraph">
              <wp:posOffset>113665</wp:posOffset>
            </wp:positionV>
            <wp:extent cx="3623734" cy="3417355"/>
            <wp:effectExtent l="0" t="0" r="0" b="0"/>
            <wp:wrapNone/>
            <wp:docPr id="1960436753" name="Imagem 9"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36753" name="Imagem 9" descr="Gráfico&#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l="25555" t="7471" r="24713" b="8987"/>
                    <a:stretch>
                      <a:fillRect/>
                    </a:stretch>
                  </pic:blipFill>
                  <pic:spPr bwMode="auto">
                    <a:xfrm>
                      <a:off x="0" y="0"/>
                      <a:ext cx="3623734" cy="3417355"/>
                    </a:xfrm>
                    <a:prstGeom prst="rect">
                      <a:avLst/>
                    </a:prstGeom>
                    <a:noFill/>
                  </pic:spPr>
                </pic:pic>
              </a:graphicData>
            </a:graphic>
            <wp14:sizeRelH relativeFrom="page">
              <wp14:pctWidth>0</wp14:pctWidth>
            </wp14:sizeRelH>
            <wp14:sizeRelV relativeFrom="page">
              <wp14:pctHeight>0</wp14:pctHeight>
            </wp14:sizeRelV>
          </wp:anchor>
        </w:drawing>
      </w:r>
    </w:p>
    <w:p w14:paraId="7D0DCA73"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05AEDA51"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565F75A6"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61CEFCE2"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0B75B41F"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3489B3B2"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4B626E05"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6167B068"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098D6BEA"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4DF5F09A" w14:textId="77777777" w:rsidR="00500E13" w:rsidRPr="000B7672" w:rsidRDefault="00500E13" w:rsidP="00B24099">
      <w:pPr>
        <w:pStyle w:val="TItulo"/>
        <w:spacing w:before="240" w:after="240" w:line="240" w:lineRule="auto"/>
        <w:ind w:firstLine="851"/>
        <w:jc w:val="both"/>
        <w:rPr>
          <w:rFonts w:ascii="Arial" w:hAnsi="Arial" w:cs="Arial"/>
          <w:b w:val="0"/>
          <w:color w:val="000000" w:themeColor="text1"/>
          <w:lang w:val="en-US"/>
        </w:rPr>
      </w:pPr>
    </w:p>
    <w:p w14:paraId="22CC8F6C" w14:textId="03A82DA1" w:rsidR="00500E13" w:rsidRPr="000B7672" w:rsidRDefault="00500E13" w:rsidP="00500E13">
      <w:pPr>
        <w:pStyle w:val="TItulo"/>
        <w:spacing w:before="240" w:after="240" w:line="240" w:lineRule="auto"/>
        <w:jc w:val="both"/>
        <w:rPr>
          <w:rFonts w:ascii="Arial" w:hAnsi="Arial" w:cs="Arial"/>
          <w:b w:val="0"/>
          <w:color w:val="000000" w:themeColor="text1"/>
          <w:sz w:val="20"/>
          <w:szCs w:val="20"/>
          <w:lang w:val="en-US"/>
        </w:rPr>
      </w:pPr>
      <w:r w:rsidRPr="000B7672">
        <w:rPr>
          <w:rFonts w:ascii="Arial" w:hAnsi="Arial" w:cs="Arial"/>
          <w:bCs/>
          <w:color w:val="000000" w:themeColor="text1"/>
          <w:sz w:val="20"/>
          <w:szCs w:val="20"/>
          <w:lang w:val="en-US"/>
        </w:rPr>
        <w:t xml:space="preserve">Figure </w:t>
      </w:r>
      <w:r w:rsidR="00CA15D6" w:rsidRPr="000B7672">
        <w:rPr>
          <w:rFonts w:ascii="Arial" w:hAnsi="Arial" w:cs="Arial"/>
          <w:bCs/>
          <w:color w:val="000000" w:themeColor="text1"/>
          <w:sz w:val="20"/>
          <w:szCs w:val="20"/>
          <w:lang w:val="en-US"/>
        </w:rPr>
        <w:t>12</w:t>
      </w:r>
      <w:r w:rsidRPr="000B7672">
        <w:rPr>
          <w:rFonts w:ascii="Arial" w:hAnsi="Arial" w:cs="Arial"/>
          <w:bCs/>
          <w:color w:val="000000" w:themeColor="text1"/>
          <w:sz w:val="20"/>
          <w:szCs w:val="20"/>
          <w:lang w:val="en-US"/>
        </w:rPr>
        <w:t>.</w:t>
      </w:r>
      <w:r w:rsidRPr="000B7672">
        <w:rPr>
          <w:rFonts w:ascii="Arial" w:hAnsi="Arial" w:cs="Arial"/>
          <w:b w:val="0"/>
          <w:color w:val="000000" w:themeColor="text1"/>
          <w:sz w:val="20"/>
          <w:szCs w:val="20"/>
          <w:lang w:val="en-US"/>
        </w:rPr>
        <w:t xml:space="preserve"> In (A) we have the representation of CD9+ extracellular vesicles, in (B) the use of the surfactant Tween-20 and in (C) the use of the surfactant Triton X-100.</w:t>
      </w:r>
      <w:r w:rsidR="00AD211F" w:rsidRPr="000B7672">
        <w:rPr>
          <w:rFonts w:ascii="Arial" w:hAnsi="Arial" w:cs="Arial"/>
          <w:color w:val="000000" w:themeColor="text1"/>
          <w:sz w:val="20"/>
          <w:szCs w:val="20"/>
        </w:rPr>
        <w:t xml:space="preserve"> </w:t>
      </w:r>
      <w:r w:rsidR="00AD211F" w:rsidRPr="000B7672">
        <w:rPr>
          <w:rFonts w:ascii="Arial" w:hAnsi="Arial" w:cs="Arial"/>
          <w:b w:val="0"/>
          <w:bCs/>
          <w:color w:val="000000" w:themeColor="text1"/>
          <w:sz w:val="20"/>
          <w:szCs w:val="20"/>
        </w:rPr>
        <w:t>Data represent from five independent samples (N = 5)</w:t>
      </w:r>
    </w:p>
    <w:p w14:paraId="05899CEC" w14:textId="77777777" w:rsidR="007A08B8" w:rsidRPr="000B7672" w:rsidRDefault="007A08B8" w:rsidP="007A08B8">
      <w:pPr>
        <w:ind w:firstLine="708"/>
        <w:jc w:val="both"/>
        <w:rPr>
          <w:rFonts w:ascii="Arial" w:hAnsi="Arial" w:cs="Arial"/>
          <w:color w:val="000000" w:themeColor="text1"/>
          <w:lang w:val="en-US"/>
        </w:rPr>
      </w:pPr>
    </w:p>
    <w:p w14:paraId="42BC8955" w14:textId="550C4F9D" w:rsidR="007A08B8" w:rsidRPr="000B7672" w:rsidRDefault="003059B2" w:rsidP="003059B2">
      <w:pPr>
        <w:jc w:val="both"/>
        <w:rPr>
          <w:rFonts w:ascii="Arial" w:hAnsi="Arial" w:cs="Arial"/>
          <w:b/>
          <w:bCs/>
          <w:color w:val="000000" w:themeColor="text1"/>
          <w:lang w:val="en-US"/>
        </w:rPr>
      </w:pPr>
      <w:r w:rsidRPr="000B7672">
        <w:rPr>
          <w:rFonts w:ascii="Arial" w:hAnsi="Arial" w:cs="Arial"/>
          <w:b/>
          <w:bCs/>
          <w:color w:val="000000" w:themeColor="text1"/>
          <w:lang w:val="en-US"/>
        </w:rPr>
        <w:t>3.6 Stability of EV samples</w:t>
      </w:r>
    </w:p>
    <w:p w14:paraId="73BB8D1D" w14:textId="443E2FC4" w:rsidR="007A08B8" w:rsidRPr="000B7672" w:rsidRDefault="007A08B8" w:rsidP="003059B2">
      <w:pPr>
        <w:ind w:firstLine="708"/>
        <w:jc w:val="both"/>
        <w:rPr>
          <w:rFonts w:ascii="Arial" w:hAnsi="Arial" w:cs="Arial"/>
          <w:color w:val="000000" w:themeColor="text1"/>
          <w:lang w:val="en-US"/>
        </w:rPr>
      </w:pPr>
      <w:r w:rsidRPr="000B7672">
        <w:rPr>
          <w:rFonts w:ascii="Arial" w:hAnsi="Arial" w:cs="Arial"/>
          <w:color w:val="000000" w:themeColor="text1"/>
          <w:lang w:val="en-US"/>
        </w:rPr>
        <w:t>After isolation, the samples were stored in a freezer at -80°C, and their stability was tested at different time points (day of isolation (T0), one month after isolation (T1), two months after isolation (T2), and three months after isolation (T3)</w:t>
      </w:r>
      <w:r w:rsidR="00263793" w:rsidRPr="000B7672">
        <w:rPr>
          <w:rFonts w:ascii="Arial" w:hAnsi="Arial" w:cs="Arial"/>
          <w:color w:val="000000" w:themeColor="text1"/>
          <w:lang w:val="en-US"/>
        </w:rPr>
        <w:t>)</w:t>
      </w:r>
      <w:r w:rsidRPr="000B7672">
        <w:rPr>
          <w:rFonts w:ascii="Arial" w:hAnsi="Arial" w:cs="Arial"/>
          <w:color w:val="000000" w:themeColor="text1"/>
          <w:lang w:val="en-US"/>
        </w:rPr>
        <w:t xml:space="preserve"> (Figure </w:t>
      </w:r>
      <w:r w:rsidR="003059B2" w:rsidRPr="000B7672">
        <w:rPr>
          <w:rFonts w:ascii="Arial" w:hAnsi="Arial" w:cs="Arial"/>
          <w:color w:val="000000" w:themeColor="text1"/>
          <w:lang w:val="en-US"/>
        </w:rPr>
        <w:t>8</w:t>
      </w:r>
      <w:r w:rsidRPr="000B7672">
        <w:rPr>
          <w:rFonts w:ascii="Arial" w:hAnsi="Arial" w:cs="Arial"/>
          <w:color w:val="000000" w:themeColor="text1"/>
          <w:lang w:val="en-US"/>
        </w:rPr>
        <w:t>).</w:t>
      </w:r>
      <w:r w:rsidR="003059B2" w:rsidRPr="000B7672">
        <w:rPr>
          <w:rFonts w:ascii="Arial" w:hAnsi="Arial" w:cs="Arial"/>
          <w:color w:val="000000" w:themeColor="text1"/>
          <w:lang w:val="en-US"/>
        </w:rPr>
        <w:t xml:space="preserve"> </w:t>
      </w:r>
      <w:r w:rsidRPr="000B7672">
        <w:rPr>
          <w:rFonts w:ascii="Arial" w:hAnsi="Arial" w:cs="Arial"/>
          <w:color w:val="000000" w:themeColor="text1"/>
          <w:lang w:val="en-US"/>
        </w:rPr>
        <w:t>No significant difference was observed at any of the time points analyzed (p</w:t>
      </w:r>
      <w:r w:rsidR="00263793" w:rsidRPr="000B7672">
        <w:rPr>
          <w:rFonts w:ascii="Arial" w:hAnsi="Arial" w:cs="Arial"/>
          <w:color w:val="000000" w:themeColor="text1"/>
          <w:lang w:val="en-US"/>
        </w:rPr>
        <w:t>&gt;0,05</w:t>
      </w:r>
      <w:r w:rsidRPr="000B7672">
        <w:rPr>
          <w:rFonts w:ascii="Arial" w:hAnsi="Arial" w:cs="Arial"/>
          <w:color w:val="000000" w:themeColor="text1"/>
          <w:lang w:val="en-US"/>
        </w:rPr>
        <w:t xml:space="preserve">), indicating that these samples were stable at the time points evaluated. </w:t>
      </w:r>
    </w:p>
    <w:p w14:paraId="7EBC71DF" w14:textId="34BE662C" w:rsidR="002A4879" w:rsidRPr="000B7672" w:rsidRDefault="002A4879">
      <w:pPr>
        <w:rPr>
          <w:rFonts w:ascii="Arial" w:hAnsi="Arial" w:cs="Arial"/>
          <w:color w:val="000000" w:themeColor="text1"/>
          <w:lang w:val="en-US"/>
        </w:rPr>
      </w:pPr>
    </w:p>
    <w:p w14:paraId="6A8FEC86" w14:textId="77777777" w:rsidR="002A4879" w:rsidRPr="000B7672" w:rsidRDefault="002A4879">
      <w:pPr>
        <w:rPr>
          <w:rFonts w:ascii="Arial" w:hAnsi="Arial" w:cs="Arial"/>
          <w:color w:val="000000" w:themeColor="text1"/>
          <w:lang w:val="en-US"/>
        </w:rPr>
      </w:pPr>
    </w:p>
    <w:p w14:paraId="53C67DA8" w14:textId="6BD2A564" w:rsidR="00500E13" w:rsidRPr="000B7672" w:rsidRDefault="00500E13">
      <w:pPr>
        <w:rPr>
          <w:rFonts w:ascii="Arial" w:hAnsi="Arial" w:cs="Arial"/>
          <w:color w:val="000000" w:themeColor="text1"/>
          <w:lang w:val="en-US"/>
        </w:rPr>
      </w:pPr>
    </w:p>
    <w:p w14:paraId="3187C9BC" w14:textId="77777777" w:rsidR="00500E13" w:rsidRPr="000B7672" w:rsidRDefault="00500E13">
      <w:pPr>
        <w:rPr>
          <w:rFonts w:ascii="Arial" w:hAnsi="Arial" w:cs="Arial"/>
          <w:color w:val="000000" w:themeColor="text1"/>
          <w:lang w:val="en-US"/>
        </w:rPr>
      </w:pPr>
    </w:p>
    <w:p w14:paraId="2A2417C9" w14:textId="77777777" w:rsidR="00500E13" w:rsidRPr="000B7672" w:rsidRDefault="00500E13">
      <w:pPr>
        <w:rPr>
          <w:rFonts w:ascii="Arial" w:hAnsi="Arial" w:cs="Arial"/>
          <w:color w:val="000000" w:themeColor="text1"/>
          <w:lang w:val="en-US"/>
        </w:rPr>
      </w:pPr>
    </w:p>
    <w:p w14:paraId="3DBA3E4D" w14:textId="77777777" w:rsidR="00500E13" w:rsidRPr="000B7672" w:rsidRDefault="00500E13">
      <w:pPr>
        <w:rPr>
          <w:rFonts w:ascii="Arial" w:hAnsi="Arial" w:cs="Arial"/>
          <w:color w:val="000000" w:themeColor="text1"/>
          <w:lang w:val="en-US"/>
        </w:rPr>
      </w:pPr>
    </w:p>
    <w:p w14:paraId="4CE28967" w14:textId="77777777" w:rsidR="00500E13" w:rsidRPr="000B7672" w:rsidRDefault="00500E13">
      <w:pPr>
        <w:rPr>
          <w:rFonts w:ascii="Arial" w:hAnsi="Arial" w:cs="Arial"/>
          <w:color w:val="000000" w:themeColor="text1"/>
          <w:lang w:val="en-US"/>
        </w:rPr>
      </w:pPr>
    </w:p>
    <w:p w14:paraId="7D4C7397" w14:textId="77777777" w:rsidR="00500E13" w:rsidRPr="000B7672" w:rsidRDefault="00500E13">
      <w:pPr>
        <w:rPr>
          <w:rFonts w:ascii="Arial" w:hAnsi="Arial" w:cs="Arial"/>
          <w:color w:val="000000" w:themeColor="text1"/>
          <w:lang w:val="en-US"/>
        </w:rPr>
      </w:pPr>
    </w:p>
    <w:p w14:paraId="476FB3AA" w14:textId="77777777" w:rsidR="00500E13" w:rsidRPr="000B7672" w:rsidRDefault="00500E13">
      <w:pPr>
        <w:rPr>
          <w:rFonts w:ascii="Arial" w:hAnsi="Arial" w:cs="Arial"/>
          <w:color w:val="000000" w:themeColor="text1"/>
          <w:lang w:val="en-US"/>
        </w:rPr>
      </w:pPr>
    </w:p>
    <w:p w14:paraId="6FECEF65" w14:textId="77777777" w:rsidR="00500E13" w:rsidRPr="000B7672" w:rsidRDefault="00500E13">
      <w:pPr>
        <w:rPr>
          <w:rFonts w:ascii="Arial" w:hAnsi="Arial" w:cs="Arial"/>
          <w:color w:val="000000" w:themeColor="text1"/>
          <w:lang w:val="en-US"/>
        </w:rPr>
      </w:pPr>
    </w:p>
    <w:p w14:paraId="3F4D2B2E" w14:textId="77777777" w:rsidR="00500E13" w:rsidRPr="000B7672" w:rsidRDefault="00500E13">
      <w:pPr>
        <w:rPr>
          <w:rFonts w:ascii="Arial" w:hAnsi="Arial" w:cs="Arial"/>
          <w:color w:val="000000" w:themeColor="text1"/>
          <w:lang w:val="en-US"/>
        </w:rPr>
      </w:pPr>
    </w:p>
    <w:p w14:paraId="21EBAF7B" w14:textId="77777777" w:rsidR="00500E13" w:rsidRPr="000B7672" w:rsidRDefault="00500E13">
      <w:pPr>
        <w:rPr>
          <w:rFonts w:ascii="Arial" w:hAnsi="Arial" w:cs="Arial"/>
          <w:color w:val="000000" w:themeColor="text1"/>
          <w:lang w:val="en-US"/>
        </w:rPr>
      </w:pPr>
    </w:p>
    <w:p w14:paraId="4B904AD2" w14:textId="77777777" w:rsidR="00500E13" w:rsidRPr="000B7672" w:rsidRDefault="00500E13">
      <w:pPr>
        <w:rPr>
          <w:rFonts w:ascii="Arial" w:hAnsi="Arial" w:cs="Arial"/>
          <w:color w:val="000000" w:themeColor="text1"/>
          <w:lang w:val="en-US"/>
        </w:rPr>
      </w:pPr>
    </w:p>
    <w:p w14:paraId="1E3B338F" w14:textId="1D6FE984" w:rsidR="00500E13" w:rsidRPr="000B7672" w:rsidRDefault="00500E13">
      <w:pPr>
        <w:rPr>
          <w:rFonts w:ascii="Arial" w:hAnsi="Arial" w:cs="Arial"/>
          <w:color w:val="000000" w:themeColor="text1"/>
          <w:lang w:val="en-US"/>
        </w:rPr>
      </w:pPr>
    </w:p>
    <w:p w14:paraId="5FDF58AD" w14:textId="68270E42" w:rsidR="00500E13" w:rsidRPr="000B7672" w:rsidRDefault="00500E13">
      <w:pPr>
        <w:rPr>
          <w:rFonts w:ascii="Arial" w:hAnsi="Arial" w:cs="Arial"/>
          <w:color w:val="000000" w:themeColor="text1"/>
          <w:lang w:val="en-US"/>
        </w:rPr>
      </w:pPr>
    </w:p>
    <w:p w14:paraId="4B834DBE" w14:textId="77777777" w:rsidR="00500E13" w:rsidRPr="000B7672" w:rsidRDefault="00500E13">
      <w:pPr>
        <w:rPr>
          <w:rFonts w:ascii="Arial" w:hAnsi="Arial" w:cs="Arial"/>
          <w:color w:val="000000" w:themeColor="text1"/>
          <w:lang w:val="en-US"/>
        </w:rPr>
      </w:pPr>
    </w:p>
    <w:p w14:paraId="5611F3BD" w14:textId="410F864F" w:rsidR="002D799A" w:rsidRPr="000B7672" w:rsidRDefault="002D799A" w:rsidP="002D799A">
      <w:pPr>
        <w:jc w:val="center"/>
        <w:rPr>
          <w:rFonts w:ascii="Arial" w:hAnsi="Arial" w:cs="Arial"/>
          <w:color w:val="000000" w:themeColor="text1"/>
          <w:lang w:val="en-US"/>
        </w:rPr>
      </w:pPr>
      <w:r w:rsidRPr="000B7672">
        <w:rPr>
          <w:rFonts w:ascii="Arial" w:hAnsi="Arial" w:cs="Arial"/>
          <w:noProof/>
          <w:color w:val="000000" w:themeColor="text1"/>
          <w:lang w:val="en-US"/>
        </w:rPr>
        <w:drawing>
          <wp:inline distT="0" distB="0" distL="0" distR="0" wp14:anchorId="7E1C0D6B" wp14:editId="079939A2">
            <wp:extent cx="2156460" cy="2000250"/>
            <wp:effectExtent l="0" t="0" r="2540" b="6350"/>
            <wp:docPr id="6863928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92899" name="Imagem 686392899"/>
                    <pic:cNvPicPr/>
                  </pic:nvPicPr>
                  <pic:blipFill rotWithShape="1">
                    <a:blip r:embed="rId20" cstate="print">
                      <a:extLst>
                        <a:ext uri="{28A0092B-C50C-407E-A947-70E740481C1C}">
                          <a14:useLocalDpi xmlns:a14="http://schemas.microsoft.com/office/drawing/2010/main" val="0"/>
                        </a:ext>
                      </a:extLst>
                    </a:blip>
                    <a:srcRect l="30030" t="18817" r="30016" b="15307"/>
                    <a:stretch>
                      <a:fillRect/>
                    </a:stretch>
                  </pic:blipFill>
                  <pic:spPr bwMode="auto">
                    <a:xfrm>
                      <a:off x="0" y="0"/>
                      <a:ext cx="2157503" cy="2001217"/>
                    </a:xfrm>
                    <a:prstGeom prst="rect">
                      <a:avLst/>
                    </a:prstGeom>
                    <a:ln>
                      <a:noFill/>
                    </a:ln>
                    <a:extLst>
                      <a:ext uri="{53640926-AAD7-44D8-BBD7-CCE9431645EC}">
                        <a14:shadowObscured xmlns:a14="http://schemas.microsoft.com/office/drawing/2010/main"/>
                      </a:ext>
                    </a:extLst>
                  </pic:spPr>
                </pic:pic>
              </a:graphicData>
            </a:graphic>
          </wp:inline>
        </w:drawing>
      </w:r>
    </w:p>
    <w:p w14:paraId="348D8560" w14:textId="5979ACCD" w:rsidR="00AC3443" w:rsidRPr="000B7672" w:rsidRDefault="002D799A" w:rsidP="00AC3443">
      <w:pPr>
        <w:jc w:val="both"/>
        <w:rPr>
          <w:rFonts w:ascii="Arial" w:hAnsi="Arial" w:cs="Arial"/>
          <w:color w:val="000000" w:themeColor="text1"/>
          <w:sz w:val="20"/>
          <w:szCs w:val="20"/>
          <w:lang w:val="en-US"/>
        </w:rPr>
      </w:pPr>
      <w:r w:rsidRPr="000B7672">
        <w:rPr>
          <w:rFonts w:ascii="Arial" w:hAnsi="Arial" w:cs="Arial"/>
          <w:b/>
          <w:bCs/>
          <w:color w:val="000000" w:themeColor="text1"/>
          <w:sz w:val="20"/>
          <w:szCs w:val="20"/>
          <w:lang w:val="en-US"/>
        </w:rPr>
        <w:t xml:space="preserve">Figure </w:t>
      </w:r>
      <w:r w:rsidR="00BD6E77" w:rsidRPr="000B7672">
        <w:rPr>
          <w:rFonts w:ascii="Arial" w:hAnsi="Arial" w:cs="Arial"/>
          <w:b/>
          <w:bCs/>
          <w:color w:val="000000" w:themeColor="text1"/>
          <w:sz w:val="20"/>
          <w:szCs w:val="20"/>
          <w:lang w:val="en-US"/>
        </w:rPr>
        <w:t>13</w:t>
      </w:r>
      <w:r w:rsidRPr="000B7672">
        <w:rPr>
          <w:rFonts w:ascii="Arial" w:hAnsi="Arial" w:cs="Arial"/>
          <w:b/>
          <w:bCs/>
          <w:color w:val="000000" w:themeColor="text1"/>
          <w:sz w:val="20"/>
          <w:szCs w:val="20"/>
          <w:lang w:val="en-US"/>
        </w:rPr>
        <w:t>.</w:t>
      </w:r>
      <w:r w:rsidRPr="000B7672">
        <w:rPr>
          <w:rFonts w:ascii="Arial" w:hAnsi="Arial" w:cs="Arial"/>
          <w:color w:val="000000" w:themeColor="text1"/>
          <w:sz w:val="20"/>
          <w:szCs w:val="20"/>
          <w:lang w:val="en-US"/>
        </w:rPr>
        <w:t xml:space="preserve"> </w:t>
      </w:r>
      <w:r w:rsidR="00FB0378" w:rsidRPr="000B7672">
        <w:rPr>
          <w:rFonts w:ascii="Arial" w:hAnsi="Arial" w:cs="Arial"/>
          <w:color w:val="000000" w:themeColor="text1"/>
          <w:sz w:val="20"/>
          <w:szCs w:val="20"/>
          <w:lang w:val="en-US"/>
        </w:rPr>
        <w:t xml:space="preserve">Effect of storage time on the number of CD9+ events. Dara are expressed as mean ± SD. N= 5 independent samples. </w:t>
      </w:r>
      <w:r w:rsidR="00AC3443" w:rsidRPr="000B7672">
        <w:rPr>
          <w:rFonts w:ascii="Arial" w:hAnsi="Arial" w:cs="Arial"/>
          <w:color w:val="000000" w:themeColor="text1"/>
          <w:sz w:val="20"/>
          <w:szCs w:val="20"/>
          <w:lang w:val="en-US"/>
        </w:rPr>
        <w:t>The data show that there was no significant difference between the number of CD9+ events at the different time points analyzed. The variables were analyzed by ANOVA. *p≤0.05 was considered significant. T0: day of isolation; T1: one month after isolation; T2: two months after isolation; T3: three months after isolation</w:t>
      </w:r>
    </w:p>
    <w:p w14:paraId="6365282E" w14:textId="3442870C" w:rsidR="00500E13" w:rsidRPr="000B7672" w:rsidRDefault="00500E13" w:rsidP="00AC3443">
      <w:pPr>
        <w:jc w:val="both"/>
        <w:rPr>
          <w:rFonts w:ascii="Arial" w:hAnsi="Arial" w:cs="Arial"/>
          <w:color w:val="000000" w:themeColor="text1"/>
          <w:lang w:val="en-US"/>
        </w:rPr>
      </w:pPr>
    </w:p>
    <w:p w14:paraId="670BBD5E" w14:textId="77777777" w:rsidR="00500E13" w:rsidRPr="000B7672" w:rsidRDefault="00500E13">
      <w:pPr>
        <w:rPr>
          <w:rFonts w:ascii="Arial" w:hAnsi="Arial" w:cs="Arial"/>
          <w:color w:val="000000" w:themeColor="text1"/>
          <w:lang w:val="en-US"/>
        </w:rPr>
      </w:pPr>
    </w:p>
    <w:p w14:paraId="689D2C10" w14:textId="77777777" w:rsidR="003059B2" w:rsidRPr="000B7672" w:rsidRDefault="003059B2">
      <w:pPr>
        <w:rPr>
          <w:rFonts w:ascii="Arial" w:hAnsi="Arial" w:cs="Arial"/>
          <w:color w:val="000000" w:themeColor="text1"/>
          <w:lang w:val="en-US"/>
        </w:rPr>
      </w:pPr>
    </w:p>
    <w:p w14:paraId="21E6C0FB" w14:textId="5A9907AC" w:rsidR="00072F96" w:rsidRPr="000B7672" w:rsidRDefault="000261C4">
      <w:pPr>
        <w:rPr>
          <w:rFonts w:ascii="Arial" w:hAnsi="Arial" w:cs="Arial"/>
          <w:b/>
          <w:bCs/>
          <w:color w:val="000000" w:themeColor="text1"/>
          <w:lang w:val="en-US"/>
        </w:rPr>
      </w:pPr>
      <w:r w:rsidRPr="000B7672">
        <w:rPr>
          <w:rFonts w:ascii="Arial" w:hAnsi="Arial" w:cs="Arial"/>
          <w:b/>
          <w:bCs/>
          <w:color w:val="000000" w:themeColor="text1"/>
          <w:lang w:val="en-US"/>
        </w:rPr>
        <w:t xml:space="preserve">5. </w:t>
      </w:r>
      <w:r w:rsidR="00072F96" w:rsidRPr="000B7672">
        <w:rPr>
          <w:rFonts w:ascii="Arial" w:hAnsi="Arial" w:cs="Arial"/>
          <w:b/>
          <w:bCs/>
          <w:color w:val="000000" w:themeColor="text1"/>
          <w:lang w:val="en-US"/>
        </w:rPr>
        <w:t>Conclusion</w:t>
      </w:r>
    </w:p>
    <w:p w14:paraId="2DC8CF4D" w14:textId="77777777" w:rsidR="00E62B59" w:rsidRPr="000B7672" w:rsidRDefault="00E62B59" w:rsidP="00E62B59">
      <w:pPr>
        <w:jc w:val="both"/>
        <w:rPr>
          <w:rFonts w:ascii="Arial" w:hAnsi="Arial" w:cs="Arial"/>
          <w:color w:val="000000" w:themeColor="text1"/>
          <w:lang w:val="en-US"/>
        </w:rPr>
      </w:pPr>
    </w:p>
    <w:p w14:paraId="4273A20B" w14:textId="6031516B" w:rsidR="00B24099" w:rsidRPr="000B7672" w:rsidRDefault="00B24099" w:rsidP="00B24099">
      <w:pPr>
        <w:jc w:val="both"/>
        <w:rPr>
          <w:rFonts w:ascii="Arial" w:hAnsi="Arial" w:cs="Arial"/>
          <w:color w:val="000000" w:themeColor="text1"/>
          <w:lang w:val="en-US"/>
        </w:rPr>
      </w:pPr>
      <w:r w:rsidRPr="000B7672">
        <w:rPr>
          <w:rFonts w:ascii="Arial" w:hAnsi="Arial" w:cs="Arial"/>
          <w:color w:val="000000" w:themeColor="text1"/>
          <w:lang w:val="en-US"/>
        </w:rPr>
        <w:t xml:space="preserve">This study demonstrated the feasibility of isolating EV without the need for ultracentrifugation techniques, as well as their analysis using conventional flow cytometers, such as the </w:t>
      </w:r>
      <w:proofErr w:type="spellStart"/>
      <w:r w:rsidRPr="000B7672">
        <w:rPr>
          <w:rFonts w:ascii="Arial" w:hAnsi="Arial" w:cs="Arial"/>
          <w:color w:val="000000" w:themeColor="text1"/>
          <w:lang w:val="en-US"/>
        </w:rPr>
        <w:t>FACSCanto</w:t>
      </w:r>
      <w:proofErr w:type="spellEnd"/>
      <w:r w:rsidRPr="000B7672">
        <w:rPr>
          <w:rFonts w:ascii="Arial" w:hAnsi="Arial" w:cs="Arial"/>
          <w:color w:val="000000" w:themeColor="text1"/>
          <w:lang w:val="en-US"/>
        </w:rPr>
        <w:t xml:space="preserve"> II. This approach broadens the accessibility of EV research to laboratories with limited infrastructure, thereby facilitating the expansion of studies aimed at understanding these particles, including their potential as disease biomarkers</w:t>
      </w:r>
      <w:r w:rsidR="006A5335" w:rsidRPr="000B7672">
        <w:rPr>
          <w:rFonts w:ascii="Arial" w:hAnsi="Arial" w:cs="Arial"/>
          <w:color w:val="000000" w:themeColor="text1"/>
          <w:lang w:val="en-US"/>
        </w:rPr>
        <w:t xml:space="preserve"> in liquid biopsies, monitoring treatment response and prognostic assessment</w:t>
      </w:r>
      <w:r w:rsidRPr="000B7672">
        <w:rPr>
          <w:rFonts w:ascii="Arial" w:hAnsi="Arial" w:cs="Arial"/>
          <w:color w:val="000000" w:themeColor="text1"/>
          <w:lang w:val="en-US"/>
        </w:rPr>
        <w:t xml:space="preserve">. </w:t>
      </w:r>
    </w:p>
    <w:p w14:paraId="2FF679D0" w14:textId="77777777" w:rsidR="00072F96" w:rsidRPr="000B7672" w:rsidRDefault="00072F96">
      <w:pPr>
        <w:rPr>
          <w:rFonts w:ascii="Arial" w:hAnsi="Arial" w:cs="Arial"/>
          <w:color w:val="000000" w:themeColor="text1"/>
          <w:lang w:val="en-US"/>
        </w:rPr>
      </w:pPr>
    </w:p>
    <w:p w14:paraId="3998ACB7" w14:textId="6C1EFFD4" w:rsidR="00842655" w:rsidRPr="000B7672" w:rsidRDefault="00842655">
      <w:pPr>
        <w:rPr>
          <w:rFonts w:ascii="Arial" w:hAnsi="Arial" w:cs="Arial"/>
          <w:b/>
          <w:bCs/>
          <w:color w:val="000000" w:themeColor="text1"/>
          <w:lang w:val="en-US"/>
        </w:rPr>
      </w:pPr>
      <w:r w:rsidRPr="000B7672">
        <w:rPr>
          <w:rFonts w:ascii="Arial" w:hAnsi="Arial" w:cs="Arial"/>
          <w:b/>
          <w:bCs/>
          <w:color w:val="000000" w:themeColor="text1"/>
          <w:lang w:val="en-US"/>
        </w:rPr>
        <w:t>Limitations</w:t>
      </w:r>
    </w:p>
    <w:p w14:paraId="237B68C5" w14:textId="77777777" w:rsidR="00842655" w:rsidRPr="000B7672" w:rsidRDefault="00842655">
      <w:pPr>
        <w:rPr>
          <w:rFonts w:ascii="Arial" w:hAnsi="Arial" w:cs="Arial"/>
          <w:color w:val="000000" w:themeColor="text1"/>
          <w:lang w:val="en-US"/>
        </w:rPr>
      </w:pPr>
    </w:p>
    <w:p w14:paraId="5119EB8B" w14:textId="30FA4D6A" w:rsidR="00842655" w:rsidRPr="000B7672" w:rsidRDefault="00842655" w:rsidP="00483513">
      <w:pPr>
        <w:jc w:val="both"/>
        <w:rPr>
          <w:rFonts w:ascii="Arial" w:hAnsi="Arial" w:cs="Arial"/>
          <w:color w:val="000000" w:themeColor="text1"/>
          <w:lang w:val="en-US"/>
        </w:rPr>
      </w:pPr>
      <w:r w:rsidRPr="000B7672">
        <w:rPr>
          <w:rFonts w:ascii="Arial" w:hAnsi="Arial" w:cs="Arial"/>
          <w:color w:val="000000" w:themeColor="text1"/>
          <w:lang w:val="en-US"/>
        </w:rPr>
        <w:t xml:space="preserve">This study has some limitations. First, the sensitivity to particles smaller than 200nm and the majority of EV in plasma are smaller than 200nm. Second, </w:t>
      </w:r>
      <w:r w:rsidR="00A8196C" w:rsidRPr="000B7672">
        <w:rPr>
          <w:rFonts w:ascii="Arial" w:hAnsi="Arial" w:cs="Arial"/>
          <w:color w:val="000000" w:themeColor="text1"/>
          <w:lang w:val="en-US"/>
        </w:rPr>
        <w:t xml:space="preserve">for EV analysis in </w:t>
      </w:r>
      <w:proofErr w:type="spellStart"/>
      <w:r w:rsidR="00A8196C" w:rsidRPr="000B7672">
        <w:rPr>
          <w:rFonts w:ascii="Arial" w:hAnsi="Arial" w:cs="Arial"/>
          <w:color w:val="000000" w:themeColor="text1"/>
          <w:lang w:val="en-US"/>
        </w:rPr>
        <w:t>FACSCanto</w:t>
      </w:r>
      <w:proofErr w:type="spellEnd"/>
      <w:r w:rsidR="00A8196C" w:rsidRPr="000B7672">
        <w:rPr>
          <w:rFonts w:ascii="Arial" w:hAnsi="Arial" w:cs="Arial"/>
          <w:color w:val="000000" w:themeColor="text1"/>
          <w:lang w:val="en-US"/>
        </w:rPr>
        <w:t xml:space="preserve"> II requires the use of two fluorochromes conjugated to antibodies against the same surface marker (e.g., CD9 and CD81) to ensure accurate identification and discrimination of true EV events from background signals. </w:t>
      </w:r>
      <w:r w:rsidR="00483513" w:rsidRPr="000B7672">
        <w:rPr>
          <w:rFonts w:ascii="Arial" w:hAnsi="Arial" w:cs="Arial"/>
          <w:color w:val="000000" w:themeColor="text1"/>
          <w:lang w:val="en-US"/>
        </w:rPr>
        <w:t xml:space="preserve">Therefore, further studies are needed to standardize additional EV markers and improve the detection of a broader </w:t>
      </w:r>
      <w:r w:rsidR="000F0859" w:rsidRPr="000B7672">
        <w:rPr>
          <w:rFonts w:ascii="Arial" w:hAnsi="Arial" w:cs="Arial"/>
          <w:color w:val="000000" w:themeColor="text1"/>
          <w:lang w:val="en-US"/>
        </w:rPr>
        <w:t>range</w:t>
      </w:r>
      <w:r w:rsidR="00483513" w:rsidRPr="000B7672">
        <w:rPr>
          <w:rFonts w:ascii="Arial" w:hAnsi="Arial" w:cs="Arial"/>
          <w:color w:val="000000" w:themeColor="text1"/>
          <w:lang w:val="en-US"/>
        </w:rPr>
        <w:t xml:space="preserve"> of vesicles. </w:t>
      </w:r>
    </w:p>
    <w:p w14:paraId="67F76701" w14:textId="77777777" w:rsidR="00072F96" w:rsidRPr="000B7672" w:rsidRDefault="00072F96">
      <w:pPr>
        <w:rPr>
          <w:rFonts w:ascii="Arial" w:hAnsi="Arial" w:cs="Arial"/>
          <w:color w:val="000000" w:themeColor="text1"/>
          <w:lang w:val="en-US"/>
        </w:rPr>
      </w:pPr>
    </w:p>
    <w:p w14:paraId="1939CAE7" w14:textId="19377F96" w:rsidR="00072F96" w:rsidRPr="000B7672" w:rsidRDefault="00072F96">
      <w:pPr>
        <w:rPr>
          <w:rFonts w:ascii="Arial" w:hAnsi="Arial" w:cs="Arial"/>
          <w:b/>
          <w:bCs/>
          <w:color w:val="000000" w:themeColor="text1"/>
          <w:lang w:val="en-US"/>
        </w:rPr>
      </w:pPr>
      <w:r w:rsidRPr="000B7672">
        <w:rPr>
          <w:rFonts w:ascii="Arial" w:hAnsi="Arial" w:cs="Arial"/>
          <w:b/>
          <w:bCs/>
          <w:color w:val="000000" w:themeColor="text1"/>
          <w:lang w:val="en-US"/>
        </w:rPr>
        <w:t>Conflicts of interest</w:t>
      </w:r>
    </w:p>
    <w:p w14:paraId="37199EF7" w14:textId="77777777" w:rsidR="00072F96" w:rsidRPr="000B7672" w:rsidRDefault="00072F96">
      <w:pPr>
        <w:rPr>
          <w:rFonts w:ascii="Arial" w:hAnsi="Arial" w:cs="Arial"/>
          <w:color w:val="000000" w:themeColor="text1"/>
          <w:lang w:val="en-US"/>
        </w:rPr>
      </w:pPr>
    </w:p>
    <w:p w14:paraId="31141438" w14:textId="1ED13469" w:rsidR="00072F96" w:rsidRPr="000B7672" w:rsidRDefault="00072F96">
      <w:pPr>
        <w:rPr>
          <w:rFonts w:ascii="Arial" w:hAnsi="Arial" w:cs="Arial"/>
          <w:color w:val="000000" w:themeColor="text1"/>
          <w:lang w:val="en-US"/>
        </w:rPr>
      </w:pPr>
      <w:r w:rsidRPr="000B7672">
        <w:rPr>
          <w:rFonts w:ascii="Arial" w:hAnsi="Arial" w:cs="Arial"/>
          <w:color w:val="000000" w:themeColor="text1"/>
          <w:lang w:val="en-US"/>
        </w:rPr>
        <w:t>The authors declare that they have no known competing financial interests or personal relationships that could have appeared to influence the work reported in this paper</w:t>
      </w:r>
    </w:p>
    <w:p w14:paraId="66B5AF80" w14:textId="77777777" w:rsidR="00072F96" w:rsidRPr="000B7672" w:rsidRDefault="00072F96">
      <w:pPr>
        <w:rPr>
          <w:rFonts w:ascii="Arial" w:hAnsi="Arial" w:cs="Arial"/>
          <w:color w:val="000000" w:themeColor="text1"/>
          <w:lang w:val="en-US"/>
        </w:rPr>
      </w:pPr>
    </w:p>
    <w:p w14:paraId="51DCAE5D" w14:textId="77777777" w:rsidR="00A06B92" w:rsidRPr="000B7672" w:rsidRDefault="00A06B92">
      <w:pPr>
        <w:rPr>
          <w:rFonts w:ascii="Arial" w:hAnsi="Arial" w:cs="Arial"/>
          <w:color w:val="000000" w:themeColor="text1"/>
          <w:lang w:val="en-US"/>
        </w:rPr>
      </w:pPr>
    </w:p>
    <w:p w14:paraId="26129738" w14:textId="77777777" w:rsidR="000F0859" w:rsidRPr="000B7672" w:rsidRDefault="000F0859">
      <w:pPr>
        <w:rPr>
          <w:rFonts w:ascii="Arial" w:hAnsi="Arial" w:cs="Arial"/>
          <w:color w:val="000000" w:themeColor="text1"/>
          <w:lang w:val="en-US"/>
        </w:rPr>
      </w:pPr>
    </w:p>
    <w:p w14:paraId="5F667981" w14:textId="77777777" w:rsidR="000F0859" w:rsidRPr="000B7672" w:rsidRDefault="000F0859">
      <w:pPr>
        <w:rPr>
          <w:rFonts w:ascii="Arial" w:hAnsi="Arial" w:cs="Arial"/>
          <w:color w:val="000000" w:themeColor="text1"/>
          <w:lang w:val="en-US"/>
        </w:rPr>
      </w:pPr>
    </w:p>
    <w:p w14:paraId="14F4A55B" w14:textId="77777777" w:rsidR="000F0859" w:rsidRPr="000B7672" w:rsidRDefault="000F0859">
      <w:pPr>
        <w:rPr>
          <w:rFonts w:ascii="Arial" w:hAnsi="Arial" w:cs="Arial"/>
          <w:color w:val="000000" w:themeColor="text1"/>
          <w:lang w:val="en-US"/>
        </w:rPr>
      </w:pPr>
    </w:p>
    <w:p w14:paraId="0A2C1B22" w14:textId="77777777" w:rsidR="000F0859" w:rsidRPr="000B7672" w:rsidRDefault="000F0859">
      <w:pPr>
        <w:rPr>
          <w:rFonts w:ascii="Arial" w:hAnsi="Arial" w:cs="Arial"/>
          <w:color w:val="000000" w:themeColor="text1"/>
          <w:lang w:val="en-US"/>
        </w:rPr>
      </w:pPr>
    </w:p>
    <w:p w14:paraId="2BDA67EA" w14:textId="08435440" w:rsidR="00072F96" w:rsidRPr="000B7672" w:rsidRDefault="00072F96">
      <w:pPr>
        <w:rPr>
          <w:rFonts w:ascii="Arial" w:hAnsi="Arial" w:cs="Arial"/>
          <w:b/>
          <w:bCs/>
          <w:color w:val="000000" w:themeColor="text1"/>
          <w:lang w:val="en-US"/>
        </w:rPr>
      </w:pPr>
      <w:r w:rsidRPr="000B7672">
        <w:rPr>
          <w:rFonts w:ascii="Arial" w:hAnsi="Arial" w:cs="Arial"/>
          <w:b/>
          <w:bCs/>
          <w:color w:val="000000" w:themeColor="text1"/>
          <w:lang w:val="en-US"/>
        </w:rPr>
        <w:t>Data availability</w:t>
      </w:r>
    </w:p>
    <w:p w14:paraId="53D7F4A5" w14:textId="77777777" w:rsidR="00992679" w:rsidRPr="000B7672" w:rsidRDefault="00992679" w:rsidP="00A06B92">
      <w:pPr>
        <w:jc w:val="both"/>
        <w:rPr>
          <w:rFonts w:ascii="Arial" w:hAnsi="Arial" w:cs="Arial"/>
          <w:color w:val="000000" w:themeColor="text1"/>
          <w:lang w:val="en-US"/>
        </w:rPr>
      </w:pPr>
    </w:p>
    <w:p w14:paraId="1E46F0F2" w14:textId="540EB8E4" w:rsidR="00072F96" w:rsidRPr="000B7672" w:rsidRDefault="00072F96" w:rsidP="00A06B92">
      <w:pPr>
        <w:jc w:val="both"/>
        <w:rPr>
          <w:rFonts w:ascii="Arial" w:hAnsi="Arial" w:cs="Arial"/>
          <w:color w:val="000000" w:themeColor="text1"/>
          <w:lang w:val="en-US"/>
        </w:rPr>
      </w:pPr>
      <w:r w:rsidRPr="000B7672">
        <w:rPr>
          <w:rFonts w:ascii="Arial" w:hAnsi="Arial" w:cs="Arial"/>
          <w:color w:val="000000" w:themeColor="text1"/>
          <w:lang w:val="en-US"/>
        </w:rPr>
        <w:t>The authors declare that the data supporting the findings of this study are available within the paper. Should any data files be needed in any other format, they are available from the corresponding author upon reasonable request.</w:t>
      </w:r>
    </w:p>
    <w:p w14:paraId="2F7CACC2" w14:textId="77777777" w:rsidR="003059B2" w:rsidRPr="000B7672" w:rsidRDefault="003059B2">
      <w:pPr>
        <w:rPr>
          <w:rFonts w:ascii="Arial" w:hAnsi="Arial" w:cs="Arial"/>
          <w:b/>
          <w:bCs/>
          <w:color w:val="000000" w:themeColor="text1"/>
          <w:lang w:val="en-US"/>
        </w:rPr>
      </w:pPr>
    </w:p>
    <w:p w14:paraId="74CEF382" w14:textId="77777777" w:rsidR="00A06B92" w:rsidRPr="000B7672" w:rsidRDefault="00A06B92">
      <w:pPr>
        <w:rPr>
          <w:rFonts w:ascii="Arial" w:hAnsi="Arial" w:cs="Arial"/>
          <w:b/>
          <w:bCs/>
          <w:color w:val="000000" w:themeColor="text1"/>
          <w:lang w:val="en-US"/>
        </w:rPr>
      </w:pPr>
    </w:p>
    <w:p w14:paraId="11634E20" w14:textId="77777777" w:rsidR="00471903" w:rsidRPr="000B7672" w:rsidRDefault="00471903">
      <w:pPr>
        <w:rPr>
          <w:rFonts w:ascii="Arial" w:hAnsi="Arial" w:cs="Arial"/>
          <w:b/>
          <w:bCs/>
          <w:color w:val="000000" w:themeColor="text1"/>
          <w:lang w:val="en-US"/>
        </w:rPr>
      </w:pPr>
    </w:p>
    <w:p w14:paraId="5F5239EE" w14:textId="3A93443C" w:rsidR="00072F96" w:rsidRPr="000B7672" w:rsidRDefault="00072F96">
      <w:pPr>
        <w:rPr>
          <w:rFonts w:ascii="Arial" w:hAnsi="Arial" w:cs="Arial"/>
          <w:color w:val="000000" w:themeColor="text1"/>
          <w:lang w:val="en-US"/>
        </w:rPr>
      </w:pPr>
      <w:bookmarkStart w:id="0" w:name="_GoBack"/>
      <w:bookmarkEnd w:id="0"/>
    </w:p>
    <w:p w14:paraId="221F63D4" w14:textId="77777777" w:rsidR="00992679" w:rsidRPr="000B7672" w:rsidRDefault="00992679">
      <w:pPr>
        <w:rPr>
          <w:rFonts w:ascii="Arial" w:hAnsi="Arial" w:cs="Arial"/>
          <w:color w:val="000000" w:themeColor="text1"/>
          <w:lang w:val="en-US"/>
        </w:rPr>
      </w:pPr>
    </w:p>
    <w:p w14:paraId="694E755F" w14:textId="24EE60AA" w:rsidR="00992679" w:rsidRPr="000B7672" w:rsidRDefault="00992679">
      <w:pPr>
        <w:rPr>
          <w:rFonts w:ascii="Arial" w:hAnsi="Arial" w:cs="Arial"/>
          <w:b/>
          <w:bCs/>
          <w:color w:val="000000" w:themeColor="text1"/>
          <w:lang w:val="en-US"/>
        </w:rPr>
      </w:pPr>
      <w:r w:rsidRPr="000B7672">
        <w:rPr>
          <w:rFonts w:ascii="Arial" w:hAnsi="Arial" w:cs="Arial"/>
          <w:b/>
          <w:bCs/>
          <w:color w:val="000000" w:themeColor="text1"/>
          <w:lang w:val="en-US"/>
        </w:rPr>
        <w:t>References</w:t>
      </w:r>
      <w:r w:rsidR="00F95AB4" w:rsidRPr="000B7672">
        <w:rPr>
          <w:rFonts w:ascii="Arial" w:hAnsi="Arial" w:cs="Arial"/>
          <w:b/>
          <w:bCs/>
          <w:color w:val="000000" w:themeColor="text1"/>
          <w:lang w:val="en-US"/>
        </w:rPr>
        <w:t xml:space="preserve"> </w:t>
      </w:r>
    </w:p>
    <w:p w14:paraId="258B9550" w14:textId="77777777" w:rsidR="00EE3716" w:rsidRPr="000B7672" w:rsidRDefault="00EE3716" w:rsidP="00C032C8">
      <w:pPr>
        <w:rPr>
          <w:rFonts w:ascii="Arial" w:hAnsi="Arial" w:cs="Arial"/>
          <w:color w:val="000000" w:themeColor="text1"/>
        </w:rPr>
      </w:pPr>
    </w:p>
    <w:p w14:paraId="62DDCBB8" w14:textId="77777777" w:rsidR="002656F5" w:rsidRPr="000B7672" w:rsidRDefault="002656F5" w:rsidP="002656F5">
      <w:pPr>
        <w:rPr>
          <w:rFonts w:ascii="Arial" w:hAnsi="Arial" w:cs="Arial"/>
          <w:color w:val="000000" w:themeColor="text1"/>
          <w:shd w:val="clear" w:color="auto" w:fill="FFFFFF"/>
        </w:rPr>
      </w:pPr>
    </w:p>
    <w:p w14:paraId="71DD3ABE" w14:textId="77777777" w:rsidR="002656F5" w:rsidRPr="000B7672" w:rsidRDefault="002656F5" w:rsidP="002656F5">
      <w:pPr>
        <w:rPr>
          <w:rFonts w:ascii="Arial" w:hAnsi="Arial" w:cs="Arial"/>
          <w:color w:val="000000" w:themeColor="text1"/>
        </w:rPr>
      </w:pPr>
    </w:p>
    <w:p w14:paraId="4F237040" w14:textId="77777777" w:rsidR="002656F5" w:rsidRPr="000B7672" w:rsidRDefault="002656F5" w:rsidP="002656F5">
      <w:pPr>
        <w:pStyle w:val="ListParagraph"/>
        <w:numPr>
          <w:ilvl w:val="0"/>
          <w:numId w:val="4"/>
        </w:numPr>
        <w:rPr>
          <w:rFonts w:ascii="Arial" w:hAnsi="Arial" w:cs="Arial"/>
          <w:color w:val="000000" w:themeColor="text1"/>
        </w:rPr>
      </w:pPr>
      <w:r w:rsidRPr="000B7672">
        <w:rPr>
          <w:rFonts w:ascii="Arial" w:hAnsi="Arial" w:cs="Arial"/>
          <w:color w:val="000000" w:themeColor="text1"/>
        </w:rPr>
        <w:t>Théry C, et al. Minimal information for studies of extracellular vesicles 2018 (MISEV2018): a position statement of the International Society for Extracellular Vesicles and update of the MISEV2014 guidelines. J Extracell Vesicles. 2018;7(1):1535750.</w:t>
      </w:r>
    </w:p>
    <w:p w14:paraId="1D963060" w14:textId="77777777" w:rsidR="002656F5" w:rsidRPr="000B7672" w:rsidRDefault="002656F5" w:rsidP="002656F5">
      <w:pPr>
        <w:pStyle w:val="ListParagraph"/>
        <w:numPr>
          <w:ilvl w:val="0"/>
          <w:numId w:val="4"/>
        </w:numPr>
        <w:rPr>
          <w:rFonts w:ascii="Arial" w:hAnsi="Arial" w:cs="Arial"/>
          <w:color w:val="000000" w:themeColor="text1"/>
        </w:rPr>
      </w:pPr>
      <w:r w:rsidRPr="000B7672">
        <w:rPr>
          <w:rFonts w:ascii="Arial" w:hAnsi="Arial" w:cs="Arial"/>
          <w:color w:val="000000" w:themeColor="text1"/>
          <w:shd w:val="clear" w:color="auto" w:fill="FFFFFF"/>
        </w:rPr>
        <w:t>Welsh, J. A., Goberdhan, D. C. I., O'Driscoll, L., Buzas, E. I., Blenkiron, C., Bussolati, B., Cai, H., Di Vizio, D., Driedonks, T. A. P., Erdbrügger, U., Falcon-Perez, J. M., Fu, Q. L., Hill, A. F., Lenassi, M., Lim, S. K., Mahoney, M. G., Mohanty, S., Möller, A., Nieuwland, R., Ochiya, T., … Witwer, K. W. (2024). Minimal information for studies of extracellular vesicles (MISEV2023): From basic to advanced approaches. </w:t>
      </w:r>
      <w:r w:rsidRPr="000B7672">
        <w:rPr>
          <w:rFonts w:ascii="Arial" w:hAnsi="Arial" w:cs="Arial"/>
          <w:i/>
          <w:iCs/>
          <w:color w:val="000000" w:themeColor="text1"/>
          <w:shd w:val="clear" w:color="auto" w:fill="FFFFFF"/>
        </w:rPr>
        <w:t>Journal of extracellular vesicles</w:t>
      </w:r>
      <w:r w:rsidRPr="000B7672">
        <w:rPr>
          <w:rFonts w:ascii="Arial" w:hAnsi="Arial" w:cs="Arial"/>
          <w:color w:val="000000" w:themeColor="text1"/>
          <w:shd w:val="clear" w:color="auto" w:fill="FFFFFF"/>
        </w:rPr>
        <w:t>, </w:t>
      </w:r>
      <w:r w:rsidRPr="000B7672">
        <w:rPr>
          <w:rFonts w:ascii="Arial" w:hAnsi="Arial" w:cs="Arial"/>
          <w:i/>
          <w:iCs/>
          <w:color w:val="000000" w:themeColor="text1"/>
          <w:shd w:val="clear" w:color="auto" w:fill="FFFFFF"/>
        </w:rPr>
        <w:t>13</w:t>
      </w:r>
      <w:r w:rsidRPr="000B7672">
        <w:rPr>
          <w:rFonts w:ascii="Arial" w:hAnsi="Arial" w:cs="Arial"/>
          <w:color w:val="000000" w:themeColor="text1"/>
          <w:shd w:val="clear" w:color="auto" w:fill="FFFFFF"/>
        </w:rPr>
        <w:t>(2), e12404. https://doi.org/10.1002/jev2.12404 Liu, YJ., Wang, C. A review of the regulatory mechanisms of extracellular vesicles-mediated intercellular communication. </w:t>
      </w:r>
      <w:r w:rsidRPr="000B7672">
        <w:rPr>
          <w:rFonts w:ascii="Arial" w:hAnsi="Arial" w:cs="Arial"/>
          <w:i/>
          <w:iCs/>
          <w:color w:val="000000" w:themeColor="text1"/>
          <w:shd w:val="clear" w:color="auto" w:fill="FFFFFF"/>
        </w:rPr>
        <w:t>Cell Commun Signal</w:t>
      </w:r>
      <w:r w:rsidRPr="000B7672">
        <w:rPr>
          <w:rFonts w:ascii="Arial" w:hAnsi="Arial" w:cs="Arial"/>
          <w:color w:val="000000" w:themeColor="text1"/>
          <w:shd w:val="clear" w:color="auto" w:fill="FFFFFF"/>
        </w:rPr>
        <w:t> </w:t>
      </w:r>
      <w:r w:rsidRPr="000B7672">
        <w:rPr>
          <w:rFonts w:ascii="Arial" w:hAnsi="Arial" w:cs="Arial"/>
          <w:b/>
          <w:bCs/>
          <w:color w:val="000000" w:themeColor="text1"/>
          <w:shd w:val="clear" w:color="auto" w:fill="FFFFFF"/>
        </w:rPr>
        <w:t>21</w:t>
      </w:r>
      <w:r w:rsidRPr="000B7672">
        <w:rPr>
          <w:rFonts w:ascii="Arial" w:hAnsi="Arial" w:cs="Arial"/>
          <w:color w:val="000000" w:themeColor="text1"/>
          <w:shd w:val="clear" w:color="auto" w:fill="FFFFFF"/>
        </w:rPr>
        <w:t xml:space="preserve">, 77 (2023). </w:t>
      </w:r>
      <w:r>
        <w:fldChar w:fldCharType="begin"/>
      </w:r>
      <w:r>
        <w:instrText>HYPERLINK "https://doi.org/10.1186/s12964-023-01103-6"</w:instrText>
      </w:r>
      <w:r>
        <w:fldChar w:fldCharType="separate"/>
      </w:r>
      <w:r w:rsidRPr="000B7672">
        <w:rPr>
          <w:rStyle w:val="Hyperlink"/>
          <w:rFonts w:ascii="Arial" w:hAnsi="Arial" w:cs="Arial"/>
          <w:color w:val="000000" w:themeColor="text1"/>
          <w:shd w:val="clear" w:color="auto" w:fill="FFFFFF"/>
        </w:rPr>
        <w:t>https://doi.org/10.1186/s12964-023-01103-6</w:t>
      </w:r>
      <w:r>
        <w:fldChar w:fldCharType="end"/>
      </w:r>
    </w:p>
    <w:p w14:paraId="25CAA6A6" w14:textId="77777777" w:rsidR="002656F5" w:rsidRPr="000B7672" w:rsidRDefault="002656F5" w:rsidP="002656F5">
      <w:pPr>
        <w:pStyle w:val="ListParagraph"/>
        <w:numPr>
          <w:ilvl w:val="0"/>
          <w:numId w:val="4"/>
        </w:numPr>
        <w:shd w:val="clear" w:color="auto" w:fill="FFFFFF"/>
        <w:rPr>
          <w:rFonts w:ascii="Arial" w:eastAsia="Times New Roman" w:hAnsi="Arial" w:cs="Arial"/>
          <w:color w:val="000000" w:themeColor="text1"/>
          <w:kern w:val="0"/>
          <w:lang w:eastAsia="pt-BR"/>
          <w14:ligatures w14:val="none"/>
        </w:rPr>
      </w:pPr>
      <w:r w:rsidRPr="000B7672">
        <w:rPr>
          <w:rFonts w:ascii="Arial" w:eastAsia="Times New Roman" w:hAnsi="Arial" w:cs="Arial"/>
          <w:color w:val="000000" w:themeColor="text1"/>
          <w:kern w:val="0"/>
          <w:lang w:eastAsia="pt-BR"/>
          <w14:ligatures w14:val="none"/>
        </w:rPr>
        <w:t>Wessler, S., Meisner-Kober, N. On the road: extracellular vesicles in intercellular communication. </w:t>
      </w:r>
      <w:r w:rsidRPr="000B7672">
        <w:rPr>
          <w:rFonts w:ascii="Arial" w:eastAsia="Times New Roman" w:hAnsi="Arial" w:cs="Arial"/>
          <w:i/>
          <w:iCs/>
          <w:color w:val="000000" w:themeColor="text1"/>
          <w:kern w:val="0"/>
          <w:lang w:eastAsia="pt-BR"/>
          <w14:ligatures w14:val="none"/>
        </w:rPr>
        <w:t>Cell Commun Signal</w:t>
      </w:r>
      <w:r w:rsidRPr="000B7672">
        <w:rPr>
          <w:rFonts w:ascii="Arial" w:eastAsia="Times New Roman" w:hAnsi="Arial" w:cs="Arial"/>
          <w:color w:val="000000" w:themeColor="text1"/>
          <w:kern w:val="0"/>
          <w:lang w:eastAsia="pt-BR"/>
          <w14:ligatures w14:val="none"/>
        </w:rPr>
        <w:t> </w:t>
      </w:r>
      <w:r w:rsidRPr="000B7672">
        <w:rPr>
          <w:rFonts w:ascii="Arial" w:eastAsia="Times New Roman" w:hAnsi="Arial" w:cs="Arial"/>
          <w:b/>
          <w:bCs/>
          <w:color w:val="000000" w:themeColor="text1"/>
          <w:kern w:val="0"/>
          <w:lang w:eastAsia="pt-BR"/>
          <w14:ligatures w14:val="none"/>
        </w:rPr>
        <w:t>23</w:t>
      </w:r>
      <w:r w:rsidRPr="000B7672">
        <w:rPr>
          <w:rFonts w:ascii="Arial" w:eastAsia="Times New Roman" w:hAnsi="Arial" w:cs="Arial"/>
          <w:color w:val="000000" w:themeColor="text1"/>
          <w:kern w:val="0"/>
          <w:lang w:eastAsia="pt-BR"/>
          <w14:ligatures w14:val="none"/>
        </w:rPr>
        <w:t>, 95 (2025). https://doi.org/10.1186/s12964-024-01999-8</w:t>
      </w:r>
    </w:p>
    <w:p w14:paraId="6A67E4A0" w14:textId="77777777" w:rsidR="002656F5" w:rsidRPr="000B7672" w:rsidRDefault="002656F5" w:rsidP="002656F5">
      <w:pPr>
        <w:pStyle w:val="ListParagraph"/>
        <w:numPr>
          <w:ilvl w:val="0"/>
          <w:numId w:val="4"/>
        </w:numPr>
        <w:rPr>
          <w:rFonts w:ascii="Arial" w:eastAsia="Times New Roman" w:hAnsi="Arial" w:cs="Arial"/>
          <w:color w:val="000000" w:themeColor="text1"/>
          <w:kern w:val="0"/>
          <w:lang w:eastAsia="pt-BR"/>
          <w14:ligatures w14:val="none"/>
        </w:rPr>
      </w:pPr>
      <w:r w:rsidRPr="000B7672">
        <w:rPr>
          <w:rFonts w:ascii="Arial" w:hAnsi="Arial" w:cs="Arial"/>
          <w:color w:val="000000" w:themeColor="text1"/>
          <w:shd w:val="clear" w:color="auto" w:fill="FFFFFF"/>
        </w:rPr>
        <w:t>Alberro, A., Iparraguirre, L., Fernandes, A., &amp; Otaegui, D. (2021). Extracellular Vesicles in Blood: Sources, Effects, and Applications. </w:t>
      </w:r>
      <w:r w:rsidRPr="000B7672">
        <w:rPr>
          <w:rStyle w:val="Emphasis"/>
          <w:rFonts w:ascii="Arial" w:hAnsi="Arial" w:cs="Arial"/>
          <w:color w:val="000000" w:themeColor="text1"/>
          <w:shd w:val="clear" w:color="auto" w:fill="FFFFFF"/>
        </w:rPr>
        <w:t>International Journal of Molecular Sciences</w:t>
      </w:r>
      <w:r w:rsidRPr="000B7672">
        <w:rPr>
          <w:rFonts w:ascii="Arial" w:hAnsi="Arial" w:cs="Arial"/>
          <w:color w:val="000000" w:themeColor="text1"/>
          <w:shd w:val="clear" w:color="auto" w:fill="FFFFFF"/>
        </w:rPr>
        <w:t>, </w:t>
      </w:r>
      <w:r w:rsidRPr="000B7672">
        <w:rPr>
          <w:rStyle w:val="Emphasis"/>
          <w:rFonts w:ascii="Arial" w:hAnsi="Arial" w:cs="Arial"/>
          <w:color w:val="000000" w:themeColor="text1"/>
          <w:shd w:val="clear" w:color="auto" w:fill="FFFFFF"/>
        </w:rPr>
        <w:t>22</w:t>
      </w:r>
      <w:r w:rsidRPr="000B7672">
        <w:rPr>
          <w:rFonts w:ascii="Arial" w:hAnsi="Arial" w:cs="Arial"/>
          <w:color w:val="000000" w:themeColor="text1"/>
          <w:shd w:val="clear" w:color="auto" w:fill="FFFFFF"/>
        </w:rPr>
        <w:t>(15), 8163. https://doi.org/10.3390/ijms22158163</w:t>
      </w:r>
    </w:p>
    <w:p w14:paraId="2EBAC26A" w14:textId="77777777" w:rsidR="002656F5" w:rsidRPr="000B7672" w:rsidRDefault="002656F5" w:rsidP="002656F5">
      <w:pPr>
        <w:pStyle w:val="ListParagraph"/>
        <w:numPr>
          <w:ilvl w:val="0"/>
          <w:numId w:val="4"/>
        </w:numPr>
        <w:rPr>
          <w:rFonts w:ascii="Arial" w:hAnsi="Arial" w:cs="Arial"/>
          <w:color w:val="000000" w:themeColor="text1"/>
        </w:rPr>
      </w:pPr>
      <w:r w:rsidRPr="000B7672">
        <w:rPr>
          <w:rFonts w:ascii="Arial" w:hAnsi="Arial" w:cs="Arial"/>
          <w:color w:val="000000" w:themeColor="text1"/>
          <w:shd w:val="clear" w:color="auto" w:fill="FFFFFF"/>
        </w:rPr>
        <w:t>Iraci, N., Leonardi, T., Gessler, F., Vega, B., &amp; Pluchino, S. (2016). Focus on Extracellular Vesicles: Physiological Role and Signalling Properties of Extracellular Membrane Vesicles. </w:t>
      </w:r>
      <w:r w:rsidRPr="000B7672">
        <w:rPr>
          <w:rStyle w:val="Emphasis"/>
          <w:rFonts w:ascii="Arial" w:hAnsi="Arial" w:cs="Arial"/>
          <w:color w:val="000000" w:themeColor="text1"/>
          <w:shd w:val="clear" w:color="auto" w:fill="FFFFFF"/>
        </w:rPr>
        <w:t>International Journal of Molecular Sciences</w:t>
      </w:r>
      <w:r w:rsidRPr="000B7672">
        <w:rPr>
          <w:rFonts w:ascii="Arial" w:hAnsi="Arial" w:cs="Arial"/>
          <w:color w:val="000000" w:themeColor="text1"/>
          <w:shd w:val="clear" w:color="auto" w:fill="FFFFFF"/>
        </w:rPr>
        <w:t>, </w:t>
      </w:r>
      <w:r w:rsidRPr="000B7672">
        <w:rPr>
          <w:rStyle w:val="Emphasis"/>
          <w:rFonts w:ascii="Arial" w:hAnsi="Arial" w:cs="Arial"/>
          <w:color w:val="000000" w:themeColor="text1"/>
          <w:shd w:val="clear" w:color="auto" w:fill="FFFFFF"/>
        </w:rPr>
        <w:t>17</w:t>
      </w:r>
      <w:r w:rsidRPr="000B7672">
        <w:rPr>
          <w:rFonts w:ascii="Arial" w:hAnsi="Arial" w:cs="Arial"/>
          <w:color w:val="000000" w:themeColor="text1"/>
          <w:shd w:val="clear" w:color="auto" w:fill="FFFFFF"/>
        </w:rPr>
        <w:t xml:space="preserve">(2), 171. </w:t>
      </w:r>
      <w:r>
        <w:fldChar w:fldCharType="begin"/>
      </w:r>
      <w:r>
        <w:instrText>HYPERLINK "https://doi.org/10.3390/ijms17020171"</w:instrText>
      </w:r>
      <w:r>
        <w:fldChar w:fldCharType="separate"/>
      </w:r>
      <w:r w:rsidRPr="000B7672">
        <w:rPr>
          <w:rStyle w:val="Hyperlink"/>
          <w:rFonts w:ascii="Arial" w:hAnsi="Arial" w:cs="Arial"/>
          <w:color w:val="000000" w:themeColor="text1"/>
          <w:shd w:val="clear" w:color="auto" w:fill="FFFFFF"/>
        </w:rPr>
        <w:t>https://doi.org/10.3390/ijms17020171</w:t>
      </w:r>
      <w:r>
        <w:fldChar w:fldCharType="end"/>
      </w:r>
    </w:p>
    <w:p w14:paraId="4DC132C0" w14:textId="77777777" w:rsidR="002656F5" w:rsidRPr="000B7672" w:rsidRDefault="002656F5" w:rsidP="002656F5">
      <w:pPr>
        <w:pStyle w:val="ListParagraph"/>
        <w:numPr>
          <w:ilvl w:val="0"/>
          <w:numId w:val="4"/>
        </w:numPr>
        <w:rPr>
          <w:rFonts w:ascii="Arial" w:hAnsi="Arial" w:cs="Arial"/>
          <w:color w:val="000000" w:themeColor="text1"/>
        </w:rPr>
      </w:pPr>
      <w:r w:rsidRPr="000B7672">
        <w:rPr>
          <w:rFonts w:ascii="Arial" w:hAnsi="Arial" w:cs="Arial"/>
          <w:color w:val="000000" w:themeColor="text1"/>
          <w:shd w:val="clear" w:color="auto" w:fill="FFFFFF"/>
        </w:rPr>
        <w:t>Sherman, C. D., Lodha, S., &amp; Sahoo, S. (2021). EV Cargo Sorting in Therapeutic Development for Cardiovascular Disease. </w:t>
      </w:r>
      <w:r w:rsidRPr="000B7672">
        <w:rPr>
          <w:rStyle w:val="Emphasis"/>
          <w:rFonts w:ascii="Arial" w:hAnsi="Arial" w:cs="Arial"/>
          <w:color w:val="000000" w:themeColor="text1"/>
          <w:shd w:val="clear" w:color="auto" w:fill="FFFFFF"/>
        </w:rPr>
        <w:t>Cells</w:t>
      </w:r>
      <w:r w:rsidRPr="000B7672">
        <w:rPr>
          <w:rFonts w:ascii="Arial" w:hAnsi="Arial" w:cs="Arial"/>
          <w:color w:val="000000" w:themeColor="text1"/>
          <w:shd w:val="clear" w:color="auto" w:fill="FFFFFF"/>
        </w:rPr>
        <w:t>, </w:t>
      </w:r>
      <w:r w:rsidRPr="000B7672">
        <w:rPr>
          <w:rStyle w:val="Emphasis"/>
          <w:rFonts w:ascii="Arial" w:hAnsi="Arial" w:cs="Arial"/>
          <w:color w:val="000000" w:themeColor="text1"/>
          <w:shd w:val="clear" w:color="auto" w:fill="FFFFFF"/>
        </w:rPr>
        <w:t>10</w:t>
      </w:r>
      <w:r w:rsidRPr="000B7672">
        <w:rPr>
          <w:rFonts w:ascii="Arial" w:hAnsi="Arial" w:cs="Arial"/>
          <w:color w:val="000000" w:themeColor="text1"/>
          <w:shd w:val="clear" w:color="auto" w:fill="FFFFFF"/>
        </w:rPr>
        <w:t xml:space="preserve">(6), 1500. </w:t>
      </w:r>
      <w:r>
        <w:fldChar w:fldCharType="begin"/>
      </w:r>
      <w:r>
        <w:instrText>HYPERLINK "https://doi.org/10.3390/cells10061500"</w:instrText>
      </w:r>
      <w:r>
        <w:fldChar w:fldCharType="separate"/>
      </w:r>
      <w:r w:rsidRPr="000B7672">
        <w:rPr>
          <w:rStyle w:val="Hyperlink"/>
          <w:rFonts w:ascii="Arial" w:hAnsi="Arial" w:cs="Arial"/>
          <w:color w:val="000000" w:themeColor="text1"/>
          <w:shd w:val="clear" w:color="auto" w:fill="FFFFFF"/>
        </w:rPr>
        <w:t>https://doi.org/10.3390/cells10061500</w:t>
      </w:r>
      <w:r>
        <w:fldChar w:fldCharType="end"/>
      </w:r>
    </w:p>
    <w:p w14:paraId="07C4CC37" w14:textId="77777777" w:rsidR="002656F5" w:rsidRPr="000B7672" w:rsidRDefault="002656F5" w:rsidP="002656F5">
      <w:pPr>
        <w:pStyle w:val="ListParagraph"/>
        <w:numPr>
          <w:ilvl w:val="0"/>
          <w:numId w:val="4"/>
        </w:numPr>
        <w:rPr>
          <w:rFonts w:ascii="Arial" w:hAnsi="Arial" w:cs="Arial"/>
          <w:color w:val="000000" w:themeColor="text1"/>
        </w:rPr>
      </w:pPr>
      <w:r w:rsidRPr="000B7672">
        <w:rPr>
          <w:rFonts w:ascii="Arial" w:hAnsi="Arial" w:cs="Arial"/>
          <w:color w:val="000000" w:themeColor="text1"/>
          <w:shd w:val="clear" w:color="auto" w:fill="FFFFFF"/>
        </w:rPr>
        <w:t>Ruan, J., Miao, X., Schlüter, D., Lin, L., &amp; Wang, X. (2021). Extracellular vesicles in neuroinflammation: Pathogenesis, diagnosis, and therapy. </w:t>
      </w:r>
      <w:r w:rsidRPr="000B7672">
        <w:rPr>
          <w:rFonts w:ascii="Arial" w:hAnsi="Arial" w:cs="Arial"/>
          <w:i/>
          <w:iCs/>
          <w:color w:val="000000" w:themeColor="text1"/>
          <w:shd w:val="clear" w:color="auto" w:fill="FFFFFF"/>
        </w:rPr>
        <w:t>Molecular therapy : the journal of the American Society of Gene Therapy</w:t>
      </w:r>
      <w:r w:rsidRPr="000B7672">
        <w:rPr>
          <w:rFonts w:ascii="Arial" w:hAnsi="Arial" w:cs="Arial"/>
          <w:color w:val="000000" w:themeColor="text1"/>
          <w:shd w:val="clear" w:color="auto" w:fill="FFFFFF"/>
        </w:rPr>
        <w:t>, </w:t>
      </w:r>
      <w:r w:rsidRPr="000B7672">
        <w:rPr>
          <w:rFonts w:ascii="Arial" w:hAnsi="Arial" w:cs="Arial"/>
          <w:i/>
          <w:iCs/>
          <w:color w:val="000000" w:themeColor="text1"/>
          <w:shd w:val="clear" w:color="auto" w:fill="FFFFFF"/>
        </w:rPr>
        <w:t>29</w:t>
      </w:r>
      <w:r w:rsidRPr="000B7672">
        <w:rPr>
          <w:rFonts w:ascii="Arial" w:hAnsi="Arial" w:cs="Arial"/>
          <w:color w:val="000000" w:themeColor="text1"/>
          <w:shd w:val="clear" w:color="auto" w:fill="FFFFFF"/>
        </w:rPr>
        <w:t xml:space="preserve">(6), 1946–1957. </w:t>
      </w:r>
      <w:r>
        <w:fldChar w:fldCharType="begin"/>
      </w:r>
      <w:r>
        <w:instrText>HYPERLINK "https://doi.org/10.1016/j.ymthe.2021.04.020"</w:instrText>
      </w:r>
      <w:r>
        <w:fldChar w:fldCharType="separate"/>
      </w:r>
      <w:r w:rsidRPr="000B7672">
        <w:rPr>
          <w:rStyle w:val="Hyperlink"/>
          <w:rFonts w:ascii="Arial" w:hAnsi="Arial" w:cs="Arial"/>
          <w:color w:val="000000" w:themeColor="text1"/>
          <w:shd w:val="clear" w:color="auto" w:fill="FFFFFF"/>
        </w:rPr>
        <w:t>https://doi.org/10.1016/j.ymthe.2021.04.020</w:t>
      </w:r>
      <w:r>
        <w:fldChar w:fldCharType="end"/>
      </w:r>
    </w:p>
    <w:p w14:paraId="23DB1301" w14:textId="77777777" w:rsidR="002656F5" w:rsidRPr="000B7672" w:rsidRDefault="002656F5" w:rsidP="002656F5">
      <w:pPr>
        <w:pStyle w:val="list-inline-item"/>
        <w:numPr>
          <w:ilvl w:val="0"/>
          <w:numId w:val="4"/>
        </w:numPr>
        <w:shd w:val="clear" w:color="auto" w:fill="FFFFFF"/>
        <w:rPr>
          <w:rStyle w:val="ml-1"/>
          <w:rFonts w:ascii="Arial" w:hAnsi="Arial" w:cs="Arial"/>
          <w:color w:val="000000" w:themeColor="text1"/>
        </w:rPr>
      </w:pPr>
      <w:r w:rsidRPr="000B7672">
        <w:rPr>
          <w:rStyle w:val="hlfld-contribauthor"/>
          <w:rFonts w:ascii="Arial" w:eastAsiaTheme="majorEastAsia" w:hAnsi="Arial" w:cs="Arial"/>
          <w:color w:val="000000" w:themeColor="text1"/>
        </w:rPr>
        <w:lastRenderedPageBreak/>
        <w:t>Yizhuo Wang </w:t>
      </w:r>
      <w:r w:rsidRPr="000B7672">
        <w:rPr>
          <w:rStyle w:val="Emphasis"/>
          <w:rFonts w:ascii="Arial" w:eastAsiaTheme="majorEastAsia" w:hAnsi="Arial" w:cs="Arial"/>
          <w:color w:val="000000" w:themeColor="text1"/>
        </w:rPr>
        <w:t>et al.</w:t>
      </w:r>
      <w:r w:rsidRPr="000B7672">
        <w:rPr>
          <w:rStyle w:val="ml-1"/>
          <w:rFonts w:ascii="Arial" w:eastAsiaTheme="majorEastAsia" w:hAnsi="Arial" w:cs="Arial"/>
          <w:color w:val="000000" w:themeColor="text1"/>
          <w:shd w:val="clear" w:color="auto" w:fill="FFFFFF"/>
        </w:rPr>
        <w:t>Nutrient availability regulates the secretion and function of immune cell–derived extracellular vesicles through metabolic rewiring.</w:t>
      </w:r>
      <w:r w:rsidRPr="000B7672">
        <w:rPr>
          <w:rStyle w:val="ml-1"/>
          <w:rFonts w:ascii="Arial" w:eastAsiaTheme="majorEastAsia" w:hAnsi="Arial" w:cs="Arial"/>
          <w:i/>
          <w:iCs/>
          <w:color w:val="000000" w:themeColor="text1"/>
          <w:shd w:val="clear" w:color="auto" w:fill="FFFFFF"/>
        </w:rPr>
        <w:t>Sci. Adv.</w:t>
      </w:r>
      <w:r w:rsidRPr="000B7672">
        <w:rPr>
          <w:rStyle w:val="ml-1"/>
          <w:rFonts w:ascii="Arial" w:eastAsiaTheme="majorEastAsia" w:hAnsi="Arial" w:cs="Arial"/>
          <w:b/>
          <w:bCs/>
          <w:color w:val="000000" w:themeColor="text1"/>
          <w:shd w:val="clear" w:color="auto" w:fill="FFFFFF"/>
        </w:rPr>
        <w:t>10</w:t>
      </w:r>
      <w:r w:rsidRPr="000B7672">
        <w:rPr>
          <w:rStyle w:val="ml-1"/>
          <w:rFonts w:ascii="Arial" w:eastAsiaTheme="majorEastAsia" w:hAnsi="Arial" w:cs="Arial"/>
          <w:color w:val="000000" w:themeColor="text1"/>
          <w:shd w:val="clear" w:color="auto" w:fill="FFFFFF"/>
        </w:rPr>
        <w:t>,eadj1290(2024).DOI:</w:t>
      </w:r>
      <w:hyperlink r:id="rId21" w:history="1">
        <w:r w:rsidRPr="000B7672">
          <w:rPr>
            <w:rStyle w:val="Hyperlink"/>
            <w:rFonts w:ascii="Arial" w:eastAsiaTheme="majorEastAsia" w:hAnsi="Arial" w:cs="Arial"/>
            <w:color w:val="000000" w:themeColor="text1"/>
          </w:rPr>
          <w:t>10.1126/sciadv.adj1290</w:t>
        </w:r>
      </w:hyperlink>
    </w:p>
    <w:p w14:paraId="2674C99C" w14:textId="77777777" w:rsidR="002656F5" w:rsidRPr="000B7672" w:rsidRDefault="002656F5" w:rsidP="002656F5">
      <w:pPr>
        <w:pStyle w:val="list-inline-item"/>
        <w:numPr>
          <w:ilvl w:val="0"/>
          <w:numId w:val="4"/>
        </w:numPr>
        <w:shd w:val="clear" w:color="auto" w:fill="FFFFFF"/>
        <w:rPr>
          <w:rFonts w:ascii="Arial" w:hAnsi="Arial" w:cs="Arial"/>
          <w:color w:val="000000" w:themeColor="text1"/>
        </w:rPr>
      </w:pPr>
      <w:r w:rsidRPr="000B7672">
        <w:rPr>
          <w:rFonts w:ascii="Arial" w:hAnsi="Arial" w:cs="Arial"/>
          <w:color w:val="000000" w:themeColor="text1"/>
          <w:shd w:val="clear" w:color="auto" w:fill="FFFFFF"/>
        </w:rPr>
        <w:t>Wang, L., Wang, D., Ye, Z., &amp; Xu, J. (2023). Engineering Extracellular Vesicles as Delivery Systems in Therapeutic Applications. </w:t>
      </w:r>
      <w:r w:rsidRPr="000B7672">
        <w:rPr>
          <w:rFonts w:ascii="Arial" w:hAnsi="Arial" w:cs="Arial"/>
          <w:i/>
          <w:iCs/>
          <w:color w:val="000000" w:themeColor="text1"/>
          <w:shd w:val="clear" w:color="auto" w:fill="FFFFFF"/>
        </w:rPr>
        <w:t>Advanced science (Weinheim, Baden-Wurttemberg, Germany)</w:t>
      </w:r>
      <w:r w:rsidRPr="000B7672">
        <w:rPr>
          <w:rFonts w:ascii="Arial" w:hAnsi="Arial" w:cs="Arial"/>
          <w:color w:val="000000" w:themeColor="text1"/>
          <w:shd w:val="clear" w:color="auto" w:fill="FFFFFF"/>
        </w:rPr>
        <w:t>, </w:t>
      </w:r>
      <w:r w:rsidRPr="000B7672">
        <w:rPr>
          <w:rFonts w:ascii="Arial" w:hAnsi="Arial" w:cs="Arial"/>
          <w:i/>
          <w:iCs/>
          <w:color w:val="000000" w:themeColor="text1"/>
          <w:shd w:val="clear" w:color="auto" w:fill="FFFFFF"/>
        </w:rPr>
        <w:t>10</w:t>
      </w:r>
      <w:r w:rsidRPr="000B7672">
        <w:rPr>
          <w:rFonts w:ascii="Arial" w:hAnsi="Arial" w:cs="Arial"/>
          <w:color w:val="000000" w:themeColor="text1"/>
          <w:shd w:val="clear" w:color="auto" w:fill="FFFFFF"/>
        </w:rPr>
        <w:t xml:space="preserve">(17), e2300552. </w:t>
      </w:r>
      <w:r>
        <w:fldChar w:fldCharType="begin"/>
      </w:r>
      <w:r>
        <w:instrText>HYPERLINK "https://doi.org/10.1002/advs.202300552"</w:instrText>
      </w:r>
      <w:r>
        <w:fldChar w:fldCharType="separate"/>
      </w:r>
      <w:r w:rsidRPr="000B7672">
        <w:rPr>
          <w:rStyle w:val="Hyperlink"/>
          <w:rFonts w:ascii="Arial" w:hAnsi="Arial" w:cs="Arial"/>
          <w:color w:val="000000" w:themeColor="text1"/>
          <w:shd w:val="clear" w:color="auto" w:fill="FFFFFF"/>
        </w:rPr>
        <w:t>https://doi.org/10.1002/advs.202300552</w:t>
      </w:r>
      <w:r>
        <w:fldChar w:fldCharType="end"/>
      </w:r>
    </w:p>
    <w:p w14:paraId="69671AA5" w14:textId="77777777" w:rsidR="002656F5" w:rsidRPr="000B7672" w:rsidRDefault="002656F5" w:rsidP="002656F5">
      <w:pPr>
        <w:pStyle w:val="ListParagraph"/>
        <w:numPr>
          <w:ilvl w:val="0"/>
          <w:numId w:val="4"/>
        </w:numPr>
        <w:shd w:val="clear" w:color="auto" w:fill="FFFFFF"/>
        <w:spacing w:after="240"/>
        <w:rPr>
          <w:rFonts w:ascii="Arial" w:eastAsia="Times New Roman" w:hAnsi="Arial" w:cs="Arial"/>
          <w:color w:val="000000" w:themeColor="text1"/>
          <w:kern w:val="0"/>
          <w:lang w:eastAsia="pt-BR"/>
          <w14:ligatures w14:val="none"/>
        </w:rPr>
      </w:pPr>
      <w:r w:rsidRPr="000B7672">
        <w:rPr>
          <w:rFonts w:ascii="Arial" w:eastAsia="Times New Roman" w:hAnsi="Arial" w:cs="Arial"/>
          <w:color w:val="000000" w:themeColor="text1"/>
          <w:kern w:val="0"/>
          <w:lang w:eastAsia="pt-BR"/>
          <w14:ligatures w14:val="none"/>
        </w:rPr>
        <w:t>Hendrix, A., Lippens, L., Pinheiro, C. </w:t>
      </w:r>
      <w:r w:rsidRPr="000B7672">
        <w:rPr>
          <w:rFonts w:ascii="Arial" w:eastAsia="Times New Roman" w:hAnsi="Arial" w:cs="Arial"/>
          <w:i/>
          <w:iCs/>
          <w:color w:val="000000" w:themeColor="text1"/>
          <w:kern w:val="0"/>
          <w:lang w:eastAsia="pt-BR"/>
          <w14:ligatures w14:val="none"/>
        </w:rPr>
        <w:t>et al.</w:t>
      </w:r>
      <w:r w:rsidRPr="000B7672">
        <w:rPr>
          <w:rFonts w:ascii="Arial" w:eastAsia="Times New Roman" w:hAnsi="Arial" w:cs="Arial"/>
          <w:color w:val="000000" w:themeColor="text1"/>
          <w:kern w:val="0"/>
          <w:lang w:eastAsia="pt-BR"/>
          <w14:ligatures w14:val="none"/>
        </w:rPr>
        <w:t> Extracellular vesicle analysis. </w:t>
      </w:r>
      <w:r w:rsidRPr="000B7672">
        <w:rPr>
          <w:rFonts w:ascii="Arial" w:eastAsia="Times New Roman" w:hAnsi="Arial" w:cs="Arial"/>
          <w:i/>
          <w:iCs/>
          <w:color w:val="000000" w:themeColor="text1"/>
          <w:kern w:val="0"/>
          <w:lang w:eastAsia="pt-BR"/>
          <w14:ligatures w14:val="none"/>
        </w:rPr>
        <w:t>Nat Rev Methods Primers</w:t>
      </w:r>
      <w:r w:rsidRPr="000B7672">
        <w:rPr>
          <w:rFonts w:ascii="Arial" w:eastAsia="Times New Roman" w:hAnsi="Arial" w:cs="Arial"/>
          <w:color w:val="000000" w:themeColor="text1"/>
          <w:kern w:val="0"/>
          <w:lang w:eastAsia="pt-BR"/>
          <w14:ligatures w14:val="none"/>
        </w:rPr>
        <w:t> </w:t>
      </w:r>
      <w:r w:rsidRPr="000B7672">
        <w:rPr>
          <w:rFonts w:ascii="Arial" w:eastAsia="Times New Roman" w:hAnsi="Arial" w:cs="Arial"/>
          <w:b/>
          <w:bCs/>
          <w:color w:val="000000" w:themeColor="text1"/>
          <w:kern w:val="0"/>
          <w:lang w:eastAsia="pt-BR"/>
          <w14:ligatures w14:val="none"/>
        </w:rPr>
        <w:t>3</w:t>
      </w:r>
      <w:r w:rsidRPr="000B7672">
        <w:rPr>
          <w:rFonts w:ascii="Arial" w:eastAsia="Times New Roman" w:hAnsi="Arial" w:cs="Arial"/>
          <w:color w:val="000000" w:themeColor="text1"/>
          <w:kern w:val="0"/>
          <w:lang w:eastAsia="pt-BR"/>
          <w14:ligatures w14:val="none"/>
        </w:rPr>
        <w:t>, 56 (2023). https://doi.org/10.1038/s43586-023-00240-z</w:t>
      </w:r>
    </w:p>
    <w:p w14:paraId="337615E4" w14:textId="77777777" w:rsidR="002656F5" w:rsidRPr="000B7672" w:rsidRDefault="002656F5" w:rsidP="002656F5">
      <w:pPr>
        <w:pStyle w:val="ListParagraph"/>
        <w:numPr>
          <w:ilvl w:val="0"/>
          <w:numId w:val="4"/>
        </w:numPr>
        <w:rPr>
          <w:rFonts w:ascii="Arial" w:eastAsia="Times New Roman" w:hAnsi="Arial" w:cs="Arial"/>
          <w:color w:val="000000" w:themeColor="text1"/>
          <w:kern w:val="0"/>
          <w:lang w:eastAsia="pt-BR"/>
          <w14:ligatures w14:val="none"/>
        </w:rPr>
      </w:pPr>
      <w:r w:rsidRPr="000B7672">
        <w:rPr>
          <w:rFonts w:ascii="Arial" w:hAnsi="Arial" w:cs="Arial"/>
          <w:color w:val="000000" w:themeColor="text1"/>
          <w:shd w:val="clear" w:color="auto" w:fill="FFFFFF"/>
        </w:rPr>
        <w:t>Ciferri, M. C., Quarto, R., &amp; Tasso, R. (2021). Extracellular Vesicles as Biomarkers and Therapeutic Tools: From Pre-Clinical to Clinical Applications. </w:t>
      </w:r>
      <w:r w:rsidRPr="000B7672">
        <w:rPr>
          <w:rFonts w:ascii="Arial" w:hAnsi="Arial" w:cs="Arial"/>
          <w:i/>
          <w:iCs/>
          <w:color w:val="000000" w:themeColor="text1"/>
          <w:shd w:val="clear" w:color="auto" w:fill="FFFFFF"/>
        </w:rPr>
        <w:t>Biology</w:t>
      </w:r>
      <w:r w:rsidRPr="000B7672">
        <w:rPr>
          <w:rFonts w:ascii="Arial" w:hAnsi="Arial" w:cs="Arial"/>
          <w:color w:val="000000" w:themeColor="text1"/>
          <w:shd w:val="clear" w:color="auto" w:fill="FFFFFF"/>
        </w:rPr>
        <w:t>, </w:t>
      </w:r>
      <w:r w:rsidRPr="000B7672">
        <w:rPr>
          <w:rFonts w:ascii="Arial" w:hAnsi="Arial" w:cs="Arial"/>
          <w:i/>
          <w:iCs/>
          <w:color w:val="000000" w:themeColor="text1"/>
          <w:shd w:val="clear" w:color="auto" w:fill="FFFFFF"/>
        </w:rPr>
        <w:t>10</w:t>
      </w:r>
      <w:r w:rsidRPr="000B7672">
        <w:rPr>
          <w:rFonts w:ascii="Arial" w:hAnsi="Arial" w:cs="Arial"/>
          <w:color w:val="000000" w:themeColor="text1"/>
          <w:shd w:val="clear" w:color="auto" w:fill="FFFFFF"/>
        </w:rPr>
        <w:t>(5), 359. https://doi.org/10.3390/biology10050359</w:t>
      </w:r>
    </w:p>
    <w:p w14:paraId="54329F86" w14:textId="77777777" w:rsidR="002656F5" w:rsidRPr="000B7672" w:rsidRDefault="002656F5" w:rsidP="002656F5">
      <w:pPr>
        <w:pStyle w:val="list-inline-item"/>
        <w:numPr>
          <w:ilvl w:val="0"/>
          <w:numId w:val="4"/>
        </w:numPr>
        <w:shd w:val="clear" w:color="auto" w:fill="FFFFFF"/>
        <w:rPr>
          <w:rFonts w:ascii="Arial" w:hAnsi="Arial" w:cs="Arial"/>
          <w:color w:val="000000" w:themeColor="text1"/>
        </w:rPr>
      </w:pPr>
      <w:r w:rsidRPr="000B7672">
        <w:rPr>
          <w:rFonts w:ascii="Arial" w:hAnsi="Arial" w:cs="Arial"/>
          <w:color w:val="000000" w:themeColor="text1"/>
          <w:shd w:val="clear" w:color="auto" w:fill="FFFFFF"/>
        </w:rPr>
        <w:t>Yu, D., Li, Y., Wang, M. </w:t>
      </w:r>
      <w:r w:rsidRPr="000B7672">
        <w:rPr>
          <w:rFonts w:ascii="Arial" w:hAnsi="Arial" w:cs="Arial"/>
          <w:i/>
          <w:iCs/>
          <w:color w:val="000000" w:themeColor="text1"/>
          <w:shd w:val="clear" w:color="auto" w:fill="FFFFFF"/>
        </w:rPr>
        <w:t>et al.</w:t>
      </w:r>
      <w:r w:rsidRPr="000B7672">
        <w:rPr>
          <w:rFonts w:ascii="Arial" w:hAnsi="Arial" w:cs="Arial"/>
          <w:color w:val="000000" w:themeColor="text1"/>
          <w:shd w:val="clear" w:color="auto" w:fill="FFFFFF"/>
        </w:rPr>
        <w:t> Exosomes as a new frontier of cancer liquid biopsy. </w:t>
      </w:r>
      <w:r w:rsidRPr="000B7672">
        <w:rPr>
          <w:rFonts w:ascii="Arial" w:hAnsi="Arial" w:cs="Arial"/>
          <w:i/>
          <w:iCs/>
          <w:color w:val="000000" w:themeColor="text1"/>
          <w:shd w:val="clear" w:color="auto" w:fill="FFFFFF"/>
        </w:rPr>
        <w:t>Mol Cancer</w:t>
      </w:r>
      <w:r w:rsidRPr="000B7672">
        <w:rPr>
          <w:rFonts w:ascii="Arial" w:hAnsi="Arial" w:cs="Arial"/>
          <w:color w:val="000000" w:themeColor="text1"/>
          <w:shd w:val="clear" w:color="auto" w:fill="FFFFFF"/>
        </w:rPr>
        <w:t> </w:t>
      </w:r>
      <w:r w:rsidRPr="000B7672">
        <w:rPr>
          <w:rFonts w:ascii="Arial" w:hAnsi="Arial" w:cs="Arial"/>
          <w:b/>
          <w:bCs/>
          <w:color w:val="000000" w:themeColor="text1"/>
          <w:shd w:val="clear" w:color="auto" w:fill="FFFFFF"/>
        </w:rPr>
        <w:t>21</w:t>
      </w:r>
      <w:r w:rsidRPr="000B7672">
        <w:rPr>
          <w:rFonts w:ascii="Arial" w:hAnsi="Arial" w:cs="Arial"/>
          <w:color w:val="000000" w:themeColor="text1"/>
          <w:shd w:val="clear" w:color="auto" w:fill="FFFFFF"/>
        </w:rPr>
        <w:t xml:space="preserve">, 56 (2022). </w:t>
      </w:r>
      <w:r>
        <w:fldChar w:fldCharType="begin"/>
      </w:r>
      <w:r>
        <w:instrText>HYPERLINK "https://doi.org/10.1186/s12943-022-01509-9"</w:instrText>
      </w:r>
      <w:r>
        <w:fldChar w:fldCharType="separate"/>
      </w:r>
      <w:r w:rsidRPr="000B7672">
        <w:rPr>
          <w:rStyle w:val="Hyperlink"/>
          <w:rFonts w:ascii="Arial" w:hAnsi="Arial" w:cs="Arial"/>
          <w:color w:val="000000" w:themeColor="text1"/>
          <w:shd w:val="clear" w:color="auto" w:fill="FFFFFF"/>
        </w:rPr>
        <w:t>https://doi.org/10.1186/s12943-022-01509-9</w:t>
      </w:r>
      <w:r>
        <w:fldChar w:fldCharType="end"/>
      </w:r>
    </w:p>
    <w:p w14:paraId="351EAD66" w14:textId="77777777" w:rsidR="002656F5" w:rsidRPr="000B7672" w:rsidRDefault="002656F5" w:rsidP="002656F5">
      <w:pPr>
        <w:pStyle w:val="list-inline-item"/>
        <w:numPr>
          <w:ilvl w:val="0"/>
          <w:numId w:val="4"/>
        </w:numPr>
        <w:shd w:val="clear" w:color="auto" w:fill="FFFFFF"/>
        <w:rPr>
          <w:rFonts w:ascii="Arial" w:hAnsi="Arial" w:cs="Arial"/>
          <w:color w:val="000000" w:themeColor="text1"/>
        </w:rPr>
      </w:pPr>
      <w:r w:rsidRPr="000B7672">
        <w:rPr>
          <w:rFonts w:ascii="Arial" w:hAnsi="Arial" w:cs="Arial"/>
          <w:color w:val="000000" w:themeColor="text1"/>
          <w:shd w:val="clear" w:color="auto" w:fill="FFFFFF"/>
        </w:rPr>
        <w:t>Welsh, J. A., Arkesteijn, G. J. A., Bremer, M., Cimorelli, M., Dignat-George, F., Giebel, B., Görgens, A., Hendrix, A., Kuiper, M., Lacroix, R., Lannigan, J., van Leeuwen, T. G., Lozano-Andrés, E., Rao, S., Robert, S., de Rond, L., Tang, V. A., Tertel, T., Yan, X., Wauben, M. H. M., … van der Pol, E. (2023). A compendium of single extracellular vesicle flow cytometry. </w:t>
      </w:r>
      <w:r w:rsidRPr="000B7672">
        <w:rPr>
          <w:rFonts w:ascii="Arial" w:hAnsi="Arial" w:cs="Arial"/>
          <w:i/>
          <w:iCs/>
          <w:color w:val="000000" w:themeColor="text1"/>
          <w:shd w:val="clear" w:color="auto" w:fill="FFFFFF"/>
        </w:rPr>
        <w:t>Journal of extracellular vesicles</w:t>
      </w:r>
      <w:r w:rsidRPr="000B7672">
        <w:rPr>
          <w:rFonts w:ascii="Arial" w:hAnsi="Arial" w:cs="Arial"/>
          <w:color w:val="000000" w:themeColor="text1"/>
          <w:shd w:val="clear" w:color="auto" w:fill="FFFFFF"/>
        </w:rPr>
        <w:t>, </w:t>
      </w:r>
      <w:r w:rsidRPr="000B7672">
        <w:rPr>
          <w:rFonts w:ascii="Arial" w:hAnsi="Arial" w:cs="Arial"/>
          <w:i/>
          <w:iCs/>
          <w:color w:val="000000" w:themeColor="text1"/>
          <w:shd w:val="clear" w:color="auto" w:fill="FFFFFF"/>
        </w:rPr>
        <w:t>12</w:t>
      </w:r>
      <w:r w:rsidRPr="000B7672">
        <w:rPr>
          <w:rFonts w:ascii="Arial" w:hAnsi="Arial" w:cs="Arial"/>
          <w:color w:val="000000" w:themeColor="text1"/>
          <w:shd w:val="clear" w:color="auto" w:fill="FFFFFF"/>
        </w:rPr>
        <w:t xml:space="preserve">(2), e12299. </w:t>
      </w:r>
      <w:r>
        <w:fldChar w:fldCharType="begin"/>
      </w:r>
      <w:r>
        <w:instrText>HYPERLINK "https://doi.org/10.1002/jev2.12299"</w:instrText>
      </w:r>
      <w:r>
        <w:fldChar w:fldCharType="separate"/>
      </w:r>
      <w:r w:rsidRPr="000B7672">
        <w:rPr>
          <w:rStyle w:val="Hyperlink"/>
          <w:rFonts w:ascii="Arial" w:hAnsi="Arial" w:cs="Arial"/>
          <w:color w:val="000000" w:themeColor="text1"/>
          <w:shd w:val="clear" w:color="auto" w:fill="FFFFFF"/>
        </w:rPr>
        <w:t>https://doi.org/10.1002/jev2.12299</w:t>
      </w:r>
      <w:r>
        <w:fldChar w:fldCharType="end"/>
      </w:r>
    </w:p>
    <w:p w14:paraId="74EEF419" w14:textId="77777777" w:rsidR="002656F5" w:rsidRPr="000B7672" w:rsidRDefault="002656F5" w:rsidP="002656F5">
      <w:pPr>
        <w:pStyle w:val="ListParagraph"/>
        <w:numPr>
          <w:ilvl w:val="0"/>
          <w:numId w:val="4"/>
        </w:numPr>
        <w:rPr>
          <w:rFonts w:ascii="Arial" w:hAnsi="Arial" w:cs="Arial"/>
          <w:color w:val="000000" w:themeColor="text1"/>
          <w:shd w:val="clear" w:color="auto" w:fill="FFFFFF"/>
        </w:rPr>
      </w:pPr>
      <w:r w:rsidRPr="000B7672">
        <w:rPr>
          <w:rFonts w:ascii="Arial" w:hAnsi="Arial" w:cs="Arial"/>
          <w:color w:val="000000" w:themeColor="text1"/>
          <w:shd w:val="clear" w:color="auto" w:fill="FFFFFF"/>
        </w:rPr>
        <w:t>SMITH, Stephanie F.; BREWER, Daniel S.; HURST, Rachel; COOPER, Colin S.. Applications of Urinary Extracellular Vesicles in the Diagnosis and Active Surveillance of Prostate Cancer. </w:t>
      </w:r>
      <w:r w:rsidRPr="000B7672">
        <w:rPr>
          <w:rStyle w:val="Strong"/>
          <w:rFonts w:ascii="Arial" w:hAnsi="Arial" w:cs="Arial"/>
          <w:color w:val="000000" w:themeColor="text1"/>
          <w:shd w:val="clear" w:color="auto" w:fill="FFFFFF"/>
        </w:rPr>
        <w:t>Cancers</w:t>
      </w:r>
      <w:r w:rsidRPr="000B7672">
        <w:rPr>
          <w:rFonts w:ascii="Arial" w:hAnsi="Arial" w:cs="Arial"/>
          <w:color w:val="000000" w:themeColor="text1"/>
          <w:shd w:val="clear" w:color="auto" w:fill="FFFFFF"/>
        </w:rPr>
        <w:t>, [S.L.], v. 16, n. 9, p. 1717, 28 abr. 2024.</w:t>
      </w:r>
    </w:p>
    <w:p w14:paraId="0E175F51" w14:textId="77777777" w:rsidR="002656F5" w:rsidRPr="000B7672" w:rsidRDefault="002656F5" w:rsidP="002656F5">
      <w:pPr>
        <w:pStyle w:val="ListParagraph"/>
        <w:numPr>
          <w:ilvl w:val="0"/>
          <w:numId w:val="4"/>
        </w:numPr>
        <w:rPr>
          <w:rFonts w:ascii="Arial" w:hAnsi="Arial" w:cs="Arial"/>
          <w:color w:val="000000" w:themeColor="text1"/>
          <w:shd w:val="clear" w:color="auto" w:fill="FFFFFF"/>
        </w:rPr>
      </w:pPr>
      <w:r w:rsidRPr="000B7672">
        <w:rPr>
          <w:rFonts w:ascii="Arial" w:hAnsi="Arial" w:cs="Arial"/>
          <w:color w:val="000000" w:themeColor="text1"/>
          <w:shd w:val="clear" w:color="auto" w:fill="FFFFFF"/>
        </w:rPr>
        <w:t>MATUSZCZAK, Milena; SCHALKEN, Jack A.; SALAGIERSKI, Maciej. Prostate Cancer Liquid Biopsy Biomarkers’ Clinical Utility in Diagnosis and Prognosis. </w:t>
      </w:r>
      <w:r w:rsidRPr="000B7672">
        <w:rPr>
          <w:rStyle w:val="Strong"/>
          <w:rFonts w:ascii="Arial" w:hAnsi="Arial" w:cs="Arial"/>
          <w:color w:val="000000" w:themeColor="text1"/>
          <w:shd w:val="clear" w:color="auto" w:fill="FFFFFF"/>
        </w:rPr>
        <w:t>Cancers</w:t>
      </w:r>
      <w:r w:rsidRPr="000B7672">
        <w:rPr>
          <w:rFonts w:ascii="Arial" w:hAnsi="Arial" w:cs="Arial"/>
          <w:color w:val="000000" w:themeColor="text1"/>
          <w:shd w:val="clear" w:color="auto" w:fill="FFFFFF"/>
        </w:rPr>
        <w:t>, [S.L.], v. 13, n. 13, p. 3373, 5 jul. 2021.</w:t>
      </w:r>
    </w:p>
    <w:p w14:paraId="31B0600C" w14:textId="77777777" w:rsidR="002656F5" w:rsidRPr="000B7672" w:rsidRDefault="002656F5" w:rsidP="002656F5">
      <w:pPr>
        <w:pStyle w:val="list-inline-item"/>
        <w:numPr>
          <w:ilvl w:val="0"/>
          <w:numId w:val="4"/>
        </w:numPr>
        <w:shd w:val="clear" w:color="auto" w:fill="FFFFFF"/>
        <w:rPr>
          <w:rFonts w:ascii="Arial" w:hAnsi="Arial" w:cs="Arial"/>
          <w:color w:val="000000" w:themeColor="text1"/>
        </w:rPr>
      </w:pPr>
      <w:r w:rsidRPr="000B7672">
        <w:rPr>
          <w:rFonts w:ascii="Arial" w:hAnsi="Arial" w:cs="Arial"/>
          <w:color w:val="000000" w:themeColor="text1"/>
          <w:shd w:val="clear" w:color="auto" w:fill="FFFFFF"/>
        </w:rPr>
        <w:t>Lucien, F., Gustafson, D., Lenassi, M., Li, B., Teske, J. J., Boilard, E., von Hohenberg, K. C., Falcón-Perez, J. M., Gualerzi, A., Reale, A., Jones, J. C., Lässer, C., Lawson, C., Nazarenko, I., O'Driscoll, L., Pink, R., Siljander, P. R., Soekmadji, C., Hendrix, A., Welsh, J. A., … Nieuwland, R. (2023). MIBlood-EV: Minimal information to enhance the quality and reproducibility of blood extracellular vesicle research. </w:t>
      </w:r>
      <w:r w:rsidRPr="000B7672">
        <w:rPr>
          <w:rFonts w:ascii="Arial" w:hAnsi="Arial" w:cs="Arial"/>
          <w:i/>
          <w:iCs/>
          <w:color w:val="000000" w:themeColor="text1"/>
          <w:shd w:val="clear" w:color="auto" w:fill="FFFFFF"/>
        </w:rPr>
        <w:t>Journal of extracellular vesicles</w:t>
      </w:r>
      <w:r w:rsidRPr="000B7672">
        <w:rPr>
          <w:rFonts w:ascii="Arial" w:hAnsi="Arial" w:cs="Arial"/>
          <w:color w:val="000000" w:themeColor="text1"/>
          <w:shd w:val="clear" w:color="auto" w:fill="FFFFFF"/>
        </w:rPr>
        <w:t>, </w:t>
      </w:r>
      <w:r w:rsidRPr="000B7672">
        <w:rPr>
          <w:rFonts w:ascii="Arial" w:hAnsi="Arial" w:cs="Arial"/>
          <w:i/>
          <w:iCs/>
          <w:color w:val="000000" w:themeColor="text1"/>
          <w:shd w:val="clear" w:color="auto" w:fill="FFFFFF"/>
        </w:rPr>
        <w:t>12</w:t>
      </w:r>
      <w:r w:rsidRPr="000B7672">
        <w:rPr>
          <w:rFonts w:ascii="Arial" w:hAnsi="Arial" w:cs="Arial"/>
          <w:color w:val="000000" w:themeColor="text1"/>
          <w:shd w:val="clear" w:color="auto" w:fill="FFFFFF"/>
        </w:rPr>
        <w:t xml:space="preserve">(12), e12385. </w:t>
      </w:r>
      <w:r>
        <w:fldChar w:fldCharType="begin"/>
      </w:r>
      <w:r>
        <w:instrText>HYPERLINK "https://doi.org/10.1002/jev2.12385"</w:instrText>
      </w:r>
      <w:r>
        <w:fldChar w:fldCharType="separate"/>
      </w:r>
      <w:r w:rsidRPr="000B7672">
        <w:rPr>
          <w:rStyle w:val="Hyperlink"/>
          <w:rFonts w:ascii="Arial" w:hAnsi="Arial" w:cs="Arial"/>
          <w:color w:val="000000" w:themeColor="text1"/>
          <w:shd w:val="clear" w:color="auto" w:fill="FFFFFF"/>
        </w:rPr>
        <w:t>https://doi.org/10.1002/jev2.12385</w:t>
      </w:r>
      <w:r>
        <w:fldChar w:fldCharType="end"/>
      </w:r>
    </w:p>
    <w:p w14:paraId="566179FC" w14:textId="77777777" w:rsidR="002656F5" w:rsidRPr="000B7672" w:rsidRDefault="002656F5" w:rsidP="002656F5">
      <w:pPr>
        <w:pStyle w:val="ListParagraph"/>
        <w:numPr>
          <w:ilvl w:val="0"/>
          <w:numId w:val="4"/>
        </w:numPr>
        <w:spacing w:after="240" w:line="360" w:lineRule="auto"/>
        <w:rPr>
          <w:rFonts w:ascii="Arial" w:hAnsi="Arial" w:cs="Arial"/>
          <w:color w:val="000000" w:themeColor="text1"/>
          <w:highlight w:val="white"/>
          <w:lang w:val="pt-PT"/>
        </w:rPr>
      </w:pPr>
      <w:r w:rsidRPr="000B7672">
        <w:rPr>
          <w:rFonts w:ascii="Arial" w:hAnsi="Arial" w:cs="Arial"/>
          <w:color w:val="000000" w:themeColor="text1"/>
          <w:shd w:val="clear" w:color="auto" w:fill="FFFFFF"/>
          <w:lang w:val="en-US"/>
        </w:rPr>
        <w:t>LAURENZANA, Ilaria; TRINO, Stefania; LAMORTE, Daniela; GIRASOLE, Marco; DINARELLI, Simone; STRADIS, Angelo de; GRIECO, Vitina; MAIETTI, Maddalena; TRAFICANTE, Antonio; STATUTO, Teodora. Analysis of Amount, Size, Protein Phenotype and Molecular Content of Circulating Extracellular Vesicles Identifies New Biomarkers in Multiple Myeloma. </w:t>
      </w:r>
      <w:r w:rsidRPr="000B7672">
        <w:rPr>
          <w:rStyle w:val="Strong"/>
          <w:rFonts w:ascii="Arial" w:hAnsi="Arial" w:cs="Arial"/>
          <w:color w:val="000000" w:themeColor="text1"/>
          <w:shd w:val="clear" w:color="auto" w:fill="FFFFFF"/>
        </w:rPr>
        <w:t>International Journal Of Nanomedicine</w:t>
      </w:r>
      <w:r w:rsidRPr="000B7672">
        <w:rPr>
          <w:rFonts w:ascii="Arial" w:hAnsi="Arial" w:cs="Arial"/>
          <w:color w:val="000000" w:themeColor="text1"/>
          <w:shd w:val="clear" w:color="auto" w:fill="FFFFFF"/>
        </w:rPr>
        <w:t>, [S.L.], v. 16, p. 3141-3160, maio 2021.</w:t>
      </w:r>
    </w:p>
    <w:p w14:paraId="74919947" w14:textId="77777777" w:rsidR="002656F5" w:rsidRPr="000B7672" w:rsidRDefault="002656F5" w:rsidP="002656F5">
      <w:pPr>
        <w:pStyle w:val="ListParagraph"/>
        <w:numPr>
          <w:ilvl w:val="0"/>
          <w:numId w:val="4"/>
        </w:numPr>
        <w:spacing w:after="240" w:line="360" w:lineRule="auto"/>
        <w:rPr>
          <w:rFonts w:ascii="Arial" w:hAnsi="Arial" w:cs="Arial"/>
          <w:color w:val="000000" w:themeColor="text1"/>
          <w:highlight w:val="white"/>
          <w:lang w:val="pt-PT"/>
        </w:rPr>
      </w:pPr>
      <w:r w:rsidRPr="000B7672">
        <w:rPr>
          <w:rFonts w:ascii="Arial" w:hAnsi="Arial" w:cs="Arial"/>
          <w:color w:val="000000" w:themeColor="text1"/>
          <w:shd w:val="clear" w:color="auto" w:fill="FFFFFF"/>
          <w:lang w:val="en-US"/>
        </w:rPr>
        <w:lastRenderedPageBreak/>
        <w:t xml:space="preserve">KUMAR, Mudasir A.; BABA, Sadaf K.; SADIDA, Hana Q.; MARZOOQI, Sara Al.; JEROBIN, Jayakumar; ALTEMANI, Faisal H.; ALGEHAINY, </w:t>
      </w:r>
      <w:proofErr w:type="spellStart"/>
      <w:r w:rsidRPr="000B7672">
        <w:rPr>
          <w:rFonts w:ascii="Arial" w:hAnsi="Arial" w:cs="Arial"/>
          <w:color w:val="000000" w:themeColor="text1"/>
          <w:shd w:val="clear" w:color="auto" w:fill="FFFFFF"/>
          <w:lang w:val="en-US"/>
        </w:rPr>
        <w:t>Naseh</w:t>
      </w:r>
      <w:proofErr w:type="spellEnd"/>
      <w:r w:rsidRPr="000B7672">
        <w:rPr>
          <w:rFonts w:ascii="Arial" w:hAnsi="Arial" w:cs="Arial"/>
          <w:color w:val="000000" w:themeColor="text1"/>
          <w:shd w:val="clear" w:color="auto" w:fill="FFFFFF"/>
          <w:lang w:val="en-US"/>
        </w:rPr>
        <w:t xml:space="preserve">; ALANAZI, Mohammad A.; ABOU-SAMRA, Abdul-Badi; KUMAR, Rakesh. Extracellular vesicles as tools and targets in therapy for diseases. </w:t>
      </w:r>
      <w:r w:rsidRPr="000B7672">
        <w:rPr>
          <w:rFonts w:ascii="Arial" w:hAnsi="Arial" w:cs="Arial"/>
          <w:b/>
          <w:bCs/>
          <w:color w:val="000000" w:themeColor="text1"/>
          <w:shd w:val="clear" w:color="auto" w:fill="FFFFFF"/>
          <w:lang w:val="en-US"/>
        </w:rPr>
        <w:t xml:space="preserve">Signal Transduction </w:t>
      </w:r>
      <w:proofErr w:type="gramStart"/>
      <w:r w:rsidRPr="000B7672">
        <w:rPr>
          <w:rFonts w:ascii="Arial" w:hAnsi="Arial" w:cs="Arial"/>
          <w:b/>
          <w:bCs/>
          <w:color w:val="000000" w:themeColor="text1"/>
          <w:shd w:val="clear" w:color="auto" w:fill="FFFFFF"/>
          <w:lang w:val="en-US"/>
        </w:rPr>
        <w:t>And</w:t>
      </w:r>
      <w:proofErr w:type="gramEnd"/>
      <w:r w:rsidRPr="000B7672">
        <w:rPr>
          <w:rFonts w:ascii="Arial" w:hAnsi="Arial" w:cs="Arial"/>
          <w:b/>
          <w:bCs/>
          <w:color w:val="000000" w:themeColor="text1"/>
          <w:shd w:val="clear" w:color="auto" w:fill="FFFFFF"/>
          <w:lang w:val="en-US"/>
        </w:rPr>
        <w:t xml:space="preserve"> Targeted Therapy</w:t>
      </w:r>
      <w:r w:rsidRPr="000B7672">
        <w:rPr>
          <w:rFonts w:ascii="Arial" w:hAnsi="Arial" w:cs="Arial"/>
          <w:color w:val="000000" w:themeColor="text1"/>
          <w:shd w:val="clear" w:color="auto" w:fill="FFFFFF"/>
          <w:lang w:val="en-US"/>
        </w:rPr>
        <w:t xml:space="preserve">, [S.L.], v. 9, n. 1, p. 1-41, 5 </w:t>
      </w:r>
      <w:proofErr w:type="spellStart"/>
      <w:r w:rsidRPr="000B7672">
        <w:rPr>
          <w:rFonts w:ascii="Arial" w:hAnsi="Arial" w:cs="Arial"/>
          <w:color w:val="000000" w:themeColor="text1"/>
          <w:shd w:val="clear" w:color="auto" w:fill="FFFFFF"/>
          <w:lang w:val="en-US"/>
        </w:rPr>
        <w:t>fev</w:t>
      </w:r>
      <w:proofErr w:type="spellEnd"/>
      <w:r w:rsidRPr="000B7672">
        <w:rPr>
          <w:rFonts w:ascii="Arial" w:hAnsi="Arial" w:cs="Arial"/>
          <w:color w:val="000000" w:themeColor="text1"/>
          <w:shd w:val="clear" w:color="auto" w:fill="FFFFFF"/>
          <w:lang w:val="en-US"/>
        </w:rPr>
        <w:t>. 2024.</w:t>
      </w:r>
    </w:p>
    <w:p w14:paraId="10B225BE"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PAPAREDDY, Praveen; TAPKEN, Ines; KROH, Keshia; BHONGIR, Ravi Kiran Varma; RAHMAN, Milladur; BAUMGARTEN, Maria; CIM, Eda Irem; GYÖRFFY, Lilla; SMEDS, Emanuel; NEUMANN, Ariane. The role of extracellular vesicle fusion with target cells in triggering systemic inflammation. </w:t>
      </w:r>
      <w:r w:rsidRPr="000B7672">
        <w:rPr>
          <w:rFonts w:ascii="Arial" w:hAnsi="Arial" w:cs="Arial"/>
          <w:b/>
          <w:bCs/>
          <w:color w:val="000000" w:themeColor="text1"/>
          <w:shd w:val="clear" w:color="auto" w:fill="FFFFFF"/>
          <w:lang w:val="en-US"/>
        </w:rPr>
        <w:t>Nature Communications</w:t>
      </w:r>
      <w:r w:rsidRPr="000B7672">
        <w:rPr>
          <w:rFonts w:ascii="Arial" w:hAnsi="Arial" w:cs="Arial"/>
          <w:color w:val="000000" w:themeColor="text1"/>
          <w:shd w:val="clear" w:color="auto" w:fill="FFFFFF"/>
          <w:lang w:val="en-US"/>
        </w:rPr>
        <w:t xml:space="preserve">, [S.L.], v. 15, n. 1, p. 1-17, 7 </w:t>
      </w:r>
      <w:proofErr w:type="spellStart"/>
      <w:r w:rsidRPr="000B7672">
        <w:rPr>
          <w:rFonts w:ascii="Arial" w:hAnsi="Arial" w:cs="Arial"/>
          <w:color w:val="000000" w:themeColor="text1"/>
          <w:shd w:val="clear" w:color="auto" w:fill="FFFFFF"/>
          <w:lang w:val="en-US"/>
        </w:rPr>
        <w:t>fev</w:t>
      </w:r>
      <w:proofErr w:type="spellEnd"/>
      <w:r w:rsidRPr="000B7672">
        <w:rPr>
          <w:rFonts w:ascii="Arial" w:hAnsi="Arial" w:cs="Arial"/>
          <w:color w:val="000000" w:themeColor="text1"/>
          <w:shd w:val="clear" w:color="auto" w:fill="FFFFFF"/>
          <w:lang w:val="en-US"/>
        </w:rPr>
        <w:t>. 2024.</w:t>
      </w:r>
    </w:p>
    <w:p w14:paraId="1D5EA18C"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SANWLANI, Rahul; GANGODA, Lahiru. Role of Extracellular Vesicles in Cell Death and Inflammation. </w:t>
      </w:r>
      <w:r w:rsidRPr="000B7672">
        <w:rPr>
          <w:rFonts w:ascii="Arial" w:hAnsi="Arial" w:cs="Arial"/>
          <w:b/>
          <w:bCs/>
          <w:color w:val="000000" w:themeColor="text1"/>
          <w:shd w:val="clear" w:color="auto" w:fill="FFFFFF"/>
        </w:rPr>
        <w:t>Cells</w:t>
      </w:r>
      <w:r w:rsidRPr="000B7672">
        <w:rPr>
          <w:rFonts w:ascii="Arial" w:hAnsi="Arial" w:cs="Arial"/>
          <w:color w:val="000000" w:themeColor="text1"/>
          <w:shd w:val="clear" w:color="auto" w:fill="FFFFFF"/>
        </w:rPr>
        <w:t>, [S.L.], v. 10, n. 10, p. 2663, 5 out. 2021.</w:t>
      </w:r>
    </w:p>
    <w:p w14:paraId="52684230" w14:textId="77777777" w:rsidR="002656F5" w:rsidRPr="000B7672" w:rsidRDefault="002656F5" w:rsidP="002656F5">
      <w:pPr>
        <w:rPr>
          <w:rFonts w:ascii="Arial" w:hAnsi="Arial" w:cs="Arial"/>
          <w:color w:val="000000" w:themeColor="text1"/>
        </w:rPr>
      </w:pPr>
    </w:p>
    <w:p w14:paraId="04C00C79"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GÓMEZ-DE-MARISCAL, Estibaliz; MAŁKA, Martin; KOTRBOVÁ, Anna; POSPÍCHALOVÁ, Vendula; MATULA, Pavel; MUÑOZ-BARRUTIA, Arrate. Deep-Learning-Based Segmentation of Small Extracellular Vesicles in Transmission Electron Microscopy Images. </w:t>
      </w:r>
      <w:r w:rsidRPr="000B7672">
        <w:rPr>
          <w:rFonts w:ascii="Arial" w:hAnsi="Arial" w:cs="Arial"/>
          <w:b/>
          <w:bCs/>
          <w:color w:val="000000" w:themeColor="text1"/>
          <w:shd w:val="clear" w:color="auto" w:fill="FFFFFF"/>
          <w:lang w:val="en-US"/>
        </w:rPr>
        <w:t>Scientific Reports</w:t>
      </w:r>
      <w:r w:rsidRPr="000B7672">
        <w:rPr>
          <w:rFonts w:ascii="Arial" w:hAnsi="Arial" w:cs="Arial"/>
          <w:color w:val="000000" w:themeColor="text1"/>
          <w:shd w:val="clear" w:color="auto" w:fill="FFFFFF"/>
          <w:lang w:val="en-US"/>
        </w:rPr>
        <w:t>, [S.L.], v. 9, n. 1, p. 1-10, 13 set. 2019.</w:t>
      </w:r>
    </w:p>
    <w:p w14:paraId="56AB3A0C" w14:textId="77777777" w:rsidR="002656F5" w:rsidRPr="000B7672" w:rsidRDefault="002656F5" w:rsidP="002656F5">
      <w:pPr>
        <w:ind w:left="360"/>
        <w:rPr>
          <w:rFonts w:ascii="Arial" w:hAnsi="Arial" w:cs="Arial"/>
          <w:color w:val="000000" w:themeColor="text1"/>
        </w:rPr>
      </w:pPr>
    </w:p>
    <w:p w14:paraId="01DED221"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KAPOOR, Kshipra S.; KONG, Seoyun; SUGIMOTO, Hikaru; GUO, Wenhua; BOOMINATHAN, Vivek; CHEN, Yi-Lin; BISWAL, Sibani Lisa; TERLIER, Tanguy; MCANDREWS, Kathleen M.; KALLURI, Raghu. Single Extracellular Vesicle Imaging and Computational Analysis Identifies Inherent Architectural Heterogeneity. </w:t>
      </w:r>
      <w:r w:rsidRPr="000B7672">
        <w:rPr>
          <w:rFonts w:ascii="Arial" w:hAnsi="Arial" w:cs="Arial"/>
          <w:b/>
          <w:bCs/>
          <w:color w:val="000000" w:themeColor="text1"/>
          <w:shd w:val="clear" w:color="auto" w:fill="FFFFFF"/>
          <w:lang w:val="en-US"/>
        </w:rPr>
        <w:t>Acs Nano</w:t>
      </w:r>
      <w:r w:rsidRPr="000B7672">
        <w:rPr>
          <w:rFonts w:ascii="Arial" w:hAnsi="Arial" w:cs="Arial"/>
          <w:color w:val="000000" w:themeColor="text1"/>
          <w:shd w:val="clear" w:color="auto" w:fill="FFFFFF"/>
          <w:lang w:val="en-US"/>
        </w:rPr>
        <w:t>, [S.L.], v. 18, n. 18, p. 11717-11731, 23 abr. 2024.</w:t>
      </w:r>
    </w:p>
    <w:p w14:paraId="5C2FE173" w14:textId="77777777" w:rsidR="002656F5" w:rsidRPr="000B7672" w:rsidRDefault="002656F5" w:rsidP="002656F5">
      <w:pPr>
        <w:ind w:left="360"/>
        <w:rPr>
          <w:rFonts w:ascii="Arial" w:hAnsi="Arial" w:cs="Arial"/>
          <w:color w:val="000000" w:themeColor="text1"/>
        </w:rPr>
      </w:pPr>
    </w:p>
    <w:p w14:paraId="33E8F217"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rPr>
        <w:t xml:space="preserve"> </w:t>
      </w:r>
      <w:r w:rsidRPr="000B7672">
        <w:rPr>
          <w:rFonts w:ascii="Arial" w:hAnsi="Arial" w:cs="Arial"/>
          <w:color w:val="000000" w:themeColor="text1"/>
          <w:shd w:val="clear" w:color="auto" w:fill="FFFFFF"/>
          <w:lang w:val="en-US"/>
        </w:rPr>
        <w:t xml:space="preserve">NIKISHIN, Igor; DULIMOV, Ruslan; SKRYABIN, Gleb; GALETSKY, Sergey; TCHEVKINA, Elena; BAGROV, Dmitry. </w:t>
      </w:r>
      <w:proofErr w:type="spellStart"/>
      <w:r w:rsidRPr="000B7672">
        <w:rPr>
          <w:rFonts w:ascii="Arial" w:hAnsi="Arial" w:cs="Arial"/>
          <w:color w:val="000000" w:themeColor="text1"/>
          <w:shd w:val="clear" w:color="auto" w:fill="FFFFFF"/>
          <w:lang w:val="en-US"/>
        </w:rPr>
        <w:t>ScanEV</w:t>
      </w:r>
      <w:proofErr w:type="spellEnd"/>
      <w:r w:rsidRPr="000B7672">
        <w:rPr>
          <w:rFonts w:ascii="Arial" w:hAnsi="Arial" w:cs="Arial"/>
          <w:color w:val="000000" w:themeColor="text1"/>
          <w:shd w:val="clear" w:color="auto" w:fill="FFFFFF"/>
          <w:lang w:val="en-US"/>
        </w:rPr>
        <w:t xml:space="preserve"> – A neural network-based tool for the automated detection of extracellular vesicles in TEM images. </w:t>
      </w:r>
      <w:r w:rsidRPr="000B7672">
        <w:rPr>
          <w:rFonts w:ascii="Arial" w:hAnsi="Arial" w:cs="Arial"/>
          <w:b/>
          <w:bCs/>
          <w:color w:val="000000" w:themeColor="text1"/>
          <w:shd w:val="clear" w:color="auto" w:fill="FFFFFF"/>
          <w:lang w:val="en-US"/>
        </w:rPr>
        <w:t>Micron</w:t>
      </w:r>
      <w:r w:rsidRPr="000B7672">
        <w:rPr>
          <w:rFonts w:ascii="Arial" w:hAnsi="Arial" w:cs="Arial"/>
          <w:color w:val="000000" w:themeColor="text1"/>
          <w:shd w:val="clear" w:color="auto" w:fill="FFFFFF"/>
          <w:lang w:val="en-US"/>
        </w:rPr>
        <w:t>, [S.L.], v. 145, p. 103044, jun. 2021. </w:t>
      </w:r>
    </w:p>
    <w:p w14:paraId="0A9C29C3" w14:textId="77777777" w:rsidR="002656F5" w:rsidRPr="000B7672" w:rsidRDefault="002656F5" w:rsidP="002656F5">
      <w:pPr>
        <w:ind w:left="360"/>
        <w:rPr>
          <w:rFonts w:ascii="Arial" w:hAnsi="Arial" w:cs="Arial"/>
          <w:color w:val="000000" w:themeColor="text1"/>
        </w:rPr>
      </w:pPr>
    </w:p>
    <w:p w14:paraId="23FAC34E"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rPr>
      </w:pPr>
      <w:r w:rsidRPr="000B7672">
        <w:rPr>
          <w:rFonts w:ascii="Arial" w:hAnsi="Arial" w:cs="Arial"/>
          <w:color w:val="000000" w:themeColor="text1"/>
          <w:shd w:val="clear" w:color="auto" w:fill="FFFFFF"/>
        </w:rPr>
        <w:lastRenderedPageBreak/>
        <w:t xml:space="preserve">LI, Ruiyu; WILDENBERG, Gregg; BOERGENS, Kevin; YANG, Yingjie; WEBER, Kassandra; RIEGER, Janek; ARCIDIACONO, Ashley; KLIE, Robert; KASTHURI, Narayanan; KING, Sarah B.. </w:t>
      </w:r>
      <w:r w:rsidRPr="000B7672">
        <w:rPr>
          <w:rFonts w:ascii="Arial" w:hAnsi="Arial" w:cs="Arial"/>
          <w:color w:val="000000" w:themeColor="text1"/>
          <w:shd w:val="clear" w:color="auto" w:fill="FFFFFF"/>
          <w:lang w:val="en-US"/>
        </w:rPr>
        <w:t>OsO2 as the Contrast</w:t>
      </w:r>
      <w:r w:rsidRPr="000B7672">
        <w:rPr>
          <w:rFonts w:ascii="Cambria Math" w:hAnsi="Cambria Math" w:cs="Cambria Math"/>
          <w:color w:val="000000" w:themeColor="text1"/>
          <w:shd w:val="clear" w:color="auto" w:fill="FFFFFF"/>
          <w:lang w:val="en-US"/>
        </w:rPr>
        <w:t>‐</w:t>
      </w:r>
      <w:r w:rsidRPr="000B7672">
        <w:rPr>
          <w:rFonts w:ascii="Arial" w:hAnsi="Arial" w:cs="Arial"/>
          <w:color w:val="000000" w:themeColor="text1"/>
          <w:shd w:val="clear" w:color="auto" w:fill="FFFFFF"/>
          <w:lang w:val="en-US"/>
        </w:rPr>
        <w:t>Generating Chemical Species of Osmium</w:t>
      </w:r>
      <w:r w:rsidRPr="000B7672">
        <w:rPr>
          <w:rFonts w:ascii="Cambria Math" w:hAnsi="Cambria Math" w:cs="Cambria Math"/>
          <w:color w:val="000000" w:themeColor="text1"/>
          <w:shd w:val="clear" w:color="auto" w:fill="FFFFFF"/>
          <w:lang w:val="en-US"/>
        </w:rPr>
        <w:t>‐</w:t>
      </w:r>
      <w:r w:rsidRPr="000B7672">
        <w:rPr>
          <w:rFonts w:ascii="Arial" w:hAnsi="Arial" w:cs="Arial"/>
          <w:color w:val="000000" w:themeColor="text1"/>
          <w:shd w:val="clear" w:color="auto" w:fill="FFFFFF"/>
          <w:lang w:val="en-US"/>
        </w:rPr>
        <w:t xml:space="preserve">Stained Biological Tissues in Electron Microscopy. </w:t>
      </w:r>
      <w:r w:rsidRPr="000B7672">
        <w:rPr>
          <w:rFonts w:ascii="Arial" w:hAnsi="Arial" w:cs="Arial"/>
          <w:b/>
          <w:bCs/>
          <w:color w:val="000000" w:themeColor="text1"/>
          <w:shd w:val="clear" w:color="auto" w:fill="FFFFFF"/>
        </w:rPr>
        <w:t>Chembiochem</w:t>
      </w:r>
      <w:r w:rsidRPr="000B7672">
        <w:rPr>
          <w:rFonts w:ascii="Arial" w:hAnsi="Arial" w:cs="Arial"/>
          <w:color w:val="000000" w:themeColor="text1"/>
          <w:shd w:val="clear" w:color="auto" w:fill="FFFFFF"/>
        </w:rPr>
        <w:t>, [S.L.], p. 1-7, 12 set. 2024.</w:t>
      </w:r>
    </w:p>
    <w:p w14:paraId="66235A48" w14:textId="77777777" w:rsidR="002656F5" w:rsidRPr="000B7672" w:rsidRDefault="002656F5" w:rsidP="002656F5">
      <w:pPr>
        <w:spacing w:line="360" w:lineRule="auto"/>
        <w:ind w:left="360"/>
        <w:rPr>
          <w:rFonts w:ascii="Arial" w:hAnsi="Arial" w:cs="Arial"/>
          <w:color w:val="000000" w:themeColor="text1"/>
          <w:shd w:val="clear" w:color="auto" w:fill="FFFFFF"/>
        </w:rPr>
      </w:pPr>
    </w:p>
    <w:p w14:paraId="754B58EA"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BELLO, Valentina; MATTEI, Giovanni; MAZZOLDI, Paolo; VIVENZA, Nicoletta; GASCO, Paolo; IDEE, Jean Marc; ROBIC, Caroline; BORSELLA, Elisabetta. Transmission Electron Microscopy of Lipid Vesicles for Drug Delivery: comparison between positive and negative staining. </w:t>
      </w:r>
      <w:r w:rsidRPr="000B7672">
        <w:rPr>
          <w:rFonts w:ascii="Arial" w:hAnsi="Arial" w:cs="Arial"/>
          <w:b/>
          <w:bCs/>
          <w:color w:val="000000" w:themeColor="text1"/>
          <w:shd w:val="clear" w:color="auto" w:fill="FFFFFF"/>
          <w:lang w:val="en-US"/>
        </w:rPr>
        <w:t xml:space="preserve">Microscopy </w:t>
      </w:r>
      <w:proofErr w:type="gramStart"/>
      <w:r w:rsidRPr="000B7672">
        <w:rPr>
          <w:rFonts w:ascii="Arial" w:hAnsi="Arial" w:cs="Arial"/>
          <w:b/>
          <w:bCs/>
          <w:color w:val="000000" w:themeColor="text1"/>
          <w:shd w:val="clear" w:color="auto" w:fill="FFFFFF"/>
          <w:lang w:val="en-US"/>
        </w:rPr>
        <w:t>And</w:t>
      </w:r>
      <w:proofErr w:type="gramEnd"/>
      <w:r w:rsidRPr="000B7672">
        <w:rPr>
          <w:rFonts w:ascii="Arial" w:hAnsi="Arial" w:cs="Arial"/>
          <w:b/>
          <w:bCs/>
          <w:color w:val="000000" w:themeColor="text1"/>
          <w:shd w:val="clear" w:color="auto" w:fill="FFFFFF"/>
          <w:lang w:val="en-US"/>
        </w:rPr>
        <w:t xml:space="preserve"> Microanalysis</w:t>
      </w:r>
      <w:r w:rsidRPr="000B7672">
        <w:rPr>
          <w:rFonts w:ascii="Arial" w:hAnsi="Arial" w:cs="Arial"/>
          <w:color w:val="000000" w:themeColor="text1"/>
          <w:shd w:val="clear" w:color="auto" w:fill="FFFFFF"/>
          <w:lang w:val="en-US"/>
        </w:rPr>
        <w:t>, [S.L.], v. 16, n. 4, p. 456-461, 22 jun. 2010.</w:t>
      </w:r>
    </w:p>
    <w:p w14:paraId="669F0443" w14:textId="77777777" w:rsidR="002656F5" w:rsidRPr="000B7672" w:rsidRDefault="002656F5" w:rsidP="002656F5">
      <w:pPr>
        <w:spacing w:line="360" w:lineRule="auto"/>
        <w:ind w:left="360"/>
        <w:rPr>
          <w:rFonts w:ascii="Arial" w:hAnsi="Arial" w:cs="Arial"/>
          <w:color w:val="000000" w:themeColor="text1"/>
          <w:shd w:val="clear" w:color="auto" w:fill="FFFFFF"/>
        </w:rPr>
      </w:pPr>
    </w:p>
    <w:p w14:paraId="7D7376E5"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rPr>
      </w:pPr>
      <w:r w:rsidRPr="000B7672">
        <w:rPr>
          <w:rFonts w:ascii="Arial" w:hAnsi="Arial" w:cs="Arial"/>
          <w:color w:val="000000" w:themeColor="text1"/>
          <w:shd w:val="clear" w:color="auto" w:fill="FFFFFF"/>
        </w:rPr>
        <w:t xml:space="preserve">Barreto-Vieira, D., &amp; Barth, O. (2015). </w:t>
      </w:r>
      <w:r w:rsidRPr="000B7672">
        <w:rPr>
          <w:rFonts w:ascii="Arial" w:hAnsi="Arial" w:cs="Arial"/>
          <w:color w:val="000000" w:themeColor="text1"/>
          <w:shd w:val="clear" w:color="auto" w:fill="FFFFFF"/>
          <w:lang w:val="en-US"/>
        </w:rPr>
        <w:t>Negative and Positive Staining in Transmission Electron Microscopy for Virus Diagnosis</w:t>
      </w:r>
      <w:proofErr w:type="gramStart"/>
      <w:r w:rsidRPr="000B7672">
        <w:rPr>
          <w:rFonts w:ascii="Arial" w:hAnsi="Arial" w:cs="Arial"/>
          <w:color w:val="000000" w:themeColor="text1"/>
          <w:shd w:val="clear" w:color="auto" w:fill="FFFFFF"/>
          <w:lang w:val="en-US"/>
        </w:rPr>
        <w:t>. .</w:t>
      </w:r>
      <w:proofErr w:type="gramEnd"/>
      <w:r w:rsidRPr="000B7672">
        <w:rPr>
          <w:rFonts w:ascii="Arial" w:hAnsi="Arial" w:cs="Arial"/>
          <w:color w:val="000000" w:themeColor="text1"/>
          <w:shd w:val="clear" w:color="auto" w:fill="FFFFFF"/>
          <w:lang w:val="en-US"/>
        </w:rPr>
        <w:t xml:space="preserve"> </w:t>
      </w:r>
      <w:hyperlink r:id="rId22" w:history="1">
        <w:r w:rsidRPr="000B7672">
          <w:rPr>
            <w:rFonts w:ascii="Arial" w:hAnsi="Arial" w:cs="Arial"/>
            <w:color w:val="000000" w:themeColor="text1"/>
            <w:u w:val="single"/>
            <w:shd w:val="clear" w:color="auto" w:fill="FFFFFF"/>
          </w:rPr>
          <w:t>https://doi.org/10.5772/60511</w:t>
        </w:r>
      </w:hyperlink>
      <w:r w:rsidRPr="000B7672">
        <w:rPr>
          <w:rFonts w:ascii="Arial" w:hAnsi="Arial" w:cs="Arial"/>
          <w:color w:val="000000" w:themeColor="text1"/>
          <w:shd w:val="clear" w:color="auto" w:fill="FFFFFF"/>
        </w:rPr>
        <w:t>.</w:t>
      </w:r>
    </w:p>
    <w:p w14:paraId="51A5395C" w14:textId="77777777" w:rsidR="002656F5" w:rsidRPr="000B7672" w:rsidRDefault="002656F5" w:rsidP="002656F5">
      <w:pPr>
        <w:spacing w:line="360" w:lineRule="auto"/>
        <w:ind w:left="360"/>
        <w:rPr>
          <w:rFonts w:ascii="Arial" w:hAnsi="Arial" w:cs="Arial"/>
          <w:color w:val="000000" w:themeColor="text1"/>
          <w:shd w:val="clear" w:color="auto" w:fill="FFFFFF"/>
        </w:rPr>
      </w:pPr>
    </w:p>
    <w:p w14:paraId="4A96562A"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CAMPOS-SILVA, Carmen; SUÁREZ, Henar; JARA-ACEVEDO, Ricardo; LINARES-ESPINÓS, Estefanía; MARTINEZ-PIÑEIRO, Luis; YÁÑEZ-MÓ, María; VALÉS-GÓMEZ, Mar. High sensitivity detection of extracellular vesicles immune-captured from urine by conventional flow cytometry. </w:t>
      </w:r>
      <w:r w:rsidRPr="000B7672">
        <w:rPr>
          <w:rFonts w:ascii="Arial" w:hAnsi="Arial" w:cs="Arial"/>
          <w:b/>
          <w:bCs/>
          <w:color w:val="000000" w:themeColor="text1"/>
          <w:shd w:val="clear" w:color="auto" w:fill="FFFFFF"/>
          <w:lang w:val="en-US"/>
        </w:rPr>
        <w:t>Scientific Reports</w:t>
      </w:r>
      <w:r w:rsidRPr="000B7672">
        <w:rPr>
          <w:rFonts w:ascii="Arial" w:hAnsi="Arial" w:cs="Arial"/>
          <w:color w:val="000000" w:themeColor="text1"/>
          <w:shd w:val="clear" w:color="auto" w:fill="FFFFFF"/>
          <w:lang w:val="en-US"/>
        </w:rPr>
        <w:t xml:space="preserve">, [S.L.], v. 9, n. 1, p. 1-12, 14 </w:t>
      </w:r>
      <w:proofErr w:type="spellStart"/>
      <w:r w:rsidRPr="000B7672">
        <w:rPr>
          <w:rFonts w:ascii="Arial" w:hAnsi="Arial" w:cs="Arial"/>
          <w:color w:val="000000" w:themeColor="text1"/>
          <w:shd w:val="clear" w:color="auto" w:fill="FFFFFF"/>
          <w:lang w:val="en-US"/>
        </w:rPr>
        <w:t>fev</w:t>
      </w:r>
      <w:proofErr w:type="spellEnd"/>
      <w:r w:rsidRPr="000B7672">
        <w:rPr>
          <w:rFonts w:ascii="Arial" w:hAnsi="Arial" w:cs="Arial"/>
          <w:color w:val="000000" w:themeColor="text1"/>
          <w:shd w:val="clear" w:color="auto" w:fill="FFFFFF"/>
          <w:lang w:val="en-US"/>
        </w:rPr>
        <w:t>. 2019.</w:t>
      </w:r>
    </w:p>
    <w:p w14:paraId="047457A3" w14:textId="77777777" w:rsidR="002656F5" w:rsidRPr="000B7672" w:rsidRDefault="002656F5" w:rsidP="002656F5">
      <w:pPr>
        <w:pStyle w:val="ListParagraph"/>
        <w:spacing w:line="360" w:lineRule="auto"/>
        <w:rPr>
          <w:rFonts w:ascii="Arial" w:hAnsi="Arial" w:cs="Arial"/>
          <w:color w:val="000000" w:themeColor="text1"/>
          <w:shd w:val="clear" w:color="auto" w:fill="FFFFFF"/>
          <w:lang w:val="en-US"/>
        </w:rPr>
      </w:pPr>
    </w:p>
    <w:p w14:paraId="7E52BB8A"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GÖRGENS, André; BREMER, Michel; FERRER</w:t>
      </w:r>
      <w:r w:rsidRPr="000B7672">
        <w:rPr>
          <w:rFonts w:ascii="Cambria Math" w:hAnsi="Cambria Math" w:cs="Cambria Math"/>
          <w:color w:val="000000" w:themeColor="text1"/>
          <w:shd w:val="clear" w:color="auto" w:fill="FFFFFF"/>
          <w:lang w:val="en-US"/>
        </w:rPr>
        <w:t>‐</w:t>
      </w:r>
      <w:r w:rsidRPr="000B7672">
        <w:rPr>
          <w:rFonts w:ascii="Arial" w:hAnsi="Arial" w:cs="Arial"/>
          <w:color w:val="000000" w:themeColor="text1"/>
          <w:shd w:val="clear" w:color="auto" w:fill="FFFFFF"/>
          <w:lang w:val="en-US"/>
        </w:rPr>
        <w:t xml:space="preserve">TUR, Rita; MURKE, Florian; TERTEL, Tobias; HORN, Peter A.; THALMANN, Sebastian; WELSH, Joshua A.; PROBST, Christine; GUERIN, </w:t>
      </w:r>
      <w:proofErr w:type="spellStart"/>
      <w:r w:rsidRPr="000B7672">
        <w:rPr>
          <w:rFonts w:ascii="Arial" w:hAnsi="Arial" w:cs="Arial"/>
          <w:color w:val="000000" w:themeColor="text1"/>
          <w:shd w:val="clear" w:color="auto" w:fill="FFFFFF"/>
          <w:lang w:val="en-US"/>
        </w:rPr>
        <w:t>Coralié</w:t>
      </w:r>
      <w:proofErr w:type="spellEnd"/>
      <w:r w:rsidRPr="000B7672">
        <w:rPr>
          <w:rFonts w:ascii="Arial" w:hAnsi="Arial" w:cs="Arial"/>
          <w:color w:val="000000" w:themeColor="text1"/>
          <w:shd w:val="clear" w:color="auto" w:fill="FFFFFF"/>
          <w:lang w:val="en-US"/>
        </w:rPr>
        <w:t xml:space="preserve">. </w:t>
      </w:r>
      <w:proofErr w:type="spellStart"/>
      <w:r w:rsidRPr="000B7672">
        <w:rPr>
          <w:rFonts w:ascii="Arial" w:hAnsi="Arial" w:cs="Arial"/>
          <w:color w:val="000000" w:themeColor="text1"/>
          <w:shd w:val="clear" w:color="auto" w:fill="FFFFFF"/>
          <w:lang w:val="en-US"/>
        </w:rPr>
        <w:t>Optimisation</w:t>
      </w:r>
      <w:proofErr w:type="spellEnd"/>
      <w:r w:rsidRPr="000B7672">
        <w:rPr>
          <w:rFonts w:ascii="Arial" w:hAnsi="Arial" w:cs="Arial"/>
          <w:color w:val="000000" w:themeColor="text1"/>
          <w:shd w:val="clear" w:color="auto" w:fill="FFFFFF"/>
          <w:lang w:val="en-US"/>
        </w:rPr>
        <w:t xml:space="preserve"> of imaging flow cytometry for the analysis of single extracellular vesicles by using fluorescence</w:t>
      </w:r>
      <w:r w:rsidRPr="000B7672">
        <w:rPr>
          <w:rFonts w:ascii="Cambria Math" w:hAnsi="Cambria Math" w:cs="Cambria Math"/>
          <w:color w:val="000000" w:themeColor="text1"/>
          <w:shd w:val="clear" w:color="auto" w:fill="FFFFFF"/>
          <w:lang w:val="en-US"/>
        </w:rPr>
        <w:t>‐</w:t>
      </w:r>
      <w:r w:rsidRPr="000B7672">
        <w:rPr>
          <w:rFonts w:ascii="Arial" w:hAnsi="Arial" w:cs="Arial"/>
          <w:color w:val="000000" w:themeColor="text1"/>
          <w:shd w:val="clear" w:color="auto" w:fill="FFFFFF"/>
          <w:lang w:val="en-US"/>
        </w:rPr>
        <w:t xml:space="preserve">tagged vesicles as biological reference material. </w:t>
      </w:r>
      <w:r w:rsidRPr="000B7672">
        <w:rPr>
          <w:rFonts w:ascii="Arial" w:hAnsi="Arial" w:cs="Arial"/>
          <w:b/>
          <w:bCs/>
          <w:color w:val="000000" w:themeColor="text1"/>
          <w:shd w:val="clear" w:color="auto" w:fill="FFFFFF"/>
          <w:lang w:val="en-US"/>
        </w:rPr>
        <w:t xml:space="preserve">Journal </w:t>
      </w:r>
      <w:proofErr w:type="gramStart"/>
      <w:r w:rsidRPr="000B7672">
        <w:rPr>
          <w:rFonts w:ascii="Arial" w:hAnsi="Arial" w:cs="Arial"/>
          <w:b/>
          <w:bCs/>
          <w:color w:val="000000" w:themeColor="text1"/>
          <w:shd w:val="clear" w:color="auto" w:fill="FFFFFF"/>
          <w:lang w:val="en-US"/>
        </w:rPr>
        <w:t>Of</w:t>
      </w:r>
      <w:proofErr w:type="gramEnd"/>
      <w:r w:rsidRPr="000B7672">
        <w:rPr>
          <w:rFonts w:ascii="Arial" w:hAnsi="Arial" w:cs="Arial"/>
          <w:b/>
          <w:bCs/>
          <w:color w:val="000000" w:themeColor="text1"/>
          <w:shd w:val="clear" w:color="auto" w:fill="FFFFFF"/>
          <w:lang w:val="en-US"/>
        </w:rPr>
        <w:t xml:space="preserve"> Extracellular Vesicles</w:t>
      </w:r>
      <w:r w:rsidRPr="000B7672">
        <w:rPr>
          <w:rFonts w:ascii="Arial" w:hAnsi="Arial" w:cs="Arial"/>
          <w:color w:val="000000" w:themeColor="text1"/>
          <w:shd w:val="clear" w:color="auto" w:fill="FFFFFF"/>
          <w:lang w:val="en-US"/>
        </w:rPr>
        <w:t>, [S.L.], v. 8, n. 1, p. 1-25, 21 mar. 2019.</w:t>
      </w:r>
    </w:p>
    <w:p w14:paraId="46F1873B" w14:textId="77777777" w:rsidR="002656F5" w:rsidRPr="000B7672" w:rsidRDefault="002656F5" w:rsidP="002656F5">
      <w:pPr>
        <w:spacing w:line="360" w:lineRule="auto"/>
        <w:ind w:left="360"/>
        <w:rPr>
          <w:rFonts w:ascii="Arial" w:hAnsi="Arial" w:cs="Arial"/>
          <w:color w:val="000000" w:themeColor="text1"/>
          <w:shd w:val="clear" w:color="auto" w:fill="FFFFFF"/>
          <w:lang w:val="en-US"/>
        </w:rPr>
      </w:pPr>
    </w:p>
    <w:p w14:paraId="3ADDC411"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JOHNSON, Suzanne M; BANYARD, Antonia; SMITH, Christopher; MIRONOV, Aleksandr; MCCABE, Martin </w:t>
      </w:r>
      <w:proofErr w:type="gramStart"/>
      <w:r w:rsidRPr="000B7672">
        <w:rPr>
          <w:rFonts w:ascii="Arial" w:hAnsi="Arial" w:cs="Arial"/>
          <w:color w:val="000000" w:themeColor="text1"/>
          <w:shd w:val="clear" w:color="auto" w:fill="FFFFFF"/>
          <w:lang w:val="en-US"/>
        </w:rPr>
        <w:t>G..</w:t>
      </w:r>
      <w:proofErr w:type="gramEnd"/>
      <w:r w:rsidRPr="000B7672">
        <w:rPr>
          <w:rFonts w:ascii="Arial" w:hAnsi="Arial" w:cs="Arial"/>
          <w:color w:val="000000" w:themeColor="text1"/>
          <w:shd w:val="clear" w:color="auto" w:fill="FFFFFF"/>
          <w:lang w:val="en-US"/>
        </w:rPr>
        <w:t xml:space="preserve"> Large Extracellular Vesicles Can be </w:t>
      </w:r>
      <w:proofErr w:type="spellStart"/>
      <w:r w:rsidRPr="000B7672">
        <w:rPr>
          <w:rFonts w:ascii="Arial" w:hAnsi="Arial" w:cs="Arial"/>
          <w:color w:val="000000" w:themeColor="text1"/>
          <w:shd w:val="clear" w:color="auto" w:fill="FFFFFF"/>
          <w:lang w:val="en-US"/>
        </w:rPr>
        <w:t>Characterised</w:t>
      </w:r>
      <w:proofErr w:type="spellEnd"/>
      <w:r w:rsidRPr="000B7672">
        <w:rPr>
          <w:rFonts w:ascii="Arial" w:hAnsi="Arial" w:cs="Arial"/>
          <w:color w:val="000000" w:themeColor="text1"/>
          <w:shd w:val="clear" w:color="auto" w:fill="FFFFFF"/>
          <w:lang w:val="en-US"/>
        </w:rPr>
        <w:t xml:space="preserve"> by Multiplex Labelling Using Imaging Flow </w:t>
      </w:r>
      <w:r w:rsidRPr="000B7672">
        <w:rPr>
          <w:rFonts w:ascii="Arial" w:hAnsi="Arial" w:cs="Arial"/>
          <w:color w:val="000000" w:themeColor="text1"/>
          <w:shd w:val="clear" w:color="auto" w:fill="FFFFFF"/>
          <w:lang w:val="en-US"/>
        </w:rPr>
        <w:lastRenderedPageBreak/>
        <w:t xml:space="preserve">Cytometry. </w:t>
      </w:r>
      <w:r w:rsidRPr="000B7672">
        <w:rPr>
          <w:rFonts w:ascii="Arial" w:hAnsi="Arial" w:cs="Arial"/>
          <w:b/>
          <w:bCs/>
          <w:color w:val="000000" w:themeColor="text1"/>
          <w:shd w:val="clear" w:color="auto" w:fill="FFFFFF"/>
          <w:lang w:val="en-US"/>
        </w:rPr>
        <w:t xml:space="preserve">International Journal </w:t>
      </w:r>
      <w:proofErr w:type="gramStart"/>
      <w:r w:rsidRPr="000B7672">
        <w:rPr>
          <w:rFonts w:ascii="Arial" w:hAnsi="Arial" w:cs="Arial"/>
          <w:b/>
          <w:bCs/>
          <w:color w:val="000000" w:themeColor="text1"/>
          <w:shd w:val="clear" w:color="auto" w:fill="FFFFFF"/>
          <w:lang w:val="en-US"/>
        </w:rPr>
        <w:t>Of</w:t>
      </w:r>
      <w:proofErr w:type="gramEnd"/>
      <w:r w:rsidRPr="000B7672">
        <w:rPr>
          <w:rFonts w:ascii="Arial" w:hAnsi="Arial" w:cs="Arial"/>
          <w:b/>
          <w:bCs/>
          <w:color w:val="000000" w:themeColor="text1"/>
          <w:shd w:val="clear" w:color="auto" w:fill="FFFFFF"/>
          <w:lang w:val="en-US"/>
        </w:rPr>
        <w:t xml:space="preserve"> Molecular Sciences</w:t>
      </w:r>
      <w:r w:rsidRPr="000B7672">
        <w:rPr>
          <w:rFonts w:ascii="Arial" w:hAnsi="Arial" w:cs="Arial"/>
          <w:color w:val="000000" w:themeColor="text1"/>
          <w:shd w:val="clear" w:color="auto" w:fill="FFFFFF"/>
          <w:lang w:val="en-US"/>
        </w:rPr>
        <w:t xml:space="preserve">, [S.L.], v. 21, n. 22, p. 8723, 18 </w:t>
      </w:r>
      <w:proofErr w:type="spellStart"/>
      <w:r w:rsidRPr="000B7672">
        <w:rPr>
          <w:rFonts w:ascii="Arial" w:hAnsi="Arial" w:cs="Arial"/>
          <w:color w:val="000000" w:themeColor="text1"/>
          <w:shd w:val="clear" w:color="auto" w:fill="FFFFFF"/>
          <w:lang w:val="en-US"/>
        </w:rPr>
        <w:t>nov.</w:t>
      </w:r>
      <w:proofErr w:type="spellEnd"/>
      <w:r w:rsidRPr="000B7672">
        <w:rPr>
          <w:rFonts w:ascii="Arial" w:hAnsi="Arial" w:cs="Arial"/>
          <w:color w:val="000000" w:themeColor="text1"/>
          <w:shd w:val="clear" w:color="auto" w:fill="FFFFFF"/>
          <w:lang w:val="en-US"/>
        </w:rPr>
        <w:t xml:space="preserve"> 2020.</w:t>
      </w:r>
    </w:p>
    <w:p w14:paraId="68B78DA6" w14:textId="77777777" w:rsidR="002656F5" w:rsidRPr="000B7672" w:rsidRDefault="002656F5" w:rsidP="002656F5">
      <w:pPr>
        <w:spacing w:line="360" w:lineRule="auto"/>
        <w:rPr>
          <w:rFonts w:ascii="Arial" w:hAnsi="Arial" w:cs="Arial"/>
          <w:color w:val="000000" w:themeColor="text1"/>
          <w:shd w:val="clear" w:color="auto" w:fill="FFFFFF"/>
          <w:lang w:val="en-US"/>
        </w:rPr>
      </w:pPr>
    </w:p>
    <w:p w14:paraId="64C21276"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RAMOS, Teresa L.; SÁNCHEZ-ABARCA, Luis Ignacio; MUNTIÓN, Sandra; PRECIADO, Silvia; PUIG, Noemí; LÓPEZ-RUANO, Guillermo; HERNÁNDEZ-HERNÁNDEZ, Ángel; REDONDO, Alba; ORTEGA, Rebeca; RODRÍGUEZ, Concepción. MSC surface markers (CD44, CD73, and CD90) can identify human MSC-derived extracellular vesicles by conventional flow cytometry. </w:t>
      </w:r>
      <w:r w:rsidRPr="000B7672">
        <w:rPr>
          <w:rFonts w:ascii="Arial" w:hAnsi="Arial" w:cs="Arial"/>
          <w:b/>
          <w:bCs/>
          <w:color w:val="000000" w:themeColor="text1"/>
          <w:shd w:val="clear" w:color="auto" w:fill="FFFFFF"/>
          <w:lang w:val="en-US"/>
        </w:rPr>
        <w:t xml:space="preserve">Cell Communication </w:t>
      </w:r>
      <w:proofErr w:type="gramStart"/>
      <w:r w:rsidRPr="000B7672">
        <w:rPr>
          <w:rFonts w:ascii="Arial" w:hAnsi="Arial" w:cs="Arial"/>
          <w:b/>
          <w:bCs/>
          <w:color w:val="000000" w:themeColor="text1"/>
          <w:shd w:val="clear" w:color="auto" w:fill="FFFFFF"/>
          <w:lang w:val="en-US"/>
        </w:rPr>
        <w:t>And</w:t>
      </w:r>
      <w:proofErr w:type="gramEnd"/>
      <w:r w:rsidRPr="000B7672">
        <w:rPr>
          <w:rFonts w:ascii="Arial" w:hAnsi="Arial" w:cs="Arial"/>
          <w:b/>
          <w:bCs/>
          <w:color w:val="000000" w:themeColor="text1"/>
          <w:shd w:val="clear" w:color="auto" w:fill="FFFFFF"/>
          <w:lang w:val="en-US"/>
        </w:rPr>
        <w:t xml:space="preserve"> Signaling</w:t>
      </w:r>
      <w:r w:rsidRPr="000B7672">
        <w:rPr>
          <w:rFonts w:ascii="Arial" w:hAnsi="Arial" w:cs="Arial"/>
          <w:color w:val="000000" w:themeColor="text1"/>
          <w:shd w:val="clear" w:color="auto" w:fill="FFFFFF"/>
          <w:lang w:val="en-US"/>
        </w:rPr>
        <w:t xml:space="preserve">, [S.L.], v. 14, n. 1, p. 1-14, 12 </w:t>
      </w:r>
      <w:proofErr w:type="spellStart"/>
      <w:r w:rsidRPr="000B7672">
        <w:rPr>
          <w:rFonts w:ascii="Arial" w:hAnsi="Arial" w:cs="Arial"/>
          <w:color w:val="000000" w:themeColor="text1"/>
          <w:shd w:val="clear" w:color="auto" w:fill="FFFFFF"/>
          <w:lang w:val="en-US"/>
        </w:rPr>
        <w:t>jan.</w:t>
      </w:r>
      <w:proofErr w:type="spellEnd"/>
      <w:r w:rsidRPr="000B7672">
        <w:rPr>
          <w:rFonts w:ascii="Arial" w:hAnsi="Arial" w:cs="Arial"/>
          <w:color w:val="000000" w:themeColor="text1"/>
          <w:shd w:val="clear" w:color="auto" w:fill="FFFFFF"/>
          <w:lang w:val="en-US"/>
        </w:rPr>
        <w:t xml:space="preserve"> 2016.</w:t>
      </w:r>
    </w:p>
    <w:p w14:paraId="044B2E0F" w14:textId="77777777" w:rsidR="002656F5" w:rsidRPr="000B7672" w:rsidRDefault="002656F5" w:rsidP="002656F5">
      <w:pPr>
        <w:pStyle w:val="ListParagraph"/>
        <w:rPr>
          <w:rFonts w:ascii="Arial" w:hAnsi="Arial" w:cs="Arial"/>
          <w:color w:val="000000" w:themeColor="text1"/>
          <w:shd w:val="clear" w:color="auto" w:fill="FFFFFF"/>
          <w:lang w:val="en-US"/>
        </w:rPr>
      </w:pPr>
    </w:p>
    <w:p w14:paraId="5332AC39"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rPr>
        <w:t>WELSH, Joshua A.; TANG, Vera A.; POL, Edwin van Der; GÖRGENS, André. MIFlowCyt</w:t>
      </w:r>
      <w:r w:rsidRPr="000B7672">
        <w:rPr>
          <w:rFonts w:ascii="Cambria Math" w:hAnsi="Cambria Math" w:cs="Cambria Math"/>
          <w:color w:val="000000" w:themeColor="text1"/>
          <w:shd w:val="clear" w:color="auto" w:fill="FFFFFF"/>
        </w:rPr>
        <w:t>‐</w:t>
      </w:r>
      <w:r w:rsidRPr="000B7672">
        <w:rPr>
          <w:rFonts w:ascii="Arial" w:hAnsi="Arial" w:cs="Arial"/>
          <w:color w:val="000000" w:themeColor="text1"/>
          <w:shd w:val="clear" w:color="auto" w:fill="FFFFFF"/>
        </w:rPr>
        <w:t>EV: the next chapter in the reporting and reliability of single extracellular vesicle flow cytometry experiments. </w:t>
      </w:r>
      <w:r w:rsidRPr="000B7672">
        <w:rPr>
          <w:rStyle w:val="Strong"/>
          <w:rFonts w:ascii="Arial" w:hAnsi="Arial" w:cs="Arial"/>
          <w:color w:val="000000" w:themeColor="text1"/>
          <w:shd w:val="clear" w:color="auto" w:fill="FFFFFF"/>
        </w:rPr>
        <w:t>Cytometry Part A</w:t>
      </w:r>
      <w:r w:rsidRPr="000B7672">
        <w:rPr>
          <w:rFonts w:ascii="Arial" w:hAnsi="Arial" w:cs="Arial"/>
          <w:color w:val="000000" w:themeColor="text1"/>
          <w:shd w:val="clear" w:color="auto" w:fill="FFFFFF"/>
        </w:rPr>
        <w:t>, [S.L.], v. 99, n. 4, p. 365-368, 26 nov. 2020.</w:t>
      </w:r>
    </w:p>
    <w:p w14:paraId="5A05D814" w14:textId="77777777" w:rsidR="002656F5" w:rsidRPr="000B7672" w:rsidRDefault="002656F5" w:rsidP="002656F5">
      <w:pPr>
        <w:pStyle w:val="ListParagraph"/>
        <w:rPr>
          <w:rFonts w:ascii="Arial" w:hAnsi="Arial" w:cs="Arial"/>
          <w:color w:val="000000" w:themeColor="text1"/>
          <w:shd w:val="clear" w:color="auto" w:fill="FFFFFF"/>
        </w:rPr>
      </w:pPr>
    </w:p>
    <w:p w14:paraId="2D3F5B26"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rPr>
        <w:t>TORDOFF, Emma; ALLEN, Jillian; ELGART, Katya; ELSHERBINI, Ahmed; KALIA, Vrinda; WU, Haotian; EREN, Erden; KAPOGIANNIS, Dimitrios; GOLOLOBOVA, Olesia; WITWER, Kenneth. A novel multiplexed immunoassay for surface</w:t>
      </w:r>
      <w:r w:rsidRPr="000B7672">
        <w:rPr>
          <w:rFonts w:ascii="Cambria Math" w:hAnsi="Cambria Math" w:cs="Cambria Math"/>
          <w:color w:val="000000" w:themeColor="text1"/>
          <w:shd w:val="clear" w:color="auto" w:fill="FFFFFF"/>
        </w:rPr>
        <w:t>‐</w:t>
      </w:r>
      <w:r w:rsidRPr="000B7672">
        <w:rPr>
          <w:rFonts w:ascii="Arial" w:hAnsi="Arial" w:cs="Arial"/>
          <w:color w:val="000000" w:themeColor="text1"/>
          <w:shd w:val="clear" w:color="auto" w:fill="FFFFFF"/>
        </w:rPr>
        <w:t>exposed proteins in plasma extracellular vesicles. </w:t>
      </w:r>
      <w:r w:rsidRPr="000B7672">
        <w:rPr>
          <w:rStyle w:val="Strong"/>
          <w:rFonts w:ascii="Arial" w:hAnsi="Arial" w:cs="Arial"/>
          <w:color w:val="000000" w:themeColor="text1"/>
          <w:shd w:val="clear" w:color="auto" w:fill="FFFFFF"/>
        </w:rPr>
        <w:t>Journal Of Extracellular Vesicles</w:t>
      </w:r>
      <w:r w:rsidRPr="000B7672">
        <w:rPr>
          <w:rFonts w:ascii="Arial" w:hAnsi="Arial" w:cs="Arial"/>
          <w:color w:val="000000" w:themeColor="text1"/>
          <w:shd w:val="clear" w:color="auto" w:fill="FFFFFF"/>
        </w:rPr>
        <w:t>, [S.L.], v. 13, n. 11, nov. 2024. </w:t>
      </w:r>
    </w:p>
    <w:p w14:paraId="72987926" w14:textId="77777777" w:rsidR="002656F5" w:rsidRPr="000B7672" w:rsidRDefault="002656F5" w:rsidP="002656F5">
      <w:pPr>
        <w:pStyle w:val="ListParagraph"/>
        <w:rPr>
          <w:rFonts w:ascii="Arial" w:hAnsi="Arial" w:cs="Arial"/>
          <w:color w:val="000000" w:themeColor="text1"/>
          <w:shd w:val="clear" w:color="auto" w:fill="FFFFFF"/>
        </w:rPr>
      </w:pPr>
    </w:p>
    <w:p w14:paraId="5E6C976C"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rPr>
        <w:t>RYDLAND, Anne; HEINICKE, Fatima; FLÅM, Siri T.; MJAAVATTEN, Maria D.; LIE, Benedicte A.. Small extracellular vesicles have distinct CD81 and CD9 tetraspanin expression profiles in plasma from rheumatoid arthritis patients. </w:t>
      </w:r>
      <w:r w:rsidRPr="000B7672">
        <w:rPr>
          <w:rStyle w:val="Strong"/>
          <w:rFonts w:ascii="Arial" w:hAnsi="Arial" w:cs="Arial"/>
          <w:color w:val="000000" w:themeColor="text1"/>
          <w:shd w:val="clear" w:color="auto" w:fill="FFFFFF"/>
        </w:rPr>
        <w:t>Clinical And Experimental Medicine</w:t>
      </w:r>
      <w:r w:rsidRPr="000B7672">
        <w:rPr>
          <w:rFonts w:ascii="Arial" w:hAnsi="Arial" w:cs="Arial"/>
          <w:color w:val="000000" w:themeColor="text1"/>
          <w:shd w:val="clear" w:color="auto" w:fill="FFFFFF"/>
        </w:rPr>
        <w:t>, [S.L.], v. 23, n. 6, p. 2867-2875, 24 fev. 2023. </w:t>
      </w:r>
    </w:p>
    <w:p w14:paraId="06F9E460" w14:textId="77777777" w:rsidR="002656F5" w:rsidRPr="000B7672" w:rsidRDefault="002656F5" w:rsidP="002656F5">
      <w:pPr>
        <w:pStyle w:val="ListParagraph"/>
        <w:rPr>
          <w:rFonts w:ascii="Arial" w:hAnsi="Arial" w:cs="Arial"/>
          <w:color w:val="000000" w:themeColor="text1"/>
          <w:shd w:val="clear" w:color="auto" w:fill="FFFFFF"/>
        </w:rPr>
      </w:pPr>
    </w:p>
    <w:p w14:paraId="3BBAFE0F"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rPr>
        <w:t>LIBREGTS, S.F.W.M.; ARKESTEIJN, G.J.A.; NÉMETH, A.; HOEN, E.N.M. Nolte</w:t>
      </w:r>
      <w:r w:rsidRPr="000B7672">
        <w:rPr>
          <w:rFonts w:ascii="Cambria Math" w:hAnsi="Cambria Math" w:cs="Cambria Math"/>
          <w:color w:val="000000" w:themeColor="text1"/>
          <w:shd w:val="clear" w:color="auto" w:fill="FFFFFF"/>
        </w:rPr>
        <w:t>‐</w:t>
      </w:r>
      <w:r w:rsidRPr="000B7672">
        <w:rPr>
          <w:rFonts w:ascii="Arial" w:hAnsi="Arial" w:cs="Arial"/>
          <w:color w:val="000000" w:themeColor="text1"/>
          <w:shd w:val="clear" w:color="auto" w:fill="FFFFFF"/>
        </w:rPr>
        <w:t xml:space="preserve">’T; WAUBEN, M.H.M.. </w:t>
      </w:r>
      <w:r w:rsidRPr="000B7672">
        <w:rPr>
          <w:rFonts w:ascii="Arial" w:hAnsi="Arial" w:cs="Arial"/>
          <w:color w:val="000000" w:themeColor="text1"/>
          <w:shd w:val="clear" w:color="auto" w:fill="FFFFFF"/>
          <w:lang w:val="en-US"/>
        </w:rPr>
        <w:t>Flow cytometric analysis of extracellular vesicle subsets in plasma: impact of swarm by particles of non</w:t>
      </w:r>
      <w:r w:rsidRPr="000B7672">
        <w:rPr>
          <w:rFonts w:ascii="Segoe UI Symbol" w:hAnsi="Segoe UI Symbol" w:cs="Segoe UI Symbol"/>
          <w:color w:val="000000" w:themeColor="text1"/>
          <w:shd w:val="clear" w:color="auto" w:fill="FFFFFF"/>
        </w:rPr>
        <w:t>⠰</w:t>
      </w:r>
      <w:r w:rsidRPr="000B7672">
        <w:rPr>
          <w:rFonts w:ascii="Arial" w:hAnsi="Arial" w:cs="Arial"/>
          <w:color w:val="000000" w:themeColor="text1"/>
          <w:shd w:val="clear" w:color="auto" w:fill="FFFFFF"/>
          <w:lang w:val="en-US"/>
        </w:rPr>
        <w:t xml:space="preserve">interest. </w:t>
      </w:r>
      <w:r w:rsidRPr="000B7672">
        <w:rPr>
          <w:rFonts w:ascii="Arial" w:hAnsi="Arial" w:cs="Arial"/>
          <w:b/>
          <w:bCs/>
          <w:color w:val="000000" w:themeColor="text1"/>
          <w:shd w:val="clear" w:color="auto" w:fill="FFFFFF"/>
          <w:lang w:val="en-US"/>
        </w:rPr>
        <w:t xml:space="preserve">Journal </w:t>
      </w:r>
      <w:proofErr w:type="gramStart"/>
      <w:r w:rsidRPr="000B7672">
        <w:rPr>
          <w:rFonts w:ascii="Arial" w:hAnsi="Arial" w:cs="Arial"/>
          <w:b/>
          <w:bCs/>
          <w:color w:val="000000" w:themeColor="text1"/>
          <w:shd w:val="clear" w:color="auto" w:fill="FFFFFF"/>
          <w:lang w:val="en-US"/>
        </w:rPr>
        <w:t>Of</w:t>
      </w:r>
      <w:proofErr w:type="gramEnd"/>
      <w:r w:rsidRPr="000B7672">
        <w:rPr>
          <w:rFonts w:ascii="Arial" w:hAnsi="Arial" w:cs="Arial"/>
          <w:b/>
          <w:bCs/>
          <w:color w:val="000000" w:themeColor="text1"/>
          <w:shd w:val="clear" w:color="auto" w:fill="FFFFFF"/>
          <w:lang w:val="en-US"/>
        </w:rPr>
        <w:t xml:space="preserve"> Thrombosis And </w:t>
      </w:r>
      <w:proofErr w:type="spellStart"/>
      <w:r w:rsidRPr="000B7672">
        <w:rPr>
          <w:rFonts w:ascii="Arial" w:hAnsi="Arial" w:cs="Arial"/>
          <w:b/>
          <w:bCs/>
          <w:color w:val="000000" w:themeColor="text1"/>
          <w:shd w:val="clear" w:color="auto" w:fill="FFFFFF"/>
          <w:lang w:val="en-US"/>
        </w:rPr>
        <w:t>Haemostasis</w:t>
      </w:r>
      <w:proofErr w:type="spellEnd"/>
      <w:r w:rsidRPr="000B7672">
        <w:rPr>
          <w:rFonts w:ascii="Arial" w:hAnsi="Arial" w:cs="Arial"/>
          <w:color w:val="000000" w:themeColor="text1"/>
          <w:shd w:val="clear" w:color="auto" w:fill="FFFFFF"/>
          <w:lang w:val="en-US"/>
        </w:rPr>
        <w:t xml:space="preserve">, [S.L.], v. 16, n. 7, p. 1423-1436, </w:t>
      </w:r>
      <w:proofErr w:type="spellStart"/>
      <w:r w:rsidRPr="000B7672">
        <w:rPr>
          <w:rFonts w:ascii="Arial" w:hAnsi="Arial" w:cs="Arial"/>
          <w:color w:val="000000" w:themeColor="text1"/>
          <w:shd w:val="clear" w:color="auto" w:fill="FFFFFF"/>
          <w:lang w:val="en-US"/>
        </w:rPr>
        <w:t>jul.</w:t>
      </w:r>
      <w:proofErr w:type="spellEnd"/>
      <w:r w:rsidRPr="000B7672">
        <w:rPr>
          <w:rFonts w:ascii="Arial" w:hAnsi="Arial" w:cs="Arial"/>
          <w:color w:val="000000" w:themeColor="text1"/>
          <w:shd w:val="clear" w:color="auto" w:fill="FFFFFF"/>
          <w:lang w:val="en-US"/>
        </w:rPr>
        <w:t xml:space="preserve"> 2018. </w:t>
      </w:r>
    </w:p>
    <w:p w14:paraId="0FB14E5C" w14:textId="77777777" w:rsidR="002656F5" w:rsidRPr="000B7672" w:rsidRDefault="002656F5" w:rsidP="002656F5">
      <w:pPr>
        <w:pStyle w:val="ListParagraph"/>
        <w:rPr>
          <w:rFonts w:ascii="Arial" w:hAnsi="Arial" w:cs="Arial"/>
          <w:color w:val="000000" w:themeColor="text1"/>
          <w:shd w:val="clear" w:color="auto" w:fill="FFFFFF"/>
        </w:rPr>
      </w:pPr>
    </w:p>
    <w:p w14:paraId="2017C8C9"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rPr>
        <w:lastRenderedPageBreak/>
        <w:t>BONILLA, Diana L.; PAUL, Alberta; GIL-PULIDO, Jesus; PARK, Lily M.; JAIMES, Maria C.. The Power of Reagent Titration in Flow Cytometry. </w:t>
      </w:r>
      <w:r w:rsidRPr="000B7672">
        <w:rPr>
          <w:rStyle w:val="Strong"/>
          <w:rFonts w:ascii="Arial" w:hAnsi="Arial" w:cs="Arial"/>
          <w:color w:val="000000" w:themeColor="text1"/>
          <w:shd w:val="clear" w:color="auto" w:fill="FFFFFF"/>
        </w:rPr>
        <w:t>Cells</w:t>
      </w:r>
      <w:r w:rsidRPr="000B7672">
        <w:rPr>
          <w:rFonts w:ascii="Arial" w:hAnsi="Arial" w:cs="Arial"/>
          <w:color w:val="000000" w:themeColor="text1"/>
          <w:shd w:val="clear" w:color="auto" w:fill="FFFFFF"/>
        </w:rPr>
        <w:t>, [S.L.], v. 13, n. 20, p. 1677, 11 out. 2024.</w:t>
      </w:r>
    </w:p>
    <w:p w14:paraId="4B7E84AF" w14:textId="77777777" w:rsidR="002656F5" w:rsidRPr="000B7672" w:rsidRDefault="002656F5" w:rsidP="002656F5">
      <w:pPr>
        <w:pStyle w:val="ListParagraph"/>
        <w:rPr>
          <w:rFonts w:ascii="Arial" w:hAnsi="Arial" w:cs="Arial"/>
          <w:color w:val="000000" w:themeColor="text1"/>
          <w:shd w:val="clear" w:color="auto" w:fill="FFFFFF"/>
          <w:lang w:val="en-US"/>
        </w:rPr>
      </w:pPr>
    </w:p>
    <w:p w14:paraId="4FB51A38"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WELSH, Joshua A.; ARKESTEIJN, Ger J. A.; BREMER, Michel; CIMORELLI, Michael; DIGNAT</w:t>
      </w:r>
      <w:r w:rsidRPr="000B7672">
        <w:rPr>
          <w:rFonts w:ascii="Cambria Math" w:hAnsi="Cambria Math" w:cs="Cambria Math"/>
          <w:color w:val="000000" w:themeColor="text1"/>
          <w:shd w:val="clear" w:color="auto" w:fill="FFFFFF"/>
          <w:lang w:val="en-US"/>
        </w:rPr>
        <w:t>‐</w:t>
      </w:r>
      <w:r w:rsidRPr="000B7672">
        <w:rPr>
          <w:rFonts w:ascii="Arial" w:hAnsi="Arial" w:cs="Arial"/>
          <w:color w:val="000000" w:themeColor="text1"/>
          <w:shd w:val="clear" w:color="auto" w:fill="FFFFFF"/>
          <w:lang w:val="en-US"/>
        </w:rPr>
        <w:t xml:space="preserve">GEORGE, Françoise; GIEBEL, Bernd; GÖRGENS, André; HENDRIX, An; KUIPER, Martine; LACROIX, Romaric. A compendium of single extracellular vesicle flow cytometry. </w:t>
      </w:r>
      <w:r w:rsidRPr="000B7672">
        <w:rPr>
          <w:rFonts w:ascii="Arial" w:hAnsi="Arial" w:cs="Arial"/>
          <w:b/>
          <w:bCs/>
          <w:color w:val="000000" w:themeColor="text1"/>
          <w:shd w:val="clear" w:color="auto" w:fill="FFFFFF"/>
          <w:lang w:val="en-US"/>
        </w:rPr>
        <w:t xml:space="preserve">Journal </w:t>
      </w:r>
      <w:proofErr w:type="gramStart"/>
      <w:r w:rsidRPr="000B7672">
        <w:rPr>
          <w:rFonts w:ascii="Arial" w:hAnsi="Arial" w:cs="Arial"/>
          <w:b/>
          <w:bCs/>
          <w:color w:val="000000" w:themeColor="text1"/>
          <w:shd w:val="clear" w:color="auto" w:fill="FFFFFF"/>
          <w:lang w:val="en-US"/>
        </w:rPr>
        <w:t>Of</w:t>
      </w:r>
      <w:proofErr w:type="gramEnd"/>
      <w:r w:rsidRPr="000B7672">
        <w:rPr>
          <w:rFonts w:ascii="Arial" w:hAnsi="Arial" w:cs="Arial"/>
          <w:b/>
          <w:bCs/>
          <w:color w:val="000000" w:themeColor="text1"/>
          <w:shd w:val="clear" w:color="auto" w:fill="FFFFFF"/>
          <w:lang w:val="en-US"/>
        </w:rPr>
        <w:t xml:space="preserve"> Extracellular Vesicles</w:t>
      </w:r>
      <w:r w:rsidRPr="000B7672">
        <w:rPr>
          <w:rFonts w:ascii="Arial" w:hAnsi="Arial" w:cs="Arial"/>
          <w:color w:val="000000" w:themeColor="text1"/>
          <w:shd w:val="clear" w:color="auto" w:fill="FFFFFF"/>
          <w:lang w:val="en-US"/>
        </w:rPr>
        <w:t xml:space="preserve">, [S.L.], v. 12, n. 2, p. 1-77, </w:t>
      </w:r>
      <w:proofErr w:type="spellStart"/>
      <w:r w:rsidRPr="000B7672">
        <w:rPr>
          <w:rFonts w:ascii="Arial" w:hAnsi="Arial" w:cs="Arial"/>
          <w:color w:val="000000" w:themeColor="text1"/>
          <w:shd w:val="clear" w:color="auto" w:fill="FFFFFF"/>
          <w:lang w:val="en-US"/>
        </w:rPr>
        <w:t>fev</w:t>
      </w:r>
      <w:proofErr w:type="spellEnd"/>
      <w:r w:rsidRPr="000B7672">
        <w:rPr>
          <w:rFonts w:ascii="Arial" w:hAnsi="Arial" w:cs="Arial"/>
          <w:color w:val="000000" w:themeColor="text1"/>
          <w:shd w:val="clear" w:color="auto" w:fill="FFFFFF"/>
          <w:lang w:val="en-US"/>
        </w:rPr>
        <w:t>. 2023.</w:t>
      </w:r>
    </w:p>
    <w:p w14:paraId="71BBBEB7" w14:textId="77777777" w:rsidR="002656F5" w:rsidRPr="000B7672" w:rsidRDefault="002656F5" w:rsidP="002656F5">
      <w:pPr>
        <w:pStyle w:val="ListParagraph"/>
        <w:rPr>
          <w:rFonts w:ascii="Arial" w:hAnsi="Arial" w:cs="Arial"/>
          <w:color w:val="000000" w:themeColor="text1"/>
          <w:shd w:val="clear" w:color="auto" w:fill="FFFFFF"/>
          <w:lang w:val="en-US"/>
        </w:rPr>
      </w:pPr>
    </w:p>
    <w:p w14:paraId="4A9073A8"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OSTEIKOETXEA, Xabier; SÓDAR, Barbara; NÉMETH, Andrea; SZABÓ-TAYLOR, Katalin; PÁLÓCZI, Krisztina; VUKMAN, Krisztina V.; TAMÁSI, Viola; BALOGH, Andrea; KITTEL, Ágnes; PÁLLINGER, Éva. Differential detergent sensitivity of extracellular vesicle subpopulations. </w:t>
      </w:r>
      <w:r w:rsidRPr="000B7672">
        <w:rPr>
          <w:rFonts w:ascii="Arial" w:hAnsi="Arial" w:cs="Arial"/>
          <w:b/>
          <w:bCs/>
          <w:color w:val="000000" w:themeColor="text1"/>
          <w:shd w:val="clear" w:color="auto" w:fill="FFFFFF"/>
          <w:lang w:val="en-US"/>
        </w:rPr>
        <w:t>Organic &amp; Biomolecular Chemistry</w:t>
      </w:r>
      <w:r w:rsidRPr="000B7672">
        <w:rPr>
          <w:rFonts w:ascii="Arial" w:hAnsi="Arial" w:cs="Arial"/>
          <w:color w:val="000000" w:themeColor="text1"/>
          <w:shd w:val="clear" w:color="auto" w:fill="FFFFFF"/>
          <w:lang w:val="en-US"/>
        </w:rPr>
        <w:t>, [S.L.], v. 13, n. 38, p. 9775-9782, 2015. </w:t>
      </w:r>
    </w:p>
    <w:p w14:paraId="22B1D391" w14:textId="77777777" w:rsidR="002656F5" w:rsidRPr="000B7672" w:rsidRDefault="002656F5" w:rsidP="002656F5">
      <w:pPr>
        <w:pStyle w:val="ListParagraph"/>
        <w:rPr>
          <w:rFonts w:ascii="Arial" w:hAnsi="Arial" w:cs="Arial"/>
          <w:color w:val="000000" w:themeColor="text1"/>
          <w:shd w:val="clear" w:color="auto" w:fill="FFFFFF"/>
          <w:lang w:val="en-US"/>
        </w:rPr>
      </w:pPr>
    </w:p>
    <w:p w14:paraId="1B0E2BDB" w14:textId="77777777" w:rsidR="002656F5" w:rsidRPr="000B7672" w:rsidRDefault="002656F5" w:rsidP="002656F5">
      <w:pPr>
        <w:pStyle w:val="ListParagraph"/>
        <w:numPr>
          <w:ilvl w:val="0"/>
          <w:numId w:val="4"/>
        </w:numPr>
        <w:spacing w:line="360" w:lineRule="auto"/>
        <w:rPr>
          <w:rFonts w:ascii="Arial" w:hAnsi="Arial" w:cs="Arial"/>
          <w:color w:val="000000" w:themeColor="text1"/>
          <w:shd w:val="clear" w:color="auto" w:fill="FFFFFF"/>
          <w:lang w:val="en-US"/>
        </w:rPr>
      </w:pPr>
      <w:r w:rsidRPr="000B7672">
        <w:rPr>
          <w:rFonts w:ascii="Arial" w:hAnsi="Arial" w:cs="Arial"/>
          <w:color w:val="000000" w:themeColor="text1"/>
          <w:shd w:val="clear" w:color="auto" w:fill="FFFFFF"/>
          <w:lang w:val="en-US"/>
        </w:rPr>
        <w:t xml:space="preserve">SCHULTZ, David; MÜNTER, Rasmus D.; CANTÍN, Alex M.; KEMPEN, Paul J.; JAHNKE, Nadin; ANDRESEN, Thomas L.; SIMONSEN, Jens B.; URQUHART, Andrew </w:t>
      </w:r>
      <w:proofErr w:type="gramStart"/>
      <w:r w:rsidRPr="000B7672">
        <w:rPr>
          <w:rFonts w:ascii="Arial" w:hAnsi="Arial" w:cs="Arial"/>
          <w:color w:val="000000" w:themeColor="text1"/>
          <w:shd w:val="clear" w:color="auto" w:fill="FFFFFF"/>
          <w:lang w:val="en-US"/>
        </w:rPr>
        <w:t>J..</w:t>
      </w:r>
      <w:proofErr w:type="gramEnd"/>
      <w:r w:rsidRPr="000B7672">
        <w:rPr>
          <w:rFonts w:ascii="Arial" w:hAnsi="Arial" w:cs="Arial"/>
          <w:color w:val="000000" w:themeColor="text1"/>
          <w:shd w:val="clear" w:color="auto" w:fill="FFFFFF"/>
          <w:lang w:val="en-US"/>
        </w:rPr>
        <w:t xml:space="preserve"> Enhancing RNA encapsulation quantification in lipid nanoparticles: sustainable alternatives to triton x-100 in the </w:t>
      </w:r>
      <w:proofErr w:type="spellStart"/>
      <w:r w:rsidRPr="000B7672">
        <w:rPr>
          <w:rFonts w:ascii="Arial" w:hAnsi="Arial" w:cs="Arial"/>
          <w:color w:val="000000" w:themeColor="text1"/>
          <w:shd w:val="clear" w:color="auto" w:fill="FFFFFF"/>
          <w:lang w:val="en-US"/>
        </w:rPr>
        <w:t>ribogreen</w:t>
      </w:r>
      <w:proofErr w:type="spellEnd"/>
      <w:r w:rsidRPr="000B7672">
        <w:rPr>
          <w:rFonts w:ascii="Arial" w:hAnsi="Arial" w:cs="Arial"/>
          <w:color w:val="000000" w:themeColor="text1"/>
          <w:shd w:val="clear" w:color="auto" w:fill="FFFFFF"/>
          <w:lang w:val="en-US"/>
        </w:rPr>
        <w:t xml:space="preserve"> assay. </w:t>
      </w:r>
      <w:r w:rsidRPr="000B7672">
        <w:rPr>
          <w:rFonts w:ascii="Arial" w:hAnsi="Arial" w:cs="Arial"/>
          <w:b/>
          <w:bCs/>
          <w:color w:val="000000" w:themeColor="text1"/>
          <w:shd w:val="clear" w:color="auto" w:fill="FFFFFF"/>
          <w:lang w:val="en-US"/>
        </w:rPr>
        <w:t xml:space="preserve">European Journal </w:t>
      </w:r>
      <w:proofErr w:type="gramStart"/>
      <w:r w:rsidRPr="000B7672">
        <w:rPr>
          <w:rFonts w:ascii="Arial" w:hAnsi="Arial" w:cs="Arial"/>
          <w:b/>
          <w:bCs/>
          <w:color w:val="000000" w:themeColor="text1"/>
          <w:shd w:val="clear" w:color="auto" w:fill="FFFFFF"/>
          <w:lang w:val="en-US"/>
        </w:rPr>
        <w:t>Of</w:t>
      </w:r>
      <w:proofErr w:type="gramEnd"/>
      <w:r w:rsidRPr="000B7672">
        <w:rPr>
          <w:rFonts w:ascii="Arial" w:hAnsi="Arial" w:cs="Arial"/>
          <w:b/>
          <w:bCs/>
          <w:color w:val="000000" w:themeColor="text1"/>
          <w:shd w:val="clear" w:color="auto" w:fill="FFFFFF"/>
          <w:lang w:val="en-US"/>
        </w:rPr>
        <w:t xml:space="preserve"> Pharmaceutics And Biopharmaceutics</w:t>
      </w:r>
      <w:r w:rsidRPr="000B7672">
        <w:rPr>
          <w:rFonts w:ascii="Arial" w:hAnsi="Arial" w:cs="Arial"/>
          <w:color w:val="000000" w:themeColor="text1"/>
          <w:shd w:val="clear" w:color="auto" w:fill="FFFFFF"/>
          <w:lang w:val="en-US"/>
        </w:rPr>
        <w:t xml:space="preserve">, [S.L.], v. 205, p. 114571, </w:t>
      </w:r>
      <w:proofErr w:type="spellStart"/>
      <w:r w:rsidRPr="000B7672">
        <w:rPr>
          <w:rFonts w:ascii="Arial" w:hAnsi="Arial" w:cs="Arial"/>
          <w:color w:val="000000" w:themeColor="text1"/>
          <w:shd w:val="clear" w:color="auto" w:fill="FFFFFF"/>
          <w:lang w:val="en-US"/>
        </w:rPr>
        <w:t>dez</w:t>
      </w:r>
      <w:proofErr w:type="spellEnd"/>
      <w:r w:rsidRPr="000B7672">
        <w:rPr>
          <w:rFonts w:ascii="Arial" w:hAnsi="Arial" w:cs="Arial"/>
          <w:color w:val="000000" w:themeColor="text1"/>
          <w:shd w:val="clear" w:color="auto" w:fill="FFFFFF"/>
          <w:lang w:val="en-US"/>
        </w:rPr>
        <w:t>. 2024.</w:t>
      </w:r>
    </w:p>
    <w:p w14:paraId="4390D015" w14:textId="77777777" w:rsidR="00EE3716" w:rsidRPr="00A972C0" w:rsidRDefault="00EE3716">
      <w:pPr>
        <w:rPr>
          <w:rFonts w:ascii="Arial" w:hAnsi="Arial" w:cs="Arial"/>
          <w:b/>
          <w:bCs/>
          <w:lang w:val="en-US"/>
        </w:rPr>
      </w:pPr>
    </w:p>
    <w:sectPr w:rsidR="00EE3716" w:rsidRPr="00A972C0">
      <w:headerReference w:type="even" r:id="rId23"/>
      <w:headerReference w:type="default" r:id="rId24"/>
      <w:footerReference w:type="even" r:id="rId25"/>
      <w:footerReference w:type="default" r:id="rId26"/>
      <w:headerReference w:type="first" r:id="rId27"/>
      <w:footerReference w:type="firs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45920" w14:textId="77777777" w:rsidR="00F70C51" w:rsidRDefault="00F70C51" w:rsidP="00C762EB">
      <w:r>
        <w:separator/>
      </w:r>
    </w:p>
  </w:endnote>
  <w:endnote w:type="continuationSeparator" w:id="0">
    <w:p w14:paraId="79C6F132" w14:textId="77777777" w:rsidR="00F70C51" w:rsidRDefault="00F70C51" w:rsidP="00C76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4E1FF" w14:textId="77777777" w:rsidR="00C762EB" w:rsidRDefault="00C76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3930D" w14:textId="77777777" w:rsidR="00C762EB" w:rsidRDefault="00C762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54D7" w14:textId="77777777" w:rsidR="00C762EB" w:rsidRDefault="00C76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EABE2" w14:textId="77777777" w:rsidR="00F70C51" w:rsidRDefault="00F70C51" w:rsidP="00C762EB">
      <w:r>
        <w:separator/>
      </w:r>
    </w:p>
  </w:footnote>
  <w:footnote w:type="continuationSeparator" w:id="0">
    <w:p w14:paraId="533BD5A1" w14:textId="77777777" w:rsidR="00F70C51" w:rsidRDefault="00F70C51" w:rsidP="00C76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60A0E" w14:textId="0B61C9AF" w:rsidR="00C762EB" w:rsidRDefault="00C762EB">
    <w:pPr>
      <w:pStyle w:val="Header"/>
    </w:pPr>
    <w:r>
      <w:rPr>
        <w:noProof/>
      </w:rPr>
      <w:pict w14:anchorId="5D57C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27126" o:spid="_x0000_s2050" type="#_x0000_t136" style="position:absolute;margin-left:0;margin-top:0;width:538.65pt;height:60.7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AF351" w14:textId="2F829567" w:rsidR="00C762EB" w:rsidRDefault="00C762EB">
    <w:pPr>
      <w:pStyle w:val="Header"/>
    </w:pPr>
    <w:r>
      <w:rPr>
        <w:noProof/>
      </w:rPr>
      <w:pict w14:anchorId="0A606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27127" o:spid="_x0000_s2051" type="#_x0000_t136" style="position:absolute;margin-left:0;margin-top:0;width:538.65pt;height:60.7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DF111" w14:textId="10B0E7DA" w:rsidR="00C762EB" w:rsidRDefault="00C762EB">
    <w:pPr>
      <w:pStyle w:val="Header"/>
    </w:pPr>
    <w:r>
      <w:rPr>
        <w:noProof/>
      </w:rPr>
      <w:pict w14:anchorId="0F8F8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27125" o:spid="_x0000_s2049" type="#_x0000_t136" style="position:absolute;margin-left:0;margin-top:0;width:538.65pt;height:60.7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20368"/>
    <w:multiLevelType w:val="hybridMultilevel"/>
    <w:tmpl w:val="BA6A24F4"/>
    <w:lvl w:ilvl="0" w:tplc="69160456">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2EF1BBC"/>
    <w:multiLevelType w:val="hybridMultilevel"/>
    <w:tmpl w:val="DED2B5C2"/>
    <w:lvl w:ilvl="0" w:tplc="5A945D62">
      <w:start w:val="1"/>
      <w:numFmt w:val="decimal"/>
      <w:lvlText w:val="%1."/>
      <w:lvlJc w:val="left"/>
      <w:pPr>
        <w:ind w:left="720" w:hanging="360"/>
      </w:pPr>
      <w:rPr>
        <w:rFonts w:ascii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67C3C3D"/>
    <w:multiLevelType w:val="hybridMultilevel"/>
    <w:tmpl w:val="9B98BD7E"/>
    <w:lvl w:ilvl="0" w:tplc="32DA4752">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8A6D14"/>
    <w:multiLevelType w:val="multilevel"/>
    <w:tmpl w:val="AD449D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FEE"/>
    <w:rsid w:val="000261C4"/>
    <w:rsid w:val="00031690"/>
    <w:rsid w:val="000426E6"/>
    <w:rsid w:val="00052382"/>
    <w:rsid w:val="00072F96"/>
    <w:rsid w:val="000869CE"/>
    <w:rsid w:val="000B7672"/>
    <w:rsid w:val="000E0ACE"/>
    <w:rsid w:val="000F0859"/>
    <w:rsid w:val="0019643B"/>
    <w:rsid w:val="001B0916"/>
    <w:rsid w:val="001B1C30"/>
    <w:rsid w:val="001D45A9"/>
    <w:rsid w:val="001E6B19"/>
    <w:rsid w:val="00263793"/>
    <w:rsid w:val="002656F5"/>
    <w:rsid w:val="00286E80"/>
    <w:rsid w:val="00287148"/>
    <w:rsid w:val="00295776"/>
    <w:rsid w:val="00297358"/>
    <w:rsid w:val="00297803"/>
    <w:rsid w:val="00297B20"/>
    <w:rsid w:val="002A4879"/>
    <w:rsid w:val="002B7AEF"/>
    <w:rsid w:val="002C5786"/>
    <w:rsid w:val="002D799A"/>
    <w:rsid w:val="003059B2"/>
    <w:rsid w:val="0033428A"/>
    <w:rsid w:val="00337A18"/>
    <w:rsid w:val="003B39A2"/>
    <w:rsid w:val="003C5AB5"/>
    <w:rsid w:val="003D075A"/>
    <w:rsid w:val="003D2BA1"/>
    <w:rsid w:val="003E30E7"/>
    <w:rsid w:val="00435C59"/>
    <w:rsid w:val="004555D7"/>
    <w:rsid w:val="0046462F"/>
    <w:rsid w:val="00471903"/>
    <w:rsid w:val="00483513"/>
    <w:rsid w:val="00483B36"/>
    <w:rsid w:val="00496B72"/>
    <w:rsid w:val="004C117B"/>
    <w:rsid w:val="004E6913"/>
    <w:rsid w:val="00500E13"/>
    <w:rsid w:val="00511428"/>
    <w:rsid w:val="005502BF"/>
    <w:rsid w:val="00554573"/>
    <w:rsid w:val="005604B2"/>
    <w:rsid w:val="00575E40"/>
    <w:rsid w:val="005C59B7"/>
    <w:rsid w:val="006070A0"/>
    <w:rsid w:val="006458D9"/>
    <w:rsid w:val="00660CAA"/>
    <w:rsid w:val="0067735A"/>
    <w:rsid w:val="00677E3E"/>
    <w:rsid w:val="006A5335"/>
    <w:rsid w:val="006A5DFD"/>
    <w:rsid w:val="006E7609"/>
    <w:rsid w:val="00721B9C"/>
    <w:rsid w:val="00722181"/>
    <w:rsid w:val="007312D2"/>
    <w:rsid w:val="007763F1"/>
    <w:rsid w:val="00777337"/>
    <w:rsid w:val="007A08B8"/>
    <w:rsid w:val="007A5DCF"/>
    <w:rsid w:val="007B5AB0"/>
    <w:rsid w:val="007F5BBD"/>
    <w:rsid w:val="00806135"/>
    <w:rsid w:val="008067C4"/>
    <w:rsid w:val="0081579C"/>
    <w:rsid w:val="00842655"/>
    <w:rsid w:val="008B2067"/>
    <w:rsid w:val="008C3CDE"/>
    <w:rsid w:val="008E33F2"/>
    <w:rsid w:val="00913EA7"/>
    <w:rsid w:val="00924204"/>
    <w:rsid w:val="00931FB0"/>
    <w:rsid w:val="0098088F"/>
    <w:rsid w:val="00992679"/>
    <w:rsid w:val="009A346C"/>
    <w:rsid w:val="00A06B92"/>
    <w:rsid w:val="00A8196C"/>
    <w:rsid w:val="00A972C0"/>
    <w:rsid w:val="00AC3443"/>
    <w:rsid w:val="00AD211F"/>
    <w:rsid w:val="00AE1AE4"/>
    <w:rsid w:val="00AF13BE"/>
    <w:rsid w:val="00AF5DEB"/>
    <w:rsid w:val="00B03788"/>
    <w:rsid w:val="00B24099"/>
    <w:rsid w:val="00B32121"/>
    <w:rsid w:val="00B53085"/>
    <w:rsid w:val="00BA496F"/>
    <w:rsid w:val="00BD1F81"/>
    <w:rsid w:val="00BD5180"/>
    <w:rsid w:val="00BD6E77"/>
    <w:rsid w:val="00BE03DB"/>
    <w:rsid w:val="00BF7BB0"/>
    <w:rsid w:val="00C032C8"/>
    <w:rsid w:val="00C04CCB"/>
    <w:rsid w:val="00C203CB"/>
    <w:rsid w:val="00C31E20"/>
    <w:rsid w:val="00C762EB"/>
    <w:rsid w:val="00C80AA8"/>
    <w:rsid w:val="00CA15D6"/>
    <w:rsid w:val="00CF1185"/>
    <w:rsid w:val="00D16FEC"/>
    <w:rsid w:val="00D2334A"/>
    <w:rsid w:val="00D27403"/>
    <w:rsid w:val="00D35FEE"/>
    <w:rsid w:val="00DA3239"/>
    <w:rsid w:val="00DA5C90"/>
    <w:rsid w:val="00DB631C"/>
    <w:rsid w:val="00DC1CDC"/>
    <w:rsid w:val="00DE13EB"/>
    <w:rsid w:val="00DF080B"/>
    <w:rsid w:val="00E33EF8"/>
    <w:rsid w:val="00E419E7"/>
    <w:rsid w:val="00E62B59"/>
    <w:rsid w:val="00E835C5"/>
    <w:rsid w:val="00EB1A08"/>
    <w:rsid w:val="00EE3716"/>
    <w:rsid w:val="00EE6FDC"/>
    <w:rsid w:val="00EF4E39"/>
    <w:rsid w:val="00F27A1A"/>
    <w:rsid w:val="00F56799"/>
    <w:rsid w:val="00F70C51"/>
    <w:rsid w:val="00F9081B"/>
    <w:rsid w:val="00F94B02"/>
    <w:rsid w:val="00F95AB4"/>
    <w:rsid w:val="00FA412B"/>
    <w:rsid w:val="00FB0378"/>
    <w:rsid w:val="00FC58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24473"/>
  <w15:chartTrackingRefBased/>
  <w15:docId w15:val="{301F5E4D-ACA9-DB4A-9B6F-D2B3417F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5FEE"/>
  </w:style>
  <w:style w:type="paragraph" w:styleId="Heading1">
    <w:name w:val="heading 1"/>
    <w:basedOn w:val="Normal"/>
    <w:next w:val="Normal"/>
    <w:link w:val="Heading1Char"/>
    <w:uiPriority w:val="9"/>
    <w:qFormat/>
    <w:rsid w:val="00D35F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5F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5F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5F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5F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5F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5F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5F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5F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F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5F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5F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5F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5F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5F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5F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5F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5FEE"/>
    <w:rPr>
      <w:rFonts w:eastAsiaTheme="majorEastAsia" w:cstheme="majorBidi"/>
      <w:color w:val="272727" w:themeColor="text1" w:themeTint="D8"/>
    </w:rPr>
  </w:style>
  <w:style w:type="paragraph" w:styleId="Title">
    <w:name w:val="Title"/>
    <w:basedOn w:val="Normal"/>
    <w:next w:val="Normal"/>
    <w:link w:val="TitleChar"/>
    <w:uiPriority w:val="10"/>
    <w:qFormat/>
    <w:rsid w:val="00D35F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5F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5FE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5F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5FE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35FEE"/>
    <w:rPr>
      <w:i/>
      <w:iCs/>
      <w:color w:val="404040" w:themeColor="text1" w:themeTint="BF"/>
    </w:rPr>
  </w:style>
  <w:style w:type="paragraph" w:styleId="ListParagraph">
    <w:name w:val="List Paragraph"/>
    <w:basedOn w:val="Normal"/>
    <w:uiPriority w:val="34"/>
    <w:qFormat/>
    <w:rsid w:val="00D35FEE"/>
    <w:pPr>
      <w:ind w:left="720"/>
      <w:contextualSpacing/>
    </w:pPr>
  </w:style>
  <w:style w:type="character" w:styleId="IntenseEmphasis">
    <w:name w:val="Intense Emphasis"/>
    <w:basedOn w:val="DefaultParagraphFont"/>
    <w:uiPriority w:val="21"/>
    <w:qFormat/>
    <w:rsid w:val="00D35FEE"/>
    <w:rPr>
      <w:i/>
      <w:iCs/>
      <w:color w:val="0F4761" w:themeColor="accent1" w:themeShade="BF"/>
    </w:rPr>
  </w:style>
  <w:style w:type="paragraph" w:styleId="IntenseQuote">
    <w:name w:val="Intense Quote"/>
    <w:basedOn w:val="Normal"/>
    <w:next w:val="Normal"/>
    <w:link w:val="IntenseQuoteChar"/>
    <w:uiPriority w:val="30"/>
    <w:qFormat/>
    <w:rsid w:val="00D35F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5FEE"/>
    <w:rPr>
      <w:i/>
      <w:iCs/>
      <w:color w:val="0F4761" w:themeColor="accent1" w:themeShade="BF"/>
    </w:rPr>
  </w:style>
  <w:style w:type="character" w:styleId="IntenseReference">
    <w:name w:val="Intense Reference"/>
    <w:basedOn w:val="DefaultParagraphFont"/>
    <w:uiPriority w:val="32"/>
    <w:qFormat/>
    <w:rsid w:val="00D35FEE"/>
    <w:rPr>
      <w:b/>
      <w:bCs/>
      <w:smallCaps/>
      <w:color w:val="0F4761" w:themeColor="accent1" w:themeShade="BF"/>
      <w:spacing w:val="5"/>
    </w:rPr>
  </w:style>
  <w:style w:type="paragraph" w:styleId="NormalWeb">
    <w:name w:val="Normal (Web)"/>
    <w:basedOn w:val="Normal"/>
    <w:uiPriority w:val="99"/>
    <w:unhideWhenUsed/>
    <w:rsid w:val="003E30E7"/>
    <w:pPr>
      <w:spacing w:before="100" w:beforeAutospacing="1" w:after="100" w:afterAutospacing="1"/>
    </w:pPr>
    <w:rPr>
      <w:rFonts w:ascii="Times New Roman" w:eastAsia="Times New Roman" w:hAnsi="Times New Roman" w:cs="Times New Roman"/>
      <w:kern w:val="0"/>
      <w:lang w:eastAsia="pt-BR"/>
      <w14:ligatures w14:val="none"/>
    </w:rPr>
  </w:style>
  <w:style w:type="character" w:styleId="Hyperlink">
    <w:name w:val="Hyperlink"/>
    <w:basedOn w:val="DefaultParagraphFont"/>
    <w:uiPriority w:val="99"/>
    <w:unhideWhenUsed/>
    <w:rsid w:val="00EE3716"/>
    <w:rPr>
      <w:color w:val="467886" w:themeColor="hyperlink"/>
      <w:u w:val="single"/>
    </w:rPr>
  </w:style>
  <w:style w:type="character" w:styleId="Emphasis">
    <w:name w:val="Emphasis"/>
    <w:basedOn w:val="DefaultParagraphFont"/>
    <w:uiPriority w:val="20"/>
    <w:qFormat/>
    <w:rsid w:val="00EE3716"/>
    <w:rPr>
      <w:i/>
      <w:iCs/>
    </w:rPr>
  </w:style>
  <w:style w:type="paragraph" w:customStyle="1" w:styleId="list-inline-item">
    <w:name w:val="list-inline-item"/>
    <w:basedOn w:val="Normal"/>
    <w:rsid w:val="00EE3716"/>
    <w:pPr>
      <w:spacing w:before="100" w:beforeAutospacing="1" w:after="100" w:afterAutospacing="1"/>
    </w:pPr>
    <w:rPr>
      <w:rFonts w:ascii="Times New Roman" w:eastAsia="Times New Roman" w:hAnsi="Times New Roman" w:cs="Times New Roman"/>
      <w:kern w:val="0"/>
      <w:lang w:eastAsia="pt-BR"/>
      <w14:ligatures w14:val="none"/>
    </w:rPr>
  </w:style>
  <w:style w:type="character" w:customStyle="1" w:styleId="hlfld-contribauthor">
    <w:name w:val="hlfld-contribauthor"/>
    <w:basedOn w:val="DefaultParagraphFont"/>
    <w:rsid w:val="00EE3716"/>
  </w:style>
  <w:style w:type="character" w:customStyle="1" w:styleId="ml-1">
    <w:name w:val="ml-1"/>
    <w:basedOn w:val="DefaultParagraphFont"/>
    <w:rsid w:val="00EE3716"/>
  </w:style>
  <w:style w:type="character" w:styleId="Strong">
    <w:name w:val="Strong"/>
    <w:basedOn w:val="DefaultParagraphFont"/>
    <w:uiPriority w:val="22"/>
    <w:qFormat/>
    <w:rsid w:val="000426E6"/>
    <w:rPr>
      <w:b/>
      <w:bCs/>
    </w:rPr>
  </w:style>
  <w:style w:type="paragraph" w:customStyle="1" w:styleId="TItulo">
    <w:name w:val="TItulo"/>
    <w:basedOn w:val="Normal"/>
    <w:link w:val="TItuloChar"/>
    <w:qFormat/>
    <w:rsid w:val="000426E6"/>
    <w:pPr>
      <w:spacing w:after="160" w:line="360" w:lineRule="auto"/>
    </w:pPr>
    <w:rPr>
      <w:rFonts w:ascii="Times New Roman" w:eastAsia="Times New Roman" w:hAnsi="Times New Roman" w:cs="Times New Roman"/>
      <w:b/>
      <w:kern w:val="0"/>
      <w:lang w:eastAsia="pt-BR"/>
      <w14:ligatures w14:val="none"/>
    </w:rPr>
  </w:style>
  <w:style w:type="character" w:customStyle="1" w:styleId="TItuloChar">
    <w:name w:val="TItulo Char"/>
    <w:basedOn w:val="DefaultParagraphFont"/>
    <w:link w:val="TItulo"/>
    <w:rsid w:val="000426E6"/>
    <w:rPr>
      <w:rFonts w:ascii="Times New Roman" w:eastAsia="Times New Roman" w:hAnsi="Times New Roman" w:cs="Times New Roman"/>
      <w:b/>
      <w:kern w:val="0"/>
      <w:lang w:eastAsia="pt-BR"/>
      <w14:ligatures w14:val="none"/>
    </w:rPr>
  </w:style>
  <w:style w:type="character" w:styleId="UnresolvedMention">
    <w:name w:val="Unresolved Mention"/>
    <w:basedOn w:val="DefaultParagraphFont"/>
    <w:uiPriority w:val="99"/>
    <w:semiHidden/>
    <w:unhideWhenUsed/>
    <w:rsid w:val="00FA412B"/>
    <w:rPr>
      <w:color w:val="605E5C"/>
      <w:shd w:val="clear" w:color="auto" w:fill="E1DFDD"/>
    </w:rPr>
  </w:style>
  <w:style w:type="paragraph" w:styleId="Header">
    <w:name w:val="header"/>
    <w:basedOn w:val="Normal"/>
    <w:link w:val="HeaderChar"/>
    <w:uiPriority w:val="99"/>
    <w:unhideWhenUsed/>
    <w:rsid w:val="00C762EB"/>
    <w:pPr>
      <w:tabs>
        <w:tab w:val="center" w:pos="4680"/>
        <w:tab w:val="right" w:pos="9360"/>
      </w:tabs>
    </w:pPr>
  </w:style>
  <w:style w:type="character" w:customStyle="1" w:styleId="HeaderChar">
    <w:name w:val="Header Char"/>
    <w:basedOn w:val="DefaultParagraphFont"/>
    <w:link w:val="Header"/>
    <w:uiPriority w:val="99"/>
    <w:rsid w:val="00C762EB"/>
  </w:style>
  <w:style w:type="paragraph" w:styleId="Footer">
    <w:name w:val="footer"/>
    <w:basedOn w:val="Normal"/>
    <w:link w:val="FooterChar"/>
    <w:uiPriority w:val="99"/>
    <w:unhideWhenUsed/>
    <w:rsid w:val="00C762EB"/>
    <w:pPr>
      <w:tabs>
        <w:tab w:val="center" w:pos="4680"/>
        <w:tab w:val="right" w:pos="9360"/>
      </w:tabs>
    </w:pPr>
  </w:style>
  <w:style w:type="character" w:customStyle="1" w:styleId="FooterChar">
    <w:name w:val="Footer Char"/>
    <w:basedOn w:val="DefaultParagraphFont"/>
    <w:link w:val="Footer"/>
    <w:uiPriority w:val="99"/>
    <w:rsid w:val="00C76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2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26/sciadv.adj129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doi.org/10.5772/60511"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1422</TotalTime>
  <Pages>24</Pages>
  <Words>6214</Words>
  <Characters>35420</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Eduarda Cunha</dc:creator>
  <cp:keywords/>
  <dc:description/>
  <cp:lastModifiedBy>SDI 1084</cp:lastModifiedBy>
  <cp:revision>123</cp:revision>
  <dcterms:created xsi:type="dcterms:W3CDTF">2025-10-07T12:57:00Z</dcterms:created>
  <dcterms:modified xsi:type="dcterms:W3CDTF">2026-03-11T13:07:00Z</dcterms:modified>
</cp:coreProperties>
</file>