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4CE29" w14:textId="77777777" w:rsidR="00A52FFC" w:rsidRDefault="00BA4244">
      <w:pPr>
        <w:jc w:val="both"/>
        <w:rPr>
          <w:b/>
          <w:bCs/>
        </w:rPr>
      </w:pPr>
      <w:r>
        <w:rPr>
          <w:b/>
          <w:bCs/>
        </w:rPr>
        <w:t xml:space="preserve">AI-Driven Network Infrastructure for Intelligent, Adaptive and Secure Distributed Systems </w:t>
      </w:r>
    </w:p>
    <w:p w14:paraId="7D7FBBBD" w14:textId="77777777" w:rsidR="00C5768B" w:rsidRDefault="00C5768B">
      <w:pPr>
        <w:jc w:val="both"/>
        <w:rPr>
          <w:b/>
          <w:bCs/>
        </w:rPr>
      </w:pPr>
    </w:p>
    <w:p w14:paraId="71BD6790" w14:textId="434AA5D9" w:rsidR="00A52FFC" w:rsidRDefault="00BA4244">
      <w:pPr>
        <w:jc w:val="right"/>
        <w:rPr>
          <w:b/>
          <w:bCs/>
        </w:rPr>
      </w:pPr>
      <w:r>
        <w:rPr>
          <w:b/>
          <w:bCs/>
        </w:rPr>
        <w:t xml:space="preserve"> </w:t>
      </w:r>
    </w:p>
    <w:p w14:paraId="0A3AFAF3" w14:textId="77777777" w:rsidR="00A52FFC" w:rsidRDefault="00BA4244">
      <w:pPr>
        <w:jc w:val="both"/>
        <w:rPr>
          <w:b/>
          <w:bCs/>
        </w:rPr>
      </w:pPr>
      <w:r>
        <w:rPr>
          <w:b/>
          <w:bCs/>
        </w:rPr>
        <w:t>Abstract</w:t>
      </w:r>
    </w:p>
    <w:p w14:paraId="13B9E4AB"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Although next-generation network infrastructure is </w:t>
      </w:r>
      <w:r>
        <w:rPr>
          <w:rFonts w:ascii="Times New Roman" w:eastAsia="Times New Roman" w:hAnsi="Times New Roman" w:cs="Times New Roman"/>
        </w:rPr>
        <w:t>increasingly virtualized and programmable, expanding attack surfaces and operational complexity pose challenges to the reliability of 5G/6G, cloud/data fabrics, and SDN/NFV. This scoping review examines the practical applications of resilience mechanisms a</w:t>
      </w:r>
      <w:r>
        <w:rPr>
          <w:rFonts w:ascii="Times New Roman" w:eastAsia="Times New Roman" w:hAnsi="Times New Roman" w:cs="Times New Roman"/>
        </w:rPr>
        <w:t>nd AI=driven network for intelligent, adaptive, and secure distributed systems. Using a PCC-framed question and a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xml:space="preserve">-guided process, studies published between 2015 and 2025 were identified in Scopus, IEEE Xplore, and the ACM Digital Library. These </w:t>
      </w:r>
      <w:r>
        <w:rPr>
          <w:rFonts w:ascii="Times New Roman" w:eastAsia="Times New Roman" w:hAnsi="Times New Roman" w:cs="Times New Roman"/>
        </w:rPr>
        <w:t xml:space="preserve">were then de-duplicated, screened in duplicate, and charted using a standardized template. Nineteen empirical studies spanning WAN traffic engineering, SRv6 routing,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cloud operations, SDN control and O-RAN/5G were synthesized.  These studies </w:t>
      </w:r>
      <w:r>
        <w:rPr>
          <w:rFonts w:ascii="Times New Roman" w:eastAsia="Times New Roman" w:hAnsi="Times New Roman" w:cs="Times New Roman"/>
        </w:rPr>
        <w:t>employed various approaches, including deep reinforcement learning, graph neural networks, deep models, federated learning, random forests, and unsupervised autoencoders. These approaches were evaluated using testbeds, emulation, simulation, real traces, a</w:t>
      </w:r>
      <w:r>
        <w:rPr>
          <w:rFonts w:ascii="Times New Roman" w:eastAsia="Times New Roman" w:hAnsi="Times New Roman" w:cs="Times New Roman"/>
        </w:rPr>
        <w:t>nd campus 5G validation. In general, AI-empowered controllers enhanced throughput/latency, utilization, and operational responsiveness, whilst security-oriented systems addressed issues such as anomalous traffic, poisoning, and control-plane manipulation t</w:t>
      </w:r>
      <w:r>
        <w:rPr>
          <w:rFonts w:ascii="Times New Roman" w:eastAsia="Times New Roman" w:hAnsi="Times New Roman" w:cs="Times New Roman"/>
        </w:rPr>
        <w:t>hrough the implementation of detection, isolation, and guardrail mitigation. This review proposes a synthesis of three themes linking predictive control, threat-aware learning, and resilience-by-design. It also highlights priorities for interoperable archi</w:t>
      </w:r>
      <w:r>
        <w:rPr>
          <w:rFonts w:ascii="Times New Roman" w:eastAsia="Times New Roman" w:hAnsi="Times New Roman" w:cs="Times New Roman"/>
        </w:rPr>
        <w:t xml:space="preserve">tecture, robust evaluation, and auditable governance to ensure safe automation at scale. </w:t>
      </w:r>
    </w:p>
    <w:p w14:paraId="5D8623ED" w14:textId="77777777" w:rsidR="00A52FFC" w:rsidRDefault="00BA4244">
      <w:pPr>
        <w:numPr>
          <w:ilvl w:val="0"/>
          <w:numId w:val="1"/>
        </w:numPr>
        <w:pBdr>
          <w:top w:val="nil"/>
          <w:left w:val="nil"/>
          <w:bottom w:val="nil"/>
          <w:right w:val="nil"/>
          <w:between w:val="nil"/>
        </w:pBdr>
        <w:spacing w:after="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Introduction</w:t>
      </w:r>
    </w:p>
    <w:p w14:paraId="7E1D1096" w14:textId="77777777" w:rsidR="00A52FFC" w:rsidRDefault="00BA4244">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Problem and context/background</w:t>
      </w:r>
    </w:p>
    <w:p w14:paraId="3C12545C"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The next generation of network infrastructure is transitioning from a vertically integrated, device-centric control model </w:t>
      </w:r>
      <w:r>
        <w:rPr>
          <w:rFonts w:ascii="Times New Roman" w:eastAsia="Times New Roman" w:hAnsi="Times New Roman" w:cs="Times New Roman"/>
        </w:rPr>
        <w:t>to one of virtualized service delivery and software-defined programmability. Conventional IP networks are slow to reconfigure in the event of faults, evolving service demands or changes in traffic and are difficult to configure in line with high-level poli</w:t>
      </w:r>
      <w:r>
        <w:rPr>
          <w:rFonts w:ascii="Times New Roman" w:eastAsia="Times New Roman" w:hAnsi="Times New Roman" w:cs="Times New Roman"/>
        </w:rPr>
        <w:t>cies, because the data and control planes are bundled within distributed network elements (Kreutz et al., 2014). However, by enabling logical centralization and separating the control logic from the forwarding hardware, software-defined networking (SDN) cr</w:t>
      </w:r>
      <w:r>
        <w:rPr>
          <w:rFonts w:ascii="Times New Roman" w:eastAsia="Times New Roman" w:hAnsi="Times New Roman" w:cs="Times New Roman"/>
        </w:rPr>
        <w:t xml:space="preserve">eates a platform for policy-driven operations, faster network evolution and improved manageability (Kreutz et al., 2014). Evidence from hyperscale practice demonstrates the importance of this shift: Google’s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network evolution combined centraliz</w:t>
      </w:r>
      <w:r>
        <w:rPr>
          <w:rFonts w:ascii="Times New Roman" w:eastAsia="Times New Roman" w:hAnsi="Times New Roman" w:cs="Times New Roman"/>
        </w:rPr>
        <w:t>ed control with commodity Clos fabrics that push a global configuration to switches, enabling sustained scaling across sites and operational simplification (Singh et al., 2015). As networks expand into multi-domain fabrics that interconnect wide-area envir</w:t>
      </w:r>
      <w:r>
        <w:rPr>
          <w:rFonts w:ascii="Times New Roman" w:eastAsia="Times New Roman" w:hAnsi="Times New Roman" w:cs="Times New Roman"/>
        </w:rPr>
        <w:t xml:space="preserve">onments,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and access, the operational burden is shifting increasingly from hardware provisioning to policy validation, update coordination and consistent system-wide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xml:space="preserve"> maintenance.</w:t>
      </w:r>
    </w:p>
    <w:p w14:paraId="263B2FA8"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Virtualization extends the concept of software-defined</w:t>
      </w:r>
      <w:r>
        <w:rPr>
          <w:rFonts w:ascii="Times New Roman" w:eastAsia="Times New Roman" w:hAnsi="Times New Roman" w:cs="Times New Roman"/>
        </w:rPr>
        <w:t xml:space="preserve"> thinking to services. Network function virtualization (NFV) decouples network functions from specialized hardware, enabling flexible function chaining and faster service deployment on general-purpose infrastructure. It also ties network evolution to telem</w:t>
      </w:r>
      <w:r>
        <w:rPr>
          <w:rFonts w:ascii="Times New Roman" w:eastAsia="Times New Roman" w:hAnsi="Times New Roman" w:cs="Times New Roman"/>
        </w:rPr>
        <w:t>etry and cloud-style orchestration (</w:t>
      </w:r>
      <w:proofErr w:type="spellStart"/>
      <w:r>
        <w:rPr>
          <w:rFonts w:ascii="Times New Roman" w:eastAsia="Times New Roman" w:hAnsi="Times New Roman" w:cs="Times New Roman"/>
        </w:rPr>
        <w:t>Mijumbi</w:t>
      </w:r>
      <w:proofErr w:type="spellEnd"/>
      <w:r>
        <w:rPr>
          <w:rFonts w:ascii="Times New Roman" w:eastAsia="Times New Roman" w:hAnsi="Times New Roman" w:cs="Times New Roman"/>
        </w:rPr>
        <w:t xml:space="preserve"> et al., 2015). However, this also elevates the problem of allocating NFV resources — mapping service graphs to storage, computing, and networking resources under performance constraints — as a central barrier to </w:t>
      </w:r>
      <w:r>
        <w:rPr>
          <w:rFonts w:ascii="Times New Roman" w:eastAsia="Times New Roman" w:hAnsi="Times New Roman" w:cs="Times New Roman"/>
        </w:rPr>
        <w:t>dependable service delivery (Herrera &amp; Botero, 2016). Meanwhile, edge computing brings computation closer to devices and users to reduce bandwidth costs and response times, as well as supporting privacy-sensitive processing. However, it introduces tight en</w:t>
      </w:r>
      <w:r>
        <w:rPr>
          <w:rFonts w:ascii="Times New Roman" w:eastAsia="Times New Roman" w:hAnsi="Times New Roman" w:cs="Times New Roman"/>
        </w:rPr>
        <w:t>ergy budgets, distributed trust boundaries and heterogeneous nodes (Shi et al., 2016). Mobile edge computing increases dynamism further: mobility management, edge resource allocation and computation offloading must be coordinated under variable radio condi</w:t>
      </w:r>
      <w:r>
        <w:rPr>
          <w:rFonts w:ascii="Times New Roman" w:eastAsia="Times New Roman" w:hAnsi="Times New Roman" w:cs="Times New Roman"/>
        </w:rPr>
        <w:t>tions to meet the demands of real-time applications (Mach &amp; Becvar, 2017). Together, edge computing and SDN/NFV paradigms create a more adaptable infrastructure that is also more coupled across layers, making it more sensitive to control errors and telemet</w:t>
      </w:r>
      <w:r>
        <w:rPr>
          <w:rFonts w:ascii="Times New Roman" w:eastAsia="Times New Roman" w:hAnsi="Times New Roman" w:cs="Times New Roman"/>
        </w:rPr>
        <w:t>ry limitations.</w:t>
      </w:r>
    </w:p>
    <w:p w14:paraId="479FF88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lastRenderedPageBreak/>
        <w:t>The emergence of fifth-generation systems and the development of the 6G vision intensifies heterogeneity by combining stringent, and sometimes conflicting, performance targets with diverse vertical services. This increases the need for auto</w:t>
      </w:r>
      <w:r>
        <w:rPr>
          <w:rFonts w:ascii="Times New Roman" w:eastAsia="Times New Roman" w:hAnsi="Times New Roman" w:cs="Times New Roman"/>
        </w:rPr>
        <w:t>mated, closed-loop management across domains (Saad et al., 2019). Although network slicing is positioned as a key mechanism for running multiple logically isolated networks over shared infrastructure, it elevates assurance across radio, transport, end-to-e</w:t>
      </w:r>
      <w:r>
        <w:rPr>
          <w:rFonts w:ascii="Times New Roman" w:eastAsia="Times New Roman" w:hAnsi="Times New Roman" w:cs="Times New Roman"/>
        </w:rPr>
        <w:t>nd lifecycle management and core networks to the level of a primary design consideration (</w:t>
      </w:r>
      <w:proofErr w:type="spellStart"/>
      <w:r>
        <w:rPr>
          <w:rFonts w:ascii="Times New Roman" w:eastAsia="Times New Roman" w:hAnsi="Times New Roman" w:cs="Times New Roman"/>
        </w:rPr>
        <w:t>Foukas</w:t>
      </w:r>
      <w:proofErr w:type="spellEnd"/>
      <w:r>
        <w:rPr>
          <w:rFonts w:ascii="Times New Roman" w:eastAsia="Times New Roman" w:hAnsi="Times New Roman" w:cs="Times New Roman"/>
        </w:rPr>
        <w:t xml:space="preserve"> et al., 2017). In the radio access network, programmability must be efficient enough to enable near-real-time control. SDK approaches such as </w:t>
      </w:r>
      <w:proofErr w:type="spellStart"/>
      <w:r>
        <w:rPr>
          <w:rFonts w:ascii="Times New Roman" w:eastAsia="Times New Roman" w:hAnsi="Times New Roman" w:cs="Times New Roman"/>
        </w:rPr>
        <w:t>FlexRIC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emphasise</w:t>
      </w:r>
      <w:proofErr w:type="spellEnd"/>
      <w:r>
        <w:rPr>
          <w:rFonts w:ascii="Times New Roman" w:eastAsia="Times New Roman" w:hAnsi="Times New Roman" w:cs="Times New Roman"/>
        </w:rPr>
        <w:t xml:space="preserve"> the need for modular, low-footprint controller toolchains that facilitate </w:t>
      </w:r>
      <w:proofErr w:type="spellStart"/>
      <w:r>
        <w:rPr>
          <w:rFonts w:ascii="Times New Roman" w:eastAsia="Times New Roman" w:hAnsi="Times New Roman" w:cs="Times New Roman"/>
        </w:rPr>
        <w:t>specialised</w:t>
      </w:r>
      <w:proofErr w:type="spellEnd"/>
      <w:r>
        <w:rPr>
          <w:rFonts w:ascii="Times New Roman" w:eastAsia="Times New Roman" w:hAnsi="Times New Roman" w:cs="Times New Roman"/>
        </w:rPr>
        <w:t>, service-oriented control without excessive overheads (Schmidt et al., 2021). O-RAN extends this trajectory through open interfaces and disaggregation coupled with intel</w:t>
      </w:r>
      <w:r>
        <w:rPr>
          <w:rFonts w:ascii="Times New Roman" w:eastAsia="Times New Roman" w:hAnsi="Times New Roman" w:cs="Times New Roman"/>
        </w:rPr>
        <w:t>ligent controllers that support data-driven, closed-loop workflows, but this introduces new security and interoperability challenges (Polese et al., 2023).</w:t>
      </w:r>
    </w:p>
    <w:p w14:paraId="5F0E2B3B"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Resilience and Security concerns increase alongside programmability. Although SDN can facilitate sec</w:t>
      </w:r>
      <w:r>
        <w:rPr>
          <w:rFonts w:ascii="Times New Roman" w:eastAsia="Times New Roman" w:hAnsi="Times New Roman" w:cs="Times New Roman"/>
        </w:rPr>
        <w:t>urity service insertion and improve visibility, separating data planes and the control introduces exposure points across forwarding and controller elements and applications. This can lead to denial-of-service and man-in-the-middle threats (Ahmad et al., 20</w:t>
      </w:r>
      <w:r>
        <w:rPr>
          <w:rFonts w:ascii="Times New Roman" w:eastAsia="Times New Roman" w:hAnsi="Times New Roman" w:cs="Times New Roman"/>
        </w:rPr>
        <w:t xml:space="preserve">15). In cyber-physical networks, adversaries can take advantage of the </w:t>
      </w:r>
      <w:proofErr w:type="gramStart"/>
      <w:r>
        <w:rPr>
          <w:rFonts w:ascii="Times New Roman" w:eastAsia="Times New Roman" w:hAnsi="Times New Roman" w:cs="Times New Roman"/>
        </w:rPr>
        <w:t>communication,  sensing</w:t>
      </w:r>
      <w:proofErr w:type="gramEnd"/>
      <w:r>
        <w:rPr>
          <w:rFonts w:ascii="Times New Roman" w:eastAsia="Times New Roman" w:hAnsi="Times New Roman" w:cs="Times New Roman"/>
        </w:rPr>
        <w:t>,  and actuation pathways. This makes resilience more important than avoiding failure (</w:t>
      </w:r>
      <w:proofErr w:type="spellStart"/>
      <w:r>
        <w:rPr>
          <w:rFonts w:ascii="Times New Roman" w:eastAsia="Times New Roman" w:hAnsi="Times New Roman" w:cs="Times New Roman"/>
        </w:rPr>
        <w:t>Olowononi</w:t>
      </w:r>
      <w:proofErr w:type="spellEnd"/>
      <w:r>
        <w:rPr>
          <w:rFonts w:ascii="Times New Roman" w:eastAsia="Times New Roman" w:hAnsi="Times New Roman" w:cs="Times New Roman"/>
        </w:rPr>
        <w:t xml:space="preserve"> et al., 2020). Resilience means doing what is needed to keep thin</w:t>
      </w:r>
      <w:r>
        <w:rPr>
          <w:rFonts w:ascii="Times New Roman" w:eastAsia="Times New Roman" w:hAnsi="Times New Roman" w:cs="Times New Roman"/>
        </w:rPr>
        <w:t>gs working safely even when there are problems. The convergence of edge distribution, programmability, virtualization, and Open RAN, therefore, necessitates a focused review of AI-driven network infrastructure as a means of achieving adaptive and intellige</w:t>
      </w:r>
      <w:r>
        <w:rPr>
          <w:rFonts w:ascii="Times New Roman" w:eastAsia="Times New Roman" w:hAnsi="Times New Roman" w:cs="Times New Roman"/>
        </w:rPr>
        <w:t>nt operation that remains interoperable, secure, and dependable in the face of real-world complexity.</w:t>
      </w:r>
    </w:p>
    <w:p w14:paraId="3D9D6E9E" w14:textId="77777777" w:rsidR="00A52FFC" w:rsidRDefault="00BA4244">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of Review</w:t>
      </w:r>
    </w:p>
    <w:p w14:paraId="5BA98AB9"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This scoping review maps the empirical evidence relating to AI-driven network infrastructure, which enables secure, </w:t>
      </w:r>
      <w:proofErr w:type="gramStart"/>
      <w:r>
        <w:rPr>
          <w:rFonts w:ascii="Times New Roman" w:eastAsia="Times New Roman" w:hAnsi="Times New Roman" w:cs="Times New Roman"/>
        </w:rPr>
        <w:t>distributed ,</w:t>
      </w:r>
      <w:proofErr w:type="gramEnd"/>
      <w:r>
        <w:rPr>
          <w:rFonts w:ascii="Times New Roman" w:eastAsia="Times New Roman" w:hAnsi="Times New Roman" w:cs="Times New Roman"/>
        </w:rPr>
        <w:t xml:space="preserve"> adaptive and intelligent systems to operate across programmable and virtualized environments. The review focuses on peer-reviewed studies (2015–2025) that implement AI/ML for traffic engineering, routing, slicing, safe automation, congestion control, and </w:t>
      </w:r>
      <w:r>
        <w:rPr>
          <w:rFonts w:ascii="Times New Roman" w:eastAsia="Times New Roman" w:hAnsi="Times New Roman" w:cs="Times New Roman"/>
        </w:rPr>
        <w:t xml:space="preserve">anomaly detection, in wide area networks (WANs),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software-defined networking (SDN)/network functions </w:t>
      </w:r>
      <w:proofErr w:type="spellStart"/>
      <w:r>
        <w:rPr>
          <w:rFonts w:ascii="Times New Roman" w:eastAsia="Times New Roman" w:hAnsi="Times New Roman" w:cs="Times New Roman"/>
        </w:rPr>
        <w:t>virtualisation</w:t>
      </w:r>
      <w:proofErr w:type="spellEnd"/>
      <w:r>
        <w:rPr>
          <w:rFonts w:ascii="Times New Roman" w:eastAsia="Times New Roman" w:hAnsi="Times New Roman" w:cs="Times New Roman"/>
        </w:rPr>
        <w:t xml:space="preserve"> (NFV), and open radio access networks (Open RAN)/5G. The scope also covers threats that exploit telemetry-to-action lea</w:t>
      </w:r>
      <w:r>
        <w:rPr>
          <w:rFonts w:ascii="Times New Roman" w:eastAsia="Times New Roman" w:hAnsi="Times New Roman" w:cs="Times New Roman"/>
        </w:rPr>
        <w:t>rning loops, including packet injection, anomalous traffic and poisoning. It synthesizes measures for resilience by design, such as attribution, containment, update filtering, monitoring, and rollback governance. The review includes edge evaluation setting</w:t>
      </w:r>
      <w:r>
        <w:rPr>
          <w:rFonts w:ascii="Times New Roman" w:eastAsia="Times New Roman" w:hAnsi="Times New Roman" w:cs="Times New Roman"/>
        </w:rPr>
        <w:t xml:space="preserve">s and prioritizes implementable mechanisms, operational outcomes and deployment architectures, from controllers to distributed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w:t>
      </w:r>
    </w:p>
    <w:p w14:paraId="123BC78E" w14:textId="77777777" w:rsidR="00A52FFC" w:rsidRDefault="00BA4244">
      <w:pPr>
        <w:numPr>
          <w:ilvl w:val="1"/>
          <w:numId w:val="1"/>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Aim and Objectives of Review</w:t>
      </w:r>
    </w:p>
    <w:p w14:paraId="1A635F17"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Aim</w:t>
      </w:r>
    </w:p>
    <w:p w14:paraId="7143BA49"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To map and thematically combine peer-reviewed real-world applications of AI-driven </w:t>
      </w:r>
      <w:r>
        <w:rPr>
          <w:rFonts w:ascii="Times New Roman" w:eastAsia="Times New Roman" w:hAnsi="Times New Roman" w:cs="Times New Roman"/>
        </w:rPr>
        <w:t>network management, security and durability across state-of-the-art infrastructures and implementation frameworks.</w:t>
      </w:r>
    </w:p>
    <w:p w14:paraId="4E4E86EB"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Objectives</w:t>
      </w:r>
    </w:p>
    <w:p w14:paraId="359ABDB6" w14:textId="77777777" w:rsidR="00A52FFC" w:rsidRDefault="00BA42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Characterize the AI techniques used for predictive network control (e.g. congestion control, routing/</w:t>
      </w:r>
      <w:proofErr w:type="gramStart"/>
      <w:r>
        <w:rPr>
          <w:rFonts w:ascii="Times New Roman" w:eastAsia="Times New Roman" w:hAnsi="Times New Roman" w:cs="Times New Roman"/>
          <w:color w:val="000000"/>
        </w:rPr>
        <w:t>TE,  and</w:t>
      </w:r>
      <w:proofErr w:type="gramEnd"/>
      <w:r>
        <w:rPr>
          <w:rFonts w:ascii="Times New Roman" w:eastAsia="Times New Roman" w:hAnsi="Times New Roman" w:cs="Times New Roman"/>
          <w:color w:val="000000"/>
        </w:rPr>
        <w:t xml:space="preserve"> slicing) and </w:t>
      </w:r>
      <w:proofErr w:type="spellStart"/>
      <w:r>
        <w:rPr>
          <w:rFonts w:ascii="Times New Roman" w:eastAsia="Times New Roman" w:hAnsi="Times New Roman" w:cs="Times New Roman"/>
          <w:color w:val="000000"/>
        </w:rPr>
        <w:t>summari</w:t>
      </w:r>
      <w:r>
        <w:rPr>
          <w:rFonts w:ascii="Times New Roman" w:eastAsia="Times New Roman" w:hAnsi="Times New Roman" w:cs="Times New Roman"/>
          <w:color w:val="000000"/>
        </w:rPr>
        <w:t>se</w:t>
      </w:r>
      <w:proofErr w:type="spellEnd"/>
      <w:r>
        <w:rPr>
          <w:rFonts w:ascii="Times New Roman" w:eastAsia="Times New Roman" w:hAnsi="Times New Roman" w:cs="Times New Roman"/>
          <w:color w:val="000000"/>
        </w:rPr>
        <w:t xml:space="preserve"> the reported operational outcomes (e.g. throughput/latency, overhead and energy).</w:t>
      </w:r>
    </w:p>
    <w:p w14:paraId="0C6CCEE1" w14:textId="77777777" w:rsidR="00A52FFC" w:rsidRDefault="00BA424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To discern and categorize cyber-physical menaces aimed at learning pipelines and programmable control, and to synthesize the applied defensive mechanisms that have been ev</w:t>
      </w:r>
      <w:r>
        <w:rPr>
          <w:rFonts w:ascii="Times New Roman" w:eastAsia="Times New Roman" w:hAnsi="Times New Roman" w:cs="Times New Roman"/>
          <w:color w:val="000000"/>
        </w:rPr>
        <w:t xml:space="preserve">aluated. </w:t>
      </w:r>
    </w:p>
    <w:p w14:paraId="45494676" w14:textId="77777777" w:rsidR="00A52FFC" w:rsidRDefault="00BA4244">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Synthesize resilience-by-design approaches (containment and cascade mitigation, safe automation) and examine the influence of centralized versus edge/distributed deployment on assurance and operational reliability. </w:t>
      </w:r>
    </w:p>
    <w:p w14:paraId="2720E39A"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 Methodology</w:t>
      </w:r>
    </w:p>
    <w:p w14:paraId="33C85068"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 xml:space="preserve">2.1 Design and </w:t>
      </w:r>
      <w:r>
        <w:rPr>
          <w:rFonts w:ascii="Times New Roman" w:eastAsia="Times New Roman" w:hAnsi="Times New Roman" w:cs="Times New Roman"/>
          <w:b/>
          <w:bCs/>
        </w:rPr>
        <w:t>Reporting Standards</w:t>
      </w:r>
    </w:p>
    <w:p w14:paraId="26C167DF"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study adopted a scoping review design, structured using the Population–Concept–Context (PCC) framework, to map the scope and characteristics of the applied evidence on AI-driven network infrastructure for intelligent, adaptive and </w:t>
      </w:r>
      <w:r>
        <w:rPr>
          <w:rFonts w:ascii="Times New Roman" w:eastAsia="Times New Roman" w:hAnsi="Times New Roman" w:cs="Times New Roman"/>
        </w:rPr>
        <w:t>secure distributed systems. This was done in line with the provided template structure. Reporting will adhere to the PRISMA extension for scoping reviews (PRISMA-</w:t>
      </w:r>
      <w:proofErr w:type="spellStart"/>
      <w:r>
        <w:rPr>
          <w:rFonts w:ascii="Times New Roman" w:eastAsia="Times New Roman" w:hAnsi="Times New Roman" w:cs="Times New Roman"/>
        </w:rPr>
        <w:t>ScR</w:t>
      </w:r>
      <w:proofErr w:type="spellEnd"/>
      <w:r>
        <w:rPr>
          <w:rFonts w:ascii="Times New Roman" w:eastAsia="Times New Roman" w:hAnsi="Times New Roman" w:cs="Times New Roman"/>
        </w:rPr>
        <w:t>), with transparent documentation of study selection. No protocol registration was undertak</w:t>
      </w:r>
      <w:r>
        <w:rPr>
          <w:rFonts w:ascii="Times New Roman" w:eastAsia="Times New Roman" w:hAnsi="Times New Roman" w:cs="Times New Roman"/>
        </w:rPr>
        <w:t>en. In line with the scoping review's aims of mapping and classification rather than pooled effect estimation, no formal risk-of-bias appraisal was conducted. Methodological safeguards included predefined eligibility criteria, a multi-database search, dual</w:t>
      </w:r>
      <w:r>
        <w:rPr>
          <w:rFonts w:ascii="Times New Roman" w:eastAsia="Times New Roman" w:hAnsi="Times New Roman" w:cs="Times New Roman"/>
        </w:rPr>
        <w:t>-stage screening and standardized data charting.</w:t>
      </w:r>
    </w:p>
    <w:p w14:paraId="64BA916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2.2 Eligibility Criteria</w:t>
      </w:r>
    </w:p>
    <w:p w14:paraId="646A045F"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Eligibility was defined a priori using study design filters and PCC and filters to ensure the inclusion of real-world, empirical, or implementation-relevant evidence on AI-enabled ne</w:t>
      </w:r>
      <w:r>
        <w:rPr>
          <w:rFonts w:ascii="Times New Roman" w:eastAsia="Times New Roman" w:hAnsi="Times New Roman" w:cs="Times New Roman"/>
        </w:rPr>
        <w:t xml:space="preserve">twork control and resilience (e.g. WAN/data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SDN/NFV, Open RAN/5G/6G), while excluding out-of-scope and non-empirical publications. This was done in accordance with the provided structure. These criteria were aligned with the characteristics</w:t>
      </w:r>
      <w:r>
        <w:rPr>
          <w:rFonts w:ascii="Times New Roman" w:eastAsia="Times New Roman" w:hAnsi="Times New Roman" w:cs="Times New Roman"/>
        </w:rPr>
        <w:t xml:space="preserve"> of the studies included in this review (e.g. O-RAN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/RIC validation, AI-enabled TE and </w:t>
      </w:r>
      <w:proofErr w:type="spellStart"/>
      <w:r>
        <w:rPr>
          <w:rFonts w:ascii="Times New Roman" w:eastAsia="Times New Roman" w:hAnsi="Times New Roman" w:cs="Times New Roman"/>
        </w:rPr>
        <w:t>datacentre</w:t>
      </w:r>
      <w:proofErr w:type="spellEnd"/>
      <w:r>
        <w:rPr>
          <w:rFonts w:ascii="Times New Roman" w:eastAsia="Times New Roman" w:hAnsi="Times New Roman" w:cs="Times New Roman"/>
        </w:rPr>
        <w:t xml:space="preserve"> control, anomaly detection/poisoning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and safe rollout analytics), as reflected in the extraction dataset. </w:t>
      </w:r>
      <w:r>
        <w:rPr>
          <w:rFonts w:ascii="Times New Roman" w:eastAsia="Times New Roman" w:hAnsi="Times New Roman" w:cs="Times New Roman"/>
          <w:sz w:val="24"/>
          <w:szCs w:val="24"/>
        </w:rPr>
        <w:t>Table 1 details the inclusion and exc</w:t>
      </w:r>
      <w:r>
        <w:rPr>
          <w:rFonts w:ascii="Times New Roman" w:eastAsia="Times New Roman" w:hAnsi="Times New Roman" w:cs="Times New Roman"/>
          <w:sz w:val="24"/>
          <w:szCs w:val="24"/>
        </w:rPr>
        <w:t>lusion criteria as applied in this study.</w:t>
      </w:r>
    </w:p>
    <w:p w14:paraId="5236A16E"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rPr>
        <w:t>Table 1. Eligibility Criteria according to the PCC Framework</w:t>
      </w:r>
    </w:p>
    <w:tbl>
      <w:tblPr>
        <w:tblStyle w:val="a"/>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5268"/>
        <w:gridCol w:w="3462"/>
      </w:tblGrid>
      <w:tr w:rsidR="00A52FFC" w14:paraId="124895D4" w14:textId="77777777">
        <w:trPr>
          <w:jc w:val="center"/>
        </w:trPr>
        <w:tc>
          <w:tcPr>
            <w:tcW w:w="1620" w:type="dxa"/>
          </w:tcPr>
          <w:p w14:paraId="14DBC88A"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5268" w:type="dxa"/>
          </w:tcPr>
          <w:p w14:paraId="4EA905DD"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tc>
        <w:tc>
          <w:tcPr>
            <w:tcW w:w="3462" w:type="dxa"/>
          </w:tcPr>
          <w:p w14:paraId="4552BDCF" w14:textId="77777777" w:rsidR="00A52FFC" w:rsidRDefault="00BA424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tc>
      </w:tr>
      <w:tr w:rsidR="00A52FFC" w14:paraId="762230C1" w14:textId="77777777">
        <w:trPr>
          <w:jc w:val="center"/>
        </w:trPr>
        <w:tc>
          <w:tcPr>
            <w:tcW w:w="1620" w:type="dxa"/>
          </w:tcPr>
          <w:p w14:paraId="05A8A183"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w:t>
            </w:r>
          </w:p>
        </w:tc>
        <w:tc>
          <w:tcPr>
            <w:tcW w:w="5268" w:type="dxa"/>
          </w:tcPr>
          <w:p w14:paraId="3148DA9C"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Networked distributed systems and infrastructure (e.g., carrier/ISP networks, WANs, datacenter fab</w:t>
            </w:r>
            <w:r>
              <w:rPr>
                <w:rFonts w:ascii="Times New Roman" w:eastAsia="Times New Roman" w:hAnsi="Times New Roman" w:cs="Times New Roman"/>
                <w:sz w:val="24"/>
                <w:szCs w:val="24"/>
              </w:rPr>
              <w:t xml:space="preserve">rics, SDN/NFV environments, edge/cloud platforms, Open RAN/5G/6G RAN) and their operational entities (controllers, </w:t>
            </w:r>
            <w:proofErr w:type="spellStart"/>
            <w:r>
              <w:rPr>
                <w:rFonts w:ascii="Times New Roman" w:eastAsia="Times New Roman" w:hAnsi="Times New Roman" w:cs="Times New Roman"/>
                <w:sz w:val="24"/>
                <w:szCs w:val="24"/>
              </w:rPr>
              <w:t>xApps</w:t>
            </w:r>
            <w:proofErr w:type="spellEnd"/>
            <w:r>
              <w:rPr>
                <w:rFonts w:ascii="Times New Roman" w:eastAsia="Times New Roman" w:hAnsi="Times New Roman" w:cs="Times New Roman"/>
                <w:sz w:val="24"/>
                <w:szCs w:val="24"/>
              </w:rPr>
              <w:t>, traffic flows, network functions).</w:t>
            </w:r>
          </w:p>
        </w:tc>
        <w:tc>
          <w:tcPr>
            <w:tcW w:w="3462" w:type="dxa"/>
          </w:tcPr>
          <w:p w14:paraId="52F7591B"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Non-network domains (e.g., standalone IoT sensing without network-control focus); purely local/embe</w:t>
            </w:r>
            <w:r>
              <w:rPr>
                <w:rFonts w:ascii="Times New Roman" w:eastAsia="Times New Roman" w:hAnsi="Times New Roman" w:cs="Times New Roman"/>
                <w:sz w:val="24"/>
                <w:szCs w:val="24"/>
              </w:rPr>
              <w:t>dded control without network infrastructure relevance.</w:t>
            </w:r>
          </w:p>
        </w:tc>
      </w:tr>
      <w:tr w:rsidR="00A52FFC" w14:paraId="013CC173" w14:textId="77777777">
        <w:trPr>
          <w:jc w:val="center"/>
        </w:trPr>
        <w:tc>
          <w:tcPr>
            <w:tcW w:w="1620" w:type="dxa"/>
          </w:tcPr>
          <w:p w14:paraId="18B5550D"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 (Intervention)</w:t>
            </w:r>
          </w:p>
        </w:tc>
        <w:tc>
          <w:tcPr>
            <w:tcW w:w="5268" w:type="dxa"/>
          </w:tcPr>
          <w:p w14:paraId="7F8C8DC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AI/ML-enabled network control, management, optimization, and resilience/security mechanisms, including (but not limited to) RL/DRL, deep learning, GNNs/graph learning, federated</w:t>
            </w:r>
            <w:r>
              <w:rPr>
                <w:rFonts w:ascii="Times New Roman" w:eastAsia="Times New Roman" w:hAnsi="Times New Roman" w:cs="Times New Roman"/>
                <w:sz w:val="24"/>
                <w:szCs w:val="24"/>
              </w:rPr>
              <w:t xml:space="preserve"> learning, anomaly detection, predictive TE, resource allocation/slicing, automated troubleshooting, and adaptive mitigation.</w:t>
            </w:r>
          </w:p>
        </w:tc>
        <w:tc>
          <w:tcPr>
            <w:tcW w:w="3462" w:type="dxa"/>
          </w:tcPr>
          <w:p w14:paraId="4E2875D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papers without network-infrastructure application; cryptography-only solutions without AI/ML; conceptual frameworks without </w:t>
            </w:r>
            <w:r>
              <w:rPr>
                <w:rFonts w:ascii="Times New Roman" w:eastAsia="Times New Roman" w:hAnsi="Times New Roman" w:cs="Times New Roman"/>
                <w:sz w:val="24"/>
                <w:szCs w:val="24"/>
              </w:rPr>
              <w:t>implementable mechanisms or evaluable methods.</w:t>
            </w:r>
          </w:p>
        </w:tc>
      </w:tr>
      <w:tr w:rsidR="00A52FFC" w14:paraId="0E01A4AC" w14:textId="77777777">
        <w:trPr>
          <w:jc w:val="center"/>
        </w:trPr>
        <w:tc>
          <w:tcPr>
            <w:tcW w:w="1620" w:type="dxa"/>
          </w:tcPr>
          <w:p w14:paraId="12D6092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w:t>
            </w:r>
          </w:p>
        </w:tc>
        <w:tc>
          <w:tcPr>
            <w:tcW w:w="5268" w:type="dxa"/>
          </w:tcPr>
          <w:p w14:paraId="382B1097"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Operational or evaluation contexts relevant to next-generation network infrastructure: programmable networks (SDN), virtualized functions (NFV), cloud/DC networks, WAN TE, Open RAN/5G/6G, edge–cloud </w:t>
            </w:r>
            <w:r>
              <w:rPr>
                <w:rFonts w:ascii="Times New Roman" w:eastAsia="Times New Roman" w:hAnsi="Times New Roman" w:cs="Times New Roman"/>
                <w:sz w:val="24"/>
                <w:szCs w:val="24"/>
              </w:rPr>
              <w:t>orchestration; includes centralized and edge/distributed AI deployments.</w:t>
            </w:r>
          </w:p>
        </w:tc>
        <w:tc>
          <w:tcPr>
            <w:tcW w:w="3462" w:type="dxa"/>
          </w:tcPr>
          <w:p w14:paraId="67283EE4"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Contexts not involving programmable/virtualized network infrastructure (e.g., application-layer recommendation systems only).</w:t>
            </w:r>
          </w:p>
        </w:tc>
      </w:tr>
      <w:tr w:rsidR="00A52FFC" w14:paraId="5D453E58" w14:textId="77777777">
        <w:trPr>
          <w:jc w:val="center"/>
        </w:trPr>
        <w:tc>
          <w:tcPr>
            <w:tcW w:w="1620" w:type="dxa"/>
          </w:tcPr>
          <w:p w14:paraId="701706E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Designs</w:t>
            </w:r>
          </w:p>
        </w:tc>
        <w:tc>
          <w:tcPr>
            <w:tcW w:w="5268" w:type="dxa"/>
          </w:tcPr>
          <w:p w14:paraId="3E713432"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empirical studies: system pa</w:t>
            </w:r>
            <w:r>
              <w:rPr>
                <w:rFonts w:ascii="Times New Roman" w:eastAsia="Times New Roman" w:hAnsi="Times New Roman" w:cs="Times New Roman"/>
                <w:sz w:val="24"/>
                <w:szCs w:val="24"/>
              </w:rPr>
              <w:t>pers with implementation; testbed/field trials; emulation; simulation using realistic conditions (including real traces/datasets); experimental platform evaluations; applied security/resilience evaluations.</w:t>
            </w:r>
          </w:p>
        </w:tc>
        <w:tc>
          <w:tcPr>
            <w:tcW w:w="3462" w:type="dxa"/>
          </w:tcPr>
          <w:p w14:paraId="17EC3F4D"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Narrative reviews, surveys, tutorials, editorials</w:t>
            </w:r>
            <w:r>
              <w:rPr>
                <w:rFonts w:ascii="Times New Roman" w:eastAsia="Times New Roman" w:hAnsi="Times New Roman" w:cs="Times New Roman"/>
                <w:sz w:val="24"/>
                <w:szCs w:val="24"/>
              </w:rPr>
              <w:t>, commentaries, protocols without results, posters/extended abstracts without full text.</w:t>
            </w:r>
          </w:p>
        </w:tc>
      </w:tr>
      <w:tr w:rsidR="00A52FFC" w14:paraId="7A61BDE3" w14:textId="77777777">
        <w:trPr>
          <w:jc w:val="center"/>
        </w:trPr>
        <w:tc>
          <w:tcPr>
            <w:tcW w:w="1620" w:type="dxa"/>
          </w:tcPr>
          <w:p w14:paraId="447599D9"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Outcomes</w:t>
            </w:r>
          </w:p>
        </w:tc>
        <w:tc>
          <w:tcPr>
            <w:tcW w:w="5268" w:type="dxa"/>
          </w:tcPr>
          <w:p w14:paraId="6E9BF88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one operational outcome: throughput/latency/FCT, link utilization/TE optimality, convergence/stability, energy efficiency, reliability/availability,</w:t>
            </w:r>
            <w:r>
              <w:rPr>
                <w:rFonts w:ascii="Times New Roman" w:eastAsia="Times New Roman" w:hAnsi="Times New Roman" w:cs="Times New Roman"/>
                <w:sz w:val="24"/>
                <w:szCs w:val="24"/>
              </w:rPr>
              <w:t xml:space="preserve"> detection accuracy, robustness to adversarial/poisoning attacks, recovery/continuity under failures, overhead (CPU/memory/inference time).</w:t>
            </w:r>
          </w:p>
        </w:tc>
        <w:tc>
          <w:tcPr>
            <w:tcW w:w="3462" w:type="dxa"/>
          </w:tcPr>
          <w:p w14:paraId="709AB6B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Outcomes not linked to network operation/security (e.g., algorithm-only performance on unrelated benchmarks).</w:t>
            </w:r>
          </w:p>
        </w:tc>
      </w:tr>
      <w:tr w:rsidR="00A52FFC" w14:paraId="0FDDEF8C" w14:textId="77777777">
        <w:trPr>
          <w:jc w:val="center"/>
        </w:trPr>
        <w:tc>
          <w:tcPr>
            <w:tcW w:w="1620" w:type="dxa"/>
          </w:tcPr>
          <w:p w14:paraId="12BE9B17"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Publi</w:t>
            </w:r>
            <w:r>
              <w:rPr>
                <w:rFonts w:ascii="Times New Roman" w:eastAsia="Times New Roman" w:hAnsi="Times New Roman" w:cs="Times New Roman"/>
                <w:sz w:val="24"/>
                <w:szCs w:val="24"/>
              </w:rPr>
              <w:t>cation Type</w:t>
            </w:r>
          </w:p>
        </w:tc>
        <w:tc>
          <w:tcPr>
            <w:tcW w:w="5268" w:type="dxa"/>
          </w:tcPr>
          <w:p w14:paraId="35506AF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articles and full peer-reviewed conference papers.</w:t>
            </w:r>
          </w:p>
        </w:tc>
        <w:tc>
          <w:tcPr>
            <w:tcW w:w="3462" w:type="dxa"/>
          </w:tcPr>
          <w:p w14:paraId="6923721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Preprints only, theses, reports, standards documents, patents, books/chapters, grey literature.</w:t>
            </w:r>
          </w:p>
        </w:tc>
      </w:tr>
      <w:tr w:rsidR="00A52FFC" w14:paraId="37916CA9" w14:textId="77777777">
        <w:trPr>
          <w:jc w:val="center"/>
        </w:trPr>
        <w:tc>
          <w:tcPr>
            <w:tcW w:w="1620" w:type="dxa"/>
          </w:tcPr>
          <w:p w14:paraId="503B90FF"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Language</w:t>
            </w:r>
          </w:p>
        </w:tc>
        <w:tc>
          <w:tcPr>
            <w:tcW w:w="5268" w:type="dxa"/>
          </w:tcPr>
          <w:p w14:paraId="183656E3"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English</w:t>
            </w:r>
          </w:p>
        </w:tc>
        <w:tc>
          <w:tcPr>
            <w:tcW w:w="3462" w:type="dxa"/>
          </w:tcPr>
          <w:p w14:paraId="77B00A8B"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Non-English</w:t>
            </w:r>
          </w:p>
        </w:tc>
      </w:tr>
      <w:tr w:rsidR="00A52FFC" w14:paraId="07D3D098" w14:textId="77777777">
        <w:trPr>
          <w:jc w:val="center"/>
        </w:trPr>
        <w:tc>
          <w:tcPr>
            <w:tcW w:w="1620" w:type="dxa"/>
          </w:tcPr>
          <w:p w14:paraId="6102541A"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Timeframe</w:t>
            </w:r>
          </w:p>
        </w:tc>
        <w:tc>
          <w:tcPr>
            <w:tcW w:w="5268" w:type="dxa"/>
          </w:tcPr>
          <w:p w14:paraId="316158F1"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2010-2025</w:t>
            </w:r>
          </w:p>
        </w:tc>
        <w:tc>
          <w:tcPr>
            <w:tcW w:w="3462" w:type="dxa"/>
          </w:tcPr>
          <w:p w14:paraId="7E9DD3D0" w14:textId="77777777" w:rsidR="00A52FFC" w:rsidRDefault="00BA424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published </w:t>
            </w:r>
            <w:r>
              <w:rPr>
                <w:rFonts w:ascii="Times New Roman" w:eastAsia="Times New Roman" w:hAnsi="Times New Roman" w:cs="Times New Roman"/>
                <w:sz w:val="24"/>
                <w:szCs w:val="24"/>
              </w:rPr>
              <w:t>outside this timeframe</w:t>
            </w:r>
          </w:p>
        </w:tc>
      </w:tr>
    </w:tbl>
    <w:p w14:paraId="63F61EC6" w14:textId="77777777" w:rsidR="00A52FFC" w:rsidRDefault="00A52FFC">
      <w:pPr>
        <w:jc w:val="both"/>
        <w:rPr>
          <w:rFonts w:ascii="Times New Roman" w:eastAsia="Times New Roman" w:hAnsi="Times New Roman" w:cs="Times New Roman"/>
        </w:rPr>
      </w:pPr>
    </w:p>
    <w:p w14:paraId="74077DA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2.3 Information Sources</w:t>
      </w:r>
    </w:p>
    <w:p w14:paraId="5E6D3754"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Searches were restricted to peer-reviewed literature indexed in major engineering and computing databases that cover communications, systems, networking, and security research. The structure of the template </w:t>
      </w:r>
      <w:r>
        <w:rPr>
          <w:rFonts w:ascii="Times New Roman" w:eastAsia="Times New Roman" w:hAnsi="Times New Roman" w:cs="Times New Roman"/>
        </w:rPr>
        <w:t>section was followed. The following databases were used:</w:t>
      </w:r>
    </w:p>
    <w:p w14:paraId="1EF0777F" w14:textId="77777777" w:rsidR="00A52FFC" w:rsidRDefault="00BA4244">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IEEE Xplore (communications, networking and security publications).</w:t>
      </w:r>
    </w:p>
    <w:p w14:paraId="0A24FEC9" w14:textId="77777777" w:rsidR="00A52FFC" w:rsidRDefault="00BA4244">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ACM Digital Library (SIGCOMM/</w:t>
      </w:r>
      <w:proofErr w:type="spellStart"/>
      <w:r>
        <w:rPr>
          <w:rFonts w:ascii="Times New Roman" w:eastAsia="Times New Roman" w:hAnsi="Times New Roman" w:cs="Times New Roman"/>
          <w:color w:val="000000"/>
        </w:rPr>
        <w:t>CoNEXT</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MobiCom</w:t>
      </w:r>
      <w:proofErr w:type="spellEnd"/>
      <w:r>
        <w:rPr>
          <w:rFonts w:ascii="Times New Roman" w:eastAsia="Times New Roman" w:hAnsi="Times New Roman" w:cs="Times New Roman"/>
          <w:color w:val="000000"/>
        </w:rPr>
        <w:t xml:space="preserve"> and systems/security proceedings).</w:t>
      </w:r>
    </w:p>
    <w:p w14:paraId="484F089C" w14:textId="77777777" w:rsidR="00A52FFC" w:rsidRDefault="00BA4244">
      <w:pPr>
        <w:numPr>
          <w:ilvl w:val="0"/>
          <w:numId w:val="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Scopus (cross-publisher indexing for journals </w:t>
      </w:r>
      <w:r>
        <w:rPr>
          <w:rFonts w:ascii="Times New Roman" w:eastAsia="Times New Roman" w:hAnsi="Times New Roman" w:cs="Times New Roman"/>
          <w:color w:val="000000"/>
        </w:rPr>
        <w:t>and conferences, including Computer Networks and related outlets).</w:t>
      </w:r>
    </w:p>
    <w:p w14:paraId="1B0A2D3A"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No grey literature sources were searched. Records were exported to a reference manager for de-duplication, after which they were screened at the title/abstract and full-text stages by two r</w:t>
      </w:r>
      <w:r>
        <w:rPr>
          <w:rFonts w:ascii="Times New Roman" w:eastAsia="Times New Roman" w:hAnsi="Times New Roman" w:cs="Times New Roman"/>
        </w:rPr>
        <w:t>eviewers, with any discrepancies resolved through consensus.</w:t>
      </w:r>
    </w:p>
    <w:p w14:paraId="7075DAC4"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2.4 Search Strategy</w:t>
      </w:r>
    </w:p>
    <w:p w14:paraId="7456831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Database-specific strategies combined controlled subject and indexing terms (where available) with free-text keywords representing PCC elements (e.g. security/</w:t>
      </w:r>
      <w:proofErr w:type="gramStart"/>
      <w:r>
        <w:rPr>
          <w:rFonts w:ascii="Times New Roman" w:eastAsia="Times New Roman" w:hAnsi="Times New Roman" w:cs="Times New Roman"/>
        </w:rPr>
        <w:t>resilience,  AI</w:t>
      </w:r>
      <w:proofErr w:type="gramEnd"/>
      <w:r>
        <w:rPr>
          <w:rFonts w:ascii="Times New Roman" w:eastAsia="Times New Roman" w:hAnsi="Times New Roman" w:cs="Times New Roman"/>
        </w:rPr>
        <w:t xml:space="preserve">/ML methods, network infrastructure/control). These strategies </w:t>
      </w:r>
      <w:proofErr w:type="spellStart"/>
      <w:r>
        <w:rPr>
          <w:rFonts w:ascii="Times New Roman" w:eastAsia="Times New Roman" w:hAnsi="Times New Roman" w:cs="Times New Roman"/>
        </w:rPr>
        <w:t>prioritised</w:t>
      </w:r>
      <w:proofErr w:type="spellEnd"/>
      <w:r>
        <w:rPr>
          <w:rFonts w:ascii="Times New Roman" w:eastAsia="Times New Roman" w:hAnsi="Times New Roman" w:cs="Times New Roman"/>
        </w:rPr>
        <w:t xml:space="preserve"> sensitivity over specificity, in line with the template approach. </w:t>
      </w:r>
    </w:p>
    <w:p w14:paraId="35F00D28"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 Searches were limited to the English language and the period 2015–2025, and were iteratively refined to ensure re</w:t>
      </w:r>
      <w:r>
        <w:rPr>
          <w:rFonts w:ascii="Times New Roman" w:eastAsia="Times New Roman" w:hAnsi="Times New Roman" w:cs="Times New Roman"/>
        </w:rPr>
        <w:t xml:space="preserve">trieval across infrastructure domains (Wide Area Network (WAN),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Software-Defined Networking (SDN)/Network Functions </w:t>
      </w:r>
      <w:proofErr w:type="spellStart"/>
      <w:r>
        <w:rPr>
          <w:rFonts w:ascii="Times New Roman" w:eastAsia="Times New Roman" w:hAnsi="Times New Roman" w:cs="Times New Roman"/>
        </w:rPr>
        <w:t>Virtualisation</w:t>
      </w:r>
      <w:proofErr w:type="spellEnd"/>
      <w:r>
        <w:rPr>
          <w:rFonts w:ascii="Times New Roman" w:eastAsia="Times New Roman" w:hAnsi="Times New Roman" w:cs="Times New Roman"/>
        </w:rPr>
        <w:t xml:space="preserve"> (NFV), Open Radio Access Network (O-RAN)/5G/6G) and threat models (poisoning, adversarial manipulation, control-</w:t>
      </w:r>
      <w:r>
        <w:rPr>
          <w:rFonts w:ascii="Times New Roman" w:eastAsia="Times New Roman" w:hAnsi="Times New Roman" w:cs="Times New Roman"/>
        </w:rPr>
        <w:t>plane attacks, cascading failures).</w:t>
      </w:r>
    </w:p>
    <w:p w14:paraId="55357E7D"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Table 2. Search String</w:t>
      </w:r>
    </w:p>
    <w:tbl>
      <w:tblPr>
        <w:tblStyle w:val="a0"/>
        <w:tblW w:w="1116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A52FFC" w14:paraId="5FF9575C" w14:textId="77777777">
        <w:trPr>
          <w:trHeight w:val="404"/>
          <w:jc w:val="center"/>
        </w:trPr>
        <w:tc>
          <w:tcPr>
            <w:tcW w:w="2340" w:type="dxa"/>
            <w:tcBorders>
              <w:top w:val="single" w:sz="4" w:space="0" w:color="000000"/>
              <w:bottom w:val="single" w:sz="4" w:space="0" w:color="000000"/>
            </w:tcBorders>
          </w:tcPr>
          <w:p w14:paraId="00425BC7" w14:textId="77777777" w:rsidR="00A52FFC" w:rsidRDefault="00BA4244">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Database</w:t>
            </w:r>
          </w:p>
        </w:tc>
        <w:tc>
          <w:tcPr>
            <w:tcW w:w="8820" w:type="dxa"/>
            <w:tcBorders>
              <w:top w:val="single" w:sz="4" w:space="0" w:color="000000"/>
              <w:bottom w:val="single" w:sz="4" w:space="0" w:color="000000"/>
            </w:tcBorders>
          </w:tcPr>
          <w:p w14:paraId="0CC79705" w14:textId="77777777" w:rsidR="00A52FFC" w:rsidRDefault="00BA4244">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Search string (illustrative)</w:t>
            </w:r>
          </w:p>
        </w:tc>
      </w:tr>
      <w:tr w:rsidR="00A52FFC" w14:paraId="3D1ECD92" w14:textId="77777777">
        <w:trPr>
          <w:jc w:val="center"/>
        </w:trPr>
        <w:tc>
          <w:tcPr>
            <w:tcW w:w="2340" w:type="dxa"/>
            <w:tcBorders>
              <w:top w:val="single" w:sz="4" w:space="0" w:color="000000"/>
            </w:tcBorders>
          </w:tcPr>
          <w:p w14:paraId="7B9943A5"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IEEE Xplore</w:t>
            </w:r>
          </w:p>
        </w:tc>
        <w:tc>
          <w:tcPr>
            <w:tcW w:w="8820" w:type="dxa"/>
            <w:tcBorders>
              <w:top w:val="single" w:sz="4" w:space="0" w:color="000000"/>
            </w:tcBorders>
          </w:tcPr>
          <w:p w14:paraId="41C4FCB0"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(("5G" OR "6G" OR "O-RAN" OR "Open RAN" OR "RIC" OR "SDN" OR "software-defined network*" OR "NFV" OR "data center network*" OR WAN OR "traffic eng</w:t>
            </w:r>
            <w:r>
              <w:rPr>
                <w:rFonts w:ascii="Times New Roman" w:eastAsia="Times New Roman" w:hAnsi="Times New Roman" w:cs="Times New Roman"/>
                <w:sz w:val="24"/>
                <w:szCs w:val="24"/>
              </w:rPr>
              <w:t>ineering") AND ("machine learning" OR "deep learning" OR "reinforcement learning" OR DRL OR "graph neural network*" OR GNN OR "federated learning") AND (security OR resilient* OR reliability OR "anomaly detection" OR adversarial OR poisoning OR "controller</w:t>
            </w:r>
            <w:r>
              <w:rPr>
                <w:rFonts w:ascii="Times New Roman" w:eastAsia="Times New Roman" w:hAnsi="Times New Roman" w:cs="Times New Roman"/>
                <w:sz w:val="24"/>
                <w:szCs w:val="24"/>
              </w:rPr>
              <w:t xml:space="preserve"> failure" OR "control plane"))</w:t>
            </w:r>
          </w:p>
        </w:tc>
      </w:tr>
      <w:tr w:rsidR="00A52FFC" w14:paraId="40502593" w14:textId="77777777">
        <w:trPr>
          <w:jc w:val="center"/>
        </w:trPr>
        <w:tc>
          <w:tcPr>
            <w:tcW w:w="2340" w:type="dxa"/>
          </w:tcPr>
          <w:p w14:paraId="61C12783"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ACM Digital Library</w:t>
            </w:r>
          </w:p>
        </w:tc>
        <w:tc>
          <w:tcPr>
            <w:tcW w:w="8820" w:type="dxa"/>
          </w:tcPr>
          <w:p w14:paraId="4A15C5C0"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((SDN OR "traffic engineering" OR "congestion control" OR "data center" OR WAN OR "Open RAN" OR "RAN Intelligent Controller" OR slicing) AND ("reinforcement learning" OR "deep learning" OR "graph neural" </w:t>
            </w:r>
            <w:r>
              <w:rPr>
                <w:rFonts w:ascii="Times New Roman" w:eastAsia="Times New Roman" w:hAnsi="Times New Roman" w:cs="Times New Roman"/>
                <w:sz w:val="24"/>
                <w:szCs w:val="24"/>
              </w:rPr>
              <w:t>OR "federated learning" OR "anomaly detection") AND (security OR adversarial OR poisoning OR resilient* OR reliability OR mitigation OR fault*))</w:t>
            </w:r>
          </w:p>
        </w:tc>
      </w:tr>
      <w:tr w:rsidR="00A52FFC" w14:paraId="795718BD" w14:textId="77777777">
        <w:trPr>
          <w:jc w:val="center"/>
        </w:trPr>
        <w:tc>
          <w:tcPr>
            <w:tcW w:w="2340" w:type="dxa"/>
          </w:tcPr>
          <w:p w14:paraId="5DBE5589"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Scopus (TITLE-ABS-KEY)</w:t>
            </w:r>
          </w:p>
        </w:tc>
        <w:tc>
          <w:tcPr>
            <w:tcW w:w="8820" w:type="dxa"/>
          </w:tcPr>
          <w:p w14:paraId="69E46081" w14:textId="77777777" w:rsidR="00A52FFC" w:rsidRDefault="00BA4244">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TITLE-ABS-KEY((5g OR 6g OR "open ran" OR o-ran OR </w:t>
            </w:r>
            <w:proofErr w:type="spellStart"/>
            <w:r>
              <w:rPr>
                <w:rFonts w:ascii="Times New Roman" w:eastAsia="Times New Roman" w:hAnsi="Times New Roman" w:cs="Times New Roman"/>
                <w:sz w:val="24"/>
                <w:szCs w:val="24"/>
              </w:rPr>
              <w:t>ric</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nfv</w:t>
            </w:r>
            <w:proofErr w:type="spellEnd"/>
            <w:r>
              <w:rPr>
                <w:rFonts w:ascii="Times New Roman" w:eastAsia="Times New Roman" w:hAnsi="Times New Roman" w:cs="Times New Roman"/>
                <w:sz w:val="24"/>
                <w:szCs w:val="24"/>
              </w:rPr>
              <w:t xml:space="preserve"> OR "data center" OR</w:t>
            </w:r>
            <w:r>
              <w:rPr>
                <w:rFonts w:ascii="Times New Roman" w:eastAsia="Times New Roman" w:hAnsi="Times New Roman" w:cs="Times New Roman"/>
                <w:sz w:val="24"/>
                <w:szCs w:val="24"/>
              </w:rPr>
              <w:t xml:space="preserve"> wan OR "traffic engineering" OR "congestion control") AND ("machine learning" OR "deep learning" OR "reinforcement learning" OR </w:t>
            </w:r>
            <w:proofErr w:type="spellStart"/>
            <w:r>
              <w:rPr>
                <w:rFonts w:ascii="Times New Roman" w:eastAsia="Times New Roman" w:hAnsi="Times New Roman" w:cs="Times New Roman"/>
                <w:sz w:val="24"/>
                <w:szCs w:val="24"/>
              </w:rPr>
              <w:t>drl</w:t>
            </w:r>
            <w:proofErr w:type="spellEnd"/>
            <w:r>
              <w:rPr>
                <w:rFonts w:ascii="Times New Roman" w:eastAsia="Times New Roman" w:hAnsi="Times New Roman" w:cs="Times New Roman"/>
                <w:sz w:val="24"/>
                <w:szCs w:val="24"/>
              </w:rPr>
              <w:t xml:space="preserve"> OR "graph neural network" OR </w:t>
            </w:r>
            <w:proofErr w:type="spellStart"/>
            <w:r>
              <w:rPr>
                <w:rFonts w:ascii="Times New Roman" w:eastAsia="Times New Roman" w:hAnsi="Times New Roman" w:cs="Times New Roman"/>
                <w:sz w:val="24"/>
                <w:szCs w:val="24"/>
              </w:rPr>
              <w:t>gnn</w:t>
            </w:r>
            <w:proofErr w:type="spellEnd"/>
            <w:r>
              <w:rPr>
                <w:rFonts w:ascii="Times New Roman" w:eastAsia="Times New Roman" w:hAnsi="Times New Roman" w:cs="Times New Roman"/>
                <w:sz w:val="24"/>
                <w:szCs w:val="24"/>
              </w:rPr>
              <w:t xml:space="preserve"> OR "federated learning") AND (security OR resilient* OR reliability OR "anomaly detection"</w:t>
            </w:r>
            <w:r>
              <w:rPr>
                <w:rFonts w:ascii="Times New Roman" w:eastAsia="Times New Roman" w:hAnsi="Times New Roman" w:cs="Times New Roman"/>
                <w:sz w:val="24"/>
                <w:szCs w:val="24"/>
              </w:rPr>
              <w:t xml:space="preserve"> OR adversarial OR poisoning OR "control plane" OR "controller </w:t>
            </w:r>
            <w:r>
              <w:rPr>
                <w:rFonts w:ascii="Times New Roman" w:eastAsia="Times New Roman" w:hAnsi="Times New Roman" w:cs="Times New Roman"/>
                <w:sz w:val="24"/>
                <w:szCs w:val="24"/>
              </w:rPr>
              <w:lastRenderedPageBreak/>
              <w:t>failure")) AND (LIMIT-TO(LANGUAGE, "English")) AND (PUBYEAR &gt; 2014 AND PUBYEAR &lt; 2026)</w:t>
            </w:r>
          </w:p>
        </w:tc>
      </w:tr>
    </w:tbl>
    <w:p w14:paraId="1D5D0FBC" w14:textId="77777777" w:rsidR="00A52FFC" w:rsidRDefault="00A52FFC">
      <w:pPr>
        <w:jc w:val="both"/>
        <w:rPr>
          <w:rFonts w:ascii="Times New Roman" w:eastAsia="Times New Roman" w:hAnsi="Times New Roman" w:cs="Times New Roman"/>
          <w:b/>
          <w:bCs/>
        </w:rPr>
      </w:pPr>
    </w:p>
    <w:p w14:paraId="1631698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2.5 Data Extraction and Synthesis</w:t>
      </w:r>
    </w:p>
    <w:p w14:paraId="00AB204A"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Data charting used a standardized extraction template aligned to the e</w:t>
      </w:r>
      <w:r>
        <w:rPr>
          <w:rFonts w:ascii="Times New Roman" w:eastAsia="Times New Roman" w:hAnsi="Times New Roman" w:cs="Times New Roman"/>
        </w:rPr>
        <w:t>ight columns of study characteristics used in this review: study; infrastructure/context; AI technique; evidence setting/scale; deployment architecture; function; threat/failure mode; and reported impact.  The template was piloted and refined prior to full</w:t>
      </w:r>
      <w:r>
        <w:rPr>
          <w:rFonts w:ascii="Times New Roman" w:eastAsia="Times New Roman" w:hAnsi="Times New Roman" w:cs="Times New Roman"/>
        </w:rPr>
        <w:t xml:space="preserve"> extraction, in line with the methodology structure provided. </w:t>
      </w:r>
    </w:p>
    <w:p w14:paraId="40027719"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synthesis was mapping-oriented and descriptive. It provided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 numerical summary of the evidence base by infrastructure domain, deployment, architecture, AI technique family, and threat/</w:t>
      </w:r>
      <w:r>
        <w:rPr>
          <w:rFonts w:ascii="Times New Roman" w:eastAsia="Times New Roman" w:hAnsi="Times New Roman" w:cs="Times New Roman"/>
        </w:rPr>
        <w:t>failure class and (ii) a narrative thematic synthesis that consolidated the results into higher-order themes relevant to intelligent control and security/resilience in AI-enabled network infrastructures.</w:t>
      </w:r>
    </w:p>
    <w:p w14:paraId="399FC71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3.0 Result</w:t>
      </w:r>
    </w:p>
    <w:p w14:paraId="41A657F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3.1 Screening and selection.</w:t>
      </w:r>
    </w:p>
    <w:p w14:paraId="258A3E15"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database</w:t>
      </w:r>
      <w:r>
        <w:rPr>
          <w:rFonts w:ascii="Times New Roman" w:eastAsia="Times New Roman" w:hAnsi="Times New Roman" w:cs="Times New Roman"/>
        </w:rPr>
        <w:t xml:space="preserve"> search yielded 468 records. After removing 243 duplicates, 225 unique records were retained for screening. Following title–abstract screening against the criteria above, 98 papers were retained for full-text assessment, while 127 records were excluded due</w:t>
      </w:r>
      <w:r>
        <w:rPr>
          <w:rFonts w:ascii="Times New Roman" w:eastAsia="Times New Roman" w:hAnsi="Times New Roman" w:cs="Times New Roman"/>
        </w:rPr>
        <w:t xml:space="preserve"> to wrong titles and abstracts. At full-text review, 79 papers were excluded for the following reasons: publication type not eligible (review papers, editorials, letters, viewpoints; protocols without results; conference abstracts without full text; prepri</w:t>
      </w:r>
      <w:r>
        <w:rPr>
          <w:rFonts w:ascii="Times New Roman" w:eastAsia="Times New Roman" w:hAnsi="Times New Roman" w:cs="Times New Roman"/>
        </w:rPr>
        <w:t>nts/grey literature) = 35; non-network domains = 19; AI papers without network-infrastructure application or implementable/evaluable methods = 15; and outcomes not linked to network operation/security = 10. Finally, 19 studies met all criteria and were syn</w:t>
      </w:r>
      <w:r>
        <w:rPr>
          <w:rFonts w:ascii="Times New Roman" w:eastAsia="Times New Roman" w:hAnsi="Times New Roman" w:cs="Times New Roman"/>
        </w:rPr>
        <w:t>thesized (Fig. 1).</w:t>
      </w:r>
    </w:p>
    <w:p w14:paraId="437C75CF"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422DD0B3" wp14:editId="72AC37FE">
            <wp:extent cx="3879973" cy="3316174"/>
            <wp:effectExtent l="0" t="0" r="0" b="0"/>
            <wp:docPr id="19995273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879973" cy="3316174"/>
                    </a:xfrm>
                    <a:prstGeom prst="rect">
                      <a:avLst/>
                    </a:prstGeom>
                    <a:ln/>
                  </pic:spPr>
                </pic:pic>
              </a:graphicData>
            </a:graphic>
          </wp:inline>
        </w:drawing>
      </w:r>
    </w:p>
    <w:p w14:paraId="18C0594C" w14:textId="77777777" w:rsidR="00A52FFC" w:rsidRDefault="00BA4244">
      <w:pPr>
        <w:jc w:val="center"/>
        <w:rPr>
          <w:rFonts w:ascii="Times New Roman" w:eastAsia="Times New Roman" w:hAnsi="Times New Roman" w:cs="Times New Roman"/>
          <w:b/>
          <w:bCs/>
        </w:rPr>
      </w:pPr>
      <w:r>
        <w:rPr>
          <w:rFonts w:ascii="Times New Roman" w:eastAsia="Times New Roman" w:hAnsi="Times New Roman" w:cs="Times New Roman"/>
          <w:b/>
          <w:bCs/>
        </w:rPr>
        <w:t>Figure 1: PRISMA-</w:t>
      </w:r>
      <w:proofErr w:type="spellStart"/>
      <w:r>
        <w:rPr>
          <w:rFonts w:ascii="Times New Roman" w:eastAsia="Times New Roman" w:hAnsi="Times New Roman" w:cs="Times New Roman"/>
          <w:b/>
          <w:bCs/>
        </w:rPr>
        <w:t>ScR</w:t>
      </w:r>
      <w:proofErr w:type="spellEnd"/>
      <w:r>
        <w:rPr>
          <w:rFonts w:ascii="Times New Roman" w:eastAsia="Times New Roman" w:hAnsi="Times New Roman" w:cs="Times New Roman"/>
          <w:b/>
          <w:bCs/>
        </w:rPr>
        <w:t xml:space="preserve"> flow diagram of study selection.</w:t>
      </w:r>
    </w:p>
    <w:p w14:paraId="262E7CF2" w14:textId="77777777" w:rsidR="00A52FFC" w:rsidRDefault="00A52FFC">
      <w:pPr>
        <w:jc w:val="center"/>
        <w:rPr>
          <w:rFonts w:ascii="Times New Roman" w:eastAsia="Times New Roman" w:hAnsi="Times New Roman" w:cs="Times New Roman"/>
          <w:b/>
          <w:bCs/>
        </w:rPr>
      </w:pPr>
    </w:p>
    <w:p w14:paraId="607C1C90"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3.2 Summary of Study Characteristics</w:t>
      </w:r>
    </w:p>
    <w:p w14:paraId="1460B98D"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19 included studies cover SRv6/IPv6 routing,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cloud operations, WAN traffic engineering, SDN control planes, and Open RAN (5G) with RIC/</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workflows. The methods employed include slicing and congestion control, graph learning for topology-aware TE and east-west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anomaly detectio</w:t>
      </w:r>
      <w:r>
        <w:rPr>
          <w:rFonts w:ascii="Times New Roman" w:eastAsia="Times New Roman" w:hAnsi="Times New Roman" w:cs="Times New Roman"/>
        </w:rPr>
        <w:t>n; deep reinforcement learning for routing, traffic optimization, federated learning for wireless traffic prediction; deep models for O-RAN troubleshooting; classical machine learning (random forests) for scheduler/policy selection; and unsupervised autoen</w:t>
      </w:r>
      <w:r>
        <w:rPr>
          <w:rFonts w:ascii="Times New Roman" w:eastAsia="Times New Roman" w:hAnsi="Times New Roman" w:cs="Times New Roman"/>
        </w:rPr>
        <w:t>coders for lightweight intrusion detection. Security-oriented studies examine anomalous traffic and denial-of-service (DoS), poisoning of federated updates, and packet injection against software-defined networking (SDN), while resilience work includes expl</w:t>
      </w:r>
      <w:r>
        <w:rPr>
          <w:rFonts w:ascii="Times New Roman" w:eastAsia="Times New Roman" w:hAnsi="Times New Roman" w:cs="Times New Roman"/>
        </w:rPr>
        <w:t xml:space="preserve">ainable anomaly localization and safe rollout analytics. Evidence settings range from emulation and packet-level simulation to commodity-server testbeds, campus 5G validation, large-scale wireless emulation platforms, production-cluster traces, and 5G </w:t>
      </w:r>
      <w:proofErr w:type="spellStart"/>
      <w:r>
        <w:rPr>
          <w:rFonts w:ascii="Times New Roman" w:eastAsia="Times New Roman" w:hAnsi="Times New Roman" w:cs="Times New Roman"/>
        </w:rPr>
        <w:t>Open</w:t>
      </w:r>
      <w:r>
        <w:rPr>
          <w:rFonts w:ascii="Times New Roman" w:eastAsia="Times New Roman" w:hAnsi="Times New Roman" w:cs="Times New Roman"/>
        </w:rPr>
        <w:t>AirInterface</w:t>
      </w:r>
      <w:proofErr w:type="spellEnd"/>
      <w:r>
        <w:rPr>
          <w:rFonts w:ascii="Times New Roman" w:eastAsia="Times New Roman" w:hAnsi="Times New Roman" w:cs="Times New Roman"/>
        </w:rPr>
        <w:t>-generated datasets. Reported outcomes cover link utilization, energy, detection accuracy, throughput, latency/FCT, and computational overhead. Most papers are systems-oriented conference or networking journal articles that emphasize the realis</w:t>
      </w:r>
      <w:r>
        <w:rPr>
          <w:rFonts w:ascii="Times New Roman" w:eastAsia="Times New Roman" w:hAnsi="Times New Roman" w:cs="Times New Roman"/>
        </w:rPr>
        <w:t>tic deployment of control loops under operational constraints.</w:t>
      </w:r>
    </w:p>
    <w:p w14:paraId="5DBB05A7"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3.3 Thematic Analysis</w:t>
      </w:r>
    </w:p>
    <w:p w14:paraId="6AD4B0AE"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1: AI-native predictive control for throughput, latency, and energy efficiency</w:t>
      </w:r>
    </w:p>
    <w:p w14:paraId="7C8AFB51"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AI-driven network control is increasingly realized as prediction–decision loops that m</w:t>
      </w:r>
      <w:r>
        <w:rPr>
          <w:rFonts w:ascii="Times New Roman" w:eastAsia="Times New Roman" w:hAnsi="Times New Roman" w:cs="Times New Roman"/>
        </w:rPr>
        <w:t xml:space="preserve">ust operate within tight latency budgets across wide-area networks (WANs),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and open radio access networks (Open RAN). In wide-area traffic engineering, a deep reinforcement learning (DRL) policy that exploits graph structure is paired </w:t>
      </w:r>
      <w:r>
        <w:rPr>
          <w:rFonts w:ascii="Times New Roman" w:eastAsia="Times New Roman" w:hAnsi="Times New Roman" w:cs="Times New Roman"/>
        </w:rPr>
        <w:t>with local search to produce routing updates for link events and dynamic traffic, all while keeping computation time practical (Almasan et al., 2022). Practical rollout constraints also matter. DRL can co-optimize SR paths, SRv6 node placement and legacy O</w:t>
      </w:r>
      <w:r>
        <w:rPr>
          <w:rFonts w:ascii="Times New Roman" w:eastAsia="Times New Roman" w:hAnsi="Times New Roman" w:cs="Times New Roman"/>
        </w:rPr>
        <w:t xml:space="preserve">SPF weights, ensuring strong utilization even when only 20–40% of nodes support SRv6 (Tian et al., 2020).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present a more challenging timescale problem because optimization must be completed within the lifetime of short flows. A two-level desig</w:t>
      </w:r>
      <w:r>
        <w:rPr>
          <w:rFonts w:ascii="Times New Roman" w:eastAsia="Times New Roman" w:hAnsi="Times New Roman" w:cs="Times New Roman"/>
        </w:rPr>
        <w:t xml:space="preserve">n that delegates rapid decision-making to end hosts while a central learner aggregates global state can cut average flow completion time in a commodity testbed and reduce optimization turnaround time to approximately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xml:space="preserve"> (Chen et al., 2018). Congestion-</w:t>
      </w:r>
      <w:r>
        <w:rPr>
          <w:rFonts w:ascii="Times New Roman" w:eastAsia="Times New Roman" w:hAnsi="Times New Roman" w:cs="Times New Roman"/>
        </w:rPr>
        <w:t>control studies extend learning to the transport layer. Online RL can adapt by learning from existing protocols across heterogeneous conditions (</w:t>
      </w:r>
      <w:proofErr w:type="spellStart"/>
      <w:r>
        <w:rPr>
          <w:rFonts w:ascii="Times New Roman" w:eastAsia="Times New Roman" w:hAnsi="Times New Roman" w:cs="Times New Roman"/>
        </w:rPr>
        <w:t>Pappone</w:t>
      </w:r>
      <w:proofErr w:type="spellEnd"/>
      <w:r>
        <w:rPr>
          <w:rFonts w:ascii="Times New Roman" w:eastAsia="Times New Roman" w:hAnsi="Times New Roman" w:cs="Times New Roman"/>
        </w:rPr>
        <w:t xml:space="preserve"> et al., 2025). Furthermore, hierarchical DRL reduces inference overhead by executing lightweight action</w:t>
      </w:r>
      <w:r>
        <w:rPr>
          <w:rFonts w:ascii="Times New Roman" w:eastAsia="Times New Roman" w:hAnsi="Times New Roman" w:cs="Times New Roman"/>
        </w:rPr>
        <w:t xml:space="preserve">s and selecting coarse policies, cutting overhead by at least 80% compared to heavier DRL designs (Tian et al., 2022). In open RAN, predictive slicing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reconfigure scheduling for mixed URLLC and </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 xml:space="preserve"> services with millisecond-level latency targets in </w:t>
      </w:r>
      <w:r>
        <w:rPr>
          <w:rFonts w:ascii="Times New Roman" w:eastAsia="Times New Roman" w:hAnsi="Times New Roman" w:cs="Times New Roman"/>
        </w:rPr>
        <w:t>experimental deployments (Wiebusch et al., 2023). Dynamic PRB allocation, when framed as policy selection, achieves around 85% accuracy in selecting the optimal scheduler action (</w:t>
      </w:r>
      <w:proofErr w:type="spellStart"/>
      <w:r>
        <w:rPr>
          <w:rFonts w:ascii="Times New Roman" w:eastAsia="Times New Roman" w:hAnsi="Times New Roman" w:cs="Times New Roman"/>
        </w:rPr>
        <w:t>Qazzaz</w:t>
      </w:r>
      <w:proofErr w:type="spellEnd"/>
      <w:r>
        <w:rPr>
          <w:rFonts w:ascii="Times New Roman" w:eastAsia="Times New Roman" w:hAnsi="Times New Roman" w:cs="Times New Roman"/>
        </w:rPr>
        <w:t xml:space="preserve"> et al., 2024). Together, these studies demonstrate improvements, but e</w:t>
      </w:r>
      <w:r>
        <w:rPr>
          <w:rFonts w:ascii="Times New Roman" w:eastAsia="Times New Roman" w:hAnsi="Times New Roman" w:cs="Times New Roman"/>
        </w:rPr>
        <w:t>valuation remains fragmented across metrics and settings.</w:t>
      </w:r>
    </w:p>
    <w:p w14:paraId="7AD85938"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2: Cyber-physical threats that exploit learning loops and programmable control</w:t>
      </w:r>
    </w:p>
    <w:p w14:paraId="58E3B0DA"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AI-enabled infrastructures introduce threats that target the programmable control pane and also the learning pipe</w:t>
      </w:r>
      <w:r>
        <w:rPr>
          <w:rFonts w:ascii="Times New Roman" w:eastAsia="Times New Roman" w:hAnsi="Times New Roman" w:cs="Times New Roman"/>
        </w:rPr>
        <w:t xml:space="preserve">line </w:t>
      </w:r>
      <w:proofErr w:type="gramStart"/>
      <w:r>
        <w:rPr>
          <w:rFonts w:ascii="Times New Roman" w:eastAsia="Times New Roman" w:hAnsi="Times New Roman" w:cs="Times New Roman"/>
        </w:rPr>
        <w:t>and  not</w:t>
      </w:r>
      <w:proofErr w:type="gramEnd"/>
      <w:r>
        <w:rPr>
          <w:rFonts w:ascii="Times New Roman" w:eastAsia="Times New Roman" w:hAnsi="Times New Roman" w:cs="Times New Roman"/>
        </w:rPr>
        <w:t xml:space="preserve"> just the data plane. This dramatically shifts trust assumptions. In O-RAN settings, anomaly traffic can degrade compute availability and service quality, so intrusion detection is coupled with resource actions that protect legitimate users un</w:t>
      </w:r>
      <w:r>
        <w:rPr>
          <w:rFonts w:ascii="Times New Roman" w:eastAsia="Times New Roman" w:hAnsi="Times New Roman" w:cs="Times New Roman"/>
        </w:rPr>
        <w:t>der attack (</w:t>
      </w:r>
      <w:proofErr w:type="spellStart"/>
      <w:r>
        <w:rPr>
          <w:rFonts w:ascii="Times New Roman" w:eastAsia="Times New Roman" w:hAnsi="Times New Roman" w:cs="Times New Roman"/>
        </w:rPr>
        <w:t>Tsourdinis</w:t>
      </w:r>
      <w:proofErr w:type="spellEnd"/>
      <w:r>
        <w:rPr>
          <w:rFonts w:ascii="Times New Roman" w:eastAsia="Times New Roman" w:hAnsi="Times New Roman" w:cs="Times New Roman"/>
        </w:rPr>
        <w:t xml:space="preserve"> et al., 2024). Operational anomalies are also more difficult to </w:t>
      </w:r>
      <w:proofErr w:type="spellStart"/>
      <w:r>
        <w:rPr>
          <w:rFonts w:ascii="Times New Roman" w:eastAsia="Times New Roman" w:hAnsi="Times New Roman" w:cs="Times New Roman"/>
        </w:rPr>
        <w:t>localise</w:t>
      </w:r>
      <w:proofErr w:type="spellEnd"/>
      <w:r>
        <w:rPr>
          <w:rFonts w:ascii="Times New Roman" w:eastAsia="Times New Roman" w:hAnsi="Times New Roman" w:cs="Times New Roman"/>
        </w:rPr>
        <w:t xml:space="preserve"> in disaggregated RANs. A detection and identification pipeline uses in-depth analysis and edge monitoring for attribution, enabling faster troubleshooting (Sun </w:t>
      </w:r>
      <w:r>
        <w:rPr>
          <w:rFonts w:ascii="Times New Roman" w:eastAsia="Times New Roman" w:hAnsi="Times New Roman" w:cs="Times New Roman"/>
        </w:rPr>
        <w:t xml:space="preserve">et al., 2024). SDN systems face a distinct reliability hazard as adversaries can exploit interactions between controllers and switches: packet injection can trigger cascading breakdowns and overload control logic, unless malicious sources are isolated and </w:t>
      </w:r>
      <w:r>
        <w:rPr>
          <w:rFonts w:ascii="Times New Roman" w:eastAsia="Times New Roman" w:hAnsi="Times New Roman" w:cs="Times New Roman"/>
        </w:rPr>
        <w:t>detected and isolated (Phu et al., 2023). Learning itself becomes an attack surface when telemetry feeds predictive controllers. A fake-traffic injection poisoning attack against federated wireless traffic prediction can cause models to make incorrect fore</w:t>
      </w:r>
      <w:r>
        <w:rPr>
          <w:rFonts w:ascii="Times New Roman" w:eastAsia="Times New Roman" w:hAnsi="Times New Roman" w:cs="Times New Roman"/>
        </w:rPr>
        <w:t xml:space="preserve">casts, which undermines proactive control decisions (Zhang et al., 2024).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therefore include screening parameter updates for statistical inconsistency before aggregation to reduce the influence of compromised participants (Zhang et al., 2024). Part</w:t>
      </w:r>
      <w:r>
        <w:rPr>
          <w:rFonts w:ascii="Times New Roman" w:eastAsia="Times New Roman" w:hAnsi="Times New Roman" w:cs="Times New Roman"/>
        </w:rPr>
        <w:t xml:space="preserve">icipant selection is treated as a security control in zero-touch B5G operation, combining unsupervised detection of poisoned updates with reinforcement-based trust selection (Ben Saad et al., 2023).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lateral ('east–west') traffic complicates det</w:t>
      </w:r>
      <w:r>
        <w:rPr>
          <w:rFonts w:ascii="Times New Roman" w:eastAsia="Times New Roman" w:hAnsi="Times New Roman" w:cs="Times New Roman"/>
        </w:rPr>
        <w:t xml:space="preserve">ection because attacks can blend </w:t>
      </w:r>
      <w:r>
        <w:rPr>
          <w:rFonts w:ascii="Times New Roman" w:eastAsia="Times New Roman" w:hAnsi="Times New Roman" w:cs="Times New Roman"/>
        </w:rPr>
        <w:lastRenderedPageBreak/>
        <w:t>into service-to-service patterns; graph-based methods are considered more robust in this setting (Hsieh et al., 2024). Finally, unsupervised anomaly detection reveals that deployment must accommodate core servers as well as</w:t>
      </w:r>
      <w:r>
        <w:rPr>
          <w:rFonts w:ascii="Times New Roman" w:eastAsia="Times New Roman" w:hAnsi="Times New Roman" w:cs="Times New Roman"/>
        </w:rPr>
        <w:t xml:space="preserve"> constrained </w:t>
      </w:r>
      <w:proofErr w:type="gramStart"/>
      <w:r>
        <w:rPr>
          <w:rFonts w:ascii="Times New Roman" w:eastAsia="Times New Roman" w:hAnsi="Times New Roman" w:cs="Times New Roman"/>
        </w:rPr>
        <w:t>gateways  (</w:t>
      </w:r>
      <w:proofErr w:type="gramEnd"/>
      <w:r>
        <w:rPr>
          <w:rFonts w:ascii="Times New Roman" w:eastAsia="Times New Roman" w:hAnsi="Times New Roman" w:cs="Times New Roman"/>
        </w:rPr>
        <w:t>Mirsky et al., 2018).</w:t>
      </w:r>
    </w:p>
    <w:p w14:paraId="3204909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Theme 3: Resilience-by-design—safe automation, containment, and cascade mitigation</w:t>
      </w:r>
    </w:p>
    <w:p w14:paraId="742C7C59" w14:textId="77777777" w:rsidR="00A52FFC" w:rsidRDefault="00BA4244">
      <w:pPr>
        <w:jc w:val="both"/>
        <w:rPr>
          <w:rFonts w:ascii="Times New Roman" w:eastAsia="Times New Roman" w:hAnsi="Times New Roman" w:cs="Times New Roman"/>
        </w:rPr>
        <w:sectPr w:rsidR="00A52FFC">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20" w:footer="720" w:gutter="0"/>
          <w:pgNumType w:start="1"/>
          <w:cols w:space="720"/>
        </w:sectPr>
      </w:pPr>
      <w:r>
        <w:rPr>
          <w:rFonts w:ascii="Times New Roman" w:eastAsia="Times New Roman" w:hAnsi="Times New Roman" w:cs="Times New Roman"/>
        </w:rPr>
        <w:t xml:space="preserve">In AI-driven network infrastructure, resilience emerges as engineered guardrails around automation, aiming </w:t>
      </w:r>
      <w:r>
        <w:rPr>
          <w:rFonts w:ascii="Times New Roman" w:eastAsia="Times New Roman" w:hAnsi="Times New Roman" w:cs="Times New Roman"/>
        </w:rPr>
        <w:t>to prevent local errors from becoming systemic cascades. In cloud operations, rollout risk is managed through analytics that correlate fault signals with ongoing deployments, reducing the blast radius when changes introduce instability and supporting stop/</w:t>
      </w:r>
      <w:r>
        <w:rPr>
          <w:rFonts w:ascii="Times New Roman" w:eastAsia="Times New Roman" w:hAnsi="Times New Roman" w:cs="Times New Roman"/>
        </w:rPr>
        <w:t>go decisions (Li et al., 2020). Rather than a one-time pre-deployment test, this operational approach treats reliability as an ongoing process of validation. In open RAN, disaggregation increases the need for fault handling that can be explained; identific</w:t>
      </w:r>
      <w:r>
        <w:rPr>
          <w:rFonts w:ascii="Times New Roman" w:eastAsia="Times New Roman" w:hAnsi="Times New Roman" w:cs="Times New Roman"/>
        </w:rPr>
        <w:t>ation pipelines and anomaly detection provide KPI-level attribution, enabling operators to act before control loops amplify degradation (Sun et al., 2024). Pre-deployment evaluation is also a part of resilience: a programmable O-RAN framework enables the s</w:t>
      </w:r>
      <w:r>
        <w:rPr>
          <w:rFonts w:ascii="Times New Roman" w:eastAsia="Times New Roman" w:hAnsi="Times New Roman" w:cs="Times New Roman"/>
        </w:rPr>
        <w:t xml:space="preserve">tress-testing and training of DRL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on a large scale, thereby exposing failure modes and safety trade-offs prior to field deployment (Polese et al., 2022). Containment mechanisms resemble fault isolation when failures are adversarial. SDN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segm</w:t>
      </w:r>
      <w:r>
        <w:rPr>
          <w:rFonts w:ascii="Times New Roman" w:eastAsia="Times New Roman" w:hAnsi="Times New Roman" w:cs="Times New Roman"/>
        </w:rPr>
        <w:t xml:space="preserve">ent the quarantine suspicious nodes and the network, enabling non-compromised paths to continue operating (Phu et al., 2023). Federated-control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filter abnormal model updates to preserve prediction accuracy under poisoning, thereby supporting more </w:t>
      </w:r>
      <w:r>
        <w:rPr>
          <w:rFonts w:ascii="Times New Roman" w:eastAsia="Times New Roman" w:hAnsi="Times New Roman" w:cs="Times New Roman"/>
        </w:rPr>
        <w:t>reliable proactive management (Zhang et al., 2024). Zero-touch B5G work adds governance by selecting trusted participants prior to aggregation, thereby reducing insider influence on shared models (Ben Saad et al., 2023). At the edge, lightweight anomaly de</w:t>
      </w:r>
      <w:r>
        <w:rPr>
          <w:rFonts w:ascii="Times New Roman" w:eastAsia="Times New Roman" w:hAnsi="Times New Roman" w:cs="Times New Roman"/>
        </w:rPr>
        <w:t xml:space="preserve">tection shows that resilience controls can be deployed on limited gateways, enabling detection close to the source (Mirsky et al., 2018). Across settings, the pattern is layered </w:t>
      </w:r>
      <w:proofErr w:type="spellStart"/>
      <w:r>
        <w:rPr>
          <w:rFonts w:ascii="Times New Roman" w:eastAsia="Times New Roman" w:hAnsi="Times New Roman" w:cs="Times New Roman"/>
        </w:rPr>
        <w:t>defence</w:t>
      </w:r>
      <w:proofErr w:type="spellEnd"/>
      <w:r>
        <w:rPr>
          <w:rFonts w:ascii="Times New Roman" w:eastAsia="Times New Roman" w:hAnsi="Times New Roman" w:cs="Times New Roman"/>
        </w:rPr>
        <w:t xml:space="preserve"> involving monitoring, containment, safe fallback and attribution. Howe</w:t>
      </w:r>
      <w:r>
        <w:rPr>
          <w:rFonts w:ascii="Times New Roman" w:eastAsia="Times New Roman" w:hAnsi="Times New Roman" w:cs="Times New Roman"/>
        </w:rPr>
        <w:t xml:space="preserve">ver, empirical evidence still varies from testbeds to production, which limits confidence </w:t>
      </w:r>
      <w:bookmarkStart w:id="0" w:name="_GoBack"/>
      <w:bookmarkEnd w:id="0"/>
      <w:r>
        <w:rPr>
          <w:rFonts w:ascii="Times New Roman" w:eastAsia="Times New Roman" w:hAnsi="Times New Roman" w:cs="Times New Roman"/>
        </w:rPr>
        <w:t>in cross-domain portability.</w:t>
      </w:r>
    </w:p>
    <w:p w14:paraId="69AB4DB4" w14:textId="77777777" w:rsidR="00A52FFC" w:rsidRDefault="00A52FFC">
      <w:pPr>
        <w:rPr>
          <w:rFonts w:ascii="Times New Roman" w:eastAsia="Times New Roman" w:hAnsi="Times New Roman" w:cs="Times New Roman"/>
        </w:rPr>
      </w:pPr>
    </w:p>
    <w:p w14:paraId="6BD0D777" w14:textId="77777777" w:rsidR="00A52FFC" w:rsidRDefault="00A52FFC">
      <w:pPr>
        <w:rPr>
          <w:rFonts w:ascii="Times New Roman" w:eastAsia="Times New Roman" w:hAnsi="Times New Roman" w:cs="Times New Roman"/>
        </w:rPr>
      </w:pPr>
    </w:p>
    <w:p w14:paraId="45E6F1B5" w14:textId="77777777" w:rsidR="00A52FFC" w:rsidRDefault="00A52FFC">
      <w:pPr>
        <w:rPr>
          <w:rFonts w:ascii="Times New Roman" w:eastAsia="Times New Roman" w:hAnsi="Times New Roman" w:cs="Times New Roman"/>
        </w:rPr>
      </w:pPr>
    </w:p>
    <w:p w14:paraId="47D381CC" w14:textId="77777777" w:rsidR="00A52FFC" w:rsidRDefault="00A52FFC">
      <w:pPr>
        <w:rPr>
          <w:rFonts w:ascii="Times New Roman" w:eastAsia="Times New Roman" w:hAnsi="Times New Roman" w:cs="Times New Roman"/>
        </w:rPr>
      </w:pPr>
    </w:p>
    <w:p w14:paraId="18274F2C" w14:textId="77777777" w:rsidR="00A52FFC" w:rsidRDefault="00A52FFC">
      <w:pPr>
        <w:rPr>
          <w:rFonts w:ascii="Times New Roman" w:eastAsia="Times New Roman" w:hAnsi="Times New Roman" w:cs="Times New Roman"/>
        </w:rPr>
      </w:pPr>
    </w:p>
    <w:p w14:paraId="3714F937" w14:textId="77777777" w:rsidR="00A52FFC" w:rsidRDefault="00BA4244">
      <w:pPr>
        <w:jc w:val="center"/>
        <w:rPr>
          <w:rFonts w:ascii="Times New Roman" w:eastAsia="Times New Roman" w:hAnsi="Times New Roman" w:cs="Times New Roman"/>
        </w:rPr>
      </w:pPr>
      <w:r>
        <w:rPr>
          <w:rFonts w:ascii="Times New Roman" w:eastAsia="Times New Roman" w:hAnsi="Times New Roman" w:cs="Times New Roman"/>
          <w:b/>
          <w:bCs/>
        </w:rPr>
        <w:t>Table 3: Data Extraction for included studies</w:t>
      </w:r>
    </w:p>
    <w:tbl>
      <w:tblPr>
        <w:tblStyle w:val="a1"/>
        <w:tblW w:w="15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1656"/>
        <w:gridCol w:w="1512"/>
        <w:gridCol w:w="1944"/>
        <w:gridCol w:w="1800"/>
        <w:gridCol w:w="1800"/>
        <w:gridCol w:w="1656"/>
        <w:gridCol w:w="3528"/>
      </w:tblGrid>
      <w:tr w:rsidR="00A52FFC" w14:paraId="49ECBB17" w14:textId="77777777">
        <w:trPr>
          <w:jc w:val="center"/>
        </w:trPr>
        <w:tc>
          <w:tcPr>
            <w:tcW w:w="1512" w:type="dxa"/>
          </w:tcPr>
          <w:p w14:paraId="3AA98F98"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Included study</w:t>
            </w:r>
          </w:p>
        </w:tc>
        <w:tc>
          <w:tcPr>
            <w:tcW w:w="1656" w:type="dxa"/>
          </w:tcPr>
          <w:p w14:paraId="15F6812E"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Infrastructure/context</w:t>
            </w:r>
          </w:p>
        </w:tc>
        <w:tc>
          <w:tcPr>
            <w:tcW w:w="1512" w:type="dxa"/>
          </w:tcPr>
          <w:p w14:paraId="2CC675B6"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AI technique(s)</w:t>
            </w:r>
          </w:p>
        </w:tc>
        <w:tc>
          <w:tcPr>
            <w:tcW w:w="1944" w:type="dxa"/>
          </w:tcPr>
          <w:p w14:paraId="549EA334"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Primary function/objective</w:t>
            </w:r>
          </w:p>
        </w:tc>
        <w:tc>
          <w:tcPr>
            <w:tcW w:w="1800" w:type="dxa"/>
          </w:tcPr>
          <w:p w14:paraId="64E7E4CB"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Deplo</w:t>
            </w:r>
            <w:r>
              <w:rPr>
                <w:rFonts w:ascii="Times New Roman" w:eastAsia="Times New Roman" w:hAnsi="Times New Roman" w:cs="Times New Roman"/>
                <w:b/>
                <w:bCs/>
              </w:rPr>
              <w:t>yment/architecture</w:t>
            </w:r>
          </w:p>
        </w:tc>
        <w:tc>
          <w:tcPr>
            <w:tcW w:w="1800" w:type="dxa"/>
          </w:tcPr>
          <w:p w14:paraId="2F4136F5"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Threat/failure mode targeted</w:t>
            </w:r>
          </w:p>
        </w:tc>
        <w:tc>
          <w:tcPr>
            <w:tcW w:w="1656" w:type="dxa"/>
          </w:tcPr>
          <w:p w14:paraId="73E62E77"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Evidence setting/scale</w:t>
            </w:r>
          </w:p>
        </w:tc>
        <w:tc>
          <w:tcPr>
            <w:tcW w:w="3528" w:type="dxa"/>
          </w:tcPr>
          <w:p w14:paraId="609186C9" w14:textId="77777777" w:rsidR="00A52FFC" w:rsidRDefault="00BA4244">
            <w:pPr>
              <w:rPr>
                <w:rFonts w:ascii="Times New Roman" w:eastAsia="Times New Roman" w:hAnsi="Times New Roman" w:cs="Times New Roman"/>
              </w:rPr>
            </w:pPr>
            <w:r>
              <w:rPr>
                <w:rFonts w:ascii="Times New Roman" w:eastAsia="Times New Roman" w:hAnsi="Times New Roman" w:cs="Times New Roman"/>
                <w:b/>
                <w:bCs/>
              </w:rPr>
              <w:t>Reported impact (key outcomes)</w:t>
            </w:r>
          </w:p>
        </w:tc>
      </w:tr>
      <w:tr w:rsidR="00A52FFC" w14:paraId="6EA7CDB2" w14:textId="77777777">
        <w:trPr>
          <w:cantSplit/>
          <w:jc w:val="center"/>
        </w:trPr>
        <w:tc>
          <w:tcPr>
            <w:tcW w:w="1512" w:type="dxa"/>
          </w:tcPr>
          <w:p w14:paraId="19D234A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 Almasan et al., 2022 (ENERO)</w:t>
            </w:r>
          </w:p>
        </w:tc>
        <w:tc>
          <w:tcPr>
            <w:tcW w:w="1656" w:type="dxa"/>
          </w:tcPr>
          <w:p w14:paraId="303BAA1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WAN traffic engineering</w:t>
            </w:r>
          </w:p>
        </w:tc>
        <w:tc>
          <w:tcPr>
            <w:tcW w:w="1512" w:type="dxa"/>
          </w:tcPr>
          <w:p w14:paraId="7BF8F4A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 + GNN + local search</w:t>
            </w:r>
          </w:p>
        </w:tc>
        <w:tc>
          <w:tcPr>
            <w:tcW w:w="1944" w:type="dxa"/>
          </w:tcPr>
          <w:p w14:paraId="18CE31F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Real-time traffic engineering under dynamic traffic/link failures</w:t>
            </w:r>
          </w:p>
        </w:tc>
        <w:tc>
          <w:tcPr>
            <w:tcW w:w="1800" w:type="dxa"/>
          </w:tcPr>
          <w:p w14:paraId="395E8F7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Two-stage: DRL long-term TE + local search refinement</w:t>
            </w:r>
          </w:p>
        </w:tc>
        <w:tc>
          <w:tcPr>
            <w:tcW w:w="1800" w:type="dxa"/>
          </w:tcPr>
          <w:p w14:paraId="7BB39D4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scenarios include link failures</w:t>
            </w:r>
          </w:p>
        </w:tc>
        <w:tc>
          <w:tcPr>
            <w:tcW w:w="1656" w:type="dxa"/>
          </w:tcPr>
          <w:p w14:paraId="34A68C9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topologies; up to 100 links</w:t>
            </w:r>
          </w:p>
        </w:tc>
        <w:tc>
          <w:tcPr>
            <w:tcW w:w="3528" w:type="dxa"/>
          </w:tcPr>
          <w:p w14:paraId="746C027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Computes routes in ~4.5 s average (topologies up to 100 links)</w:t>
            </w:r>
          </w:p>
        </w:tc>
      </w:tr>
      <w:tr w:rsidR="00A52FFC" w14:paraId="09647D77" w14:textId="77777777">
        <w:trPr>
          <w:cantSplit/>
          <w:jc w:val="center"/>
        </w:trPr>
        <w:tc>
          <w:tcPr>
            <w:tcW w:w="1512" w:type="dxa"/>
          </w:tcPr>
          <w:p w14:paraId="368B1BA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Chen et al., 2018 (</w:t>
            </w:r>
            <w:proofErr w:type="spellStart"/>
            <w:r>
              <w:rPr>
                <w:rFonts w:ascii="Times New Roman" w:eastAsia="Times New Roman" w:hAnsi="Times New Roman" w:cs="Times New Roman"/>
              </w:rPr>
              <w:t>AuTO</w:t>
            </w:r>
            <w:proofErr w:type="spellEnd"/>
            <w:r>
              <w:rPr>
                <w:rFonts w:ascii="Times New Roman" w:eastAsia="Times New Roman" w:hAnsi="Times New Roman" w:cs="Times New Roman"/>
              </w:rPr>
              <w:t>)</w:t>
            </w:r>
          </w:p>
        </w:tc>
        <w:tc>
          <w:tcPr>
            <w:tcW w:w="1656" w:type="dxa"/>
          </w:tcPr>
          <w:p w14:paraId="11B198F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traffic optimization</w:t>
            </w:r>
          </w:p>
        </w:tc>
        <w:tc>
          <w:tcPr>
            <w:tcW w:w="1512" w:type="dxa"/>
          </w:tcPr>
          <w:p w14:paraId="6546CCE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Two-level DRL (central + peripheral)</w:t>
            </w:r>
          </w:p>
        </w:tc>
        <w:tc>
          <w:tcPr>
            <w:tcW w:w="1944" w:type="dxa"/>
          </w:tcPr>
          <w:p w14:paraId="6830374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Automatic traffic optimization (flow scheduling/load balancing)</w:t>
            </w:r>
          </w:p>
        </w:tc>
        <w:tc>
          <w:tcPr>
            <w:tcW w:w="1800" w:type="dxa"/>
          </w:tcPr>
          <w:p w14:paraId="1CC470F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Peripheral System on hosts + Central System with global aggregation</w:t>
            </w:r>
          </w:p>
        </w:tc>
        <w:tc>
          <w:tcPr>
            <w:tcW w:w="1800" w:type="dxa"/>
          </w:tcPr>
          <w:p w14:paraId="372E579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Scalability/latency limits of DRL for short flows</w:t>
            </w:r>
          </w:p>
        </w:tc>
        <w:tc>
          <w:tcPr>
            <w:tcW w:w="1656" w:type="dxa"/>
          </w:tcPr>
          <w:p w14:paraId="07E448D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Commodity servers; 32-server testbed</w:t>
            </w:r>
          </w:p>
        </w:tc>
        <w:tc>
          <w:tcPr>
            <w:tcW w:w="3528" w:type="dxa"/>
          </w:tcPr>
          <w:p w14:paraId="5BCAAD3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Optimization turnaround ~100 </w:t>
            </w:r>
            <w:proofErr w:type="spellStart"/>
            <w:r>
              <w:rPr>
                <w:rFonts w:ascii="Times New Roman" w:eastAsia="Times New Roman" w:hAnsi="Times New Roman" w:cs="Times New Roman"/>
              </w:rPr>
              <w:t>ms</w:t>
            </w:r>
            <w:proofErr w:type="spellEnd"/>
            <w:r>
              <w:rPr>
                <w:rFonts w:ascii="Times New Roman" w:eastAsia="Times New Roman" w:hAnsi="Times New Roman" w:cs="Times New Roman"/>
              </w:rPr>
              <w:t>; up to 48.14% reduction in average flow completion time</w:t>
            </w:r>
          </w:p>
        </w:tc>
      </w:tr>
      <w:tr w:rsidR="00A52FFC" w14:paraId="342953DF" w14:textId="77777777">
        <w:trPr>
          <w:cantSplit/>
          <w:jc w:val="center"/>
        </w:trPr>
        <w:tc>
          <w:tcPr>
            <w:tcW w:w="1512" w:type="dxa"/>
          </w:tcPr>
          <w:p w14:paraId="6F2DE73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Ngo et al., 2024 (RIC real-world validation)</w:t>
            </w:r>
          </w:p>
        </w:tc>
        <w:tc>
          <w:tcPr>
            <w:tcW w:w="1656" w:type="dxa"/>
          </w:tcPr>
          <w:p w14:paraId="4F0C108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 5G campus network</w:t>
            </w:r>
          </w:p>
        </w:tc>
        <w:tc>
          <w:tcPr>
            <w:tcW w:w="1512" w:type="dxa"/>
          </w:tcPr>
          <w:p w14:paraId="1CE30C7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ML-based RAN control apps</w:t>
            </w:r>
          </w:p>
        </w:tc>
        <w:tc>
          <w:tcPr>
            <w:tcW w:w="1944" w:type="dxa"/>
          </w:tcPr>
          <w:p w14:paraId="4D613F7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Energy efficiency, interference management, predictive maintenance via</w:t>
            </w:r>
            <w:r>
              <w:rPr>
                <w:rFonts w:ascii="Times New Roman" w:eastAsia="Times New Roman" w:hAnsi="Times New Roman" w:cs="Times New Roman"/>
              </w:rPr>
              <w:t xml:space="preserve"> RIC apps</w:t>
            </w:r>
          </w:p>
        </w:tc>
        <w:tc>
          <w:tcPr>
            <w:tcW w:w="1800" w:type="dxa"/>
          </w:tcPr>
          <w:p w14:paraId="26CD829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Open-source RIC interfaced with commercial-grade RAN; multiple control apps</w:t>
            </w:r>
          </w:p>
        </w:tc>
        <w:tc>
          <w:tcPr>
            <w:tcW w:w="1800" w:type="dxa"/>
          </w:tcPr>
          <w:p w14:paraId="3517AF1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Operational reliability/maintenance; energy constraints</w:t>
            </w:r>
          </w:p>
        </w:tc>
        <w:tc>
          <w:tcPr>
            <w:tcW w:w="1656" w:type="dxa"/>
          </w:tcPr>
          <w:p w14:paraId="68A44C0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Commercial-grade campus 5G; real data published</w:t>
            </w:r>
          </w:p>
        </w:tc>
        <w:tc>
          <w:tcPr>
            <w:tcW w:w="3528" w:type="dxa"/>
          </w:tcPr>
          <w:p w14:paraId="0205D0D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&gt;90% accuracy for each task; energy-saving app reports ~65% energy</w:t>
            </w:r>
            <w:r>
              <w:rPr>
                <w:rFonts w:ascii="Times New Roman" w:eastAsia="Times New Roman" w:hAnsi="Times New Roman" w:cs="Times New Roman"/>
              </w:rPr>
              <w:t xml:space="preserve"> reduction (simulated year)</w:t>
            </w:r>
          </w:p>
        </w:tc>
      </w:tr>
      <w:tr w:rsidR="00A52FFC" w14:paraId="3AA62FDC" w14:textId="77777777">
        <w:trPr>
          <w:cantSplit/>
          <w:jc w:val="center"/>
        </w:trPr>
        <w:tc>
          <w:tcPr>
            <w:tcW w:w="1512" w:type="dxa"/>
          </w:tcPr>
          <w:p w14:paraId="3083595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Polese et al., 2022 (</w:t>
            </w:r>
            <w:proofErr w:type="spellStart"/>
            <w:r>
              <w:rPr>
                <w:rFonts w:ascii="Times New Roman" w:eastAsia="Times New Roman" w:hAnsi="Times New Roman" w:cs="Times New Roman"/>
              </w:rPr>
              <w:t>ColO</w:t>
            </w:r>
            <w:proofErr w:type="spellEnd"/>
            <w:r>
              <w:rPr>
                <w:rFonts w:ascii="Times New Roman" w:eastAsia="Times New Roman" w:hAnsi="Times New Roman" w:cs="Times New Roman"/>
              </w:rPr>
              <w:t>-RAN)</w:t>
            </w:r>
          </w:p>
        </w:tc>
        <w:tc>
          <w:tcPr>
            <w:tcW w:w="1656" w:type="dxa"/>
          </w:tcPr>
          <w:p w14:paraId="3A0772D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closed-loop control experimental platform</w:t>
            </w:r>
          </w:p>
        </w:tc>
        <w:tc>
          <w:tcPr>
            <w:tcW w:w="1512" w:type="dxa"/>
          </w:tcPr>
          <w:p w14:paraId="4ACC7A5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DRL </w:t>
            </w:r>
            <w:proofErr w:type="spellStart"/>
            <w:r>
              <w:rPr>
                <w:rFonts w:ascii="Times New Roman" w:eastAsia="Times New Roman" w:hAnsi="Times New Roman" w:cs="Times New Roman"/>
              </w:rPr>
              <w:t>xApps</w:t>
            </w:r>
            <w:proofErr w:type="spellEnd"/>
          </w:p>
        </w:tc>
        <w:tc>
          <w:tcPr>
            <w:tcW w:w="1944" w:type="dxa"/>
          </w:tcPr>
          <w:p w14:paraId="217E413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Develop and evaluate DRL-based RAN closed-loop control</w:t>
            </w:r>
          </w:p>
        </w:tc>
        <w:tc>
          <w:tcPr>
            <w:tcW w:w="1800" w:type="dxa"/>
          </w:tcPr>
          <w:p w14:paraId="039873C9"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ColO</w:t>
            </w:r>
            <w:proofErr w:type="spellEnd"/>
            <w:r>
              <w:rPr>
                <w:rFonts w:ascii="Times New Roman" w:eastAsia="Times New Roman" w:hAnsi="Times New Roman" w:cs="Times New Roman"/>
              </w:rPr>
              <w:t>-RAN framework (SDR-in-the-loop); portable to other testbeds</w:t>
            </w:r>
          </w:p>
        </w:tc>
        <w:tc>
          <w:tcPr>
            <w:tcW w:w="1800" w:type="dxa"/>
          </w:tcPr>
          <w:p w14:paraId="0A9E9E3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Barriers to DRL ad</w:t>
            </w:r>
            <w:r>
              <w:rPr>
                <w:rFonts w:ascii="Times New Roman" w:eastAsia="Times New Roman" w:hAnsi="Times New Roman" w:cs="Times New Roman"/>
              </w:rPr>
              <w:t>option due to data/test infrastructure</w:t>
            </w:r>
          </w:p>
        </w:tc>
        <w:tc>
          <w:tcPr>
            <w:tcW w:w="1656" w:type="dxa"/>
          </w:tcPr>
          <w:p w14:paraId="022886A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7 base stations, 42 users; Colosseum + portability to Arena</w:t>
            </w:r>
          </w:p>
        </w:tc>
        <w:tc>
          <w:tcPr>
            <w:tcW w:w="3528" w:type="dxa"/>
          </w:tcPr>
          <w:p w14:paraId="67C2E3B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Demonstrates large-scale DRL closed-loop evaluation; documents practical training/deployment tradeoffs</w:t>
            </w:r>
          </w:p>
        </w:tc>
      </w:tr>
      <w:tr w:rsidR="00A52FFC" w14:paraId="765B0838" w14:textId="77777777">
        <w:trPr>
          <w:cantSplit/>
          <w:jc w:val="center"/>
        </w:trPr>
        <w:tc>
          <w:tcPr>
            <w:tcW w:w="1512" w:type="dxa"/>
          </w:tcPr>
          <w:p w14:paraId="1486CFA2"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lastRenderedPageBreak/>
              <w:t>Qazzaz</w:t>
            </w:r>
            <w:proofErr w:type="spellEnd"/>
            <w:r>
              <w:rPr>
                <w:rFonts w:ascii="Times New Roman" w:eastAsia="Times New Roman" w:hAnsi="Times New Roman" w:cs="Times New Roman"/>
              </w:rPr>
              <w:t xml:space="preserve"> et al., 2024 (O-RAN </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dynamic resource allo</w:t>
            </w:r>
            <w:r>
              <w:rPr>
                <w:rFonts w:ascii="Times New Roman" w:eastAsia="Times New Roman" w:hAnsi="Times New Roman" w:cs="Times New Roman"/>
              </w:rPr>
              <w:t>cation)</w:t>
            </w:r>
          </w:p>
        </w:tc>
        <w:tc>
          <w:tcPr>
            <w:tcW w:w="1656" w:type="dxa"/>
          </w:tcPr>
          <w:p w14:paraId="12D842F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O-RAN distributed/virtualized RAN</w:t>
            </w:r>
          </w:p>
        </w:tc>
        <w:tc>
          <w:tcPr>
            <w:tcW w:w="1512" w:type="dxa"/>
          </w:tcPr>
          <w:p w14:paraId="0D8E7BD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Random Forest classifier</w:t>
            </w:r>
          </w:p>
        </w:tc>
        <w:tc>
          <w:tcPr>
            <w:tcW w:w="1944" w:type="dxa"/>
          </w:tcPr>
          <w:p w14:paraId="2E30B23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Dynamic PRB allocation to meet service-level/quality of service targets</w:t>
            </w:r>
          </w:p>
        </w:tc>
        <w:tc>
          <w:tcPr>
            <w:tcW w:w="1800" w:type="dxa"/>
          </w:tcPr>
          <w:p w14:paraId="1D3248D8"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integrated with O-DU scheduler</w:t>
            </w:r>
          </w:p>
        </w:tc>
        <w:tc>
          <w:tcPr>
            <w:tcW w:w="1800" w:type="dxa"/>
          </w:tcPr>
          <w:p w14:paraId="2D213DE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Demand variability and quality of service constraint violations</w:t>
            </w:r>
          </w:p>
        </w:tc>
        <w:tc>
          <w:tcPr>
            <w:tcW w:w="1656" w:type="dxa"/>
          </w:tcPr>
          <w:p w14:paraId="6F5123B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O-RAN state </w:t>
            </w:r>
            <w:r>
              <w:rPr>
                <w:rFonts w:ascii="Times New Roman" w:eastAsia="Times New Roman" w:hAnsi="Times New Roman" w:cs="Times New Roman"/>
              </w:rPr>
              <w:t>inputs; short training duration</w:t>
            </w:r>
          </w:p>
        </w:tc>
        <w:tc>
          <w:tcPr>
            <w:tcW w:w="3528" w:type="dxa"/>
          </w:tcPr>
          <w:p w14:paraId="16D4A21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~85% accuracy for selecting the optimal allocation policy</w:t>
            </w:r>
          </w:p>
        </w:tc>
      </w:tr>
      <w:tr w:rsidR="00A52FFC" w14:paraId="7FE9F0A9" w14:textId="77777777">
        <w:trPr>
          <w:cantSplit/>
          <w:jc w:val="center"/>
        </w:trPr>
        <w:tc>
          <w:tcPr>
            <w:tcW w:w="1512" w:type="dxa"/>
          </w:tcPr>
          <w:p w14:paraId="1D57519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Tian et al., 2020 (WA-SRTE)</w:t>
            </w:r>
          </w:p>
        </w:tc>
        <w:tc>
          <w:tcPr>
            <w:tcW w:w="1656" w:type="dxa"/>
          </w:tcPr>
          <w:p w14:paraId="39E1000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SRv6 traffic engineering in partially deployed IPv6 networks</w:t>
            </w:r>
          </w:p>
        </w:tc>
        <w:tc>
          <w:tcPr>
            <w:tcW w:w="1512" w:type="dxa"/>
          </w:tcPr>
          <w:p w14:paraId="07CA793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 for TE</w:t>
            </w:r>
          </w:p>
        </w:tc>
        <w:tc>
          <w:tcPr>
            <w:tcW w:w="1944" w:type="dxa"/>
          </w:tcPr>
          <w:p w14:paraId="7D98EBB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Minimize maximum link utilization; co-optimize OSPF weights + SRv</w:t>
            </w:r>
            <w:r>
              <w:rPr>
                <w:rFonts w:ascii="Times New Roman" w:eastAsia="Times New Roman" w:hAnsi="Times New Roman" w:cs="Times New Roman"/>
              </w:rPr>
              <w:t>6 placement + paths</w:t>
            </w:r>
          </w:p>
        </w:tc>
        <w:tc>
          <w:tcPr>
            <w:tcW w:w="1800" w:type="dxa"/>
          </w:tcPr>
          <w:p w14:paraId="6E971F1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Designed for dispersed SRv6 node deployment; uses representative traffic matrix</w:t>
            </w:r>
          </w:p>
        </w:tc>
        <w:tc>
          <w:tcPr>
            <w:tcW w:w="1800" w:type="dxa"/>
          </w:tcPr>
          <w:p w14:paraId="3691D41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Partial-deployment constraints and traffic variation</w:t>
            </w:r>
          </w:p>
        </w:tc>
        <w:tc>
          <w:tcPr>
            <w:tcW w:w="1656" w:type="dxa"/>
          </w:tcPr>
          <w:p w14:paraId="1382122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20-40% SRv6 nodes deployed</w:t>
            </w:r>
          </w:p>
        </w:tc>
        <w:tc>
          <w:tcPr>
            <w:tcW w:w="3528" w:type="dxa"/>
          </w:tcPr>
          <w:p w14:paraId="7FFF4A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Comparable to full SR network at 20-40% deployment; near-optimal under chang</w:t>
            </w:r>
            <w:r>
              <w:rPr>
                <w:rFonts w:ascii="Times New Roman" w:eastAsia="Times New Roman" w:hAnsi="Times New Roman" w:cs="Times New Roman"/>
              </w:rPr>
              <w:t>ing traffic</w:t>
            </w:r>
          </w:p>
        </w:tc>
      </w:tr>
      <w:tr w:rsidR="00A52FFC" w14:paraId="0DCF909A" w14:textId="77777777">
        <w:trPr>
          <w:cantSplit/>
          <w:jc w:val="center"/>
        </w:trPr>
        <w:tc>
          <w:tcPr>
            <w:tcW w:w="1512" w:type="dxa"/>
          </w:tcPr>
          <w:p w14:paraId="4CC274C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 Tessler et al., 2022 (RL congestion control)</w:t>
            </w:r>
          </w:p>
        </w:tc>
        <w:tc>
          <w:tcPr>
            <w:tcW w:w="1656" w:type="dxa"/>
          </w:tcPr>
          <w:p w14:paraId="5B062FE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congestion control</w:t>
            </w:r>
          </w:p>
        </w:tc>
        <w:tc>
          <w:tcPr>
            <w:tcW w:w="1512" w:type="dxa"/>
          </w:tcPr>
          <w:p w14:paraId="1769CE8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RL (policy-gradient)</w:t>
            </w:r>
          </w:p>
        </w:tc>
        <w:tc>
          <w:tcPr>
            <w:tcW w:w="1944" w:type="dxa"/>
          </w:tcPr>
          <w:p w14:paraId="5124B75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Improve latency/throughput; generalize beyond fixed benchmarks</w:t>
            </w:r>
          </w:p>
        </w:tc>
        <w:tc>
          <w:tcPr>
            <w:tcW w:w="1800" w:type="dxa"/>
          </w:tcPr>
          <w:p w14:paraId="089A0AC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Learning-based congestion-control policy (intended to replace heuristics)</w:t>
            </w:r>
          </w:p>
        </w:tc>
        <w:tc>
          <w:tcPr>
            <w:tcW w:w="1800" w:type="dxa"/>
          </w:tcPr>
          <w:p w14:paraId="189B3D8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Non-stationarity and partial observability in DC networks</w:t>
            </w:r>
          </w:p>
        </w:tc>
        <w:tc>
          <w:tcPr>
            <w:tcW w:w="1656" w:type="dxa"/>
          </w:tcPr>
          <w:p w14:paraId="1694D68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Evaluated in a realistic simulator; productization noted</w:t>
            </w:r>
          </w:p>
        </w:tc>
        <w:tc>
          <w:tcPr>
            <w:tcW w:w="3528" w:type="dxa"/>
          </w:tcPr>
          <w:p w14:paraId="66F6315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Reports improved performance vs deployed algorithms across multiple metrics; noted as being productized</w:t>
            </w:r>
          </w:p>
        </w:tc>
      </w:tr>
      <w:tr w:rsidR="00A52FFC" w14:paraId="05170692" w14:textId="77777777">
        <w:trPr>
          <w:cantSplit/>
          <w:jc w:val="center"/>
        </w:trPr>
        <w:tc>
          <w:tcPr>
            <w:tcW w:w="1512" w:type="dxa"/>
          </w:tcPr>
          <w:p w14:paraId="6EEB2E0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Wiebusch et al., 2023 (Open-6G predi</w:t>
            </w:r>
            <w:r>
              <w:rPr>
                <w:rFonts w:ascii="Times New Roman" w:eastAsia="Times New Roman" w:hAnsi="Times New Roman" w:cs="Times New Roman"/>
              </w:rPr>
              <w:t>ctive uplink slicing)</w:t>
            </w:r>
          </w:p>
        </w:tc>
        <w:tc>
          <w:tcPr>
            <w:tcW w:w="1656" w:type="dxa"/>
          </w:tcPr>
          <w:p w14:paraId="4F5274D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O-RAN predictive slicing (URLLC + </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w:t>
            </w:r>
          </w:p>
        </w:tc>
        <w:tc>
          <w:tcPr>
            <w:tcW w:w="1512" w:type="dxa"/>
          </w:tcPr>
          <w:p w14:paraId="295997A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Deep learning</w:t>
            </w:r>
          </w:p>
        </w:tc>
        <w:tc>
          <w:tcPr>
            <w:tcW w:w="1944" w:type="dxa"/>
          </w:tcPr>
          <w:p w14:paraId="6D1BADF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uplink slicing via dynamic scheduling reconfiguration</w:t>
            </w:r>
          </w:p>
        </w:tc>
        <w:tc>
          <w:tcPr>
            <w:tcW w:w="1800" w:type="dxa"/>
          </w:tcPr>
          <w:p w14:paraId="59ECF34E"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via near-RT RIC (E2 interface)</w:t>
            </w:r>
          </w:p>
        </w:tc>
        <w:tc>
          <w:tcPr>
            <w:tcW w:w="1800" w:type="dxa"/>
          </w:tcPr>
          <w:p w14:paraId="723EE1C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Latency/resource efficiency under mixed URLLC/</w:t>
            </w:r>
            <w:proofErr w:type="spellStart"/>
            <w:r>
              <w:rPr>
                <w:rFonts w:ascii="Times New Roman" w:eastAsia="Times New Roman" w:hAnsi="Times New Roman" w:cs="Times New Roman"/>
              </w:rPr>
              <w:t>eMBB</w:t>
            </w:r>
            <w:proofErr w:type="spellEnd"/>
            <w:r>
              <w:rPr>
                <w:rFonts w:ascii="Times New Roman" w:eastAsia="Times New Roman" w:hAnsi="Times New Roman" w:cs="Times New Roman"/>
              </w:rPr>
              <w:t xml:space="preserve"> traffic</w:t>
            </w:r>
          </w:p>
        </w:tc>
        <w:tc>
          <w:tcPr>
            <w:tcW w:w="1656" w:type="dxa"/>
          </w:tcPr>
          <w:p w14:paraId="7169A04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Experimental lab set</w:t>
            </w:r>
            <w:r>
              <w:rPr>
                <w:rFonts w:ascii="Times New Roman" w:eastAsia="Times New Roman" w:hAnsi="Times New Roman" w:cs="Times New Roman"/>
              </w:rPr>
              <w:t>up; smart-grid URLLC example</w:t>
            </w:r>
          </w:p>
        </w:tc>
        <w:tc>
          <w:tcPr>
            <w:tcW w:w="3528" w:type="dxa"/>
          </w:tcPr>
          <w:p w14:paraId="7C37D5E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Reports performance on par with proprietary; latencies down to ~5 </w:t>
            </w:r>
            <w:proofErr w:type="spellStart"/>
            <w:r>
              <w:rPr>
                <w:rFonts w:ascii="Times New Roman" w:eastAsia="Times New Roman" w:hAnsi="Times New Roman" w:cs="Times New Roman"/>
              </w:rPr>
              <w:t>ms</w:t>
            </w:r>
            <w:proofErr w:type="spellEnd"/>
          </w:p>
        </w:tc>
      </w:tr>
      <w:tr w:rsidR="00A52FFC" w14:paraId="0514A33C" w14:textId="77777777">
        <w:trPr>
          <w:cantSplit/>
          <w:jc w:val="center"/>
        </w:trPr>
        <w:tc>
          <w:tcPr>
            <w:tcW w:w="1512" w:type="dxa"/>
          </w:tcPr>
          <w:p w14:paraId="5F63D34C"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Tsourdinis</w:t>
            </w:r>
            <w:proofErr w:type="spellEnd"/>
            <w:r>
              <w:rPr>
                <w:rFonts w:ascii="Times New Roman" w:eastAsia="Times New Roman" w:hAnsi="Times New Roman" w:cs="Times New Roman"/>
              </w:rPr>
              <w:t xml:space="preserve"> et al., 2024 (O-RAN ATD: NIDS + resource allocation)</w:t>
            </w:r>
          </w:p>
        </w:tc>
        <w:tc>
          <w:tcPr>
            <w:tcW w:w="1656" w:type="dxa"/>
          </w:tcPr>
          <w:p w14:paraId="13ADF6A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O-RAN 5G security + resource management</w:t>
            </w:r>
          </w:p>
        </w:tc>
        <w:tc>
          <w:tcPr>
            <w:tcW w:w="1512" w:type="dxa"/>
          </w:tcPr>
          <w:p w14:paraId="13DC62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ML traffic classification (NIDS)</w:t>
            </w:r>
          </w:p>
        </w:tc>
        <w:tc>
          <w:tcPr>
            <w:tcW w:w="1944" w:type="dxa"/>
          </w:tcPr>
          <w:p w14:paraId="08A9559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Intrusion</w:t>
            </w:r>
            <w:r>
              <w:rPr>
                <w:rFonts w:ascii="Times New Roman" w:eastAsia="Times New Roman" w:hAnsi="Times New Roman" w:cs="Times New Roman"/>
              </w:rPr>
              <w:t xml:space="preserve"> detection + dynamic resource allocation / user management under attack</w:t>
            </w:r>
          </w:p>
        </w:tc>
        <w:tc>
          <w:tcPr>
            <w:tcW w:w="1800" w:type="dxa"/>
          </w:tcPr>
          <w:p w14:paraId="6345AB1E" w14:textId="77777777" w:rsidR="00A52FFC" w:rsidRDefault="00BA4244">
            <w:pPr>
              <w:rPr>
                <w:rFonts w:ascii="Times New Roman" w:eastAsia="Times New Roman" w:hAnsi="Times New Roman" w:cs="Times New Roman"/>
              </w:rPr>
            </w:pP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(ATD) using </w:t>
            </w:r>
            <w:proofErr w:type="spellStart"/>
            <w:r>
              <w:rPr>
                <w:rFonts w:ascii="Times New Roman" w:eastAsia="Times New Roman" w:hAnsi="Times New Roman" w:cs="Times New Roman"/>
              </w:rPr>
              <w:t>OpenAirInterface</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FlexRIC</w:t>
            </w:r>
            <w:proofErr w:type="spellEnd"/>
          </w:p>
        </w:tc>
        <w:tc>
          <w:tcPr>
            <w:tcW w:w="1800" w:type="dxa"/>
          </w:tcPr>
          <w:p w14:paraId="02C2844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DoS/anomalous traffic degrading performance</w:t>
            </w:r>
          </w:p>
        </w:tc>
        <w:tc>
          <w:tcPr>
            <w:tcW w:w="1656" w:type="dxa"/>
          </w:tcPr>
          <w:p w14:paraId="7B5869B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testbed environment</w:t>
            </w:r>
          </w:p>
        </w:tc>
        <w:tc>
          <w:tcPr>
            <w:tcW w:w="3528" w:type="dxa"/>
          </w:tcPr>
          <w:p w14:paraId="09DD2D0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Maintains low latency under attack; nearly doubles throughput for</w:t>
            </w:r>
            <w:r>
              <w:rPr>
                <w:rFonts w:ascii="Times New Roman" w:eastAsia="Times New Roman" w:hAnsi="Times New Roman" w:cs="Times New Roman"/>
              </w:rPr>
              <w:t xml:space="preserve"> legitimate users; ~15% CPU reduction</w:t>
            </w:r>
          </w:p>
        </w:tc>
      </w:tr>
      <w:tr w:rsidR="00A52FFC" w14:paraId="0C24EA1C" w14:textId="77777777">
        <w:trPr>
          <w:cantSplit/>
          <w:jc w:val="center"/>
        </w:trPr>
        <w:tc>
          <w:tcPr>
            <w:tcW w:w="1512" w:type="dxa"/>
          </w:tcPr>
          <w:p w14:paraId="03C6F1C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Sun et al., 2024 (</w:t>
            </w:r>
            <w:proofErr w:type="spellStart"/>
            <w:r>
              <w:rPr>
                <w:rFonts w:ascii="Times New Roman" w:eastAsia="Times New Roman" w:hAnsi="Times New Roman" w:cs="Times New Roman"/>
              </w:rPr>
              <w:t>SpotLight</w:t>
            </w:r>
            <w:proofErr w:type="spellEnd"/>
            <w:r>
              <w:rPr>
                <w:rFonts w:ascii="Times New Roman" w:eastAsia="Times New Roman" w:hAnsi="Times New Roman" w:cs="Times New Roman"/>
              </w:rPr>
              <w:t>)</w:t>
            </w:r>
          </w:p>
        </w:tc>
        <w:tc>
          <w:tcPr>
            <w:tcW w:w="1656" w:type="dxa"/>
          </w:tcPr>
          <w:p w14:paraId="0236A6A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Open RAN troubleshooting / anomaly identification</w:t>
            </w:r>
          </w:p>
        </w:tc>
        <w:tc>
          <w:tcPr>
            <w:tcW w:w="1512" w:type="dxa"/>
          </w:tcPr>
          <w:p w14:paraId="05A521F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Distributed deep learning + multi-stage generative model</w:t>
            </w:r>
          </w:p>
        </w:tc>
        <w:tc>
          <w:tcPr>
            <w:tcW w:w="1944" w:type="dxa"/>
          </w:tcPr>
          <w:p w14:paraId="2B143EB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Continuous anomaly detection, localization, and explainability with minimal KPIs</w:t>
            </w:r>
          </w:p>
        </w:tc>
        <w:tc>
          <w:tcPr>
            <w:tcW w:w="1800" w:type="dxa"/>
          </w:tcPr>
          <w:p w14:paraId="42B708B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Edge lightweight detection + cloud confirmation/explainability</w:t>
            </w:r>
          </w:p>
        </w:tc>
        <w:tc>
          <w:tcPr>
            <w:tcW w:w="1800" w:type="dxa"/>
          </w:tcPr>
          <w:p w14:paraId="02D5B34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Operational anomalies/failures; troubleshooting complexity</w:t>
            </w:r>
          </w:p>
        </w:tc>
        <w:tc>
          <w:tcPr>
            <w:tcW w:w="1656" w:type="dxa"/>
          </w:tcPr>
          <w:p w14:paraId="5B4A75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Carrier-grade indoor Open RAN testbed; anomaly generation and replay</w:t>
            </w:r>
          </w:p>
        </w:tc>
        <w:tc>
          <w:tcPr>
            <w:tcW w:w="3528" w:type="dxa"/>
          </w:tcPr>
          <w:p w14:paraId="529A7FC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Demonstrates explainable online anomaly detection and </w:t>
            </w:r>
            <w:r>
              <w:rPr>
                <w:rFonts w:ascii="Times New Roman" w:eastAsia="Times New Roman" w:hAnsi="Times New Roman" w:cs="Times New Roman"/>
              </w:rPr>
              <w:t>identification in experimental setting</w:t>
            </w:r>
          </w:p>
        </w:tc>
      </w:tr>
      <w:tr w:rsidR="00A52FFC" w14:paraId="3135F395" w14:textId="77777777">
        <w:trPr>
          <w:cantSplit/>
          <w:jc w:val="center"/>
        </w:trPr>
        <w:tc>
          <w:tcPr>
            <w:tcW w:w="1512" w:type="dxa"/>
          </w:tcPr>
          <w:p w14:paraId="7F35EE7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lastRenderedPageBreak/>
              <w:t xml:space="preserve"> Phu et al., 2023 (SDN defense)</w:t>
            </w:r>
          </w:p>
        </w:tc>
        <w:tc>
          <w:tcPr>
            <w:tcW w:w="1656" w:type="dxa"/>
          </w:tcPr>
          <w:p w14:paraId="530A313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Software-defined networking (SDN)</w:t>
            </w:r>
          </w:p>
        </w:tc>
        <w:tc>
          <w:tcPr>
            <w:tcW w:w="1512" w:type="dxa"/>
          </w:tcPr>
          <w:p w14:paraId="490EA05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Graph convolutional neural network (GCNN)</w:t>
            </w:r>
          </w:p>
        </w:tc>
        <w:tc>
          <w:tcPr>
            <w:tcW w:w="1944" w:type="dxa"/>
          </w:tcPr>
          <w:p w14:paraId="5129D42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Detect packet injection and segment network into security classes/policies</w:t>
            </w:r>
          </w:p>
        </w:tc>
        <w:tc>
          <w:tcPr>
            <w:tcW w:w="1800" w:type="dxa"/>
          </w:tcPr>
          <w:p w14:paraId="4CBD2FB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Distributed Ryu controllers; isol</w:t>
            </w:r>
            <w:r>
              <w:rPr>
                <w:rFonts w:ascii="Times New Roman" w:eastAsia="Times New Roman" w:hAnsi="Times New Roman" w:cs="Times New Roman"/>
              </w:rPr>
              <w:t>ate suspicious nodes</w:t>
            </w:r>
          </w:p>
        </w:tc>
        <w:tc>
          <w:tcPr>
            <w:tcW w:w="1800" w:type="dxa"/>
          </w:tcPr>
          <w:p w14:paraId="10DB6A6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Packet injection attacks causing controller/switch overload and breakdown</w:t>
            </w:r>
          </w:p>
        </w:tc>
        <w:tc>
          <w:tcPr>
            <w:tcW w:w="1656" w:type="dxa"/>
          </w:tcPr>
          <w:p w14:paraId="4C8CACE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Emulated SDN experiments</w:t>
            </w:r>
          </w:p>
        </w:tc>
        <w:tc>
          <w:tcPr>
            <w:tcW w:w="3528" w:type="dxa"/>
          </w:tcPr>
          <w:p w14:paraId="4BD122E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&gt;99% detection accuracy; mitigation keeps non-compromised nodes functioning while isolating attackers</w:t>
            </w:r>
          </w:p>
        </w:tc>
      </w:tr>
      <w:tr w:rsidR="00A52FFC" w14:paraId="28CA725A" w14:textId="77777777">
        <w:trPr>
          <w:cantSplit/>
          <w:jc w:val="center"/>
        </w:trPr>
        <w:tc>
          <w:tcPr>
            <w:tcW w:w="1512" w:type="dxa"/>
          </w:tcPr>
          <w:p w14:paraId="7DCE5C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Zhang et al., 2024 (FL wireless t</w:t>
            </w:r>
            <w:r>
              <w:rPr>
                <w:rFonts w:ascii="Times New Roman" w:eastAsia="Times New Roman" w:hAnsi="Times New Roman" w:cs="Times New Roman"/>
              </w:rPr>
              <w:t>raffic prediction poisoning + defense)</w:t>
            </w:r>
          </w:p>
        </w:tc>
        <w:tc>
          <w:tcPr>
            <w:tcW w:w="1656" w:type="dxa"/>
          </w:tcPr>
          <w:p w14:paraId="70CF694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Federated learning for wireless traffic prediction</w:t>
            </w:r>
          </w:p>
        </w:tc>
        <w:tc>
          <w:tcPr>
            <w:tcW w:w="1512" w:type="dxa"/>
          </w:tcPr>
          <w:p w14:paraId="6006B4C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Statistical inconsistency detection (GLID)</w:t>
            </w:r>
          </w:p>
        </w:tc>
        <w:tc>
          <w:tcPr>
            <w:tcW w:w="1944" w:type="dxa"/>
          </w:tcPr>
          <w:p w14:paraId="7C51934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Demonstrate fake traffic injection poisoning; defend by removing abnormal parameters</w:t>
            </w:r>
          </w:p>
        </w:tc>
        <w:tc>
          <w:tcPr>
            <w:tcW w:w="1800" w:type="dxa"/>
          </w:tcPr>
          <w:p w14:paraId="608CD17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FL across base stations; defense filte</w:t>
            </w:r>
            <w:r>
              <w:rPr>
                <w:rFonts w:ascii="Times New Roman" w:eastAsia="Times New Roman" w:hAnsi="Times New Roman" w:cs="Times New Roman"/>
              </w:rPr>
              <w:t>rs model updates</w:t>
            </w:r>
          </w:p>
        </w:tc>
        <w:tc>
          <w:tcPr>
            <w:tcW w:w="1800" w:type="dxa"/>
          </w:tcPr>
          <w:p w14:paraId="154D33B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Fake traffic injection (poisoning) undermining traffic prediction/control</w:t>
            </w:r>
          </w:p>
        </w:tc>
        <w:tc>
          <w:tcPr>
            <w:tcW w:w="1656" w:type="dxa"/>
          </w:tcPr>
          <w:p w14:paraId="4DC62A7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Evaluated on real-world wireless traffic datasets</w:t>
            </w:r>
          </w:p>
        </w:tc>
        <w:tc>
          <w:tcPr>
            <w:tcW w:w="3528" w:type="dxa"/>
          </w:tcPr>
          <w:p w14:paraId="465793B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Defense identifies and removes abnormal parameters; improves robustness vs baselines (as reported)</w:t>
            </w:r>
          </w:p>
        </w:tc>
      </w:tr>
      <w:tr w:rsidR="00A52FFC" w14:paraId="5B778BE0" w14:textId="77777777">
        <w:trPr>
          <w:cantSplit/>
          <w:jc w:val="center"/>
        </w:trPr>
        <w:tc>
          <w:tcPr>
            <w:tcW w:w="1512" w:type="dxa"/>
          </w:tcPr>
          <w:p w14:paraId="7991BA3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Ben Saad et </w:t>
            </w:r>
            <w:r>
              <w:rPr>
                <w:rFonts w:ascii="Times New Roman" w:eastAsia="Times New Roman" w:hAnsi="Times New Roman" w:cs="Times New Roman"/>
              </w:rPr>
              <w:t>al., 2023 (Securing FL in zero-touch B5G)</w:t>
            </w:r>
          </w:p>
        </w:tc>
        <w:tc>
          <w:tcPr>
            <w:tcW w:w="1656" w:type="dxa"/>
          </w:tcPr>
          <w:p w14:paraId="66A2A44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Zero-touch management / B5G slices using federated learning</w:t>
            </w:r>
          </w:p>
        </w:tc>
        <w:tc>
          <w:tcPr>
            <w:tcW w:w="1512" w:type="dxa"/>
          </w:tcPr>
          <w:p w14:paraId="08861EC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DRL-based trusted participant selection + unsupervised ML</w:t>
            </w:r>
          </w:p>
        </w:tc>
        <w:tc>
          <w:tcPr>
            <w:tcW w:w="1944" w:type="dxa"/>
          </w:tcPr>
          <w:p w14:paraId="1C5774F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Detect malicious participants and poisoning updates</w:t>
            </w:r>
          </w:p>
        </w:tc>
        <w:tc>
          <w:tcPr>
            <w:tcW w:w="1800" w:type="dxa"/>
          </w:tcPr>
          <w:p w14:paraId="622FC65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Reputation/trust selection + poisoning-updat</w:t>
            </w:r>
            <w:r>
              <w:rPr>
                <w:rFonts w:ascii="Times New Roman" w:eastAsia="Times New Roman" w:hAnsi="Times New Roman" w:cs="Times New Roman"/>
              </w:rPr>
              <w:t>e identification</w:t>
            </w:r>
          </w:p>
        </w:tc>
        <w:tc>
          <w:tcPr>
            <w:tcW w:w="1800" w:type="dxa"/>
          </w:tcPr>
          <w:p w14:paraId="5DD87C1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Insider poisoning updates harming global FL model</w:t>
            </w:r>
          </w:p>
        </w:tc>
        <w:tc>
          <w:tcPr>
            <w:tcW w:w="1656" w:type="dxa"/>
          </w:tcPr>
          <w:p w14:paraId="551DC76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Dataset generated using 5G </w:t>
            </w:r>
            <w:proofErr w:type="spellStart"/>
            <w:r>
              <w:rPr>
                <w:rFonts w:ascii="Times New Roman" w:eastAsia="Times New Roman" w:hAnsi="Times New Roman" w:cs="Times New Roman"/>
              </w:rPr>
              <w:t>OpenAirInterface</w:t>
            </w:r>
            <w:proofErr w:type="spellEnd"/>
          </w:p>
        </w:tc>
        <w:tc>
          <w:tcPr>
            <w:tcW w:w="3528" w:type="dxa"/>
          </w:tcPr>
          <w:p w14:paraId="727707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Reported effective even with several malicious participants (as evaluated)</w:t>
            </w:r>
          </w:p>
        </w:tc>
      </w:tr>
      <w:tr w:rsidR="00A52FFC" w14:paraId="60DC2FF5" w14:textId="77777777">
        <w:trPr>
          <w:cantSplit/>
          <w:jc w:val="center"/>
        </w:trPr>
        <w:tc>
          <w:tcPr>
            <w:tcW w:w="1512" w:type="dxa"/>
          </w:tcPr>
          <w:p w14:paraId="143DF18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Li et al., 2020 (Gandalf)</w:t>
            </w:r>
          </w:p>
        </w:tc>
        <w:tc>
          <w:tcPr>
            <w:tcW w:w="1656" w:type="dxa"/>
          </w:tcPr>
          <w:p w14:paraId="2768C4F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Large-scale cloud infrastructure deployment</w:t>
            </w:r>
            <w:r>
              <w:rPr>
                <w:rFonts w:ascii="Times New Roman" w:eastAsia="Times New Roman" w:hAnsi="Times New Roman" w:cs="Times New Roman"/>
              </w:rPr>
              <w:t>s</w:t>
            </w:r>
          </w:p>
        </w:tc>
        <w:tc>
          <w:tcPr>
            <w:tcW w:w="1512" w:type="dxa"/>
          </w:tcPr>
          <w:p w14:paraId="7959965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Ensemble ranking + binary classifier</w:t>
            </w:r>
          </w:p>
        </w:tc>
        <w:tc>
          <w:tcPr>
            <w:tcW w:w="1944" w:type="dxa"/>
          </w:tcPr>
          <w:p w14:paraId="7CE97A8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Safe rollout impact assessment; stop bad rollouts early</w:t>
            </w:r>
          </w:p>
        </w:tc>
        <w:tc>
          <w:tcPr>
            <w:tcW w:w="1800" w:type="dxa"/>
          </w:tcPr>
          <w:p w14:paraId="240F18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End-to-end analytics correlating fault signals with rollouts</w:t>
            </w:r>
          </w:p>
        </w:tc>
        <w:tc>
          <w:tcPr>
            <w:tcW w:w="1800" w:type="dxa"/>
          </w:tcPr>
          <w:p w14:paraId="723B8A9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Cascading outages from unsafe rollouts</w:t>
            </w:r>
          </w:p>
        </w:tc>
        <w:tc>
          <w:tcPr>
            <w:tcW w:w="1656" w:type="dxa"/>
          </w:tcPr>
          <w:p w14:paraId="713FDA6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Large-scale system infrastructure</w:t>
            </w:r>
          </w:p>
        </w:tc>
        <w:tc>
          <w:tcPr>
            <w:tcW w:w="3528" w:type="dxa"/>
          </w:tcPr>
          <w:p w14:paraId="39AA99D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Supports stop/go decisions </w:t>
            </w:r>
            <w:r>
              <w:rPr>
                <w:rFonts w:ascii="Times New Roman" w:eastAsia="Times New Roman" w:hAnsi="Times New Roman" w:cs="Times New Roman"/>
              </w:rPr>
              <w:t>for rollouts based on inferred impact risk</w:t>
            </w:r>
          </w:p>
        </w:tc>
      </w:tr>
      <w:tr w:rsidR="00A52FFC" w14:paraId="4C85FD09" w14:textId="77777777">
        <w:trPr>
          <w:cantSplit/>
          <w:jc w:val="center"/>
        </w:trPr>
        <w:tc>
          <w:tcPr>
            <w:tcW w:w="1512" w:type="dxa"/>
          </w:tcPr>
          <w:p w14:paraId="7A28B0F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Hsieh et al., 2024 (</w:t>
            </w:r>
            <w:proofErr w:type="spellStart"/>
            <w:r>
              <w:rPr>
                <w:rFonts w:ascii="Times New Roman" w:eastAsia="Times New Roman" w:hAnsi="Times New Roman" w:cs="Times New Roman"/>
              </w:rPr>
              <w:t>NetVigil</w:t>
            </w:r>
            <w:proofErr w:type="spellEnd"/>
            <w:r>
              <w:rPr>
                <w:rFonts w:ascii="Times New Roman" w:eastAsia="Times New Roman" w:hAnsi="Times New Roman" w:cs="Times New Roman"/>
              </w:rPr>
              <w:t>)</w:t>
            </w:r>
          </w:p>
        </w:tc>
        <w:tc>
          <w:tcPr>
            <w:tcW w:w="1656" w:type="dxa"/>
          </w:tcPr>
          <w:p w14:paraId="0619708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East-west data center security</w:t>
            </w:r>
          </w:p>
        </w:tc>
        <w:tc>
          <w:tcPr>
            <w:tcW w:w="1512" w:type="dxa"/>
          </w:tcPr>
          <w:p w14:paraId="18FE0C6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GNNs + contrastive learning</w:t>
            </w:r>
          </w:p>
        </w:tc>
        <w:tc>
          <w:tcPr>
            <w:tcW w:w="1944" w:type="dxa"/>
          </w:tcPr>
          <w:p w14:paraId="652EE22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Robust, low-cost anomaly detection for lateral (east-west) traffic</w:t>
            </w:r>
          </w:p>
        </w:tc>
        <w:tc>
          <w:tcPr>
            <w:tcW w:w="1800" w:type="dxa"/>
          </w:tcPr>
          <w:p w14:paraId="52A79D8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Uses flow logs; designed to resist normal variation and </w:t>
            </w:r>
            <w:r>
              <w:rPr>
                <w:rFonts w:ascii="Times New Roman" w:eastAsia="Times New Roman" w:hAnsi="Times New Roman" w:cs="Times New Roman"/>
              </w:rPr>
              <w:t>adversarial evasion</w:t>
            </w:r>
          </w:p>
        </w:tc>
        <w:tc>
          <w:tcPr>
            <w:tcW w:w="1800" w:type="dxa"/>
          </w:tcPr>
          <w:p w14:paraId="035250C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Breaches/attacks in east-west traffic; adversarial evasion</w:t>
            </w:r>
          </w:p>
        </w:tc>
        <w:tc>
          <w:tcPr>
            <w:tcW w:w="1656" w:type="dxa"/>
          </w:tcPr>
          <w:p w14:paraId="07F2BAB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Attack scenarios + real production-cluster traces</w:t>
            </w:r>
          </w:p>
        </w:tc>
        <w:tc>
          <w:tcPr>
            <w:tcW w:w="3528" w:type="dxa"/>
          </w:tcPr>
          <w:p w14:paraId="05F2BE9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Improves accuracy, cost, and detection latency vs prior methods (as reported)</w:t>
            </w:r>
          </w:p>
        </w:tc>
      </w:tr>
      <w:tr w:rsidR="00A52FFC" w14:paraId="00BCB819" w14:textId="77777777">
        <w:trPr>
          <w:cantSplit/>
          <w:jc w:val="center"/>
        </w:trPr>
        <w:tc>
          <w:tcPr>
            <w:tcW w:w="1512" w:type="dxa"/>
          </w:tcPr>
          <w:p w14:paraId="4B49259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Kurtz et al., 2022 (Predictive 5G slicing for sm</w:t>
            </w:r>
            <w:r>
              <w:rPr>
                <w:rFonts w:ascii="Times New Roman" w:eastAsia="Times New Roman" w:hAnsi="Times New Roman" w:cs="Times New Roman"/>
              </w:rPr>
              <w:t>art-energy contracts)</w:t>
            </w:r>
          </w:p>
        </w:tc>
        <w:tc>
          <w:tcPr>
            <w:tcW w:w="1656" w:type="dxa"/>
          </w:tcPr>
          <w:p w14:paraId="5033738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5G uplink slicing for blockchain-driven smart grids</w:t>
            </w:r>
          </w:p>
        </w:tc>
        <w:tc>
          <w:tcPr>
            <w:tcW w:w="1512" w:type="dxa"/>
          </w:tcPr>
          <w:p w14:paraId="60E32CC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ML-driven RB scheduling (Configured Grant)</w:t>
            </w:r>
          </w:p>
        </w:tc>
        <w:tc>
          <w:tcPr>
            <w:tcW w:w="1944" w:type="dxa"/>
          </w:tcPr>
          <w:p w14:paraId="06398D03"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Reduce latency and improve spectrum efficiency for mission-critical traffic</w:t>
            </w:r>
          </w:p>
        </w:tc>
        <w:tc>
          <w:tcPr>
            <w:tcW w:w="1800" w:type="dxa"/>
          </w:tcPr>
          <w:p w14:paraId="68E360D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Predictive scheduling in 5G uplink</w:t>
            </w:r>
          </w:p>
        </w:tc>
        <w:tc>
          <w:tcPr>
            <w:tcW w:w="1800" w:type="dxa"/>
          </w:tcPr>
          <w:p w14:paraId="7606ED2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Latency/resource </w:t>
            </w:r>
            <w:r>
              <w:rPr>
                <w:rFonts w:ascii="Times New Roman" w:eastAsia="Times New Roman" w:hAnsi="Times New Roman" w:cs="Times New Roman"/>
              </w:rPr>
              <w:t>inefficiency of static slicing</w:t>
            </w:r>
          </w:p>
        </w:tc>
        <w:tc>
          <w:tcPr>
            <w:tcW w:w="1656" w:type="dxa"/>
          </w:tcPr>
          <w:p w14:paraId="02C4AAD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Energy model derived from real-world setup; generated smart-contract communications traffic</w:t>
            </w:r>
          </w:p>
        </w:tc>
        <w:tc>
          <w:tcPr>
            <w:tcW w:w="3528" w:type="dxa"/>
          </w:tcPr>
          <w:p w14:paraId="4DDBB5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Reports significant improvements in latency and spectrum efficiency</w:t>
            </w:r>
          </w:p>
        </w:tc>
      </w:tr>
      <w:tr w:rsidR="00A52FFC" w14:paraId="1D99C943" w14:textId="77777777">
        <w:trPr>
          <w:cantSplit/>
          <w:jc w:val="center"/>
        </w:trPr>
        <w:tc>
          <w:tcPr>
            <w:tcW w:w="1512" w:type="dxa"/>
          </w:tcPr>
          <w:p w14:paraId="62EF466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lastRenderedPageBreak/>
              <w:t xml:space="preserve"> </w:t>
            </w:r>
            <w:proofErr w:type="spellStart"/>
            <w:r>
              <w:rPr>
                <w:rFonts w:ascii="Times New Roman" w:eastAsia="Times New Roman" w:hAnsi="Times New Roman" w:cs="Times New Roman"/>
              </w:rPr>
              <w:t>Pappone</w:t>
            </w:r>
            <w:proofErr w:type="spellEnd"/>
            <w:r>
              <w:rPr>
                <w:rFonts w:ascii="Times New Roman" w:eastAsia="Times New Roman" w:hAnsi="Times New Roman" w:cs="Times New Roman"/>
              </w:rPr>
              <w:t xml:space="preserve"> et al., 2025 (Mutant)</w:t>
            </w:r>
          </w:p>
        </w:tc>
        <w:tc>
          <w:tcPr>
            <w:tcW w:w="1656" w:type="dxa"/>
          </w:tcPr>
          <w:p w14:paraId="106E08B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Congestion control</w:t>
            </w:r>
          </w:p>
        </w:tc>
        <w:tc>
          <w:tcPr>
            <w:tcW w:w="1512" w:type="dxa"/>
          </w:tcPr>
          <w:p w14:paraId="6851F5A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Online reinfor</w:t>
            </w:r>
            <w:r>
              <w:rPr>
                <w:rFonts w:ascii="Times New Roman" w:eastAsia="Times New Roman" w:hAnsi="Times New Roman" w:cs="Times New Roman"/>
              </w:rPr>
              <w:t>cement learning</w:t>
            </w:r>
          </w:p>
        </w:tc>
        <w:tc>
          <w:tcPr>
            <w:tcW w:w="1944" w:type="dxa"/>
          </w:tcPr>
          <w:p w14:paraId="2B48F97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Adapt to best-performing protocols; robust across varying conditions</w:t>
            </w:r>
          </w:p>
        </w:tc>
        <w:tc>
          <w:tcPr>
            <w:tcW w:w="1800" w:type="dxa"/>
          </w:tcPr>
          <w:p w14:paraId="2996BA6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Online RL learns from existing protocols; extensible to future protocols</w:t>
            </w:r>
          </w:p>
        </w:tc>
        <w:tc>
          <w:tcPr>
            <w:tcW w:w="1800" w:type="dxa"/>
          </w:tcPr>
          <w:p w14:paraId="167A8E90"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Suboptimal protocol behavior under changing network conditions</w:t>
            </w:r>
          </w:p>
        </w:tc>
        <w:tc>
          <w:tcPr>
            <w:tcW w:w="1656" w:type="dxa"/>
          </w:tcPr>
          <w:p w14:paraId="76BBEF2B"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and emulated scenarios</w:t>
            </w:r>
          </w:p>
        </w:tc>
        <w:tc>
          <w:tcPr>
            <w:tcW w:w="3528" w:type="dxa"/>
          </w:tcPr>
          <w:p w14:paraId="22D3420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w:t>
            </w:r>
            <w:r>
              <w:rPr>
                <w:rFonts w:ascii="Times New Roman" w:eastAsia="Times New Roman" w:hAnsi="Times New Roman" w:cs="Times New Roman"/>
              </w:rPr>
              <w:t>eports lower delays and higher throughput than prior learning-based schemes; maintains fairness</w:t>
            </w:r>
          </w:p>
        </w:tc>
      </w:tr>
      <w:tr w:rsidR="00A52FFC" w14:paraId="05D3617A" w14:textId="77777777">
        <w:trPr>
          <w:cantSplit/>
          <w:jc w:val="center"/>
        </w:trPr>
        <w:tc>
          <w:tcPr>
            <w:tcW w:w="1512" w:type="dxa"/>
          </w:tcPr>
          <w:p w14:paraId="2FCACF54"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Tian et al., 2022 (Spine)</w:t>
            </w:r>
          </w:p>
        </w:tc>
        <w:tc>
          <w:tcPr>
            <w:tcW w:w="1656" w:type="dxa"/>
          </w:tcPr>
          <w:p w14:paraId="1280A801"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Datacenter congestion control</w:t>
            </w:r>
          </w:p>
        </w:tc>
        <w:tc>
          <w:tcPr>
            <w:tcW w:w="1512" w:type="dxa"/>
          </w:tcPr>
          <w:p w14:paraId="6CB9E3B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Hierarchical DRL</w:t>
            </w:r>
          </w:p>
        </w:tc>
        <w:tc>
          <w:tcPr>
            <w:tcW w:w="1944" w:type="dxa"/>
          </w:tcPr>
          <w:p w14:paraId="3261A38C"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High performance with ultra-low inference overhead</w:t>
            </w:r>
          </w:p>
        </w:tc>
        <w:tc>
          <w:tcPr>
            <w:tcW w:w="1800" w:type="dxa"/>
          </w:tcPr>
          <w:p w14:paraId="66CBF10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Lightweight executor (fine-grain) +</w:t>
            </w:r>
            <w:r>
              <w:rPr>
                <w:rFonts w:ascii="Times New Roman" w:eastAsia="Times New Roman" w:hAnsi="Times New Roman" w:cs="Times New Roman"/>
              </w:rPr>
              <w:t xml:space="preserve"> RL agent (coarse-grain sub-policies)</w:t>
            </w:r>
          </w:p>
        </w:tc>
        <w:tc>
          <w:tcPr>
            <w:tcW w:w="1800" w:type="dxa"/>
          </w:tcPr>
          <w:p w14:paraId="38EA51BD"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DRL inference overhead harming </w:t>
            </w:r>
            <w:proofErr w:type="spellStart"/>
            <w:r>
              <w:rPr>
                <w:rFonts w:ascii="Times New Roman" w:eastAsia="Times New Roman" w:hAnsi="Times New Roman" w:cs="Times New Roman"/>
              </w:rPr>
              <w:t>datapath</w:t>
            </w:r>
            <w:proofErr w:type="spellEnd"/>
          </w:p>
        </w:tc>
        <w:tc>
          <w:tcPr>
            <w:tcW w:w="1656" w:type="dxa"/>
          </w:tcPr>
          <w:p w14:paraId="104EA258"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Real-world experiments + emulations</w:t>
            </w:r>
          </w:p>
        </w:tc>
        <w:tc>
          <w:tcPr>
            <w:tcW w:w="3528" w:type="dxa"/>
          </w:tcPr>
          <w:p w14:paraId="33B6C5EA"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Inference overhead reduced by &gt;=80% vs DRL counterparts; consistent high performance (as reported)</w:t>
            </w:r>
          </w:p>
        </w:tc>
      </w:tr>
      <w:tr w:rsidR="00A52FFC" w14:paraId="4FC47E4A" w14:textId="77777777">
        <w:trPr>
          <w:cantSplit/>
          <w:jc w:val="center"/>
        </w:trPr>
        <w:tc>
          <w:tcPr>
            <w:tcW w:w="1512" w:type="dxa"/>
          </w:tcPr>
          <w:p w14:paraId="194F330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Mirsky et al., 2018 (Kitsune / </w:t>
            </w:r>
            <w:proofErr w:type="spellStart"/>
            <w:r>
              <w:rPr>
                <w:rFonts w:ascii="Times New Roman" w:eastAsia="Times New Roman" w:hAnsi="Times New Roman" w:cs="Times New Roman"/>
              </w:rPr>
              <w:t>KitNET</w:t>
            </w:r>
            <w:proofErr w:type="spellEnd"/>
            <w:r>
              <w:rPr>
                <w:rFonts w:ascii="Times New Roman" w:eastAsia="Times New Roman" w:hAnsi="Times New Roman" w:cs="Times New Roman"/>
              </w:rPr>
              <w:t>)</w:t>
            </w:r>
          </w:p>
        </w:tc>
        <w:tc>
          <w:tcPr>
            <w:tcW w:w="1656" w:type="dxa"/>
          </w:tcPr>
          <w:p w14:paraId="0E6565BE"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Onl</w:t>
            </w:r>
            <w:r>
              <w:rPr>
                <w:rFonts w:ascii="Times New Roman" w:eastAsia="Times New Roman" w:hAnsi="Times New Roman" w:cs="Times New Roman"/>
              </w:rPr>
              <w:t>ine network intrusion detection (NIDS)</w:t>
            </w:r>
          </w:p>
        </w:tc>
        <w:tc>
          <w:tcPr>
            <w:tcW w:w="1512" w:type="dxa"/>
          </w:tcPr>
          <w:p w14:paraId="62FCE776"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Ensemble of autoencoders (unsupervised)</w:t>
            </w:r>
          </w:p>
        </w:tc>
        <w:tc>
          <w:tcPr>
            <w:tcW w:w="1944" w:type="dxa"/>
          </w:tcPr>
          <w:p w14:paraId="1B4897F9"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Plug-and-play online anomaly detection at gateways/routers</w:t>
            </w:r>
          </w:p>
        </w:tc>
        <w:tc>
          <w:tcPr>
            <w:tcW w:w="1800" w:type="dxa"/>
          </w:tcPr>
          <w:p w14:paraId="4AFAF9D5"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Feature extraction + </w:t>
            </w:r>
            <w:proofErr w:type="spellStart"/>
            <w:r>
              <w:rPr>
                <w:rFonts w:ascii="Times New Roman" w:eastAsia="Times New Roman" w:hAnsi="Times New Roman" w:cs="Times New Roman"/>
              </w:rPr>
              <w:t>KitNET</w:t>
            </w:r>
            <w:proofErr w:type="spellEnd"/>
            <w:r>
              <w:rPr>
                <w:rFonts w:ascii="Times New Roman" w:eastAsia="Times New Roman" w:hAnsi="Times New Roman" w:cs="Times New Roman"/>
              </w:rPr>
              <w:t xml:space="preserve"> autoencoder ensemble</w:t>
            </w:r>
          </w:p>
        </w:tc>
        <w:tc>
          <w:tcPr>
            <w:tcW w:w="1800" w:type="dxa"/>
          </w:tcPr>
          <w:p w14:paraId="194F3A12"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Resource limits and need for unlabeled/online detection</w:t>
            </w:r>
          </w:p>
        </w:tc>
        <w:tc>
          <w:tcPr>
            <w:tcW w:w="1656" w:type="dxa"/>
          </w:tcPr>
          <w:p w14:paraId="0F73884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Demonstrated </w:t>
            </w:r>
            <w:r>
              <w:rPr>
                <w:rFonts w:ascii="Times New Roman" w:eastAsia="Times New Roman" w:hAnsi="Times New Roman" w:cs="Times New Roman"/>
              </w:rPr>
              <w:t>feasibility on Raspberry Pi</w:t>
            </w:r>
          </w:p>
        </w:tc>
        <w:tc>
          <w:tcPr>
            <w:tcW w:w="3528" w:type="dxa"/>
          </w:tcPr>
          <w:p w14:paraId="5E3FC70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Comparable performance to offline anomaly detectors; practical, low-cost NIDS</w:t>
            </w:r>
          </w:p>
        </w:tc>
      </w:tr>
    </w:tbl>
    <w:p w14:paraId="402DAFAE" w14:textId="77777777" w:rsidR="00A52FFC" w:rsidRDefault="00A52FFC">
      <w:pPr>
        <w:rPr>
          <w:rFonts w:ascii="Times New Roman" w:eastAsia="Times New Roman" w:hAnsi="Times New Roman" w:cs="Times New Roman"/>
        </w:rPr>
        <w:sectPr w:rsidR="00A52FFC">
          <w:pgSz w:w="16838" w:h="11906" w:orient="landscape"/>
          <w:pgMar w:top="720" w:right="720" w:bottom="720" w:left="720" w:header="720" w:footer="720" w:gutter="0"/>
          <w:cols w:space="720"/>
        </w:sectPr>
      </w:pPr>
    </w:p>
    <w:p w14:paraId="33B97509"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lastRenderedPageBreak/>
        <w:t>4.0 Discussion</w:t>
      </w:r>
    </w:p>
    <w:p w14:paraId="6CCBB767"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t>4.1Summary of key findings</w:t>
      </w:r>
    </w:p>
    <w:p w14:paraId="5E47E227"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AI-enabled controllers demonstrate that prediction-driven decisions can enhance network per</w:t>
      </w:r>
      <w:r>
        <w:rPr>
          <w:rFonts w:ascii="Times New Roman" w:eastAsia="Times New Roman" w:hAnsi="Times New Roman" w:cs="Times New Roman"/>
        </w:rPr>
        <w:t>formance when they adhere to strict runtime constraints. In SRv6 and WAN settings, learning-based traffic engineering supports rerouting in response to partial deployment and demand shifts, demonstrating that incremental upgrades can achieve near-optimal u</w:t>
      </w:r>
      <w:r>
        <w:rPr>
          <w:rFonts w:ascii="Times New Roman" w:eastAsia="Times New Roman" w:hAnsi="Times New Roman" w:cs="Times New Roman"/>
        </w:rPr>
        <w:t xml:space="preserve">tilization. In data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incorporating learning into distributed or hierarchical control loops reduces flow completion time and enables millisecond-scale optimization. Meanwhile, congestion-control designs target robustness across lower inference overh</w:t>
      </w:r>
      <w:r>
        <w:rPr>
          <w:rFonts w:ascii="Times New Roman" w:eastAsia="Times New Roman" w:hAnsi="Times New Roman" w:cs="Times New Roman"/>
        </w:rPr>
        <w:t xml:space="preserve">ead and changing conditions. </w:t>
      </w:r>
      <w:proofErr w:type="spellStart"/>
      <w:r>
        <w:rPr>
          <w:rFonts w:ascii="Times New Roman" w:eastAsia="Times New Roman" w:hAnsi="Times New Roman" w:cs="Times New Roman"/>
        </w:rPr>
        <w:t>xApps</w:t>
      </w:r>
      <w:proofErr w:type="spellEnd"/>
      <w:r>
        <w:rPr>
          <w:rFonts w:ascii="Times New Roman" w:eastAsia="Times New Roman" w:hAnsi="Times New Roman" w:cs="Times New Roman"/>
        </w:rPr>
        <w:t xml:space="preserve"> demonstrate pathways for closed-loop slicing and energy-aware control in open RAN; however, outcomes often depend on KPI selection and testbed realism. Evidence from the field of security shows that programmable, virtuali</w:t>
      </w:r>
      <w:r>
        <w:rPr>
          <w:rFonts w:ascii="Times New Roman" w:eastAsia="Times New Roman" w:hAnsi="Times New Roman" w:cs="Times New Roman"/>
        </w:rPr>
        <w:t xml:space="preserve">zed infrastructures expand attack surfaces: federated poisoning, adversarial traffic and packet injection can distort telemetry-to-action loops. Consequently, resilience mechanisms converge on isolation and update filtering, explainable diagnosis, layered </w:t>
      </w:r>
      <w:r>
        <w:rPr>
          <w:rFonts w:ascii="Times New Roman" w:eastAsia="Times New Roman" w:hAnsi="Times New Roman" w:cs="Times New Roman"/>
        </w:rPr>
        <w:t>monitoring, complemented by rollout gating in cloud operations. However, remaining gaps include limited adaptive-attacker evaluations, inconsistent metrics, and uncertain cross-domain interoperability at scale.</w:t>
      </w:r>
    </w:p>
    <w:p w14:paraId="06BBD633" w14:textId="77777777" w:rsidR="00A52FFC" w:rsidRDefault="00BA4244">
      <w:pPr>
        <w:rPr>
          <w:rFonts w:ascii="Times New Roman" w:eastAsia="Times New Roman" w:hAnsi="Times New Roman" w:cs="Times New Roman"/>
          <w:b/>
          <w:bCs/>
        </w:rPr>
      </w:pPr>
      <w:r>
        <w:rPr>
          <w:rFonts w:ascii="Times New Roman" w:eastAsia="Times New Roman" w:hAnsi="Times New Roman" w:cs="Times New Roman"/>
          <w:b/>
          <w:bCs/>
        </w:rPr>
        <w:t>4.2 Comparison with global literature</w:t>
      </w:r>
    </w:p>
    <w:p w14:paraId="6F1528CF" w14:textId="77777777" w:rsidR="00A52FFC" w:rsidRDefault="00BA4244">
      <w:pPr>
        <w:rPr>
          <w:rFonts w:ascii="Times New Roman" w:eastAsia="Times New Roman" w:hAnsi="Times New Roman" w:cs="Times New Roman"/>
        </w:rPr>
      </w:pPr>
      <w:r>
        <w:rPr>
          <w:rFonts w:ascii="Times New Roman" w:eastAsia="Times New Roman" w:hAnsi="Times New Roman" w:cs="Times New Roman"/>
        </w:rPr>
        <w:t xml:space="preserve">Across </w:t>
      </w:r>
      <w:r>
        <w:rPr>
          <w:rFonts w:ascii="Times New Roman" w:eastAsia="Times New Roman" w:hAnsi="Times New Roman" w:cs="Times New Roman"/>
        </w:rPr>
        <w:t>the included case studies, AI is positioned as the control substrate for congestion control, traffic engineering, and radio access network (RAN) resource management. However, global evidence indicates that, in practice, latency gains and raw throughput mus</w:t>
      </w:r>
      <w:r>
        <w:rPr>
          <w:rFonts w:ascii="Times New Roman" w:eastAsia="Times New Roman" w:hAnsi="Times New Roman" w:cs="Times New Roman"/>
        </w:rPr>
        <w:t>t be balanced with deployment realism and convergence guarantees. Although learning-based congestion control has expanded rapidly, training objectives often omit the stability and fairness properties that dominate the user experience in the event of multi-</w:t>
      </w:r>
      <w:r>
        <w:rPr>
          <w:rFonts w:ascii="Times New Roman" w:eastAsia="Times New Roman" w:hAnsi="Times New Roman" w:cs="Times New Roman"/>
        </w:rPr>
        <w:t xml:space="preserve">flow contention. Astraea addresses this issue by using multi-agent deep reinforcement learning to encode stability and convergence-to-fairness within a faithful multi-flow environment. This results in lower throughput deviation and faster convergence than </w:t>
      </w:r>
      <w:r>
        <w:rPr>
          <w:rFonts w:ascii="Times New Roman" w:eastAsia="Times New Roman" w:hAnsi="Times New Roman" w:cs="Times New Roman"/>
        </w:rPr>
        <w:t xml:space="preserve">in previous systems (Liao et al., 2024). PCC Vivace demonstrates that online optimization can outperform TCP with sender-only modifications, establishing a practical benchmark for deployment (Dong et al., 2018). </w:t>
      </w:r>
      <w:proofErr w:type="spellStart"/>
      <w:r>
        <w:rPr>
          <w:rFonts w:ascii="Times New Roman" w:eastAsia="Times New Roman" w:hAnsi="Times New Roman" w:cs="Times New Roman"/>
        </w:rPr>
        <w:t>ScaleDeep</w:t>
      </w:r>
      <w:proofErr w:type="spellEnd"/>
      <w:r>
        <w:rPr>
          <w:rFonts w:ascii="Times New Roman" w:eastAsia="Times New Roman" w:hAnsi="Times New Roman" w:cs="Times New Roman"/>
        </w:rPr>
        <w:t xml:space="preserve"> selects critical nodes as drivers,</w:t>
      </w:r>
      <w:r>
        <w:rPr>
          <w:rFonts w:ascii="Times New Roman" w:eastAsia="Times New Roman" w:hAnsi="Times New Roman" w:cs="Times New Roman"/>
        </w:rPr>
        <w:t xml:space="preserve"> improving robustness to topology changes whilst reducing flow completion time in packet-level simulations (Sun et al., 2021). In SD-RAN, programmability must not exceed near-real-time budgets. </w:t>
      </w:r>
      <w:proofErr w:type="spellStart"/>
      <w:r>
        <w:rPr>
          <w:rFonts w:ascii="Times New Roman" w:eastAsia="Times New Roman" w:hAnsi="Times New Roman" w:cs="Times New Roman"/>
        </w:rPr>
        <w:t>FlexRIC’s</w:t>
      </w:r>
      <w:proofErr w:type="spellEnd"/>
      <w:r>
        <w:rPr>
          <w:rFonts w:ascii="Times New Roman" w:eastAsia="Times New Roman" w:hAnsi="Times New Roman" w:cs="Times New Roman"/>
        </w:rPr>
        <w:t xml:space="preserve"> SDK results demonstrate that modular controllers can</w:t>
      </w:r>
      <w:r>
        <w:rPr>
          <w:rFonts w:ascii="Times New Roman" w:eastAsia="Times New Roman" w:hAnsi="Times New Roman" w:cs="Times New Roman"/>
        </w:rPr>
        <w:t xml:space="preserve"> reduce round-trip time and CPU usage compared to reference implementations (Schmidt et al., 2021).</w:t>
      </w:r>
    </w:p>
    <w:p w14:paraId="19CB7594"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The review's synthesis of security and resilience also aligns with the global literature, which clarifies the criteria for what constitutes 'secure' learnin</w:t>
      </w:r>
      <w:r>
        <w:rPr>
          <w:rFonts w:ascii="Times New Roman" w:eastAsia="Times New Roman" w:hAnsi="Times New Roman" w:cs="Times New Roman"/>
        </w:rPr>
        <w:t xml:space="preserve">g in networks. Adversarial examples demonstrate that small, worst-case perturbations can systematically cause misclassification. This implies that telemetry-driven controllers should undergo average-case accuracy </w:t>
      </w:r>
      <w:proofErr w:type="spellStart"/>
      <w:r>
        <w:rPr>
          <w:rFonts w:ascii="Times New Roman" w:eastAsia="Times New Roman" w:hAnsi="Times New Roman" w:cs="Times New Roman"/>
        </w:rPr>
        <w:t>testingas</w:t>
      </w:r>
      <w:proofErr w:type="spellEnd"/>
      <w:r>
        <w:rPr>
          <w:rFonts w:ascii="Times New Roman" w:eastAsia="Times New Roman" w:hAnsi="Times New Roman" w:cs="Times New Roman"/>
        </w:rPr>
        <w:t xml:space="preserve"> well as evasion stress testing (G</w:t>
      </w:r>
      <w:r>
        <w:rPr>
          <w:rFonts w:ascii="Times New Roman" w:eastAsia="Times New Roman" w:hAnsi="Times New Roman" w:cs="Times New Roman"/>
        </w:rPr>
        <w:t>oodfellow et al., 2014). Although robust training offers stronger guarantees when framed as optimization against bounded attackers, it introduces performance costs that must be explicitly reported when claims focus on efficiency (Madry et al., 2018). Evalu</w:t>
      </w:r>
      <w:r>
        <w:rPr>
          <w:rFonts w:ascii="Times New Roman" w:eastAsia="Times New Roman" w:hAnsi="Times New Roman" w:cs="Times New Roman"/>
        </w:rPr>
        <w:t xml:space="preserve">ation must also assume adaptive attackers, as strong attack constructions can defeat </w:t>
      </w:r>
      <w:proofErr w:type="spellStart"/>
      <w:r>
        <w:rPr>
          <w:rFonts w:ascii="Times New Roman" w:eastAsia="Times New Roman" w:hAnsi="Times New Roman" w:cs="Times New Roman"/>
        </w:rPr>
        <w:t>defences</w:t>
      </w:r>
      <w:proofErr w:type="spellEnd"/>
      <w:r>
        <w:rPr>
          <w:rFonts w:ascii="Times New Roman" w:eastAsia="Times New Roman" w:hAnsi="Times New Roman" w:cs="Times New Roman"/>
        </w:rPr>
        <w:t xml:space="preserve"> that appear effective under weaker threat models (Carlini &amp; Wagner, 2017). Threat models should not just include digital inputs but also include measurement chann</w:t>
      </w:r>
      <w:r>
        <w:rPr>
          <w:rFonts w:ascii="Times New Roman" w:eastAsia="Times New Roman" w:hAnsi="Times New Roman" w:cs="Times New Roman"/>
        </w:rPr>
        <w:t>els (Kurakin et al., 2018). In NIDS, adversarial examples can be generated in black-box settings against DNN detectors, meaning that without adversarial validation, reported detection rates may be optimistic (Yang et al., 2018). A robustness framework comb</w:t>
      </w:r>
      <w:r>
        <w:rPr>
          <w:rFonts w:ascii="Times New Roman" w:eastAsia="Times New Roman" w:hAnsi="Times New Roman" w:cs="Times New Roman"/>
        </w:rPr>
        <w:t xml:space="preserve">ining </w:t>
      </w:r>
      <w:proofErr w:type="spellStart"/>
      <w:r>
        <w:rPr>
          <w:rFonts w:ascii="Times New Roman" w:eastAsia="Times New Roman" w:hAnsi="Times New Roman" w:cs="Times New Roman"/>
        </w:rPr>
        <w:t>ensembling</w:t>
      </w:r>
      <w:proofErr w:type="spellEnd"/>
      <w:r>
        <w:rPr>
          <w:rFonts w:ascii="Times New Roman" w:eastAsia="Times New Roman" w:hAnsi="Times New Roman" w:cs="Times New Roman"/>
        </w:rPr>
        <w:t>, adversarial training and attack assessment shows how detection can be restored while quantifying evasion ease through time-feature manipulation (Zhang et al., 2022). Grey failures emphasize differential observability at the cloud stage, m</w:t>
      </w:r>
      <w:r>
        <w:rPr>
          <w:rFonts w:ascii="Times New Roman" w:eastAsia="Times New Roman" w:hAnsi="Times New Roman" w:cs="Times New Roman"/>
        </w:rPr>
        <w:t>otivating cross-component consistency checks and challenging single-plane anomaly scoring (Huang et al., 2017). Finally, controller failures remain a core concern for resilience; Matchmaker demonstrates that SD-WAN programmability degrades under multiple c</w:t>
      </w:r>
      <w:r>
        <w:rPr>
          <w:rFonts w:ascii="Times New Roman" w:eastAsia="Times New Roman" w:hAnsi="Times New Roman" w:cs="Times New Roman"/>
        </w:rPr>
        <w:t>ontroller failures and can be partially restored through adaptive remapping (Dou et al., 2021).</w:t>
      </w:r>
    </w:p>
    <w:p w14:paraId="2D6A634B"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4.3 Implications for Policy and Practice</w:t>
      </w:r>
    </w:p>
    <w:p w14:paraId="656FF462"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b/>
          <w:bCs/>
        </w:rPr>
        <w:t>Policy:</w:t>
      </w:r>
      <w:r>
        <w:rPr>
          <w:rFonts w:ascii="Times New Roman" w:eastAsia="Times New Roman" w:hAnsi="Times New Roman" w:cs="Times New Roman"/>
        </w:rPr>
        <w:t xml:space="preserve"> It is proposed that AI-driven network assurance and control be established as a standard operational practice f</w:t>
      </w:r>
      <w:r>
        <w:rPr>
          <w:rFonts w:ascii="Times New Roman" w:eastAsia="Times New Roman" w:hAnsi="Times New Roman" w:cs="Times New Roman"/>
        </w:rPr>
        <w:t xml:space="preserve">or next-generation infrastructures, including 5G/6G, cloud and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SDN/NFV, and O-RAN. This would </w:t>
      </w:r>
      <w:r>
        <w:rPr>
          <w:rFonts w:ascii="Times New Roman" w:eastAsia="Times New Roman" w:hAnsi="Times New Roman" w:cs="Times New Roman"/>
        </w:rPr>
        <w:lastRenderedPageBreak/>
        <w:t xml:space="preserve">entail mandating security- and resilience-by-design requirements for any AI controller or </w:t>
      </w:r>
      <w:proofErr w:type="spellStart"/>
      <w:r>
        <w:rPr>
          <w:rFonts w:ascii="Times New Roman" w:eastAsia="Times New Roman" w:hAnsi="Times New Roman" w:cs="Times New Roman"/>
        </w:rPr>
        <w:t>xApp</w:t>
      </w:r>
      <w:proofErr w:type="spellEnd"/>
      <w:r>
        <w:rPr>
          <w:rFonts w:ascii="Times New Roman" w:eastAsia="Times New Roman" w:hAnsi="Times New Roman" w:cs="Times New Roman"/>
        </w:rPr>
        <w:t xml:space="preserve"> prior to deployment. These requirements would </w:t>
      </w:r>
      <w:r>
        <w:rPr>
          <w:rFonts w:ascii="Times New Roman" w:eastAsia="Times New Roman" w:hAnsi="Times New Roman" w:cs="Times New Roman"/>
        </w:rPr>
        <w:t xml:space="preserve">include documented, predefined safe fallback </w:t>
      </w:r>
      <w:proofErr w:type="spellStart"/>
      <w:r>
        <w:rPr>
          <w:rFonts w:ascii="Times New Roman" w:eastAsia="Times New Roman" w:hAnsi="Times New Roman" w:cs="Times New Roman"/>
        </w:rPr>
        <w:t>behaviours</w:t>
      </w:r>
      <w:proofErr w:type="spellEnd"/>
      <w:r>
        <w:rPr>
          <w:rFonts w:ascii="Times New Roman" w:eastAsia="Times New Roman" w:hAnsi="Times New Roman" w:cs="Times New Roman"/>
        </w:rPr>
        <w:t>, drift monitoring, threat models, and adversarial testing. Audit-ready model governance covering telemetry integrity controls, dataset provenance, update/rollback procedures and versioned policy manag</w:t>
      </w:r>
      <w:r>
        <w:rPr>
          <w:rFonts w:ascii="Times New Roman" w:eastAsia="Times New Roman" w:hAnsi="Times New Roman" w:cs="Times New Roman"/>
        </w:rPr>
        <w:t>ement should be required by regulatory and industry bodies to prevent cascading failures. Additionally, procurement frameworks should stipulate portability and interoperability across multi-vendor environments with standardized telemetry schemas, minimum a</w:t>
      </w:r>
      <w:r>
        <w:rPr>
          <w:rFonts w:ascii="Times New Roman" w:eastAsia="Times New Roman" w:hAnsi="Times New Roman" w:cs="Times New Roman"/>
        </w:rPr>
        <w:t>ssurance and controller APIs evidence for centralized versus edge AI deployments. A core set of operational quality indicators should be required for audits, such as control-plane overhead, rollback time, policy decision latency, anomaly-to-mitigation time</w:t>
      </w:r>
      <w:r>
        <w:rPr>
          <w:rFonts w:ascii="Times New Roman" w:eastAsia="Times New Roman" w:hAnsi="Times New Roman" w:cs="Times New Roman"/>
        </w:rPr>
        <w:t xml:space="preserve">, out-of-distribution detection rate and false-positive burden. In settings with limited resources, lightweight, deployable safeguards must be prioritized, such as constrained action spaces, edge-capable anomaly detection, and rule-based guardrails. These </w:t>
      </w:r>
      <w:r>
        <w:rPr>
          <w:rFonts w:ascii="Times New Roman" w:eastAsia="Times New Roman" w:hAnsi="Times New Roman" w:cs="Times New Roman"/>
        </w:rPr>
        <w:t>safeguards should be supported by shared benchmarking infrastructure and open testbeds to reduce entry barriers.</w:t>
      </w:r>
    </w:p>
    <w:p w14:paraId="12FF400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b/>
          <w:bCs/>
        </w:rPr>
        <w:t xml:space="preserve">Practice: </w:t>
      </w:r>
      <w:r>
        <w:rPr>
          <w:rFonts w:ascii="Times New Roman" w:eastAsia="Times New Roman" w:hAnsi="Times New Roman" w:cs="Times New Roman"/>
        </w:rPr>
        <w:t>Implementing a monitor–predict–decide–verify–mitigate operational model is essential, with targets set for near-real-time control saf</w:t>
      </w:r>
      <w:r>
        <w:rPr>
          <w:rFonts w:ascii="Times New Roman" w:eastAsia="Times New Roman" w:hAnsi="Times New Roman" w:cs="Times New Roman"/>
        </w:rPr>
        <w:t xml:space="preserve">ety, such as stable multi-flow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bounded decision latency, and controlled overhead under peak load. It is also crucial to deploy guardrail AI controllers with policy constraints, automated rollback triggers integrated into orchestration pipelines,</w:t>
      </w:r>
      <w:r>
        <w:rPr>
          <w:rFonts w:ascii="Times New Roman" w:eastAsia="Times New Roman" w:hAnsi="Times New Roman" w:cs="Times New Roman"/>
        </w:rPr>
        <w:t xml:space="preserve"> and conservative fallback routing/scheduling. To ensure operational reliability, telemetry should be hardened through redundancy, anomaly-aware filtering and validation checks. Model updates should be staged through canary deployments with continuous veri</w:t>
      </w:r>
      <w:r>
        <w:rPr>
          <w:rFonts w:ascii="Times New Roman" w:eastAsia="Times New Roman" w:hAnsi="Times New Roman" w:cs="Times New Roman"/>
        </w:rPr>
        <w:t>fication. Conversely, opaque model updates, uncontrolled online exploration, and automation without operator-visible explanations should be avoided. Deployment must be customized according to architecture (centralized versus edge AI), virtualization servic</w:t>
      </w:r>
      <w:r>
        <w:rPr>
          <w:rFonts w:ascii="Times New Roman" w:eastAsia="Times New Roman" w:hAnsi="Times New Roman" w:cs="Times New Roman"/>
        </w:rPr>
        <w:t>e and strategy criticality, with stricter constraints for multi-tenant slices and URLLC. Outcomes should be monitored using indicators such as FCT, link utilization, tail latency, detection robustness under attack, energy per bit, and recovery time. Result</w:t>
      </w:r>
      <w:r>
        <w:rPr>
          <w:rFonts w:ascii="Times New Roman" w:eastAsia="Times New Roman" w:hAnsi="Times New Roman" w:cs="Times New Roman"/>
        </w:rPr>
        <w:t xml:space="preserve">s should be fed into iterative improvement cycles. Training network operations teams in incident playbooks, AI assurance, and model governance is recommended to strengthen uptake, safety and equity across environments. </w:t>
      </w:r>
    </w:p>
    <w:p w14:paraId="6547F9A6"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4.4 Limitations of Review</w:t>
      </w:r>
    </w:p>
    <w:p w14:paraId="15413C7C"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This revie</w:t>
      </w:r>
      <w:r>
        <w:rPr>
          <w:rFonts w:ascii="Times New Roman" w:eastAsia="Times New Roman" w:hAnsi="Times New Roman" w:cs="Times New Roman"/>
        </w:rPr>
        <w:t>w has limitations, which are outlined below. Firstly, it mapped evidence from 19 peer-reviewed studies and did not conduct a formal risk-of-bias appraisal; therefore, the strength of the evidence varies according to the quality and design and quality. Seco</w:t>
      </w:r>
      <w:r>
        <w:rPr>
          <w:rFonts w:ascii="Times New Roman" w:eastAsia="Times New Roman" w:hAnsi="Times New Roman" w:cs="Times New Roman"/>
        </w:rPr>
        <w:t xml:space="preserve">ndly, as many of the evaluations were emulation-, trace-based, or testbed-, the results are limited in their </w:t>
      </w:r>
      <w:proofErr w:type="spellStart"/>
      <w:r>
        <w:rPr>
          <w:rFonts w:ascii="Times New Roman" w:eastAsia="Times New Roman" w:hAnsi="Times New Roman" w:cs="Times New Roman"/>
        </w:rPr>
        <w:t>generalisability</w:t>
      </w:r>
      <w:proofErr w:type="spellEnd"/>
      <w:r>
        <w:rPr>
          <w:rFonts w:ascii="Times New Roman" w:eastAsia="Times New Roman" w:hAnsi="Times New Roman" w:cs="Times New Roman"/>
        </w:rPr>
        <w:t xml:space="preserve"> to heterogeneous production networks. Thirdly, baselines and metrics were inconsistent across domains, which constrained cross-stu</w:t>
      </w:r>
      <w:r>
        <w:rPr>
          <w:rFonts w:ascii="Times New Roman" w:eastAsia="Times New Roman" w:hAnsi="Times New Roman" w:cs="Times New Roman"/>
        </w:rPr>
        <w:t>dy comparability. Finally, long-term operational impacts and adaptive adversary testing (e.g. drift, rollback performance and lifecycle costs) were reported inconsistently.</w:t>
      </w:r>
    </w:p>
    <w:p w14:paraId="02BA1919"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5.0 Conclusion</w:t>
      </w:r>
    </w:p>
    <w:p w14:paraId="38618277" w14:textId="77777777" w:rsidR="00A52FFC" w:rsidRDefault="00BA4244">
      <w:pPr>
        <w:jc w:val="both"/>
        <w:rPr>
          <w:rFonts w:ascii="Times New Roman" w:eastAsia="Times New Roman" w:hAnsi="Times New Roman" w:cs="Times New Roman"/>
        </w:rPr>
      </w:pPr>
      <w:r>
        <w:rPr>
          <w:rFonts w:ascii="Times New Roman" w:eastAsia="Times New Roman" w:hAnsi="Times New Roman" w:cs="Times New Roman"/>
        </w:rPr>
        <w:t xml:space="preserve">This scoping review synthesized 19 empirical applications of security mechanisms and AI-driven control across next-generation network infrastructures, including data </w:t>
      </w:r>
      <w:proofErr w:type="spellStart"/>
      <w:r>
        <w:rPr>
          <w:rFonts w:ascii="Times New Roman" w:eastAsia="Times New Roman" w:hAnsi="Times New Roman" w:cs="Times New Roman"/>
        </w:rPr>
        <w:t>centre</w:t>
      </w:r>
      <w:proofErr w:type="spellEnd"/>
      <w:r>
        <w:rPr>
          <w:rFonts w:ascii="Times New Roman" w:eastAsia="Times New Roman" w:hAnsi="Times New Roman" w:cs="Times New Roman"/>
        </w:rPr>
        <w:t xml:space="preserve"> fabrics, WAN traffic engineering, Open RAN/5G deployments and SDN/NFV environments.</w:t>
      </w:r>
      <w:r>
        <w:rPr>
          <w:rFonts w:ascii="Times New Roman" w:eastAsia="Times New Roman" w:hAnsi="Times New Roman" w:cs="Times New Roman"/>
        </w:rPr>
        <w:t xml:space="preserve"> In various operational settings, graph-based models, deep reinforcement learning, and hybrid learning pipelines generally improved resource decisions and routing, as well as enabling faster anomaly detection than static heuristics. However, achieving stab</w:t>
      </w:r>
      <w:r>
        <w:rPr>
          <w:rFonts w:ascii="Times New Roman" w:eastAsia="Times New Roman" w:hAnsi="Times New Roman" w:cs="Times New Roman"/>
        </w:rPr>
        <w:t xml:space="preserve">le convergence, consistent cross-domain performance, and low inference overhead remained challenging. However, most applications were validated in testbeds, limited production traces or emulations, with inconsistent stress-testing against uneven reporting </w:t>
      </w:r>
      <w:r>
        <w:rPr>
          <w:rFonts w:ascii="Times New Roman" w:eastAsia="Times New Roman" w:hAnsi="Times New Roman" w:cs="Times New Roman"/>
        </w:rPr>
        <w:t xml:space="preserve">of overhead, rollback </w:t>
      </w:r>
      <w:proofErr w:type="spellStart"/>
      <w:r>
        <w:rPr>
          <w:rFonts w:ascii="Times New Roman" w:eastAsia="Times New Roman" w:hAnsi="Times New Roman" w:cs="Times New Roman"/>
        </w:rPr>
        <w:t>behaviour</w:t>
      </w:r>
      <w:proofErr w:type="spellEnd"/>
      <w:r>
        <w:rPr>
          <w:rFonts w:ascii="Times New Roman" w:eastAsia="Times New Roman" w:hAnsi="Times New Roman" w:cs="Times New Roman"/>
        </w:rPr>
        <w:t>, adaptive adversaries and uneven reporting of overhead. Overall, the evidence suggests that AI can enhance network resilience and efficiency when models are robustly monitored and validated for drift, and when they are embed</w:t>
      </w:r>
      <w:r>
        <w:rPr>
          <w:rFonts w:ascii="Times New Roman" w:eastAsia="Times New Roman" w:hAnsi="Times New Roman" w:cs="Times New Roman"/>
        </w:rPr>
        <w:t xml:space="preserve">ded within controllable guardrails and operational workflows. Future work should prioritize </w:t>
      </w:r>
      <w:proofErr w:type="spellStart"/>
      <w:r>
        <w:rPr>
          <w:rFonts w:ascii="Times New Roman" w:eastAsia="Times New Roman" w:hAnsi="Times New Roman" w:cs="Times New Roman"/>
        </w:rPr>
        <w:t>adversarially</w:t>
      </w:r>
      <w:proofErr w:type="spellEnd"/>
      <w:r>
        <w:rPr>
          <w:rFonts w:ascii="Times New Roman" w:eastAsia="Times New Roman" w:hAnsi="Times New Roman" w:cs="Times New Roman"/>
        </w:rPr>
        <w:t xml:space="preserve"> informed evaluation, standardized benchmarks, and interoperable, explainable controllers.</w:t>
      </w:r>
    </w:p>
    <w:p w14:paraId="0FD6D36C" w14:textId="77777777" w:rsidR="00A52FFC" w:rsidRDefault="00BA4244">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3F79859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Ahmad, I., Namal, S., </w:t>
      </w:r>
      <w:proofErr w:type="spellStart"/>
      <w:r>
        <w:rPr>
          <w:rFonts w:ascii="Times New Roman" w:eastAsia="Times New Roman" w:hAnsi="Times New Roman" w:cs="Times New Roman"/>
          <w:color w:val="000000"/>
        </w:rPr>
        <w:t>Ylianttila</w:t>
      </w:r>
      <w:proofErr w:type="spellEnd"/>
      <w:r>
        <w:rPr>
          <w:rFonts w:ascii="Times New Roman" w:eastAsia="Times New Roman" w:hAnsi="Times New Roman" w:cs="Times New Roman"/>
          <w:color w:val="000000"/>
        </w:rPr>
        <w:t xml:space="preserve">, M., &amp; </w:t>
      </w:r>
      <w:proofErr w:type="spellStart"/>
      <w:r>
        <w:rPr>
          <w:rFonts w:ascii="Times New Roman" w:eastAsia="Times New Roman" w:hAnsi="Times New Roman" w:cs="Times New Roman"/>
          <w:color w:val="000000"/>
        </w:rPr>
        <w:t>Gurtov</w:t>
      </w:r>
      <w:proofErr w:type="spellEnd"/>
      <w:r>
        <w:rPr>
          <w:rFonts w:ascii="Times New Roman" w:eastAsia="Times New Roman" w:hAnsi="Times New Roman" w:cs="Times New Roman"/>
          <w:color w:val="000000"/>
        </w:rPr>
        <w:t>, A</w:t>
      </w:r>
      <w:r>
        <w:rPr>
          <w:rFonts w:ascii="Times New Roman" w:eastAsia="Times New Roman" w:hAnsi="Times New Roman" w:cs="Times New Roman"/>
          <w:color w:val="000000"/>
        </w:rPr>
        <w:t xml:space="preserve">. (2015). Security in software defined networks: A survey. IEEE Communications Surveys &amp; Tutorials, 17(4), 2317-2346. </w:t>
      </w:r>
      <w:hyperlink r:id="rId15">
        <w:r>
          <w:rPr>
            <w:rFonts w:ascii="Times New Roman" w:eastAsia="Times New Roman" w:hAnsi="Times New Roman" w:cs="Times New Roman"/>
            <w:color w:val="0000FF"/>
            <w:u w:val="single"/>
          </w:rPr>
          <w:t>https://doi.org/10.1109/COMST.2015.2474118</w:t>
        </w:r>
      </w:hyperlink>
    </w:p>
    <w:p w14:paraId="3406C3E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Almasan, P., Xiao, S., Cheng, X.,</w:t>
      </w:r>
      <w:r>
        <w:rPr>
          <w:rFonts w:ascii="Times New Roman" w:eastAsia="Times New Roman" w:hAnsi="Times New Roman" w:cs="Times New Roman"/>
          <w:color w:val="000000"/>
        </w:rPr>
        <w:t xml:space="preserve"> Shi, X., Barlet-Ros, P., &amp; Cabellos-Aparicio, A. (2022). ENERO: Efficient real-time WAN routing optimization with Deep Reinforcement Learning. Computer Networks, 214, 109166. </w:t>
      </w:r>
      <w:hyperlink r:id="rId16">
        <w:r>
          <w:rPr>
            <w:rFonts w:ascii="Times New Roman" w:eastAsia="Times New Roman" w:hAnsi="Times New Roman" w:cs="Times New Roman"/>
            <w:color w:val="0000FF"/>
            <w:u w:val="single"/>
          </w:rPr>
          <w:t>https://doi.org/</w:t>
        </w:r>
        <w:r>
          <w:rPr>
            <w:rFonts w:ascii="Times New Roman" w:eastAsia="Times New Roman" w:hAnsi="Times New Roman" w:cs="Times New Roman"/>
            <w:color w:val="0000FF"/>
            <w:u w:val="single"/>
          </w:rPr>
          <w:t>10.1016/j.comnet.2022.109166</w:t>
        </w:r>
      </w:hyperlink>
    </w:p>
    <w:p w14:paraId="02964AC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Carlini, N., &amp; Wagner, D. (2017, May). Towards evaluating the robustness of neural networks. In 2017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symposium on security and privacy (</w:t>
      </w:r>
      <w:proofErr w:type="spellStart"/>
      <w:r>
        <w:rPr>
          <w:rFonts w:ascii="Times New Roman" w:eastAsia="Times New Roman" w:hAnsi="Times New Roman" w:cs="Times New Roman"/>
          <w:color w:val="000000"/>
        </w:rPr>
        <w:t>sp</w:t>
      </w:r>
      <w:proofErr w:type="spellEnd"/>
      <w:r>
        <w:rPr>
          <w:rFonts w:ascii="Times New Roman" w:eastAsia="Times New Roman" w:hAnsi="Times New Roman" w:cs="Times New Roman"/>
          <w:color w:val="000000"/>
        </w:rPr>
        <w:t xml:space="preserve">) (pp. 39-57).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w:t>
      </w:r>
      <w:hyperlink r:id="rId17">
        <w:r>
          <w:rPr>
            <w:rFonts w:ascii="Times New Roman" w:eastAsia="Times New Roman" w:hAnsi="Times New Roman" w:cs="Times New Roman"/>
            <w:color w:val="0000FF"/>
            <w:u w:val="single"/>
          </w:rPr>
          <w:t>https://d</w:t>
        </w:r>
        <w:r>
          <w:rPr>
            <w:rFonts w:ascii="Times New Roman" w:eastAsia="Times New Roman" w:hAnsi="Times New Roman" w:cs="Times New Roman"/>
            <w:color w:val="0000FF"/>
            <w:u w:val="single"/>
          </w:rPr>
          <w:t>oi.org/10.1109/SP.2017.49</w:t>
        </w:r>
      </w:hyperlink>
      <w:r>
        <w:rPr>
          <w:rFonts w:ascii="Times New Roman" w:eastAsia="Times New Roman" w:hAnsi="Times New Roman" w:cs="Times New Roman"/>
          <w:color w:val="000000"/>
        </w:rPr>
        <w:t>.</w:t>
      </w:r>
    </w:p>
    <w:p w14:paraId="5ABFE100"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Casas-Velasco, D. M., Rendon, O. M. C., &amp; da Fonseca, N. L. (2021). DRSIR: A deep reinforcement learning approach for routing in software-defined networking. IEEE Transactions on Network and Service Management, 19(4), 4807-4820. </w:t>
      </w:r>
    </w:p>
    <w:p w14:paraId="0E27B0F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Chen, L., </w:t>
      </w:r>
      <w:proofErr w:type="spellStart"/>
      <w:r>
        <w:rPr>
          <w:rFonts w:ascii="Times New Roman" w:eastAsia="Times New Roman" w:hAnsi="Times New Roman" w:cs="Times New Roman"/>
          <w:color w:val="000000"/>
        </w:rPr>
        <w:t>Lingys</w:t>
      </w:r>
      <w:proofErr w:type="spellEnd"/>
      <w:r>
        <w:rPr>
          <w:rFonts w:ascii="Times New Roman" w:eastAsia="Times New Roman" w:hAnsi="Times New Roman" w:cs="Times New Roman"/>
          <w:color w:val="000000"/>
        </w:rPr>
        <w:t>, J., Chen, K., &amp; Liu, F. (2018, August). Auto: Scaling deep reinforcement learning for datacenter-scale automatic traffic optimization. In Proceedings of the 2018 conference of the ACM special interest group on data communication (pp. 191</w:t>
      </w:r>
      <w:r>
        <w:rPr>
          <w:rFonts w:ascii="Times New Roman" w:eastAsia="Times New Roman" w:hAnsi="Times New Roman" w:cs="Times New Roman"/>
          <w:color w:val="000000"/>
        </w:rPr>
        <w:t xml:space="preserve">-205). </w:t>
      </w:r>
      <w:hyperlink r:id="rId18">
        <w:r>
          <w:rPr>
            <w:rFonts w:ascii="Times New Roman" w:eastAsia="Times New Roman" w:hAnsi="Times New Roman" w:cs="Times New Roman"/>
            <w:color w:val="0000FF"/>
            <w:u w:val="single"/>
          </w:rPr>
          <w:t>https://doi.org/10.1145/3230543.3230551</w:t>
        </w:r>
      </w:hyperlink>
    </w:p>
    <w:p w14:paraId="23BDD1A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Dong, M., Meng, T., </w:t>
      </w:r>
      <w:proofErr w:type="spellStart"/>
      <w:r>
        <w:rPr>
          <w:rFonts w:ascii="Times New Roman" w:eastAsia="Times New Roman" w:hAnsi="Times New Roman" w:cs="Times New Roman"/>
          <w:color w:val="000000"/>
        </w:rPr>
        <w:t>Zarchy</w:t>
      </w:r>
      <w:proofErr w:type="spellEnd"/>
      <w:r>
        <w:rPr>
          <w:rFonts w:ascii="Times New Roman" w:eastAsia="Times New Roman" w:hAnsi="Times New Roman" w:cs="Times New Roman"/>
          <w:color w:val="000000"/>
        </w:rPr>
        <w:t xml:space="preserve">, D., Arslan, E., Gilad, Y., Godfrey, B., &amp; Schapira, M. (2018). {PCC} </w:t>
      </w:r>
      <w:proofErr w:type="gramStart"/>
      <w:r>
        <w:rPr>
          <w:rFonts w:ascii="Times New Roman" w:eastAsia="Times New Roman" w:hAnsi="Times New Roman" w:cs="Times New Roman"/>
          <w:color w:val="000000"/>
        </w:rPr>
        <w:t>vivace:{</w:t>
      </w:r>
      <w:proofErr w:type="gramEnd"/>
      <w:r>
        <w:rPr>
          <w:rFonts w:ascii="Times New Roman" w:eastAsia="Times New Roman" w:hAnsi="Times New Roman" w:cs="Times New Roman"/>
          <w:color w:val="000000"/>
        </w:rPr>
        <w:t xml:space="preserve">Online-Learning} congestion control. In 15th USENIX symposium on networked systems design and implementation (NSDI 18) (pp. 343-356). </w:t>
      </w:r>
    </w:p>
    <w:p w14:paraId="44208AD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Dou, S., Miao, G., Guo, Z., Yao, C., Wu, W., &amp; Xia, Y. (2021). Matchmaker: Maintaining network programmability for softwa</w:t>
      </w:r>
      <w:r>
        <w:rPr>
          <w:rFonts w:ascii="Times New Roman" w:eastAsia="Times New Roman" w:hAnsi="Times New Roman" w:cs="Times New Roman"/>
          <w:color w:val="000000"/>
        </w:rPr>
        <w:t>re-defined WANs under multiple controller failures. Computer Networks, 192, 108045.</w:t>
      </w:r>
    </w:p>
    <w:p w14:paraId="2F7A7900"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Foukas</w:t>
      </w:r>
      <w:proofErr w:type="spellEnd"/>
      <w:r>
        <w:rPr>
          <w:rFonts w:ascii="Times New Roman" w:eastAsia="Times New Roman" w:hAnsi="Times New Roman" w:cs="Times New Roman"/>
          <w:color w:val="000000"/>
        </w:rPr>
        <w:t xml:space="preserve">, X., </w:t>
      </w:r>
      <w:proofErr w:type="spellStart"/>
      <w:r>
        <w:rPr>
          <w:rFonts w:ascii="Times New Roman" w:eastAsia="Times New Roman" w:hAnsi="Times New Roman" w:cs="Times New Roman"/>
          <w:color w:val="000000"/>
        </w:rPr>
        <w:t>Patounas</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Elmokashfi</w:t>
      </w:r>
      <w:proofErr w:type="spellEnd"/>
      <w:r>
        <w:rPr>
          <w:rFonts w:ascii="Times New Roman" w:eastAsia="Times New Roman" w:hAnsi="Times New Roman" w:cs="Times New Roman"/>
          <w:color w:val="000000"/>
        </w:rPr>
        <w:t xml:space="preserve">, A., &amp; Marina, M. K. (2017). Network slicing in 5G: Survey and challenges. IEEE communications magazine, 55(5), 94-100. </w:t>
      </w:r>
      <w:hyperlink r:id="rId19">
        <w:r>
          <w:rPr>
            <w:rFonts w:ascii="Times New Roman" w:eastAsia="Times New Roman" w:hAnsi="Times New Roman" w:cs="Times New Roman"/>
            <w:color w:val="0000FF"/>
            <w:u w:val="single"/>
          </w:rPr>
          <w:t>https://doi.org/10.1109/MCOM.2017.1600951</w:t>
        </w:r>
      </w:hyperlink>
    </w:p>
    <w:p w14:paraId="0880BF4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Goodfellow, I. J., Shlens, J., &amp; Szegedy, C. (2014). Explaining and harnessing adversarial examples.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arXiv:1412.6572.</w:t>
      </w:r>
    </w:p>
    <w:p w14:paraId="4E35FAA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Herrera, J. G., &amp; Botero, J. F. (20</w:t>
      </w:r>
      <w:r>
        <w:rPr>
          <w:rFonts w:ascii="Times New Roman" w:eastAsia="Times New Roman" w:hAnsi="Times New Roman" w:cs="Times New Roman"/>
          <w:color w:val="000000"/>
        </w:rPr>
        <w:t xml:space="preserve">16). Resource allocation in NFV: A comprehensive survey. IEEE Transactions on Network and Service Management, 13(3), 518-532. </w:t>
      </w:r>
      <w:hyperlink r:id="rId20">
        <w:r>
          <w:rPr>
            <w:rFonts w:ascii="Times New Roman" w:eastAsia="Times New Roman" w:hAnsi="Times New Roman" w:cs="Times New Roman"/>
            <w:color w:val="0000FF"/>
            <w:u w:val="single"/>
          </w:rPr>
          <w:t>https://doi.org/10.1109/TNSM.2016.2598420</w:t>
        </w:r>
      </w:hyperlink>
    </w:p>
    <w:p w14:paraId="07DEA56E"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Hsieh, K., Wong, M., Segarr</w:t>
      </w:r>
      <w:r>
        <w:rPr>
          <w:rFonts w:ascii="Times New Roman" w:eastAsia="Times New Roman" w:hAnsi="Times New Roman" w:cs="Times New Roman"/>
          <w:color w:val="000000"/>
        </w:rPr>
        <w:t>a, S., Mani, S. K., Eberl, T., Panasyuk, A., ... &amp; Kandula, S. (2024). {</w:t>
      </w:r>
      <w:proofErr w:type="spellStart"/>
      <w:r>
        <w:rPr>
          <w:rFonts w:ascii="Times New Roman" w:eastAsia="Times New Roman" w:hAnsi="Times New Roman" w:cs="Times New Roman"/>
          <w:color w:val="000000"/>
        </w:rPr>
        <w:t>NetVigil</w:t>
      </w:r>
      <w:proofErr w:type="spellEnd"/>
      <w:r>
        <w:rPr>
          <w:rFonts w:ascii="Times New Roman" w:eastAsia="Times New Roman" w:hAnsi="Times New Roman" w:cs="Times New Roman"/>
          <w:color w:val="000000"/>
        </w:rPr>
        <w:t>}: Robust and {Low-Cost} Anomaly Detection for {East-West} Data Center Security. In 21st USENIX Symposium on Networked Systems Design and Implementation (NSDI 24) (pp. 1771-178</w:t>
      </w:r>
      <w:r>
        <w:rPr>
          <w:rFonts w:ascii="Times New Roman" w:eastAsia="Times New Roman" w:hAnsi="Times New Roman" w:cs="Times New Roman"/>
          <w:color w:val="000000"/>
        </w:rPr>
        <w:t xml:space="preserve">9). </w:t>
      </w:r>
    </w:p>
    <w:p w14:paraId="037D13A1"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Huang, P., Guo, C., Zhou, L., Lorch, J. R., Dang, Y., Chintalapati, M., &amp; Yao, R. (2017, May). Gray failure: The </w:t>
      </w:r>
      <w:proofErr w:type="spellStart"/>
      <w:r>
        <w:rPr>
          <w:rFonts w:ascii="Times New Roman" w:eastAsia="Times New Roman" w:hAnsi="Times New Roman" w:cs="Times New Roman"/>
          <w:color w:val="000000"/>
        </w:rPr>
        <w:t>achilles'</w:t>
      </w:r>
      <w:proofErr w:type="spellEnd"/>
      <w:r>
        <w:rPr>
          <w:rFonts w:ascii="Times New Roman" w:eastAsia="Times New Roman" w:hAnsi="Times New Roman" w:cs="Times New Roman"/>
          <w:color w:val="000000"/>
        </w:rPr>
        <w:t xml:space="preserve"> heel of cloud-scale systems. In Proceedings of the 16th Workshop on Hot Topics in Operating Systems (pp. 150-155). </w:t>
      </w:r>
      <w:hyperlink r:id="rId21">
        <w:r>
          <w:rPr>
            <w:rFonts w:ascii="Times New Roman" w:eastAsia="Times New Roman" w:hAnsi="Times New Roman" w:cs="Times New Roman"/>
            <w:color w:val="0000FF"/>
            <w:u w:val="single"/>
          </w:rPr>
          <w:t>https://doi.org/10.1145/3102980.3103005</w:t>
        </w:r>
      </w:hyperlink>
    </w:p>
    <w:p w14:paraId="7066B079"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Kreutz, D., Ramos, F. M., Verissimo, P. E., Rothenberg, C. E., </w:t>
      </w:r>
      <w:proofErr w:type="spellStart"/>
      <w:r>
        <w:rPr>
          <w:rFonts w:ascii="Times New Roman" w:eastAsia="Times New Roman" w:hAnsi="Times New Roman" w:cs="Times New Roman"/>
          <w:color w:val="000000"/>
        </w:rPr>
        <w:t>Azodolmolky</w:t>
      </w:r>
      <w:proofErr w:type="spellEnd"/>
      <w:r>
        <w:rPr>
          <w:rFonts w:ascii="Times New Roman" w:eastAsia="Times New Roman" w:hAnsi="Times New Roman" w:cs="Times New Roman"/>
          <w:color w:val="000000"/>
        </w:rPr>
        <w:t>, S., &amp; Uhlig, S. (2014). Software-defined networking: A comprehensive survey. Proceedings of th</w:t>
      </w:r>
      <w:r>
        <w:rPr>
          <w:rFonts w:ascii="Times New Roman" w:eastAsia="Times New Roman" w:hAnsi="Times New Roman" w:cs="Times New Roman"/>
          <w:color w:val="000000"/>
        </w:rPr>
        <w:t>e IEEE, 103(1), 14-76.doi: 10.1109/JPROC.2014.2371999</w:t>
      </w:r>
    </w:p>
    <w:p w14:paraId="2E8CF98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Kurakin, A., Goodfellow, I. J., &amp; Bengio, S. (2018). Adversarial examples in the physical world. In Artificial intelligence safety and security (pp. 99-112). Chapman and Hall/CRC.</w:t>
      </w:r>
    </w:p>
    <w:p w14:paraId="714CCB4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Kurtz, F., Wiebusch, R</w:t>
      </w:r>
      <w:r>
        <w:rPr>
          <w:rFonts w:ascii="Times New Roman" w:eastAsia="Times New Roman" w:hAnsi="Times New Roman" w:cs="Times New Roman"/>
          <w:color w:val="000000"/>
        </w:rPr>
        <w:t xml:space="preserve">., Overbeck, D., &amp; </w:t>
      </w:r>
      <w:proofErr w:type="spellStart"/>
      <w:r>
        <w:rPr>
          <w:rFonts w:ascii="Times New Roman" w:eastAsia="Times New Roman" w:hAnsi="Times New Roman" w:cs="Times New Roman"/>
          <w:color w:val="000000"/>
        </w:rPr>
        <w:t>Wietfeld</w:t>
      </w:r>
      <w:proofErr w:type="spellEnd"/>
      <w:r>
        <w:rPr>
          <w:rFonts w:ascii="Times New Roman" w:eastAsia="Times New Roman" w:hAnsi="Times New Roman" w:cs="Times New Roman"/>
          <w:color w:val="000000"/>
        </w:rPr>
        <w:t xml:space="preserve">, C. (2022, May). Predictive 5G uplink slicing for blockchain-driven smart energy contracts. In 2022 IEEE International Conference on Communications Workshops (ICC Workshops) (pp. 19-24). IEEE.  </w:t>
      </w:r>
      <w:hyperlink r:id="rId22">
        <w:r>
          <w:rPr>
            <w:rFonts w:ascii="Times New Roman" w:eastAsia="Times New Roman" w:hAnsi="Times New Roman" w:cs="Times New Roman"/>
            <w:color w:val="0000FF"/>
            <w:u w:val="single"/>
          </w:rPr>
          <w:t>https://doi.org/10.1109/ICCWorkshops53468.2022.9814557</w:t>
        </w:r>
      </w:hyperlink>
    </w:p>
    <w:p w14:paraId="2A1EBDC8"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 Z., Cheng, Q., Hsieh, K., Dang, Y., Huang, P., Singh, P., ... &amp; Chintalapati, M. (2020). Gandalf: An </w:t>
      </w:r>
      <w:proofErr w:type="gramStart"/>
      <w:r>
        <w:rPr>
          <w:rFonts w:ascii="Times New Roman" w:eastAsia="Times New Roman" w:hAnsi="Times New Roman" w:cs="Times New Roman"/>
          <w:color w:val="000000"/>
        </w:rPr>
        <w:t>intelligent,{</w:t>
      </w:r>
      <w:proofErr w:type="gramEnd"/>
      <w:r>
        <w:rPr>
          <w:rFonts w:ascii="Times New Roman" w:eastAsia="Times New Roman" w:hAnsi="Times New Roman" w:cs="Times New Roman"/>
          <w:color w:val="000000"/>
        </w:rPr>
        <w:t>End-To-End} analytics service for safe depl</w:t>
      </w:r>
      <w:r>
        <w:rPr>
          <w:rFonts w:ascii="Times New Roman" w:eastAsia="Times New Roman" w:hAnsi="Times New Roman" w:cs="Times New Roman"/>
          <w:color w:val="000000"/>
        </w:rPr>
        <w:t xml:space="preserve">oyment in {Large-Scale} cloud infrastructure. In 17th USENIX Symposium on Networked Systems Design and Implementation (NSDI 20) (pp. 389-402). </w:t>
      </w:r>
    </w:p>
    <w:p w14:paraId="78635F9E"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Liao, X., Tian, H., Zeng, C., Wan, X., &amp; Chen, K. (2024, April). Astraea: Towards fair and efficient learning-ba</w:t>
      </w:r>
      <w:r>
        <w:rPr>
          <w:rFonts w:ascii="Times New Roman" w:eastAsia="Times New Roman" w:hAnsi="Times New Roman" w:cs="Times New Roman"/>
          <w:color w:val="000000"/>
        </w:rPr>
        <w:t xml:space="preserve">sed congestion control. In Proceedings of the Nineteenth European Conference on Computer Systems (pp. 99-114). </w:t>
      </w:r>
      <w:hyperlink r:id="rId23">
        <w:r>
          <w:rPr>
            <w:rFonts w:ascii="Times New Roman" w:eastAsia="Times New Roman" w:hAnsi="Times New Roman" w:cs="Times New Roman"/>
            <w:color w:val="0000FF"/>
            <w:u w:val="single"/>
          </w:rPr>
          <w:t>https://doi.org/10.1109/TON.2026.3653773</w:t>
        </w:r>
      </w:hyperlink>
    </w:p>
    <w:p w14:paraId="175838EC"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Mach, P., &amp; Becvar, Z. (2017). Mobile edge c</w:t>
      </w:r>
      <w:r>
        <w:rPr>
          <w:rFonts w:ascii="Times New Roman" w:eastAsia="Times New Roman" w:hAnsi="Times New Roman" w:cs="Times New Roman"/>
          <w:color w:val="000000"/>
        </w:rPr>
        <w:t xml:space="preserve">omputing: A survey on architecture and computation offloading. IEEE communications surveys &amp; tutorials, 19(3), 1628-1656. </w:t>
      </w:r>
      <w:hyperlink r:id="rId24">
        <w:r>
          <w:rPr>
            <w:rFonts w:ascii="Times New Roman" w:eastAsia="Times New Roman" w:hAnsi="Times New Roman" w:cs="Times New Roman"/>
            <w:color w:val="0000FF"/>
            <w:u w:val="single"/>
          </w:rPr>
          <w:t>https://doi.org/10.1109/COMST.2017.2682318</w:t>
        </w:r>
      </w:hyperlink>
    </w:p>
    <w:p w14:paraId="2E8C676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Madry, A, Makelov, A, Schmidt</w:t>
      </w:r>
      <w:r>
        <w:rPr>
          <w:rFonts w:ascii="Times New Roman" w:eastAsia="Times New Roman" w:hAnsi="Times New Roman" w:cs="Times New Roman"/>
          <w:color w:val="000000"/>
        </w:rPr>
        <w:t xml:space="preserve">, L, Tsipras, D and Vladu, A. 2018. "Towards deep learning models resistant to adversarial attacks." 6th International Conference on Learning Representations, ICLR 2018 - Conference Track Proceedings. https://hdl.handle.net/1721.1/137496 </w:t>
      </w:r>
    </w:p>
    <w:p w14:paraId="5B681164"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Mijumbi</w:t>
      </w:r>
      <w:proofErr w:type="spellEnd"/>
      <w:r>
        <w:rPr>
          <w:rFonts w:ascii="Times New Roman" w:eastAsia="Times New Roman" w:hAnsi="Times New Roman" w:cs="Times New Roman"/>
          <w:color w:val="000000"/>
        </w:rPr>
        <w:t xml:space="preserve">, R., Serrat, J., </w:t>
      </w:r>
      <w:proofErr w:type="spellStart"/>
      <w:r>
        <w:rPr>
          <w:rFonts w:ascii="Times New Roman" w:eastAsia="Times New Roman" w:hAnsi="Times New Roman" w:cs="Times New Roman"/>
          <w:color w:val="000000"/>
        </w:rPr>
        <w:t>Gorricho</w:t>
      </w:r>
      <w:proofErr w:type="spellEnd"/>
      <w:r>
        <w:rPr>
          <w:rFonts w:ascii="Times New Roman" w:eastAsia="Times New Roman" w:hAnsi="Times New Roman" w:cs="Times New Roman"/>
          <w:color w:val="000000"/>
        </w:rPr>
        <w:t xml:space="preserve">, J. L., Bouten, N., De Turck, F., &amp; </w:t>
      </w:r>
      <w:proofErr w:type="spellStart"/>
      <w:r>
        <w:rPr>
          <w:rFonts w:ascii="Times New Roman" w:eastAsia="Times New Roman" w:hAnsi="Times New Roman" w:cs="Times New Roman"/>
          <w:color w:val="000000"/>
        </w:rPr>
        <w:t>Boutaba</w:t>
      </w:r>
      <w:proofErr w:type="spellEnd"/>
      <w:r>
        <w:rPr>
          <w:rFonts w:ascii="Times New Roman" w:eastAsia="Times New Roman" w:hAnsi="Times New Roman" w:cs="Times New Roman"/>
          <w:color w:val="000000"/>
        </w:rPr>
        <w:t xml:space="preserve">, R. (2015). Network function virtualization: State-of-the-art and research challenges. IEEE Communications surveys &amp; tutorials, 18(1), 236-262. </w:t>
      </w:r>
      <w:hyperlink r:id="rId25">
        <w:r>
          <w:rPr>
            <w:rFonts w:ascii="Times New Roman" w:eastAsia="Times New Roman" w:hAnsi="Times New Roman" w:cs="Times New Roman"/>
            <w:color w:val="0000FF"/>
            <w:u w:val="single"/>
          </w:rPr>
          <w:t>https://doi.org/10.1109/COMST.2015.2477041</w:t>
        </w:r>
      </w:hyperlink>
    </w:p>
    <w:p w14:paraId="427018E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Mirsky, Y., Doitshman, T., </w:t>
      </w:r>
      <w:proofErr w:type="spellStart"/>
      <w:r>
        <w:rPr>
          <w:rFonts w:ascii="Times New Roman" w:eastAsia="Times New Roman" w:hAnsi="Times New Roman" w:cs="Times New Roman"/>
          <w:color w:val="000000"/>
        </w:rPr>
        <w:t>Elovici</w:t>
      </w:r>
      <w:proofErr w:type="spellEnd"/>
      <w:r>
        <w:rPr>
          <w:rFonts w:ascii="Times New Roman" w:eastAsia="Times New Roman" w:hAnsi="Times New Roman" w:cs="Times New Roman"/>
          <w:color w:val="000000"/>
        </w:rPr>
        <w:t xml:space="preserve">, Y., &amp; Shabtai, A. (2018). Kitsune: an ensemble of autoencoders for online network intrusion detection. </w:t>
      </w:r>
      <w:proofErr w:type="spellStart"/>
      <w:r>
        <w:rPr>
          <w:rFonts w:ascii="Times New Roman" w:eastAsia="Times New Roman" w:hAnsi="Times New Roman" w:cs="Times New Roman"/>
          <w:color w:val="000000"/>
        </w:rPr>
        <w:t>arXiv</w:t>
      </w:r>
      <w:proofErr w:type="spellEnd"/>
      <w:r>
        <w:rPr>
          <w:rFonts w:ascii="Times New Roman" w:eastAsia="Times New Roman" w:hAnsi="Times New Roman" w:cs="Times New Roman"/>
          <w:color w:val="000000"/>
        </w:rPr>
        <w:t xml:space="preserve"> preprint arXiv:1802.09089.</w:t>
      </w:r>
    </w:p>
    <w:p w14:paraId="6177F4C9"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Mnih</w:t>
      </w:r>
      <w:proofErr w:type="spellEnd"/>
      <w:r>
        <w:rPr>
          <w:rFonts w:ascii="Times New Roman" w:eastAsia="Times New Roman" w:hAnsi="Times New Roman" w:cs="Times New Roman"/>
          <w:color w:val="000000"/>
        </w:rPr>
        <w:t>, V., Kavukcuogl</w:t>
      </w:r>
      <w:r>
        <w:rPr>
          <w:rFonts w:ascii="Times New Roman" w:eastAsia="Times New Roman" w:hAnsi="Times New Roman" w:cs="Times New Roman"/>
          <w:color w:val="000000"/>
        </w:rPr>
        <w:t xml:space="preserve">u, K., Silver, D. et al. Human-level control through deep reinforcement learning. Nature 518, 529–533 (2015). </w:t>
      </w:r>
      <w:hyperlink r:id="rId26">
        <w:r>
          <w:rPr>
            <w:rFonts w:ascii="Times New Roman" w:eastAsia="Times New Roman" w:hAnsi="Times New Roman" w:cs="Times New Roman"/>
            <w:color w:val="0000FF"/>
            <w:u w:val="single"/>
          </w:rPr>
          <w:t>https://doi.org/10.1038/nature14236</w:t>
        </w:r>
      </w:hyperlink>
    </w:p>
    <w:p w14:paraId="51F6BCE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Ngo, M. V., Yoo, H. M., Pua, Y. H., Le, T. L., Liang, X</w:t>
      </w:r>
      <w:r>
        <w:rPr>
          <w:rFonts w:ascii="Times New Roman" w:eastAsia="Times New Roman" w:hAnsi="Times New Roman" w:cs="Times New Roman"/>
          <w:color w:val="000000"/>
        </w:rPr>
        <w:t>. L., Chen, B., ... &amp; Quek, T. Q. (2024). RAN Intelligent Controller (RIC): From open-source implementation to real-world validation. ICT Express, 10(3), 680-691.</w:t>
      </w:r>
    </w:p>
    <w:p w14:paraId="01BABE3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Olowononi</w:t>
      </w:r>
      <w:proofErr w:type="spellEnd"/>
      <w:r>
        <w:rPr>
          <w:rFonts w:ascii="Times New Roman" w:eastAsia="Times New Roman" w:hAnsi="Times New Roman" w:cs="Times New Roman"/>
          <w:color w:val="000000"/>
        </w:rPr>
        <w:t>, F. O., Rawat, D. B., &amp; Liu, C. (2020). Resilient machine learning for networked cy</w:t>
      </w:r>
      <w:r>
        <w:rPr>
          <w:rFonts w:ascii="Times New Roman" w:eastAsia="Times New Roman" w:hAnsi="Times New Roman" w:cs="Times New Roman"/>
          <w:color w:val="000000"/>
        </w:rPr>
        <w:t xml:space="preserve">ber physical systems: A survey for machine learning security to securing machine learning for CPS. IEEE Communications Surveys &amp; Tutorials, 23(1), 524-552.  </w:t>
      </w:r>
      <w:hyperlink r:id="rId27">
        <w:r>
          <w:rPr>
            <w:rFonts w:ascii="Times New Roman" w:eastAsia="Times New Roman" w:hAnsi="Times New Roman" w:cs="Times New Roman"/>
            <w:color w:val="0000FF"/>
            <w:u w:val="single"/>
          </w:rPr>
          <w:t>https://doi.org/10.1109/COMST.2020.30</w:t>
        </w:r>
        <w:r>
          <w:rPr>
            <w:rFonts w:ascii="Times New Roman" w:eastAsia="Times New Roman" w:hAnsi="Times New Roman" w:cs="Times New Roman"/>
            <w:color w:val="0000FF"/>
            <w:u w:val="single"/>
          </w:rPr>
          <w:t>36778</w:t>
        </w:r>
      </w:hyperlink>
    </w:p>
    <w:p w14:paraId="74212AC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Pappone</w:t>
      </w:r>
      <w:proofErr w:type="spellEnd"/>
      <w:r>
        <w:rPr>
          <w:rFonts w:ascii="Times New Roman" w:eastAsia="Times New Roman" w:hAnsi="Times New Roman" w:cs="Times New Roman"/>
          <w:color w:val="000000"/>
        </w:rPr>
        <w:t>, L., Sacco, A., &amp; Esposito, F. (2025). Mutant: Learning Congestion Control from Existing Protocols via Online Reinforcement Learning. In 22nd USENIX Symposium on Networked Systems Design and Implementation (NSDI 25) (pp. 1507-1522).</w:t>
      </w:r>
    </w:p>
    <w:p w14:paraId="377442A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Phu, A. T</w:t>
      </w:r>
      <w:r>
        <w:rPr>
          <w:rFonts w:ascii="Times New Roman" w:eastAsia="Times New Roman" w:hAnsi="Times New Roman" w:cs="Times New Roman"/>
          <w:color w:val="000000"/>
        </w:rPr>
        <w:t xml:space="preserve">., Li, B., Ullah, F., Huque, T. U., Naha, R., Babar, M. A., &amp; Nguyen, H. (2023). Defending SDN against packet injection attacks using deep learning. Computer Networks, 234, 109935. </w:t>
      </w:r>
      <w:hyperlink r:id="rId28">
        <w:r>
          <w:rPr>
            <w:rFonts w:ascii="Times New Roman" w:eastAsia="Times New Roman" w:hAnsi="Times New Roman" w:cs="Times New Roman"/>
            <w:color w:val="0000FF"/>
            <w:u w:val="single"/>
          </w:rPr>
          <w:t>https://doi.org/10.1016/j.comnet.2023.109935</w:t>
        </w:r>
      </w:hyperlink>
    </w:p>
    <w:p w14:paraId="022F0B5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Polese, M., Bonati, L., D’oro, S., </w:t>
      </w:r>
      <w:proofErr w:type="spellStart"/>
      <w:r>
        <w:rPr>
          <w:rFonts w:ascii="Times New Roman" w:eastAsia="Times New Roman" w:hAnsi="Times New Roman" w:cs="Times New Roman"/>
          <w:color w:val="000000"/>
        </w:rPr>
        <w:t>Basagni</w:t>
      </w:r>
      <w:proofErr w:type="spellEnd"/>
      <w:r>
        <w:rPr>
          <w:rFonts w:ascii="Times New Roman" w:eastAsia="Times New Roman" w:hAnsi="Times New Roman" w:cs="Times New Roman"/>
          <w:color w:val="000000"/>
        </w:rPr>
        <w:t>, S., &amp; Melodia, T. (2023). Understanding O-RAN: Architecture, interfaces, algorithms, security, and research challenges. IEEE Communications Surveys &amp; Tutorials, 25(2),</w:t>
      </w:r>
      <w:r>
        <w:rPr>
          <w:rFonts w:ascii="Times New Roman" w:eastAsia="Times New Roman" w:hAnsi="Times New Roman" w:cs="Times New Roman"/>
          <w:color w:val="000000"/>
        </w:rPr>
        <w:t xml:space="preserve"> 1376-1411. https://doi.org/10.1109/COMST.2023.3239220.  </w:t>
      </w:r>
    </w:p>
    <w:p w14:paraId="61D1F0CD"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Polese, M., Bonati, L., D’oro, S., </w:t>
      </w:r>
      <w:proofErr w:type="spellStart"/>
      <w:r>
        <w:rPr>
          <w:rFonts w:ascii="Times New Roman" w:eastAsia="Times New Roman" w:hAnsi="Times New Roman" w:cs="Times New Roman"/>
          <w:color w:val="000000"/>
        </w:rPr>
        <w:t>Basagni</w:t>
      </w:r>
      <w:proofErr w:type="spellEnd"/>
      <w:r>
        <w:rPr>
          <w:rFonts w:ascii="Times New Roman" w:eastAsia="Times New Roman" w:hAnsi="Times New Roman" w:cs="Times New Roman"/>
          <w:color w:val="000000"/>
        </w:rPr>
        <w:t xml:space="preserve">, S., &amp; Melodia, T. (2022) </w:t>
      </w:r>
      <w:proofErr w:type="spellStart"/>
      <w:r>
        <w:rPr>
          <w:rFonts w:ascii="Times New Roman" w:eastAsia="Times New Roman" w:hAnsi="Times New Roman" w:cs="Times New Roman"/>
          <w:color w:val="000000"/>
        </w:rPr>
        <w:t>ColO</w:t>
      </w:r>
      <w:proofErr w:type="spellEnd"/>
      <w:r>
        <w:rPr>
          <w:rFonts w:ascii="Times New Roman" w:eastAsia="Times New Roman" w:hAnsi="Times New Roman" w:cs="Times New Roman"/>
          <w:color w:val="000000"/>
        </w:rPr>
        <w:t xml:space="preserve">-RAN: Developing Machine Learning-based </w:t>
      </w:r>
      <w:proofErr w:type="spellStart"/>
      <w:r>
        <w:rPr>
          <w:rFonts w:ascii="Times New Roman" w:eastAsia="Times New Roman" w:hAnsi="Times New Roman" w:cs="Times New Roman"/>
          <w:color w:val="000000"/>
        </w:rPr>
        <w:t>xApps</w:t>
      </w:r>
      <w:proofErr w:type="spellEnd"/>
      <w:r>
        <w:rPr>
          <w:rFonts w:ascii="Times New Roman" w:eastAsia="Times New Roman" w:hAnsi="Times New Roman" w:cs="Times New Roman"/>
          <w:color w:val="000000"/>
        </w:rPr>
        <w:t xml:space="preserve"> for Open RAN Closed-loop Control on Programmable Experimental Platforms. IEEE T</w:t>
      </w:r>
      <w:r>
        <w:rPr>
          <w:rFonts w:ascii="Times New Roman" w:eastAsia="Times New Roman" w:hAnsi="Times New Roman" w:cs="Times New Roman"/>
          <w:color w:val="000000"/>
        </w:rPr>
        <w:t xml:space="preserve">ransactions on Mobile Computing, 22 (10). </w:t>
      </w:r>
      <w:hyperlink r:id="rId29">
        <w:r>
          <w:rPr>
            <w:rFonts w:ascii="Times New Roman" w:eastAsia="Times New Roman" w:hAnsi="Times New Roman" w:cs="Times New Roman"/>
            <w:color w:val="0000FF"/>
            <w:u w:val="single"/>
          </w:rPr>
          <w:t>https://doi.org/10.1109/TMC.2022.3188013</w:t>
        </w:r>
      </w:hyperlink>
    </w:p>
    <w:p w14:paraId="4E0FC22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Qazzaz</w:t>
      </w:r>
      <w:proofErr w:type="spellEnd"/>
      <w:r>
        <w:rPr>
          <w:rFonts w:ascii="Times New Roman" w:eastAsia="Times New Roman" w:hAnsi="Times New Roman" w:cs="Times New Roman"/>
          <w:color w:val="000000"/>
        </w:rPr>
        <w:t xml:space="preserve">, M. M., </w:t>
      </w:r>
      <w:proofErr w:type="spellStart"/>
      <w:r>
        <w:rPr>
          <w:rFonts w:ascii="Times New Roman" w:eastAsia="Times New Roman" w:hAnsi="Times New Roman" w:cs="Times New Roman"/>
          <w:color w:val="000000"/>
        </w:rPr>
        <w:t>Kułacz</w:t>
      </w:r>
      <w:proofErr w:type="spellEnd"/>
      <w:r>
        <w:rPr>
          <w:rFonts w:ascii="Times New Roman" w:eastAsia="Times New Roman" w:hAnsi="Times New Roman" w:cs="Times New Roman"/>
          <w:color w:val="000000"/>
        </w:rPr>
        <w:t xml:space="preserve">, Ł., </w:t>
      </w:r>
      <w:proofErr w:type="spellStart"/>
      <w:r>
        <w:rPr>
          <w:rFonts w:ascii="Times New Roman" w:eastAsia="Times New Roman" w:hAnsi="Times New Roman" w:cs="Times New Roman"/>
          <w:color w:val="000000"/>
        </w:rPr>
        <w:t>Kliks</w:t>
      </w:r>
      <w:proofErr w:type="spellEnd"/>
      <w:r>
        <w:rPr>
          <w:rFonts w:ascii="Times New Roman" w:eastAsia="Times New Roman" w:hAnsi="Times New Roman" w:cs="Times New Roman"/>
          <w:color w:val="000000"/>
        </w:rPr>
        <w:t xml:space="preserve">, A., Zaidi, S. A., </w:t>
      </w:r>
      <w:proofErr w:type="spellStart"/>
      <w:r>
        <w:rPr>
          <w:rFonts w:ascii="Times New Roman" w:eastAsia="Times New Roman" w:hAnsi="Times New Roman" w:cs="Times New Roman"/>
          <w:color w:val="000000"/>
        </w:rPr>
        <w:t>Dryjanski</w:t>
      </w:r>
      <w:proofErr w:type="spellEnd"/>
      <w:r>
        <w:rPr>
          <w:rFonts w:ascii="Times New Roman" w:eastAsia="Times New Roman" w:hAnsi="Times New Roman" w:cs="Times New Roman"/>
          <w:color w:val="000000"/>
        </w:rPr>
        <w:t>, M., &amp; McLernon, D. (2024, May). Machine learning-b</w:t>
      </w:r>
      <w:r>
        <w:rPr>
          <w:rFonts w:ascii="Times New Roman" w:eastAsia="Times New Roman" w:hAnsi="Times New Roman" w:cs="Times New Roman"/>
          <w:color w:val="000000"/>
        </w:rPr>
        <w:t xml:space="preserve">ased </w:t>
      </w:r>
      <w:proofErr w:type="spellStart"/>
      <w:r>
        <w:rPr>
          <w:rFonts w:ascii="Times New Roman" w:eastAsia="Times New Roman" w:hAnsi="Times New Roman" w:cs="Times New Roman"/>
          <w:color w:val="000000"/>
        </w:rPr>
        <w:t>xApp</w:t>
      </w:r>
      <w:proofErr w:type="spellEnd"/>
      <w:r>
        <w:rPr>
          <w:rFonts w:ascii="Times New Roman" w:eastAsia="Times New Roman" w:hAnsi="Times New Roman" w:cs="Times New Roman"/>
          <w:color w:val="000000"/>
        </w:rPr>
        <w:t xml:space="preserve"> for dynamic resource allocation in O-RAN networks. In 2024 IEEE International Conference on Machine Learning for Communication and Networking (ICMLCN) (pp. 492-497). IEEE. https://doi.org/10.1109/ICMLCN59089.2024.10625184 </w:t>
      </w:r>
    </w:p>
    <w:p w14:paraId="4D989FFF"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Saad, S. B., Brik, B., </w:t>
      </w:r>
      <w:r>
        <w:rPr>
          <w:rFonts w:ascii="Times New Roman" w:eastAsia="Times New Roman" w:hAnsi="Times New Roman" w:cs="Times New Roman"/>
          <w:color w:val="000000"/>
        </w:rPr>
        <w:t xml:space="preserve">&amp; </w:t>
      </w:r>
      <w:proofErr w:type="spellStart"/>
      <w:r>
        <w:rPr>
          <w:rFonts w:ascii="Times New Roman" w:eastAsia="Times New Roman" w:hAnsi="Times New Roman" w:cs="Times New Roman"/>
          <w:color w:val="000000"/>
        </w:rPr>
        <w:t>Ksentini</w:t>
      </w:r>
      <w:proofErr w:type="spellEnd"/>
      <w:r>
        <w:rPr>
          <w:rFonts w:ascii="Times New Roman" w:eastAsia="Times New Roman" w:hAnsi="Times New Roman" w:cs="Times New Roman"/>
          <w:color w:val="000000"/>
        </w:rPr>
        <w:t xml:space="preserve">, A. (2023). Toward securing federated learning against poisoning attacks in zero touch B5G networks. IEEE Transactions on Network and Service Management, 20(2), 1612-1624. </w:t>
      </w:r>
      <w:hyperlink r:id="rId30">
        <w:r>
          <w:rPr>
            <w:rFonts w:ascii="Times New Roman" w:eastAsia="Times New Roman" w:hAnsi="Times New Roman" w:cs="Times New Roman"/>
            <w:color w:val="0000FF"/>
            <w:u w:val="single"/>
          </w:rPr>
          <w:t>https://doi.</w:t>
        </w:r>
        <w:r>
          <w:rPr>
            <w:rFonts w:ascii="Times New Roman" w:eastAsia="Times New Roman" w:hAnsi="Times New Roman" w:cs="Times New Roman"/>
            <w:color w:val="0000FF"/>
            <w:u w:val="single"/>
          </w:rPr>
          <w:t>org/10.1109/TNSM.2023.3278838</w:t>
        </w:r>
      </w:hyperlink>
    </w:p>
    <w:p w14:paraId="733ED23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Saad, W., Bennis, M., &amp; Chen, M. (2019). A vision of 6G wireless systems: Applications, trends, technologies, and open research problems. IEEE network, 34(3), 134-142. </w:t>
      </w:r>
      <w:hyperlink r:id="rId31">
        <w:r>
          <w:rPr>
            <w:rFonts w:ascii="Times New Roman" w:eastAsia="Times New Roman" w:hAnsi="Times New Roman" w:cs="Times New Roman"/>
            <w:color w:val="0000FF"/>
            <w:u w:val="single"/>
          </w:rPr>
          <w:t>https://doi.org/10.1109/MNET.001.1900287</w:t>
        </w:r>
      </w:hyperlink>
      <w:r>
        <w:rPr>
          <w:rFonts w:ascii="Times New Roman" w:eastAsia="Times New Roman" w:hAnsi="Times New Roman" w:cs="Times New Roman"/>
          <w:color w:val="000000"/>
        </w:rPr>
        <w:t>.</w:t>
      </w:r>
    </w:p>
    <w:p w14:paraId="4C12E331"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Schmidt, R., </w:t>
      </w:r>
      <w:proofErr w:type="spellStart"/>
      <w:r>
        <w:rPr>
          <w:rFonts w:ascii="Times New Roman" w:eastAsia="Times New Roman" w:hAnsi="Times New Roman" w:cs="Times New Roman"/>
          <w:color w:val="000000"/>
        </w:rPr>
        <w:t>Irazabal</w:t>
      </w:r>
      <w:proofErr w:type="spellEnd"/>
      <w:r>
        <w:rPr>
          <w:rFonts w:ascii="Times New Roman" w:eastAsia="Times New Roman" w:hAnsi="Times New Roman" w:cs="Times New Roman"/>
          <w:color w:val="000000"/>
        </w:rPr>
        <w:t xml:space="preserve">, M., &amp; </w:t>
      </w:r>
      <w:proofErr w:type="spellStart"/>
      <w:r>
        <w:rPr>
          <w:rFonts w:ascii="Times New Roman" w:eastAsia="Times New Roman" w:hAnsi="Times New Roman" w:cs="Times New Roman"/>
          <w:color w:val="000000"/>
        </w:rPr>
        <w:t>Nikaein</w:t>
      </w:r>
      <w:proofErr w:type="spellEnd"/>
      <w:r>
        <w:rPr>
          <w:rFonts w:ascii="Times New Roman" w:eastAsia="Times New Roman" w:hAnsi="Times New Roman" w:cs="Times New Roman"/>
          <w:color w:val="000000"/>
        </w:rPr>
        <w:t xml:space="preserve">, N. (2021, December). </w:t>
      </w:r>
      <w:proofErr w:type="spellStart"/>
      <w:r>
        <w:rPr>
          <w:rFonts w:ascii="Times New Roman" w:eastAsia="Times New Roman" w:hAnsi="Times New Roman" w:cs="Times New Roman"/>
          <w:color w:val="000000"/>
        </w:rPr>
        <w:t>FlexRIC</w:t>
      </w:r>
      <w:proofErr w:type="spellEnd"/>
      <w:r>
        <w:rPr>
          <w:rFonts w:ascii="Times New Roman" w:eastAsia="Times New Roman" w:hAnsi="Times New Roman" w:cs="Times New Roman"/>
          <w:color w:val="000000"/>
        </w:rPr>
        <w:t xml:space="preserve">: An SDK for next-generation SD-RANs. In Proceedings of the 17th International Conference on emerging Networking </w:t>
      </w:r>
      <w:proofErr w:type="spellStart"/>
      <w:r>
        <w:rPr>
          <w:rFonts w:ascii="Times New Roman" w:eastAsia="Times New Roman" w:hAnsi="Times New Roman" w:cs="Times New Roman"/>
          <w:color w:val="000000"/>
        </w:rPr>
        <w:t>EXperiments</w:t>
      </w:r>
      <w:proofErr w:type="spellEnd"/>
      <w:r>
        <w:rPr>
          <w:rFonts w:ascii="Times New Roman" w:eastAsia="Times New Roman" w:hAnsi="Times New Roman" w:cs="Times New Roman"/>
          <w:color w:val="000000"/>
        </w:rPr>
        <w:t xml:space="preserve"> and Technologies (pp.</w:t>
      </w:r>
      <w:r>
        <w:rPr>
          <w:rFonts w:ascii="Times New Roman" w:eastAsia="Times New Roman" w:hAnsi="Times New Roman" w:cs="Times New Roman"/>
          <w:color w:val="000000"/>
        </w:rPr>
        <w:t xml:space="preserve"> 411-425). </w:t>
      </w:r>
    </w:p>
    <w:p w14:paraId="0BA2A19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Shi, W., Cao, J., Zhang, Q., Li, Y., &amp; Xu, L. (2016). Edge computing: Vision and challenges. IEEE internet of things journal, 3(5), 637-646. </w:t>
      </w:r>
      <w:hyperlink r:id="rId32">
        <w:r>
          <w:rPr>
            <w:rFonts w:ascii="Times New Roman" w:eastAsia="Times New Roman" w:hAnsi="Times New Roman" w:cs="Times New Roman"/>
            <w:color w:val="0000FF"/>
            <w:u w:val="single"/>
          </w:rPr>
          <w:t>https://doi.org/10.1109/JIOT.2016.2579198</w:t>
        </w:r>
      </w:hyperlink>
      <w:r>
        <w:rPr>
          <w:rFonts w:ascii="Times New Roman" w:eastAsia="Times New Roman" w:hAnsi="Times New Roman" w:cs="Times New Roman"/>
          <w:color w:val="000000"/>
        </w:rPr>
        <w:t>.</w:t>
      </w:r>
    </w:p>
    <w:p w14:paraId="791E396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Singh, A., Ong, J., Agarwal, A., Anderson, G., Armistead, A., Bannon, R., ... &amp; Vahdat, A. (2015). Jupiter rising: A decade of clos topologies and centralized control in </w:t>
      </w:r>
      <w:proofErr w:type="spellStart"/>
      <w:r>
        <w:rPr>
          <w:rFonts w:ascii="Times New Roman" w:eastAsia="Times New Roman" w:hAnsi="Times New Roman" w:cs="Times New Roman"/>
          <w:color w:val="000000"/>
        </w:rPr>
        <w:t>google's</w:t>
      </w:r>
      <w:proofErr w:type="spellEnd"/>
      <w:r>
        <w:rPr>
          <w:rFonts w:ascii="Times New Roman" w:eastAsia="Times New Roman" w:hAnsi="Times New Roman" w:cs="Times New Roman"/>
          <w:color w:val="000000"/>
        </w:rPr>
        <w:t xml:space="preserve"> datacenter network. ACM SIGCOMM computer communication review, 45(4), 183-19</w:t>
      </w:r>
      <w:r>
        <w:rPr>
          <w:rFonts w:ascii="Times New Roman" w:eastAsia="Times New Roman" w:hAnsi="Times New Roman" w:cs="Times New Roman"/>
          <w:color w:val="000000"/>
        </w:rPr>
        <w:t xml:space="preserve">7. </w:t>
      </w:r>
      <w:hyperlink r:id="rId33">
        <w:r>
          <w:rPr>
            <w:rFonts w:ascii="Times New Roman" w:eastAsia="Times New Roman" w:hAnsi="Times New Roman" w:cs="Times New Roman"/>
            <w:color w:val="0000FF"/>
            <w:u w:val="single"/>
          </w:rPr>
          <w:t>https://doi.org/10.1145/2785956.2787508</w:t>
        </w:r>
      </w:hyperlink>
    </w:p>
    <w:p w14:paraId="178D27EB"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Sun, C., Pawar, U., Khoja, M., </w:t>
      </w:r>
      <w:proofErr w:type="spellStart"/>
      <w:r>
        <w:rPr>
          <w:rFonts w:ascii="Times New Roman" w:eastAsia="Times New Roman" w:hAnsi="Times New Roman" w:cs="Times New Roman"/>
          <w:color w:val="000000"/>
        </w:rPr>
        <w:t>Foukas</w:t>
      </w:r>
      <w:proofErr w:type="spellEnd"/>
      <w:r>
        <w:rPr>
          <w:rFonts w:ascii="Times New Roman" w:eastAsia="Times New Roman" w:hAnsi="Times New Roman" w:cs="Times New Roman"/>
          <w:color w:val="000000"/>
        </w:rPr>
        <w:t xml:space="preserve">, X., Marina, M. K., &amp; </w:t>
      </w:r>
      <w:proofErr w:type="spellStart"/>
      <w:r>
        <w:rPr>
          <w:rFonts w:ascii="Times New Roman" w:eastAsia="Times New Roman" w:hAnsi="Times New Roman" w:cs="Times New Roman"/>
          <w:color w:val="000000"/>
        </w:rPr>
        <w:t>Radunovic</w:t>
      </w:r>
      <w:proofErr w:type="spellEnd"/>
      <w:r>
        <w:rPr>
          <w:rFonts w:ascii="Times New Roman" w:eastAsia="Times New Roman" w:hAnsi="Times New Roman" w:cs="Times New Roman"/>
          <w:color w:val="000000"/>
        </w:rPr>
        <w:t xml:space="preserve">, B. (2024, December). </w:t>
      </w:r>
      <w:proofErr w:type="spellStart"/>
      <w:r>
        <w:rPr>
          <w:rFonts w:ascii="Times New Roman" w:eastAsia="Times New Roman" w:hAnsi="Times New Roman" w:cs="Times New Roman"/>
          <w:color w:val="000000"/>
        </w:rPr>
        <w:t>SpotLight</w:t>
      </w:r>
      <w:proofErr w:type="spellEnd"/>
      <w:r>
        <w:rPr>
          <w:rFonts w:ascii="Times New Roman" w:eastAsia="Times New Roman" w:hAnsi="Times New Roman" w:cs="Times New Roman"/>
          <w:color w:val="000000"/>
        </w:rPr>
        <w:t>--An Open RAN Anomaly Detection and Identification Sy</w:t>
      </w:r>
      <w:r>
        <w:rPr>
          <w:rFonts w:ascii="Times New Roman" w:eastAsia="Times New Roman" w:hAnsi="Times New Roman" w:cs="Times New Roman"/>
          <w:color w:val="000000"/>
        </w:rPr>
        <w:t xml:space="preserve">stem. In Proceedings of the 30th Annual International Conference on Mobile Computing and Networking (pp. 1769-1771). </w:t>
      </w:r>
      <w:hyperlink r:id="rId34">
        <w:r>
          <w:rPr>
            <w:rFonts w:ascii="Times New Roman" w:eastAsia="Times New Roman" w:hAnsi="Times New Roman" w:cs="Times New Roman"/>
            <w:color w:val="0000FF"/>
            <w:u w:val="single"/>
          </w:rPr>
          <w:t>https://doi.org/10.1145/3636534.3698854</w:t>
        </w:r>
      </w:hyperlink>
    </w:p>
    <w:p w14:paraId="1D4133D2"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Sun, P., Guo, Z., Li, J., Xu, Y., Lan, J</w:t>
      </w:r>
      <w:r>
        <w:rPr>
          <w:rFonts w:ascii="Times New Roman" w:eastAsia="Times New Roman" w:hAnsi="Times New Roman" w:cs="Times New Roman"/>
          <w:color w:val="000000"/>
        </w:rPr>
        <w:t xml:space="preserve">., &amp; Hu, Y. (2021). Enabling scalable routing in software-defined networks with deep reinforcement learning on critical nodes. IEEE/ACM Transactions on Networking, 30(2), 629-640. </w:t>
      </w:r>
      <w:hyperlink r:id="rId35">
        <w:r>
          <w:rPr>
            <w:rFonts w:ascii="Times New Roman" w:eastAsia="Times New Roman" w:hAnsi="Times New Roman" w:cs="Times New Roman"/>
            <w:color w:val="0000FF"/>
            <w:u w:val="single"/>
          </w:rPr>
          <w:t>https://doi.org</w:t>
        </w:r>
        <w:r>
          <w:rPr>
            <w:rFonts w:ascii="Times New Roman" w:eastAsia="Times New Roman" w:hAnsi="Times New Roman" w:cs="Times New Roman"/>
            <w:color w:val="0000FF"/>
            <w:u w:val="single"/>
          </w:rPr>
          <w:t>/10.1109/TNET.2021.3126933</w:t>
        </w:r>
      </w:hyperlink>
    </w:p>
    <w:p w14:paraId="696DC3C5"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Tessler, C., </w:t>
      </w:r>
      <w:proofErr w:type="spellStart"/>
      <w:r>
        <w:rPr>
          <w:rFonts w:ascii="Times New Roman" w:eastAsia="Times New Roman" w:hAnsi="Times New Roman" w:cs="Times New Roman"/>
          <w:color w:val="000000"/>
        </w:rPr>
        <w:t>Shpigelman</w:t>
      </w:r>
      <w:proofErr w:type="spellEnd"/>
      <w:r>
        <w:rPr>
          <w:rFonts w:ascii="Times New Roman" w:eastAsia="Times New Roman" w:hAnsi="Times New Roman" w:cs="Times New Roman"/>
          <w:color w:val="000000"/>
        </w:rPr>
        <w:t xml:space="preserve">, Y., Dalal, G., Mandelbaum, A., </w:t>
      </w:r>
      <w:proofErr w:type="spellStart"/>
      <w:r>
        <w:rPr>
          <w:rFonts w:ascii="Times New Roman" w:eastAsia="Times New Roman" w:hAnsi="Times New Roman" w:cs="Times New Roman"/>
          <w:color w:val="000000"/>
        </w:rPr>
        <w:t>Haritan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Kazakov</w:t>
      </w:r>
      <w:proofErr w:type="spellEnd"/>
      <w:r>
        <w:rPr>
          <w:rFonts w:ascii="Times New Roman" w:eastAsia="Times New Roman" w:hAnsi="Times New Roman" w:cs="Times New Roman"/>
          <w:color w:val="000000"/>
        </w:rPr>
        <w:t>, D., Fuhrer, B., ... &amp; Mannor, S. (2022). Reinforcement learning for datacenter congestion control. ACM SIGMETRICS Performance Evaluation Review, 49(2), 43-4</w:t>
      </w:r>
      <w:r>
        <w:rPr>
          <w:rFonts w:ascii="Times New Roman" w:eastAsia="Times New Roman" w:hAnsi="Times New Roman" w:cs="Times New Roman"/>
          <w:color w:val="000000"/>
        </w:rPr>
        <w:t xml:space="preserve">6. </w:t>
      </w:r>
      <w:hyperlink r:id="rId36">
        <w:r>
          <w:rPr>
            <w:rFonts w:ascii="Times New Roman" w:eastAsia="Times New Roman" w:hAnsi="Times New Roman" w:cs="Times New Roman"/>
            <w:color w:val="0000FF"/>
            <w:u w:val="single"/>
          </w:rPr>
          <w:t>https://doi.org/10.1609/aaai.v36i11.21535</w:t>
        </w:r>
      </w:hyperlink>
    </w:p>
    <w:p w14:paraId="32FC5D85"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Tian, H., Liao, X., Zeng, C., Zhang, J., &amp; Chen, K. (2022, November). Spine: An efficient DRL-based congestion control with ultra-low overhead. In Pro</w:t>
      </w:r>
      <w:r>
        <w:rPr>
          <w:rFonts w:ascii="Times New Roman" w:eastAsia="Times New Roman" w:hAnsi="Times New Roman" w:cs="Times New Roman"/>
          <w:color w:val="000000"/>
        </w:rPr>
        <w:t xml:space="preserve">ceedings of the 18th International Conference on emerging Networking </w:t>
      </w:r>
      <w:proofErr w:type="spellStart"/>
      <w:r>
        <w:rPr>
          <w:rFonts w:ascii="Times New Roman" w:eastAsia="Times New Roman" w:hAnsi="Times New Roman" w:cs="Times New Roman"/>
          <w:color w:val="000000"/>
        </w:rPr>
        <w:t>EXperiments</w:t>
      </w:r>
      <w:proofErr w:type="spellEnd"/>
      <w:r>
        <w:rPr>
          <w:rFonts w:ascii="Times New Roman" w:eastAsia="Times New Roman" w:hAnsi="Times New Roman" w:cs="Times New Roman"/>
          <w:color w:val="000000"/>
        </w:rPr>
        <w:t xml:space="preserve"> and Technologies (pp. 261-275). https://doi.org/10.1145/3555050.3569125 </w:t>
      </w:r>
    </w:p>
    <w:p w14:paraId="169C81F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Tian, Y., Wang, Z., Yin, X., Shi, X., Guo, Y., Geng, H., &amp; Yang, J. (2020). Traffic engineering in par</w:t>
      </w:r>
      <w:r>
        <w:rPr>
          <w:rFonts w:ascii="Times New Roman" w:eastAsia="Times New Roman" w:hAnsi="Times New Roman" w:cs="Times New Roman"/>
          <w:color w:val="000000"/>
        </w:rPr>
        <w:t xml:space="preserve">tially deployed segment routing over IPv6 network with deep reinforcement learning. IEEE/ACM Transactions on Networking, 28(4), 1573-1586. </w:t>
      </w:r>
      <w:hyperlink r:id="rId37">
        <w:r>
          <w:rPr>
            <w:rFonts w:ascii="Times New Roman" w:eastAsia="Times New Roman" w:hAnsi="Times New Roman" w:cs="Times New Roman"/>
            <w:color w:val="0000FF"/>
            <w:u w:val="single"/>
          </w:rPr>
          <w:t>https://doi.org/10.1109/TNET.2020.2987866</w:t>
        </w:r>
      </w:hyperlink>
    </w:p>
    <w:p w14:paraId="0D31F776"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Tsourdinis, T.</w:t>
      </w:r>
      <w:r>
        <w:rPr>
          <w:rFonts w:ascii="Times New Roman" w:eastAsia="Times New Roman" w:hAnsi="Times New Roman" w:cs="Times New Roman"/>
          <w:color w:val="000000"/>
        </w:rPr>
        <w:t xml:space="preserve">, Makris, N., </w:t>
      </w:r>
      <w:proofErr w:type="spellStart"/>
      <w:r>
        <w:rPr>
          <w:rFonts w:ascii="Times New Roman" w:eastAsia="Times New Roman" w:hAnsi="Times New Roman" w:cs="Times New Roman"/>
          <w:color w:val="000000"/>
        </w:rPr>
        <w:t>Korakis</w:t>
      </w:r>
      <w:proofErr w:type="spellEnd"/>
      <w:r>
        <w:rPr>
          <w:rFonts w:ascii="Times New Roman" w:eastAsia="Times New Roman" w:hAnsi="Times New Roman" w:cs="Times New Roman"/>
          <w:color w:val="000000"/>
        </w:rPr>
        <w:t xml:space="preserve">, T., &amp; </w:t>
      </w:r>
      <w:proofErr w:type="spellStart"/>
      <w:r>
        <w:rPr>
          <w:rFonts w:ascii="Times New Roman" w:eastAsia="Times New Roman" w:hAnsi="Times New Roman" w:cs="Times New Roman"/>
          <w:color w:val="000000"/>
        </w:rPr>
        <w:t>Fdida</w:t>
      </w:r>
      <w:proofErr w:type="spellEnd"/>
      <w:r>
        <w:rPr>
          <w:rFonts w:ascii="Times New Roman" w:eastAsia="Times New Roman" w:hAnsi="Times New Roman" w:cs="Times New Roman"/>
          <w:color w:val="000000"/>
        </w:rPr>
        <w:t>, S. (2024, December). AI-driven network intrusion detection and resource allocation in real-world O-RAN 5G networks. In Proceedings of the 30th Annual International Conference on Mobile Computing and Networking (pp. 1842-</w:t>
      </w:r>
      <w:r>
        <w:rPr>
          <w:rFonts w:ascii="Times New Roman" w:eastAsia="Times New Roman" w:hAnsi="Times New Roman" w:cs="Times New Roman"/>
          <w:color w:val="000000"/>
        </w:rPr>
        <w:t xml:space="preserve">1849). </w:t>
      </w:r>
      <w:hyperlink r:id="rId38">
        <w:r>
          <w:rPr>
            <w:rFonts w:ascii="Times New Roman" w:eastAsia="Times New Roman" w:hAnsi="Times New Roman" w:cs="Times New Roman"/>
            <w:color w:val="0000FF"/>
            <w:u w:val="single"/>
          </w:rPr>
          <w:t>https://doi.org/10.1145/3636534.369731</w:t>
        </w:r>
      </w:hyperlink>
    </w:p>
    <w:p w14:paraId="50EF157A"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Wiebusch, R., Wagner, N. A., Overbeck, D., Kurtz, F., &amp; </w:t>
      </w:r>
      <w:proofErr w:type="spellStart"/>
      <w:r>
        <w:rPr>
          <w:rFonts w:ascii="Times New Roman" w:eastAsia="Times New Roman" w:hAnsi="Times New Roman" w:cs="Times New Roman"/>
          <w:color w:val="000000"/>
        </w:rPr>
        <w:t>Wietfeld</w:t>
      </w:r>
      <w:proofErr w:type="spellEnd"/>
      <w:r>
        <w:rPr>
          <w:rFonts w:ascii="Times New Roman" w:eastAsia="Times New Roman" w:hAnsi="Times New Roman" w:cs="Times New Roman"/>
          <w:color w:val="000000"/>
        </w:rPr>
        <w:t>, C. (2023, May). Towards open 6g: Experimental o-ran framework for predictive uplink sl</w:t>
      </w:r>
      <w:r>
        <w:rPr>
          <w:rFonts w:ascii="Times New Roman" w:eastAsia="Times New Roman" w:hAnsi="Times New Roman" w:cs="Times New Roman"/>
          <w:color w:val="000000"/>
        </w:rPr>
        <w:t xml:space="preserve">icing. In ICC 2023-IEEE International Conference on Communications (pp. 4834-4839). IEEE. https://doi.org/10.1109/ICC45041.2023.10279730. </w:t>
      </w:r>
    </w:p>
    <w:p w14:paraId="7F17B837"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K., Liu, J., Zhang, C., &amp; Fang, Y. (2018, October). Adversarial examples against the deep </w:t>
      </w:r>
      <w:proofErr w:type="gramStart"/>
      <w:r>
        <w:rPr>
          <w:rFonts w:ascii="Times New Roman" w:eastAsia="Times New Roman" w:hAnsi="Times New Roman" w:cs="Times New Roman"/>
          <w:color w:val="000000"/>
        </w:rPr>
        <w:t>learning based</w:t>
      </w:r>
      <w:proofErr w:type="gramEnd"/>
      <w:r>
        <w:rPr>
          <w:rFonts w:ascii="Times New Roman" w:eastAsia="Times New Roman" w:hAnsi="Times New Roman" w:cs="Times New Roman"/>
          <w:color w:val="000000"/>
        </w:rPr>
        <w:t xml:space="preserve"> networ</w:t>
      </w:r>
      <w:r>
        <w:rPr>
          <w:rFonts w:ascii="Times New Roman" w:eastAsia="Times New Roman" w:hAnsi="Times New Roman" w:cs="Times New Roman"/>
          <w:color w:val="000000"/>
        </w:rPr>
        <w:t xml:space="preserve">k intrusion detection systems. In MILCOM 2018-2018 </w:t>
      </w:r>
      <w:proofErr w:type="spellStart"/>
      <w:r>
        <w:rPr>
          <w:rFonts w:ascii="Times New Roman" w:eastAsia="Times New Roman" w:hAnsi="Times New Roman" w:cs="Times New Roman"/>
          <w:color w:val="000000"/>
        </w:rPr>
        <w:t>ieee</w:t>
      </w:r>
      <w:proofErr w:type="spellEnd"/>
      <w:r>
        <w:rPr>
          <w:rFonts w:ascii="Times New Roman" w:eastAsia="Times New Roman" w:hAnsi="Times New Roman" w:cs="Times New Roman"/>
          <w:color w:val="000000"/>
        </w:rPr>
        <w:t xml:space="preserve"> military communications conference (MILCOM) (pp. 559-564). IEEE. </w:t>
      </w:r>
      <w:hyperlink r:id="rId39">
        <w:r>
          <w:rPr>
            <w:rFonts w:ascii="Times New Roman" w:eastAsia="Times New Roman" w:hAnsi="Times New Roman" w:cs="Times New Roman"/>
            <w:color w:val="0000FF"/>
            <w:u w:val="single"/>
          </w:rPr>
          <w:t>https://doi.org/10.1109/MILCOM.2018.8599759</w:t>
        </w:r>
      </w:hyperlink>
    </w:p>
    <w:p w14:paraId="4C032073"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Zhang, C., Costa-Perez, X., &amp; Patras, P. (2022). Adversarial attacks against deep learning-based network intrusion detection systems and defense mechanisms. IEEE/ACM Transactions on Networking, 30(3), 1294-1311. </w:t>
      </w:r>
      <w:hyperlink r:id="rId40">
        <w:r>
          <w:rPr>
            <w:rFonts w:ascii="Times New Roman" w:eastAsia="Times New Roman" w:hAnsi="Times New Roman" w:cs="Times New Roman"/>
            <w:color w:val="0000FF"/>
            <w:u w:val="single"/>
          </w:rPr>
          <w:t>https://doi.org/10.1109/TNET.2021.3137084</w:t>
        </w:r>
      </w:hyperlink>
    </w:p>
    <w:p w14:paraId="2F00A908" w14:textId="77777777" w:rsidR="00A52FFC" w:rsidRDefault="00BA4244">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Zhang, C., Patras, P., &amp; Haddadi, H. (2019). Deep learning in mobile and wireless networking: A survey. IEEE Communications surveys &amp; tutorials, 21(3), 2224-2287. </w:t>
      </w:r>
      <w:hyperlink r:id="rId41">
        <w:r>
          <w:rPr>
            <w:rFonts w:ascii="Times New Roman" w:eastAsia="Times New Roman" w:hAnsi="Times New Roman" w:cs="Times New Roman"/>
            <w:color w:val="0000FF"/>
            <w:u w:val="single"/>
          </w:rPr>
          <w:t>https://doi.org/10.1109/COMST.2019.2904897</w:t>
        </w:r>
      </w:hyperlink>
    </w:p>
    <w:p w14:paraId="476155CC" w14:textId="77777777" w:rsidR="00A52FFC" w:rsidRDefault="00BA4244">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Zhang, Z., Fang, M., Huang, J., &amp; Liu, Y. (2024, June). Poisoning attacks on federated learning-based wireless traffic prediction. In 2024 IFIP Networking Conference (IFIP Networking) (</w:t>
      </w:r>
      <w:r>
        <w:rPr>
          <w:rFonts w:ascii="Times New Roman" w:eastAsia="Times New Roman" w:hAnsi="Times New Roman" w:cs="Times New Roman"/>
          <w:color w:val="000000"/>
        </w:rPr>
        <w:t xml:space="preserve">pp. 423-431). IEEE. </w:t>
      </w:r>
    </w:p>
    <w:p w14:paraId="7C254E4B" w14:textId="77777777" w:rsidR="00A52FFC" w:rsidRDefault="00A52FFC">
      <w:pPr>
        <w:jc w:val="both"/>
        <w:rPr>
          <w:rFonts w:ascii="Times New Roman" w:eastAsia="Times New Roman" w:hAnsi="Times New Roman" w:cs="Times New Roman"/>
        </w:rPr>
      </w:pPr>
    </w:p>
    <w:p w14:paraId="3E39959F" w14:textId="77777777" w:rsidR="00A52FFC" w:rsidRDefault="00A52FFC">
      <w:pPr>
        <w:rPr>
          <w:rFonts w:ascii="Times New Roman" w:eastAsia="Times New Roman" w:hAnsi="Times New Roman" w:cs="Times New Roman"/>
        </w:rPr>
      </w:pPr>
    </w:p>
    <w:sectPr w:rsidR="00A52FFC">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D344F8" w14:textId="77777777" w:rsidR="00BA4244" w:rsidRDefault="00BA4244" w:rsidP="007E6995">
      <w:pPr>
        <w:spacing w:after="0" w:line="240" w:lineRule="auto"/>
      </w:pPr>
      <w:r>
        <w:separator/>
      </w:r>
    </w:p>
  </w:endnote>
  <w:endnote w:type="continuationSeparator" w:id="0">
    <w:p w14:paraId="5EEFFA51" w14:textId="77777777" w:rsidR="00BA4244" w:rsidRDefault="00BA4244" w:rsidP="007E6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98F0C3B-E112-4555-9EE7-6AA68575C31D}"/>
  </w:font>
  <w:font w:name="Cambria">
    <w:panose1 w:val="02040503050406030204"/>
    <w:charset w:val="00"/>
    <w:family w:val="roman"/>
    <w:pitch w:val="variable"/>
    <w:sig w:usb0="E00006FF" w:usb1="420024FF" w:usb2="02000000" w:usb3="00000000" w:csb0="0000019F" w:csb1="00000000"/>
    <w:embedRegular r:id="rId2" w:fontKey="{DB2FC31F-BBAF-4D50-8E59-8CBF680776C7}"/>
    <w:embedBold r:id="rId3" w:fontKey="{FB78A782-0885-4E22-A4E2-B3560A3A74CB}"/>
    <w:embedItalic r:id="rId4" w:fontKey="{F0BA8E3B-55CD-411E-A902-141B8E2289E5}"/>
    <w:embedBoldItalic r:id="rId5" w:fontKey="{21E12CE4-645D-4EA9-B247-D0517DC0FC38}"/>
  </w:font>
  <w:font w:name="Calibri">
    <w:panose1 w:val="020F0502020204030204"/>
    <w:charset w:val="00"/>
    <w:family w:val="swiss"/>
    <w:pitch w:val="variable"/>
    <w:sig w:usb0="E0002AFF" w:usb1="4000ACFF" w:usb2="00000001" w:usb3="00000000" w:csb0="000001FF" w:csb1="00000000"/>
    <w:embedRegular r:id="rId6" w:fontKey="{C5208422-F920-4C3C-919C-D01E8DD589AD}"/>
    <w:embedBold r:id="rId7" w:fontKey="{26705243-4035-491D-85C6-DA9917E80C09}"/>
    <w:embedItalic r:id="rId8" w:fontKey="{4BC08D10-876A-414C-B3A9-8455C5899F28}"/>
    <w:embedBoldItalic r:id="rId9" w:fontKey="{3C01FE18-F9F2-4E09-AEBF-F5093CDDDCA8}"/>
  </w:font>
  <w:font w:name="Times New Roman">
    <w:panose1 w:val="02020603050405020304"/>
    <w:charset w:val="00"/>
    <w:family w:val="roman"/>
    <w:pitch w:val="variable"/>
    <w:sig w:usb0="E0002A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5A0F8" w14:textId="77777777" w:rsidR="007E6995" w:rsidRDefault="007E6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D4BB" w14:textId="77777777" w:rsidR="007E6995" w:rsidRDefault="007E6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A8269" w14:textId="77777777" w:rsidR="007E6995" w:rsidRDefault="007E6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EEC84" w14:textId="77777777" w:rsidR="00BA4244" w:rsidRDefault="00BA4244" w:rsidP="007E6995">
      <w:pPr>
        <w:spacing w:after="0" w:line="240" w:lineRule="auto"/>
      </w:pPr>
      <w:r>
        <w:separator/>
      </w:r>
    </w:p>
  </w:footnote>
  <w:footnote w:type="continuationSeparator" w:id="0">
    <w:p w14:paraId="2C348A19" w14:textId="77777777" w:rsidR="00BA4244" w:rsidRDefault="00BA4244" w:rsidP="007E69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D4F6B" w14:textId="3E1088CE" w:rsidR="007E6995" w:rsidRDefault="007E6995">
    <w:pPr>
      <w:pStyle w:val="Header"/>
    </w:pPr>
    <w:r>
      <w:rPr>
        <w:noProof/>
      </w:rPr>
      <w:pict w14:anchorId="05B2F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69" o:spid="_x0000_s2050" type="#_x0000_t136" style="position:absolute;margin-left:0;margin-top:0;width:655.8pt;height:81.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3067" w14:textId="0A9CEF00" w:rsidR="007E6995" w:rsidRDefault="007E6995">
    <w:pPr>
      <w:pStyle w:val="Header"/>
    </w:pPr>
    <w:r>
      <w:rPr>
        <w:noProof/>
      </w:rPr>
      <w:pict w14:anchorId="34250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70" o:spid="_x0000_s2051" type="#_x0000_t136" style="position:absolute;margin-left:0;margin-top:0;width:655.8pt;height:81.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72A68" w14:textId="25C7C3A0" w:rsidR="007E6995" w:rsidRDefault="007E6995">
    <w:pPr>
      <w:pStyle w:val="Header"/>
    </w:pPr>
    <w:r>
      <w:rPr>
        <w:noProof/>
      </w:rPr>
      <w:pict w14:anchorId="30361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4345468" o:spid="_x0000_s2049" type="#_x0000_t136" style="position:absolute;margin-left:0;margin-top:0;width:655.8pt;height:81.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E7FC4"/>
    <w:multiLevelType w:val="multilevel"/>
    <w:tmpl w:val="958A7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6A0EC4"/>
    <w:multiLevelType w:val="multilevel"/>
    <w:tmpl w:val="32AA1246"/>
    <w:lvl w:ilvl="0">
      <w:start w:val="1"/>
      <w:numFmt w:val="decimal"/>
      <w:pStyle w:val="ListBullet"/>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1D6C6AF4"/>
    <w:multiLevelType w:val="multilevel"/>
    <w:tmpl w:val="B67C49A4"/>
    <w:lvl w:ilvl="0">
      <w:start w:val="1"/>
      <w:numFmt w:val="lowerRoman"/>
      <w:pStyle w:val="ListBullet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B4739E"/>
    <w:multiLevelType w:val="multilevel"/>
    <w:tmpl w:val="8DF8D12E"/>
    <w:lvl w:ilvl="0">
      <w:start w:val="1"/>
      <w:numFmt w:val="lowerRoman"/>
      <w:pStyle w:val="ListBullet3"/>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C7094B"/>
    <w:multiLevelType w:val="multilevel"/>
    <w:tmpl w:val="89109FC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FC"/>
    <w:rsid w:val="007E6995"/>
    <w:rsid w:val="00A52FFC"/>
    <w:rsid w:val="00BA4244"/>
    <w:rsid w:val="00C5768B"/>
    <w:rsid w:val="00E9608D"/>
    <w:rsid w:val="00F63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F0CD9"/>
  <w15:docId w15:val="{D1B76989-A4C4-4011-AB8F-AE5637EA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BA4E22"/>
    <w:rPr>
      <w:sz w:val="16"/>
      <w:szCs w:val="16"/>
    </w:rPr>
  </w:style>
  <w:style w:type="paragraph" w:styleId="CommentText">
    <w:name w:val="annotation text"/>
    <w:basedOn w:val="Normal"/>
    <w:link w:val="CommentTextChar"/>
    <w:uiPriority w:val="99"/>
    <w:semiHidden/>
    <w:unhideWhenUsed/>
    <w:rsid w:val="00BA4E22"/>
    <w:pPr>
      <w:spacing w:line="240" w:lineRule="auto"/>
    </w:pPr>
    <w:rPr>
      <w:sz w:val="20"/>
      <w:szCs w:val="20"/>
    </w:rPr>
  </w:style>
  <w:style w:type="character" w:customStyle="1" w:styleId="CommentTextChar">
    <w:name w:val="Comment Text Char"/>
    <w:basedOn w:val="DefaultParagraphFont"/>
    <w:link w:val="CommentText"/>
    <w:uiPriority w:val="99"/>
    <w:semiHidden/>
    <w:rsid w:val="00BA4E22"/>
    <w:rPr>
      <w:sz w:val="20"/>
      <w:szCs w:val="20"/>
    </w:rPr>
  </w:style>
  <w:style w:type="paragraph" w:styleId="CommentSubject">
    <w:name w:val="annotation subject"/>
    <w:basedOn w:val="CommentText"/>
    <w:next w:val="CommentText"/>
    <w:link w:val="CommentSubjectChar"/>
    <w:uiPriority w:val="99"/>
    <w:semiHidden/>
    <w:unhideWhenUsed/>
    <w:rsid w:val="00BA4E22"/>
    <w:rPr>
      <w:b/>
      <w:bCs/>
    </w:rPr>
  </w:style>
  <w:style w:type="character" w:customStyle="1" w:styleId="CommentSubjectChar">
    <w:name w:val="Comment Subject Char"/>
    <w:basedOn w:val="CommentTextChar"/>
    <w:link w:val="CommentSubject"/>
    <w:uiPriority w:val="99"/>
    <w:semiHidden/>
    <w:rsid w:val="00BA4E22"/>
    <w:rPr>
      <w:b/>
      <w:bCs/>
      <w:sz w:val="20"/>
      <w:szCs w:val="20"/>
    </w:rPr>
  </w:style>
  <w:style w:type="paragraph" w:styleId="Revision">
    <w:name w:val="Revision"/>
    <w:hidden/>
    <w:uiPriority w:val="99"/>
    <w:semiHidden/>
    <w:rsid w:val="00BA4E22"/>
    <w:pPr>
      <w:spacing w:after="0" w:line="240" w:lineRule="auto"/>
    </w:pPr>
  </w:style>
  <w:style w:type="character" w:styleId="Hyperlink">
    <w:name w:val="Hyperlink"/>
    <w:basedOn w:val="DefaultParagraphFont"/>
    <w:uiPriority w:val="99"/>
    <w:unhideWhenUsed/>
    <w:rsid w:val="00A32533"/>
    <w:rPr>
      <w:color w:val="0000FF" w:themeColor="hyperlink"/>
      <w:u w:val="single"/>
    </w:rPr>
  </w:style>
  <w:style w:type="character" w:styleId="UnresolvedMention">
    <w:name w:val="Unresolved Mention"/>
    <w:basedOn w:val="DefaultParagraphFont"/>
    <w:uiPriority w:val="99"/>
    <w:semiHidden/>
    <w:unhideWhenUsed/>
    <w:rsid w:val="00A32533"/>
    <w:rPr>
      <w:color w:val="605E5C"/>
      <w:shd w:val="clear" w:color="auto" w:fill="E1DFDD"/>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top w:w="40" w:type="dxa"/>
        <w:left w:w="40" w:type="dxa"/>
        <w:bottom w:w="40" w:type="dxa"/>
        <w:right w:w="4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145/3230543.3230551" TargetMode="External"/><Relationship Id="rId26" Type="http://schemas.openxmlformats.org/officeDocument/2006/relationships/hyperlink" Target="https://doi.org/10.1038/nature14236" TargetMode="External"/><Relationship Id="rId39" Type="http://schemas.openxmlformats.org/officeDocument/2006/relationships/hyperlink" Target="https://doi.org/10.1109/MILCOM.2018.8599759" TargetMode="External"/><Relationship Id="rId21" Type="http://schemas.openxmlformats.org/officeDocument/2006/relationships/hyperlink" Target="https://doi.org/10.1145/3102980.3103005" TargetMode="External"/><Relationship Id="rId34" Type="http://schemas.openxmlformats.org/officeDocument/2006/relationships/hyperlink" Target="https://doi.org/10.1145/3636534.369885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comnet.2022.109166" TargetMode="External"/><Relationship Id="rId20" Type="http://schemas.openxmlformats.org/officeDocument/2006/relationships/hyperlink" Target="https://doi.org/10.1109/TNSM.2016.2598420" TargetMode="External"/><Relationship Id="rId29" Type="http://schemas.openxmlformats.org/officeDocument/2006/relationships/hyperlink" Target="https://doi.org/10.1109/TMC.2022.3188013" TargetMode="External"/><Relationship Id="rId41" Type="http://schemas.openxmlformats.org/officeDocument/2006/relationships/hyperlink" Target="https://doi.org/10.1109/COMST.2019.29048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109/COMST.2017.2682318" TargetMode="External"/><Relationship Id="rId32" Type="http://schemas.openxmlformats.org/officeDocument/2006/relationships/hyperlink" Target="https://doi.org/10.1109/JIOT.2016.2579198" TargetMode="External"/><Relationship Id="rId37" Type="http://schemas.openxmlformats.org/officeDocument/2006/relationships/hyperlink" Target="https://doi.org/10.1109/TNET.2020.2987866" TargetMode="External"/><Relationship Id="rId40" Type="http://schemas.openxmlformats.org/officeDocument/2006/relationships/hyperlink" Target="https://doi.org/10.1109/TNET.2021.3137084" TargetMode="External"/><Relationship Id="rId5" Type="http://schemas.openxmlformats.org/officeDocument/2006/relationships/webSettings" Target="webSettings.xml"/><Relationship Id="rId15" Type="http://schemas.openxmlformats.org/officeDocument/2006/relationships/hyperlink" Target="https://doi.org/10.1109/COMST.2015.2474118" TargetMode="External"/><Relationship Id="rId23" Type="http://schemas.openxmlformats.org/officeDocument/2006/relationships/hyperlink" Target="https://doi.org/10.1109/TON.2026.3653773" TargetMode="External"/><Relationship Id="rId28" Type="http://schemas.openxmlformats.org/officeDocument/2006/relationships/hyperlink" Target="https://doi.org/10.1016/j.comnet.2023.109935" TargetMode="External"/><Relationship Id="rId36" Type="http://schemas.openxmlformats.org/officeDocument/2006/relationships/hyperlink" Target="https://doi.org/10.1609/aaai.v36i11.21535" TargetMode="External"/><Relationship Id="rId10" Type="http://schemas.openxmlformats.org/officeDocument/2006/relationships/header" Target="header2.xml"/><Relationship Id="rId19" Type="http://schemas.openxmlformats.org/officeDocument/2006/relationships/hyperlink" Target="https://doi.org/10.1109/MCOM.2017.1600951" TargetMode="External"/><Relationship Id="rId31" Type="http://schemas.openxmlformats.org/officeDocument/2006/relationships/hyperlink" Target="https://doi.org/10.1109/MNET.001.19002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09/ICCWorkshops53468.2022.9814557" TargetMode="External"/><Relationship Id="rId27" Type="http://schemas.openxmlformats.org/officeDocument/2006/relationships/hyperlink" Target="https://doi.org/10.1109/COMST.2020.3036778" TargetMode="External"/><Relationship Id="rId30" Type="http://schemas.openxmlformats.org/officeDocument/2006/relationships/hyperlink" Target="https://doi.org/10.1109/TNSM.2023.3278838" TargetMode="External"/><Relationship Id="rId35" Type="http://schemas.openxmlformats.org/officeDocument/2006/relationships/hyperlink" Target="https://doi.org/10.1109/TNET.2021.3126933"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109/SP.2017.49" TargetMode="External"/><Relationship Id="rId25" Type="http://schemas.openxmlformats.org/officeDocument/2006/relationships/hyperlink" Target="https://doi.org/10.1109/COMST.2015.2477041" TargetMode="External"/><Relationship Id="rId33" Type="http://schemas.openxmlformats.org/officeDocument/2006/relationships/hyperlink" Target="https://doi.org/10.1145/2785956.2787508" TargetMode="External"/><Relationship Id="rId38" Type="http://schemas.openxmlformats.org/officeDocument/2006/relationships/hyperlink" Target="https://doi.org/10.1145/3636534.36973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rssSdU8Hb7wSNC80Lmb8CnlTQ==">CgMxLjA4AHIhMVNwTG5kLW5iTVQxLU5KbDMtU0IxaW1zNjVuamVScGNW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8304</Words>
  <Characters>47333</Characters>
  <Application>Microsoft Office Word</Application>
  <DocSecurity>0</DocSecurity>
  <Lines>394</Lines>
  <Paragraphs>111</Paragraphs>
  <ScaleCrop>false</ScaleCrop>
  <Company/>
  <LinksUpToDate>false</LinksUpToDate>
  <CharactersWithSpaces>55526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1166</cp:lastModifiedBy>
  <cp:revision>7</cp:revision>
  <dcterms:created xsi:type="dcterms:W3CDTF">2026-01-16T23:17:00Z</dcterms:created>
  <dcterms:modified xsi:type="dcterms:W3CDTF">2026-03-28T10:32:00Z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1c7eb56f-28bb-4315-9817-c2da65acc9bb</vt:lpwstr>
  </property>
</Properties>
</file>