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B0F9E" w14:textId="77777777" w:rsidR="00680289" w:rsidRDefault="00680289" w:rsidP="00034F75">
      <w:pPr>
        <w:spacing w:after="160" w:line="278" w:lineRule="auto"/>
        <w:jc w:val="right"/>
        <w:rPr>
          <w:rFonts w:ascii="Arial" w:eastAsia="Aptos" w:hAnsi="Arial" w:cs="Arial"/>
          <w:b/>
          <w:bCs/>
          <w:kern w:val="2"/>
          <w:sz w:val="36"/>
          <w:szCs w:val="36"/>
        </w:rPr>
      </w:pPr>
      <w:r w:rsidRPr="00680289">
        <w:rPr>
          <w:rFonts w:ascii="Arial" w:eastAsia="Aptos" w:hAnsi="Arial" w:cs="Arial"/>
          <w:b/>
          <w:bCs/>
          <w:kern w:val="2"/>
          <w:sz w:val="36"/>
          <w:szCs w:val="36"/>
        </w:rPr>
        <w:t>Original Research Article</w:t>
      </w:r>
    </w:p>
    <w:p w14:paraId="4E54918C" w14:textId="53150203" w:rsidR="00034F75" w:rsidRPr="00034F75" w:rsidRDefault="00034F75" w:rsidP="00034F75">
      <w:pPr>
        <w:spacing w:after="160" w:line="278" w:lineRule="auto"/>
        <w:jc w:val="right"/>
        <w:rPr>
          <w:rFonts w:ascii="Arial" w:eastAsia="Aptos" w:hAnsi="Arial" w:cs="Arial"/>
          <w:b/>
          <w:bCs/>
          <w:kern w:val="2"/>
          <w:sz w:val="36"/>
          <w:szCs w:val="36"/>
        </w:rPr>
      </w:pPr>
      <w:r w:rsidRPr="00034F75">
        <w:rPr>
          <w:rFonts w:ascii="Arial" w:eastAsia="Aptos" w:hAnsi="Arial" w:cs="Arial"/>
          <w:b/>
          <w:bCs/>
          <w:kern w:val="2"/>
          <w:sz w:val="36"/>
          <w:szCs w:val="36"/>
        </w:rPr>
        <w:t>An Assessment of Microbiomes Beneath Acrylic Fingernails</w:t>
      </w:r>
    </w:p>
    <w:p w14:paraId="51422386" w14:textId="1E052C55" w:rsidR="00790ADA" w:rsidRDefault="00790ADA" w:rsidP="00960893">
      <w:pPr>
        <w:pStyle w:val="Author"/>
        <w:spacing w:line="240" w:lineRule="auto"/>
        <w:rPr>
          <w:rFonts w:ascii="Arial" w:hAnsi="Arial" w:cs="Arial"/>
        </w:rPr>
      </w:pPr>
    </w:p>
    <w:p w14:paraId="7159B686" w14:textId="77777777" w:rsidR="002C57D2" w:rsidRPr="00FB3A86" w:rsidRDefault="002C57D2" w:rsidP="00441B6F">
      <w:pPr>
        <w:pStyle w:val="Affiliation"/>
        <w:spacing w:after="0" w:line="240" w:lineRule="auto"/>
        <w:jc w:val="both"/>
        <w:rPr>
          <w:rFonts w:ascii="Arial" w:hAnsi="Arial" w:cs="Arial"/>
        </w:rPr>
      </w:pPr>
    </w:p>
    <w:p w14:paraId="19BC33A2" w14:textId="34B16D01" w:rsidR="00B01FCD" w:rsidRPr="00FB3A86" w:rsidRDefault="006856D4" w:rsidP="00441B6F">
      <w:pPr>
        <w:pStyle w:val="Copyright"/>
        <w:spacing w:after="0" w:line="240" w:lineRule="auto"/>
        <w:jc w:val="both"/>
        <w:rPr>
          <w:rFonts w:ascii="Arial" w:hAnsi="Arial" w:cs="Arial"/>
        </w:rPr>
        <w:sectPr w:rsidR="00B01FCD" w:rsidRPr="00FB3A86" w:rsidSect="001E061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B649CE1" wp14:editId="5B3C55B8">
                <wp:extent cx="5303520" cy="0"/>
                <wp:effectExtent l="13335" t="12700" r="17145" b="15875"/>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FF69493" id="_x0000_t32" coordsize="21600,21600" o:spt="32" o:oned="t" path="m,l21600,21600e" filled="f">
                <v:path arrowok="t" fillok="f" o:connecttype="none"/>
                <o:lock v:ext="edit" shapetype="t"/>
              </v:shapetype>
              <v:shape id="AutoShape 4"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eei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FKk&#10;B4me9l7HyigP4xmMKyCqUlsbGqRH9WqeNf3ukNJVR1TLY/DbyUBuFjKSdynh4gwU2Q1fNIMYAvhx&#10;VsfG9gESpoCOUZLTTRJ+9IjCx9k0nc4moBy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wSeei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6415988E" w14:textId="7434CDD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B8A5D1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706A959" w14:textId="77777777" w:rsidTr="001E44FE">
        <w:tc>
          <w:tcPr>
            <w:tcW w:w="9576" w:type="dxa"/>
            <w:shd w:val="clear" w:color="auto" w:fill="F2F2F2"/>
          </w:tcPr>
          <w:p w14:paraId="39DFFEE2" w14:textId="096DC516" w:rsidR="00960893" w:rsidRPr="00960893" w:rsidRDefault="00960893" w:rsidP="00960893">
            <w:pPr>
              <w:jc w:val="both"/>
              <w:rPr>
                <w:rFonts w:ascii="Arial" w:hAnsi="Arial" w:cs="Arial"/>
              </w:rPr>
            </w:pPr>
            <w:r w:rsidRPr="00960893">
              <w:rPr>
                <w:rFonts w:ascii="Arial" w:hAnsi="Arial" w:cs="Arial"/>
              </w:rPr>
              <w:t xml:space="preserve">The subungual environment beneath acrylic nails supports microbial growth and contamination; therefore, insufficient hand and nail hygiene may contribute to various health risks. This research aimed to assess the microbes found under acrylic nails using various microbiological tests. Additionally, it explored the association between microbial abundance and nail hygiene practices among individuals in different age groups. The investigation was performed using a cross-sectional design over the course of three weeks. From an identified nail salon, samples were collected using sterile moistened cotton swabs which were obtained from 9 individuals across 3 age ranges: 15-25, 26-35, and 36-45. The microbial species identified </w:t>
            </w:r>
            <w:r w:rsidR="00B362F6">
              <w:rPr>
                <w:rFonts w:ascii="Arial" w:hAnsi="Arial" w:cs="Arial"/>
              </w:rPr>
              <w:t>were</w:t>
            </w:r>
            <w:r w:rsidRPr="00960893">
              <w:rPr>
                <w:rFonts w:ascii="Arial" w:hAnsi="Arial" w:cs="Arial"/>
              </w:rPr>
              <w:t xml:space="preserve"> </w:t>
            </w:r>
            <w:r w:rsidRPr="00960893">
              <w:rPr>
                <w:rFonts w:ascii="Arial" w:hAnsi="Arial" w:cs="Arial"/>
                <w:i/>
                <w:iCs/>
              </w:rPr>
              <w:t xml:space="preserve">Staphylococcus </w:t>
            </w:r>
            <w:r w:rsidRPr="00960893">
              <w:rPr>
                <w:rFonts w:ascii="Arial" w:hAnsi="Arial" w:cs="Arial"/>
              </w:rPr>
              <w:t xml:space="preserve">spp. (59%), </w:t>
            </w:r>
            <w:r w:rsidRPr="00960893">
              <w:rPr>
                <w:rFonts w:ascii="Arial" w:hAnsi="Arial" w:cs="Arial"/>
                <w:i/>
                <w:iCs/>
              </w:rPr>
              <w:t xml:space="preserve">Klebsiella </w:t>
            </w:r>
            <w:r w:rsidRPr="00960893">
              <w:rPr>
                <w:rFonts w:ascii="Arial" w:hAnsi="Arial" w:cs="Arial"/>
              </w:rPr>
              <w:t>sp.</w:t>
            </w:r>
            <w:r w:rsidRPr="00960893">
              <w:rPr>
                <w:rFonts w:ascii="Arial" w:hAnsi="Arial" w:cs="Arial"/>
                <w:i/>
                <w:iCs/>
              </w:rPr>
              <w:t xml:space="preserve"> </w:t>
            </w:r>
            <w:r w:rsidRPr="00960893">
              <w:rPr>
                <w:rFonts w:ascii="Arial" w:hAnsi="Arial" w:cs="Arial"/>
              </w:rPr>
              <w:t xml:space="preserve">(18%), </w:t>
            </w:r>
            <w:r w:rsidRPr="00960893">
              <w:rPr>
                <w:rFonts w:ascii="Arial" w:hAnsi="Arial" w:cs="Arial"/>
                <w:i/>
                <w:iCs/>
              </w:rPr>
              <w:t xml:space="preserve">Acinetobacter </w:t>
            </w:r>
            <w:r w:rsidRPr="00960893">
              <w:rPr>
                <w:rFonts w:ascii="Arial" w:hAnsi="Arial" w:cs="Arial"/>
              </w:rPr>
              <w:t xml:space="preserve">sp. (15%), </w:t>
            </w:r>
            <w:r w:rsidRPr="00960893">
              <w:rPr>
                <w:rFonts w:ascii="Arial" w:hAnsi="Arial" w:cs="Arial"/>
                <w:i/>
                <w:iCs/>
              </w:rPr>
              <w:t>Corynebacterium</w:t>
            </w:r>
            <w:r w:rsidRPr="00960893">
              <w:rPr>
                <w:rFonts w:ascii="Arial" w:hAnsi="Arial" w:cs="Arial"/>
              </w:rPr>
              <w:t xml:space="preserve"> sp. (3%), </w:t>
            </w:r>
            <w:r w:rsidRPr="00960893">
              <w:rPr>
                <w:rFonts w:ascii="Arial" w:hAnsi="Arial" w:cs="Arial"/>
                <w:i/>
                <w:iCs/>
              </w:rPr>
              <w:t xml:space="preserve">Micrococcus </w:t>
            </w:r>
            <w:r w:rsidRPr="00960893">
              <w:rPr>
                <w:rFonts w:ascii="Arial" w:hAnsi="Arial" w:cs="Arial"/>
              </w:rPr>
              <w:t xml:space="preserve">sp. (2.02%), </w:t>
            </w:r>
            <w:r w:rsidRPr="00960893">
              <w:rPr>
                <w:rFonts w:ascii="Arial" w:hAnsi="Arial" w:cs="Arial"/>
                <w:i/>
                <w:iCs/>
              </w:rPr>
              <w:t xml:space="preserve">Bacillus </w:t>
            </w:r>
            <w:r w:rsidRPr="00960893">
              <w:rPr>
                <w:rFonts w:ascii="Arial" w:hAnsi="Arial" w:cs="Arial"/>
              </w:rPr>
              <w:t>sp.</w:t>
            </w:r>
            <w:r w:rsidRPr="00960893">
              <w:rPr>
                <w:rFonts w:ascii="Arial" w:hAnsi="Arial" w:cs="Arial"/>
                <w:i/>
                <w:iCs/>
              </w:rPr>
              <w:t xml:space="preserve"> </w:t>
            </w:r>
            <w:r w:rsidRPr="00960893">
              <w:rPr>
                <w:rFonts w:ascii="Arial" w:hAnsi="Arial" w:cs="Arial"/>
              </w:rPr>
              <w:t xml:space="preserve">(2%) and </w:t>
            </w:r>
            <w:proofErr w:type="spellStart"/>
            <w:r w:rsidRPr="00960893">
              <w:rPr>
                <w:rFonts w:ascii="Arial" w:hAnsi="Arial" w:cs="Arial"/>
                <w:i/>
                <w:iCs/>
              </w:rPr>
              <w:t>Alcaligenes</w:t>
            </w:r>
            <w:proofErr w:type="spellEnd"/>
            <w:r w:rsidRPr="00960893">
              <w:rPr>
                <w:rFonts w:ascii="Arial" w:hAnsi="Arial" w:cs="Arial"/>
                <w:i/>
                <w:iCs/>
              </w:rPr>
              <w:t xml:space="preserve"> </w:t>
            </w:r>
            <w:r w:rsidRPr="00960893">
              <w:rPr>
                <w:rFonts w:ascii="Arial" w:hAnsi="Arial" w:cs="Arial"/>
              </w:rPr>
              <w:t>sp.</w:t>
            </w:r>
            <w:r w:rsidRPr="00960893">
              <w:rPr>
                <w:rFonts w:ascii="Arial" w:hAnsi="Arial" w:cs="Arial"/>
                <w:i/>
                <w:iCs/>
              </w:rPr>
              <w:t xml:space="preserve"> </w:t>
            </w:r>
            <w:r w:rsidRPr="00960893">
              <w:rPr>
                <w:rFonts w:ascii="Arial" w:hAnsi="Arial" w:cs="Arial"/>
              </w:rPr>
              <w:t>(1%</w:t>
            </w:r>
            <w:proofErr w:type="gramStart"/>
            <w:r w:rsidRPr="00960893">
              <w:rPr>
                <w:rFonts w:ascii="Arial" w:hAnsi="Arial" w:cs="Arial"/>
              </w:rPr>
              <w:t>).The</w:t>
            </w:r>
            <w:proofErr w:type="gramEnd"/>
            <w:r w:rsidRPr="00960893">
              <w:rPr>
                <w:rFonts w:ascii="Arial" w:hAnsi="Arial" w:cs="Arial"/>
              </w:rPr>
              <w:t xml:space="preserve"> statistical analysis revealed no significant differences among the age groups, with a </w:t>
            </w:r>
            <w:r w:rsidR="00E913CD" w:rsidRPr="00E913CD">
              <w:rPr>
                <w:rFonts w:ascii="Arial" w:hAnsi="Arial" w:cs="Arial"/>
                <w:i/>
                <w:iCs/>
              </w:rPr>
              <w:t>P</w:t>
            </w:r>
            <w:r w:rsidRPr="00960893">
              <w:rPr>
                <w:rFonts w:ascii="Arial" w:hAnsi="Arial" w:cs="Arial"/>
              </w:rPr>
              <w:t>-value of .1</w:t>
            </w:r>
            <w:r w:rsidR="00E913CD">
              <w:rPr>
                <w:rFonts w:ascii="Arial" w:hAnsi="Arial" w:cs="Arial"/>
              </w:rPr>
              <w:t>2</w:t>
            </w:r>
            <w:r w:rsidRPr="00960893">
              <w:rPr>
                <w:rFonts w:ascii="Arial" w:hAnsi="Arial" w:cs="Arial"/>
              </w:rPr>
              <w:t>, indicating that age may not be a major factor influencing microbial abundance. Instead, environmental factors, hygiene habits, and occupation appear to play a more significant role. Essentially, these findings underscore the need for effective nail/hand hygiene practices and targeted health education, for all age ranges, to reduce the risks associated with microbial contamination beneath acrylic nails.</w:t>
            </w:r>
          </w:p>
          <w:p w14:paraId="6141EDAE" w14:textId="77777777" w:rsidR="00960893" w:rsidRPr="0009769D" w:rsidRDefault="00960893" w:rsidP="00960893">
            <w:pPr>
              <w:rPr>
                <w:rFonts w:ascii="Arial" w:hAnsi="Arial" w:cs="Arial"/>
                <w:b/>
                <w:bCs/>
                <w:sz w:val="22"/>
                <w:szCs w:val="22"/>
              </w:rPr>
            </w:pPr>
          </w:p>
          <w:p w14:paraId="54ED84A6" w14:textId="07312A4C" w:rsidR="00505F06" w:rsidRPr="00BA1B01" w:rsidRDefault="00505F06" w:rsidP="00441B6F">
            <w:pPr>
              <w:pStyle w:val="Body"/>
              <w:spacing w:after="0"/>
              <w:rPr>
                <w:rFonts w:ascii="Arial" w:eastAsia="Calibri" w:hAnsi="Arial" w:cs="Arial"/>
                <w:szCs w:val="22"/>
              </w:rPr>
            </w:pPr>
          </w:p>
        </w:tc>
      </w:tr>
    </w:tbl>
    <w:p w14:paraId="159B9B65" w14:textId="77777777" w:rsidR="00636EB2" w:rsidRDefault="00636EB2" w:rsidP="00441B6F">
      <w:pPr>
        <w:pStyle w:val="Body"/>
        <w:spacing w:after="0"/>
        <w:rPr>
          <w:rFonts w:ascii="Arial" w:hAnsi="Arial" w:cs="Arial"/>
          <w:i/>
        </w:rPr>
      </w:pPr>
    </w:p>
    <w:p w14:paraId="0DA51FED" w14:textId="574EF081" w:rsidR="00A24E7E" w:rsidRDefault="00A24E7E" w:rsidP="00441B6F">
      <w:pPr>
        <w:pStyle w:val="Body"/>
        <w:spacing w:after="0"/>
        <w:rPr>
          <w:rFonts w:ascii="Arial" w:hAnsi="Arial" w:cs="Arial"/>
          <w:i/>
        </w:rPr>
      </w:pPr>
      <w:r>
        <w:rPr>
          <w:rFonts w:ascii="Arial" w:hAnsi="Arial" w:cs="Arial"/>
          <w:i/>
        </w:rPr>
        <w:t>Keywords</w:t>
      </w:r>
      <w:r w:rsidR="00960893">
        <w:rPr>
          <w:rFonts w:ascii="Arial" w:hAnsi="Arial" w:cs="Arial"/>
          <w:i/>
        </w:rPr>
        <w:t>:</w:t>
      </w:r>
      <w:r w:rsidR="00960893" w:rsidRPr="00960893">
        <w:rPr>
          <w:rFonts w:ascii="Arial" w:eastAsia="Aptos" w:hAnsi="Arial" w:cs="Arial"/>
          <w:i/>
          <w:iCs/>
          <w:kern w:val="2"/>
          <w14:ligatures w14:val="standardContextual"/>
        </w:rPr>
        <w:t xml:space="preserve"> </w:t>
      </w:r>
      <w:r w:rsidR="00960893" w:rsidRPr="00960893">
        <w:rPr>
          <w:rFonts w:ascii="Arial" w:eastAsia="Aptos" w:hAnsi="Arial" w:cs="Arial"/>
          <w:i/>
          <w:iCs/>
          <w:kern w:val="2"/>
        </w:rPr>
        <w:t>Acrylic fingernails; Microbial diversity; Bacterial contamination; Nail hygiene</w:t>
      </w:r>
    </w:p>
    <w:p w14:paraId="12C67D59" w14:textId="77777777" w:rsidR="00790ADA" w:rsidRDefault="00790ADA" w:rsidP="00441B6F">
      <w:pPr>
        <w:pStyle w:val="Body"/>
        <w:spacing w:after="0"/>
        <w:rPr>
          <w:rFonts w:ascii="Arial" w:hAnsi="Arial" w:cs="Arial"/>
          <w:i/>
        </w:rPr>
      </w:pPr>
    </w:p>
    <w:p w14:paraId="29010FFA" w14:textId="7813EAE4" w:rsidR="00B52896" w:rsidRDefault="00B52896" w:rsidP="00960893">
      <w:pPr>
        <w:pStyle w:val="Body"/>
        <w:spacing w:after="0"/>
        <w:rPr>
          <w:rFonts w:ascii="Arial" w:hAnsi="Arial" w:cs="Arial"/>
          <w:b/>
          <w:i/>
          <w:sz w:val="18"/>
        </w:rPr>
      </w:pPr>
    </w:p>
    <w:p w14:paraId="724E777A" w14:textId="77777777" w:rsidR="00960893" w:rsidRDefault="00960893" w:rsidP="00960893">
      <w:pPr>
        <w:pStyle w:val="Body"/>
        <w:spacing w:after="0"/>
        <w:rPr>
          <w:rFonts w:ascii="Arial" w:hAnsi="Arial" w:cs="Arial"/>
          <w:b/>
          <w:i/>
          <w:sz w:val="18"/>
        </w:rPr>
      </w:pPr>
    </w:p>
    <w:p w14:paraId="0F28462A" w14:textId="77777777" w:rsidR="00960893" w:rsidRDefault="00960893" w:rsidP="00960893">
      <w:pPr>
        <w:pStyle w:val="Body"/>
        <w:spacing w:after="0"/>
        <w:rPr>
          <w:rFonts w:ascii="Arial" w:hAnsi="Arial" w:cs="Arial"/>
          <w:b/>
          <w:i/>
          <w:sz w:val="18"/>
        </w:rPr>
      </w:pPr>
    </w:p>
    <w:p w14:paraId="464F1304" w14:textId="77777777" w:rsidR="00960893" w:rsidRDefault="00960893" w:rsidP="00960893">
      <w:pPr>
        <w:pStyle w:val="Body"/>
        <w:spacing w:after="0"/>
        <w:rPr>
          <w:rFonts w:ascii="Arial" w:hAnsi="Arial" w:cs="Arial"/>
          <w:b/>
          <w:i/>
          <w:sz w:val="18"/>
        </w:rPr>
      </w:pPr>
    </w:p>
    <w:p w14:paraId="67A6C7FB" w14:textId="77777777" w:rsidR="00960893" w:rsidRDefault="00960893" w:rsidP="00960893">
      <w:pPr>
        <w:pStyle w:val="Body"/>
        <w:spacing w:after="0"/>
        <w:rPr>
          <w:rFonts w:ascii="Arial" w:hAnsi="Arial" w:cs="Arial"/>
          <w:b/>
          <w:i/>
          <w:sz w:val="18"/>
        </w:rPr>
      </w:pPr>
    </w:p>
    <w:p w14:paraId="43F58B8D" w14:textId="77777777" w:rsidR="00960893" w:rsidRDefault="00960893" w:rsidP="00960893">
      <w:pPr>
        <w:pStyle w:val="Body"/>
        <w:spacing w:after="0"/>
        <w:rPr>
          <w:rFonts w:ascii="Arial" w:hAnsi="Arial" w:cs="Arial"/>
          <w:b/>
          <w:i/>
          <w:sz w:val="18"/>
        </w:rPr>
      </w:pPr>
    </w:p>
    <w:p w14:paraId="00FCAC54" w14:textId="77777777" w:rsidR="00960893" w:rsidRDefault="00960893" w:rsidP="00960893">
      <w:pPr>
        <w:pStyle w:val="Body"/>
        <w:spacing w:after="0"/>
        <w:rPr>
          <w:rFonts w:ascii="Arial" w:hAnsi="Arial" w:cs="Arial"/>
          <w:b/>
          <w:i/>
          <w:sz w:val="18"/>
        </w:rPr>
      </w:pPr>
    </w:p>
    <w:p w14:paraId="300DF8F8" w14:textId="77777777" w:rsidR="00960893" w:rsidRDefault="00960893" w:rsidP="00960893">
      <w:pPr>
        <w:pStyle w:val="Body"/>
        <w:spacing w:after="0"/>
        <w:rPr>
          <w:rFonts w:ascii="Arial" w:hAnsi="Arial" w:cs="Arial"/>
          <w:b/>
          <w:i/>
          <w:sz w:val="18"/>
        </w:rPr>
      </w:pPr>
    </w:p>
    <w:p w14:paraId="42C43FCB" w14:textId="77777777" w:rsidR="00960893" w:rsidRDefault="00960893" w:rsidP="00960893">
      <w:pPr>
        <w:pStyle w:val="Body"/>
        <w:spacing w:after="0"/>
        <w:rPr>
          <w:rFonts w:ascii="Arial" w:hAnsi="Arial" w:cs="Arial"/>
          <w:b/>
          <w:i/>
          <w:sz w:val="18"/>
        </w:rPr>
      </w:pPr>
    </w:p>
    <w:p w14:paraId="76497C31" w14:textId="77777777" w:rsidR="00960893" w:rsidRDefault="00960893" w:rsidP="00960893">
      <w:pPr>
        <w:pStyle w:val="Body"/>
        <w:spacing w:after="0"/>
        <w:rPr>
          <w:rFonts w:ascii="Arial" w:hAnsi="Arial" w:cs="Arial"/>
          <w:b/>
          <w:i/>
          <w:sz w:val="18"/>
        </w:rPr>
      </w:pPr>
    </w:p>
    <w:p w14:paraId="0A0D715A" w14:textId="77777777" w:rsidR="00960893" w:rsidRDefault="00960893" w:rsidP="00960893">
      <w:pPr>
        <w:pStyle w:val="Body"/>
        <w:spacing w:after="0"/>
        <w:rPr>
          <w:rFonts w:ascii="Arial" w:hAnsi="Arial" w:cs="Arial"/>
          <w:b/>
          <w:i/>
          <w:sz w:val="18"/>
        </w:rPr>
      </w:pPr>
    </w:p>
    <w:p w14:paraId="5AFBE349" w14:textId="77777777" w:rsidR="00960893" w:rsidRDefault="00960893" w:rsidP="00960893">
      <w:pPr>
        <w:pStyle w:val="Body"/>
        <w:spacing w:after="0"/>
        <w:rPr>
          <w:rFonts w:ascii="Arial" w:hAnsi="Arial" w:cs="Arial"/>
          <w:b/>
          <w:i/>
          <w:sz w:val="18"/>
        </w:rPr>
      </w:pPr>
    </w:p>
    <w:p w14:paraId="2F96C7F4" w14:textId="77777777" w:rsidR="00960893" w:rsidRDefault="00960893" w:rsidP="00960893">
      <w:pPr>
        <w:pStyle w:val="Body"/>
        <w:spacing w:after="0"/>
        <w:rPr>
          <w:rFonts w:ascii="Arial" w:hAnsi="Arial" w:cs="Arial"/>
          <w:b/>
          <w:i/>
          <w:sz w:val="18"/>
        </w:rPr>
      </w:pPr>
    </w:p>
    <w:p w14:paraId="4487CEA0" w14:textId="77777777" w:rsidR="00960893" w:rsidRDefault="00960893" w:rsidP="00960893">
      <w:pPr>
        <w:pStyle w:val="Body"/>
        <w:spacing w:after="0"/>
        <w:rPr>
          <w:rFonts w:ascii="Arial" w:hAnsi="Arial" w:cs="Arial"/>
          <w:b/>
          <w:i/>
          <w:sz w:val="18"/>
        </w:rPr>
      </w:pPr>
    </w:p>
    <w:p w14:paraId="5D988396" w14:textId="77777777" w:rsidR="00960893" w:rsidRDefault="00960893" w:rsidP="00960893">
      <w:pPr>
        <w:pStyle w:val="Body"/>
        <w:spacing w:after="0"/>
        <w:rPr>
          <w:rFonts w:ascii="Arial" w:hAnsi="Arial" w:cs="Arial"/>
          <w:b/>
          <w:i/>
          <w:sz w:val="18"/>
        </w:rPr>
      </w:pPr>
    </w:p>
    <w:p w14:paraId="1E785539" w14:textId="77777777" w:rsidR="00960893" w:rsidRDefault="00960893" w:rsidP="00960893">
      <w:pPr>
        <w:pStyle w:val="Body"/>
        <w:spacing w:after="0"/>
        <w:rPr>
          <w:rFonts w:ascii="Arial" w:hAnsi="Arial" w:cs="Arial"/>
          <w:i/>
          <w:sz w:val="18"/>
        </w:rPr>
      </w:pPr>
    </w:p>
    <w:p w14:paraId="28CEA65D" w14:textId="77777777" w:rsidR="0024282C" w:rsidRDefault="0024282C" w:rsidP="00441B6F">
      <w:pPr>
        <w:pStyle w:val="Body"/>
        <w:spacing w:after="0"/>
        <w:rPr>
          <w:rFonts w:ascii="Arial" w:hAnsi="Arial" w:cs="Arial"/>
          <w:i/>
          <w:sz w:val="18"/>
        </w:rPr>
      </w:pPr>
    </w:p>
    <w:p w14:paraId="1AD10EA3" w14:textId="77777777" w:rsidR="00505F06" w:rsidRPr="00A24E7E" w:rsidRDefault="00505F06" w:rsidP="00441B6F">
      <w:pPr>
        <w:pStyle w:val="Body"/>
        <w:spacing w:after="0"/>
        <w:rPr>
          <w:rFonts w:ascii="Arial" w:hAnsi="Arial" w:cs="Arial"/>
          <w:i/>
        </w:rPr>
      </w:pPr>
    </w:p>
    <w:p w14:paraId="612B3650" w14:textId="545C1305"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23113B3B" w14:textId="77777777" w:rsidR="006A0FBC" w:rsidRPr="006A0FBC" w:rsidRDefault="006A0FBC" w:rsidP="006A0FBC">
      <w:pPr>
        <w:jc w:val="both"/>
      </w:pPr>
      <w:r w:rsidRPr="006A0FBC">
        <w:t>Microorganisms are present throughout the environment and are also natural inhabitants of the human body [1]. Daily interaction with the environment through the hands exposes individuals to a wide range of pathogens that may contaminate surfaces and subsequently infect others [1]. Human hands therefore represent a major route by which microorganisms are transferred from the environment to the body [2]. Fingernails, in particular, harbor the highest levels of bacteria on the hands and are increasingly recognized as a potential source of health concern because of their ability to support a wide variety of microorganisms [3].</w:t>
      </w:r>
    </w:p>
    <w:p w14:paraId="671A1242" w14:textId="77777777" w:rsidR="006A0FBC" w:rsidRPr="006A0FBC" w:rsidRDefault="006A0FBC" w:rsidP="006A0FBC">
      <w:pPr>
        <w:jc w:val="both"/>
      </w:pPr>
      <w:r w:rsidRPr="006A0FBC">
        <w:t>Nail hygiene is an important but often neglected factor in the transmission of infections through contact, as microbes are more densely concentrated in the subungual region than on other parts of the fingers or hands [4]. The subungual region, or the area beneath the nails, provides favorable conditions for bacterial growth [3]. Acrylic nails, commonly referred to as acrylics, are artificial nail extensions applied in nail salons using a mixture of acrylic powder and liquid monomer over the natural nail to increase strength and length [5]. Longer nails have been shown to harbor more bacteria than shorter nails and may also serve as reservoirs for pathogens such as Hepatitis B and Hepatitis C [4].</w:t>
      </w:r>
    </w:p>
    <w:p w14:paraId="6E3B6748" w14:textId="77777777" w:rsidR="006A0FBC" w:rsidRPr="006A0FBC" w:rsidRDefault="006A0FBC" w:rsidP="006A0FBC">
      <w:pPr>
        <w:jc w:val="both"/>
      </w:pPr>
      <w:r w:rsidRPr="006A0FBC">
        <w:t>In addition, wearing acrylic nails may cause the natural nail to separate from the nail bed after trauma, creating a space in which bacteria, yeasts, and fungi can proliferate [6]. This region is difficult to clean effectively and may therefore act as a reservoir for pathogenic microorganisms [6]. Because fingernails are constantly exposed to changing environmental conditions, they are particularly vulnerable to increased microbial colonization [1]. Accordingly, this study investigated the hygiene practices of individuals and the microbial diversity present beneath acrylic fingernails.</w:t>
      </w:r>
    </w:p>
    <w:p w14:paraId="77F63847" w14:textId="77777777" w:rsidR="006A0FBC" w:rsidRPr="006A0FBC" w:rsidRDefault="006A0FBC" w:rsidP="006A0FBC">
      <w:pPr>
        <w:jc w:val="both"/>
      </w:pPr>
      <w:r w:rsidRPr="006A0FBC">
        <w:t>Previous studies have examined microbial colonization beneath both natural and artificial fingernails, including gel, acrylic, ABS plastic, and polished nails, particularly among healthcare workers and food handlers. These studies have also investigated the effects of handwashing methods and personal hygiene practices on microbial load. However, although a substantial amount of research has focused on healthcare professionals and food handlers, limited information is available for other occupations and age groups.</w:t>
      </w:r>
    </w:p>
    <w:p w14:paraId="3BD9F733" w14:textId="77777777" w:rsidR="006A0FBC" w:rsidRPr="006A0FBC" w:rsidRDefault="006A0FBC" w:rsidP="006A0FBC">
      <w:pPr>
        <w:jc w:val="both"/>
      </w:pPr>
      <w:r w:rsidRPr="006A0FBC">
        <w:t xml:space="preserve">Previous studies commonly report </w:t>
      </w:r>
      <w:r w:rsidRPr="006A0FBC">
        <w:rPr>
          <w:i/>
          <w:iCs/>
        </w:rPr>
        <w:t>Staphylococcus</w:t>
      </w:r>
      <w:r w:rsidRPr="006A0FBC">
        <w:t xml:space="preserve"> species, particularly </w:t>
      </w:r>
      <w:r w:rsidRPr="006A0FBC">
        <w:rPr>
          <w:i/>
          <w:iCs/>
        </w:rPr>
        <w:t>Staphylococcus aureus</w:t>
      </w:r>
      <w:r w:rsidRPr="006A0FBC">
        <w:t xml:space="preserve">, as the dominant microorganisms found beneath fingernails [3,7]. Other bacteria, such as </w:t>
      </w:r>
      <w:r w:rsidRPr="006A0FBC">
        <w:rPr>
          <w:i/>
          <w:iCs/>
        </w:rPr>
        <w:t>Pseudomonas aeruginosa</w:t>
      </w:r>
      <w:r w:rsidRPr="006A0FBC">
        <w:t xml:space="preserve"> and </w:t>
      </w:r>
      <w:r w:rsidRPr="006A0FBC">
        <w:rPr>
          <w:i/>
          <w:iCs/>
        </w:rPr>
        <w:t>Escherichia coli</w:t>
      </w:r>
      <w:r w:rsidRPr="006A0FBC">
        <w:t xml:space="preserve">, have also been frequently identified, whereas </w:t>
      </w:r>
      <w:r w:rsidRPr="006A0FBC">
        <w:rPr>
          <w:i/>
          <w:iCs/>
        </w:rPr>
        <w:t>Salmonella</w:t>
      </w:r>
      <w:r w:rsidRPr="006A0FBC">
        <w:t xml:space="preserve"> and </w:t>
      </w:r>
      <w:r w:rsidRPr="006A0FBC">
        <w:rPr>
          <w:i/>
          <w:iCs/>
        </w:rPr>
        <w:t>Serratia</w:t>
      </w:r>
      <w:r w:rsidRPr="006A0FBC">
        <w:t xml:space="preserve"> species appear less often. Artificial nails have been shown to harbor greater microbial diversity than natural nails, particularly with prolonged wear [8–12]. In addition, Gram-negative organisms such as </w:t>
      </w:r>
      <w:r w:rsidRPr="006A0FBC">
        <w:rPr>
          <w:i/>
          <w:iCs/>
        </w:rPr>
        <w:t>Pseudomonas</w:t>
      </w:r>
      <w:r w:rsidRPr="006A0FBC">
        <w:t xml:space="preserve"> and </w:t>
      </w:r>
      <w:r w:rsidRPr="006A0FBC">
        <w:rPr>
          <w:i/>
          <w:iCs/>
        </w:rPr>
        <w:t>Klebsiella</w:t>
      </w:r>
      <w:r w:rsidRPr="006A0FBC">
        <w:t xml:space="preserve"> have been associated with increased infection risks in settings where hygiene practices are inadequate [3,7,8,11,13]. Microbial load has also been linked to nail length, with longer nails generally containing higher bacterial counts. Studies further suggest that alcohol-based hand sanitizers and the use of soap with a nailbrush are more effective in reducing microbial load than traditional handwashing alone [10,12].</w:t>
      </w:r>
    </w:p>
    <w:p w14:paraId="33ED3FA9" w14:textId="77777777" w:rsidR="006A0FBC" w:rsidRPr="006A0FBC" w:rsidRDefault="006A0FBC" w:rsidP="006A0FBC">
      <w:pPr>
        <w:jc w:val="both"/>
      </w:pPr>
      <w:r w:rsidRPr="006A0FBC">
        <w:t>The reviewed literature also indicates a gap of more than 10 years between publications investigating microorganisms associated with artificial nails, particularly acrylic nails. Moreover, within the Caribbean and Guyana, there are no documented studies specifically examining microbial diversity beneath acrylic fingernails. The hot and humid conditions characteristic of tropical regions may further support bacterial growth under these nail extensions [14].</w:t>
      </w:r>
    </w:p>
    <w:p w14:paraId="2FB011F5" w14:textId="77777777" w:rsidR="006A0FBC" w:rsidRPr="006A0FBC" w:rsidRDefault="006A0FBC" w:rsidP="006A0FBC">
      <w:pPr>
        <w:jc w:val="both"/>
      </w:pPr>
      <w:r w:rsidRPr="006A0FBC">
        <w:t xml:space="preserve">Despite the popularity and aesthetic appeal of acrylic nails, limited information exists regarding the microbial species that may accumulate beneath them. Moisture and debris can become trapped in the subungual region, creating favorable conditions for microbial growth and pathogen proliferation [14]. Because hands are used frequently in daily activities, proper hand hygiene is essential for preventing illness [15]. However, nail hygiene is often overlooked despite its important role in infection transmission [4]. Therefore, this study aimed to address existing knowledge gaps by identifying the microbiome beneath acrylic fingernails and </w:t>
      </w:r>
      <w:r w:rsidRPr="006A0FBC">
        <w:lastRenderedPageBreak/>
        <w:t>examining the influence of age and hygiene practices on bacterial presence. A range of microbial analyses was conducted on samples collected from participants to provide insight into microorganisms present beneath acrylic nails in the tropical setting of Guyana. The findings may contribute to improved nail hygiene practices and increased public health awareness.</w:t>
      </w:r>
    </w:p>
    <w:p w14:paraId="10ADBC7F" w14:textId="14502A75" w:rsidR="006A0FBC" w:rsidRPr="006A0FBC" w:rsidRDefault="006A0FBC" w:rsidP="006A0FBC">
      <w:pPr>
        <w:jc w:val="both"/>
      </w:pPr>
    </w:p>
    <w:p w14:paraId="74251B77" w14:textId="42788F12" w:rsidR="006A0FBC" w:rsidRPr="006A0FBC" w:rsidRDefault="006A0FBC" w:rsidP="006A0FBC">
      <w:pPr>
        <w:jc w:val="both"/>
        <w:rPr>
          <w:rFonts w:ascii="Arial" w:hAnsi="Arial" w:cs="Arial"/>
          <w:b/>
          <w:bCs/>
          <w:sz w:val="22"/>
          <w:szCs w:val="22"/>
        </w:rPr>
      </w:pPr>
      <w:r w:rsidRPr="006A0FBC">
        <w:rPr>
          <w:rFonts w:ascii="Arial" w:hAnsi="Arial" w:cs="Arial"/>
          <w:b/>
          <w:bCs/>
          <w:sz w:val="22"/>
          <w:szCs w:val="22"/>
        </w:rPr>
        <w:t>2. MATERIALS AND METHODS</w:t>
      </w:r>
    </w:p>
    <w:p w14:paraId="4E9BA16F" w14:textId="4FB2A7A8" w:rsidR="006A0FBC" w:rsidRPr="006A0FBC" w:rsidRDefault="006A0FBC" w:rsidP="006A0FBC">
      <w:pPr>
        <w:jc w:val="both"/>
        <w:rPr>
          <w:b/>
          <w:bCs/>
        </w:rPr>
      </w:pPr>
      <w:r w:rsidRPr="006A0FBC">
        <w:rPr>
          <w:b/>
          <w:bCs/>
        </w:rPr>
        <w:t>2.1 Previous Methodological Approaches</w:t>
      </w:r>
    </w:p>
    <w:p w14:paraId="438D0D3E" w14:textId="77777777" w:rsidR="006A0FBC" w:rsidRPr="006A0FBC" w:rsidRDefault="006A0FBC" w:rsidP="006A0FBC">
      <w:pPr>
        <w:jc w:val="both"/>
      </w:pPr>
      <w:r w:rsidRPr="006A0FBC">
        <w:t>Previous studies investigating microbial diversity beneath fingernails have employed a range of sampling methods, sample sizes, culture conditions, and microbiological tests. Most studies used sterile cotton swabs to collect samples from artificial or natural nails, allowing for standardized comparisons with reduced risk of contamination. Common culture media included Nutrient Agar, Blood Agar, and MacConkey agar. The disk diffusion method and Mueller–Hinton agar were frequently used for antimicrobial susceptibility testing against both Gram-positive and Gram-negative isolates. Gram staining and biochemical tests, including indole production, urease activity, oxidase, catalase, and nitrate reduction, were also commonly used for bacterial identification [1,3,7,13,16]. In contrast, one study used an API system to identify Gram-negative bacilli, whereas others relied mainly on morphological examination and biochemical assays [11].</w:t>
      </w:r>
    </w:p>
    <w:p w14:paraId="1541EF46" w14:textId="77777777" w:rsidR="006A0FBC" w:rsidRPr="006A0FBC" w:rsidRDefault="006A0FBC" w:rsidP="006A0FBC">
      <w:pPr>
        <w:jc w:val="both"/>
      </w:pPr>
      <w:r w:rsidRPr="006A0FBC">
        <w:t xml:space="preserve">Notable differences were observed in sample size and participant demographics. </w:t>
      </w:r>
      <w:proofErr w:type="spellStart"/>
      <w:r w:rsidRPr="006A0FBC">
        <w:t>Mengist</w:t>
      </w:r>
      <w:proofErr w:type="spellEnd"/>
      <w:r w:rsidRPr="006A0FBC">
        <w:t xml:space="preserve"> </w:t>
      </w:r>
      <w:r w:rsidRPr="006A0FBC">
        <w:rPr>
          <w:i/>
          <w:iCs/>
        </w:rPr>
        <w:t>et al.</w:t>
      </w:r>
      <w:r w:rsidRPr="006A0FBC">
        <w:t xml:space="preserve"> included 220 participants aged 21–30 years, most of whom were female [13]. In contrast, Pottinger </w:t>
      </w:r>
      <w:r w:rsidRPr="006A0FBC">
        <w:rPr>
          <w:i/>
          <w:iCs/>
        </w:rPr>
        <w:t>et al.</w:t>
      </w:r>
      <w:r w:rsidRPr="006A0FBC">
        <w:t xml:space="preserve"> examined 112 nurses, comparing those with artificial nails to controls with natural nails [11]. Griggs included only 16 volunteers equally divided between artificial and natural nail users [12], while Singh </w:t>
      </w:r>
      <w:r w:rsidRPr="006A0FBC">
        <w:rPr>
          <w:i/>
          <w:iCs/>
        </w:rPr>
        <w:t>et al.</w:t>
      </w:r>
      <w:r w:rsidRPr="006A0FBC">
        <w:t xml:space="preserve"> studied only three participants [1].</w:t>
      </w:r>
    </w:p>
    <w:p w14:paraId="1D850B8D" w14:textId="77777777" w:rsidR="006A0FBC" w:rsidRPr="006A0FBC" w:rsidRDefault="006A0FBC" w:rsidP="006A0FBC">
      <w:pPr>
        <w:jc w:val="both"/>
      </w:pPr>
      <w:r w:rsidRPr="006A0FBC">
        <w:t xml:space="preserve">Sample preparation procedures also differed among studies. Hewlett </w:t>
      </w:r>
      <w:r w:rsidRPr="006A0FBC">
        <w:rPr>
          <w:i/>
          <w:iCs/>
        </w:rPr>
        <w:t>et al.</w:t>
      </w:r>
      <w:r w:rsidRPr="006A0FBC">
        <w:t xml:space="preserve"> [17] used phosphate-buffered saline and collected samples on days 1, 7, and 14 to assess time-course effects, whereas Singh </w:t>
      </w:r>
      <w:r w:rsidRPr="006A0FBC">
        <w:rPr>
          <w:i/>
          <w:iCs/>
        </w:rPr>
        <w:t>et al.</w:t>
      </w:r>
      <w:r w:rsidRPr="006A0FBC">
        <w:t xml:space="preserve"> [1] moistened swabs with sterile saline prior to sample collection. One study evaluated the effectiveness of several handwashing methods using non-pathogenic strains of </w:t>
      </w:r>
      <w:r w:rsidRPr="006A0FBC">
        <w:rPr>
          <w:i/>
          <w:iCs/>
        </w:rPr>
        <w:t>E. coli</w:t>
      </w:r>
      <w:r w:rsidRPr="006A0FBC">
        <w:t xml:space="preserve"> and feline calicivirus as indicators [10], whereas another focused on bacterial loads on artificial versus natural nails over time [8].</w:t>
      </w:r>
    </w:p>
    <w:p w14:paraId="1418DFC4" w14:textId="77777777" w:rsidR="006A0FBC" w:rsidRPr="006A0FBC" w:rsidRDefault="006A0FBC" w:rsidP="006A0FBC">
      <w:pPr>
        <w:jc w:val="both"/>
      </w:pPr>
      <w:r w:rsidRPr="006A0FBC">
        <w:t xml:space="preserve">Blackburn </w:t>
      </w:r>
      <w:r w:rsidRPr="006A0FBC">
        <w:rPr>
          <w:i/>
          <w:iCs/>
        </w:rPr>
        <w:t>et al.</w:t>
      </w:r>
      <w:r w:rsidRPr="006A0FBC">
        <w:t xml:space="preserve"> [18] also employed methods to reduce bias, such as blindfolding participants during nail preparation. Comparable techniques were used to investigate the influence of hand hygiene practices on bacterial populations present on nail surfaces and in the subungual region [9,18]. Sample collection timing varied as well. </w:t>
      </w:r>
      <w:proofErr w:type="spellStart"/>
      <w:r w:rsidRPr="006A0FBC">
        <w:t>Risan</w:t>
      </w:r>
      <w:proofErr w:type="spellEnd"/>
      <w:r w:rsidRPr="006A0FBC">
        <w:t xml:space="preserve"> [7] reported that samples should be transported to the laboratory within one hour to prevent drying, and </w:t>
      </w:r>
      <w:proofErr w:type="spellStart"/>
      <w:r w:rsidRPr="006A0FBC">
        <w:t>Eberemu</w:t>
      </w:r>
      <w:proofErr w:type="spellEnd"/>
      <w:r w:rsidRPr="006A0FBC">
        <w:t xml:space="preserve"> and </w:t>
      </w:r>
      <w:proofErr w:type="spellStart"/>
      <w:r w:rsidRPr="006A0FBC">
        <w:t>Magu</w:t>
      </w:r>
      <w:proofErr w:type="spellEnd"/>
      <w:r w:rsidRPr="006A0FBC">
        <w:t xml:space="preserve"> [3] similarly transported swab samples within one hour in a cooler to reduce drying and microbial growth. Most studies used incubation periods of 24 hours at 35–37°C, except </w:t>
      </w:r>
      <w:proofErr w:type="spellStart"/>
      <w:r w:rsidRPr="006A0FBC">
        <w:t>Hedderwick</w:t>
      </w:r>
      <w:proofErr w:type="spellEnd"/>
      <w:r w:rsidRPr="006A0FBC">
        <w:t xml:space="preserve"> </w:t>
      </w:r>
      <w:r w:rsidRPr="006A0FBC">
        <w:rPr>
          <w:i/>
          <w:iCs/>
        </w:rPr>
        <w:t>et al.</w:t>
      </w:r>
      <w:r w:rsidRPr="006A0FBC">
        <w:t>, who incubated plates at 35°C for 48 hours and at room temperature for an additional 72 hours [8].</w:t>
      </w:r>
    </w:p>
    <w:p w14:paraId="194D16E1" w14:textId="77777777" w:rsidR="006A0FBC" w:rsidRPr="006A0FBC" w:rsidRDefault="006A0FBC" w:rsidP="006A0FBC">
      <w:pPr>
        <w:jc w:val="both"/>
      </w:pPr>
      <w:r w:rsidRPr="006A0FBC">
        <w:t xml:space="preserve">Other variations were also observed. </w:t>
      </w:r>
      <w:proofErr w:type="spellStart"/>
      <w:r w:rsidRPr="006A0FBC">
        <w:t>Wałaszek</w:t>
      </w:r>
      <w:proofErr w:type="spellEnd"/>
      <w:r w:rsidRPr="006A0FBC">
        <w:t xml:space="preserve"> </w:t>
      </w:r>
      <w:r w:rsidRPr="006A0FBC">
        <w:rPr>
          <w:i/>
          <w:iCs/>
        </w:rPr>
        <w:t>et al.</w:t>
      </w:r>
      <w:r w:rsidRPr="006A0FBC">
        <w:t xml:space="preserve"> [19] sampled 99 nurses and midwives using a sterile polystyrene loop, homogenized samples in Tryptic Soy Broth, and cultured them on Columbia Agar with 5% sheep blood. A semi-automated Phoenix system was used for identification, and statistical analyses included ANOVA and chi-square tests [19]. </w:t>
      </w:r>
      <w:proofErr w:type="spellStart"/>
      <w:r w:rsidRPr="006A0FBC">
        <w:t>Albureikan</w:t>
      </w:r>
      <w:proofErr w:type="spellEnd"/>
      <w:r w:rsidRPr="006A0FBC">
        <w:t xml:space="preserve"> and Alotaibi [16], in contrast, studied only six individuals and used MacConkey agar and Mannitol salt agar, followed by nutrient agar subculture and Mueller–Hinton agar for susceptibility testing. Coagulase and catalase tests were also performed [16].</w:t>
      </w:r>
    </w:p>
    <w:p w14:paraId="3D7383D0" w14:textId="77777777" w:rsidR="006A0FBC" w:rsidRPr="006A0FBC" w:rsidRDefault="006A0FBC" w:rsidP="006A0FBC">
      <w:pPr>
        <w:jc w:val="both"/>
      </w:pPr>
      <w:r w:rsidRPr="006A0FBC">
        <w:t xml:space="preserve">Several studies also considered the length of acrylic nail extensions [9,11,19]. In addition, colony-forming units (CFU) were recorded by Griggs [12], Pottinger </w:t>
      </w:r>
      <w:r w:rsidRPr="006A0FBC">
        <w:rPr>
          <w:i/>
          <w:iCs/>
        </w:rPr>
        <w:t>et al.</w:t>
      </w:r>
      <w:r w:rsidRPr="006A0FBC">
        <w:t xml:space="preserve"> [11], Lin </w:t>
      </w:r>
      <w:r w:rsidRPr="006A0FBC">
        <w:rPr>
          <w:i/>
          <w:iCs/>
        </w:rPr>
        <w:t>et al.</w:t>
      </w:r>
      <w:r w:rsidRPr="006A0FBC">
        <w:t xml:space="preserve"> [10], and Hewlett </w:t>
      </w:r>
      <w:r w:rsidRPr="006A0FBC">
        <w:rPr>
          <w:i/>
          <w:iCs/>
        </w:rPr>
        <w:t>et al.</w:t>
      </w:r>
      <w:r w:rsidRPr="006A0FBC">
        <w:t xml:space="preserve"> [17], allowing quantitative comparisons of microbial loads under different hygiene conditions and between artificial and natural nails.</w:t>
      </w:r>
    </w:p>
    <w:p w14:paraId="6CF194D6" w14:textId="77777777" w:rsidR="00307E9B" w:rsidRDefault="00307E9B" w:rsidP="006A0FBC">
      <w:pPr>
        <w:jc w:val="both"/>
        <w:rPr>
          <w:b/>
          <w:bCs/>
        </w:rPr>
      </w:pPr>
    </w:p>
    <w:p w14:paraId="483AFB8F" w14:textId="77777777" w:rsidR="00307E9B" w:rsidRDefault="00307E9B" w:rsidP="006A0FBC">
      <w:pPr>
        <w:jc w:val="both"/>
        <w:rPr>
          <w:b/>
          <w:bCs/>
        </w:rPr>
      </w:pPr>
    </w:p>
    <w:p w14:paraId="0A563EF0" w14:textId="77777777" w:rsidR="00307E9B" w:rsidRDefault="00307E9B" w:rsidP="006A0FBC">
      <w:pPr>
        <w:jc w:val="both"/>
        <w:rPr>
          <w:b/>
          <w:bCs/>
        </w:rPr>
      </w:pPr>
    </w:p>
    <w:p w14:paraId="1394A6BF" w14:textId="02802D4B" w:rsidR="006A0FBC" w:rsidRPr="006A0FBC" w:rsidRDefault="006A0FBC" w:rsidP="006A0FBC">
      <w:pPr>
        <w:jc w:val="both"/>
        <w:rPr>
          <w:b/>
          <w:bCs/>
        </w:rPr>
      </w:pPr>
      <w:r w:rsidRPr="006A0FBC">
        <w:rPr>
          <w:b/>
          <w:bCs/>
        </w:rPr>
        <w:lastRenderedPageBreak/>
        <w:t>2.2 Experimental Design</w:t>
      </w:r>
    </w:p>
    <w:p w14:paraId="48CD9B3E" w14:textId="77777777" w:rsidR="006A0FBC" w:rsidRPr="006A0FBC" w:rsidRDefault="006A0FBC" w:rsidP="006A0FBC">
      <w:pPr>
        <w:jc w:val="both"/>
      </w:pPr>
      <w:r w:rsidRPr="006A0FBC">
        <w:t>A cross-sectional study design was used to obtain samples from individuals at a single point in time [20]. This approach was used to collect samples from beneath the acrylic fingernails of nine individuals at a selected nail salon.</w:t>
      </w:r>
    </w:p>
    <w:p w14:paraId="32F80B49" w14:textId="77777777" w:rsidR="00307E9B" w:rsidRDefault="00307E9B" w:rsidP="006A0FBC">
      <w:pPr>
        <w:jc w:val="both"/>
        <w:rPr>
          <w:b/>
          <w:bCs/>
        </w:rPr>
      </w:pPr>
    </w:p>
    <w:p w14:paraId="12C979A9" w14:textId="7F351874" w:rsidR="006A0FBC" w:rsidRPr="006A0FBC" w:rsidRDefault="006A0FBC" w:rsidP="006A0FBC">
      <w:pPr>
        <w:jc w:val="both"/>
        <w:rPr>
          <w:b/>
          <w:bCs/>
        </w:rPr>
      </w:pPr>
      <w:r w:rsidRPr="006A0FBC">
        <w:rPr>
          <w:b/>
          <w:bCs/>
        </w:rPr>
        <w:t>2.3 Sampling Site</w:t>
      </w:r>
    </w:p>
    <w:p w14:paraId="564CFD98" w14:textId="77777777" w:rsidR="006A0FBC" w:rsidRPr="006A0FBC" w:rsidRDefault="006A0FBC" w:rsidP="006A0FBC">
      <w:pPr>
        <w:jc w:val="both"/>
      </w:pPr>
      <w:r w:rsidRPr="006A0FBC">
        <w:t xml:space="preserve">The study was conducted at an identified nail care salon on the East Coast </w:t>
      </w:r>
      <w:proofErr w:type="spellStart"/>
      <w:r w:rsidRPr="006A0FBC">
        <w:t>Demerara</w:t>
      </w:r>
      <w:proofErr w:type="spellEnd"/>
      <w:r w:rsidRPr="006A0FBC">
        <w:t>, Region 4, Guyana. The salon was selected because of its high client retention and regular provision of acrylic nail services. This setting provided access to participants of varying ages and occupations, including teachers, entrepreneurs, and students, thereby allowing sampling from a diverse population of acrylic nail users.</w:t>
      </w:r>
    </w:p>
    <w:p w14:paraId="338B17FE" w14:textId="77777777" w:rsidR="00307E9B" w:rsidRDefault="00307E9B" w:rsidP="006A0FBC">
      <w:pPr>
        <w:jc w:val="both"/>
        <w:rPr>
          <w:b/>
          <w:bCs/>
        </w:rPr>
      </w:pPr>
    </w:p>
    <w:p w14:paraId="62A988B5" w14:textId="61A9360A" w:rsidR="006A0FBC" w:rsidRPr="006A0FBC" w:rsidRDefault="006A0FBC" w:rsidP="006A0FBC">
      <w:pPr>
        <w:jc w:val="both"/>
        <w:rPr>
          <w:b/>
          <w:bCs/>
        </w:rPr>
      </w:pPr>
      <w:r w:rsidRPr="006A0FBC">
        <w:rPr>
          <w:b/>
          <w:bCs/>
        </w:rPr>
        <w:t>2.4 Sample and Data Collection</w:t>
      </w:r>
    </w:p>
    <w:p w14:paraId="1CEE7574" w14:textId="77777777" w:rsidR="006A0FBC" w:rsidRPr="006A0FBC" w:rsidRDefault="006A0FBC" w:rsidP="006A0FBC">
      <w:pPr>
        <w:jc w:val="both"/>
      </w:pPr>
      <w:r w:rsidRPr="006A0FBC">
        <w:t>Sampling was conducted over a three-week period from March 31 to April 14, 2025. Samples were collected during peak salon hours, between 10:00 a.m. and 12:00 p.m., to maximize participant availability. To ensure prompt processing, all samples were cultured within three hours of collection.</w:t>
      </w:r>
    </w:p>
    <w:p w14:paraId="031C93A0" w14:textId="77777777" w:rsidR="006A0FBC" w:rsidRPr="006A0FBC" w:rsidRDefault="006A0FBC" w:rsidP="006A0FBC">
      <w:pPr>
        <w:jc w:val="both"/>
      </w:pPr>
      <w:r w:rsidRPr="006A0FBC">
        <w:t>A cooler containing ice was used to hold a test tube rack containing the swab tubes during transportation. Stratified sampling was employed to target specific age groups. Based on age and willingness to provide microbiological samples from beneath their acrylic fingernails, nine individuals were selected.</w:t>
      </w:r>
    </w:p>
    <w:p w14:paraId="7A58023D" w14:textId="77777777" w:rsidR="006A0FBC" w:rsidRPr="006A0FBC" w:rsidRDefault="006A0FBC" w:rsidP="006A0FBC">
      <w:pPr>
        <w:jc w:val="both"/>
      </w:pPr>
      <w:r w:rsidRPr="006A0FBC">
        <w:t>Participants were informed about the purpose, procedures, and benefits of the study, and informed consent was obtained prior to sampling. To minimize bias, the nail technician was asked not to disclose the sample collection procedure to clients before their appointments. A brief survey was also administered during the appointment to obtain information on hygiene practices and nail care habits.</w:t>
      </w:r>
    </w:p>
    <w:p w14:paraId="1D5AE94F" w14:textId="77777777" w:rsidR="006A0FBC" w:rsidRPr="006A0FBC" w:rsidRDefault="006A0FBC" w:rsidP="006A0FBC">
      <w:pPr>
        <w:jc w:val="both"/>
      </w:pPr>
      <w:r w:rsidRPr="006A0FBC">
        <w:t>Samples were collected from three age groups: 15–25 years, 26–35 years, and 36–45 years. For each age group, two samples were obtained from old acrylic nail sets and one from a freshly applied acrylic nail set, which served as a positive control. Old acrylic nail samples were collected prior to refill or removal, whereas newly applied acrylic nail samples were collected after nail completion and the application of an alcohol-based hand sanitizer.</w:t>
      </w:r>
    </w:p>
    <w:p w14:paraId="43B52B94" w14:textId="77777777" w:rsidR="006A0FBC" w:rsidRPr="006A0FBC" w:rsidRDefault="006A0FBC" w:rsidP="006A0FBC">
      <w:pPr>
        <w:jc w:val="both"/>
      </w:pPr>
      <w:r w:rsidRPr="006A0FBC">
        <w:t>Because the area beneath the nails is often dry, swab sticks moistened with phosphate buffer solution were used to improve microbial recovery while minimizing damage. Gloves and masks were worn during sample collection. The subungual region of the index finger on the dominant hand was swabbed for each participant.</w:t>
      </w:r>
    </w:p>
    <w:p w14:paraId="1855A93B" w14:textId="77777777" w:rsidR="006A0FBC" w:rsidRPr="006A0FBC" w:rsidRDefault="006A0FBC" w:rsidP="006A0FBC">
      <w:pPr>
        <w:jc w:val="both"/>
      </w:pPr>
      <w:r w:rsidRPr="006A0FBC">
        <w:t>After collection, each swab was returned to its tube, sealed, labeled with the participant’s age, occupation, sample number, and age group, and placed back into the cooler. Gloves were changed after each participant to maintain aseptic conditions. Samples were then transported to the laboratory and streaked in triplicate. Over the three-week sampling period, three participants were sampled each week, yielding a total of 21 sample plates.</w:t>
      </w:r>
    </w:p>
    <w:p w14:paraId="1753C239" w14:textId="77777777" w:rsidR="00307E9B" w:rsidRDefault="00307E9B" w:rsidP="006A0FBC">
      <w:pPr>
        <w:jc w:val="both"/>
        <w:rPr>
          <w:b/>
          <w:bCs/>
        </w:rPr>
      </w:pPr>
    </w:p>
    <w:p w14:paraId="2949F575" w14:textId="296EB648" w:rsidR="006A0FBC" w:rsidRPr="006A0FBC" w:rsidRDefault="006A0FBC" w:rsidP="006A0FBC">
      <w:pPr>
        <w:jc w:val="both"/>
        <w:rPr>
          <w:b/>
          <w:bCs/>
        </w:rPr>
      </w:pPr>
      <w:r w:rsidRPr="006A0FBC">
        <w:rPr>
          <w:b/>
          <w:bCs/>
        </w:rPr>
        <w:t>2.5 Media Preparation</w:t>
      </w:r>
    </w:p>
    <w:p w14:paraId="19033EEC" w14:textId="77777777" w:rsidR="00307E9B" w:rsidRDefault="00307E9B" w:rsidP="006A0FBC">
      <w:pPr>
        <w:jc w:val="both"/>
        <w:rPr>
          <w:b/>
          <w:bCs/>
        </w:rPr>
      </w:pPr>
    </w:p>
    <w:p w14:paraId="155A45C0" w14:textId="6E67A3C9" w:rsidR="006A0FBC" w:rsidRPr="006A0FBC" w:rsidRDefault="006A0FBC" w:rsidP="006A0FBC">
      <w:pPr>
        <w:jc w:val="both"/>
        <w:rPr>
          <w:b/>
          <w:bCs/>
        </w:rPr>
      </w:pPr>
      <w:r w:rsidRPr="006A0FBC">
        <w:rPr>
          <w:b/>
          <w:bCs/>
        </w:rPr>
        <w:t>Nutrient Agar</w:t>
      </w:r>
    </w:p>
    <w:p w14:paraId="43328BB9" w14:textId="77777777" w:rsidR="006A0FBC" w:rsidRPr="006A0FBC" w:rsidRDefault="006A0FBC" w:rsidP="006A0FBC">
      <w:pPr>
        <w:jc w:val="both"/>
      </w:pPr>
      <w:r w:rsidRPr="006A0FBC">
        <w:t>Nutrient agar was prepared by dissolving 12.5 g of powdered nutrient agar in 500 mL of distilled water [21]. The mixture was heated until fully dissolved, transferred to a glass bottle, and autoclaved at 121°C and 15 psi for 60 minutes. After cooling in a water bath for approximately 45 minutes, the medium was poured into Petri plates under a laminar airflow hood. A total of 23 plates were prepared, including positive and negative controls. Plates were allowed to solidify in an inverted position and were stored at 3°C until use.</w:t>
      </w:r>
    </w:p>
    <w:p w14:paraId="5927BF5C" w14:textId="77777777" w:rsidR="00307E9B" w:rsidRDefault="00307E9B" w:rsidP="006A0FBC">
      <w:pPr>
        <w:jc w:val="both"/>
        <w:rPr>
          <w:b/>
          <w:bCs/>
        </w:rPr>
      </w:pPr>
    </w:p>
    <w:p w14:paraId="05272229" w14:textId="57EA78C3" w:rsidR="006A0FBC" w:rsidRPr="006A0FBC" w:rsidRDefault="006A0FBC" w:rsidP="006A0FBC">
      <w:pPr>
        <w:jc w:val="both"/>
        <w:rPr>
          <w:b/>
          <w:bCs/>
        </w:rPr>
      </w:pPr>
      <w:r w:rsidRPr="006A0FBC">
        <w:rPr>
          <w:b/>
          <w:bCs/>
        </w:rPr>
        <w:t>Tryptic Soy Agar</w:t>
      </w:r>
    </w:p>
    <w:p w14:paraId="49562C3A" w14:textId="77777777" w:rsidR="006A0FBC" w:rsidRPr="006A0FBC" w:rsidRDefault="006A0FBC" w:rsidP="006A0FBC">
      <w:pPr>
        <w:jc w:val="both"/>
      </w:pPr>
      <w:r w:rsidRPr="006A0FBC">
        <w:lastRenderedPageBreak/>
        <w:t>Tryptic Soy Agar (TSA) was prepared by dissolving 6.6 g of TSA powder in 100 mL of distilled water. The mixture was heated to complete dissolution, transferred to a glass container, sealed, and autoclaved at 121°C and 15 psi for 60 minutes. After cooling, the agar was poured into pre-labeled plates divided into four sections and left to solidify under aseptic conditions.</w:t>
      </w:r>
    </w:p>
    <w:p w14:paraId="5F46CEA7" w14:textId="77777777" w:rsidR="00307E9B" w:rsidRDefault="00307E9B" w:rsidP="006A0FBC">
      <w:pPr>
        <w:jc w:val="both"/>
        <w:rPr>
          <w:b/>
          <w:bCs/>
        </w:rPr>
      </w:pPr>
    </w:p>
    <w:p w14:paraId="09EB82CB" w14:textId="53C59DE2" w:rsidR="006A0FBC" w:rsidRPr="006A0FBC" w:rsidRDefault="006A0FBC" w:rsidP="006A0FBC">
      <w:pPr>
        <w:jc w:val="both"/>
        <w:rPr>
          <w:b/>
          <w:bCs/>
        </w:rPr>
      </w:pPr>
      <w:r w:rsidRPr="006A0FBC">
        <w:rPr>
          <w:b/>
          <w:bCs/>
        </w:rPr>
        <w:t>Tryptophan Broth</w:t>
      </w:r>
    </w:p>
    <w:p w14:paraId="2B05516E" w14:textId="77777777" w:rsidR="006A0FBC" w:rsidRPr="006A0FBC" w:rsidRDefault="006A0FBC" w:rsidP="006A0FBC">
      <w:pPr>
        <w:jc w:val="both"/>
      </w:pPr>
      <w:r w:rsidRPr="006A0FBC">
        <w:t>Tryptophan broth was prepared by dissolving 1.6 g of powder in 100 mL of distilled water. After heating and complete dissolution, the broth was transferred to a glass bottle, autoclaved, cooled, dispensed into test tubes in 4 mL aliquots, and stored refrigerated until use.</w:t>
      </w:r>
    </w:p>
    <w:p w14:paraId="4FC4F6B4" w14:textId="77777777" w:rsidR="00307E9B" w:rsidRDefault="00307E9B" w:rsidP="006A0FBC">
      <w:pPr>
        <w:jc w:val="both"/>
        <w:rPr>
          <w:b/>
          <w:bCs/>
        </w:rPr>
      </w:pPr>
    </w:p>
    <w:p w14:paraId="0611BED5" w14:textId="400D0D53" w:rsidR="006A0FBC" w:rsidRPr="006A0FBC" w:rsidRDefault="006A0FBC" w:rsidP="006A0FBC">
      <w:pPr>
        <w:jc w:val="both"/>
        <w:rPr>
          <w:b/>
          <w:bCs/>
        </w:rPr>
      </w:pPr>
      <w:r w:rsidRPr="006A0FBC">
        <w:rPr>
          <w:b/>
          <w:bCs/>
        </w:rPr>
        <w:t>Urea Broth</w:t>
      </w:r>
    </w:p>
    <w:p w14:paraId="71D2AAFF" w14:textId="77777777" w:rsidR="006A0FBC" w:rsidRPr="006A0FBC" w:rsidRDefault="006A0FBC" w:rsidP="006A0FBC">
      <w:pPr>
        <w:jc w:val="both"/>
      </w:pPr>
      <w:r w:rsidRPr="006A0FBC">
        <w:t>Urea broth was prepared by dissolving 2.7 g of powder in 100 mL of distilled water. The solution was heated until dissolved, dispensed into test tubes in 4 mL volumes, sealed, and refrigerated until use.</w:t>
      </w:r>
    </w:p>
    <w:p w14:paraId="6EDB0F60" w14:textId="77777777" w:rsidR="00307E9B" w:rsidRDefault="00307E9B" w:rsidP="006A0FBC">
      <w:pPr>
        <w:jc w:val="both"/>
        <w:rPr>
          <w:b/>
          <w:bCs/>
        </w:rPr>
      </w:pPr>
    </w:p>
    <w:p w14:paraId="39F6ECA0" w14:textId="116BC7C2" w:rsidR="006A0FBC" w:rsidRPr="006A0FBC" w:rsidRDefault="006A0FBC" w:rsidP="006A0FBC">
      <w:pPr>
        <w:jc w:val="both"/>
        <w:rPr>
          <w:b/>
          <w:bCs/>
        </w:rPr>
      </w:pPr>
      <w:r w:rsidRPr="006A0FBC">
        <w:rPr>
          <w:b/>
          <w:bCs/>
        </w:rPr>
        <w:t>Triple Sugar Iron Agar</w:t>
      </w:r>
    </w:p>
    <w:p w14:paraId="50E096DB" w14:textId="77777777" w:rsidR="006A0FBC" w:rsidRPr="006A0FBC" w:rsidRDefault="006A0FBC" w:rsidP="006A0FBC">
      <w:pPr>
        <w:jc w:val="both"/>
      </w:pPr>
      <w:r w:rsidRPr="006A0FBC">
        <w:t>Triple Sugar Iron (TSI) agar was prepared by dissolving 4.6 g of powder in 100 mL of distilled water. The medium was heated, dispensed into test tubes in 4 mL aliquots, autoclaved at 121°C and 15 psi for 60 minutes, and allowed to cool in a slanted position to form agar slants.</w:t>
      </w:r>
    </w:p>
    <w:p w14:paraId="6F7A4CE4" w14:textId="77777777" w:rsidR="00307E9B" w:rsidRDefault="00307E9B" w:rsidP="006A0FBC">
      <w:pPr>
        <w:jc w:val="both"/>
        <w:rPr>
          <w:b/>
          <w:bCs/>
        </w:rPr>
      </w:pPr>
    </w:p>
    <w:p w14:paraId="53083C81" w14:textId="593F6108" w:rsidR="006A0FBC" w:rsidRPr="006A0FBC" w:rsidRDefault="006A0FBC" w:rsidP="006A0FBC">
      <w:pPr>
        <w:jc w:val="both"/>
        <w:rPr>
          <w:b/>
          <w:bCs/>
        </w:rPr>
      </w:pPr>
      <w:r w:rsidRPr="006A0FBC">
        <w:rPr>
          <w:b/>
          <w:bCs/>
        </w:rPr>
        <w:t>Simmons Citrate Agar</w:t>
      </w:r>
    </w:p>
    <w:p w14:paraId="7E05FEBF" w14:textId="77777777" w:rsidR="006A0FBC" w:rsidRPr="006A0FBC" w:rsidRDefault="006A0FBC" w:rsidP="006A0FBC">
      <w:pPr>
        <w:jc w:val="both"/>
      </w:pPr>
      <w:r w:rsidRPr="006A0FBC">
        <w:t>Simmons citrate agar was prepared by dissolving 1.7 g of powder in 100 mL of distilled water. After heating and dissolution, the medium was autoclaved, cooled, dispensed into test tubes, and allowed to solidify as slants.</w:t>
      </w:r>
    </w:p>
    <w:p w14:paraId="2131EA8D" w14:textId="77777777" w:rsidR="00307E9B" w:rsidRDefault="00307E9B" w:rsidP="006A0FBC">
      <w:pPr>
        <w:jc w:val="both"/>
        <w:rPr>
          <w:b/>
          <w:bCs/>
        </w:rPr>
      </w:pPr>
    </w:p>
    <w:p w14:paraId="470AD614" w14:textId="4C9F955D" w:rsidR="006A0FBC" w:rsidRPr="006A0FBC" w:rsidRDefault="006A0FBC" w:rsidP="006A0FBC">
      <w:pPr>
        <w:jc w:val="both"/>
        <w:rPr>
          <w:b/>
          <w:bCs/>
        </w:rPr>
      </w:pPr>
      <w:r w:rsidRPr="006A0FBC">
        <w:rPr>
          <w:b/>
          <w:bCs/>
        </w:rPr>
        <w:t>Mueller–Hinton Agar</w:t>
      </w:r>
    </w:p>
    <w:p w14:paraId="05C39E4D" w14:textId="77777777" w:rsidR="006A0FBC" w:rsidRPr="006A0FBC" w:rsidRDefault="006A0FBC" w:rsidP="006A0FBC">
      <w:pPr>
        <w:jc w:val="both"/>
      </w:pPr>
      <w:r w:rsidRPr="006A0FBC">
        <w:t>Mueller–Hinton agar was prepared by dissolving 6.77 g of powder in 280 mL of distilled water. The solution was heated, autoclaved, cooled, and poured into Petri dishes under aseptic conditions. Plates were left to solidify and later divided into four sections to accommodate antibiotic discs.</w:t>
      </w:r>
    </w:p>
    <w:p w14:paraId="3A57A768" w14:textId="77777777" w:rsidR="00307E9B" w:rsidRDefault="00307E9B" w:rsidP="006A0FBC">
      <w:pPr>
        <w:jc w:val="both"/>
        <w:rPr>
          <w:b/>
          <w:bCs/>
        </w:rPr>
      </w:pPr>
    </w:p>
    <w:p w14:paraId="3C9CAC11" w14:textId="2A487FB2" w:rsidR="006A0FBC" w:rsidRPr="006A0FBC" w:rsidRDefault="006A0FBC" w:rsidP="006A0FBC">
      <w:pPr>
        <w:jc w:val="both"/>
        <w:rPr>
          <w:b/>
          <w:bCs/>
        </w:rPr>
      </w:pPr>
      <w:r w:rsidRPr="006A0FBC">
        <w:rPr>
          <w:b/>
          <w:bCs/>
        </w:rPr>
        <w:t>2.6 Preparation of Swab Tubes</w:t>
      </w:r>
    </w:p>
    <w:p w14:paraId="6181D593" w14:textId="77777777" w:rsidR="006A0FBC" w:rsidRPr="006A0FBC" w:rsidRDefault="006A0FBC" w:rsidP="006A0FBC">
      <w:pPr>
        <w:jc w:val="both"/>
      </w:pPr>
      <w:r w:rsidRPr="006A0FBC">
        <w:t>Phosphate buffer solution was used in the swab tubes to maintain a stable neutral pH during sampling. Under aseptic conditions, 4 mL of phosphate buffer solution was transferred into each swab tube using a sterile pipette. The tubes were sealed and refrigerated until use. Appropriate personal protective equipment was worn throughout the procedure.</w:t>
      </w:r>
    </w:p>
    <w:p w14:paraId="35DCEDF3" w14:textId="77777777" w:rsidR="00307E9B" w:rsidRDefault="00307E9B" w:rsidP="006A0FBC">
      <w:pPr>
        <w:jc w:val="both"/>
        <w:rPr>
          <w:b/>
          <w:bCs/>
        </w:rPr>
      </w:pPr>
    </w:p>
    <w:p w14:paraId="4CEB5A98" w14:textId="623F6A46" w:rsidR="006A0FBC" w:rsidRPr="006A0FBC" w:rsidRDefault="006A0FBC" w:rsidP="006A0FBC">
      <w:pPr>
        <w:jc w:val="both"/>
        <w:rPr>
          <w:b/>
          <w:bCs/>
        </w:rPr>
      </w:pPr>
      <w:r w:rsidRPr="006A0FBC">
        <w:rPr>
          <w:b/>
          <w:bCs/>
        </w:rPr>
        <w:t>2.7 Isolation of Samples</w:t>
      </w:r>
    </w:p>
    <w:p w14:paraId="7BFF4C29" w14:textId="77777777" w:rsidR="006A0FBC" w:rsidRPr="006A0FBC" w:rsidRDefault="006A0FBC" w:rsidP="006A0FBC">
      <w:pPr>
        <w:jc w:val="both"/>
      </w:pPr>
      <w:r w:rsidRPr="006A0FBC">
        <w:t>Nutrient agar plates were removed from refrigeration and allowed to equilibrate near a flame before inoculation. Each plate was labeled with the sample number, date, age range, time, and researcher’s initials. Swabs were streaked onto the plates using a continuous streaking technique. Plates were then covered and incubated in an inverted position.</w:t>
      </w:r>
    </w:p>
    <w:p w14:paraId="0C19C406" w14:textId="77777777" w:rsidR="006A0FBC" w:rsidRPr="006A0FBC" w:rsidRDefault="006A0FBC" w:rsidP="006A0FBC">
      <w:pPr>
        <w:jc w:val="both"/>
      </w:pPr>
      <w:r w:rsidRPr="006A0FBC">
        <w:t xml:space="preserve">Old acrylic nail set samples were inoculated in triplicate, whereas new acrylic nail set samples, used as positive controls, were not inoculated in triplicate. This yielded 18 plates from old acrylic nail samples and 3 from new acrylic nail samples. A negative control was prepared by streaking phosphate buffer solution onto nutrient agar, while a positive control was established using an isolated colony of </w:t>
      </w:r>
      <w:r w:rsidRPr="006A0FBC">
        <w:rPr>
          <w:i/>
          <w:iCs/>
        </w:rPr>
        <w:t>Staphylococcus aureus</w:t>
      </w:r>
      <w:r w:rsidRPr="006A0FBC">
        <w:t>. In total, 23 plates were incubated at 37°C for 24 hours.</w:t>
      </w:r>
    </w:p>
    <w:p w14:paraId="1A3017AA" w14:textId="77777777" w:rsidR="00307E9B" w:rsidRDefault="00307E9B" w:rsidP="006A0FBC">
      <w:pPr>
        <w:jc w:val="both"/>
        <w:rPr>
          <w:b/>
          <w:bCs/>
        </w:rPr>
      </w:pPr>
    </w:p>
    <w:p w14:paraId="5381C8DC" w14:textId="20814490" w:rsidR="006A0FBC" w:rsidRPr="006A0FBC" w:rsidRDefault="006A0FBC" w:rsidP="006A0FBC">
      <w:pPr>
        <w:jc w:val="both"/>
        <w:rPr>
          <w:b/>
          <w:bCs/>
        </w:rPr>
      </w:pPr>
      <w:r w:rsidRPr="006A0FBC">
        <w:rPr>
          <w:b/>
          <w:bCs/>
        </w:rPr>
        <w:t>2.8 Obtaining Pure Cultures</w:t>
      </w:r>
    </w:p>
    <w:p w14:paraId="35037FFB" w14:textId="77777777" w:rsidR="006A0FBC" w:rsidRPr="006A0FBC" w:rsidRDefault="006A0FBC" w:rsidP="006A0FBC">
      <w:pPr>
        <w:jc w:val="both"/>
      </w:pPr>
      <w:r w:rsidRPr="006A0FBC">
        <w:t xml:space="preserve">Tryptic Soy Agar was used to obtain pure cultures. Well-isolated colonies aged 18–24 hours were transferred from nutrient agar to TSA plates using sterile inoculating loops. Each colony </w:t>
      </w:r>
      <w:r w:rsidRPr="006A0FBC">
        <w:lastRenderedPageBreak/>
        <w:t>was streaked onto a labeled TSA plate and incubated in an inverted position at 37°C for approximately 24 hours.</w:t>
      </w:r>
    </w:p>
    <w:p w14:paraId="2DADD426" w14:textId="77777777" w:rsidR="00307E9B" w:rsidRDefault="00307E9B" w:rsidP="006A0FBC">
      <w:pPr>
        <w:jc w:val="both"/>
        <w:rPr>
          <w:b/>
          <w:bCs/>
        </w:rPr>
      </w:pPr>
    </w:p>
    <w:p w14:paraId="625194C7" w14:textId="50B793CC" w:rsidR="006A0FBC" w:rsidRPr="006A0FBC" w:rsidRDefault="006A0FBC" w:rsidP="006A0FBC">
      <w:pPr>
        <w:jc w:val="both"/>
        <w:rPr>
          <w:b/>
          <w:bCs/>
        </w:rPr>
      </w:pPr>
      <w:r w:rsidRPr="006A0FBC">
        <w:rPr>
          <w:b/>
          <w:bCs/>
        </w:rPr>
        <w:t>2.9 Colony Count and Serial Dilution</w:t>
      </w:r>
    </w:p>
    <w:p w14:paraId="6EC572E7" w14:textId="77777777" w:rsidR="006A0FBC" w:rsidRPr="006A0FBC" w:rsidRDefault="006A0FBC" w:rsidP="006A0FBC">
      <w:pPr>
        <w:jc w:val="both"/>
      </w:pPr>
      <w:r w:rsidRPr="006A0FBC">
        <w:t>To estimate colony numbers, each plate was divided into eight equal sections. One section was counted three times, and the average was multiplied by eight to estimate the total colony count. When excessive growth made counting difficult, serial dilution was performed [22].</w:t>
      </w:r>
    </w:p>
    <w:p w14:paraId="75D742AF" w14:textId="77777777" w:rsidR="00307E9B" w:rsidRDefault="00307E9B" w:rsidP="006A0FBC">
      <w:pPr>
        <w:jc w:val="both"/>
      </w:pPr>
    </w:p>
    <w:p w14:paraId="27D5F53D" w14:textId="67CABE87" w:rsidR="006A0FBC" w:rsidRPr="006A0FBC" w:rsidRDefault="006A0FBC" w:rsidP="006A0FBC">
      <w:pPr>
        <w:jc w:val="both"/>
      </w:pPr>
      <w:r w:rsidRPr="006A0FBC">
        <w:t>Three tubes were used: one stock tube and two dilution tubes. Each dilution tube contained 9 mL of sterile distilled water. One milliliter of stock solution was transferred into the first tube to produce a 10</w:t>
      </w:r>
      <w:r w:rsidRPr="006A0FBC">
        <w:rPr>
          <w:vertAlign w:val="superscript"/>
        </w:rPr>
        <w:t>-1</w:t>
      </w:r>
      <w:r w:rsidRPr="006A0FBC">
        <w:t xml:space="preserve"> dilution, and 1 mL of this dilution was then transferred into the second tube to produce a final dilution of 10</w:t>
      </w:r>
      <w:r w:rsidRPr="006A0FBC">
        <w:rPr>
          <w:vertAlign w:val="superscript"/>
        </w:rPr>
        <w:t>-2</w:t>
      </w:r>
      <w:r w:rsidRPr="006A0FBC">
        <w:t xml:space="preserve"> [22].</w:t>
      </w:r>
    </w:p>
    <w:p w14:paraId="562DFF99" w14:textId="77777777" w:rsidR="006A0FBC" w:rsidRPr="006A0FBC" w:rsidRDefault="006A0FBC" w:rsidP="006A0FBC">
      <w:pPr>
        <w:jc w:val="both"/>
      </w:pPr>
      <w:r w:rsidRPr="006A0FBC">
        <w:t>A sterile swab was dipped into the final dilution and streaked onto nutrient agar plates in triplicate. Plates were incubated at 37°C for 24 hours, and colony counts were recorded. Microbial load was calculated using the formula:</w:t>
      </w:r>
    </w:p>
    <w:p w14:paraId="3DB373A3" w14:textId="77777777" w:rsidR="006A0FBC" w:rsidRPr="006A0FBC" w:rsidRDefault="006A0FBC" w:rsidP="006A0FBC">
      <w:pPr>
        <w:jc w:val="both"/>
      </w:pPr>
      <w:r w:rsidRPr="006A0FBC">
        <w:t>CFU = (number of colonies × dilution factor) / volume of culture plated</w:t>
      </w:r>
    </w:p>
    <w:p w14:paraId="28681300" w14:textId="77777777" w:rsidR="006A0FBC" w:rsidRPr="006A0FBC" w:rsidRDefault="006A0FBC" w:rsidP="006A0FBC">
      <w:pPr>
        <w:jc w:val="both"/>
      </w:pPr>
      <w:r w:rsidRPr="006A0FBC">
        <w:t>where the number of colonies represented the total colony count, the dilution factor represented the extent of dilution, and the volume of culture plated represented the amount of solution inoculated.</w:t>
      </w:r>
    </w:p>
    <w:p w14:paraId="0CEA526A" w14:textId="77777777" w:rsidR="00307E9B" w:rsidRDefault="00307E9B" w:rsidP="006A0FBC">
      <w:pPr>
        <w:jc w:val="both"/>
        <w:rPr>
          <w:b/>
          <w:bCs/>
        </w:rPr>
      </w:pPr>
    </w:p>
    <w:p w14:paraId="3BADB839" w14:textId="3E490BA9" w:rsidR="006A0FBC" w:rsidRPr="006A0FBC" w:rsidRDefault="006A0FBC" w:rsidP="006A0FBC">
      <w:pPr>
        <w:jc w:val="both"/>
        <w:rPr>
          <w:b/>
          <w:bCs/>
        </w:rPr>
      </w:pPr>
      <w:r w:rsidRPr="006A0FBC">
        <w:rPr>
          <w:b/>
          <w:bCs/>
        </w:rPr>
        <w:t xml:space="preserve">2.10 </w:t>
      </w:r>
      <w:r w:rsidR="00CE0EF6">
        <w:rPr>
          <w:b/>
          <w:bCs/>
        </w:rPr>
        <w:t>Identification of Microorganisms</w:t>
      </w:r>
    </w:p>
    <w:p w14:paraId="0FB5E107" w14:textId="77777777" w:rsidR="00AF1B6E" w:rsidRDefault="00AF1B6E" w:rsidP="006A0FBC">
      <w:pPr>
        <w:jc w:val="both"/>
        <w:rPr>
          <w:b/>
          <w:bCs/>
        </w:rPr>
      </w:pPr>
    </w:p>
    <w:p w14:paraId="128138A7" w14:textId="033E7FB4" w:rsidR="006A0FBC" w:rsidRPr="006A0FBC" w:rsidRDefault="006A0FBC" w:rsidP="006A0FBC">
      <w:pPr>
        <w:jc w:val="both"/>
        <w:rPr>
          <w:b/>
          <w:bCs/>
        </w:rPr>
      </w:pPr>
      <w:r w:rsidRPr="006A0FBC">
        <w:rPr>
          <w:b/>
          <w:bCs/>
        </w:rPr>
        <w:t>2.10.1 Colony Morphology and Gram Staining</w:t>
      </w:r>
    </w:p>
    <w:p w14:paraId="02671F43" w14:textId="77777777" w:rsidR="006A0FBC" w:rsidRPr="006A0FBC" w:rsidRDefault="006A0FBC" w:rsidP="006A0FBC">
      <w:pPr>
        <w:jc w:val="both"/>
      </w:pPr>
      <w:r w:rsidRPr="006A0FBC">
        <w:t xml:space="preserve">Colony morphology was assessed by observing the form, size, elevation, </w:t>
      </w:r>
      <w:proofErr w:type="spellStart"/>
      <w:r w:rsidRPr="006A0FBC">
        <w:t>colour</w:t>
      </w:r>
      <w:proofErr w:type="spellEnd"/>
      <w:r w:rsidRPr="006A0FBC">
        <w:t>, surface, margin, opacity, and texture of colonies on the agar plates. Gram staining was then performed to identify phenotypic characteristics [23]. Smears were prepared from pure cultures, air dried, heat-fixed, and sequentially stained with crystal violet, iodine, decolorizer, and safranin. Stained slides were examined under a bright-field microscope using 40× magnification to locate the smear and 100× oil immersion for observation. Gram-positive bacteria appeared purple, whereas Gram-negative bacteria appeared pink to red [23].</w:t>
      </w:r>
    </w:p>
    <w:p w14:paraId="20801A3B" w14:textId="77777777" w:rsidR="00AF1B6E" w:rsidRDefault="00AF1B6E" w:rsidP="006A0FBC">
      <w:pPr>
        <w:jc w:val="both"/>
        <w:rPr>
          <w:b/>
          <w:bCs/>
        </w:rPr>
      </w:pPr>
    </w:p>
    <w:p w14:paraId="4926F07B" w14:textId="31A4F60D" w:rsidR="006A0FBC" w:rsidRPr="006A0FBC" w:rsidRDefault="006A0FBC" w:rsidP="006A0FBC">
      <w:pPr>
        <w:jc w:val="both"/>
        <w:rPr>
          <w:b/>
          <w:bCs/>
        </w:rPr>
      </w:pPr>
      <w:r w:rsidRPr="006A0FBC">
        <w:rPr>
          <w:b/>
          <w:bCs/>
        </w:rPr>
        <w:t>2.10.2 Biochemical Assays</w:t>
      </w:r>
    </w:p>
    <w:p w14:paraId="75E47FCA" w14:textId="51A724C2" w:rsidR="006A0FBC" w:rsidRPr="006A0FBC" w:rsidRDefault="00AF1B6E" w:rsidP="006A0FBC">
      <w:pPr>
        <w:jc w:val="both"/>
      </w:pPr>
      <w:r>
        <w:t>Since</w:t>
      </w:r>
      <w:r w:rsidR="006A0FBC" w:rsidRPr="006A0FBC">
        <w:t xml:space="preserve"> structural characteristics alone are insufficient for differentiating many bacterial species within the same genus, biochemical tests were used for identification [1]. Five assays were performed.</w:t>
      </w:r>
    </w:p>
    <w:p w14:paraId="64C14224" w14:textId="77777777" w:rsidR="00AF1B6E" w:rsidRDefault="006A0FBC" w:rsidP="006A0FBC">
      <w:pPr>
        <w:jc w:val="both"/>
        <w:rPr>
          <w:b/>
          <w:bCs/>
        </w:rPr>
      </w:pPr>
      <w:r w:rsidRPr="006A0FBC">
        <w:rPr>
          <w:b/>
          <w:bCs/>
        </w:rPr>
        <w:t>Catalase test</w:t>
      </w:r>
    </w:p>
    <w:p w14:paraId="5A0768CF" w14:textId="145039AC" w:rsidR="006A0FBC" w:rsidRPr="006A0FBC" w:rsidRDefault="006A0FBC" w:rsidP="006A0FBC">
      <w:pPr>
        <w:jc w:val="both"/>
      </w:pPr>
      <w:r w:rsidRPr="006A0FBC">
        <w:t xml:space="preserve"> A small amount of culture was placed on a dry glass slide, and a drop of hydrogen peroxide was added. Bubble formation indicated a positive result [24].</w:t>
      </w:r>
    </w:p>
    <w:p w14:paraId="7E4B34ED" w14:textId="77777777" w:rsidR="00AF1B6E" w:rsidRDefault="006A0FBC" w:rsidP="006A0FBC">
      <w:pPr>
        <w:jc w:val="both"/>
        <w:rPr>
          <w:b/>
          <w:bCs/>
        </w:rPr>
      </w:pPr>
      <w:r w:rsidRPr="006A0FBC">
        <w:rPr>
          <w:b/>
          <w:bCs/>
        </w:rPr>
        <w:t>Urease test</w:t>
      </w:r>
    </w:p>
    <w:p w14:paraId="694CB3EC" w14:textId="28A616EE" w:rsidR="006A0FBC" w:rsidRPr="006A0FBC" w:rsidRDefault="006A0FBC" w:rsidP="006A0FBC">
      <w:pPr>
        <w:jc w:val="both"/>
      </w:pPr>
      <w:r w:rsidRPr="006A0FBC">
        <w:t>Organisms were inoculated into urea broth and incubated at 37°C for six days. A change to intense magenta indicated a positive result, whereas no color change indicated a negative result [25].</w:t>
      </w:r>
    </w:p>
    <w:p w14:paraId="5995982D" w14:textId="77777777" w:rsidR="00AF1B6E" w:rsidRDefault="006A0FBC" w:rsidP="006A0FBC">
      <w:pPr>
        <w:jc w:val="both"/>
        <w:rPr>
          <w:b/>
          <w:bCs/>
        </w:rPr>
      </w:pPr>
      <w:r w:rsidRPr="006A0FBC">
        <w:rPr>
          <w:b/>
          <w:bCs/>
        </w:rPr>
        <w:t>Indole test</w:t>
      </w:r>
    </w:p>
    <w:p w14:paraId="3E9F6610" w14:textId="23179015" w:rsidR="006A0FBC" w:rsidRPr="006A0FBC" w:rsidRDefault="006A0FBC" w:rsidP="006A0FBC">
      <w:pPr>
        <w:jc w:val="both"/>
      </w:pPr>
      <w:r w:rsidRPr="006A0FBC">
        <w:t>Organisms were inoculated into indole broth and incubated at 37°C for 24 hours. Kovac’s reagent was then added. A cherry red ring indicated a positive result [1].</w:t>
      </w:r>
    </w:p>
    <w:p w14:paraId="62E18992" w14:textId="77777777" w:rsidR="00AF1B6E" w:rsidRDefault="006A0FBC" w:rsidP="006A0FBC">
      <w:pPr>
        <w:jc w:val="both"/>
      </w:pPr>
      <w:r w:rsidRPr="006A0FBC">
        <w:rPr>
          <w:b/>
          <w:bCs/>
        </w:rPr>
        <w:t>Triple Sugar Iron agar test</w:t>
      </w:r>
      <w:r w:rsidRPr="006A0FBC">
        <w:t xml:space="preserve"> </w:t>
      </w:r>
    </w:p>
    <w:p w14:paraId="041B3AEC" w14:textId="2C12A8C6" w:rsidR="006A0FBC" w:rsidRPr="006A0FBC" w:rsidRDefault="006A0FBC" w:rsidP="006A0FBC">
      <w:pPr>
        <w:jc w:val="both"/>
      </w:pPr>
      <w:r w:rsidRPr="006A0FBC">
        <w:t>Organisms were inoculated into TSI slants using a stab-and-streak method and incubated at 37°C. Color changes in the butt and slant, as well as gas production, were recorded after 24 and 48 hours [26].</w:t>
      </w:r>
    </w:p>
    <w:p w14:paraId="4C8FBC3F" w14:textId="77777777" w:rsidR="00AF1B6E" w:rsidRDefault="006A0FBC" w:rsidP="006A0FBC">
      <w:pPr>
        <w:jc w:val="both"/>
        <w:rPr>
          <w:b/>
          <w:bCs/>
        </w:rPr>
      </w:pPr>
      <w:r w:rsidRPr="006A0FBC">
        <w:rPr>
          <w:b/>
          <w:bCs/>
        </w:rPr>
        <w:t>Citrate utilization test</w:t>
      </w:r>
    </w:p>
    <w:p w14:paraId="23B031AC" w14:textId="653565D0" w:rsidR="006A0FBC" w:rsidRPr="006A0FBC" w:rsidRDefault="006A0FBC" w:rsidP="006A0FBC">
      <w:pPr>
        <w:jc w:val="both"/>
      </w:pPr>
      <w:r w:rsidRPr="006A0FBC">
        <w:t>Organisms were inoculated onto citrate agar slants and incubated at 37°C for 24 hours. Growth and a color change from green to blue indicated a positive result [27].</w:t>
      </w:r>
    </w:p>
    <w:p w14:paraId="396E6754" w14:textId="77777777" w:rsidR="006A0FBC" w:rsidRDefault="006A0FBC" w:rsidP="006A0FBC">
      <w:pPr>
        <w:jc w:val="both"/>
      </w:pPr>
      <w:r w:rsidRPr="006A0FBC">
        <w:lastRenderedPageBreak/>
        <w:t>Negative controls were included for all tests, and positive controls were included where appropriate.</w:t>
      </w:r>
    </w:p>
    <w:p w14:paraId="475ADA3D" w14:textId="77777777" w:rsidR="00AF1B6E" w:rsidRPr="006A0FBC" w:rsidRDefault="00AF1B6E" w:rsidP="006A0FBC">
      <w:pPr>
        <w:jc w:val="both"/>
      </w:pPr>
    </w:p>
    <w:p w14:paraId="5B7EE52B" w14:textId="77777777" w:rsidR="006A0FBC" w:rsidRPr="006A0FBC" w:rsidRDefault="006A0FBC" w:rsidP="006A0FBC">
      <w:pPr>
        <w:jc w:val="both"/>
        <w:rPr>
          <w:b/>
          <w:bCs/>
        </w:rPr>
      </w:pPr>
      <w:r w:rsidRPr="006A0FBC">
        <w:rPr>
          <w:b/>
          <w:bCs/>
        </w:rPr>
        <w:t>2.11 Antimicrobial Susceptibility Testing</w:t>
      </w:r>
    </w:p>
    <w:p w14:paraId="2E2A92CA" w14:textId="77777777" w:rsidR="006A0FBC" w:rsidRPr="006A0FBC" w:rsidRDefault="006A0FBC" w:rsidP="006A0FBC">
      <w:pPr>
        <w:jc w:val="both"/>
      </w:pPr>
      <w:r w:rsidRPr="006A0FBC">
        <w:t>Antimicrobial susceptibility testing was conducted using the disk diffusion method [28]. A suspension of each test organism was prepared in phosphate buffer and adjusted against a chemical turbidity standard. The suspension was streaked evenly onto Mueller–Hinton agar plates. After drying, four antibiotic discs were placed onto each plate using sterile forceps. Plates were incubated at 37°C for 24 hours, and zones of inhibition were measured in millimeters.</w:t>
      </w:r>
    </w:p>
    <w:p w14:paraId="324E2600" w14:textId="77777777" w:rsidR="006A0FBC" w:rsidRDefault="006A0FBC" w:rsidP="006A0FBC">
      <w:pPr>
        <w:jc w:val="both"/>
      </w:pPr>
      <w:r w:rsidRPr="006A0FBC">
        <w:t>The antibiotic discs used were ciprofloxacin (5 mcg), amoxicillin (30 mcg), azithromycin (15 mcg), and doxycycline (30 mcg).</w:t>
      </w:r>
    </w:p>
    <w:p w14:paraId="17E28F0B" w14:textId="77777777" w:rsidR="00AF1B6E" w:rsidRPr="006A0FBC" w:rsidRDefault="00AF1B6E" w:rsidP="006A0FBC">
      <w:pPr>
        <w:jc w:val="both"/>
      </w:pPr>
    </w:p>
    <w:p w14:paraId="7B14A6F0" w14:textId="77777777" w:rsidR="006A0FBC" w:rsidRPr="006A0FBC" w:rsidRDefault="006A0FBC" w:rsidP="006A0FBC">
      <w:pPr>
        <w:jc w:val="both"/>
        <w:rPr>
          <w:b/>
          <w:bCs/>
        </w:rPr>
      </w:pPr>
      <w:r w:rsidRPr="006A0FBC">
        <w:rPr>
          <w:b/>
          <w:bCs/>
        </w:rPr>
        <w:t xml:space="preserve">2.12 </w:t>
      </w:r>
      <w:proofErr w:type="spellStart"/>
      <w:r w:rsidRPr="006A0FBC">
        <w:rPr>
          <w:b/>
          <w:bCs/>
        </w:rPr>
        <w:t>Bergey’s</w:t>
      </w:r>
      <w:proofErr w:type="spellEnd"/>
      <w:r w:rsidRPr="006A0FBC">
        <w:rPr>
          <w:b/>
          <w:bCs/>
        </w:rPr>
        <w:t xml:space="preserve"> Manual of Determinative Bacteriology</w:t>
      </w:r>
    </w:p>
    <w:p w14:paraId="62553654" w14:textId="77777777" w:rsidR="006A0FBC" w:rsidRDefault="006A0FBC" w:rsidP="006A0FBC">
      <w:pPr>
        <w:jc w:val="both"/>
      </w:pPr>
      <w:proofErr w:type="spellStart"/>
      <w:r w:rsidRPr="006A0FBC">
        <w:t>Bergey’s</w:t>
      </w:r>
      <w:proofErr w:type="spellEnd"/>
      <w:r w:rsidRPr="006A0FBC">
        <w:t xml:space="preserve"> Manual of Determinative Bacteriology was used to support the classification and identification of bacterial isolates after completion of the microbiological assays.</w:t>
      </w:r>
    </w:p>
    <w:p w14:paraId="55101D7F" w14:textId="77777777" w:rsidR="00AF1B6E" w:rsidRPr="006A0FBC" w:rsidRDefault="00AF1B6E" w:rsidP="006A0FBC">
      <w:pPr>
        <w:jc w:val="both"/>
      </w:pPr>
    </w:p>
    <w:p w14:paraId="7A121924" w14:textId="77777777" w:rsidR="006A0FBC" w:rsidRPr="006A0FBC" w:rsidRDefault="006A0FBC" w:rsidP="006A0FBC">
      <w:pPr>
        <w:jc w:val="both"/>
        <w:rPr>
          <w:b/>
          <w:bCs/>
        </w:rPr>
      </w:pPr>
      <w:r w:rsidRPr="006A0FBC">
        <w:rPr>
          <w:b/>
          <w:bCs/>
        </w:rPr>
        <w:t>2.13 Data Analysis</w:t>
      </w:r>
    </w:p>
    <w:p w14:paraId="235B781C" w14:textId="77777777" w:rsidR="006A0FBC" w:rsidRPr="006A0FBC" w:rsidRDefault="006A0FBC" w:rsidP="006A0FBC">
      <w:pPr>
        <w:jc w:val="both"/>
      </w:pPr>
      <w:r w:rsidRPr="006A0FBC">
        <w:t>Survey and microbiological data were entered into Microsoft Excel for organization and presentation in tables, charts, and graphs. The Shannon Diversity Index was calculated to assess microbial richness, evenness, and dominance within each age group. Trends in microbial count were also examined. Microbial load was expressed as CFU/mL for each age range.</w:t>
      </w:r>
    </w:p>
    <w:p w14:paraId="071B91BB" w14:textId="77777777" w:rsidR="006A0FBC" w:rsidRPr="006A0FBC" w:rsidRDefault="006A0FBC" w:rsidP="006A0FBC">
      <w:pPr>
        <w:jc w:val="both"/>
      </w:pPr>
      <w:r w:rsidRPr="006A0FBC">
        <w:t>The data were then imported into RStudio for statistical analysis using a one-way ANOVA to assess differences in microbial diversity among the three age groups: 15–25, 26–35, and 36–45 years. Graphical representations were generated to illustrate variations in microbial diversity and load across age groups. The results were interpreted in relation to age and hand hygiene practices to better understand microbial growth among individuals wearing acrylic nails.</w:t>
      </w:r>
    </w:p>
    <w:p w14:paraId="39280DBA" w14:textId="77777777" w:rsidR="00A14AC7" w:rsidRDefault="00A14AC7" w:rsidP="003D0D3F">
      <w:pPr>
        <w:jc w:val="both"/>
      </w:pPr>
    </w:p>
    <w:p w14:paraId="5DEC3606" w14:textId="77777777" w:rsidR="00CF5C0F" w:rsidRDefault="00CF5C0F" w:rsidP="003D0D3F">
      <w:pPr>
        <w:jc w:val="both"/>
      </w:pPr>
    </w:p>
    <w:p w14:paraId="0072441A" w14:textId="77777777" w:rsidR="00CF5C0F" w:rsidRDefault="00CF5C0F" w:rsidP="003D0D3F">
      <w:pPr>
        <w:jc w:val="both"/>
      </w:pPr>
    </w:p>
    <w:p w14:paraId="1088191D" w14:textId="77777777" w:rsidR="00CF5C0F" w:rsidRDefault="00CF5C0F" w:rsidP="003D0D3F">
      <w:pPr>
        <w:jc w:val="both"/>
      </w:pPr>
    </w:p>
    <w:p w14:paraId="66545B0C" w14:textId="77777777" w:rsidR="00CF5C0F" w:rsidRDefault="00CF5C0F" w:rsidP="003D0D3F">
      <w:pPr>
        <w:jc w:val="both"/>
      </w:pPr>
    </w:p>
    <w:p w14:paraId="164FDF1A" w14:textId="77777777" w:rsidR="00CF5C0F" w:rsidRDefault="00CF5C0F" w:rsidP="003D0D3F">
      <w:pPr>
        <w:jc w:val="both"/>
      </w:pPr>
    </w:p>
    <w:p w14:paraId="20C9B2CB" w14:textId="77777777" w:rsidR="00AF1B6E" w:rsidRDefault="00AF1B6E" w:rsidP="003D0D3F">
      <w:pPr>
        <w:jc w:val="both"/>
      </w:pPr>
    </w:p>
    <w:p w14:paraId="2DD66721" w14:textId="77777777" w:rsidR="00AF1B6E" w:rsidRDefault="00AF1B6E" w:rsidP="003D0D3F">
      <w:pPr>
        <w:jc w:val="both"/>
      </w:pPr>
    </w:p>
    <w:p w14:paraId="61E1991F" w14:textId="77777777" w:rsidR="00AF1B6E" w:rsidRDefault="00AF1B6E" w:rsidP="003D0D3F">
      <w:pPr>
        <w:jc w:val="both"/>
      </w:pPr>
    </w:p>
    <w:p w14:paraId="5AB24079" w14:textId="77777777" w:rsidR="00AF1B6E" w:rsidRDefault="00AF1B6E" w:rsidP="003D0D3F">
      <w:pPr>
        <w:jc w:val="both"/>
      </w:pPr>
    </w:p>
    <w:p w14:paraId="3CE706E0" w14:textId="77777777" w:rsidR="00AF1B6E" w:rsidRDefault="00AF1B6E" w:rsidP="003D0D3F">
      <w:pPr>
        <w:jc w:val="both"/>
      </w:pPr>
    </w:p>
    <w:p w14:paraId="7AF016E2" w14:textId="77777777" w:rsidR="00AF1B6E" w:rsidRDefault="00AF1B6E" w:rsidP="003D0D3F">
      <w:pPr>
        <w:jc w:val="both"/>
      </w:pPr>
    </w:p>
    <w:p w14:paraId="30B54041" w14:textId="77777777" w:rsidR="00AF1B6E" w:rsidRDefault="00AF1B6E" w:rsidP="003D0D3F">
      <w:pPr>
        <w:jc w:val="both"/>
      </w:pPr>
    </w:p>
    <w:p w14:paraId="1C14ECFD" w14:textId="77777777" w:rsidR="00AF1B6E" w:rsidRDefault="00AF1B6E" w:rsidP="003D0D3F">
      <w:pPr>
        <w:jc w:val="both"/>
      </w:pPr>
    </w:p>
    <w:p w14:paraId="7289365C" w14:textId="77777777" w:rsidR="00AF1B6E" w:rsidRDefault="00AF1B6E" w:rsidP="003D0D3F">
      <w:pPr>
        <w:jc w:val="both"/>
      </w:pPr>
    </w:p>
    <w:p w14:paraId="1CF8F17B" w14:textId="77777777" w:rsidR="00AF1B6E" w:rsidRDefault="00AF1B6E" w:rsidP="003D0D3F">
      <w:pPr>
        <w:jc w:val="both"/>
      </w:pPr>
    </w:p>
    <w:p w14:paraId="08F410F4" w14:textId="77777777" w:rsidR="00AF1B6E" w:rsidRDefault="00AF1B6E" w:rsidP="003D0D3F">
      <w:pPr>
        <w:jc w:val="both"/>
      </w:pPr>
    </w:p>
    <w:p w14:paraId="06C13A6B" w14:textId="77777777" w:rsidR="00AF1B6E" w:rsidRDefault="00AF1B6E" w:rsidP="003D0D3F">
      <w:pPr>
        <w:jc w:val="both"/>
      </w:pPr>
    </w:p>
    <w:p w14:paraId="7C52F5FE" w14:textId="77777777" w:rsidR="00AF1B6E" w:rsidRDefault="00AF1B6E" w:rsidP="003D0D3F">
      <w:pPr>
        <w:jc w:val="both"/>
      </w:pPr>
    </w:p>
    <w:p w14:paraId="0A3704F9" w14:textId="77777777" w:rsidR="00AF1B6E" w:rsidRPr="006B02E1" w:rsidRDefault="00AF1B6E" w:rsidP="003D0D3F">
      <w:pPr>
        <w:jc w:val="both"/>
      </w:pPr>
    </w:p>
    <w:p w14:paraId="25682E63" w14:textId="7FB4F54C" w:rsidR="00790ADA" w:rsidRPr="00FB3A86" w:rsidRDefault="00790ADA" w:rsidP="00441B6F">
      <w:pPr>
        <w:pStyle w:val="Body"/>
        <w:spacing w:after="0"/>
        <w:rPr>
          <w:rFonts w:ascii="Arial" w:hAnsi="Arial" w:cs="Arial"/>
        </w:rPr>
      </w:pPr>
    </w:p>
    <w:p w14:paraId="27DD0534" w14:textId="724B8A95"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360F8D7E" w14:textId="77777777" w:rsidR="006D03F1" w:rsidRDefault="006D03F1" w:rsidP="00441B6F">
      <w:pPr>
        <w:pStyle w:val="Body"/>
        <w:spacing w:after="0"/>
        <w:rPr>
          <w:rFonts w:ascii="Arial" w:hAnsi="Arial" w:cs="Arial"/>
        </w:rPr>
      </w:pPr>
    </w:p>
    <w:p w14:paraId="1088BDA6" w14:textId="5D625514" w:rsidR="005A3D55" w:rsidRDefault="00A363E7" w:rsidP="00A363E7">
      <w:pPr>
        <w:rPr>
          <w:b/>
          <w:bCs/>
        </w:rPr>
      </w:pPr>
      <w:r w:rsidRPr="00742834">
        <w:rPr>
          <w:b/>
          <w:bCs/>
        </w:rPr>
        <w:t xml:space="preserve">Table </w:t>
      </w:r>
      <w:r>
        <w:rPr>
          <w:b/>
          <w:bCs/>
        </w:rPr>
        <w:t>1</w:t>
      </w:r>
      <w:r w:rsidR="006856D4">
        <w:rPr>
          <w:noProof/>
        </w:rPr>
        <mc:AlternateContent>
          <mc:Choice Requires="wpi">
            <w:drawing>
              <wp:anchor distT="0" distB="0" distL="114300" distR="114300" simplePos="0" relativeHeight="251659264" behindDoc="0" locked="0" layoutInCell="1" allowOverlap="1" wp14:anchorId="16F356FA" wp14:editId="11574E45">
                <wp:simplePos x="0" y="0"/>
                <wp:positionH relativeFrom="column">
                  <wp:posOffset>-3547745</wp:posOffset>
                </wp:positionH>
                <wp:positionV relativeFrom="paragraph">
                  <wp:posOffset>544195</wp:posOffset>
                </wp:positionV>
                <wp:extent cx="9525" cy="9525"/>
                <wp:effectExtent l="56515" t="50800" r="57785" b="53975"/>
                <wp:wrapNone/>
                <wp:docPr id="1" name="Ink 6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Rot="1" noChangeAspect="1" noEditPoints="1" noChangeArrowheads="1" noChangeShapeType="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98D93F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7" o:spid="_x0000_s1026" type="#_x0000_t75" style="position:absolute;margin-left:-288.35pt;margin-top:33.85pt;width:18.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">
                <v:imagedata r:id="rId15" o:title=""/>
                <o:lock v:ext="edit" rotation="t" verticies="t" shapetype="t"/>
              </v:shape>
            </w:pict>
          </mc:Fallback>
        </mc:AlternateContent>
      </w:r>
      <w:r>
        <w:rPr>
          <w:b/>
          <w:bCs/>
        </w:rPr>
        <w:t xml:space="preserve">. </w:t>
      </w:r>
      <w:r w:rsidR="00BF0622">
        <w:rPr>
          <w:b/>
          <w:bCs/>
        </w:rPr>
        <w:t xml:space="preserve">Showing </w:t>
      </w:r>
      <w:r w:rsidR="005A3D55">
        <w:rPr>
          <w:b/>
          <w:bCs/>
        </w:rPr>
        <w:t>P</w:t>
      </w:r>
      <w:r w:rsidRPr="00A635E9">
        <w:rPr>
          <w:b/>
          <w:bCs/>
        </w:rPr>
        <w:t xml:space="preserve">articipant Demographics and Corresponding Sample Collection </w:t>
      </w:r>
    </w:p>
    <w:p w14:paraId="119EE01A" w14:textId="0A22AAEE" w:rsidR="00A363E7" w:rsidRDefault="005A3D55" w:rsidP="00A363E7">
      <w:pPr>
        <w:rPr>
          <w:i/>
          <w:iCs/>
        </w:rPr>
      </w:pPr>
      <w:r>
        <w:rPr>
          <w:b/>
          <w:bCs/>
        </w:rPr>
        <w:lastRenderedPageBreak/>
        <w:t xml:space="preserve">               </w:t>
      </w:r>
      <w:r w:rsidR="00A363E7" w:rsidRPr="00A635E9">
        <w:rPr>
          <w:b/>
          <w:bCs/>
        </w:rPr>
        <w:t>Details</w:t>
      </w:r>
    </w:p>
    <w:p w14:paraId="64E1FD97" w14:textId="528B466D" w:rsidR="00A363E7" w:rsidRPr="002157A0" w:rsidRDefault="002157A0" w:rsidP="00A363E7">
      <w:r>
        <w:rPr>
          <w:rStyle w:val="Emphasis"/>
        </w:rPr>
        <w:t>Note.</w:t>
      </w:r>
      <w:r>
        <w:t xml:space="preserve"> Table 1 summarizes data collected from acrylic nail wearers over a three-week sampling period (March 31–April 14, 2025). Each week, three participants were sampled, including both old and newly applied acrylic nail sets. Samples were streaked in triplicate, resulting in three samples and nine plates per batch. The number of colonies and identified microorganisms varied among batches.</w:t>
      </w:r>
    </w:p>
    <w:p w14:paraId="0AB590A6" w14:textId="77777777" w:rsidR="00A363E7" w:rsidRDefault="00A363E7" w:rsidP="00A363E7">
      <w:pPr>
        <w:rPr>
          <w:i/>
          <w:iCs/>
        </w:rPr>
      </w:pPr>
    </w:p>
    <w:tbl>
      <w:tblPr>
        <w:tblW w:w="726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510"/>
        <w:gridCol w:w="1350"/>
        <w:gridCol w:w="4408"/>
      </w:tblGrid>
      <w:tr w:rsidR="00A363E7" w:rsidRPr="00DC3180" w14:paraId="1F34740B" w14:textId="77777777" w:rsidTr="003E75B1">
        <w:trPr>
          <w:jc w:val="center"/>
        </w:trPr>
        <w:tc>
          <w:tcPr>
            <w:tcW w:w="1510" w:type="dxa"/>
            <w:tcBorders>
              <w:bottom w:val="single" w:sz="4" w:space="0" w:color="auto"/>
            </w:tcBorders>
          </w:tcPr>
          <w:p w14:paraId="7F7ABA69" w14:textId="3E4BC8E3" w:rsidR="00A363E7" w:rsidRPr="00DC3180" w:rsidRDefault="003E75B1" w:rsidP="009228F9">
            <w:pPr>
              <w:spacing w:line="360" w:lineRule="auto"/>
              <w:jc w:val="both"/>
              <w:rPr>
                <w:rFonts w:ascii="Arial" w:hAnsi="Arial"/>
                <w:b/>
                <w:bCs/>
              </w:rPr>
            </w:pPr>
            <w:r>
              <w:rPr>
                <w:rFonts w:ascii="Arial" w:hAnsi="Arial"/>
                <w:b/>
              </w:rPr>
              <w:t>Date Collected</w:t>
            </w:r>
          </w:p>
        </w:tc>
        <w:tc>
          <w:tcPr>
            <w:tcW w:w="1350" w:type="dxa"/>
            <w:tcBorders>
              <w:bottom w:val="single" w:sz="4" w:space="0" w:color="auto"/>
            </w:tcBorders>
          </w:tcPr>
          <w:p w14:paraId="224E4DF9" w14:textId="3EB3BC57" w:rsidR="00A363E7" w:rsidRPr="00DC3180" w:rsidRDefault="001601AC" w:rsidP="009228F9">
            <w:pPr>
              <w:spacing w:line="360" w:lineRule="auto"/>
              <w:jc w:val="both"/>
              <w:rPr>
                <w:rFonts w:ascii="Arial" w:hAnsi="Arial"/>
                <w:b/>
                <w:bCs/>
              </w:rPr>
            </w:pPr>
            <w:r>
              <w:rPr>
                <w:rFonts w:ascii="Arial" w:hAnsi="Arial"/>
                <w:b/>
                <w:bCs/>
              </w:rPr>
              <w:t>Age Ranges</w:t>
            </w:r>
          </w:p>
        </w:tc>
        <w:tc>
          <w:tcPr>
            <w:tcW w:w="4408" w:type="dxa"/>
            <w:tcBorders>
              <w:bottom w:val="single" w:sz="4" w:space="0" w:color="auto"/>
            </w:tcBorders>
          </w:tcPr>
          <w:p w14:paraId="069E11E2" w14:textId="67BEFBDA" w:rsidR="003E75B1" w:rsidRDefault="001601AC" w:rsidP="009228F9">
            <w:pPr>
              <w:spacing w:line="360" w:lineRule="auto"/>
              <w:jc w:val="both"/>
              <w:rPr>
                <w:rFonts w:ascii="Arial" w:hAnsi="Arial"/>
                <w:b/>
                <w:bCs/>
              </w:rPr>
            </w:pPr>
            <w:r>
              <w:rPr>
                <w:rFonts w:ascii="Arial" w:hAnsi="Arial"/>
                <w:b/>
                <w:bCs/>
              </w:rPr>
              <w:t xml:space="preserve">Number of samples  </w:t>
            </w:r>
            <w:r w:rsidR="002D4B73">
              <w:rPr>
                <w:rFonts w:ascii="Arial" w:hAnsi="Arial"/>
                <w:b/>
                <w:bCs/>
              </w:rPr>
              <w:t xml:space="preserve">    </w:t>
            </w:r>
            <w:r w:rsidR="003E75B1">
              <w:rPr>
                <w:rFonts w:ascii="Arial" w:hAnsi="Arial"/>
                <w:b/>
                <w:bCs/>
              </w:rPr>
              <w:t xml:space="preserve"> Number of plates   </w:t>
            </w:r>
          </w:p>
          <w:p w14:paraId="31121ECD" w14:textId="7FD63D51" w:rsidR="00A363E7" w:rsidRPr="00DC3180" w:rsidRDefault="003E75B1" w:rsidP="009228F9">
            <w:pPr>
              <w:spacing w:line="360" w:lineRule="auto"/>
              <w:jc w:val="both"/>
              <w:rPr>
                <w:rFonts w:ascii="Arial" w:hAnsi="Arial"/>
                <w:b/>
                <w:bCs/>
              </w:rPr>
            </w:pPr>
            <w:r>
              <w:rPr>
                <w:rFonts w:ascii="Arial" w:hAnsi="Arial"/>
                <w:b/>
                <w:bCs/>
              </w:rPr>
              <w:t xml:space="preserve">                                   </w:t>
            </w:r>
            <w:r w:rsidR="002D4B73">
              <w:rPr>
                <w:rFonts w:ascii="Arial" w:hAnsi="Arial"/>
                <w:b/>
                <w:bCs/>
              </w:rPr>
              <w:t xml:space="preserve">       </w:t>
            </w:r>
            <w:r>
              <w:rPr>
                <w:rFonts w:ascii="Arial" w:hAnsi="Arial"/>
                <w:b/>
                <w:bCs/>
              </w:rPr>
              <w:t xml:space="preserve">  (</w:t>
            </w:r>
            <w:proofErr w:type="gramStart"/>
            <w:r w:rsidR="00011620">
              <w:rPr>
                <w:rFonts w:ascii="Arial" w:hAnsi="Arial"/>
                <w:b/>
                <w:bCs/>
              </w:rPr>
              <w:t xml:space="preserve">triplicates)  </w:t>
            </w:r>
            <w:r w:rsidR="001601AC">
              <w:rPr>
                <w:rFonts w:ascii="Arial" w:hAnsi="Arial"/>
                <w:b/>
                <w:bCs/>
              </w:rPr>
              <w:t xml:space="preserve"> </w:t>
            </w:r>
            <w:proofErr w:type="gramEnd"/>
            <w:r w:rsidR="001601AC">
              <w:rPr>
                <w:rFonts w:ascii="Arial" w:hAnsi="Arial"/>
                <w:b/>
                <w:bCs/>
              </w:rPr>
              <w:t xml:space="preserve">   </w:t>
            </w:r>
          </w:p>
        </w:tc>
      </w:tr>
      <w:tr w:rsidR="00A363E7" w:rsidRPr="00DC3180" w14:paraId="630E99AB" w14:textId="77777777" w:rsidTr="003E75B1">
        <w:trPr>
          <w:trHeight w:val="773"/>
          <w:jc w:val="center"/>
        </w:trPr>
        <w:tc>
          <w:tcPr>
            <w:tcW w:w="1510" w:type="dxa"/>
            <w:tcBorders>
              <w:bottom w:val="nil"/>
            </w:tcBorders>
          </w:tcPr>
          <w:p w14:paraId="60F05C99" w14:textId="77777777" w:rsidR="0024756D" w:rsidRDefault="0024756D" w:rsidP="009228F9">
            <w:pPr>
              <w:spacing w:line="360" w:lineRule="auto"/>
              <w:jc w:val="both"/>
              <w:rPr>
                <w:rFonts w:ascii="Arial" w:hAnsi="Arial"/>
              </w:rPr>
            </w:pPr>
          </w:p>
          <w:p w14:paraId="12A10A1D" w14:textId="77777777" w:rsidR="00437A91" w:rsidRDefault="00437A91" w:rsidP="009228F9">
            <w:pPr>
              <w:spacing w:line="360" w:lineRule="auto"/>
              <w:jc w:val="both"/>
              <w:rPr>
                <w:rFonts w:ascii="Arial" w:hAnsi="Arial"/>
              </w:rPr>
            </w:pPr>
          </w:p>
          <w:p w14:paraId="0B9CEC45" w14:textId="43724A81" w:rsidR="00A363E7" w:rsidRDefault="00DB48B3" w:rsidP="009228F9">
            <w:pPr>
              <w:spacing w:line="360" w:lineRule="auto"/>
              <w:jc w:val="both"/>
              <w:rPr>
                <w:rFonts w:ascii="Arial" w:hAnsi="Arial"/>
              </w:rPr>
            </w:pPr>
            <w:r>
              <w:rPr>
                <w:rFonts w:ascii="Arial" w:hAnsi="Arial"/>
              </w:rPr>
              <w:t>202</w:t>
            </w:r>
            <w:r w:rsidR="003E75B1">
              <w:rPr>
                <w:rFonts w:ascii="Arial" w:hAnsi="Arial"/>
              </w:rPr>
              <w:t xml:space="preserve">5/03/31 </w:t>
            </w:r>
          </w:p>
          <w:p w14:paraId="69EF19DB" w14:textId="77777777" w:rsidR="003E75B1" w:rsidRPr="003E75B1" w:rsidRDefault="003E75B1" w:rsidP="009228F9">
            <w:pPr>
              <w:spacing w:line="360" w:lineRule="auto"/>
              <w:rPr>
                <w:rFonts w:ascii="Arial" w:hAnsi="Arial"/>
              </w:rPr>
            </w:pPr>
          </w:p>
          <w:p w14:paraId="1F60EB65" w14:textId="77777777" w:rsidR="003E75B1" w:rsidRDefault="003E75B1" w:rsidP="009228F9">
            <w:pPr>
              <w:spacing w:line="360" w:lineRule="auto"/>
              <w:rPr>
                <w:rFonts w:ascii="Arial" w:hAnsi="Arial"/>
              </w:rPr>
            </w:pPr>
          </w:p>
          <w:p w14:paraId="433A1E4E" w14:textId="77777777" w:rsidR="0024756D" w:rsidRDefault="0024756D" w:rsidP="009228F9">
            <w:pPr>
              <w:spacing w:line="360" w:lineRule="auto"/>
              <w:rPr>
                <w:rFonts w:ascii="Arial" w:hAnsi="Arial"/>
              </w:rPr>
            </w:pPr>
          </w:p>
          <w:p w14:paraId="40E53166" w14:textId="2997A7A7" w:rsidR="003E75B1" w:rsidRPr="003E75B1" w:rsidRDefault="00444FE3" w:rsidP="009228F9">
            <w:pPr>
              <w:spacing w:line="360" w:lineRule="auto"/>
              <w:rPr>
                <w:rFonts w:ascii="Arial" w:hAnsi="Arial"/>
              </w:rPr>
            </w:pPr>
            <w:r>
              <w:rPr>
                <w:rFonts w:ascii="Arial" w:hAnsi="Arial"/>
              </w:rPr>
              <w:t>2025/04/07</w:t>
            </w:r>
          </w:p>
        </w:tc>
        <w:tc>
          <w:tcPr>
            <w:tcW w:w="1350" w:type="dxa"/>
            <w:tcBorders>
              <w:bottom w:val="nil"/>
            </w:tcBorders>
          </w:tcPr>
          <w:p w14:paraId="576F0B8A" w14:textId="77777777" w:rsidR="0024756D" w:rsidRDefault="0024756D" w:rsidP="009228F9">
            <w:pPr>
              <w:spacing w:line="360" w:lineRule="auto"/>
              <w:jc w:val="both"/>
              <w:rPr>
                <w:rFonts w:ascii="Arial" w:hAnsi="Arial"/>
              </w:rPr>
            </w:pPr>
          </w:p>
          <w:p w14:paraId="40617C25" w14:textId="7D419145" w:rsidR="003E75B1" w:rsidRDefault="003E75B1" w:rsidP="009228F9">
            <w:pPr>
              <w:spacing w:line="360" w:lineRule="auto"/>
              <w:jc w:val="both"/>
              <w:rPr>
                <w:rFonts w:ascii="Arial" w:hAnsi="Arial"/>
              </w:rPr>
            </w:pPr>
            <w:r>
              <w:rPr>
                <w:rFonts w:ascii="Arial" w:hAnsi="Arial"/>
              </w:rPr>
              <w:t>15-25</w:t>
            </w:r>
          </w:p>
          <w:p w14:paraId="4D1E49C4" w14:textId="10EE65AB" w:rsidR="003E75B1" w:rsidRDefault="003E75B1" w:rsidP="009228F9">
            <w:pPr>
              <w:spacing w:line="360" w:lineRule="auto"/>
              <w:jc w:val="both"/>
              <w:rPr>
                <w:rFonts w:ascii="Arial" w:hAnsi="Arial"/>
              </w:rPr>
            </w:pPr>
            <w:r>
              <w:rPr>
                <w:rFonts w:ascii="Arial" w:hAnsi="Arial"/>
              </w:rPr>
              <w:t>26-35</w:t>
            </w:r>
          </w:p>
          <w:p w14:paraId="51CF3458" w14:textId="5419DDF9" w:rsidR="003E75B1" w:rsidRDefault="003E75B1" w:rsidP="009228F9">
            <w:pPr>
              <w:spacing w:line="360" w:lineRule="auto"/>
              <w:jc w:val="both"/>
              <w:rPr>
                <w:rFonts w:ascii="Arial" w:hAnsi="Arial"/>
              </w:rPr>
            </w:pPr>
            <w:r>
              <w:rPr>
                <w:rFonts w:ascii="Arial" w:hAnsi="Arial"/>
              </w:rPr>
              <w:t>36-45</w:t>
            </w:r>
          </w:p>
          <w:p w14:paraId="63F664FA" w14:textId="77777777" w:rsidR="0024756D" w:rsidRDefault="0024756D" w:rsidP="009228F9">
            <w:pPr>
              <w:spacing w:line="360" w:lineRule="auto"/>
              <w:jc w:val="both"/>
              <w:rPr>
                <w:rFonts w:ascii="Arial" w:hAnsi="Arial"/>
              </w:rPr>
            </w:pPr>
          </w:p>
          <w:p w14:paraId="4020E7B7" w14:textId="1D6FC572" w:rsidR="00A363E7" w:rsidRDefault="00444FE3" w:rsidP="009228F9">
            <w:pPr>
              <w:spacing w:line="360" w:lineRule="auto"/>
              <w:jc w:val="both"/>
              <w:rPr>
                <w:rFonts w:ascii="Arial" w:hAnsi="Arial"/>
              </w:rPr>
            </w:pPr>
            <w:r>
              <w:rPr>
                <w:rFonts w:ascii="Arial" w:hAnsi="Arial"/>
              </w:rPr>
              <w:t>15-25</w:t>
            </w:r>
          </w:p>
          <w:p w14:paraId="16FB348C" w14:textId="77777777" w:rsidR="00444FE3" w:rsidRDefault="00444FE3" w:rsidP="009228F9">
            <w:pPr>
              <w:spacing w:line="360" w:lineRule="auto"/>
              <w:jc w:val="both"/>
              <w:rPr>
                <w:rFonts w:ascii="Arial" w:hAnsi="Arial"/>
              </w:rPr>
            </w:pPr>
            <w:r>
              <w:rPr>
                <w:rFonts w:ascii="Arial" w:hAnsi="Arial"/>
              </w:rPr>
              <w:t>26-35</w:t>
            </w:r>
          </w:p>
          <w:p w14:paraId="58F52E26" w14:textId="7995FF81" w:rsidR="00444FE3" w:rsidRPr="00DC3180" w:rsidRDefault="00444FE3" w:rsidP="009228F9">
            <w:pPr>
              <w:spacing w:line="360" w:lineRule="auto"/>
              <w:jc w:val="both"/>
              <w:rPr>
                <w:rFonts w:ascii="Arial" w:hAnsi="Arial"/>
                <w:b/>
                <w:bCs/>
              </w:rPr>
            </w:pPr>
            <w:r>
              <w:rPr>
                <w:rFonts w:ascii="Arial" w:hAnsi="Arial"/>
              </w:rPr>
              <w:t>36-45</w:t>
            </w:r>
          </w:p>
        </w:tc>
        <w:tc>
          <w:tcPr>
            <w:tcW w:w="4408" w:type="dxa"/>
            <w:tcBorders>
              <w:bottom w:val="nil"/>
            </w:tcBorders>
          </w:tcPr>
          <w:p w14:paraId="72754958" w14:textId="77777777" w:rsidR="0024756D" w:rsidRDefault="003E75B1" w:rsidP="009228F9">
            <w:pPr>
              <w:tabs>
                <w:tab w:val="left" w:pos="2700"/>
              </w:tabs>
              <w:spacing w:line="360" w:lineRule="auto"/>
              <w:jc w:val="both"/>
              <w:rPr>
                <w:rFonts w:ascii="Arial" w:hAnsi="Arial" w:cs="Arial"/>
              </w:rPr>
            </w:pPr>
            <w:r>
              <w:rPr>
                <w:rFonts w:ascii="Arial" w:hAnsi="Arial" w:cs="Arial"/>
              </w:rPr>
              <w:t xml:space="preserve">           </w:t>
            </w:r>
          </w:p>
          <w:p w14:paraId="6FD522A6" w14:textId="77777777" w:rsidR="00AA774F" w:rsidRDefault="0024756D" w:rsidP="009228F9">
            <w:pPr>
              <w:tabs>
                <w:tab w:val="left" w:pos="2700"/>
              </w:tabs>
              <w:spacing w:line="360" w:lineRule="auto"/>
              <w:jc w:val="both"/>
              <w:rPr>
                <w:rFonts w:ascii="Arial" w:hAnsi="Arial" w:cs="Arial"/>
              </w:rPr>
            </w:pPr>
            <w:r>
              <w:rPr>
                <w:rFonts w:ascii="Arial" w:hAnsi="Arial" w:cs="Arial"/>
              </w:rPr>
              <w:t xml:space="preserve">     </w:t>
            </w:r>
          </w:p>
          <w:p w14:paraId="38E4655F" w14:textId="6B5C3B16" w:rsidR="00A363E7" w:rsidRDefault="0024756D" w:rsidP="009228F9">
            <w:pPr>
              <w:tabs>
                <w:tab w:val="left" w:pos="2700"/>
              </w:tabs>
              <w:spacing w:line="360" w:lineRule="auto"/>
              <w:jc w:val="both"/>
              <w:rPr>
                <w:rFonts w:ascii="Arial" w:hAnsi="Arial" w:cs="Arial"/>
              </w:rPr>
            </w:pPr>
            <w:r>
              <w:rPr>
                <w:rFonts w:ascii="Arial" w:hAnsi="Arial" w:cs="Arial"/>
              </w:rPr>
              <w:t xml:space="preserve">     </w:t>
            </w:r>
            <w:r w:rsidR="00011620">
              <w:rPr>
                <w:rFonts w:ascii="Arial" w:hAnsi="Arial" w:cs="Arial"/>
              </w:rPr>
              <w:t xml:space="preserve">    </w:t>
            </w:r>
            <w:r w:rsidR="003E75B1">
              <w:rPr>
                <w:rFonts w:ascii="Arial" w:hAnsi="Arial" w:cs="Arial"/>
              </w:rPr>
              <w:t xml:space="preserve">  3</w:t>
            </w:r>
            <w:r w:rsidR="003E75B1">
              <w:rPr>
                <w:rFonts w:ascii="Arial" w:hAnsi="Arial" w:cs="Arial"/>
              </w:rPr>
              <w:tab/>
            </w:r>
            <w:r w:rsidR="00011620">
              <w:rPr>
                <w:rFonts w:ascii="Arial" w:hAnsi="Arial" w:cs="Arial"/>
              </w:rPr>
              <w:t xml:space="preserve">   </w:t>
            </w:r>
            <w:r w:rsidR="003E75B1">
              <w:rPr>
                <w:rFonts w:ascii="Arial" w:hAnsi="Arial" w:cs="Arial"/>
              </w:rPr>
              <w:t>9</w:t>
            </w:r>
          </w:p>
          <w:p w14:paraId="1AC3DFC8" w14:textId="77777777" w:rsidR="00444FE3" w:rsidRPr="00444FE3" w:rsidRDefault="00444FE3" w:rsidP="009228F9">
            <w:pPr>
              <w:spacing w:line="360" w:lineRule="auto"/>
              <w:rPr>
                <w:rFonts w:ascii="Arial" w:hAnsi="Arial"/>
              </w:rPr>
            </w:pPr>
          </w:p>
          <w:p w14:paraId="4EE96423" w14:textId="77777777" w:rsidR="00444FE3" w:rsidRDefault="00444FE3" w:rsidP="009228F9">
            <w:pPr>
              <w:spacing w:line="360" w:lineRule="auto"/>
              <w:rPr>
                <w:rFonts w:ascii="Arial" w:hAnsi="Arial" w:cs="Arial"/>
              </w:rPr>
            </w:pPr>
          </w:p>
          <w:p w14:paraId="7F9E6F2E" w14:textId="77777777" w:rsidR="0024756D" w:rsidRDefault="0024756D" w:rsidP="009228F9">
            <w:pPr>
              <w:tabs>
                <w:tab w:val="center" w:pos="2456"/>
              </w:tabs>
              <w:spacing w:line="360" w:lineRule="auto"/>
              <w:ind w:firstLine="720"/>
              <w:rPr>
                <w:rFonts w:ascii="Arial" w:hAnsi="Arial"/>
              </w:rPr>
            </w:pPr>
          </w:p>
          <w:p w14:paraId="50F85CD8" w14:textId="3FD53F0A" w:rsidR="00444FE3" w:rsidRPr="00444FE3" w:rsidRDefault="00AA774F" w:rsidP="009228F9">
            <w:pPr>
              <w:tabs>
                <w:tab w:val="center" w:pos="2456"/>
              </w:tabs>
              <w:spacing w:line="360" w:lineRule="auto"/>
              <w:rPr>
                <w:rFonts w:ascii="Arial" w:hAnsi="Arial"/>
              </w:rPr>
            </w:pPr>
            <w:r>
              <w:rPr>
                <w:rFonts w:ascii="Arial" w:hAnsi="Arial"/>
              </w:rPr>
              <w:t xml:space="preserve">    </w:t>
            </w:r>
            <w:r w:rsidR="00011620">
              <w:rPr>
                <w:rFonts w:ascii="Arial" w:hAnsi="Arial"/>
              </w:rPr>
              <w:t xml:space="preserve">    </w:t>
            </w:r>
            <w:r>
              <w:rPr>
                <w:rFonts w:ascii="Arial" w:hAnsi="Arial"/>
              </w:rPr>
              <w:t xml:space="preserve">   </w:t>
            </w:r>
            <w:r w:rsidR="00444FE3">
              <w:rPr>
                <w:rFonts w:ascii="Arial" w:hAnsi="Arial"/>
              </w:rPr>
              <w:t xml:space="preserve">3 </w:t>
            </w:r>
            <w:r w:rsidR="00444FE3">
              <w:rPr>
                <w:rFonts w:ascii="Arial" w:hAnsi="Arial"/>
              </w:rPr>
              <w:tab/>
              <w:t xml:space="preserve">       </w:t>
            </w:r>
            <w:r w:rsidR="00011620">
              <w:rPr>
                <w:rFonts w:ascii="Arial" w:hAnsi="Arial"/>
              </w:rPr>
              <w:t xml:space="preserve">        </w:t>
            </w:r>
            <w:r w:rsidR="00444FE3">
              <w:rPr>
                <w:rFonts w:ascii="Arial" w:hAnsi="Arial"/>
              </w:rPr>
              <w:t xml:space="preserve">    9</w:t>
            </w:r>
          </w:p>
        </w:tc>
      </w:tr>
      <w:tr w:rsidR="00A363E7" w:rsidRPr="00DC3180" w14:paraId="00434741" w14:textId="77777777" w:rsidTr="002D4B73">
        <w:trPr>
          <w:jc w:val="center"/>
        </w:trPr>
        <w:tc>
          <w:tcPr>
            <w:tcW w:w="1510" w:type="dxa"/>
            <w:tcBorders>
              <w:top w:val="nil"/>
              <w:bottom w:val="single" w:sz="4" w:space="0" w:color="auto"/>
            </w:tcBorders>
          </w:tcPr>
          <w:p w14:paraId="121CD39C" w14:textId="77777777" w:rsidR="0024756D" w:rsidRDefault="0024756D" w:rsidP="009228F9">
            <w:pPr>
              <w:spacing w:line="360" w:lineRule="auto"/>
              <w:jc w:val="both"/>
              <w:rPr>
                <w:rFonts w:ascii="Arial" w:hAnsi="Arial" w:cs="Arial"/>
              </w:rPr>
            </w:pPr>
          </w:p>
          <w:p w14:paraId="4716F6EC" w14:textId="77777777" w:rsidR="0024756D" w:rsidRDefault="0024756D" w:rsidP="009228F9">
            <w:pPr>
              <w:spacing w:line="360" w:lineRule="auto"/>
              <w:jc w:val="both"/>
              <w:rPr>
                <w:rFonts w:ascii="Arial" w:hAnsi="Arial" w:cs="Arial"/>
              </w:rPr>
            </w:pPr>
          </w:p>
          <w:p w14:paraId="422A0EBC" w14:textId="3F3DF619" w:rsidR="00A363E7" w:rsidRPr="00DC3180" w:rsidRDefault="007A686D" w:rsidP="009228F9">
            <w:pPr>
              <w:spacing w:line="360" w:lineRule="auto"/>
              <w:jc w:val="both"/>
              <w:rPr>
                <w:rFonts w:ascii="Arial" w:hAnsi="Arial" w:cs="Arial"/>
                <w:vanish/>
                <w:vertAlign w:val="superscript"/>
              </w:rPr>
            </w:pPr>
            <w:r>
              <w:rPr>
                <w:rFonts w:ascii="Arial" w:hAnsi="Arial" w:cs="Arial"/>
              </w:rPr>
              <w:t>2025/04/14</w:t>
            </w:r>
            <w:r w:rsidR="00A363E7" w:rsidRPr="00DC3180">
              <w:rPr>
                <w:rFonts w:ascii="Arial" w:hAnsi="Arial" w:cs="Arial"/>
              </w:rPr>
              <w:t xml:space="preserve"> </w:t>
            </w:r>
          </w:p>
          <w:p w14:paraId="6284256D" w14:textId="77777777" w:rsidR="00A363E7" w:rsidRPr="00DC3180" w:rsidRDefault="00A363E7" w:rsidP="009228F9">
            <w:pPr>
              <w:spacing w:line="360" w:lineRule="auto"/>
              <w:jc w:val="both"/>
              <w:rPr>
                <w:rFonts w:ascii="Arial" w:hAnsi="Arial" w:cs="Arial"/>
                <w:vanish/>
              </w:rPr>
            </w:pPr>
          </w:p>
          <w:p w14:paraId="029CAC5B" w14:textId="77777777" w:rsidR="00A363E7" w:rsidRPr="00DC3180" w:rsidRDefault="00A363E7" w:rsidP="009228F9">
            <w:pPr>
              <w:spacing w:line="360" w:lineRule="auto"/>
              <w:jc w:val="both"/>
              <w:rPr>
                <w:rFonts w:ascii="Arial" w:hAnsi="Arial" w:cs="Arial"/>
              </w:rPr>
            </w:pPr>
          </w:p>
        </w:tc>
        <w:tc>
          <w:tcPr>
            <w:tcW w:w="1350" w:type="dxa"/>
            <w:tcBorders>
              <w:top w:val="nil"/>
              <w:bottom w:val="single" w:sz="4" w:space="0" w:color="auto"/>
            </w:tcBorders>
          </w:tcPr>
          <w:p w14:paraId="0FD57D9E" w14:textId="77777777" w:rsidR="0024756D" w:rsidRDefault="0024756D" w:rsidP="009228F9">
            <w:pPr>
              <w:spacing w:line="360" w:lineRule="auto"/>
              <w:jc w:val="both"/>
              <w:rPr>
                <w:rFonts w:ascii="Arial" w:hAnsi="Arial" w:cs="Arial"/>
              </w:rPr>
            </w:pPr>
          </w:p>
          <w:p w14:paraId="1D5521E8" w14:textId="2BB31265" w:rsidR="00A363E7" w:rsidRDefault="007A686D" w:rsidP="009228F9">
            <w:pPr>
              <w:spacing w:line="360" w:lineRule="auto"/>
              <w:jc w:val="both"/>
              <w:rPr>
                <w:rFonts w:ascii="Arial" w:hAnsi="Arial" w:cs="Arial"/>
              </w:rPr>
            </w:pPr>
            <w:r>
              <w:rPr>
                <w:rFonts w:ascii="Arial" w:hAnsi="Arial" w:cs="Arial"/>
              </w:rPr>
              <w:t>15-25</w:t>
            </w:r>
          </w:p>
          <w:p w14:paraId="2772D47C" w14:textId="77777777" w:rsidR="007A686D" w:rsidRDefault="007A686D" w:rsidP="009228F9">
            <w:pPr>
              <w:spacing w:line="360" w:lineRule="auto"/>
              <w:jc w:val="both"/>
              <w:rPr>
                <w:rFonts w:ascii="Arial" w:hAnsi="Arial" w:cs="Arial"/>
              </w:rPr>
            </w:pPr>
            <w:r>
              <w:rPr>
                <w:rFonts w:ascii="Arial" w:hAnsi="Arial" w:cs="Arial"/>
              </w:rPr>
              <w:t>26-35</w:t>
            </w:r>
          </w:p>
          <w:p w14:paraId="4F8CC5CC" w14:textId="5A5E42EA" w:rsidR="007A686D" w:rsidRPr="00DC3180" w:rsidRDefault="00D46CAB" w:rsidP="009228F9">
            <w:pPr>
              <w:spacing w:line="360" w:lineRule="auto"/>
              <w:jc w:val="both"/>
              <w:rPr>
                <w:rFonts w:ascii="Arial" w:hAnsi="Arial" w:cs="Arial"/>
              </w:rPr>
            </w:pPr>
            <w:r>
              <w:rPr>
                <w:rFonts w:ascii="Arial" w:hAnsi="Arial" w:cs="Arial"/>
              </w:rPr>
              <w:t>36-45</w:t>
            </w:r>
          </w:p>
        </w:tc>
        <w:tc>
          <w:tcPr>
            <w:tcW w:w="4408" w:type="dxa"/>
            <w:tcBorders>
              <w:top w:val="nil"/>
              <w:bottom w:val="single" w:sz="4" w:space="0" w:color="auto"/>
            </w:tcBorders>
          </w:tcPr>
          <w:p w14:paraId="3F0C6E36" w14:textId="77777777" w:rsidR="0024756D" w:rsidRDefault="00D46CAB" w:rsidP="009228F9">
            <w:pPr>
              <w:tabs>
                <w:tab w:val="left" w:pos="720"/>
                <w:tab w:val="left" w:pos="1440"/>
              </w:tabs>
              <w:spacing w:line="360" w:lineRule="auto"/>
              <w:jc w:val="both"/>
              <w:rPr>
                <w:rFonts w:ascii="Arial" w:hAnsi="Arial" w:cs="Arial"/>
              </w:rPr>
            </w:pPr>
            <w:r>
              <w:rPr>
                <w:rFonts w:ascii="Arial" w:hAnsi="Arial" w:cs="Arial"/>
              </w:rPr>
              <w:t xml:space="preserve">             </w:t>
            </w:r>
          </w:p>
          <w:p w14:paraId="1E4CE54B" w14:textId="77777777" w:rsidR="0024756D" w:rsidRDefault="0024756D" w:rsidP="009228F9">
            <w:pPr>
              <w:tabs>
                <w:tab w:val="left" w:pos="720"/>
                <w:tab w:val="left" w:pos="1440"/>
              </w:tabs>
              <w:spacing w:line="360" w:lineRule="auto"/>
              <w:jc w:val="both"/>
              <w:rPr>
                <w:rFonts w:ascii="Arial" w:hAnsi="Arial" w:cs="Arial"/>
              </w:rPr>
            </w:pPr>
          </w:p>
          <w:p w14:paraId="4949C508" w14:textId="4A1C6927" w:rsidR="00A363E7" w:rsidRPr="00DC3180" w:rsidRDefault="0024756D" w:rsidP="009228F9">
            <w:pPr>
              <w:tabs>
                <w:tab w:val="left" w:pos="720"/>
                <w:tab w:val="left" w:pos="1440"/>
              </w:tabs>
              <w:spacing w:line="360" w:lineRule="auto"/>
              <w:jc w:val="both"/>
              <w:rPr>
                <w:rFonts w:ascii="Arial" w:hAnsi="Arial" w:cs="Arial"/>
                <w:vanish/>
              </w:rPr>
            </w:pPr>
            <w:r>
              <w:rPr>
                <w:rFonts w:ascii="Arial" w:hAnsi="Arial" w:cs="Arial"/>
              </w:rPr>
              <w:t xml:space="preserve">       </w:t>
            </w:r>
            <w:r w:rsidR="00011620">
              <w:rPr>
                <w:rFonts w:ascii="Arial" w:hAnsi="Arial" w:cs="Arial"/>
              </w:rPr>
              <w:t xml:space="preserve">  </w:t>
            </w:r>
            <w:r>
              <w:rPr>
                <w:rFonts w:ascii="Arial" w:hAnsi="Arial" w:cs="Arial"/>
              </w:rPr>
              <w:t xml:space="preserve">  </w:t>
            </w:r>
            <w:r w:rsidR="00D46CAB">
              <w:rPr>
                <w:rFonts w:ascii="Arial" w:hAnsi="Arial" w:cs="Arial"/>
              </w:rPr>
              <w:t>3</w:t>
            </w:r>
          </w:p>
          <w:p w14:paraId="2E18961B" w14:textId="22B6188F" w:rsidR="00A363E7" w:rsidRPr="00DC3180" w:rsidRDefault="00D46CAB" w:rsidP="009228F9">
            <w:pPr>
              <w:tabs>
                <w:tab w:val="left" w:pos="2940"/>
              </w:tabs>
              <w:spacing w:line="360" w:lineRule="auto"/>
              <w:jc w:val="both"/>
              <w:rPr>
                <w:rFonts w:ascii="Arial" w:hAnsi="Arial"/>
              </w:rPr>
            </w:pPr>
            <w:r>
              <w:rPr>
                <w:rFonts w:ascii="Arial" w:hAnsi="Arial"/>
              </w:rPr>
              <w:tab/>
            </w:r>
            <w:r>
              <w:rPr>
                <w:rFonts w:ascii="Arial" w:hAnsi="Arial"/>
              </w:rPr>
              <w:tab/>
              <w:t xml:space="preserve">          </w:t>
            </w:r>
            <w:r w:rsidR="00011620">
              <w:rPr>
                <w:rFonts w:ascii="Arial" w:hAnsi="Arial"/>
              </w:rPr>
              <w:t xml:space="preserve">    </w:t>
            </w:r>
            <w:r>
              <w:rPr>
                <w:rFonts w:ascii="Arial" w:hAnsi="Arial"/>
              </w:rPr>
              <w:t xml:space="preserve">9 </w:t>
            </w:r>
          </w:p>
        </w:tc>
      </w:tr>
    </w:tbl>
    <w:p w14:paraId="36FBC01B" w14:textId="77777777" w:rsidR="006D03F1" w:rsidRDefault="006D03F1" w:rsidP="00441B6F">
      <w:pPr>
        <w:pStyle w:val="Body"/>
        <w:spacing w:after="0"/>
        <w:rPr>
          <w:rFonts w:ascii="Arial" w:hAnsi="Arial" w:cs="Arial"/>
        </w:rPr>
      </w:pPr>
    </w:p>
    <w:p w14:paraId="70A4B4A2" w14:textId="77777777" w:rsidR="006D03F1" w:rsidRDefault="006D03F1" w:rsidP="00441B6F">
      <w:pPr>
        <w:pStyle w:val="Body"/>
        <w:spacing w:after="0"/>
        <w:rPr>
          <w:rFonts w:ascii="Arial" w:hAnsi="Arial" w:cs="Arial"/>
        </w:rPr>
      </w:pPr>
    </w:p>
    <w:p w14:paraId="1F8B5123" w14:textId="5435FCFC" w:rsidR="00BA2D10" w:rsidRDefault="006353F8" w:rsidP="006D2FDF">
      <w:pPr>
        <w:rPr>
          <w:b/>
          <w:bCs/>
          <w:i/>
          <w:iCs/>
        </w:rPr>
      </w:pPr>
      <w:r w:rsidRPr="002651D4">
        <w:rPr>
          <w:rFonts w:ascii="Arial" w:hAnsi="Arial" w:cs="Arial"/>
          <w:b/>
          <w:bCs/>
        </w:rPr>
        <w:t xml:space="preserve">Table 2. </w:t>
      </w:r>
      <w:r w:rsidR="00437A91">
        <w:rPr>
          <w:rFonts w:ascii="Arial" w:hAnsi="Arial" w:cs="Arial"/>
          <w:b/>
          <w:bCs/>
        </w:rPr>
        <w:t xml:space="preserve">Showing </w:t>
      </w:r>
      <w:r w:rsidR="002651D4" w:rsidRPr="002651D4">
        <w:rPr>
          <w:b/>
          <w:bCs/>
        </w:rPr>
        <w:t>Description of Colony Morphology</w:t>
      </w:r>
      <w:r w:rsidR="002651D4" w:rsidRPr="002651D4">
        <w:rPr>
          <w:b/>
          <w:bCs/>
          <w:i/>
          <w:iCs/>
        </w:rPr>
        <w:t xml:space="preserve"> </w:t>
      </w:r>
    </w:p>
    <w:p w14:paraId="3BBE982C" w14:textId="77777777" w:rsidR="00BA2D10" w:rsidRDefault="00BA2D10" w:rsidP="006D2FDF">
      <w:pPr>
        <w:rPr>
          <w:b/>
          <w:bCs/>
          <w:i/>
          <w:iCs/>
        </w:rPr>
      </w:pPr>
    </w:p>
    <w:tbl>
      <w:tblPr>
        <w:tblStyle w:val="PlainTable2"/>
        <w:tblW w:w="9468" w:type="dxa"/>
        <w:tblLayout w:type="fixed"/>
        <w:tblLook w:val="06A0" w:firstRow="1" w:lastRow="0" w:firstColumn="1" w:lastColumn="0" w:noHBand="1" w:noVBand="1"/>
      </w:tblPr>
      <w:tblGrid>
        <w:gridCol w:w="961"/>
        <w:gridCol w:w="1172"/>
        <w:gridCol w:w="1215"/>
        <w:gridCol w:w="1163"/>
        <w:gridCol w:w="985"/>
        <w:gridCol w:w="1092"/>
        <w:gridCol w:w="1260"/>
        <w:gridCol w:w="1620"/>
      </w:tblGrid>
      <w:tr w:rsidR="006337FF" w14:paraId="48F855AC" w14:textId="77777777" w:rsidTr="00045A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 w:type="dxa"/>
          </w:tcPr>
          <w:p w14:paraId="19C70446" w14:textId="67656121" w:rsidR="00145F44" w:rsidRPr="00A276BB" w:rsidRDefault="001C04E1" w:rsidP="00437A91">
            <w:pPr>
              <w:spacing w:line="480" w:lineRule="auto"/>
              <w:jc w:val="both"/>
            </w:pPr>
            <w:r w:rsidRPr="00A276BB">
              <w:t>Isolate</w:t>
            </w:r>
            <w:r w:rsidR="00420786" w:rsidRPr="00A276BB">
              <w:t>s</w:t>
            </w:r>
            <w:r w:rsidR="00C221A5" w:rsidRPr="00A276BB">
              <w:t xml:space="preserve"> </w:t>
            </w:r>
          </w:p>
        </w:tc>
        <w:tc>
          <w:tcPr>
            <w:tcW w:w="1172" w:type="dxa"/>
          </w:tcPr>
          <w:p w14:paraId="02FB9E64" w14:textId="0212992E" w:rsidR="00145F44" w:rsidRPr="00A276BB" w:rsidRDefault="0039539A" w:rsidP="00437A91">
            <w:pPr>
              <w:spacing w:line="480" w:lineRule="auto"/>
              <w:jc w:val="both"/>
              <w:cnfStyle w:val="100000000000" w:firstRow="1" w:lastRow="0" w:firstColumn="0" w:lastColumn="0" w:oddVBand="0" w:evenVBand="0" w:oddHBand="0" w:evenHBand="0" w:firstRowFirstColumn="0" w:firstRowLastColumn="0" w:lastRowFirstColumn="0" w:lastRowLastColumn="0"/>
            </w:pPr>
            <w:r w:rsidRPr="00A276BB">
              <w:t>Form</w:t>
            </w:r>
          </w:p>
        </w:tc>
        <w:tc>
          <w:tcPr>
            <w:tcW w:w="1215" w:type="dxa"/>
          </w:tcPr>
          <w:p w14:paraId="09F81535" w14:textId="45FCA52D" w:rsidR="00145F44" w:rsidRPr="00A276BB" w:rsidRDefault="0039539A" w:rsidP="00437A91">
            <w:pPr>
              <w:spacing w:line="480" w:lineRule="auto"/>
              <w:jc w:val="both"/>
              <w:cnfStyle w:val="100000000000" w:firstRow="1" w:lastRow="0" w:firstColumn="0" w:lastColumn="0" w:oddVBand="0" w:evenVBand="0" w:oddHBand="0" w:evenHBand="0" w:firstRowFirstColumn="0" w:firstRowLastColumn="0" w:lastRowFirstColumn="0" w:lastRowLastColumn="0"/>
            </w:pPr>
            <w:r w:rsidRPr="00A276BB">
              <w:t xml:space="preserve">Size </w:t>
            </w:r>
          </w:p>
        </w:tc>
        <w:tc>
          <w:tcPr>
            <w:tcW w:w="1163" w:type="dxa"/>
          </w:tcPr>
          <w:p w14:paraId="0D52528C" w14:textId="45C2FBD4" w:rsidR="00145F44" w:rsidRPr="00A276BB" w:rsidRDefault="0039539A" w:rsidP="00437A91">
            <w:pPr>
              <w:spacing w:line="480" w:lineRule="auto"/>
              <w:jc w:val="both"/>
              <w:cnfStyle w:val="100000000000" w:firstRow="1" w:lastRow="0" w:firstColumn="0" w:lastColumn="0" w:oddVBand="0" w:evenVBand="0" w:oddHBand="0" w:evenHBand="0" w:firstRowFirstColumn="0" w:firstRowLastColumn="0" w:lastRowFirstColumn="0" w:lastRowLastColumn="0"/>
            </w:pPr>
            <w:r w:rsidRPr="00A276BB">
              <w:t>Elevation</w:t>
            </w:r>
          </w:p>
        </w:tc>
        <w:tc>
          <w:tcPr>
            <w:tcW w:w="985" w:type="dxa"/>
          </w:tcPr>
          <w:p w14:paraId="2A35897C" w14:textId="026A6D06" w:rsidR="00145F44" w:rsidRPr="00A276BB" w:rsidRDefault="0039539A" w:rsidP="00437A91">
            <w:pPr>
              <w:spacing w:line="480" w:lineRule="auto"/>
              <w:cnfStyle w:val="100000000000" w:firstRow="1" w:lastRow="0" w:firstColumn="0" w:lastColumn="0" w:oddVBand="0" w:evenVBand="0" w:oddHBand="0" w:evenHBand="0" w:firstRowFirstColumn="0" w:firstRowLastColumn="0" w:lastRowFirstColumn="0" w:lastRowLastColumn="0"/>
            </w:pPr>
            <w:proofErr w:type="spellStart"/>
            <w:r w:rsidRPr="00A276BB">
              <w:t>Colour</w:t>
            </w:r>
            <w:proofErr w:type="spellEnd"/>
          </w:p>
        </w:tc>
        <w:tc>
          <w:tcPr>
            <w:tcW w:w="1092" w:type="dxa"/>
          </w:tcPr>
          <w:p w14:paraId="62E83350" w14:textId="26649701" w:rsidR="007D10D9" w:rsidRPr="00A276BB" w:rsidRDefault="0039539A" w:rsidP="00437A91">
            <w:pPr>
              <w:spacing w:line="480" w:lineRule="auto"/>
              <w:cnfStyle w:val="100000000000" w:firstRow="1" w:lastRow="0" w:firstColumn="0" w:lastColumn="0" w:oddVBand="0" w:evenVBand="0" w:oddHBand="0" w:evenHBand="0" w:firstRowFirstColumn="0" w:firstRowLastColumn="0" w:lastRowFirstColumn="0" w:lastRowLastColumn="0"/>
            </w:pPr>
            <w:r w:rsidRPr="00A276BB">
              <w:t>Margin</w:t>
            </w:r>
          </w:p>
        </w:tc>
        <w:tc>
          <w:tcPr>
            <w:tcW w:w="2880" w:type="dxa"/>
            <w:gridSpan w:val="2"/>
          </w:tcPr>
          <w:p w14:paraId="01057223" w14:textId="0F7F6823" w:rsidR="00145F44" w:rsidRPr="001F2F3E" w:rsidRDefault="0039539A" w:rsidP="00437A91">
            <w:pPr>
              <w:spacing w:line="480" w:lineRule="auto"/>
              <w:cnfStyle w:val="100000000000" w:firstRow="1" w:lastRow="0" w:firstColumn="0" w:lastColumn="0" w:oddVBand="0" w:evenVBand="0" w:oddHBand="0" w:evenHBand="0" w:firstRowFirstColumn="0" w:firstRowLastColumn="0" w:lastRowFirstColumn="0" w:lastRowLastColumn="0"/>
              <w:rPr>
                <w:b w:val="0"/>
                <w:bCs w:val="0"/>
              </w:rPr>
            </w:pPr>
            <w:r w:rsidRPr="00A276BB">
              <w:t xml:space="preserve">Opacity </w:t>
            </w:r>
            <w:r w:rsidR="00045A8E">
              <w:t xml:space="preserve">               </w:t>
            </w:r>
            <w:r w:rsidR="00A00108" w:rsidRPr="00A276BB">
              <w:t>Texture</w:t>
            </w:r>
          </w:p>
        </w:tc>
      </w:tr>
      <w:tr w:rsidR="006337FF" w14:paraId="612923AA" w14:textId="77777777" w:rsidTr="00045A8E">
        <w:tc>
          <w:tcPr>
            <w:cnfStyle w:val="001000000000" w:firstRow="0" w:lastRow="0" w:firstColumn="1" w:lastColumn="0" w:oddVBand="0" w:evenVBand="0" w:oddHBand="0" w:evenHBand="0" w:firstRowFirstColumn="0" w:firstRowLastColumn="0" w:lastRowFirstColumn="0" w:lastRowLastColumn="0"/>
            <w:tcW w:w="961" w:type="dxa"/>
          </w:tcPr>
          <w:p w14:paraId="79FB80B9" w14:textId="1DC968A2" w:rsidR="00145F44" w:rsidRPr="00621988" w:rsidRDefault="00C93F56" w:rsidP="00437A91">
            <w:pPr>
              <w:spacing w:line="480" w:lineRule="auto"/>
              <w:rPr>
                <w:b w:val="0"/>
                <w:bCs w:val="0"/>
              </w:rPr>
            </w:pPr>
            <w:r w:rsidRPr="00621988">
              <w:rPr>
                <w:b w:val="0"/>
                <w:bCs w:val="0"/>
              </w:rPr>
              <w:t xml:space="preserve">      1</w:t>
            </w:r>
          </w:p>
        </w:tc>
        <w:tc>
          <w:tcPr>
            <w:tcW w:w="1172" w:type="dxa"/>
          </w:tcPr>
          <w:p w14:paraId="40862B53" w14:textId="409971B1" w:rsidR="00145F44" w:rsidRPr="00B4731C" w:rsidRDefault="00C93F56" w:rsidP="00437A91">
            <w:pPr>
              <w:spacing w:line="480" w:lineRule="auto"/>
              <w:cnfStyle w:val="000000000000" w:firstRow="0" w:lastRow="0" w:firstColumn="0" w:lastColumn="0" w:oddVBand="0" w:evenVBand="0" w:oddHBand="0" w:evenHBand="0" w:firstRowFirstColumn="0" w:firstRowLastColumn="0" w:lastRowFirstColumn="0" w:lastRowLastColumn="0"/>
            </w:pPr>
            <w:r w:rsidRPr="00B4731C">
              <w:t>Circular</w:t>
            </w:r>
          </w:p>
        </w:tc>
        <w:tc>
          <w:tcPr>
            <w:tcW w:w="1215" w:type="dxa"/>
          </w:tcPr>
          <w:p w14:paraId="7638DB34" w14:textId="0C632B72" w:rsidR="00145F44" w:rsidRPr="00B4731C" w:rsidRDefault="00C93F56" w:rsidP="00437A91">
            <w:pPr>
              <w:spacing w:line="480" w:lineRule="auto"/>
              <w:cnfStyle w:val="000000000000" w:firstRow="0" w:lastRow="0" w:firstColumn="0" w:lastColumn="0" w:oddVBand="0" w:evenVBand="0" w:oddHBand="0" w:evenHBand="0" w:firstRowFirstColumn="0" w:firstRowLastColumn="0" w:lastRowFirstColumn="0" w:lastRowLastColumn="0"/>
            </w:pPr>
            <w:r w:rsidRPr="00B4731C">
              <w:t>Small</w:t>
            </w:r>
          </w:p>
        </w:tc>
        <w:tc>
          <w:tcPr>
            <w:tcW w:w="1163" w:type="dxa"/>
          </w:tcPr>
          <w:p w14:paraId="7E3E41BD" w14:textId="7FC6F67C" w:rsidR="00145F44" w:rsidRPr="00B4731C" w:rsidRDefault="00C93F56" w:rsidP="00437A91">
            <w:pPr>
              <w:spacing w:line="480" w:lineRule="auto"/>
              <w:cnfStyle w:val="000000000000" w:firstRow="0" w:lastRow="0" w:firstColumn="0" w:lastColumn="0" w:oddVBand="0" w:evenVBand="0" w:oddHBand="0" w:evenHBand="0" w:firstRowFirstColumn="0" w:firstRowLastColumn="0" w:lastRowFirstColumn="0" w:lastRowLastColumn="0"/>
            </w:pPr>
            <w:r w:rsidRPr="00B4731C">
              <w:t>Convex</w:t>
            </w:r>
          </w:p>
        </w:tc>
        <w:tc>
          <w:tcPr>
            <w:tcW w:w="985" w:type="dxa"/>
          </w:tcPr>
          <w:p w14:paraId="356CE693" w14:textId="78FC9248" w:rsidR="00145F44" w:rsidRPr="00B4731C" w:rsidRDefault="00C93F56" w:rsidP="00437A91">
            <w:pPr>
              <w:spacing w:line="480" w:lineRule="auto"/>
              <w:cnfStyle w:val="000000000000" w:firstRow="0" w:lastRow="0" w:firstColumn="0" w:lastColumn="0" w:oddVBand="0" w:evenVBand="0" w:oddHBand="0" w:evenHBand="0" w:firstRowFirstColumn="0" w:firstRowLastColumn="0" w:lastRowFirstColumn="0" w:lastRowLastColumn="0"/>
            </w:pPr>
            <w:r w:rsidRPr="00B4731C">
              <w:t>Creamy-yellow</w:t>
            </w:r>
          </w:p>
        </w:tc>
        <w:tc>
          <w:tcPr>
            <w:tcW w:w="1092" w:type="dxa"/>
          </w:tcPr>
          <w:p w14:paraId="2DD65312" w14:textId="39A1C4AE" w:rsidR="00145F44" w:rsidRPr="00B4731C" w:rsidRDefault="00621988" w:rsidP="00437A91">
            <w:pPr>
              <w:spacing w:line="480" w:lineRule="auto"/>
              <w:cnfStyle w:val="000000000000" w:firstRow="0" w:lastRow="0" w:firstColumn="0" w:lastColumn="0" w:oddVBand="0" w:evenVBand="0" w:oddHBand="0" w:evenHBand="0" w:firstRowFirstColumn="0" w:firstRowLastColumn="0" w:lastRowFirstColumn="0" w:lastRowLastColumn="0"/>
            </w:pPr>
            <w:r w:rsidRPr="00B4731C">
              <w:t>Entire</w:t>
            </w:r>
          </w:p>
        </w:tc>
        <w:tc>
          <w:tcPr>
            <w:tcW w:w="2880" w:type="dxa"/>
            <w:gridSpan w:val="2"/>
          </w:tcPr>
          <w:p w14:paraId="123D9FD3" w14:textId="67CA4C7E" w:rsidR="00145F44" w:rsidRPr="00B4731C" w:rsidRDefault="00621988" w:rsidP="00437A91">
            <w:pPr>
              <w:spacing w:line="480" w:lineRule="auto"/>
              <w:cnfStyle w:val="000000000000" w:firstRow="0" w:lastRow="0" w:firstColumn="0" w:lastColumn="0" w:oddVBand="0" w:evenVBand="0" w:oddHBand="0" w:evenHBand="0" w:firstRowFirstColumn="0" w:firstRowLastColumn="0" w:lastRowFirstColumn="0" w:lastRowLastColumn="0"/>
            </w:pPr>
            <w:r w:rsidRPr="00B4731C">
              <w:t>Opaque</w:t>
            </w:r>
            <w:r w:rsidR="00FA607E">
              <w:t xml:space="preserve">   </w:t>
            </w:r>
            <w:r w:rsidR="00716BB4">
              <w:t xml:space="preserve">      </w:t>
            </w:r>
            <w:r w:rsidR="001F2F3E">
              <w:t xml:space="preserve">   </w:t>
            </w:r>
            <w:r w:rsidR="00C761F4">
              <w:t xml:space="preserve"> </w:t>
            </w:r>
            <w:r w:rsidR="001F2F3E">
              <w:t xml:space="preserve">  </w:t>
            </w:r>
            <w:r w:rsidR="00045A8E">
              <w:t>Smooth</w:t>
            </w:r>
            <w:r w:rsidR="001F2F3E">
              <w:t xml:space="preserve">              </w:t>
            </w:r>
          </w:p>
        </w:tc>
      </w:tr>
      <w:tr w:rsidR="006337FF" w14:paraId="7A17289B" w14:textId="77777777" w:rsidTr="00045A8E">
        <w:tc>
          <w:tcPr>
            <w:cnfStyle w:val="001000000000" w:firstRow="0" w:lastRow="0" w:firstColumn="1" w:lastColumn="0" w:oddVBand="0" w:evenVBand="0" w:oddHBand="0" w:evenHBand="0" w:firstRowFirstColumn="0" w:firstRowLastColumn="0" w:lastRowFirstColumn="0" w:lastRowLastColumn="0"/>
            <w:tcW w:w="961" w:type="dxa"/>
          </w:tcPr>
          <w:p w14:paraId="024A0B93" w14:textId="509F95EB" w:rsidR="00145F44" w:rsidRPr="00621988" w:rsidRDefault="00D93ECF" w:rsidP="00437A91">
            <w:pPr>
              <w:spacing w:line="480" w:lineRule="auto"/>
              <w:rPr>
                <w:b w:val="0"/>
                <w:bCs w:val="0"/>
              </w:rPr>
            </w:pPr>
            <w:r>
              <w:rPr>
                <w:b w:val="0"/>
                <w:bCs w:val="0"/>
              </w:rPr>
              <w:t xml:space="preserve">      2</w:t>
            </w:r>
            <w:r w:rsidR="001A4058">
              <w:rPr>
                <w:b w:val="0"/>
                <w:bCs w:val="0"/>
              </w:rPr>
              <w:t xml:space="preserve">  </w:t>
            </w:r>
          </w:p>
        </w:tc>
        <w:tc>
          <w:tcPr>
            <w:tcW w:w="1172" w:type="dxa"/>
          </w:tcPr>
          <w:p w14:paraId="6DAABF92" w14:textId="7F9BD277" w:rsidR="00145F44" w:rsidRPr="001A4058" w:rsidRDefault="001A4058" w:rsidP="00437A91">
            <w:pPr>
              <w:spacing w:line="480" w:lineRule="auto"/>
              <w:cnfStyle w:val="000000000000" w:firstRow="0" w:lastRow="0" w:firstColumn="0" w:lastColumn="0" w:oddVBand="0" w:evenVBand="0" w:oddHBand="0" w:evenHBand="0" w:firstRowFirstColumn="0" w:firstRowLastColumn="0" w:lastRowFirstColumn="0" w:lastRowLastColumn="0"/>
            </w:pPr>
            <w:r w:rsidRPr="001A4058">
              <w:t xml:space="preserve">Circular </w:t>
            </w:r>
          </w:p>
        </w:tc>
        <w:tc>
          <w:tcPr>
            <w:tcW w:w="1215" w:type="dxa"/>
          </w:tcPr>
          <w:p w14:paraId="4A843495" w14:textId="74B18195" w:rsidR="00145F44" w:rsidRPr="001A4058" w:rsidRDefault="00BE071E" w:rsidP="00437A91">
            <w:pPr>
              <w:spacing w:line="480" w:lineRule="auto"/>
              <w:cnfStyle w:val="000000000000" w:firstRow="0" w:lastRow="0" w:firstColumn="0" w:lastColumn="0" w:oddVBand="0" w:evenVBand="0" w:oddHBand="0" w:evenHBand="0" w:firstRowFirstColumn="0" w:firstRowLastColumn="0" w:lastRowFirstColumn="0" w:lastRowLastColumn="0"/>
            </w:pPr>
            <w:r>
              <w:t>Small</w:t>
            </w:r>
          </w:p>
        </w:tc>
        <w:tc>
          <w:tcPr>
            <w:tcW w:w="1163" w:type="dxa"/>
          </w:tcPr>
          <w:p w14:paraId="4CE2224D" w14:textId="6D5DC34A" w:rsidR="00145F44" w:rsidRPr="00BE071E" w:rsidRDefault="00BE071E" w:rsidP="00437A91">
            <w:pPr>
              <w:spacing w:line="480" w:lineRule="auto"/>
              <w:cnfStyle w:val="000000000000" w:firstRow="0" w:lastRow="0" w:firstColumn="0" w:lastColumn="0" w:oddVBand="0" w:evenVBand="0" w:oddHBand="0" w:evenHBand="0" w:firstRowFirstColumn="0" w:firstRowLastColumn="0" w:lastRowFirstColumn="0" w:lastRowLastColumn="0"/>
            </w:pPr>
            <w:r w:rsidRPr="00BE071E">
              <w:t xml:space="preserve">Flat </w:t>
            </w:r>
          </w:p>
        </w:tc>
        <w:tc>
          <w:tcPr>
            <w:tcW w:w="985" w:type="dxa"/>
          </w:tcPr>
          <w:p w14:paraId="1A4ACC93" w14:textId="153E5F7B" w:rsidR="00145F44" w:rsidRPr="00BE071E" w:rsidRDefault="00BE071E" w:rsidP="00437A91">
            <w:pPr>
              <w:spacing w:line="480" w:lineRule="auto"/>
              <w:cnfStyle w:val="000000000000" w:firstRow="0" w:lastRow="0" w:firstColumn="0" w:lastColumn="0" w:oddVBand="0" w:evenVBand="0" w:oddHBand="0" w:evenHBand="0" w:firstRowFirstColumn="0" w:firstRowLastColumn="0" w:lastRowFirstColumn="0" w:lastRowLastColumn="0"/>
            </w:pPr>
            <w:r w:rsidRPr="00BE071E">
              <w:t>Creamy-white</w:t>
            </w:r>
          </w:p>
        </w:tc>
        <w:tc>
          <w:tcPr>
            <w:tcW w:w="1092" w:type="dxa"/>
          </w:tcPr>
          <w:p w14:paraId="4296ECC2" w14:textId="559167CA" w:rsidR="00145F44" w:rsidRPr="00D35A2A" w:rsidRDefault="00D35A2A" w:rsidP="00437A91">
            <w:pPr>
              <w:spacing w:line="480" w:lineRule="auto"/>
              <w:cnfStyle w:val="000000000000" w:firstRow="0" w:lastRow="0" w:firstColumn="0" w:lastColumn="0" w:oddVBand="0" w:evenVBand="0" w:oddHBand="0" w:evenHBand="0" w:firstRowFirstColumn="0" w:firstRowLastColumn="0" w:lastRowFirstColumn="0" w:lastRowLastColumn="0"/>
            </w:pPr>
            <w:r w:rsidRPr="00D35A2A">
              <w:t>Entire</w:t>
            </w:r>
          </w:p>
        </w:tc>
        <w:tc>
          <w:tcPr>
            <w:tcW w:w="2880" w:type="dxa"/>
            <w:gridSpan w:val="2"/>
          </w:tcPr>
          <w:p w14:paraId="3305A1A6" w14:textId="6008530A" w:rsidR="00145F44" w:rsidRPr="00D35A2A" w:rsidRDefault="00D35A2A" w:rsidP="00437A91">
            <w:pPr>
              <w:tabs>
                <w:tab w:val="center" w:pos="1353"/>
              </w:tabs>
              <w:spacing w:line="480" w:lineRule="auto"/>
              <w:cnfStyle w:val="000000000000" w:firstRow="0" w:lastRow="0" w:firstColumn="0" w:lastColumn="0" w:oddVBand="0" w:evenVBand="0" w:oddHBand="0" w:evenHBand="0" w:firstRowFirstColumn="0" w:firstRowLastColumn="0" w:lastRowFirstColumn="0" w:lastRowLastColumn="0"/>
            </w:pPr>
            <w:r w:rsidRPr="00D35A2A">
              <w:t>Opaq</w:t>
            </w:r>
            <w:r>
              <w:t xml:space="preserve">ue  </w:t>
            </w:r>
            <w:r w:rsidR="00716BB4">
              <w:t xml:space="preserve">       </w:t>
            </w:r>
            <w:r w:rsidR="00045A8E">
              <w:t xml:space="preserve">      </w:t>
            </w:r>
            <w:r>
              <w:t>Smooth</w:t>
            </w:r>
          </w:p>
        </w:tc>
      </w:tr>
      <w:tr w:rsidR="006337FF" w14:paraId="7DA565C8" w14:textId="77777777" w:rsidTr="00045A8E">
        <w:tc>
          <w:tcPr>
            <w:cnfStyle w:val="001000000000" w:firstRow="0" w:lastRow="0" w:firstColumn="1" w:lastColumn="0" w:oddVBand="0" w:evenVBand="0" w:oddHBand="0" w:evenHBand="0" w:firstRowFirstColumn="0" w:firstRowLastColumn="0" w:lastRowFirstColumn="0" w:lastRowLastColumn="0"/>
            <w:tcW w:w="961" w:type="dxa"/>
          </w:tcPr>
          <w:p w14:paraId="657DB133" w14:textId="24B34006" w:rsidR="00145F44" w:rsidRPr="00A276BB" w:rsidRDefault="00F619E0" w:rsidP="00437A91">
            <w:pPr>
              <w:spacing w:line="480" w:lineRule="auto"/>
              <w:rPr>
                <w:b w:val="0"/>
                <w:bCs w:val="0"/>
              </w:rPr>
            </w:pPr>
            <w:r w:rsidRPr="00A276BB">
              <w:rPr>
                <w:b w:val="0"/>
                <w:bCs w:val="0"/>
                <w:i/>
                <w:iCs/>
              </w:rPr>
              <w:t xml:space="preserve">      </w:t>
            </w:r>
            <w:r w:rsidRPr="00A276BB">
              <w:rPr>
                <w:b w:val="0"/>
                <w:bCs w:val="0"/>
              </w:rPr>
              <w:t>3</w:t>
            </w:r>
          </w:p>
        </w:tc>
        <w:tc>
          <w:tcPr>
            <w:tcW w:w="1172" w:type="dxa"/>
          </w:tcPr>
          <w:p w14:paraId="2203EB23" w14:textId="7D055B5F" w:rsidR="00145F44" w:rsidRPr="00C67DD1" w:rsidRDefault="00F619E0" w:rsidP="00437A91">
            <w:pPr>
              <w:spacing w:line="480" w:lineRule="auto"/>
              <w:cnfStyle w:val="000000000000" w:firstRow="0" w:lastRow="0" w:firstColumn="0" w:lastColumn="0" w:oddVBand="0" w:evenVBand="0" w:oddHBand="0" w:evenHBand="0" w:firstRowFirstColumn="0" w:firstRowLastColumn="0" w:lastRowFirstColumn="0" w:lastRowLastColumn="0"/>
            </w:pPr>
            <w:r w:rsidRPr="00C67DD1">
              <w:t>Circular</w:t>
            </w:r>
          </w:p>
        </w:tc>
        <w:tc>
          <w:tcPr>
            <w:tcW w:w="1215" w:type="dxa"/>
          </w:tcPr>
          <w:p w14:paraId="0B606FFD" w14:textId="2FB562FF" w:rsidR="00145F44" w:rsidRPr="00407DF9" w:rsidRDefault="00F619E0" w:rsidP="00437A91">
            <w:pPr>
              <w:spacing w:line="480" w:lineRule="auto"/>
              <w:cnfStyle w:val="000000000000" w:firstRow="0" w:lastRow="0" w:firstColumn="0" w:lastColumn="0" w:oddVBand="0" w:evenVBand="0" w:oddHBand="0" w:evenHBand="0" w:firstRowFirstColumn="0" w:firstRowLastColumn="0" w:lastRowFirstColumn="0" w:lastRowLastColumn="0"/>
            </w:pPr>
            <w:r w:rsidRPr="00407DF9">
              <w:t>Medium</w:t>
            </w:r>
          </w:p>
        </w:tc>
        <w:tc>
          <w:tcPr>
            <w:tcW w:w="1163" w:type="dxa"/>
          </w:tcPr>
          <w:p w14:paraId="0DB50153" w14:textId="31628E87" w:rsidR="00145F44" w:rsidRPr="00A276BB" w:rsidRDefault="00F619E0" w:rsidP="00437A91">
            <w:pPr>
              <w:spacing w:line="480" w:lineRule="auto"/>
              <w:cnfStyle w:val="000000000000" w:firstRow="0" w:lastRow="0" w:firstColumn="0" w:lastColumn="0" w:oddVBand="0" w:evenVBand="0" w:oddHBand="0" w:evenHBand="0" w:firstRowFirstColumn="0" w:firstRowLastColumn="0" w:lastRowFirstColumn="0" w:lastRowLastColumn="0"/>
            </w:pPr>
            <w:r w:rsidRPr="00A276BB">
              <w:t>Flat</w:t>
            </w:r>
          </w:p>
        </w:tc>
        <w:tc>
          <w:tcPr>
            <w:tcW w:w="985" w:type="dxa"/>
          </w:tcPr>
          <w:p w14:paraId="74007A68" w14:textId="0D1E96EF" w:rsidR="00145F44" w:rsidRPr="00407DF9" w:rsidRDefault="00F619E0" w:rsidP="00437A91">
            <w:pPr>
              <w:spacing w:line="480" w:lineRule="auto"/>
              <w:cnfStyle w:val="000000000000" w:firstRow="0" w:lastRow="0" w:firstColumn="0" w:lastColumn="0" w:oddVBand="0" w:evenVBand="0" w:oddHBand="0" w:evenHBand="0" w:firstRowFirstColumn="0" w:firstRowLastColumn="0" w:lastRowFirstColumn="0" w:lastRowLastColumn="0"/>
            </w:pPr>
            <w:r w:rsidRPr="00407DF9">
              <w:t>Cloudy</w:t>
            </w:r>
            <w:r w:rsidR="00716BB4" w:rsidRPr="00407DF9">
              <w:t xml:space="preserve"> grey</w:t>
            </w:r>
          </w:p>
        </w:tc>
        <w:tc>
          <w:tcPr>
            <w:tcW w:w="1092" w:type="dxa"/>
          </w:tcPr>
          <w:p w14:paraId="5164DCE5" w14:textId="7C1C9EFA" w:rsidR="00145F44" w:rsidRPr="00407DF9" w:rsidRDefault="00716BB4" w:rsidP="00437A91">
            <w:pPr>
              <w:spacing w:line="480" w:lineRule="auto"/>
              <w:cnfStyle w:val="000000000000" w:firstRow="0" w:lastRow="0" w:firstColumn="0" w:lastColumn="0" w:oddVBand="0" w:evenVBand="0" w:oddHBand="0" w:evenHBand="0" w:firstRowFirstColumn="0" w:firstRowLastColumn="0" w:lastRowFirstColumn="0" w:lastRowLastColumn="0"/>
            </w:pPr>
            <w:r w:rsidRPr="00407DF9">
              <w:t>Irregular</w:t>
            </w:r>
          </w:p>
        </w:tc>
        <w:tc>
          <w:tcPr>
            <w:tcW w:w="2880" w:type="dxa"/>
            <w:gridSpan w:val="2"/>
          </w:tcPr>
          <w:p w14:paraId="257B1370" w14:textId="3082AE1F" w:rsidR="00145F44" w:rsidRPr="00407DF9" w:rsidRDefault="00716BB4" w:rsidP="00437A91">
            <w:pPr>
              <w:spacing w:line="480" w:lineRule="auto"/>
              <w:cnfStyle w:val="000000000000" w:firstRow="0" w:lastRow="0" w:firstColumn="0" w:lastColumn="0" w:oddVBand="0" w:evenVBand="0" w:oddHBand="0" w:evenHBand="0" w:firstRowFirstColumn="0" w:firstRowLastColumn="0" w:lastRowFirstColumn="0" w:lastRowLastColumn="0"/>
            </w:pPr>
            <w:r w:rsidRPr="00407DF9">
              <w:t xml:space="preserve">Translucent  </w:t>
            </w:r>
            <w:r w:rsidR="00045A8E">
              <w:t xml:space="preserve">       </w:t>
            </w:r>
            <w:r w:rsidRPr="00407DF9">
              <w:t>Dull</w:t>
            </w:r>
          </w:p>
        </w:tc>
      </w:tr>
      <w:tr w:rsidR="0041725E" w14:paraId="3AA890B3" w14:textId="77777777" w:rsidTr="00045A8E">
        <w:tc>
          <w:tcPr>
            <w:cnfStyle w:val="001000000000" w:firstRow="0" w:lastRow="0" w:firstColumn="1" w:lastColumn="0" w:oddVBand="0" w:evenVBand="0" w:oddHBand="0" w:evenHBand="0" w:firstRowFirstColumn="0" w:firstRowLastColumn="0" w:lastRowFirstColumn="0" w:lastRowLastColumn="0"/>
            <w:tcW w:w="961" w:type="dxa"/>
          </w:tcPr>
          <w:p w14:paraId="45C95FE1" w14:textId="77777777" w:rsidR="00145F44" w:rsidRDefault="00C67DD1" w:rsidP="00437A91">
            <w:pPr>
              <w:spacing w:line="480" w:lineRule="auto"/>
            </w:pPr>
            <w:r>
              <w:rPr>
                <w:b w:val="0"/>
                <w:bCs w:val="0"/>
              </w:rPr>
              <w:t xml:space="preserve">      </w:t>
            </w:r>
            <w:r w:rsidRPr="00C67DD1">
              <w:rPr>
                <w:b w:val="0"/>
                <w:bCs w:val="0"/>
              </w:rPr>
              <w:t>4</w:t>
            </w:r>
          </w:p>
          <w:p w14:paraId="3B95E627" w14:textId="77777777" w:rsidR="00065B6A" w:rsidRDefault="00065B6A" w:rsidP="00437A91">
            <w:pPr>
              <w:spacing w:line="480" w:lineRule="auto"/>
            </w:pPr>
          </w:p>
          <w:p w14:paraId="4D3EAF67" w14:textId="43E32080" w:rsidR="00065B6A" w:rsidRPr="00065B6A" w:rsidRDefault="00065B6A" w:rsidP="00437A91">
            <w:pPr>
              <w:spacing w:line="480" w:lineRule="auto"/>
              <w:rPr>
                <w:b w:val="0"/>
                <w:bCs w:val="0"/>
              </w:rPr>
            </w:pPr>
            <w:r>
              <w:rPr>
                <w:b w:val="0"/>
                <w:bCs w:val="0"/>
              </w:rPr>
              <w:t xml:space="preserve">      </w:t>
            </w:r>
            <w:r w:rsidRPr="00065B6A">
              <w:rPr>
                <w:b w:val="0"/>
                <w:bCs w:val="0"/>
              </w:rPr>
              <w:t>5</w:t>
            </w:r>
          </w:p>
        </w:tc>
        <w:tc>
          <w:tcPr>
            <w:tcW w:w="1172" w:type="dxa"/>
          </w:tcPr>
          <w:p w14:paraId="13E95762" w14:textId="77777777" w:rsidR="00145F44" w:rsidRDefault="00C67DD1" w:rsidP="00437A91">
            <w:pPr>
              <w:spacing w:line="480" w:lineRule="auto"/>
              <w:cnfStyle w:val="000000000000" w:firstRow="0" w:lastRow="0" w:firstColumn="0" w:lastColumn="0" w:oddVBand="0" w:evenVBand="0" w:oddHBand="0" w:evenHBand="0" w:firstRowFirstColumn="0" w:firstRowLastColumn="0" w:lastRowFirstColumn="0" w:lastRowLastColumn="0"/>
            </w:pPr>
            <w:r w:rsidRPr="00C67DD1">
              <w:t xml:space="preserve">Circular </w:t>
            </w:r>
          </w:p>
          <w:p w14:paraId="55C60FB2" w14:textId="77777777" w:rsidR="00065B6A" w:rsidRPr="00065B6A" w:rsidRDefault="00065B6A" w:rsidP="00437A91">
            <w:pPr>
              <w:spacing w:line="480" w:lineRule="auto"/>
              <w:cnfStyle w:val="000000000000" w:firstRow="0" w:lastRow="0" w:firstColumn="0" w:lastColumn="0" w:oddVBand="0" w:evenVBand="0" w:oddHBand="0" w:evenHBand="0" w:firstRowFirstColumn="0" w:firstRowLastColumn="0" w:lastRowFirstColumn="0" w:lastRowLastColumn="0"/>
            </w:pPr>
          </w:p>
          <w:p w14:paraId="78DBE518" w14:textId="7E70279C" w:rsidR="00065B6A" w:rsidRPr="00065B6A" w:rsidRDefault="00065B6A" w:rsidP="00437A91">
            <w:pPr>
              <w:spacing w:line="480" w:lineRule="auto"/>
              <w:cnfStyle w:val="000000000000" w:firstRow="0" w:lastRow="0" w:firstColumn="0" w:lastColumn="0" w:oddVBand="0" w:evenVBand="0" w:oddHBand="0" w:evenHBand="0" w:firstRowFirstColumn="0" w:firstRowLastColumn="0" w:lastRowFirstColumn="0" w:lastRowLastColumn="0"/>
            </w:pPr>
            <w:r>
              <w:t xml:space="preserve">Circular </w:t>
            </w:r>
            <w:r w:rsidR="006337FF">
              <w:t xml:space="preserve"> </w:t>
            </w:r>
          </w:p>
        </w:tc>
        <w:tc>
          <w:tcPr>
            <w:tcW w:w="1215" w:type="dxa"/>
          </w:tcPr>
          <w:p w14:paraId="2DDA46BF" w14:textId="77777777" w:rsidR="00145F44" w:rsidRDefault="00015150" w:rsidP="00437A91">
            <w:pPr>
              <w:spacing w:line="480" w:lineRule="auto"/>
              <w:cnfStyle w:val="000000000000" w:firstRow="0" w:lastRow="0" w:firstColumn="0" w:lastColumn="0" w:oddVBand="0" w:evenVBand="0" w:oddHBand="0" w:evenHBand="0" w:firstRowFirstColumn="0" w:firstRowLastColumn="0" w:lastRowFirstColumn="0" w:lastRowLastColumn="0"/>
            </w:pPr>
            <w:r w:rsidRPr="00015150">
              <w:t>Small</w:t>
            </w:r>
          </w:p>
          <w:p w14:paraId="006516AB" w14:textId="77777777" w:rsidR="006337FF" w:rsidRDefault="006337FF" w:rsidP="00437A91">
            <w:pPr>
              <w:spacing w:line="480" w:lineRule="auto"/>
              <w:cnfStyle w:val="000000000000" w:firstRow="0" w:lastRow="0" w:firstColumn="0" w:lastColumn="0" w:oddVBand="0" w:evenVBand="0" w:oddHBand="0" w:evenHBand="0" w:firstRowFirstColumn="0" w:firstRowLastColumn="0" w:lastRowFirstColumn="0" w:lastRowLastColumn="0"/>
            </w:pPr>
          </w:p>
          <w:p w14:paraId="26F0D264" w14:textId="6FAB0B93" w:rsidR="006337FF" w:rsidRPr="006337FF" w:rsidRDefault="006337FF" w:rsidP="00437A91">
            <w:pPr>
              <w:spacing w:line="480" w:lineRule="auto"/>
              <w:cnfStyle w:val="000000000000" w:firstRow="0" w:lastRow="0" w:firstColumn="0" w:lastColumn="0" w:oddVBand="0" w:evenVBand="0" w:oddHBand="0" w:evenHBand="0" w:firstRowFirstColumn="0" w:firstRowLastColumn="0" w:lastRowFirstColumn="0" w:lastRowLastColumn="0"/>
            </w:pPr>
            <w:r>
              <w:t>Small</w:t>
            </w:r>
          </w:p>
        </w:tc>
        <w:tc>
          <w:tcPr>
            <w:tcW w:w="1163" w:type="dxa"/>
          </w:tcPr>
          <w:p w14:paraId="505B5C32" w14:textId="77777777" w:rsidR="00145F44" w:rsidRDefault="00015150" w:rsidP="00437A91">
            <w:pPr>
              <w:spacing w:line="480" w:lineRule="auto"/>
              <w:cnfStyle w:val="000000000000" w:firstRow="0" w:lastRow="0" w:firstColumn="0" w:lastColumn="0" w:oddVBand="0" w:evenVBand="0" w:oddHBand="0" w:evenHBand="0" w:firstRowFirstColumn="0" w:firstRowLastColumn="0" w:lastRowFirstColumn="0" w:lastRowLastColumn="0"/>
            </w:pPr>
            <w:r w:rsidRPr="00015150">
              <w:t>Convex</w:t>
            </w:r>
          </w:p>
          <w:p w14:paraId="283328FD" w14:textId="77777777" w:rsidR="006337FF" w:rsidRDefault="006337FF" w:rsidP="00437A91">
            <w:pPr>
              <w:spacing w:line="480" w:lineRule="auto"/>
              <w:cnfStyle w:val="000000000000" w:firstRow="0" w:lastRow="0" w:firstColumn="0" w:lastColumn="0" w:oddVBand="0" w:evenVBand="0" w:oddHBand="0" w:evenHBand="0" w:firstRowFirstColumn="0" w:firstRowLastColumn="0" w:lastRowFirstColumn="0" w:lastRowLastColumn="0"/>
            </w:pPr>
          </w:p>
          <w:p w14:paraId="7FC405CA" w14:textId="29927DD0" w:rsidR="006337FF" w:rsidRPr="006337FF" w:rsidRDefault="006337FF" w:rsidP="00437A91">
            <w:pPr>
              <w:spacing w:line="480" w:lineRule="auto"/>
              <w:cnfStyle w:val="000000000000" w:firstRow="0" w:lastRow="0" w:firstColumn="0" w:lastColumn="0" w:oddVBand="0" w:evenVBand="0" w:oddHBand="0" w:evenHBand="0" w:firstRowFirstColumn="0" w:firstRowLastColumn="0" w:lastRowFirstColumn="0" w:lastRowLastColumn="0"/>
            </w:pPr>
            <w:r>
              <w:t>Convex</w:t>
            </w:r>
          </w:p>
        </w:tc>
        <w:tc>
          <w:tcPr>
            <w:tcW w:w="985" w:type="dxa"/>
          </w:tcPr>
          <w:p w14:paraId="0E452CB1" w14:textId="77777777" w:rsidR="00145F44" w:rsidRDefault="00015150" w:rsidP="00437A91">
            <w:pPr>
              <w:spacing w:line="480" w:lineRule="auto"/>
              <w:cnfStyle w:val="000000000000" w:firstRow="0" w:lastRow="0" w:firstColumn="0" w:lastColumn="0" w:oddVBand="0" w:evenVBand="0" w:oddHBand="0" w:evenHBand="0" w:firstRowFirstColumn="0" w:firstRowLastColumn="0" w:lastRowFirstColumn="0" w:lastRowLastColumn="0"/>
            </w:pPr>
            <w:r w:rsidRPr="00015150">
              <w:t>Creamy-white</w:t>
            </w:r>
          </w:p>
          <w:p w14:paraId="1E1F10D1" w14:textId="664DBE9D" w:rsidR="006337FF" w:rsidRPr="006337FF" w:rsidRDefault="006337FF" w:rsidP="00437A91">
            <w:pPr>
              <w:spacing w:line="480" w:lineRule="auto"/>
              <w:cnfStyle w:val="000000000000" w:firstRow="0" w:lastRow="0" w:firstColumn="0" w:lastColumn="0" w:oddVBand="0" w:evenVBand="0" w:oddHBand="0" w:evenHBand="0" w:firstRowFirstColumn="0" w:firstRowLastColumn="0" w:lastRowFirstColumn="0" w:lastRowLastColumn="0"/>
            </w:pPr>
            <w:r>
              <w:t>Orange</w:t>
            </w:r>
          </w:p>
        </w:tc>
        <w:tc>
          <w:tcPr>
            <w:tcW w:w="2352" w:type="dxa"/>
            <w:gridSpan w:val="2"/>
          </w:tcPr>
          <w:p w14:paraId="75F8D388" w14:textId="3DE911E6" w:rsidR="00CF5C0F" w:rsidRDefault="00407DF9" w:rsidP="00437A91">
            <w:pPr>
              <w:tabs>
                <w:tab w:val="left" w:pos="1236"/>
              </w:tabs>
              <w:spacing w:line="480" w:lineRule="auto"/>
              <w:cnfStyle w:val="000000000000" w:firstRow="0" w:lastRow="0" w:firstColumn="0" w:lastColumn="0" w:oddVBand="0" w:evenVBand="0" w:oddHBand="0" w:evenHBand="0" w:firstRowFirstColumn="0" w:firstRowLastColumn="0" w:lastRowFirstColumn="0" w:lastRowLastColumn="0"/>
            </w:pPr>
            <w:r w:rsidRPr="00407DF9">
              <w:t xml:space="preserve">Wavy     </w:t>
            </w:r>
            <w:r w:rsidR="00065B6A">
              <w:t xml:space="preserve">  </w:t>
            </w:r>
            <w:r w:rsidR="00045A8E">
              <w:t xml:space="preserve"> </w:t>
            </w:r>
            <w:r w:rsidR="00BD0C78">
              <w:t xml:space="preserve">    </w:t>
            </w:r>
            <w:r w:rsidR="001D3749">
              <w:t>Opaque</w:t>
            </w:r>
          </w:p>
          <w:p w14:paraId="5BF7A2E0" w14:textId="3BA6AA0B" w:rsidR="00145F44" w:rsidRDefault="00045A8E" w:rsidP="00437A91">
            <w:pPr>
              <w:tabs>
                <w:tab w:val="left" w:pos="1236"/>
              </w:tabs>
              <w:spacing w:line="480" w:lineRule="auto"/>
              <w:cnfStyle w:val="000000000000" w:firstRow="0" w:lastRow="0" w:firstColumn="0" w:lastColumn="0" w:oddVBand="0" w:evenVBand="0" w:oddHBand="0" w:evenHBand="0" w:firstRowFirstColumn="0" w:firstRowLastColumn="0" w:lastRowFirstColumn="0" w:lastRowLastColumn="0"/>
            </w:pPr>
            <w:r>
              <w:t xml:space="preserve">                 </w:t>
            </w:r>
          </w:p>
          <w:p w14:paraId="28D4F446" w14:textId="2F88F494" w:rsidR="006337FF" w:rsidRPr="006337FF" w:rsidRDefault="006337FF" w:rsidP="00437A91">
            <w:pPr>
              <w:tabs>
                <w:tab w:val="left" w:pos="1068"/>
              </w:tabs>
              <w:spacing w:line="480" w:lineRule="auto"/>
              <w:cnfStyle w:val="000000000000" w:firstRow="0" w:lastRow="0" w:firstColumn="0" w:lastColumn="0" w:oddVBand="0" w:evenVBand="0" w:oddHBand="0" w:evenHBand="0" w:firstRowFirstColumn="0" w:firstRowLastColumn="0" w:lastRowFirstColumn="0" w:lastRowLastColumn="0"/>
            </w:pPr>
            <w:r>
              <w:t>Entire</w:t>
            </w:r>
            <w:r>
              <w:tab/>
              <w:t>Opaque</w:t>
            </w:r>
          </w:p>
        </w:tc>
        <w:tc>
          <w:tcPr>
            <w:tcW w:w="1620" w:type="dxa"/>
          </w:tcPr>
          <w:p w14:paraId="68F09FF6" w14:textId="2C203536" w:rsidR="00145F44" w:rsidRPr="00045A8E" w:rsidRDefault="0041725E" w:rsidP="00437A91">
            <w:pPr>
              <w:spacing w:line="480" w:lineRule="auto"/>
              <w:cnfStyle w:val="000000000000" w:firstRow="0" w:lastRow="0" w:firstColumn="0" w:lastColumn="0" w:oddVBand="0" w:evenVBand="0" w:oddHBand="0" w:evenHBand="0" w:firstRowFirstColumn="0" w:firstRowLastColumn="0" w:lastRowFirstColumn="0" w:lastRowLastColumn="0"/>
            </w:pPr>
            <w:r>
              <w:rPr>
                <w:b/>
                <w:bCs/>
                <w:i/>
                <w:iCs/>
              </w:rPr>
              <w:t xml:space="preserve"> </w:t>
            </w:r>
            <w:r w:rsidR="00045A8E">
              <w:rPr>
                <w:b/>
                <w:bCs/>
                <w:i/>
                <w:iCs/>
              </w:rPr>
              <w:t xml:space="preserve">    </w:t>
            </w:r>
            <w:r w:rsidR="00045A8E" w:rsidRPr="00045A8E">
              <w:t xml:space="preserve">Smooth       </w:t>
            </w:r>
            <w:r w:rsidRPr="00045A8E">
              <w:t xml:space="preserve"> </w:t>
            </w:r>
            <w:r w:rsidR="00065B6A" w:rsidRPr="00045A8E">
              <w:t xml:space="preserve"> </w:t>
            </w:r>
          </w:p>
          <w:p w14:paraId="04CB9C5B" w14:textId="77777777" w:rsidR="00065B6A" w:rsidRDefault="00065B6A" w:rsidP="00437A91">
            <w:pPr>
              <w:spacing w:line="480" w:lineRule="auto"/>
              <w:cnfStyle w:val="000000000000" w:firstRow="0" w:lastRow="0" w:firstColumn="0" w:lastColumn="0" w:oddVBand="0" w:evenVBand="0" w:oddHBand="0" w:evenHBand="0" w:firstRowFirstColumn="0" w:firstRowLastColumn="0" w:lastRowFirstColumn="0" w:lastRowLastColumn="0"/>
            </w:pPr>
          </w:p>
          <w:p w14:paraId="6A0194BD" w14:textId="04CFBC97" w:rsidR="00065B6A" w:rsidRDefault="0041725E" w:rsidP="00437A91">
            <w:pPr>
              <w:spacing w:line="480" w:lineRule="auto"/>
              <w:cnfStyle w:val="000000000000" w:firstRow="0" w:lastRow="0" w:firstColumn="0" w:lastColumn="0" w:oddVBand="0" w:evenVBand="0" w:oddHBand="0" w:evenHBand="0" w:firstRowFirstColumn="0" w:firstRowLastColumn="0" w:lastRowFirstColumn="0" w:lastRowLastColumn="0"/>
            </w:pPr>
            <w:r>
              <w:t xml:space="preserve"> </w:t>
            </w:r>
            <w:r w:rsidR="00045A8E">
              <w:t xml:space="preserve">    </w:t>
            </w:r>
            <w:r w:rsidR="00C761F4">
              <w:t>Smooth</w:t>
            </w:r>
          </w:p>
          <w:p w14:paraId="0CABECD0" w14:textId="2A92E604" w:rsidR="00065B6A" w:rsidRPr="00065B6A" w:rsidRDefault="00065B6A" w:rsidP="00437A91">
            <w:pPr>
              <w:spacing w:line="480" w:lineRule="auto"/>
              <w:cnfStyle w:val="000000000000" w:firstRow="0" w:lastRow="0" w:firstColumn="0" w:lastColumn="0" w:oddVBand="0" w:evenVBand="0" w:oddHBand="0" w:evenHBand="0" w:firstRowFirstColumn="0" w:firstRowLastColumn="0" w:lastRowFirstColumn="0" w:lastRowLastColumn="0"/>
            </w:pPr>
          </w:p>
        </w:tc>
      </w:tr>
      <w:tr w:rsidR="006337FF" w14:paraId="57B11885" w14:textId="77777777" w:rsidTr="0001590D">
        <w:trPr>
          <w:trHeight w:val="495"/>
        </w:trPr>
        <w:tc>
          <w:tcPr>
            <w:cnfStyle w:val="001000000000" w:firstRow="0" w:lastRow="0" w:firstColumn="1" w:lastColumn="0" w:oddVBand="0" w:evenVBand="0" w:oddHBand="0" w:evenHBand="0" w:firstRowFirstColumn="0" w:firstRowLastColumn="0" w:lastRowFirstColumn="0" w:lastRowLastColumn="0"/>
            <w:tcW w:w="961" w:type="dxa"/>
          </w:tcPr>
          <w:p w14:paraId="6FC3F226" w14:textId="02FB650A" w:rsidR="00145F44" w:rsidRPr="006337FF" w:rsidRDefault="006337FF" w:rsidP="00437A91">
            <w:pPr>
              <w:spacing w:line="480" w:lineRule="auto"/>
              <w:rPr>
                <w:b w:val="0"/>
                <w:bCs w:val="0"/>
              </w:rPr>
            </w:pPr>
            <w:r>
              <w:rPr>
                <w:b w:val="0"/>
                <w:bCs w:val="0"/>
                <w:i/>
                <w:iCs/>
              </w:rPr>
              <w:lastRenderedPageBreak/>
              <w:t xml:space="preserve">      </w:t>
            </w:r>
            <w:r w:rsidRPr="006337FF">
              <w:rPr>
                <w:b w:val="0"/>
                <w:bCs w:val="0"/>
              </w:rPr>
              <w:t>6</w:t>
            </w:r>
          </w:p>
        </w:tc>
        <w:tc>
          <w:tcPr>
            <w:tcW w:w="1172" w:type="dxa"/>
          </w:tcPr>
          <w:p w14:paraId="4B2D94D0" w14:textId="1DCA2E5B" w:rsidR="00145F44" w:rsidRPr="006337FF" w:rsidRDefault="006337FF" w:rsidP="00437A91">
            <w:pPr>
              <w:spacing w:line="480" w:lineRule="auto"/>
              <w:cnfStyle w:val="000000000000" w:firstRow="0" w:lastRow="0" w:firstColumn="0" w:lastColumn="0" w:oddVBand="0" w:evenVBand="0" w:oddHBand="0" w:evenHBand="0" w:firstRowFirstColumn="0" w:firstRowLastColumn="0" w:lastRowFirstColumn="0" w:lastRowLastColumn="0"/>
            </w:pPr>
            <w:r w:rsidRPr="006337FF">
              <w:t>Irregular</w:t>
            </w:r>
          </w:p>
        </w:tc>
        <w:tc>
          <w:tcPr>
            <w:tcW w:w="1215" w:type="dxa"/>
          </w:tcPr>
          <w:p w14:paraId="2EB2D6E4" w14:textId="11E041A5" w:rsidR="00145F44" w:rsidRPr="00CD4FBB" w:rsidRDefault="00233E58" w:rsidP="00437A91">
            <w:pPr>
              <w:spacing w:line="480" w:lineRule="auto"/>
              <w:cnfStyle w:val="000000000000" w:firstRow="0" w:lastRow="0" w:firstColumn="0" w:lastColumn="0" w:oddVBand="0" w:evenVBand="0" w:oddHBand="0" w:evenHBand="0" w:firstRowFirstColumn="0" w:firstRowLastColumn="0" w:lastRowFirstColumn="0" w:lastRowLastColumn="0"/>
            </w:pPr>
            <w:r w:rsidRPr="00CD4FBB">
              <w:t>Small</w:t>
            </w:r>
          </w:p>
        </w:tc>
        <w:tc>
          <w:tcPr>
            <w:tcW w:w="1163" w:type="dxa"/>
          </w:tcPr>
          <w:p w14:paraId="1DEAAED0" w14:textId="29EC7AC7" w:rsidR="00145F44" w:rsidRPr="00CD4FBB" w:rsidRDefault="00233E58" w:rsidP="00437A91">
            <w:pPr>
              <w:spacing w:line="480" w:lineRule="auto"/>
              <w:cnfStyle w:val="000000000000" w:firstRow="0" w:lastRow="0" w:firstColumn="0" w:lastColumn="0" w:oddVBand="0" w:evenVBand="0" w:oddHBand="0" w:evenHBand="0" w:firstRowFirstColumn="0" w:firstRowLastColumn="0" w:lastRowFirstColumn="0" w:lastRowLastColumn="0"/>
            </w:pPr>
            <w:r w:rsidRPr="00CD4FBB">
              <w:t>Raised</w:t>
            </w:r>
          </w:p>
        </w:tc>
        <w:tc>
          <w:tcPr>
            <w:tcW w:w="985" w:type="dxa"/>
          </w:tcPr>
          <w:p w14:paraId="4F412E10" w14:textId="035DF5A3" w:rsidR="00145F44" w:rsidRPr="00CD4FBB" w:rsidRDefault="00233E58" w:rsidP="00437A91">
            <w:pPr>
              <w:spacing w:line="480" w:lineRule="auto"/>
              <w:cnfStyle w:val="000000000000" w:firstRow="0" w:lastRow="0" w:firstColumn="0" w:lastColumn="0" w:oddVBand="0" w:evenVBand="0" w:oddHBand="0" w:evenHBand="0" w:firstRowFirstColumn="0" w:firstRowLastColumn="0" w:lastRowFirstColumn="0" w:lastRowLastColumn="0"/>
            </w:pPr>
            <w:r w:rsidRPr="00CD4FBB">
              <w:t>Cloud</w:t>
            </w:r>
            <w:r w:rsidR="00CD4FBB" w:rsidRPr="00CD4FBB">
              <w:t>y</w:t>
            </w:r>
            <w:r w:rsidRPr="00CD4FBB">
              <w:t>-white</w:t>
            </w:r>
          </w:p>
        </w:tc>
        <w:tc>
          <w:tcPr>
            <w:tcW w:w="1092" w:type="dxa"/>
          </w:tcPr>
          <w:p w14:paraId="1291071D" w14:textId="69F8932D" w:rsidR="00145F44" w:rsidRPr="00CD4FBB" w:rsidRDefault="00233E58" w:rsidP="00437A91">
            <w:pPr>
              <w:spacing w:line="480" w:lineRule="auto"/>
              <w:cnfStyle w:val="000000000000" w:firstRow="0" w:lastRow="0" w:firstColumn="0" w:lastColumn="0" w:oddVBand="0" w:evenVBand="0" w:oddHBand="0" w:evenHBand="0" w:firstRowFirstColumn="0" w:firstRowLastColumn="0" w:lastRowFirstColumn="0" w:lastRowLastColumn="0"/>
            </w:pPr>
            <w:r w:rsidRPr="00CD4FBB">
              <w:t>Undulate</w:t>
            </w:r>
          </w:p>
        </w:tc>
        <w:tc>
          <w:tcPr>
            <w:tcW w:w="2880" w:type="dxa"/>
            <w:gridSpan w:val="2"/>
          </w:tcPr>
          <w:p w14:paraId="5A10CDFF" w14:textId="32CB7CAF" w:rsidR="0041725E" w:rsidRDefault="00233E58" w:rsidP="00437A91">
            <w:pPr>
              <w:spacing w:line="480" w:lineRule="auto"/>
              <w:cnfStyle w:val="000000000000" w:firstRow="0" w:lastRow="0" w:firstColumn="0" w:lastColumn="0" w:oddVBand="0" w:evenVBand="0" w:oddHBand="0" w:evenHBand="0" w:firstRowFirstColumn="0" w:firstRowLastColumn="0" w:lastRowFirstColumn="0" w:lastRowLastColumn="0"/>
            </w:pPr>
            <w:r w:rsidRPr="00CD4FBB">
              <w:t>Translucent</w:t>
            </w:r>
            <w:r w:rsidR="00CD4FBB">
              <w:t xml:space="preserve"> </w:t>
            </w:r>
            <w:r w:rsidR="0041725E">
              <w:t xml:space="preserve">    </w:t>
            </w:r>
            <w:r w:rsidR="00C761F4">
              <w:t xml:space="preserve">    </w:t>
            </w:r>
            <w:r w:rsidR="0041725E">
              <w:t>Slightly</w:t>
            </w:r>
          </w:p>
          <w:p w14:paraId="60CA9B35" w14:textId="2AC701E6" w:rsidR="00145F44" w:rsidRPr="00CD4FBB" w:rsidRDefault="00C761F4" w:rsidP="00437A91">
            <w:pPr>
              <w:spacing w:line="480" w:lineRule="auto"/>
              <w:jc w:val="center"/>
              <w:cnfStyle w:val="000000000000" w:firstRow="0" w:lastRow="0" w:firstColumn="0" w:lastColumn="0" w:oddVBand="0" w:evenVBand="0" w:oddHBand="0" w:evenHBand="0" w:firstRowFirstColumn="0" w:firstRowLastColumn="0" w:lastRowFirstColumn="0" w:lastRowLastColumn="0"/>
            </w:pPr>
            <w:r>
              <w:t xml:space="preserve">                     </w:t>
            </w:r>
            <w:r w:rsidR="0041725E">
              <w:t>rough/Dull</w:t>
            </w:r>
          </w:p>
        </w:tc>
      </w:tr>
      <w:tr w:rsidR="00CD4FBB" w14:paraId="3E8FE25B" w14:textId="77777777" w:rsidTr="00045A8E">
        <w:tc>
          <w:tcPr>
            <w:cnfStyle w:val="001000000000" w:firstRow="0" w:lastRow="0" w:firstColumn="1" w:lastColumn="0" w:oddVBand="0" w:evenVBand="0" w:oddHBand="0" w:evenHBand="0" w:firstRowFirstColumn="0" w:firstRowLastColumn="0" w:lastRowFirstColumn="0" w:lastRowLastColumn="0"/>
            <w:tcW w:w="961" w:type="dxa"/>
          </w:tcPr>
          <w:p w14:paraId="1A45D209" w14:textId="03CA3C53" w:rsidR="00CD4FBB" w:rsidRPr="0041725E" w:rsidRDefault="0041725E" w:rsidP="00437A91">
            <w:pPr>
              <w:spacing w:line="480" w:lineRule="auto"/>
              <w:rPr>
                <w:b w:val="0"/>
                <w:bCs w:val="0"/>
              </w:rPr>
            </w:pPr>
            <w:r>
              <w:rPr>
                <w:b w:val="0"/>
                <w:bCs w:val="0"/>
                <w:i/>
                <w:iCs/>
              </w:rPr>
              <w:t xml:space="preserve">     </w:t>
            </w:r>
            <w:r w:rsidRPr="0041725E">
              <w:rPr>
                <w:b w:val="0"/>
                <w:bCs w:val="0"/>
              </w:rPr>
              <w:t xml:space="preserve"> 7</w:t>
            </w:r>
          </w:p>
        </w:tc>
        <w:tc>
          <w:tcPr>
            <w:tcW w:w="1172" w:type="dxa"/>
          </w:tcPr>
          <w:p w14:paraId="03975A6C" w14:textId="7A401951" w:rsidR="00CD4FBB" w:rsidRPr="006337FF" w:rsidRDefault="0041725E" w:rsidP="00437A91">
            <w:pPr>
              <w:spacing w:line="480" w:lineRule="auto"/>
              <w:cnfStyle w:val="000000000000" w:firstRow="0" w:lastRow="0" w:firstColumn="0" w:lastColumn="0" w:oddVBand="0" w:evenVBand="0" w:oddHBand="0" w:evenHBand="0" w:firstRowFirstColumn="0" w:firstRowLastColumn="0" w:lastRowFirstColumn="0" w:lastRowLastColumn="0"/>
            </w:pPr>
            <w:r>
              <w:t>Circular</w:t>
            </w:r>
          </w:p>
        </w:tc>
        <w:tc>
          <w:tcPr>
            <w:tcW w:w="1215" w:type="dxa"/>
          </w:tcPr>
          <w:p w14:paraId="607488B8" w14:textId="330AE050" w:rsidR="00CD4FBB" w:rsidRPr="006F791F" w:rsidRDefault="0041725E" w:rsidP="00437A91">
            <w:pPr>
              <w:spacing w:line="480" w:lineRule="auto"/>
              <w:cnfStyle w:val="000000000000" w:firstRow="0" w:lastRow="0" w:firstColumn="0" w:lastColumn="0" w:oddVBand="0" w:evenVBand="0" w:oddHBand="0" w:evenHBand="0" w:firstRowFirstColumn="0" w:firstRowLastColumn="0" w:lastRowFirstColumn="0" w:lastRowLastColumn="0"/>
            </w:pPr>
            <w:r w:rsidRPr="006F791F">
              <w:t>Small</w:t>
            </w:r>
          </w:p>
        </w:tc>
        <w:tc>
          <w:tcPr>
            <w:tcW w:w="1163" w:type="dxa"/>
          </w:tcPr>
          <w:p w14:paraId="71ADF07A" w14:textId="680AC7D6" w:rsidR="00CD4FBB" w:rsidRPr="006F791F" w:rsidRDefault="0041725E" w:rsidP="00437A91">
            <w:pPr>
              <w:spacing w:line="480" w:lineRule="auto"/>
              <w:cnfStyle w:val="000000000000" w:firstRow="0" w:lastRow="0" w:firstColumn="0" w:lastColumn="0" w:oddVBand="0" w:evenVBand="0" w:oddHBand="0" w:evenHBand="0" w:firstRowFirstColumn="0" w:firstRowLastColumn="0" w:lastRowFirstColumn="0" w:lastRowLastColumn="0"/>
            </w:pPr>
            <w:r w:rsidRPr="006F791F">
              <w:t>Convex</w:t>
            </w:r>
          </w:p>
        </w:tc>
        <w:tc>
          <w:tcPr>
            <w:tcW w:w="985" w:type="dxa"/>
          </w:tcPr>
          <w:p w14:paraId="38EF7F44" w14:textId="7A9DA394" w:rsidR="00CD4FBB" w:rsidRPr="006F791F" w:rsidRDefault="0041725E" w:rsidP="00437A91">
            <w:pPr>
              <w:spacing w:line="480" w:lineRule="auto"/>
              <w:cnfStyle w:val="000000000000" w:firstRow="0" w:lastRow="0" w:firstColumn="0" w:lastColumn="0" w:oddVBand="0" w:evenVBand="0" w:oddHBand="0" w:evenHBand="0" w:firstRowFirstColumn="0" w:firstRowLastColumn="0" w:lastRowFirstColumn="0" w:lastRowLastColumn="0"/>
            </w:pPr>
            <w:r w:rsidRPr="006F791F">
              <w:t>Milky-white</w:t>
            </w:r>
          </w:p>
        </w:tc>
        <w:tc>
          <w:tcPr>
            <w:tcW w:w="1092" w:type="dxa"/>
          </w:tcPr>
          <w:p w14:paraId="56F232C9" w14:textId="5814210E" w:rsidR="00CD4FBB" w:rsidRPr="006F791F" w:rsidRDefault="00550AE2" w:rsidP="00437A91">
            <w:pPr>
              <w:spacing w:line="480" w:lineRule="auto"/>
              <w:cnfStyle w:val="000000000000" w:firstRow="0" w:lastRow="0" w:firstColumn="0" w:lastColumn="0" w:oddVBand="0" w:evenVBand="0" w:oddHBand="0" w:evenHBand="0" w:firstRowFirstColumn="0" w:firstRowLastColumn="0" w:lastRowFirstColumn="0" w:lastRowLastColumn="0"/>
            </w:pPr>
            <w:r w:rsidRPr="006F791F">
              <w:t>Entire</w:t>
            </w:r>
          </w:p>
        </w:tc>
        <w:tc>
          <w:tcPr>
            <w:tcW w:w="2880" w:type="dxa"/>
            <w:gridSpan w:val="2"/>
          </w:tcPr>
          <w:p w14:paraId="2493361E" w14:textId="38284B85" w:rsidR="00CD4FBB" w:rsidRPr="006F791F" w:rsidRDefault="00550AE2" w:rsidP="00437A91">
            <w:pPr>
              <w:spacing w:line="480" w:lineRule="auto"/>
              <w:cnfStyle w:val="000000000000" w:firstRow="0" w:lastRow="0" w:firstColumn="0" w:lastColumn="0" w:oddVBand="0" w:evenVBand="0" w:oddHBand="0" w:evenHBand="0" w:firstRowFirstColumn="0" w:firstRowLastColumn="0" w:lastRowFirstColumn="0" w:lastRowLastColumn="0"/>
            </w:pPr>
            <w:r w:rsidRPr="006F791F">
              <w:t xml:space="preserve">Opaque         </w:t>
            </w:r>
            <w:r w:rsidR="00C761F4">
              <w:t xml:space="preserve">    </w:t>
            </w:r>
            <w:r w:rsidRPr="006F791F">
              <w:t xml:space="preserve">  </w:t>
            </w:r>
            <w:r w:rsidR="006F791F" w:rsidRPr="006F791F">
              <w:t>Smooth</w:t>
            </w:r>
          </w:p>
        </w:tc>
      </w:tr>
      <w:tr w:rsidR="00550AE2" w14:paraId="4FC2C590" w14:textId="77777777" w:rsidTr="00045A8E">
        <w:tc>
          <w:tcPr>
            <w:cnfStyle w:val="001000000000" w:firstRow="0" w:lastRow="0" w:firstColumn="1" w:lastColumn="0" w:oddVBand="0" w:evenVBand="0" w:oddHBand="0" w:evenHBand="0" w:firstRowFirstColumn="0" w:firstRowLastColumn="0" w:lastRowFirstColumn="0" w:lastRowLastColumn="0"/>
            <w:tcW w:w="961" w:type="dxa"/>
          </w:tcPr>
          <w:p w14:paraId="042C27F6" w14:textId="5055ABDF" w:rsidR="00550AE2" w:rsidRPr="006F791F" w:rsidRDefault="006F791F" w:rsidP="00437A91">
            <w:pPr>
              <w:spacing w:line="480" w:lineRule="auto"/>
              <w:rPr>
                <w:b w:val="0"/>
                <w:bCs w:val="0"/>
              </w:rPr>
            </w:pPr>
            <w:r>
              <w:rPr>
                <w:b w:val="0"/>
                <w:bCs w:val="0"/>
                <w:i/>
                <w:iCs/>
              </w:rPr>
              <w:t xml:space="preserve">      </w:t>
            </w:r>
            <w:r w:rsidRPr="006F791F">
              <w:rPr>
                <w:b w:val="0"/>
                <w:bCs w:val="0"/>
              </w:rPr>
              <w:t>8</w:t>
            </w:r>
          </w:p>
        </w:tc>
        <w:tc>
          <w:tcPr>
            <w:tcW w:w="1172" w:type="dxa"/>
          </w:tcPr>
          <w:p w14:paraId="2D05CDE7" w14:textId="0958E8AE" w:rsidR="00550AE2" w:rsidRDefault="00786A84" w:rsidP="00437A91">
            <w:pPr>
              <w:spacing w:line="480" w:lineRule="auto"/>
              <w:cnfStyle w:val="000000000000" w:firstRow="0" w:lastRow="0" w:firstColumn="0" w:lastColumn="0" w:oddVBand="0" w:evenVBand="0" w:oddHBand="0" w:evenHBand="0" w:firstRowFirstColumn="0" w:firstRowLastColumn="0" w:lastRowFirstColumn="0" w:lastRowLastColumn="0"/>
            </w:pPr>
            <w:r>
              <w:t>Punctiform</w:t>
            </w:r>
          </w:p>
        </w:tc>
        <w:tc>
          <w:tcPr>
            <w:tcW w:w="1215" w:type="dxa"/>
          </w:tcPr>
          <w:p w14:paraId="52B8DFF9" w14:textId="5747E2A5" w:rsidR="00550AE2" w:rsidRPr="00A250E7" w:rsidRDefault="00786A84" w:rsidP="00437A91">
            <w:pPr>
              <w:spacing w:line="480" w:lineRule="auto"/>
              <w:cnfStyle w:val="000000000000" w:firstRow="0" w:lastRow="0" w:firstColumn="0" w:lastColumn="0" w:oddVBand="0" w:evenVBand="0" w:oddHBand="0" w:evenHBand="0" w:firstRowFirstColumn="0" w:firstRowLastColumn="0" w:lastRowFirstColumn="0" w:lastRowLastColumn="0"/>
            </w:pPr>
            <w:r w:rsidRPr="00A250E7">
              <w:t>Punctiform</w:t>
            </w:r>
          </w:p>
        </w:tc>
        <w:tc>
          <w:tcPr>
            <w:tcW w:w="1163" w:type="dxa"/>
          </w:tcPr>
          <w:p w14:paraId="1975311F" w14:textId="794F29C9" w:rsidR="00550AE2" w:rsidRPr="004A2890" w:rsidRDefault="004A2890" w:rsidP="00437A91">
            <w:pPr>
              <w:spacing w:line="480" w:lineRule="auto"/>
              <w:cnfStyle w:val="000000000000" w:firstRow="0" w:lastRow="0" w:firstColumn="0" w:lastColumn="0" w:oddVBand="0" w:evenVBand="0" w:oddHBand="0" w:evenHBand="0" w:firstRowFirstColumn="0" w:firstRowLastColumn="0" w:lastRowFirstColumn="0" w:lastRowLastColumn="0"/>
            </w:pPr>
            <w:r w:rsidRPr="004A2890">
              <w:t>Flat</w:t>
            </w:r>
          </w:p>
        </w:tc>
        <w:tc>
          <w:tcPr>
            <w:tcW w:w="985" w:type="dxa"/>
          </w:tcPr>
          <w:p w14:paraId="3FEA27B0" w14:textId="6EA9E846" w:rsidR="00550AE2" w:rsidRPr="004A2890" w:rsidRDefault="004A2890" w:rsidP="00437A91">
            <w:pPr>
              <w:spacing w:line="480" w:lineRule="auto"/>
              <w:cnfStyle w:val="000000000000" w:firstRow="0" w:lastRow="0" w:firstColumn="0" w:lastColumn="0" w:oddVBand="0" w:evenVBand="0" w:oddHBand="0" w:evenHBand="0" w:firstRowFirstColumn="0" w:firstRowLastColumn="0" w:lastRowFirstColumn="0" w:lastRowLastColumn="0"/>
            </w:pPr>
            <w:r w:rsidRPr="004A2890">
              <w:t>Cream</w:t>
            </w:r>
          </w:p>
        </w:tc>
        <w:tc>
          <w:tcPr>
            <w:tcW w:w="1092" w:type="dxa"/>
          </w:tcPr>
          <w:p w14:paraId="150151F9" w14:textId="58FD0484" w:rsidR="00550AE2" w:rsidRPr="004A2890" w:rsidRDefault="004A2890" w:rsidP="00437A91">
            <w:pPr>
              <w:spacing w:line="480" w:lineRule="auto"/>
              <w:cnfStyle w:val="000000000000" w:firstRow="0" w:lastRow="0" w:firstColumn="0" w:lastColumn="0" w:oddVBand="0" w:evenVBand="0" w:oddHBand="0" w:evenHBand="0" w:firstRowFirstColumn="0" w:firstRowLastColumn="0" w:lastRowFirstColumn="0" w:lastRowLastColumn="0"/>
            </w:pPr>
            <w:r w:rsidRPr="004A2890">
              <w:t>Entire</w:t>
            </w:r>
          </w:p>
        </w:tc>
        <w:tc>
          <w:tcPr>
            <w:tcW w:w="2880" w:type="dxa"/>
            <w:gridSpan w:val="2"/>
          </w:tcPr>
          <w:p w14:paraId="6EB2786C" w14:textId="0434A8E3" w:rsidR="00550AE2" w:rsidRPr="004A2890" w:rsidRDefault="004A2890" w:rsidP="00437A91">
            <w:pPr>
              <w:tabs>
                <w:tab w:val="left" w:pos="1836"/>
              </w:tabs>
              <w:spacing w:line="480" w:lineRule="auto"/>
              <w:cnfStyle w:val="000000000000" w:firstRow="0" w:lastRow="0" w:firstColumn="0" w:lastColumn="0" w:oddVBand="0" w:evenVBand="0" w:oddHBand="0" w:evenHBand="0" w:firstRowFirstColumn="0" w:firstRowLastColumn="0" w:lastRowFirstColumn="0" w:lastRowLastColumn="0"/>
            </w:pPr>
            <w:r w:rsidRPr="004A2890">
              <w:t>Translucent</w:t>
            </w:r>
            <w:r>
              <w:t xml:space="preserve">          Smooth</w:t>
            </w:r>
          </w:p>
        </w:tc>
      </w:tr>
    </w:tbl>
    <w:p w14:paraId="0BE57CF7" w14:textId="77777777" w:rsidR="006D03F1" w:rsidRDefault="006D03F1" w:rsidP="00441B6F">
      <w:pPr>
        <w:pStyle w:val="Body"/>
        <w:spacing w:after="0"/>
        <w:rPr>
          <w:rFonts w:ascii="Arial" w:hAnsi="Arial" w:cs="Arial"/>
        </w:rPr>
      </w:pPr>
    </w:p>
    <w:p w14:paraId="647F525E" w14:textId="762AAB22" w:rsidR="00CA1D27" w:rsidRDefault="00AC2F48" w:rsidP="00CA1D27">
      <w:pPr>
        <w:rPr>
          <w:b/>
          <w:bCs/>
        </w:rPr>
      </w:pPr>
      <w:r w:rsidRPr="00CA1D27">
        <w:rPr>
          <w:rFonts w:ascii="Arial" w:hAnsi="Arial" w:cs="Arial"/>
          <w:b/>
          <w:bCs/>
        </w:rPr>
        <w:t>Table 3</w:t>
      </w:r>
      <w:r w:rsidR="00E9147E" w:rsidRPr="00CA1D27">
        <w:rPr>
          <w:rFonts w:ascii="Arial" w:hAnsi="Arial" w:cs="Arial"/>
          <w:b/>
          <w:bCs/>
        </w:rPr>
        <w:t>.</w:t>
      </w:r>
      <w:r w:rsidR="00CA1D27" w:rsidRPr="00CA1D27">
        <w:rPr>
          <w:b/>
          <w:bCs/>
        </w:rPr>
        <w:t xml:space="preserve"> </w:t>
      </w:r>
      <w:r w:rsidR="00437A91">
        <w:rPr>
          <w:b/>
          <w:bCs/>
        </w:rPr>
        <w:t xml:space="preserve">Showing </w:t>
      </w:r>
      <w:r w:rsidR="00CA1D27" w:rsidRPr="00CA1D27">
        <w:rPr>
          <w:b/>
          <w:bCs/>
        </w:rPr>
        <w:t>Characteristics of Bacterial Isolates Based on Gram Staining Test</w:t>
      </w:r>
    </w:p>
    <w:p w14:paraId="1767F8D8" w14:textId="77777777" w:rsidR="007A1541" w:rsidRDefault="007A1541" w:rsidP="00CA1D27">
      <w:pPr>
        <w:rPr>
          <w:b/>
          <w:bCs/>
        </w:rPr>
      </w:pPr>
    </w:p>
    <w:tbl>
      <w:tblPr>
        <w:tblStyle w:val="PlainTable2"/>
        <w:tblW w:w="0" w:type="auto"/>
        <w:tblLook w:val="06A0" w:firstRow="1" w:lastRow="0" w:firstColumn="1" w:lastColumn="0" w:noHBand="1" w:noVBand="1"/>
      </w:tblPr>
      <w:tblGrid>
        <w:gridCol w:w="2725"/>
        <w:gridCol w:w="2728"/>
        <w:gridCol w:w="2755"/>
      </w:tblGrid>
      <w:tr w:rsidR="00CA1D27" w14:paraId="6B261ABC" w14:textId="77777777" w:rsidTr="006F4D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2FC06916" w14:textId="1B6A035B" w:rsidR="00CA1D27" w:rsidRDefault="006F4DB2" w:rsidP="00437A91">
            <w:pPr>
              <w:spacing w:line="480" w:lineRule="auto"/>
              <w:rPr>
                <w:b w:val="0"/>
                <w:bCs w:val="0"/>
              </w:rPr>
            </w:pPr>
            <w:r>
              <w:t>Isolates</w:t>
            </w:r>
          </w:p>
        </w:tc>
        <w:tc>
          <w:tcPr>
            <w:tcW w:w="2808" w:type="dxa"/>
          </w:tcPr>
          <w:p w14:paraId="038C4DD5" w14:textId="40FF6325" w:rsidR="00CA1D27" w:rsidRPr="00186E84" w:rsidRDefault="006F4DB2" w:rsidP="00437A91">
            <w:pPr>
              <w:spacing w:line="480" w:lineRule="auto"/>
              <w:cnfStyle w:val="100000000000" w:firstRow="1" w:lastRow="0" w:firstColumn="0" w:lastColumn="0" w:oddVBand="0" w:evenVBand="0" w:oddHBand="0" w:evenHBand="0" w:firstRowFirstColumn="0" w:firstRowLastColumn="0" w:lastRowFirstColumn="0" w:lastRowLastColumn="0"/>
            </w:pPr>
            <w:r w:rsidRPr="00186E84">
              <w:t xml:space="preserve">Gram Staining </w:t>
            </w:r>
            <w:r w:rsidR="00186E84">
              <w:t>(+/-)</w:t>
            </w:r>
          </w:p>
        </w:tc>
        <w:tc>
          <w:tcPr>
            <w:tcW w:w="2808" w:type="dxa"/>
          </w:tcPr>
          <w:p w14:paraId="389299E1" w14:textId="4554CBBF" w:rsidR="00CA1D27" w:rsidRPr="00186E84" w:rsidRDefault="006F4DB2" w:rsidP="00437A91">
            <w:pPr>
              <w:spacing w:line="480" w:lineRule="auto"/>
              <w:cnfStyle w:val="100000000000" w:firstRow="1" w:lastRow="0" w:firstColumn="0" w:lastColumn="0" w:oddVBand="0" w:evenVBand="0" w:oddHBand="0" w:evenHBand="0" w:firstRowFirstColumn="0" w:firstRowLastColumn="0" w:lastRowFirstColumn="0" w:lastRowLastColumn="0"/>
            </w:pPr>
            <w:r w:rsidRPr="00186E84">
              <w:t>Shape</w:t>
            </w:r>
          </w:p>
        </w:tc>
      </w:tr>
      <w:tr w:rsidR="00CA1D27" w14:paraId="593A6D39" w14:textId="77777777" w:rsidTr="006F4DB2">
        <w:tc>
          <w:tcPr>
            <w:cnfStyle w:val="001000000000" w:firstRow="0" w:lastRow="0" w:firstColumn="1" w:lastColumn="0" w:oddVBand="0" w:evenVBand="0" w:oddHBand="0" w:evenHBand="0" w:firstRowFirstColumn="0" w:firstRowLastColumn="0" w:lastRowFirstColumn="0" w:lastRowLastColumn="0"/>
            <w:tcW w:w="2808" w:type="dxa"/>
          </w:tcPr>
          <w:p w14:paraId="2FDCA1DF" w14:textId="694283D9" w:rsidR="00CA1D27" w:rsidRDefault="008B3E3D" w:rsidP="00437A91">
            <w:pPr>
              <w:spacing w:line="480" w:lineRule="auto"/>
              <w:rPr>
                <w:b w:val="0"/>
                <w:bCs w:val="0"/>
              </w:rPr>
            </w:pPr>
            <w:r>
              <w:rPr>
                <w:b w:val="0"/>
                <w:bCs w:val="0"/>
              </w:rPr>
              <w:t>1</w:t>
            </w:r>
          </w:p>
        </w:tc>
        <w:tc>
          <w:tcPr>
            <w:tcW w:w="2808" w:type="dxa"/>
          </w:tcPr>
          <w:p w14:paraId="3E3AC05A" w14:textId="37C91D3C" w:rsidR="00CA1D27" w:rsidRPr="003B18CC" w:rsidRDefault="008B3E3D"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w:t>
            </w:r>
          </w:p>
        </w:tc>
        <w:tc>
          <w:tcPr>
            <w:tcW w:w="2808" w:type="dxa"/>
          </w:tcPr>
          <w:p w14:paraId="6EF21C73" w14:textId="73371798" w:rsidR="00CA1D27" w:rsidRPr="003B18CC" w:rsidRDefault="008B3E3D"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Coccus</w:t>
            </w:r>
          </w:p>
        </w:tc>
      </w:tr>
      <w:tr w:rsidR="00CA1D27" w14:paraId="510063A6" w14:textId="77777777" w:rsidTr="006F4DB2">
        <w:tc>
          <w:tcPr>
            <w:cnfStyle w:val="001000000000" w:firstRow="0" w:lastRow="0" w:firstColumn="1" w:lastColumn="0" w:oddVBand="0" w:evenVBand="0" w:oddHBand="0" w:evenHBand="0" w:firstRowFirstColumn="0" w:firstRowLastColumn="0" w:lastRowFirstColumn="0" w:lastRowLastColumn="0"/>
            <w:tcW w:w="2808" w:type="dxa"/>
          </w:tcPr>
          <w:p w14:paraId="317D10E1" w14:textId="23910FEA" w:rsidR="00CA1D27" w:rsidRDefault="008B3E3D" w:rsidP="00437A91">
            <w:pPr>
              <w:spacing w:line="480" w:lineRule="auto"/>
              <w:rPr>
                <w:b w:val="0"/>
                <w:bCs w:val="0"/>
              </w:rPr>
            </w:pPr>
            <w:r>
              <w:rPr>
                <w:b w:val="0"/>
                <w:bCs w:val="0"/>
              </w:rPr>
              <w:t>2</w:t>
            </w:r>
          </w:p>
        </w:tc>
        <w:tc>
          <w:tcPr>
            <w:tcW w:w="2808" w:type="dxa"/>
          </w:tcPr>
          <w:p w14:paraId="25FD542B" w14:textId="0F1C5ADA" w:rsidR="00CA1D27" w:rsidRPr="003B18CC" w:rsidRDefault="008B3E3D"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w:t>
            </w:r>
          </w:p>
        </w:tc>
        <w:tc>
          <w:tcPr>
            <w:tcW w:w="2808" w:type="dxa"/>
          </w:tcPr>
          <w:p w14:paraId="0292B397" w14:textId="4A0CFF84" w:rsidR="00CA1D27" w:rsidRPr="003B18CC" w:rsidRDefault="008B3E3D"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Coccobacillus</w:t>
            </w:r>
          </w:p>
        </w:tc>
      </w:tr>
      <w:tr w:rsidR="00CA1D27" w14:paraId="11AC707D" w14:textId="77777777" w:rsidTr="006F4DB2">
        <w:tc>
          <w:tcPr>
            <w:cnfStyle w:val="001000000000" w:firstRow="0" w:lastRow="0" w:firstColumn="1" w:lastColumn="0" w:oddVBand="0" w:evenVBand="0" w:oddHBand="0" w:evenHBand="0" w:firstRowFirstColumn="0" w:firstRowLastColumn="0" w:lastRowFirstColumn="0" w:lastRowLastColumn="0"/>
            <w:tcW w:w="2808" w:type="dxa"/>
          </w:tcPr>
          <w:p w14:paraId="16FBAF33" w14:textId="6FB33D99" w:rsidR="00CA1D27" w:rsidRDefault="008B3E3D" w:rsidP="00437A91">
            <w:pPr>
              <w:spacing w:line="480" w:lineRule="auto"/>
              <w:rPr>
                <w:b w:val="0"/>
                <w:bCs w:val="0"/>
              </w:rPr>
            </w:pPr>
            <w:r>
              <w:rPr>
                <w:b w:val="0"/>
                <w:bCs w:val="0"/>
              </w:rPr>
              <w:t>3</w:t>
            </w:r>
          </w:p>
        </w:tc>
        <w:tc>
          <w:tcPr>
            <w:tcW w:w="2808" w:type="dxa"/>
          </w:tcPr>
          <w:p w14:paraId="507D047A" w14:textId="4A4EFDD5" w:rsidR="00CA1D27" w:rsidRPr="003B18CC" w:rsidRDefault="008B3E3D"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w:t>
            </w:r>
          </w:p>
        </w:tc>
        <w:tc>
          <w:tcPr>
            <w:tcW w:w="2808" w:type="dxa"/>
          </w:tcPr>
          <w:p w14:paraId="6721AB10" w14:textId="42BAA3CF" w:rsidR="00CA1D27" w:rsidRPr="003B18CC" w:rsidRDefault="008B3E3D"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Bacilli</w:t>
            </w:r>
          </w:p>
        </w:tc>
      </w:tr>
      <w:tr w:rsidR="00CA1D27" w14:paraId="620AFFDB" w14:textId="77777777" w:rsidTr="006F4DB2">
        <w:tc>
          <w:tcPr>
            <w:cnfStyle w:val="001000000000" w:firstRow="0" w:lastRow="0" w:firstColumn="1" w:lastColumn="0" w:oddVBand="0" w:evenVBand="0" w:oddHBand="0" w:evenHBand="0" w:firstRowFirstColumn="0" w:firstRowLastColumn="0" w:lastRowFirstColumn="0" w:lastRowLastColumn="0"/>
            <w:tcW w:w="2808" w:type="dxa"/>
          </w:tcPr>
          <w:p w14:paraId="1F641F90" w14:textId="0D2B2002" w:rsidR="00CA1D27" w:rsidRDefault="008B3E3D" w:rsidP="00437A91">
            <w:pPr>
              <w:spacing w:line="480" w:lineRule="auto"/>
              <w:rPr>
                <w:b w:val="0"/>
                <w:bCs w:val="0"/>
              </w:rPr>
            </w:pPr>
            <w:r>
              <w:rPr>
                <w:b w:val="0"/>
                <w:bCs w:val="0"/>
              </w:rPr>
              <w:t>4</w:t>
            </w:r>
          </w:p>
        </w:tc>
        <w:tc>
          <w:tcPr>
            <w:tcW w:w="2808" w:type="dxa"/>
          </w:tcPr>
          <w:p w14:paraId="5F1B9AF9" w14:textId="39B6C5D6" w:rsidR="00CA1D27" w:rsidRPr="003B18CC" w:rsidRDefault="00CF7A25"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w:t>
            </w:r>
          </w:p>
        </w:tc>
        <w:tc>
          <w:tcPr>
            <w:tcW w:w="2808" w:type="dxa"/>
          </w:tcPr>
          <w:p w14:paraId="41151D1F" w14:textId="4E6DC30A" w:rsidR="00CA1D27" w:rsidRPr="003B18CC" w:rsidRDefault="00CF7A25"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Coccus</w:t>
            </w:r>
          </w:p>
        </w:tc>
      </w:tr>
      <w:tr w:rsidR="00CA1D27" w14:paraId="42BBD756" w14:textId="77777777" w:rsidTr="006F4DB2">
        <w:tc>
          <w:tcPr>
            <w:cnfStyle w:val="001000000000" w:firstRow="0" w:lastRow="0" w:firstColumn="1" w:lastColumn="0" w:oddVBand="0" w:evenVBand="0" w:oddHBand="0" w:evenHBand="0" w:firstRowFirstColumn="0" w:firstRowLastColumn="0" w:lastRowFirstColumn="0" w:lastRowLastColumn="0"/>
            <w:tcW w:w="2808" w:type="dxa"/>
          </w:tcPr>
          <w:p w14:paraId="5B066D57" w14:textId="2BE2EB59" w:rsidR="00CA1D27" w:rsidRDefault="00CF7A25" w:rsidP="00437A91">
            <w:pPr>
              <w:spacing w:line="480" w:lineRule="auto"/>
              <w:rPr>
                <w:b w:val="0"/>
                <w:bCs w:val="0"/>
              </w:rPr>
            </w:pPr>
            <w:r>
              <w:rPr>
                <w:b w:val="0"/>
                <w:bCs w:val="0"/>
              </w:rPr>
              <w:t>5</w:t>
            </w:r>
          </w:p>
        </w:tc>
        <w:tc>
          <w:tcPr>
            <w:tcW w:w="2808" w:type="dxa"/>
          </w:tcPr>
          <w:p w14:paraId="209D9B51" w14:textId="0769F09B" w:rsidR="00CA1D27" w:rsidRPr="003B18CC" w:rsidRDefault="00CF7A25"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w:t>
            </w:r>
          </w:p>
        </w:tc>
        <w:tc>
          <w:tcPr>
            <w:tcW w:w="2808" w:type="dxa"/>
          </w:tcPr>
          <w:p w14:paraId="595C3DCD" w14:textId="3C470A8B" w:rsidR="00CA1D27" w:rsidRPr="003B18CC" w:rsidRDefault="00CF7A25"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Staphylococcus</w:t>
            </w:r>
          </w:p>
        </w:tc>
      </w:tr>
      <w:tr w:rsidR="00CF7A25" w14:paraId="6D838AC5" w14:textId="77777777" w:rsidTr="006F4DB2">
        <w:tc>
          <w:tcPr>
            <w:cnfStyle w:val="001000000000" w:firstRow="0" w:lastRow="0" w:firstColumn="1" w:lastColumn="0" w:oddVBand="0" w:evenVBand="0" w:oddHBand="0" w:evenHBand="0" w:firstRowFirstColumn="0" w:firstRowLastColumn="0" w:lastRowFirstColumn="0" w:lastRowLastColumn="0"/>
            <w:tcW w:w="2808" w:type="dxa"/>
          </w:tcPr>
          <w:p w14:paraId="3AAA3E97" w14:textId="7280F1B1" w:rsidR="00CF7A25" w:rsidRDefault="00CF7A25" w:rsidP="00437A91">
            <w:pPr>
              <w:spacing w:line="480" w:lineRule="auto"/>
              <w:rPr>
                <w:b w:val="0"/>
                <w:bCs w:val="0"/>
              </w:rPr>
            </w:pPr>
            <w:r>
              <w:rPr>
                <w:b w:val="0"/>
                <w:bCs w:val="0"/>
              </w:rPr>
              <w:t>6</w:t>
            </w:r>
          </w:p>
        </w:tc>
        <w:tc>
          <w:tcPr>
            <w:tcW w:w="2808" w:type="dxa"/>
          </w:tcPr>
          <w:p w14:paraId="303001F8" w14:textId="3CC6C1FD" w:rsidR="00CF7A25" w:rsidRPr="003B18CC" w:rsidRDefault="00CF7A25"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w:t>
            </w:r>
          </w:p>
        </w:tc>
        <w:tc>
          <w:tcPr>
            <w:tcW w:w="2808" w:type="dxa"/>
          </w:tcPr>
          <w:p w14:paraId="3CC85C23" w14:textId="55240EF9" w:rsidR="00CF7A25" w:rsidRPr="003B18CC" w:rsidRDefault="00CF7A25"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Bacilli</w:t>
            </w:r>
          </w:p>
        </w:tc>
      </w:tr>
      <w:tr w:rsidR="00CF7A25" w14:paraId="6171246F" w14:textId="77777777" w:rsidTr="006F4DB2">
        <w:tc>
          <w:tcPr>
            <w:cnfStyle w:val="001000000000" w:firstRow="0" w:lastRow="0" w:firstColumn="1" w:lastColumn="0" w:oddVBand="0" w:evenVBand="0" w:oddHBand="0" w:evenHBand="0" w:firstRowFirstColumn="0" w:firstRowLastColumn="0" w:lastRowFirstColumn="0" w:lastRowLastColumn="0"/>
            <w:tcW w:w="2808" w:type="dxa"/>
          </w:tcPr>
          <w:p w14:paraId="6F18D6E5" w14:textId="1194AB6E" w:rsidR="00CF7A25" w:rsidRDefault="00CF7A25" w:rsidP="00437A91">
            <w:pPr>
              <w:spacing w:line="480" w:lineRule="auto"/>
              <w:rPr>
                <w:b w:val="0"/>
                <w:bCs w:val="0"/>
              </w:rPr>
            </w:pPr>
            <w:r>
              <w:rPr>
                <w:b w:val="0"/>
                <w:bCs w:val="0"/>
              </w:rPr>
              <w:t>7</w:t>
            </w:r>
          </w:p>
        </w:tc>
        <w:tc>
          <w:tcPr>
            <w:tcW w:w="2808" w:type="dxa"/>
          </w:tcPr>
          <w:p w14:paraId="26F8F0FA" w14:textId="6E8E31A6" w:rsidR="00CF7A25" w:rsidRPr="003B18CC" w:rsidRDefault="00CF7A25"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w:t>
            </w:r>
          </w:p>
        </w:tc>
        <w:tc>
          <w:tcPr>
            <w:tcW w:w="2808" w:type="dxa"/>
          </w:tcPr>
          <w:p w14:paraId="37415BF2" w14:textId="49C4FECD" w:rsidR="00CF7A25" w:rsidRPr="003B18CC" w:rsidRDefault="00CF7A25"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Coccus</w:t>
            </w:r>
          </w:p>
        </w:tc>
      </w:tr>
      <w:tr w:rsidR="00CF7A25" w14:paraId="3226B21F" w14:textId="77777777" w:rsidTr="006F4DB2">
        <w:tc>
          <w:tcPr>
            <w:cnfStyle w:val="001000000000" w:firstRow="0" w:lastRow="0" w:firstColumn="1" w:lastColumn="0" w:oddVBand="0" w:evenVBand="0" w:oddHBand="0" w:evenHBand="0" w:firstRowFirstColumn="0" w:firstRowLastColumn="0" w:lastRowFirstColumn="0" w:lastRowLastColumn="0"/>
            <w:tcW w:w="2808" w:type="dxa"/>
          </w:tcPr>
          <w:p w14:paraId="291489AE" w14:textId="6E823534" w:rsidR="00CF7A25" w:rsidRDefault="003B18CC" w:rsidP="00437A91">
            <w:pPr>
              <w:spacing w:line="480" w:lineRule="auto"/>
              <w:rPr>
                <w:b w:val="0"/>
                <w:bCs w:val="0"/>
              </w:rPr>
            </w:pPr>
            <w:r>
              <w:rPr>
                <w:b w:val="0"/>
                <w:bCs w:val="0"/>
              </w:rPr>
              <w:t>8</w:t>
            </w:r>
          </w:p>
        </w:tc>
        <w:tc>
          <w:tcPr>
            <w:tcW w:w="2808" w:type="dxa"/>
          </w:tcPr>
          <w:p w14:paraId="13F2A5B1" w14:textId="72891105" w:rsidR="00CF7A25" w:rsidRPr="003B18CC" w:rsidRDefault="003B18CC"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w:t>
            </w:r>
          </w:p>
        </w:tc>
        <w:tc>
          <w:tcPr>
            <w:tcW w:w="2808" w:type="dxa"/>
          </w:tcPr>
          <w:p w14:paraId="5ECB23BB" w14:textId="2AF32AF1" w:rsidR="00CF7A25" w:rsidRPr="003B18CC" w:rsidRDefault="003B18CC"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Coccus</w:t>
            </w:r>
          </w:p>
        </w:tc>
      </w:tr>
      <w:tr w:rsidR="003B18CC" w14:paraId="6FE5FCF5" w14:textId="77777777" w:rsidTr="006F4DB2">
        <w:tc>
          <w:tcPr>
            <w:cnfStyle w:val="001000000000" w:firstRow="0" w:lastRow="0" w:firstColumn="1" w:lastColumn="0" w:oddVBand="0" w:evenVBand="0" w:oddHBand="0" w:evenHBand="0" w:firstRowFirstColumn="0" w:firstRowLastColumn="0" w:lastRowFirstColumn="0" w:lastRowLastColumn="0"/>
            <w:tcW w:w="2808" w:type="dxa"/>
          </w:tcPr>
          <w:p w14:paraId="4D87A9B9" w14:textId="5B8AAFC2" w:rsidR="003B18CC" w:rsidRDefault="003B18CC" w:rsidP="00437A91">
            <w:pPr>
              <w:spacing w:line="480" w:lineRule="auto"/>
              <w:rPr>
                <w:b w:val="0"/>
                <w:bCs w:val="0"/>
              </w:rPr>
            </w:pPr>
            <w:r>
              <w:rPr>
                <w:b w:val="0"/>
                <w:bCs w:val="0"/>
              </w:rPr>
              <w:t>9</w:t>
            </w:r>
          </w:p>
        </w:tc>
        <w:tc>
          <w:tcPr>
            <w:tcW w:w="2808" w:type="dxa"/>
          </w:tcPr>
          <w:p w14:paraId="6886E9E2" w14:textId="0968F5F6" w:rsidR="003B18CC" w:rsidRPr="003B18CC" w:rsidRDefault="003B18CC"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w:t>
            </w:r>
          </w:p>
        </w:tc>
        <w:tc>
          <w:tcPr>
            <w:tcW w:w="2808" w:type="dxa"/>
          </w:tcPr>
          <w:p w14:paraId="1AC76E7A" w14:textId="74D0582B" w:rsidR="003B18CC" w:rsidRPr="003B18CC" w:rsidRDefault="003B18CC"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Bacilli</w:t>
            </w:r>
          </w:p>
        </w:tc>
      </w:tr>
      <w:tr w:rsidR="003B18CC" w14:paraId="63EAFBC6" w14:textId="77777777" w:rsidTr="006F4DB2">
        <w:tc>
          <w:tcPr>
            <w:cnfStyle w:val="001000000000" w:firstRow="0" w:lastRow="0" w:firstColumn="1" w:lastColumn="0" w:oddVBand="0" w:evenVBand="0" w:oddHBand="0" w:evenHBand="0" w:firstRowFirstColumn="0" w:firstRowLastColumn="0" w:lastRowFirstColumn="0" w:lastRowLastColumn="0"/>
            <w:tcW w:w="2808" w:type="dxa"/>
          </w:tcPr>
          <w:p w14:paraId="60F4530D" w14:textId="6F49F5A4" w:rsidR="003B18CC" w:rsidRDefault="003B18CC" w:rsidP="00437A91">
            <w:pPr>
              <w:spacing w:line="480" w:lineRule="auto"/>
              <w:rPr>
                <w:b w:val="0"/>
                <w:bCs w:val="0"/>
              </w:rPr>
            </w:pPr>
            <w:r>
              <w:rPr>
                <w:b w:val="0"/>
                <w:bCs w:val="0"/>
              </w:rPr>
              <w:t>10</w:t>
            </w:r>
          </w:p>
        </w:tc>
        <w:tc>
          <w:tcPr>
            <w:tcW w:w="2808" w:type="dxa"/>
          </w:tcPr>
          <w:p w14:paraId="182308EB" w14:textId="24FEA283" w:rsidR="003B18CC" w:rsidRPr="003B18CC" w:rsidRDefault="003B18CC"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w:t>
            </w:r>
          </w:p>
        </w:tc>
        <w:tc>
          <w:tcPr>
            <w:tcW w:w="2808" w:type="dxa"/>
          </w:tcPr>
          <w:p w14:paraId="1319E821" w14:textId="7CE9FDB7" w:rsidR="003B18CC" w:rsidRPr="003B18CC" w:rsidRDefault="003B18CC" w:rsidP="00437A91">
            <w:pPr>
              <w:spacing w:line="480" w:lineRule="auto"/>
              <w:cnfStyle w:val="000000000000" w:firstRow="0" w:lastRow="0" w:firstColumn="0" w:lastColumn="0" w:oddVBand="0" w:evenVBand="0" w:oddHBand="0" w:evenHBand="0" w:firstRowFirstColumn="0" w:firstRowLastColumn="0" w:lastRowFirstColumn="0" w:lastRowLastColumn="0"/>
            </w:pPr>
            <w:r w:rsidRPr="003B18CC">
              <w:t>Bacilli</w:t>
            </w:r>
          </w:p>
        </w:tc>
      </w:tr>
    </w:tbl>
    <w:p w14:paraId="7ED86EE9" w14:textId="77777777" w:rsidR="00CA1D27" w:rsidRPr="00CA1D27" w:rsidRDefault="00CA1D27" w:rsidP="00CA1D27">
      <w:pPr>
        <w:rPr>
          <w:b/>
          <w:bCs/>
        </w:rPr>
      </w:pPr>
    </w:p>
    <w:p w14:paraId="449771F4" w14:textId="77777777" w:rsidR="00437A91" w:rsidRDefault="007A1541" w:rsidP="00F55D4F">
      <w:pPr>
        <w:tabs>
          <w:tab w:val="left" w:pos="1824"/>
        </w:tabs>
        <w:rPr>
          <w:b/>
          <w:bCs/>
        </w:rPr>
      </w:pPr>
      <w:r w:rsidRPr="00F55D4F">
        <w:rPr>
          <w:rFonts w:ascii="Arial" w:hAnsi="Arial" w:cs="Arial"/>
          <w:b/>
          <w:bCs/>
        </w:rPr>
        <w:t xml:space="preserve">Table 4. </w:t>
      </w:r>
      <w:r w:rsidR="00437A91">
        <w:rPr>
          <w:rFonts w:ascii="Arial" w:hAnsi="Arial" w:cs="Arial"/>
          <w:b/>
          <w:bCs/>
        </w:rPr>
        <w:t xml:space="preserve">Showing </w:t>
      </w:r>
      <w:r w:rsidR="00F55D4F" w:rsidRPr="00F55D4F">
        <w:rPr>
          <w:b/>
          <w:bCs/>
        </w:rPr>
        <w:t xml:space="preserve">Biochemical Test Results that aided in the Identification of the </w:t>
      </w:r>
      <w:r w:rsidR="00437A91">
        <w:rPr>
          <w:b/>
          <w:bCs/>
        </w:rPr>
        <w:t xml:space="preserve">  </w:t>
      </w:r>
    </w:p>
    <w:p w14:paraId="51201CE1" w14:textId="1122B3C9" w:rsidR="00F55D4F" w:rsidRPr="00F55D4F" w:rsidRDefault="00437A91" w:rsidP="00F55D4F">
      <w:pPr>
        <w:tabs>
          <w:tab w:val="left" w:pos="1824"/>
        </w:tabs>
        <w:rPr>
          <w:b/>
          <w:bCs/>
          <w:i/>
          <w:iCs/>
        </w:rPr>
      </w:pPr>
      <w:r>
        <w:rPr>
          <w:b/>
          <w:bCs/>
        </w:rPr>
        <w:t xml:space="preserve">               </w:t>
      </w:r>
      <w:r w:rsidR="00F55D4F" w:rsidRPr="00F55D4F">
        <w:rPr>
          <w:b/>
          <w:bCs/>
        </w:rPr>
        <w:t>Isolates</w:t>
      </w:r>
    </w:p>
    <w:p w14:paraId="00D50282" w14:textId="5800CE96" w:rsidR="00AC2F48" w:rsidRDefault="00AC2F48" w:rsidP="00441B6F">
      <w:pPr>
        <w:pStyle w:val="Body"/>
        <w:spacing w:after="0"/>
        <w:rPr>
          <w:rFonts w:ascii="Arial" w:hAnsi="Arial" w:cs="Arial"/>
        </w:rPr>
      </w:pPr>
    </w:p>
    <w:tbl>
      <w:tblPr>
        <w:tblStyle w:val="PlainTable2"/>
        <w:tblW w:w="0" w:type="auto"/>
        <w:tblLook w:val="06A0" w:firstRow="1" w:lastRow="0" w:firstColumn="1" w:lastColumn="0" w:noHBand="1" w:noVBand="1"/>
      </w:tblPr>
      <w:tblGrid>
        <w:gridCol w:w="962"/>
        <w:gridCol w:w="1193"/>
        <w:gridCol w:w="1006"/>
        <w:gridCol w:w="1234"/>
        <w:gridCol w:w="256"/>
        <w:gridCol w:w="1215"/>
        <w:gridCol w:w="2342"/>
      </w:tblGrid>
      <w:tr w:rsidR="005F1ABF" w14:paraId="74073B3C" w14:textId="77777777" w:rsidTr="00894E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1" w:type="dxa"/>
            <w:tcBorders>
              <w:top w:val="single" w:sz="4" w:space="0" w:color="auto"/>
              <w:bottom w:val="single" w:sz="4" w:space="0" w:color="auto"/>
              <w:right w:val="nil"/>
            </w:tcBorders>
          </w:tcPr>
          <w:p w14:paraId="7C160A2A" w14:textId="4EE05F1C" w:rsidR="005F1ABF" w:rsidRPr="00124680" w:rsidRDefault="00894E77" w:rsidP="00C85794">
            <w:pPr>
              <w:pStyle w:val="Body"/>
              <w:spacing w:after="0" w:line="480" w:lineRule="auto"/>
              <w:rPr>
                <w:rFonts w:ascii="Arial" w:hAnsi="Arial" w:cs="Arial"/>
              </w:rPr>
            </w:pPr>
            <w:r>
              <w:rPr>
                <w:rFonts w:ascii="Arial" w:hAnsi="Arial" w:cs="Arial"/>
              </w:rPr>
              <w:t>Isolates</w:t>
            </w:r>
          </w:p>
        </w:tc>
        <w:tc>
          <w:tcPr>
            <w:tcW w:w="7463" w:type="dxa"/>
            <w:gridSpan w:val="6"/>
            <w:tcBorders>
              <w:top w:val="single" w:sz="4" w:space="0" w:color="auto"/>
              <w:left w:val="nil"/>
              <w:bottom w:val="single" w:sz="4" w:space="0" w:color="auto"/>
            </w:tcBorders>
          </w:tcPr>
          <w:p w14:paraId="7490D9FA" w14:textId="773BDFCD" w:rsidR="005F1ABF" w:rsidRPr="00A16659" w:rsidRDefault="005F1ABF" w:rsidP="00C85794">
            <w:pPr>
              <w:pStyle w:val="Body"/>
              <w:tabs>
                <w:tab w:val="left" w:pos="4284"/>
              </w:tabs>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16659">
              <w:rPr>
                <w:rFonts w:ascii="Arial" w:hAnsi="Arial" w:cs="Arial"/>
              </w:rPr>
              <w:t xml:space="preserve">Catalase   </w:t>
            </w:r>
            <w:r w:rsidR="008B733C">
              <w:rPr>
                <w:rFonts w:ascii="Arial" w:hAnsi="Arial" w:cs="Arial"/>
              </w:rPr>
              <w:t xml:space="preserve"> </w:t>
            </w:r>
            <w:r w:rsidR="00FC6CE5">
              <w:rPr>
                <w:rFonts w:ascii="Arial" w:hAnsi="Arial" w:cs="Arial"/>
              </w:rPr>
              <w:t xml:space="preserve">    </w:t>
            </w:r>
            <w:r w:rsidRPr="00A16659">
              <w:rPr>
                <w:rFonts w:ascii="Arial" w:hAnsi="Arial" w:cs="Arial"/>
              </w:rPr>
              <w:t xml:space="preserve">Citrate  </w:t>
            </w:r>
            <w:r w:rsidR="008B733C">
              <w:rPr>
                <w:rFonts w:ascii="Arial" w:hAnsi="Arial" w:cs="Arial"/>
              </w:rPr>
              <w:t xml:space="preserve">  </w:t>
            </w:r>
            <w:r w:rsidRPr="00A16659">
              <w:rPr>
                <w:rFonts w:ascii="Arial" w:hAnsi="Arial" w:cs="Arial"/>
              </w:rPr>
              <w:t xml:space="preserve">  Indole       </w:t>
            </w:r>
            <w:r w:rsidR="008B733C">
              <w:rPr>
                <w:rFonts w:ascii="Arial" w:hAnsi="Arial" w:cs="Arial"/>
              </w:rPr>
              <w:t xml:space="preserve"> </w:t>
            </w:r>
            <w:r w:rsidRPr="00A16659">
              <w:rPr>
                <w:rFonts w:ascii="Arial" w:hAnsi="Arial" w:cs="Arial"/>
              </w:rPr>
              <w:t xml:space="preserve"> TSI (24</w:t>
            </w:r>
            <w:proofErr w:type="gramStart"/>
            <w:r w:rsidRPr="00A16659">
              <w:rPr>
                <w:rFonts w:ascii="Arial" w:hAnsi="Arial" w:cs="Arial"/>
              </w:rPr>
              <w:t xml:space="preserve">hrs)  </w:t>
            </w:r>
            <w:r w:rsidR="008B733C">
              <w:rPr>
                <w:rFonts w:ascii="Arial" w:hAnsi="Arial" w:cs="Arial"/>
              </w:rPr>
              <w:t xml:space="preserve"> </w:t>
            </w:r>
            <w:proofErr w:type="gramEnd"/>
            <w:r w:rsidR="008B733C">
              <w:rPr>
                <w:rFonts w:ascii="Arial" w:hAnsi="Arial" w:cs="Arial"/>
              </w:rPr>
              <w:t xml:space="preserve">     </w:t>
            </w:r>
            <w:r w:rsidRPr="00A16659">
              <w:rPr>
                <w:rFonts w:ascii="Arial" w:hAnsi="Arial" w:cs="Arial"/>
              </w:rPr>
              <w:t xml:space="preserve">TSI (48hrs) </w:t>
            </w:r>
            <w:r w:rsidR="008B733C">
              <w:rPr>
                <w:rFonts w:ascii="Arial" w:hAnsi="Arial" w:cs="Arial"/>
              </w:rPr>
              <w:t xml:space="preserve">        </w:t>
            </w:r>
            <w:r w:rsidRPr="00A16659">
              <w:rPr>
                <w:rFonts w:ascii="Arial" w:hAnsi="Arial" w:cs="Arial"/>
              </w:rPr>
              <w:t>Urease</w:t>
            </w:r>
          </w:p>
        </w:tc>
      </w:tr>
      <w:tr w:rsidR="00F86DCD" w14:paraId="562B7E8A" w14:textId="77777777" w:rsidTr="00894E77">
        <w:tc>
          <w:tcPr>
            <w:cnfStyle w:val="001000000000" w:firstRow="0" w:lastRow="0" w:firstColumn="1" w:lastColumn="0" w:oddVBand="0" w:evenVBand="0" w:oddHBand="0" w:evenHBand="0" w:firstRowFirstColumn="0" w:firstRowLastColumn="0" w:lastRowFirstColumn="0" w:lastRowLastColumn="0"/>
            <w:tcW w:w="961" w:type="dxa"/>
            <w:tcBorders>
              <w:top w:val="single" w:sz="4" w:space="0" w:color="auto"/>
            </w:tcBorders>
          </w:tcPr>
          <w:p w14:paraId="58A8FDEF" w14:textId="5E1C2693" w:rsidR="007839F4" w:rsidRDefault="00C46A4D" w:rsidP="00C85794">
            <w:pPr>
              <w:pStyle w:val="Body"/>
              <w:spacing w:after="0" w:line="480" w:lineRule="auto"/>
              <w:rPr>
                <w:rFonts w:ascii="Arial" w:hAnsi="Arial" w:cs="Arial"/>
              </w:rPr>
            </w:pPr>
            <w:r>
              <w:rPr>
                <w:rFonts w:ascii="Arial" w:hAnsi="Arial" w:cs="Arial"/>
              </w:rPr>
              <w:t>1</w:t>
            </w:r>
          </w:p>
        </w:tc>
        <w:tc>
          <w:tcPr>
            <w:tcW w:w="1215" w:type="dxa"/>
            <w:tcBorders>
              <w:top w:val="single" w:sz="4" w:space="0" w:color="auto"/>
            </w:tcBorders>
          </w:tcPr>
          <w:p w14:paraId="662291F0" w14:textId="5E7C5EC1" w:rsidR="007839F4" w:rsidRDefault="00C46A4D"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Positive</w:t>
            </w:r>
          </w:p>
        </w:tc>
        <w:tc>
          <w:tcPr>
            <w:tcW w:w="1006" w:type="dxa"/>
            <w:tcBorders>
              <w:top w:val="single" w:sz="4" w:space="0" w:color="auto"/>
            </w:tcBorders>
          </w:tcPr>
          <w:p w14:paraId="57459567" w14:textId="377FB4AD" w:rsidR="007839F4" w:rsidRDefault="00A16659"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Positive</w:t>
            </w:r>
          </w:p>
        </w:tc>
        <w:tc>
          <w:tcPr>
            <w:tcW w:w="1252" w:type="dxa"/>
            <w:tcBorders>
              <w:top w:val="single" w:sz="4" w:space="0" w:color="auto"/>
            </w:tcBorders>
          </w:tcPr>
          <w:p w14:paraId="23817BDE" w14:textId="2E4064CB" w:rsidR="007839F4" w:rsidRDefault="00A16659"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w:t>
            </w:r>
          </w:p>
        </w:tc>
        <w:tc>
          <w:tcPr>
            <w:tcW w:w="1544" w:type="dxa"/>
            <w:gridSpan w:val="2"/>
            <w:tcBorders>
              <w:top w:val="single" w:sz="4" w:space="0" w:color="auto"/>
            </w:tcBorders>
          </w:tcPr>
          <w:p w14:paraId="3979B942" w14:textId="18B2E5A8" w:rsidR="007839F4" w:rsidRDefault="00A16659"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A/A</w:t>
            </w:r>
          </w:p>
        </w:tc>
        <w:tc>
          <w:tcPr>
            <w:tcW w:w="2446" w:type="dxa"/>
            <w:tcBorders>
              <w:top w:val="single" w:sz="4" w:space="0" w:color="auto"/>
            </w:tcBorders>
          </w:tcPr>
          <w:p w14:paraId="0DC4E901" w14:textId="1B1B2E73" w:rsidR="007839F4" w:rsidRDefault="00FC6CE5" w:rsidP="00C85794">
            <w:pPr>
              <w:pStyle w:val="Body"/>
              <w:tabs>
                <w:tab w:val="right" w:pos="2340"/>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        Positive</w:t>
            </w:r>
          </w:p>
        </w:tc>
      </w:tr>
      <w:tr w:rsidR="004F4C8E" w14:paraId="05E73A5B" w14:textId="77777777" w:rsidTr="00894E77">
        <w:tc>
          <w:tcPr>
            <w:cnfStyle w:val="001000000000" w:firstRow="0" w:lastRow="0" w:firstColumn="1" w:lastColumn="0" w:oddVBand="0" w:evenVBand="0" w:oddHBand="0" w:evenHBand="0" w:firstRowFirstColumn="0" w:firstRowLastColumn="0" w:lastRowFirstColumn="0" w:lastRowLastColumn="0"/>
            <w:tcW w:w="961" w:type="dxa"/>
          </w:tcPr>
          <w:p w14:paraId="5DA2504B" w14:textId="29D51E4B" w:rsidR="007839F4" w:rsidRDefault="00F86DCD" w:rsidP="00C85794">
            <w:pPr>
              <w:pStyle w:val="Body"/>
              <w:spacing w:after="0" w:line="480" w:lineRule="auto"/>
              <w:rPr>
                <w:rFonts w:ascii="Arial" w:hAnsi="Arial" w:cs="Arial"/>
              </w:rPr>
            </w:pPr>
            <w:r>
              <w:rPr>
                <w:rFonts w:ascii="Arial" w:hAnsi="Arial" w:cs="Arial"/>
              </w:rPr>
              <w:t>2</w:t>
            </w:r>
          </w:p>
        </w:tc>
        <w:tc>
          <w:tcPr>
            <w:tcW w:w="1215" w:type="dxa"/>
          </w:tcPr>
          <w:p w14:paraId="36EF371F" w14:textId="7642A003" w:rsidR="007839F4" w:rsidRDefault="00F86DCD"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Positive</w:t>
            </w:r>
          </w:p>
        </w:tc>
        <w:tc>
          <w:tcPr>
            <w:tcW w:w="1006" w:type="dxa"/>
          </w:tcPr>
          <w:p w14:paraId="12226CFE" w14:textId="298D9B31" w:rsidR="007839F4" w:rsidRDefault="00F86DCD"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Positive</w:t>
            </w:r>
          </w:p>
        </w:tc>
        <w:tc>
          <w:tcPr>
            <w:tcW w:w="1528" w:type="dxa"/>
            <w:gridSpan w:val="2"/>
          </w:tcPr>
          <w:p w14:paraId="4DBBFFC0" w14:textId="000692DC" w:rsidR="007839F4" w:rsidRDefault="004F4C8E"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w:t>
            </w:r>
          </w:p>
        </w:tc>
        <w:tc>
          <w:tcPr>
            <w:tcW w:w="1268" w:type="dxa"/>
          </w:tcPr>
          <w:p w14:paraId="404F3A6C" w14:textId="25FB4468" w:rsidR="007839F4" w:rsidRDefault="004F4C8E"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A/K</w:t>
            </w:r>
          </w:p>
        </w:tc>
        <w:tc>
          <w:tcPr>
            <w:tcW w:w="2446" w:type="dxa"/>
          </w:tcPr>
          <w:p w14:paraId="3A811AA0" w14:textId="2B5E7E6F" w:rsidR="00C130B7" w:rsidRDefault="00C130B7"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Negative        </w:t>
            </w:r>
            <w:proofErr w:type="spellStart"/>
            <w:r>
              <w:rPr>
                <w:rFonts w:ascii="Arial" w:hAnsi="Arial" w:cs="Arial"/>
              </w:rPr>
              <w:t>Negative</w:t>
            </w:r>
            <w:proofErr w:type="spellEnd"/>
          </w:p>
        </w:tc>
      </w:tr>
      <w:tr w:rsidR="004F4C8E" w14:paraId="4FCEC0CA" w14:textId="77777777" w:rsidTr="00894E77">
        <w:tc>
          <w:tcPr>
            <w:cnfStyle w:val="001000000000" w:firstRow="0" w:lastRow="0" w:firstColumn="1" w:lastColumn="0" w:oddVBand="0" w:evenVBand="0" w:oddHBand="0" w:evenHBand="0" w:firstRowFirstColumn="0" w:firstRowLastColumn="0" w:lastRowFirstColumn="0" w:lastRowLastColumn="0"/>
            <w:tcW w:w="961" w:type="dxa"/>
          </w:tcPr>
          <w:p w14:paraId="12B65A73" w14:textId="367AABC5" w:rsidR="007839F4" w:rsidRDefault="00B46248" w:rsidP="00C85794">
            <w:pPr>
              <w:pStyle w:val="Body"/>
              <w:spacing w:after="0" w:line="480" w:lineRule="auto"/>
              <w:rPr>
                <w:rFonts w:ascii="Arial" w:hAnsi="Arial" w:cs="Arial"/>
              </w:rPr>
            </w:pPr>
            <w:r>
              <w:rPr>
                <w:rFonts w:ascii="Arial" w:hAnsi="Arial" w:cs="Arial"/>
              </w:rPr>
              <w:t>3</w:t>
            </w:r>
          </w:p>
        </w:tc>
        <w:tc>
          <w:tcPr>
            <w:tcW w:w="1215" w:type="dxa"/>
          </w:tcPr>
          <w:p w14:paraId="78B8B9C0" w14:textId="2561FF73" w:rsidR="007839F4" w:rsidRDefault="00B46248"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Positive</w:t>
            </w:r>
          </w:p>
        </w:tc>
        <w:tc>
          <w:tcPr>
            <w:tcW w:w="1006" w:type="dxa"/>
          </w:tcPr>
          <w:p w14:paraId="61BB01FE" w14:textId="191C6DB7" w:rsidR="007839F4" w:rsidRDefault="00B46248"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w:t>
            </w:r>
          </w:p>
        </w:tc>
        <w:tc>
          <w:tcPr>
            <w:tcW w:w="1528" w:type="dxa"/>
            <w:gridSpan w:val="2"/>
          </w:tcPr>
          <w:p w14:paraId="5E48683B" w14:textId="130D595A" w:rsidR="007839F4" w:rsidRDefault="00B46248"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w:t>
            </w:r>
          </w:p>
        </w:tc>
        <w:tc>
          <w:tcPr>
            <w:tcW w:w="1268" w:type="dxa"/>
          </w:tcPr>
          <w:p w14:paraId="1AD37C0C" w14:textId="6F100B92" w:rsidR="007839F4" w:rsidRDefault="00B46248"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A/K</w:t>
            </w:r>
          </w:p>
        </w:tc>
        <w:tc>
          <w:tcPr>
            <w:tcW w:w="2446" w:type="dxa"/>
          </w:tcPr>
          <w:p w14:paraId="3E4A9F51" w14:textId="71B42E39" w:rsidR="007839F4" w:rsidRDefault="00B46248"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w:t>
            </w:r>
            <w:r w:rsidR="00C76DB4">
              <w:rPr>
                <w:rFonts w:ascii="Arial" w:hAnsi="Arial" w:cs="Arial"/>
              </w:rPr>
              <w:t xml:space="preserve">        </w:t>
            </w:r>
            <w:proofErr w:type="spellStart"/>
            <w:r w:rsidR="00C76DB4">
              <w:rPr>
                <w:rFonts w:ascii="Arial" w:hAnsi="Arial" w:cs="Arial"/>
              </w:rPr>
              <w:t>Negative</w:t>
            </w:r>
            <w:proofErr w:type="spellEnd"/>
          </w:p>
        </w:tc>
      </w:tr>
      <w:tr w:rsidR="004F4C8E" w14:paraId="49F4F9A7" w14:textId="77777777" w:rsidTr="00894E77">
        <w:tc>
          <w:tcPr>
            <w:cnfStyle w:val="001000000000" w:firstRow="0" w:lastRow="0" w:firstColumn="1" w:lastColumn="0" w:oddVBand="0" w:evenVBand="0" w:oddHBand="0" w:evenHBand="0" w:firstRowFirstColumn="0" w:firstRowLastColumn="0" w:lastRowFirstColumn="0" w:lastRowLastColumn="0"/>
            <w:tcW w:w="961" w:type="dxa"/>
          </w:tcPr>
          <w:p w14:paraId="49C6E178" w14:textId="02DF153A" w:rsidR="007839F4" w:rsidRDefault="0022552E" w:rsidP="00C85794">
            <w:pPr>
              <w:pStyle w:val="Body"/>
              <w:spacing w:after="0" w:line="480" w:lineRule="auto"/>
              <w:rPr>
                <w:rFonts w:ascii="Arial" w:hAnsi="Arial" w:cs="Arial"/>
              </w:rPr>
            </w:pPr>
            <w:r>
              <w:rPr>
                <w:rFonts w:ascii="Arial" w:hAnsi="Arial" w:cs="Arial"/>
              </w:rPr>
              <w:t>4</w:t>
            </w:r>
          </w:p>
        </w:tc>
        <w:tc>
          <w:tcPr>
            <w:tcW w:w="1215" w:type="dxa"/>
          </w:tcPr>
          <w:p w14:paraId="6DC49B7F" w14:textId="7BA40051" w:rsidR="007839F4" w:rsidRDefault="0022552E"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Positive</w:t>
            </w:r>
          </w:p>
        </w:tc>
        <w:tc>
          <w:tcPr>
            <w:tcW w:w="1006" w:type="dxa"/>
          </w:tcPr>
          <w:p w14:paraId="2A8E4E59" w14:textId="3F52A348" w:rsidR="007839F4" w:rsidRDefault="0022552E"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w:t>
            </w:r>
          </w:p>
        </w:tc>
        <w:tc>
          <w:tcPr>
            <w:tcW w:w="1528" w:type="dxa"/>
            <w:gridSpan w:val="2"/>
          </w:tcPr>
          <w:p w14:paraId="306085DF" w14:textId="2CF75DFC" w:rsidR="007839F4" w:rsidRDefault="0022552E"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w:t>
            </w:r>
          </w:p>
        </w:tc>
        <w:tc>
          <w:tcPr>
            <w:tcW w:w="1268" w:type="dxa"/>
          </w:tcPr>
          <w:p w14:paraId="01FC982D" w14:textId="5139DEF4" w:rsidR="007839F4" w:rsidRDefault="0022552E"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A/K</w:t>
            </w:r>
          </w:p>
        </w:tc>
        <w:tc>
          <w:tcPr>
            <w:tcW w:w="2446" w:type="dxa"/>
          </w:tcPr>
          <w:p w14:paraId="5266B9DB" w14:textId="46CD258D" w:rsidR="007839F4" w:rsidRDefault="0022552E"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w:t>
            </w:r>
            <w:r w:rsidR="008E0D1A">
              <w:rPr>
                <w:rFonts w:ascii="Arial" w:hAnsi="Arial" w:cs="Arial"/>
              </w:rPr>
              <w:t xml:space="preserve">        Positive</w:t>
            </w:r>
          </w:p>
        </w:tc>
      </w:tr>
      <w:tr w:rsidR="004F4C8E" w14:paraId="6ECB2246" w14:textId="77777777" w:rsidTr="00894E77">
        <w:tc>
          <w:tcPr>
            <w:cnfStyle w:val="001000000000" w:firstRow="0" w:lastRow="0" w:firstColumn="1" w:lastColumn="0" w:oddVBand="0" w:evenVBand="0" w:oddHBand="0" w:evenHBand="0" w:firstRowFirstColumn="0" w:firstRowLastColumn="0" w:lastRowFirstColumn="0" w:lastRowLastColumn="0"/>
            <w:tcW w:w="961" w:type="dxa"/>
          </w:tcPr>
          <w:p w14:paraId="561A4625" w14:textId="47266A57" w:rsidR="007839F4" w:rsidRDefault="008E0D1A" w:rsidP="00C85794">
            <w:pPr>
              <w:pStyle w:val="Body"/>
              <w:spacing w:after="0" w:line="480" w:lineRule="auto"/>
              <w:rPr>
                <w:rFonts w:ascii="Arial" w:hAnsi="Arial" w:cs="Arial"/>
              </w:rPr>
            </w:pPr>
            <w:r>
              <w:rPr>
                <w:rFonts w:ascii="Arial" w:hAnsi="Arial" w:cs="Arial"/>
              </w:rPr>
              <w:t>5</w:t>
            </w:r>
          </w:p>
        </w:tc>
        <w:tc>
          <w:tcPr>
            <w:tcW w:w="1215" w:type="dxa"/>
          </w:tcPr>
          <w:p w14:paraId="4901E869" w14:textId="47A4B127" w:rsidR="007839F4" w:rsidRDefault="008E0D1A"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Positive</w:t>
            </w:r>
          </w:p>
        </w:tc>
        <w:tc>
          <w:tcPr>
            <w:tcW w:w="1006" w:type="dxa"/>
          </w:tcPr>
          <w:p w14:paraId="693DDE5B" w14:textId="78C81F2A" w:rsidR="007839F4" w:rsidRDefault="008E0D1A"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Positive</w:t>
            </w:r>
          </w:p>
        </w:tc>
        <w:tc>
          <w:tcPr>
            <w:tcW w:w="1528" w:type="dxa"/>
            <w:gridSpan w:val="2"/>
          </w:tcPr>
          <w:p w14:paraId="05883D93" w14:textId="26831EA8" w:rsidR="007839F4" w:rsidRDefault="00C27025"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w:t>
            </w:r>
          </w:p>
        </w:tc>
        <w:tc>
          <w:tcPr>
            <w:tcW w:w="1268" w:type="dxa"/>
          </w:tcPr>
          <w:p w14:paraId="56AEF52F" w14:textId="11F7D507" w:rsidR="007839F4" w:rsidRDefault="00C27025"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A/K</w:t>
            </w:r>
          </w:p>
        </w:tc>
        <w:tc>
          <w:tcPr>
            <w:tcW w:w="2446" w:type="dxa"/>
          </w:tcPr>
          <w:p w14:paraId="1101028A" w14:textId="19029306" w:rsidR="007839F4" w:rsidRDefault="00C27025"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        Positive</w:t>
            </w:r>
          </w:p>
        </w:tc>
      </w:tr>
      <w:tr w:rsidR="00C27025" w14:paraId="4870F1DD" w14:textId="77777777" w:rsidTr="00894E77">
        <w:tc>
          <w:tcPr>
            <w:cnfStyle w:val="001000000000" w:firstRow="0" w:lastRow="0" w:firstColumn="1" w:lastColumn="0" w:oddVBand="0" w:evenVBand="0" w:oddHBand="0" w:evenHBand="0" w:firstRowFirstColumn="0" w:firstRowLastColumn="0" w:lastRowFirstColumn="0" w:lastRowLastColumn="0"/>
            <w:tcW w:w="961" w:type="dxa"/>
          </w:tcPr>
          <w:p w14:paraId="39B3F309" w14:textId="12CF1E1B" w:rsidR="00C27025" w:rsidRDefault="00C27025" w:rsidP="00C85794">
            <w:pPr>
              <w:pStyle w:val="Body"/>
              <w:spacing w:after="0" w:line="480" w:lineRule="auto"/>
              <w:rPr>
                <w:rFonts w:ascii="Arial" w:hAnsi="Arial" w:cs="Arial"/>
              </w:rPr>
            </w:pPr>
            <w:r>
              <w:rPr>
                <w:rFonts w:ascii="Arial" w:hAnsi="Arial" w:cs="Arial"/>
              </w:rPr>
              <w:lastRenderedPageBreak/>
              <w:t>6</w:t>
            </w:r>
          </w:p>
        </w:tc>
        <w:tc>
          <w:tcPr>
            <w:tcW w:w="1215" w:type="dxa"/>
          </w:tcPr>
          <w:p w14:paraId="477F63DB" w14:textId="1D2E606B" w:rsidR="00C27025" w:rsidRDefault="00C27025"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Positive</w:t>
            </w:r>
          </w:p>
        </w:tc>
        <w:tc>
          <w:tcPr>
            <w:tcW w:w="1006" w:type="dxa"/>
          </w:tcPr>
          <w:p w14:paraId="7D269C40" w14:textId="3E7F975E" w:rsidR="00C27025" w:rsidRDefault="00403D38"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Positive</w:t>
            </w:r>
          </w:p>
        </w:tc>
        <w:tc>
          <w:tcPr>
            <w:tcW w:w="1528" w:type="dxa"/>
            <w:gridSpan w:val="2"/>
          </w:tcPr>
          <w:p w14:paraId="4D453F55" w14:textId="637C6C30" w:rsidR="00C27025" w:rsidRDefault="00403D38"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w:t>
            </w:r>
          </w:p>
        </w:tc>
        <w:tc>
          <w:tcPr>
            <w:tcW w:w="1268" w:type="dxa"/>
          </w:tcPr>
          <w:p w14:paraId="749B71EC" w14:textId="35F23A87" w:rsidR="00C27025" w:rsidRDefault="00403D38"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K/K</w:t>
            </w:r>
          </w:p>
        </w:tc>
        <w:tc>
          <w:tcPr>
            <w:tcW w:w="2446" w:type="dxa"/>
          </w:tcPr>
          <w:p w14:paraId="0A6E66F8" w14:textId="21B604CE" w:rsidR="00C27025" w:rsidRDefault="00403D38"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Negative        </w:t>
            </w:r>
            <w:r w:rsidR="007A3A43">
              <w:rPr>
                <w:rFonts w:ascii="Arial" w:hAnsi="Arial" w:cs="Arial"/>
              </w:rPr>
              <w:t>Positive</w:t>
            </w:r>
          </w:p>
        </w:tc>
      </w:tr>
      <w:tr w:rsidR="00403D38" w14:paraId="3B874FE9" w14:textId="77777777" w:rsidTr="00894E77">
        <w:tc>
          <w:tcPr>
            <w:cnfStyle w:val="001000000000" w:firstRow="0" w:lastRow="0" w:firstColumn="1" w:lastColumn="0" w:oddVBand="0" w:evenVBand="0" w:oddHBand="0" w:evenHBand="0" w:firstRowFirstColumn="0" w:firstRowLastColumn="0" w:lastRowFirstColumn="0" w:lastRowLastColumn="0"/>
            <w:tcW w:w="961" w:type="dxa"/>
          </w:tcPr>
          <w:p w14:paraId="1A457934" w14:textId="5EE30B08" w:rsidR="00403D38" w:rsidRDefault="007A3A43" w:rsidP="00C85794">
            <w:pPr>
              <w:pStyle w:val="Body"/>
              <w:spacing w:after="0" w:line="480" w:lineRule="auto"/>
              <w:rPr>
                <w:rFonts w:ascii="Arial" w:hAnsi="Arial" w:cs="Arial"/>
              </w:rPr>
            </w:pPr>
            <w:r>
              <w:rPr>
                <w:rFonts w:ascii="Arial" w:hAnsi="Arial" w:cs="Arial"/>
              </w:rPr>
              <w:t>7</w:t>
            </w:r>
          </w:p>
        </w:tc>
        <w:tc>
          <w:tcPr>
            <w:tcW w:w="1215" w:type="dxa"/>
          </w:tcPr>
          <w:p w14:paraId="76478DE3" w14:textId="19DA9B5A" w:rsidR="00403D38" w:rsidRDefault="007A3A43"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Positive</w:t>
            </w:r>
          </w:p>
        </w:tc>
        <w:tc>
          <w:tcPr>
            <w:tcW w:w="1006" w:type="dxa"/>
          </w:tcPr>
          <w:p w14:paraId="321B410A" w14:textId="7EBAC224" w:rsidR="00403D38" w:rsidRDefault="00FA35ED"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Positive</w:t>
            </w:r>
          </w:p>
        </w:tc>
        <w:tc>
          <w:tcPr>
            <w:tcW w:w="1528" w:type="dxa"/>
            <w:gridSpan w:val="2"/>
          </w:tcPr>
          <w:p w14:paraId="5A9AF4F9" w14:textId="5596E675" w:rsidR="00403D38" w:rsidRDefault="00084079"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w:t>
            </w:r>
          </w:p>
        </w:tc>
        <w:tc>
          <w:tcPr>
            <w:tcW w:w="1268" w:type="dxa"/>
          </w:tcPr>
          <w:p w14:paraId="05B4D438" w14:textId="775E0FD7" w:rsidR="00403D38" w:rsidRDefault="00084079"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A/A</w:t>
            </w:r>
          </w:p>
        </w:tc>
        <w:tc>
          <w:tcPr>
            <w:tcW w:w="2446" w:type="dxa"/>
          </w:tcPr>
          <w:p w14:paraId="053E2112" w14:textId="731FD460" w:rsidR="00403D38" w:rsidRDefault="00084079"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        Positive</w:t>
            </w:r>
          </w:p>
        </w:tc>
      </w:tr>
      <w:tr w:rsidR="00084079" w14:paraId="1C3A1D4D" w14:textId="77777777" w:rsidTr="00894E77">
        <w:tc>
          <w:tcPr>
            <w:cnfStyle w:val="001000000000" w:firstRow="0" w:lastRow="0" w:firstColumn="1" w:lastColumn="0" w:oddVBand="0" w:evenVBand="0" w:oddHBand="0" w:evenHBand="0" w:firstRowFirstColumn="0" w:firstRowLastColumn="0" w:lastRowFirstColumn="0" w:lastRowLastColumn="0"/>
            <w:tcW w:w="961" w:type="dxa"/>
          </w:tcPr>
          <w:p w14:paraId="40E4603E" w14:textId="27234F54" w:rsidR="00084079" w:rsidRDefault="00084079" w:rsidP="00C85794">
            <w:pPr>
              <w:pStyle w:val="Body"/>
              <w:spacing w:after="0" w:line="480" w:lineRule="auto"/>
              <w:rPr>
                <w:rFonts w:ascii="Arial" w:hAnsi="Arial" w:cs="Arial"/>
              </w:rPr>
            </w:pPr>
            <w:r>
              <w:rPr>
                <w:rFonts w:ascii="Arial" w:hAnsi="Arial" w:cs="Arial"/>
              </w:rPr>
              <w:t>8</w:t>
            </w:r>
          </w:p>
        </w:tc>
        <w:tc>
          <w:tcPr>
            <w:tcW w:w="1215" w:type="dxa"/>
          </w:tcPr>
          <w:p w14:paraId="144CEF63" w14:textId="647BA84A" w:rsidR="00084079" w:rsidRDefault="00000D9C"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Positive</w:t>
            </w:r>
          </w:p>
        </w:tc>
        <w:tc>
          <w:tcPr>
            <w:tcW w:w="1006" w:type="dxa"/>
          </w:tcPr>
          <w:p w14:paraId="668859AB" w14:textId="316B0DD9" w:rsidR="00084079" w:rsidRDefault="00000D9C"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w:t>
            </w:r>
          </w:p>
        </w:tc>
        <w:tc>
          <w:tcPr>
            <w:tcW w:w="1528" w:type="dxa"/>
            <w:gridSpan w:val="2"/>
          </w:tcPr>
          <w:p w14:paraId="17E4D183" w14:textId="4892AC20" w:rsidR="00084079" w:rsidRDefault="00000D9C"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w:t>
            </w:r>
          </w:p>
        </w:tc>
        <w:tc>
          <w:tcPr>
            <w:tcW w:w="1268" w:type="dxa"/>
          </w:tcPr>
          <w:p w14:paraId="404640A4" w14:textId="761C76D0" w:rsidR="00084079" w:rsidRDefault="00000D9C"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A/K</w:t>
            </w:r>
          </w:p>
        </w:tc>
        <w:tc>
          <w:tcPr>
            <w:tcW w:w="2446" w:type="dxa"/>
          </w:tcPr>
          <w:p w14:paraId="622ABA4E" w14:textId="1B04F876" w:rsidR="00084079" w:rsidRDefault="00000D9C"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Negative        </w:t>
            </w:r>
            <w:proofErr w:type="spellStart"/>
            <w:r>
              <w:rPr>
                <w:rFonts w:ascii="Arial" w:hAnsi="Arial" w:cs="Arial"/>
              </w:rPr>
              <w:t>Negative</w:t>
            </w:r>
            <w:proofErr w:type="spellEnd"/>
          </w:p>
        </w:tc>
      </w:tr>
      <w:tr w:rsidR="00000D9C" w14:paraId="6A4FAAC6" w14:textId="77777777" w:rsidTr="00894E77">
        <w:tc>
          <w:tcPr>
            <w:cnfStyle w:val="001000000000" w:firstRow="0" w:lastRow="0" w:firstColumn="1" w:lastColumn="0" w:oddVBand="0" w:evenVBand="0" w:oddHBand="0" w:evenHBand="0" w:firstRowFirstColumn="0" w:firstRowLastColumn="0" w:lastRowFirstColumn="0" w:lastRowLastColumn="0"/>
            <w:tcW w:w="961" w:type="dxa"/>
          </w:tcPr>
          <w:p w14:paraId="5768230A" w14:textId="7E1C8220" w:rsidR="00000D9C" w:rsidRDefault="00543630" w:rsidP="00C85794">
            <w:pPr>
              <w:pStyle w:val="Body"/>
              <w:spacing w:after="0" w:line="480" w:lineRule="auto"/>
              <w:rPr>
                <w:rFonts w:ascii="Arial" w:hAnsi="Arial" w:cs="Arial"/>
              </w:rPr>
            </w:pPr>
            <w:r>
              <w:rPr>
                <w:rFonts w:ascii="Arial" w:hAnsi="Arial" w:cs="Arial"/>
              </w:rPr>
              <w:t>9</w:t>
            </w:r>
          </w:p>
        </w:tc>
        <w:tc>
          <w:tcPr>
            <w:tcW w:w="1215" w:type="dxa"/>
          </w:tcPr>
          <w:p w14:paraId="51151CAF" w14:textId="108688EA" w:rsidR="00000D9C" w:rsidRDefault="00543630"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Positive</w:t>
            </w:r>
          </w:p>
        </w:tc>
        <w:tc>
          <w:tcPr>
            <w:tcW w:w="1006" w:type="dxa"/>
          </w:tcPr>
          <w:p w14:paraId="31FA4E8D" w14:textId="7221053B" w:rsidR="00000D9C" w:rsidRDefault="00543630"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w:t>
            </w:r>
          </w:p>
        </w:tc>
        <w:tc>
          <w:tcPr>
            <w:tcW w:w="1528" w:type="dxa"/>
            <w:gridSpan w:val="2"/>
          </w:tcPr>
          <w:p w14:paraId="6AA43D0E" w14:textId="623A5187" w:rsidR="00000D9C" w:rsidRDefault="00543630"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w:t>
            </w:r>
          </w:p>
        </w:tc>
        <w:tc>
          <w:tcPr>
            <w:tcW w:w="1268" w:type="dxa"/>
          </w:tcPr>
          <w:p w14:paraId="39C72704" w14:textId="4D41722C" w:rsidR="00000D9C" w:rsidRDefault="00543630"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K/A</w:t>
            </w:r>
          </w:p>
        </w:tc>
        <w:tc>
          <w:tcPr>
            <w:tcW w:w="2446" w:type="dxa"/>
          </w:tcPr>
          <w:p w14:paraId="283091A2" w14:textId="61804F20" w:rsidR="00000D9C" w:rsidRDefault="00543630"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        Positive</w:t>
            </w:r>
          </w:p>
        </w:tc>
      </w:tr>
      <w:tr w:rsidR="00543630" w14:paraId="762AFF02" w14:textId="77777777" w:rsidTr="00894E77">
        <w:tc>
          <w:tcPr>
            <w:cnfStyle w:val="001000000000" w:firstRow="0" w:lastRow="0" w:firstColumn="1" w:lastColumn="0" w:oddVBand="0" w:evenVBand="0" w:oddHBand="0" w:evenHBand="0" w:firstRowFirstColumn="0" w:firstRowLastColumn="0" w:lastRowFirstColumn="0" w:lastRowLastColumn="0"/>
            <w:tcW w:w="961" w:type="dxa"/>
          </w:tcPr>
          <w:p w14:paraId="6A0956CB" w14:textId="2A898854" w:rsidR="00543630" w:rsidRDefault="00543630" w:rsidP="00C85794">
            <w:pPr>
              <w:pStyle w:val="Body"/>
              <w:spacing w:after="0" w:line="480" w:lineRule="auto"/>
              <w:rPr>
                <w:rFonts w:ascii="Arial" w:hAnsi="Arial" w:cs="Arial"/>
              </w:rPr>
            </w:pPr>
            <w:r>
              <w:rPr>
                <w:rFonts w:ascii="Arial" w:hAnsi="Arial" w:cs="Arial"/>
              </w:rPr>
              <w:t>10</w:t>
            </w:r>
          </w:p>
        </w:tc>
        <w:tc>
          <w:tcPr>
            <w:tcW w:w="1215" w:type="dxa"/>
          </w:tcPr>
          <w:p w14:paraId="0353963F" w14:textId="54608E3A" w:rsidR="00543630" w:rsidRDefault="00543630"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Positive</w:t>
            </w:r>
          </w:p>
        </w:tc>
        <w:tc>
          <w:tcPr>
            <w:tcW w:w="1006" w:type="dxa"/>
          </w:tcPr>
          <w:p w14:paraId="38B7A2F6" w14:textId="7F3BA274" w:rsidR="00543630" w:rsidRDefault="00543630"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Positive</w:t>
            </w:r>
          </w:p>
        </w:tc>
        <w:tc>
          <w:tcPr>
            <w:tcW w:w="1528" w:type="dxa"/>
            <w:gridSpan w:val="2"/>
          </w:tcPr>
          <w:p w14:paraId="77F39A6C" w14:textId="2E8AAD7C" w:rsidR="00543630" w:rsidRDefault="00543630"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w:t>
            </w:r>
            <w:r w:rsidR="00DE790F">
              <w:rPr>
                <w:rFonts w:ascii="Arial" w:hAnsi="Arial" w:cs="Arial"/>
              </w:rPr>
              <w:t>t</w:t>
            </w:r>
            <w:r>
              <w:rPr>
                <w:rFonts w:ascii="Arial" w:hAnsi="Arial" w:cs="Arial"/>
              </w:rPr>
              <w:t>ive</w:t>
            </w:r>
          </w:p>
        </w:tc>
        <w:tc>
          <w:tcPr>
            <w:tcW w:w="1268" w:type="dxa"/>
          </w:tcPr>
          <w:p w14:paraId="57781705" w14:textId="0DD50424" w:rsidR="00543630" w:rsidRDefault="00543630"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A/A</w:t>
            </w:r>
          </w:p>
        </w:tc>
        <w:tc>
          <w:tcPr>
            <w:tcW w:w="2446" w:type="dxa"/>
          </w:tcPr>
          <w:p w14:paraId="35180956" w14:textId="0572EEAC" w:rsidR="00543630" w:rsidRDefault="00437A91" w:rsidP="00C85794">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Negative        Positive</w:t>
            </w:r>
          </w:p>
        </w:tc>
      </w:tr>
      <w:tr w:rsidR="00437A91" w14:paraId="4B25E328" w14:textId="77777777" w:rsidTr="00894E77">
        <w:tc>
          <w:tcPr>
            <w:cnfStyle w:val="001000000000" w:firstRow="0" w:lastRow="0" w:firstColumn="1" w:lastColumn="0" w:oddVBand="0" w:evenVBand="0" w:oddHBand="0" w:evenHBand="0" w:firstRowFirstColumn="0" w:firstRowLastColumn="0" w:lastRowFirstColumn="0" w:lastRowLastColumn="0"/>
            <w:tcW w:w="961" w:type="dxa"/>
          </w:tcPr>
          <w:p w14:paraId="4C32A25D" w14:textId="77777777" w:rsidR="00437A91" w:rsidRDefault="00437A91" w:rsidP="00441B6F">
            <w:pPr>
              <w:pStyle w:val="Body"/>
              <w:spacing w:after="0"/>
              <w:rPr>
                <w:rFonts w:ascii="Arial" w:hAnsi="Arial" w:cs="Arial"/>
              </w:rPr>
            </w:pPr>
          </w:p>
        </w:tc>
        <w:tc>
          <w:tcPr>
            <w:tcW w:w="1215" w:type="dxa"/>
          </w:tcPr>
          <w:p w14:paraId="4D8B9D54" w14:textId="77777777" w:rsidR="00437A91" w:rsidRDefault="00437A9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06" w:type="dxa"/>
          </w:tcPr>
          <w:p w14:paraId="001F8DAA" w14:textId="77777777" w:rsidR="00437A91" w:rsidRDefault="00437A9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28" w:type="dxa"/>
            <w:gridSpan w:val="2"/>
          </w:tcPr>
          <w:p w14:paraId="558A66AF" w14:textId="77777777" w:rsidR="00437A91" w:rsidRDefault="00437A9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8" w:type="dxa"/>
          </w:tcPr>
          <w:p w14:paraId="39921CB2" w14:textId="77777777" w:rsidR="00437A91" w:rsidRDefault="00437A9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446" w:type="dxa"/>
          </w:tcPr>
          <w:p w14:paraId="3563A7B7" w14:textId="77777777" w:rsidR="00437A91" w:rsidRDefault="00437A91"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2687D139" w14:textId="77777777" w:rsidR="006D03F1" w:rsidRDefault="006D03F1" w:rsidP="00441B6F">
      <w:pPr>
        <w:pStyle w:val="Body"/>
        <w:spacing w:after="0"/>
        <w:rPr>
          <w:rFonts w:ascii="Arial" w:hAnsi="Arial" w:cs="Arial"/>
        </w:rPr>
      </w:pPr>
    </w:p>
    <w:p w14:paraId="4F2509B1" w14:textId="06110CC0" w:rsidR="006D03F1" w:rsidRDefault="00655C98" w:rsidP="00441B6F">
      <w:pPr>
        <w:pStyle w:val="Body"/>
        <w:spacing w:after="0"/>
        <w:rPr>
          <w:rFonts w:ascii="Arial" w:hAnsi="Arial" w:cs="Arial"/>
        </w:rPr>
      </w:pPr>
      <w:r>
        <w:rPr>
          <w:rFonts w:ascii="Arial" w:hAnsi="Arial" w:cs="Arial"/>
        </w:rPr>
        <w:t>*</w:t>
      </w:r>
      <w:r w:rsidR="00637503" w:rsidRPr="00637503">
        <w:t xml:space="preserve"> </w:t>
      </w:r>
      <w:r w:rsidR="00637503" w:rsidRPr="00157420">
        <w:t>A/A= acid/acid, A/K=acid/alkaline, K/K= alkaline/alkaline,</w:t>
      </w:r>
      <w:r w:rsidR="00EA5877">
        <w:t xml:space="preserve"> </w:t>
      </w:r>
      <w:r w:rsidR="00637503" w:rsidRPr="00157420">
        <w:t>K/A=alkaline/acid</w:t>
      </w:r>
    </w:p>
    <w:p w14:paraId="12854996" w14:textId="77777777" w:rsidR="006D03F1" w:rsidRDefault="006D03F1" w:rsidP="00441B6F">
      <w:pPr>
        <w:pStyle w:val="Body"/>
        <w:spacing w:after="0"/>
        <w:rPr>
          <w:rFonts w:ascii="Arial" w:hAnsi="Arial" w:cs="Arial"/>
        </w:rPr>
      </w:pPr>
    </w:p>
    <w:p w14:paraId="18706B60" w14:textId="77777777" w:rsidR="000B2C5F" w:rsidRDefault="00011620" w:rsidP="000B2C5F">
      <w:pPr>
        <w:rPr>
          <w:b/>
          <w:bCs/>
        </w:rPr>
      </w:pPr>
      <w:r w:rsidRPr="000B2C5F">
        <w:rPr>
          <w:rFonts w:ascii="Arial" w:hAnsi="Arial" w:cs="Arial"/>
          <w:b/>
          <w:bCs/>
        </w:rPr>
        <w:t xml:space="preserve">Table 5. Showing the </w:t>
      </w:r>
      <w:r w:rsidR="000B2C5F" w:rsidRPr="000B2C5F">
        <w:rPr>
          <w:b/>
          <w:bCs/>
        </w:rPr>
        <w:t>Zone of Inhibition &amp; Inference for Antibiotic Sensitivity Testing</w:t>
      </w:r>
    </w:p>
    <w:p w14:paraId="6541294E" w14:textId="77777777" w:rsidR="00962173" w:rsidRDefault="00962173" w:rsidP="000B2C5F"/>
    <w:p w14:paraId="26BBEF5A" w14:textId="15BE5CB9" w:rsidR="00962173" w:rsidRPr="00962173" w:rsidRDefault="00962173" w:rsidP="000B2C5F">
      <w:pPr>
        <w:rPr>
          <w:i/>
          <w:iCs/>
        </w:rPr>
      </w:pPr>
      <w:r>
        <w:t>Table 5</w:t>
      </w:r>
      <w:r w:rsidRPr="006F02FA">
        <w:t xml:space="preserve"> illustrates the susceptibility or resistance of each microbe based on measurements in millimeters obtained from the four antibiotic discs placed on the </w:t>
      </w:r>
      <w:r>
        <w:t xml:space="preserve">microbial growth </w:t>
      </w:r>
      <w:r w:rsidRPr="006F02FA">
        <w:t>plate.</w:t>
      </w:r>
      <w:r>
        <w:t xml:space="preserve"> </w:t>
      </w:r>
      <w:r w:rsidRPr="006F02FA">
        <w:t>Overall, the susceptibility trends support the previous identifications from colony morphology and Gram staining, confirming diverse microbial species and specific resistance patterns</w:t>
      </w:r>
      <w:r>
        <w:t>.</w:t>
      </w:r>
    </w:p>
    <w:p w14:paraId="4E78FEDD" w14:textId="2BD40011" w:rsidR="006D03F1" w:rsidRDefault="006D03F1" w:rsidP="00441B6F">
      <w:pPr>
        <w:pStyle w:val="Body"/>
        <w:spacing w:after="0"/>
        <w:rPr>
          <w:rFonts w:ascii="Arial" w:hAnsi="Arial" w:cs="Arial"/>
        </w:rPr>
      </w:pPr>
    </w:p>
    <w:tbl>
      <w:tblPr>
        <w:tblStyle w:val="PlainTable2"/>
        <w:tblW w:w="0" w:type="auto"/>
        <w:tblLook w:val="06A0" w:firstRow="1" w:lastRow="0" w:firstColumn="1" w:lastColumn="0" w:noHBand="1" w:noVBand="1"/>
      </w:tblPr>
      <w:tblGrid>
        <w:gridCol w:w="1090"/>
        <w:gridCol w:w="1945"/>
        <w:gridCol w:w="3116"/>
        <w:gridCol w:w="2057"/>
      </w:tblGrid>
      <w:tr w:rsidR="00D42D9F" w14:paraId="235301E7" w14:textId="77777777" w:rsidTr="000A51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5F3845A3" w14:textId="7ADF371B" w:rsidR="00D42D9F" w:rsidRPr="00146E39" w:rsidRDefault="000A5153" w:rsidP="002A2D0F">
            <w:pPr>
              <w:pStyle w:val="Body"/>
              <w:spacing w:after="0" w:line="480" w:lineRule="auto"/>
              <w:rPr>
                <w:rFonts w:ascii="Arial" w:hAnsi="Arial" w:cs="Arial"/>
              </w:rPr>
            </w:pPr>
            <w:r w:rsidRPr="00146E39">
              <w:rPr>
                <w:rFonts w:ascii="Arial" w:hAnsi="Arial" w:cs="Arial"/>
              </w:rPr>
              <w:t>Isolates</w:t>
            </w:r>
          </w:p>
        </w:tc>
        <w:tc>
          <w:tcPr>
            <w:tcW w:w="1980" w:type="dxa"/>
          </w:tcPr>
          <w:p w14:paraId="0CD46911" w14:textId="4350949D" w:rsidR="00D42D9F" w:rsidRDefault="000A5153" w:rsidP="002A2D0F">
            <w:pPr>
              <w:pStyle w:val="Body"/>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Antibiotics</w:t>
            </w:r>
          </w:p>
        </w:tc>
        <w:tc>
          <w:tcPr>
            <w:tcW w:w="3240" w:type="dxa"/>
          </w:tcPr>
          <w:p w14:paraId="4BCF6567" w14:textId="1AE0147A" w:rsidR="00D42D9F" w:rsidRDefault="000A5153" w:rsidP="002A2D0F">
            <w:pPr>
              <w:pStyle w:val="Body"/>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Zone Diameter Formed (mm)</w:t>
            </w:r>
          </w:p>
        </w:tc>
        <w:tc>
          <w:tcPr>
            <w:tcW w:w="2106" w:type="dxa"/>
          </w:tcPr>
          <w:p w14:paraId="6E71EB0B" w14:textId="35917BF7" w:rsidR="00D42D9F" w:rsidRDefault="000A5153" w:rsidP="002A2D0F">
            <w:pPr>
              <w:pStyle w:val="Body"/>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Inference</w:t>
            </w:r>
          </w:p>
        </w:tc>
      </w:tr>
      <w:tr w:rsidR="00D42D9F" w14:paraId="19C090B5" w14:textId="77777777" w:rsidTr="000A5153">
        <w:tc>
          <w:tcPr>
            <w:cnfStyle w:val="001000000000" w:firstRow="0" w:lastRow="0" w:firstColumn="1" w:lastColumn="0" w:oddVBand="0" w:evenVBand="0" w:oddHBand="0" w:evenHBand="0" w:firstRowFirstColumn="0" w:firstRowLastColumn="0" w:lastRowFirstColumn="0" w:lastRowLastColumn="0"/>
            <w:tcW w:w="1098" w:type="dxa"/>
          </w:tcPr>
          <w:p w14:paraId="65187F48" w14:textId="77777777" w:rsidR="002A2D0F" w:rsidRDefault="002A2D0F" w:rsidP="002A2D0F">
            <w:pPr>
              <w:pStyle w:val="Body"/>
              <w:spacing w:after="0" w:line="480" w:lineRule="auto"/>
              <w:rPr>
                <w:rFonts w:ascii="Arial" w:hAnsi="Arial" w:cs="Arial"/>
                <w:b w:val="0"/>
                <w:bCs w:val="0"/>
              </w:rPr>
            </w:pPr>
          </w:p>
          <w:p w14:paraId="427CCCF7" w14:textId="55EAA3CA" w:rsidR="00D42D9F" w:rsidRDefault="00577009" w:rsidP="002A2D0F">
            <w:pPr>
              <w:pStyle w:val="Body"/>
              <w:spacing w:after="0" w:line="480" w:lineRule="auto"/>
              <w:rPr>
                <w:rFonts w:ascii="Arial" w:hAnsi="Arial" w:cs="Arial"/>
              </w:rPr>
            </w:pPr>
            <w:r>
              <w:rPr>
                <w:rFonts w:ascii="Arial" w:hAnsi="Arial" w:cs="Arial"/>
              </w:rPr>
              <w:t>1</w:t>
            </w:r>
          </w:p>
        </w:tc>
        <w:tc>
          <w:tcPr>
            <w:tcW w:w="1980" w:type="dxa"/>
          </w:tcPr>
          <w:p w14:paraId="28D22915" w14:textId="77777777" w:rsidR="00D42D9F" w:rsidRDefault="00577009"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Ciprofloxacin</w:t>
            </w:r>
          </w:p>
          <w:p w14:paraId="290624B2" w14:textId="77777777" w:rsidR="00577009" w:rsidRDefault="00577009"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Doxycycline</w:t>
            </w:r>
          </w:p>
          <w:p w14:paraId="26CAD762" w14:textId="77777777" w:rsidR="00577009" w:rsidRDefault="00577009"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Amox</w:t>
            </w:r>
            <w:r w:rsidR="00BC2AC5">
              <w:rPr>
                <w:rFonts w:ascii="Arial" w:hAnsi="Arial" w:cs="Arial"/>
              </w:rPr>
              <w:t>icillin</w:t>
            </w:r>
          </w:p>
          <w:p w14:paraId="48CFF599" w14:textId="46100341" w:rsidR="00BC2AC5" w:rsidRDefault="00BC2AC5"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Azithromycin</w:t>
            </w:r>
          </w:p>
        </w:tc>
        <w:tc>
          <w:tcPr>
            <w:tcW w:w="3240" w:type="dxa"/>
          </w:tcPr>
          <w:p w14:paraId="43068710" w14:textId="48739922" w:rsidR="00D42D9F" w:rsidRDefault="00BC2AC5"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2.5</w:t>
            </w:r>
          </w:p>
          <w:p w14:paraId="0E1E1B34" w14:textId="77777777" w:rsidR="00BC2AC5" w:rsidRDefault="0015521A"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&gt;3</w:t>
            </w:r>
          </w:p>
          <w:p w14:paraId="293DA193" w14:textId="63B6DE41" w:rsidR="0015521A" w:rsidRDefault="0015521A"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&gt;3</w:t>
            </w:r>
          </w:p>
          <w:p w14:paraId="4075C06B" w14:textId="65DD43BC" w:rsidR="0015521A" w:rsidRDefault="0015521A"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&gt;3</w:t>
            </w:r>
          </w:p>
          <w:p w14:paraId="6D0DCE90" w14:textId="1C3B613C" w:rsidR="0015521A" w:rsidRDefault="0015521A"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06" w:type="dxa"/>
          </w:tcPr>
          <w:p w14:paraId="2C4B0209" w14:textId="77777777" w:rsidR="00D42D9F" w:rsidRDefault="00E333AC"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Resistant</w:t>
            </w:r>
          </w:p>
          <w:p w14:paraId="0CE437B0" w14:textId="77777777" w:rsidR="00E333AC" w:rsidRDefault="00E333AC"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Susceptible</w:t>
            </w:r>
          </w:p>
          <w:p w14:paraId="4C8D258F" w14:textId="77777777" w:rsidR="00E333AC" w:rsidRDefault="00E333AC"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Susceptible</w:t>
            </w:r>
          </w:p>
          <w:p w14:paraId="45BA5E4D" w14:textId="492515E0" w:rsidR="00E333AC" w:rsidRDefault="00520A36"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Susceptible</w:t>
            </w:r>
          </w:p>
        </w:tc>
      </w:tr>
      <w:tr w:rsidR="00D42D9F" w14:paraId="19F055F6" w14:textId="77777777" w:rsidTr="000A5153">
        <w:tc>
          <w:tcPr>
            <w:cnfStyle w:val="001000000000" w:firstRow="0" w:lastRow="0" w:firstColumn="1" w:lastColumn="0" w:oddVBand="0" w:evenVBand="0" w:oddHBand="0" w:evenHBand="0" w:firstRowFirstColumn="0" w:firstRowLastColumn="0" w:lastRowFirstColumn="0" w:lastRowLastColumn="0"/>
            <w:tcW w:w="1098" w:type="dxa"/>
          </w:tcPr>
          <w:p w14:paraId="0B7C3657" w14:textId="628DE63E" w:rsidR="00D42D9F" w:rsidRDefault="00520A36" w:rsidP="002A2D0F">
            <w:pPr>
              <w:pStyle w:val="Body"/>
              <w:spacing w:after="0" w:line="480" w:lineRule="auto"/>
              <w:rPr>
                <w:rFonts w:ascii="Arial" w:hAnsi="Arial" w:cs="Arial"/>
              </w:rPr>
            </w:pPr>
            <w:r>
              <w:rPr>
                <w:rFonts w:ascii="Arial" w:hAnsi="Arial" w:cs="Arial"/>
              </w:rPr>
              <w:t>2</w:t>
            </w:r>
          </w:p>
        </w:tc>
        <w:tc>
          <w:tcPr>
            <w:tcW w:w="1980" w:type="dxa"/>
          </w:tcPr>
          <w:p w14:paraId="373D5F21" w14:textId="56E8113B" w:rsidR="00D42D9F" w:rsidRDefault="00520A36"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All antibiotics</w:t>
            </w:r>
          </w:p>
        </w:tc>
        <w:tc>
          <w:tcPr>
            <w:tcW w:w="3240" w:type="dxa"/>
          </w:tcPr>
          <w:p w14:paraId="48773F51" w14:textId="4F67C992" w:rsidR="00D42D9F" w:rsidRDefault="00520A36"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&gt;3</w:t>
            </w:r>
          </w:p>
        </w:tc>
        <w:tc>
          <w:tcPr>
            <w:tcW w:w="2106" w:type="dxa"/>
          </w:tcPr>
          <w:p w14:paraId="60F8F75D" w14:textId="77777777" w:rsidR="00D42D9F" w:rsidRDefault="00520A36"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Susceptible</w:t>
            </w:r>
          </w:p>
          <w:p w14:paraId="21C4E776" w14:textId="3B187A55" w:rsidR="007B5AAE" w:rsidRDefault="007B5AAE"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42D9F" w14:paraId="49603DDD" w14:textId="77777777" w:rsidTr="000A5153">
        <w:tc>
          <w:tcPr>
            <w:cnfStyle w:val="001000000000" w:firstRow="0" w:lastRow="0" w:firstColumn="1" w:lastColumn="0" w:oddVBand="0" w:evenVBand="0" w:oddHBand="0" w:evenHBand="0" w:firstRowFirstColumn="0" w:firstRowLastColumn="0" w:lastRowFirstColumn="0" w:lastRowLastColumn="0"/>
            <w:tcW w:w="1098" w:type="dxa"/>
          </w:tcPr>
          <w:p w14:paraId="17964DBA" w14:textId="77777777" w:rsidR="002A2D0F" w:rsidRDefault="002A2D0F" w:rsidP="002A2D0F">
            <w:pPr>
              <w:pStyle w:val="Body"/>
              <w:spacing w:after="0" w:line="480" w:lineRule="auto"/>
              <w:rPr>
                <w:rFonts w:ascii="Arial" w:hAnsi="Arial" w:cs="Arial"/>
                <w:b w:val="0"/>
                <w:bCs w:val="0"/>
              </w:rPr>
            </w:pPr>
          </w:p>
          <w:p w14:paraId="341E8BC5" w14:textId="17223D4C" w:rsidR="00D42D9F" w:rsidRDefault="003F7CF9" w:rsidP="002A2D0F">
            <w:pPr>
              <w:pStyle w:val="Body"/>
              <w:spacing w:after="0" w:line="480" w:lineRule="auto"/>
              <w:rPr>
                <w:rFonts w:ascii="Arial" w:hAnsi="Arial" w:cs="Arial"/>
              </w:rPr>
            </w:pPr>
            <w:r>
              <w:rPr>
                <w:rFonts w:ascii="Arial" w:hAnsi="Arial" w:cs="Arial"/>
              </w:rPr>
              <w:t>3</w:t>
            </w:r>
          </w:p>
        </w:tc>
        <w:tc>
          <w:tcPr>
            <w:tcW w:w="1980" w:type="dxa"/>
          </w:tcPr>
          <w:p w14:paraId="4D9C4441" w14:textId="77777777" w:rsidR="00D42D9F" w:rsidRDefault="003F7CF9"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Azithromycin</w:t>
            </w:r>
          </w:p>
          <w:p w14:paraId="0645B963" w14:textId="77777777" w:rsidR="003F7CF9" w:rsidRDefault="003F7CF9"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Ciprofloxacin</w:t>
            </w:r>
          </w:p>
          <w:p w14:paraId="03A26739" w14:textId="77777777" w:rsidR="003F7CF9" w:rsidRDefault="003F7CF9"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Amoxi</w:t>
            </w:r>
            <w:r w:rsidR="007B5AAE">
              <w:rPr>
                <w:rFonts w:ascii="Arial" w:hAnsi="Arial" w:cs="Arial"/>
              </w:rPr>
              <w:t>cillin</w:t>
            </w:r>
          </w:p>
          <w:p w14:paraId="12E4D066" w14:textId="61842071" w:rsidR="007B5AAE" w:rsidRDefault="007B5AAE"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Doxycycline</w:t>
            </w:r>
          </w:p>
        </w:tc>
        <w:tc>
          <w:tcPr>
            <w:tcW w:w="3240" w:type="dxa"/>
          </w:tcPr>
          <w:p w14:paraId="4D8CBE5A" w14:textId="77777777" w:rsidR="00D42D9F" w:rsidRDefault="007B5AAE"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&gt;3</w:t>
            </w:r>
          </w:p>
          <w:p w14:paraId="5BA2546A" w14:textId="77777777" w:rsidR="007B5AAE" w:rsidRDefault="004D53F7"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&gt;3</w:t>
            </w:r>
          </w:p>
          <w:p w14:paraId="2BF15034" w14:textId="77777777" w:rsidR="004D53F7" w:rsidRDefault="004D53F7"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w:t>
            </w:r>
          </w:p>
          <w:p w14:paraId="6F1B85A2" w14:textId="015FDE4D" w:rsidR="004D53F7" w:rsidRDefault="004D53F7"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2.5</w:t>
            </w:r>
          </w:p>
        </w:tc>
        <w:tc>
          <w:tcPr>
            <w:tcW w:w="2106" w:type="dxa"/>
          </w:tcPr>
          <w:p w14:paraId="4DE06C31" w14:textId="77777777" w:rsidR="00D42D9F" w:rsidRDefault="004D53F7"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Susceptible</w:t>
            </w:r>
          </w:p>
          <w:p w14:paraId="64BB4066" w14:textId="77777777" w:rsidR="004D53F7" w:rsidRDefault="004D53F7"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Susceptible</w:t>
            </w:r>
          </w:p>
          <w:p w14:paraId="0BFD02FF" w14:textId="77777777" w:rsidR="00E37617" w:rsidRDefault="00E37617"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Resistant</w:t>
            </w:r>
          </w:p>
          <w:p w14:paraId="0406AEDA" w14:textId="77777777" w:rsidR="00E37617" w:rsidRDefault="00E37617"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Resistant</w:t>
            </w:r>
          </w:p>
          <w:p w14:paraId="0DE29AFB" w14:textId="57788F69" w:rsidR="00E37617" w:rsidRDefault="00E37617"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42D9F" w14:paraId="1ABB0D74" w14:textId="77777777" w:rsidTr="000A5153">
        <w:tc>
          <w:tcPr>
            <w:cnfStyle w:val="001000000000" w:firstRow="0" w:lastRow="0" w:firstColumn="1" w:lastColumn="0" w:oddVBand="0" w:evenVBand="0" w:oddHBand="0" w:evenHBand="0" w:firstRowFirstColumn="0" w:firstRowLastColumn="0" w:lastRowFirstColumn="0" w:lastRowLastColumn="0"/>
            <w:tcW w:w="1098" w:type="dxa"/>
          </w:tcPr>
          <w:p w14:paraId="0C322759" w14:textId="47229280" w:rsidR="00D42D9F" w:rsidRDefault="00E37617" w:rsidP="002A2D0F">
            <w:pPr>
              <w:pStyle w:val="Body"/>
              <w:spacing w:after="0" w:line="480" w:lineRule="auto"/>
              <w:rPr>
                <w:rFonts w:ascii="Arial" w:hAnsi="Arial" w:cs="Arial"/>
              </w:rPr>
            </w:pPr>
            <w:r>
              <w:rPr>
                <w:rFonts w:ascii="Arial" w:hAnsi="Arial" w:cs="Arial"/>
              </w:rPr>
              <w:t>4</w:t>
            </w:r>
          </w:p>
        </w:tc>
        <w:tc>
          <w:tcPr>
            <w:tcW w:w="1980" w:type="dxa"/>
          </w:tcPr>
          <w:p w14:paraId="7B1C2F8F" w14:textId="00507917" w:rsidR="00D42D9F" w:rsidRDefault="00E37617"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All antibiotics</w:t>
            </w:r>
          </w:p>
        </w:tc>
        <w:tc>
          <w:tcPr>
            <w:tcW w:w="3240" w:type="dxa"/>
          </w:tcPr>
          <w:p w14:paraId="035983EE" w14:textId="4573AA65" w:rsidR="00D42D9F" w:rsidRDefault="00E37617"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&gt;3</w:t>
            </w:r>
          </w:p>
        </w:tc>
        <w:tc>
          <w:tcPr>
            <w:tcW w:w="2106" w:type="dxa"/>
          </w:tcPr>
          <w:p w14:paraId="56805FE1" w14:textId="77777777" w:rsidR="003A7EFA" w:rsidRDefault="006E7A59"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Susceptible</w:t>
            </w:r>
            <w:r w:rsidR="003A7EFA">
              <w:rPr>
                <w:rFonts w:ascii="Arial" w:hAnsi="Arial" w:cs="Arial"/>
              </w:rPr>
              <w:t xml:space="preserve"> </w:t>
            </w:r>
          </w:p>
          <w:p w14:paraId="1C26E20F" w14:textId="23F745D6" w:rsidR="00544C46" w:rsidRDefault="006E7A59"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(mostly clear)</w:t>
            </w:r>
          </w:p>
        </w:tc>
      </w:tr>
      <w:tr w:rsidR="00D42D9F" w14:paraId="6AE6CCC2" w14:textId="77777777" w:rsidTr="000A5153">
        <w:tc>
          <w:tcPr>
            <w:cnfStyle w:val="001000000000" w:firstRow="0" w:lastRow="0" w:firstColumn="1" w:lastColumn="0" w:oddVBand="0" w:evenVBand="0" w:oddHBand="0" w:evenHBand="0" w:firstRowFirstColumn="0" w:firstRowLastColumn="0" w:lastRowFirstColumn="0" w:lastRowLastColumn="0"/>
            <w:tcW w:w="1098" w:type="dxa"/>
          </w:tcPr>
          <w:p w14:paraId="14FFD0DE" w14:textId="1C125911" w:rsidR="003A7EFA" w:rsidRDefault="003A7EFA" w:rsidP="002A2D0F">
            <w:pPr>
              <w:pStyle w:val="Body"/>
              <w:spacing w:after="0" w:line="480" w:lineRule="auto"/>
              <w:rPr>
                <w:rFonts w:ascii="Arial" w:hAnsi="Arial" w:cs="Arial"/>
              </w:rPr>
            </w:pPr>
            <w:r>
              <w:rPr>
                <w:rFonts w:ascii="Arial" w:hAnsi="Arial" w:cs="Arial"/>
              </w:rPr>
              <w:t>5</w:t>
            </w:r>
          </w:p>
        </w:tc>
        <w:tc>
          <w:tcPr>
            <w:tcW w:w="1980" w:type="dxa"/>
          </w:tcPr>
          <w:p w14:paraId="34FC9131" w14:textId="66096FE5" w:rsidR="00D42D9F" w:rsidRDefault="00423E6F"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All antibiotics</w:t>
            </w:r>
          </w:p>
        </w:tc>
        <w:tc>
          <w:tcPr>
            <w:tcW w:w="3240" w:type="dxa"/>
          </w:tcPr>
          <w:p w14:paraId="585AD5A6" w14:textId="06660690" w:rsidR="00D42D9F" w:rsidRDefault="00423E6F"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&gt;3</w:t>
            </w:r>
          </w:p>
        </w:tc>
        <w:tc>
          <w:tcPr>
            <w:tcW w:w="2106" w:type="dxa"/>
          </w:tcPr>
          <w:p w14:paraId="19098446" w14:textId="77777777" w:rsidR="00D42D9F" w:rsidRDefault="0020785E"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Susceptible</w:t>
            </w:r>
          </w:p>
          <w:p w14:paraId="2FC31AC5" w14:textId="0EEF6FB2" w:rsidR="00544C46" w:rsidRDefault="00544C46"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0785E" w14:paraId="4EE861FE" w14:textId="77777777" w:rsidTr="000A5153">
        <w:tc>
          <w:tcPr>
            <w:cnfStyle w:val="001000000000" w:firstRow="0" w:lastRow="0" w:firstColumn="1" w:lastColumn="0" w:oddVBand="0" w:evenVBand="0" w:oddHBand="0" w:evenHBand="0" w:firstRowFirstColumn="0" w:firstRowLastColumn="0" w:lastRowFirstColumn="0" w:lastRowLastColumn="0"/>
            <w:tcW w:w="1098" w:type="dxa"/>
          </w:tcPr>
          <w:p w14:paraId="40540F4B" w14:textId="77777777" w:rsidR="002A2D0F" w:rsidRDefault="002A2D0F" w:rsidP="002A2D0F">
            <w:pPr>
              <w:pStyle w:val="Body"/>
              <w:spacing w:after="0" w:line="480" w:lineRule="auto"/>
              <w:rPr>
                <w:rFonts w:ascii="Arial" w:hAnsi="Arial" w:cs="Arial"/>
                <w:b w:val="0"/>
                <w:bCs w:val="0"/>
              </w:rPr>
            </w:pPr>
          </w:p>
          <w:p w14:paraId="57923A04" w14:textId="73DB9519" w:rsidR="0020785E" w:rsidRPr="004F3339" w:rsidRDefault="0020785E" w:rsidP="002A2D0F">
            <w:pPr>
              <w:pStyle w:val="Body"/>
              <w:spacing w:after="0" w:line="480" w:lineRule="auto"/>
              <w:rPr>
                <w:rFonts w:ascii="Arial" w:hAnsi="Arial" w:cs="Arial"/>
              </w:rPr>
            </w:pPr>
            <w:r w:rsidRPr="004F3339">
              <w:rPr>
                <w:rFonts w:ascii="Arial" w:hAnsi="Arial" w:cs="Arial"/>
              </w:rPr>
              <w:t>6</w:t>
            </w:r>
          </w:p>
        </w:tc>
        <w:tc>
          <w:tcPr>
            <w:tcW w:w="1980" w:type="dxa"/>
          </w:tcPr>
          <w:p w14:paraId="41E66844" w14:textId="77777777" w:rsidR="0020785E" w:rsidRDefault="0020785E"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Azithromycin</w:t>
            </w:r>
          </w:p>
          <w:p w14:paraId="2941E7BE" w14:textId="77777777" w:rsidR="00544C46" w:rsidRDefault="00544C46"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Ciprofloxacin</w:t>
            </w:r>
          </w:p>
          <w:p w14:paraId="6DA780BB" w14:textId="77777777" w:rsidR="00544C46" w:rsidRDefault="00544C46"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Amoxicillin</w:t>
            </w:r>
          </w:p>
          <w:p w14:paraId="1FC89E65" w14:textId="49101184" w:rsidR="00544C46" w:rsidRDefault="00544C46"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Doxycycline</w:t>
            </w:r>
          </w:p>
        </w:tc>
        <w:tc>
          <w:tcPr>
            <w:tcW w:w="3240" w:type="dxa"/>
          </w:tcPr>
          <w:p w14:paraId="34719384" w14:textId="77777777" w:rsidR="0020785E" w:rsidRDefault="004F3339"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w:t>
            </w:r>
          </w:p>
          <w:p w14:paraId="66527D0A" w14:textId="77777777" w:rsidR="004F3339" w:rsidRDefault="004F3339"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1.7</w:t>
            </w:r>
          </w:p>
          <w:p w14:paraId="44B771DD" w14:textId="77777777" w:rsidR="004F3339" w:rsidRDefault="004F3339"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w:t>
            </w:r>
          </w:p>
          <w:p w14:paraId="6E715497" w14:textId="003AE756" w:rsidR="004F3339" w:rsidRDefault="004F3339"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2106" w:type="dxa"/>
          </w:tcPr>
          <w:p w14:paraId="699D32C6" w14:textId="77777777" w:rsidR="0020785E" w:rsidRDefault="004F3339"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Resistant</w:t>
            </w:r>
          </w:p>
          <w:p w14:paraId="22C82877" w14:textId="77777777" w:rsidR="004F3339" w:rsidRDefault="004F3339"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Resistant</w:t>
            </w:r>
          </w:p>
          <w:p w14:paraId="60CA789A" w14:textId="77777777" w:rsidR="004F3339" w:rsidRDefault="004F3339"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Resistant</w:t>
            </w:r>
          </w:p>
          <w:p w14:paraId="7DA44116" w14:textId="77777777" w:rsidR="004F3339" w:rsidRDefault="004F3339"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Susceptible</w:t>
            </w:r>
          </w:p>
          <w:p w14:paraId="0CC72523" w14:textId="1F7B1491" w:rsidR="003D17F2" w:rsidRDefault="003D17F2"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D17F2" w14:paraId="78B2D1A2" w14:textId="77777777" w:rsidTr="000A5153">
        <w:tc>
          <w:tcPr>
            <w:cnfStyle w:val="001000000000" w:firstRow="0" w:lastRow="0" w:firstColumn="1" w:lastColumn="0" w:oddVBand="0" w:evenVBand="0" w:oddHBand="0" w:evenHBand="0" w:firstRowFirstColumn="0" w:firstRowLastColumn="0" w:lastRowFirstColumn="0" w:lastRowLastColumn="0"/>
            <w:tcW w:w="1098" w:type="dxa"/>
          </w:tcPr>
          <w:p w14:paraId="5D6D732B" w14:textId="2546CF98" w:rsidR="003D17F2" w:rsidRPr="004F3339" w:rsidRDefault="003D17F2" w:rsidP="002A2D0F">
            <w:pPr>
              <w:pStyle w:val="Body"/>
              <w:spacing w:after="0" w:line="480" w:lineRule="auto"/>
              <w:rPr>
                <w:rFonts w:ascii="Arial" w:hAnsi="Arial" w:cs="Arial"/>
              </w:rPr>
            </w:pPr>
            <w:r>
              <w:rPr>
                <w:rFonts w:ascii="Arial" w:hAnsi="Arial" w:cs="Arial"/>
              </w:rPr>
              <w:t>7</w:t>
            </w:r>
          </w:p>
        </w:tc>
        <w:tc>
          <w:tcPr>
            <w:tcW w:w="1980" w:type="dxa"/>
          </w:tcPr>
          <w:p w14:paraId="4AE8160E" w14:textId="5727E5C5" w:rsidR="003D17F2" w:rsidRDefault="003D17F2"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All antibiotics</w:t>
            </w:r>
          </w:p>
        </w:tc>
        <w:tc>
          <w:tcPr>
            <w:tcW w:w="3240" w:type="dxa"/>
          </w:tcPr>
          <w:p w14:paraId="44A30455" w14:textId="7FF0839B" w:rsidR="003D17F2" w:rsidRDefault="003D17F2"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&gt;3</w:t>
            </w:r>
          </w:p>
        </w:tc>
        <w:tc>
          <w:tcPr>
            <w:tcW w:w="2106" w:type="dxa"/>
          </w:tcPr>
          <w:p w14:paraId="0CEDFBEC" w14:textId="77777777" w:rsidR="008C1398" w:rsidRDefault="007E0136"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Susceptible </w:t>
            </w:r>
          </w:p>
          <w:p w14:paraId="3CEA0446" w14:textId="317C69A7" w:rsidR="003D17F2" w:rsidRDefault="007E0136"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(mostly clear)</w:t>
            </w:r>
          </w:p>
        </w:tc>
      </w:tr>
      <w:tr w:rsidR="007E0136" w14:paraId="5BA8D8D2" w14:textId="77777777" w:rsidTr="000A5153">
        <w:tc>
          <w:tcPr>
            <w:cnfStyle w:val="001000000000" w:firstRow="0" w:lastRow="0" w:firstColumn="1" w:lastColumn="0" w:oddVBand="0" w:evenVBand="0" w:oddHBand="0" w:evenHBand="0" w:firstRowFirstColumn="0" w:firstRowLastColumn="0" w:lastRowFirstColumn="0" w:lastRowLastColumn="0"/>
            <w:tcW w:w="1098" w:type="dxa"/>
          </w:tcPr>
          <w:p w14:paraId="1E75F210" w14:textId="67EBD23E" w:rsidR="007E0136" w:rsidRDefault="007E0136" w:rsidP="002A2D0F">
            <w:pPr>
              <w:pStyle w:val="Body"/>
              <w:spacing w:after="0" w:line="480" w:lineRule="auto"/>
              <w:rPr>
                <w:rFonts w:ascii="Arial" w:hAnsi="Arial" w:cs="Arial"/>
              </w:rPr>
            </w:pPr>
            <w:r>
              <w:rPr>
                <w:rFonts w:ascii="Arial" w:hAnsi="Arial" w:cs="Arial"/>
              </w:rPr>
              <w:t>8</w:t>
            </w:r>
          </w:p>
        </w:tc>
        <w:tc>
          <w:tcPr>
            <w:tcW w:w="1980" w:type="dxa"/>
          </w:tcPr>
          <w:p w14:paraId="2DD40803" w14:textId="4356902E" w:rsidR="007E0136" w:rsidRDefault="007E0136"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All antibiotics</w:t>
            </w:r>
          </w:p>
        </w:tc>
        <w:tc>
          <w:tcPr>
            <w:tcW w:w="3240" w:type="dxa"/>
          </w:tcPr>
          <w:p w14:paraId="3A441768" w14:textId="305A52BC" w:rsidR="007E0136" w:rsidRDefault="007E0136"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&gt;3</w:t>
            </w:r>
          </w:p>
        </w:tc>
        <w:tc>
          <w:tcPr>
            <w:tcW w:w="2106" w:type="dxa"/>
          </w:tcPr>
          <w:p w14:paraId="26574B67" w14:textId="77777777" w:rsidR="008C1398" w:rsidRDefault="00BA54A1"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Susceptible </w:t>
            </w:r>
          </w:p>
          <w:p w14:paraId="6142D316" w14:textId="3B4A2417" w:rsidR="00BA54A1" w:rsidRDefault="00BA54A1"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(mostly clear)</w:t>
            </w:r>
          </w:p>
        </w:tc>
      </w:tr>
      <w:tr w:rsidR="00BA54A1" w14:paraId="4CAFB744" w14:textId="77777777" w:rsidTr="000A5153">
        <w:tc>
          <w:tcPr>
            <w:cnfStyle w:val="001000000000" w:firstRow="0" w:lastRow="0" w:firstColumn="1" w:lastColumn="0" w:oddVBand="0" w:evenVBand="0" w:oddHBand="0" w:evenHBand="0" w:firstRowFirstColumn="0" w:firstRowLastColumn="0" w:lastRowFirstColumn="0" w:lastRowLastColumn="0"/>
            <w:tcW w:w="1098" w:type="dxa"/>
          </w:tcPr>
          <w:p w14:paraId="3C7ED834" w14:textId="77777777" w:rsidR="002A2D0F" w:rsidRDefault="002A2D0F" w:rsidP="002A2D0F">
            <w:pPr>
              <w:pStyle w:val="Body"/>
              <w:spacing w:after="0" w:line="480" w:lineRule="auto"/>
              <w:rPr>
                <w:rFonts w:ascii="Arial" w:hAnsi="Arial" w:cs="Arial"/>
                <w:b w:val="0"/>
                <w:bCs w:val="0"/>
              </w:rPr>
            </w:pPr>
          </w:p>
          <w:p w14:paraId="29115540" w14:textId="58046AB7" w:rsidR="00BA54A1" w:rsidRDefault="00BA54A1" w:rsidP="002A2D0F">
            <w:pPr>
              <w:pStyle w:val="Body"/>
              <w:spacing w:after="0" w:line="480" w:lineRule="auto"/>
              <w:rPr>
                <w:rFonts w:ascii="Arial" w:hAnsi="Arial" w:cs="Arial"/>
              </w:rPr>
            </w:pPr>
            <w:r>
              <w:rPr>
                <w:rFonts w:ascii="Arial" w:hAnsi="Arial" w:cs="Arial"/>
              </w:rPr>
              <w:t>9</w:t>
            </w:r>
          </w:p>
        </w:tc>
        <w:tc>
          <w:tcPr>
            <w:tcW w:w="1980" w:type="dxa"/>
          </w:tcPr>
          <w:p w14:paraId="22B0204D" w14:textId="17EA90CA" w:rsidR="00BA54A1" w:rsidRDefault="00BA54A1"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Amoxicillin</w:t>
            </w:r>
          </w:p>
          <w:p w14:paraId="4B06C582" w14:textId="77777777" w:rsidR="00BA54A1" w:rsidRDefault="00533984"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Doxycycline</w:t>
            </w:r>
          </w:p>
          <w:p w14:paraId="3136B4C2" w14:textId="77777777" w:rsidR="00533984" w:rsidRDefault="00533984"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Ciprofloxacin</w:t>
            </w:r>
          </w:p>
          <w:p w14:paraId="19003206" w14:textId="113C80D7" w:rsidR="00533984" w:rsidRDefault="00533984"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Azithromycin</w:t>
            </w:r>
          </w:p>
        </w:tc>
        <w:tc>
          <w:tcPr>
            <w:tcW w:w="3240" w:type="dxa"/>
          </w:tcPr>
          <w:p w14:paraId="758784FA" w14:textId="77777777" w:rsidR="00BA54A1" w:rsidRDefault="00351703"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2.3</w:t>
            </w:r>
          </w:p>
          <w:p w14:paraId="4DD1D7D5" w14:textId="77777777" w:rsidR="00351703" w:rsidRDefault="00351703"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p w14:paraId="7BEA460E" w14:textId="77777777" w:rsidR="00351703" w:rsidRDefault="00351703"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p w14:paraId="378BC561" w14:textId="3C2B6733" w:rsidR="00351703" w:rsidRDefault="00351703"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2.5</w:t>
            </w:r>
          </w:p>
        </w:tc>
        <w:tc>
          <w:tcPr>
            <w:tcW w:w="2106" w:type="dxa"/>
          </w:tcPr>
          <w:p w14:paraId="08ED74A7" w14:textId="77777777" w:rsidR="00BA54A1" w:rsidRDefault="00351703"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Resistant</w:t>
            </w:r>
          </w:p>
          <w:p w14:paraId="55BE7F54" w14:textId="77777777" w:rsidR="00351703" w:rsidRDefault="00351703"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Susceptible</w:t>
            </w:r>
          </w:p>
          <w:p w14:paraId="4E4C59AC" w14:textId="77777777" w:rsidR="00351703" w:rsidRDefault="00351703"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Susceptible</w:t>
            </w:r>
          </w:p>
          <w:p w14:paraId="027B985A" w14:textId="77777777" w:rsidR="00A126C1" w:rsidRDefault="00A126C1"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Resistant</w:t>
            </w:r>
          </w:p>
          <w:p w14:paraId="081FF2BB" w14:textId="71E11A3C" w:rsidR="00A126C1" w:rsidRDefault="00A126C1"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126C1" w14:paraId="263DFDA6" w14:textId="77777777" w:rsidTr="000A5153">
        <w:tc>
          <w:tcPr>
            <w:cnfStyle w:val="001000000000" w:firstRow="0" w:lastRow="0" w:firstColumn="1" w:lastColumn="0" w:oddVBand="0" w:evenVBand="0" w:oddHBand="0" w:evenHBand="0" w:firstRowFirstColumn="0" w:firstRowLastColumn="0" w:lastRowFirstColumn="0" w:lastRowLastColumn="0"/>
            <w:tcW w:w="1098" w:type="dxa"/>
          </w:tcPr>
          <w:p w14:paraId="3FEFA030" w14:textId="77777777" w:rsidR="002A2D0F" w:rsidRDefault="002A2D0F" w:rsidP="002A2D0F">
            <w:pPr>
              <w:pStyle w:val="Body"/>
              <w:spacing w:after="0" w:line="480" w:lineRule="auto"/>
              <w:rPr>
                <w:rFonts w:ascii="Arial" w:hAnsi="Arial" w:cs="Arial"/>
                <w:b w:val="0"/>
                <w:bCs w:val="0"/>
              </w:rPr>
            </w:pPr>
          </w:p>
          <w:p w14:paraId="65608F1B" w14:textId="50C21014" w:rsidR="00A126C1" w:rsidRDefault="00A126C1" w:rsidP="002A2D0F">
            <w:pPr>
              <w:pStyle w:val="Body"/>
              <w:spacing w:after="0" w:line="480" w:lineRule="auto"/>
              <w:rPr>
                <w:rFonts w:ascii="Arial" w:hAnsi="Arial" w:cs="Arial"/>
              </w:rPr>
            </w:pPr>
            <w:r>
              <w:rPr>
                <w:rFonts w:ascii="Arial" w:hAnsi="Arial" w:cs="Arial"/>
              </w:rPr>
              <w:t>10</w:t>
            </w:r>
          </w:p>
        </w:tc>
        <w:tc>
          <w:tcPr>
            <w:tcW w:w="1980" w:type="dxa"/>
          </w:tcPr>
          <w:p w14:paraId="7334C416" w14:textId="77777777" w:rsidR="00A126C1" w:rsidRDefault="00A126C1"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Amoxicillin </w:t>
            </w:r>
          </w:p>
          <w:p w14:paraId="72CEB552" w14:textId="77777777" w:rsidR="00A126C1" w:rsidRDefault="00B41625"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Doxycycline</w:t>
            </w:r>
          </w:p>
          <w:p w14:paraId="324D3E4B" w14:textId="77777777" w:rsidR="00B41625" w:rsidRDefault="00B41625"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Ciprofloxacin</w:t>
            </w:r>
          </w:p>
          <w:p w14:paraId="445EFEA3" w14:textId="5FD73C03" w:rsidR="00B41625" w:rsidRDefault="00B41625"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Azithromycin</w:t>
            </w:r>
          </w:p>
        </w:tc>
        <w:tc>
          <w:tcPr>
            <w:tcW w:w="3240" w:type="dxa"/>
          </w:tcPr>
          <w:p w14:paraId="5317787C" w14:textId="77777777" w:rsidR="00A126C1" w:rsidRDefault="00AA125F"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0.5</w:t>
            </w:r>
          </w:p>
          <w:p w14:paraId="25AD4B99" w14:textId="77777777" w:rsidR="00AA125F" w:rsidRDefault="00AA125F"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2.5</w:t>
            </w:r>
          </w:p>
          <w:p w14:paraId="75CFD9A9" w14:textId="77777777" w:rsidR="00AA125F" w:rsidRDefault="00AA125F"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p w14:paraId="0B5B8869" w14:textId="6D76FC0C" w:rsidR="00AA125F" w:rsidRDefault="00AA125F" w:rsidP="002A2D0F">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2.1</w:t>
            </w:r>
          </w:p>
        </w:tc>
        <w:tc>
          <w:tcPr>
            <w:tcW w:w="2106" w:type="dxa"/>
          </w:tcPr>
          <w:p w14:paraId="18C34715" w14:textId="77777777" w:rsidR="00A126C1" w:rsidRDefault="00AA125F"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Resistant</w:t>
            </w:r>
          </w:p>
          <w:p w14:paraId="3A5185D9" w14:textId="77777777" w:rsidR="00AA125F" w:rsidRDefault="00AA125F"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Resistant</w:t>
            </w:r>
          </w:p>
          <w:p w14:paraId="2E3758BA" w14:textId="77777777" w:rsidR="00AA125F" w:rsidRDefault="00AA125F"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Susceptible</w:t>
            </w:r>
          </w:p>
          <w:p w14:paraId="518CEBC6" w14:textId="39F5154B" w:rsidR="00AA125F" w:rsidRDefault="00AA125F" w:rsidP="002A2D0F">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Resistant</w:t>
            </w:r>
          </w:p>
        </w:tc>
      </w:tr>
      <w:tr w:rsidR="00AA125F" w14:paraId="2958D56E" w14:textId="77777777" w:rsidTr="000A5153">
        <w:tc>
          <w:tcPr>
            <w:cnfStyle w:val="001000000000" w:firstRow="0" w:lastRow="0" w:firstColumn="1" w:lastColumn="0" w:oddVBand="0" w:evenVBand="0" w:oddHBand="0" w:evenHBand="0" w:firstRowFirstColumn="0" w:firstRowLastColumn="0" w:lastRowFirstColumn="0" w:lastRowLastColumn="0"/>
            <w:tcW w:w="1098" w:type="dxa"/>
          </w:tcPr>
          <w:p w14:paraId="62D30C4C" w14:textId="77777777" w:rsidR="00AA125F" w:rsidRDefault="00AA125F" w:rsidP="00441B6F">
            <w:pPr>
              <w:pStyle w:val="Body"/>
              <w:spacing w:after="0"/>
              <w:rPr>
                <w:rFonts w:ascii="Arial" w:hAnsi="Arial" w:cs="Arial"/>
              </w:rPr>
            </w:pPr>
          </w:p>
        </w:tc>
        <w:tc>
          <w:tcPr>
            <w:tcW w:w="1980" w:type="dxa"/>
          </w:tcPr>
          <w:p w14:paraId="558BB206" w14:textId="77777777" w:rsidR="00AA125F" w:rsidRDefault="00AA125F"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40" w:type="dxa"/>
          </w:tcPr>
          <w:p w14:paraId="6B397807" w14:textId="77777777" w:rsidR="00AA125F" w:rsidRDefault="00AA125F" w:rsidP="00423E6F">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06" w:type="dxa"/>
          </w:tcPr>
          <w:p w14:paraId="16BE9B4F" w14:textId="77777777" w:rsidR="00AA125F" w:rsidRDefault="00AA125F"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0516A7BB" w14:textId="77777777" w:rsidR="006D03F1" w:rsidRDefault="006D03F1" w:rsidP="00441B6F">
      <w:pPr>
        <w:pStyle w:val="Body"/>
        <w:spacing w:after="0"/>
        <w:rPr>
          <w:rFonts w:ascii="Arial" w:hAnsi="Arial" w:cs="Arial"/>
        </w:rPr>
      </w:pPr>
    </w:p>
    <w:p w14:paraId="087E51D3" w14:textId="77777777" w:rsidR="006D03F1" w:rsidRDefault="006D03F1" w:rsidP="00441B6F">
      <w:pPr>
        <w:pStyle w:val="Body"/>
        <w:spacing w:after="0"/>
        <w:rPr>
          <w:rFonts w:ascii="Arial" w:hAnsi="Arial" w:cs="Arial"/>
        </w:rPr>
      </w:pPr>
    </w:p>
    <w:p w14:paraId="0668B3D6" w14:textId="77777777" w:rsidR="006D03F1" w:rsidRDefault="006D03F1" w:rsidP="00011104">
      <w:pPr>
        <w:pStyle w:val="Body"/>
        <w:spacing w:after="0"/>
        <w:jc w:val="center"/>
        <w:rPr>
          <w:rFonts w:ascii="Arial" w:hAnsi="Arial" w:cs="Arial"/>
        </w:rPr>
      </w:pPr>
    </w:p>
    <w:p w14:paraId="29C5E3A1" w14:textId="1DF618FF" w:rsidR="00011104" w:rsidRDefault="00011104" w:rsidP="00011104">
      <w:pPr>
        <w:pStyle w:val="Body"/>
        <w:tabs>
          <w:tab w:val="left" w:pos="324"/>
        </w:tabs>
        <w:spacing w:after="0"/>
        <w:jc w:val="left"/>
        <w:rPr>
          <w:rFonts w:ascii="Arial" w:hAnsi="Arial" w:cs="Arial"/>
          <w:b/>
          <w:bCs/>
        </w:rPr>
      </w:pPr>
      <w:r w:rsidRPr="008C3891">
        <w:rPr>
          <w:rFonts w:ascii="Arial" w:hAnsi="Arial" w:cs="Arial"/>
          <w:b/>
          <w:bCs/>
        </w:rPr>
        <w:t>Table 6. Showing Microbial Distribution by Age Range and Total Occurrences</w:t>
      </w:r>
    </w:p>
    <w:p w14:paraId="2A7CEAF7" w14:textId="77777777" w:rsidR="00EE67F1" w:rsidRDefault="00EE67F1" w:rsidP="00011104">
      <w:pPr>
        <w:pStyle w:val="Body"/>
        <w:tabs>
          <w:tab w:val="left" w:pos="324"/>
        </w:tabs>
        <w:spacing w:after="0"/>
        <w:jc w:val="left"/>
        <w:rPr>
          <w:rFonts w:ascii="Arial" w:hAnsi="Arial" w:cs="Arial"/>
          <w:b/>
          <w:bCs/>
        </w:rPr>
      </w:pPr>
    </w:p>
    <w:p w14:paraId="6BABF53F" w14:textId="13884037" w:rsidR="00EE67F1" w:rsidRDefault="00EE67F1" w:rsidP="00EE67F1">
      <w:r w:rsidRPr="00E247FE">
        <w:rPr>
          <w:i/>
          <w:iCs/>
        </w:rPr>
        <w:t>Note:</w:t>
      </w:r>
      <w:r>
        <w:t xml:space="preserve"> </w:t>
      </w:r>
      <w:bookmarkStart w:id="0" w:name="_Hlk201540424"/>
      <w:r>
        <w:t>T</w:t>
      </w:r>
      <w:r w:rsidRPr="009C4102">
        <w:t>able</w:t>
      </w:r>
      <w:r>
        <w:t xml:space="preserve"> 6 </w:t>
      </w:r>
      <w:r w:rsidRPr="009C4102">
        <w:t xml:space="preserve">illustrates the distribution of microorganisms across three age ranges: 15-25, 26-35, and 36-45, based on the number of plates each organism appeared on. </w:t>
      </w:r>
      <w:r w:rsidRPr="009C4102">
        <w:rPr>
          <w:i/>
          <w:iCs/>
        </w:rPr>
        <w:t>S</w:t>
      </w:r>
      <w:r>
        <w:rPr>
          <w:i/>
          <w:iCs/>
        </w:rPr>
        <w:t xml:space="preserve">taphylococcus </w:t>
      </w:r>
      <w:r w:rsidRPr="001C0E34">
        <w:t>spp.</w:t>
      </w:r>
      <w:r>
        <w:rPr>
          <w:i/>
          <w:iCs/>
        </w:rPr>
        <w:t xml:space="preserve"> </w:t>
      </w:r>
      <w:r w:rsidRPr="009C4102">
        <w:t xml:space="preserve">is the most dominant in all age groups, indicating that it is prevalent among individuals. Notably, </w:t>
      </w:r>
      <w:r>
        <w:rPr>
          <w:i/>
          <w:iCs/>
        </w:rPr>
        <w:t xml:space="preserve">Klebsiella </w:t>
      </w:r>
      <w:r w:rsidRPr="0028632E">
        <w:t>sp</w:t>
      </w:r>
      <w:r>
        <w:rPr>
          <w:i/>
          <w:iCs/>
        </w:rPr>
        <w:t>.</w:t>
      </w:r>
      <w:r w:rsidRPr="009C4102">
        <w:t xml:space="preserve"> has 7 isolates in the 26-35 age range, suggesting an increase in this pathogen among young adults.</w:t>
      </w:r>
      <w:r>
        <w:t xml:space="preserve"> Moreover, </w:t>
      </w:r>
      <w:r w:rsidRPr="00207828">
        <w:rPr>
          <w:i/>
          <w:iCs/>
        </w:rPr>
        <w:t>Acinetobacter</w:t>
      </w:r>
      <w:r>
        <w:t xml:space="preserve"> sp. made up a significant portion of the population. </w:t>
      </w:r>
      <w:proofErr w:type="spellStart"/>
      <w:r w:rsidRPr="009C4102">
        <w:rPr>
          <w:i/>
          <w:iCs/>
        </w:rPr>
        <w:t>A</w:t>
      </w:r>
      <w:r>
        <w:rPr>
          <w:i/>
          <w:iCs/>
        </w:rPr>
        <w:t>lcaligenes</w:t>
      </w:r>
      <w:proofErr w:type="spellEnd"/>
      <w:r>
        <w:rPr>
          <w:i/>
          <w:iCs/>
        </w:rPr>
        <w:t xml:space="preserve"> </w:t>
      </w:r>
      <w:r w:rsidRPr="0028632E">
        <w:t>sp.</w:t>
      </w:r>
      <w:r>
        <w:t xml:space="preserve">, </w:t>
      </w:r>
      <w:r w:rsidRPr="00207828">
        <w:rPr>
          <w:i/>
          <w:iCs/>
        </w:rPr>
        <w:t>B</w:t>
      </w:r>
      <w:r>
        <w:rPr>
          <w:i/>
          <w:iCs/>
        </w:rPr>
        <w:t xml:space="preserve">acillus </w:t>
      </w:r>
      <w:r w:rsidRPr="00B8510A">
        <w:t>sp.</w:t>
      </w:r>
      <w:r>
        <w:t xml:space="preserve"> </w:t>
      </w:r>
      <w:r w:rsidRPr="009C4102">
        <w:t xml:space="preserve">and </w:t>
      </w:r>
      <w:r w:rsidRPr="009C4102">
        <w:rPr>
          <w:i/>
          <w:iCs/>
        </w:rPr>
        <w:t xml:space="preserve">Corynebacterium </w:t>
      </w:r>
      <w:r w:rsidRPr="009C4102">
        <w:t xml:space="preserve">sp., on the other hand, are less prevalent, particularly in younger age groups. </w:t>
      </w:r>
      <w:bookmarkEnd w:id="0"/>
      <w:r w:rsidR="003F1E9A" w:rsidRPr="003F1E9A">
        <w:t>Overall, microbial diversity increased across age groups, with seven species identified in the 15–25 group, eight in the 26–35 group, and nine in the 36–45 group.</w:t>
      </w:r>
    </w:p>
    <w:p w14:paraId="13EAB356" w14:textId="77777777" w:rsidR="00EE67F1" w:rsidRDefault="00EE67F1" w:rsidP="00011104">
      <w:pPr>
        <w:pStyle w:val="Body"/>
        <w:tabs>
          <w:tab w:val="left" w:pos="324"/>
        </w:tabs>
        <w:spacing w:after="0"/>
        <w:jc w:val="left"/>
        <w:rPr>
          <w:rFonts w:ascii="Arial" w:hAnsi="Arial" w:cs="Arial"/>
          <w:b/>
          <w:bCs/>
        </w:rPr>
      </w:pPr>
    </w:p>
    <w:p w14:paraId="0160F9C7" w14:textId="77777777" w:rsidR="008C3891" w:rsidRDefault="008C3891" w:rsidP="00011104">
      <w:pPr>
        <w:pStyle w:val="Body"/>
        <w:tabs>
          <w:tab w:val="left" w:pos="324"/>
        </w:tabs>
        <w:spacing w:after="0"/>
        <w:jc w:val="left"/>
        <w:rPr>
          <w:rFonts w:ascii="Arial" w:hAnsi="Arial" w:cs="Arial"/>
          <w:b/>
          <w:bCs/>
        </w:rPr>
      </w:pPr>
    </w:p>
    <w:tbl>
      <w:tblPr>
        <w:tblStyle w:val="PlainTable2"/>
        <w:tblW w:w="8427" w:type="dxa"/>
        <w:tblLook w:val="06A0" w:firstRow="1" w:lastRow="0" w:firstColumn="1" w:lastColumn="0" w:noHBand="1" w:noVBand="1"/>
      </w:tblPr>
      <w:tblGrid>
        <w:gridCol w:w="3056"/>
        <w:gridCol w:w="1012"/>
        <w:gridCol w:w="1112"/>
        <w:gridCol w:w="418"/>
        <w:gridCol w:w="1200"/>
        <w:gridCol w:w="1629"/>
      </w:tblGrid>
      <w:tr w:rsidR="007A025E" w14:paraId="2087D661" w14:textId="77777777" w:rsidTr="00DB2E98">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056" w:type="dxa"/>
            <w:vMerge w:val="restart"/>
          </w:tcPr>
          <w:p w14:paraId="56F5A4D1" w14:textId="4EFB108E" w:rsidR="007A025E" w:rsidRPr="007A025E" w:rsidRDefault="007A025E" w:rsidP="00DB2E98">
            <w:pPr>
              <w:pStyle w:val="Body"/>
              <w:tabs>
                <w:tab w:val="left" w:pos="324"/>
              </w:tabs>
              <w:spacing w:after="0" w:line="480" w:lineRule="auto"/>
              <w:jc w:val="center"/>
              <w:rPr>
                <w:rFonts w:ascii="Arial" w:hAnsi="Arial" w:cs="Arial"/>
              </w:rPr>
            </w:pPr>
            <w:r w:rsidRPr="007A025E">
              <w:rPr>
                <w:rFonts w:ascii="Arial" w:hAnsi="Arial" w:cs="Arial"/>
              </w:rPr>
              <w:t>Microorganism identified</w:t>
            </w:r>
          </w:p>
        </w:tc>
        <w:tc>
          <w:tcPr>
            <w:tcW w:w="3742" w:type="dxa"/>
            <w:gridSpan w:val="4"/>
            <w:tcBorders>
              <w:bottom w:val="single" w:sz="4" w:space="0" w:color="auto"/>
            </w:tcBorders>
          </w:tcPr>
          <w:p w14:paraId="2961FBA5" w14:textId="3FA71838" w:rsidR="007A025E" w:rsidRPr="007A025E" w:rsidRDefault="007A025E" w:rsidP="00DB2E98">
            <w:pPr>
              <w:pStyle w:val="Body"/>
              <w:tabs>
                <w:tab w:val="left" w:pos="324"/>
              </w:tabs>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A025E">
              <w:rPr>
                <w:rFonts w:ascii="Arial" w:hAnsi="Arial" w:cs="Arial"/>
              </w:rPr>
              <w:t>Age Ranges</w:t>
            </w:r>
          </w:p>
        </w:tc>
        <w:tc>
          <w:tcPr>
            <w:tcW w:w="1629" w:type="dxa"/>
            <w:vMerge w:val="restart"/>
          </w:tcPr>
          <w:p w14:paraId="2EFFA5C9" w14:textId="60935BF2" w:rsidR="007A025E" w:rsidRPr="007A025E" w:rsidRDefault="007A025E" w:rsidP="00DB2E98">
            <w:pPr>
              <w:pStyle w:val="Body"/>
              <w:tabs>
                <w:tab w:val="left" w:pos="324"/>
              </w:tabs>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A025E">
              <w:rPr>
                <w:rFonts w:ascii="Arial" w:hAnsi="Arial" w:cs="Arial"/>
              </w:rPr>
              <w:t>Total</w:t>
            </w:r>
          </w:p>
        </w:tc>
      </w:tr>
      <w:tr w:rsidR="007A025E" w14:paraId="16C81513" w14:textId="77777777" w:rsidTr="00DB2E98">
        <w:trPr>
          <w:trHeight w:val="192"/>
        </w:trPr>
        <w:tc>
          <w:tcPr>
            <w:cnfStyle w:val="001000000000" w:firstRow="0" w:lastRow="0" w:firstColumn="1" w:lastColumn="0" w:oddVBand="0" w:evenVBand="0" w:oddHBand="0" w:evenHBand="0" w:firstRowFirstColumn="0" w:firstRowLastColumn="0" w:lastRowFirstColumn="0" w:lastRowLastColumn="0"/>
            <w:tcW w:w="3056" w:type="dxa"/>
            <w:vMerge/>
            <w:tcBorders>
              <w:bottom w:val="single" w:sz="4" w:space="0" w:color="auto"/>
            </w:tcBorders>
          </w:tcPr>
          <w:p w14:paraId="5FBC300B" w14:textId="77777777" w:rsidR="007A025E" w:rsidRDefault="007A025E" w:rsidP="00DB2E98">
            <w:pPr>
              <w:pStyle w:val="Body"/>
              <w:tabs>
                <w:tab w:val="left" w:pos="324"/>
              </w:tabs>
              <w:spacing w:after="0" w:line="480" w:lineRule="auto"/>
              <w:jc w:val="center"/>
              <w:rPr>
                <w:rFonts w:ascii="Arial" w:hAnsi="Arial" w:cs="Arial"/>
                <w:b w:val="0"/>
                <w:bCs w:val="0"/>
              </w:rPr>
            </w:pPr>
          </w:p>
        </w:tc>
        <w:tc>
          <w:tcPr>
            <w:tcW w:w="1012" w:type="dxa"/>
            <w:tcBorders>
              <w:top w:val="single" w:sz="4" w:space="0" w:color="auto"/>
              <w:bottom w:val="single" w:sz="4" w:space="0" w:color="auto"/>
            </w:tcBorders>
          </w:tcPr>
          <w:p w14:paraId="518BFA53" w14:textId="49199806" w:rsidR="007A025E" w:rsidRDefault="007A025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15-25`</w:t>
            </w:r>
          </w:p>
        </w:tc>
        <w:tc>
          <w:tcPr>
            <w:tcW w:w="1530" w:type="dxa"/>
            <w:gridSpan w:val="2"/>
            <w:tcBorders>
              <w:top w:val="single" w:sz="4" w:space="0" w:color="auto"/>
              <w:bottom w:val="single" w:sz="4" w:space="0" w:color="auto"/>
            </w:tcBorders>
          </w:tcPr>
          <w:p w14:paraId="020F2450" w14:textId="21F292FE" w:rsidR="007A025E" w:rsidRDefault="007A025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26-35</w:t>
            </w:r>
          </w:p>
        </w:tc>
        <w:tc>
          <w:tcPr>
            <w:tcW w:w="1200" w:type="dxa"/>
            <w:tcBorders>
              <w:top w:val="single" w:sz="4" w:space="0" w:color="auto"/>
              <w:bottom w:val="single" w:sz="4" w:space="0" w:color="auto"/>
            </w:tcBorders>
          </w:tcPr>
          <w:p w14:paraId="19F0C298" w14:textId="3EC95D6A" w:rsidR="007A025E" w:rsidRDefault="007A025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36-45</w:t>
            </w:r>
          </w:p>
        </w:tc>
        <w:tc>
          <w:tcPr>
            <w:tcW w:w="1629" w:type="dxa"/>
            <w:vMerge/>
            <w:tcBorders>
              <w:bottom w:val="single" w:sz="4" w:space="0" w:color="auto"/>
            </w:tcBorders>
          </w:tcPr>
          <w:p w14:paraId="4465F72B" w14:textId="77777777" w:rsidR="007A025E" w:rsidRDefault="007A025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0302E" w14:paraId="155476B9" w14:textId="77777777" w:rsidTr="00DB2E98">
        <w:tc>
          <w:tcPr>
            <w:cnfStyle w:val="001000000000" w:firstRow="0" w:lastRow="0" w:firstColumn="1" w:lastColumn="0" w:oddVBand="0" w:evenVBand="0" w:oddHBand="0" w:evenHBand="0" w:firstRowFirstColumn="0" w:firstRowLastColumn="0" w:lastRowFirstColumn="0" w:lastRowLastColumn="0"/>
            <w:tcW w:w="3056" w:type="dxa"/>
            <w:tcBorders>
              <w:top w:val="single" w:sz="4" w:space="0" w:color="auto"/>
            </w:tcBorders>
          </w:tcPr>
          <w:p w14:paraId="16381039" w14:textId="29B0D360" w:rsidR="0040302E" w:rsidRDefault="007A025E" w:rsidP="00DB2E98">
            <w:pPr>
              <w:pStyle w:val="Body"/>
              <w:tabs>
                <w:tab w:val="left" w:pos="324"/>
              </w:tabs>
              <w:spacing w:after="0" w:line="480" w:lineRule="auto"/>
              <w:rPr>
                <w:rFonts w:ascii="Arial" w:hAnsi="Arial" w:cs="Arial"/>
                <w:b w:val="0"/>
                <w:bCs w:val="0"/>
              </w:rPr>
            </w:pPr>
            <w:r w:rsidRPr="007A025E">
              <w:rPr>
                <w:rFonts w:ascii="Arial" w:hAnsi="Arial" w:cs="Arial"/>
                <w:b w:val="0"/>
                <w:bCs w:val="0"/>
                <w:i/>
                <w:iCs/>
              </w:rPr>
              <w:t>Staphylococcus</w:t>
            </w:r>
            <w:r>
              <w:rPr>
                <w:rFonts w:ascii="Arial" w:hAnsi="Arial" w:cs="Arial"/>
                <w:b w:val="0"/>
                <w:bCs w:val="0"/>
              </w:rPr>
              <w:t xml:space="preserve"> sp.</w:t>
            </w:r>
          </w:p>
        </w:tc>
        <w:tc>
          <w:tcPr>
            <w:tcW w:w="1012" w:type="dxa"/>
            <w:tcBorders>
              <w:top w:val="single" w:sz="4" w:space="0" w:color="auto"/>
            </w:tcBorders>
          </w:tcPr>
          <w:p w14:paraId="7FD30B08" w14:textId="572CAFD3" w:rsidR="0040302E" w:rsidRPr="00744B14" w:rsidRDefault="00E2411A"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7</w:t>
            </w:r>
          </w:p>
        </w:tc>
        <w:tc>
          <w:tcPr>
            <w:tcW w:w="1112" w:type="dxa"/>
            <w:tcBorders>
              <w:top w:val="single" w:sz="4" w:space="0" w:color="auto"/>
            </w:tcBorders>
          </w:tcPr>
          <w:p w14:paraId="5E5B382D" w14:textId="68621B4D" w:rsidR="0040302E" w:rsidRPr="00744B14" w:rsidRDefault="00E2411A"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6</w:t>
            </w:r>
          </w:p>
        </w:tc>
        <w:tc>
          <w:tcPr>
            <w:tcW w:w="1618" w:type="dxa"/>
            <w:gridSpan w:val="2"/>
            <w:tcBorders>
              <w:top w:val="single" w:sz="4" w:space="0" w:color="auto"/>
            </w:tcBorders>
          </w:tcPr>
          <w:p w14:paraId="6C87035E" w14:textId="16BE3729" w:rsidR="0040302E" w:rsidRPr="00744B14" w:rsidRDefault="00E2411A"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7</w:t>
            </w:r>
          </w:p>
        </w:tc>
        <w:tc>
          <w:tcPr>
            <w:tcW w:w="1629" w:type="dxa"/>
            <w:tcBorders>
              <w:top w:val="single" w:sz="4" w:space="0" w:color="auto"/>
            </w:tcBorders>
          </w:tcPr>
          <w:p w14:paraId="12991201" w14:textId="11D1FFD9" w:rsidR="0040302E" w:rsidRPr="00744B14" w:rsidRDefault="00E2411A"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20</w:t>
            </w:r>
          </w:p>
        </w:tc>
      </w:tr>
      <w:tr w:rsidR="0040302E" w14:paraId="2D4F9F2B" w14:textId="77777777" w:rsidTr="00DB2E98">
        <w:tc>
          <w:tcPr>
            <w:cnfStyle w:val="001000000000" w:firstRow="0" w:lastRow="0" w:firstColumn="1" w:lastColumn="0" w:oddVBand="0" w:evenVBand="0" w:oddHBand="0" w:evenHBand="0" w:firstRowFirstColumn="0" w:firstRowLastColumn="0" w:lastRowFirstColumn="0" w:lastRowLastColumn="0"/>
            <w:tcW w:w="3056" w:type="dxa"/>
          </w:tcPr>
          <w:p w14:paraId="645B602F" w14:textId="0C52CE8E" w:rsidR="0040302E" w:rsidRDefault="00E2411A" w:rsidP="00DB2E98">
            <w:pPr>
              <w:pStyle w:val="Body"/>
              <w:tabs>
                <w:tab w:val="left" w:pos="324"/>
              </w:tabs>
              <w:spacing w:after="0" w:line="480" w:lineRule="auto"/>
              <w:jc w:val="left"/>
              <w:rPr>
                <w:rFonts w:ascii="Arial" w:hAnsi="Arial" w:cs="Arial"/>
                <w:b w:val="0"/>
                <w:bCs w:val="0"/>
              </w:rPr>
            </w:pPr>
            <w:r w:rsidRPr="00E2411A">
              <w:rPr>
                <w:rFonts w:ascii="Arial" w:hAnsi="Arial" w:cs="Arial"/>
                <w:b w:val="0"/>
                <w:bCs w:val="0"/>
                <w:i/>
                <w:iCs/>
              </w:rPr>
              <w:t>Acinetobacter</w:t>
            </w:r>
            <w:r>
              <w:rPr>
                <w:rFonts w:ascii="Arial" w:hAnsi="Arial" w:cs="Arial"/>
                <w:b w:val="0"/>
                <w:bCs w:val="0"/>
              </w:rPr>
              <w:t xml:space="preserve"> sp.</w:t>
            </w:r>
          </w:p>
        </w:tc>
        <w:tc>
          <w:tcPr>
            <w:tcW w:w="1012" w:type="dxa"/>
          </w:tcPr>
          <w:p w14:paraId="2085E822" w14:textId="27DEE5CA" w:rsidR="0040302E" w:rsidRPr="00744B14" w:rsidRDefault="004A04E6"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7</w:t>
            </w:r>
          </w:p>
        </w:tc>
        <w:tc>
          <w:tcPr>
            <w:tcW w:w="1112" w:type="dxa"/>
          </w:tcPr>
          <w:p w14:paraId="4C2719E5" w14:textId="2D2236AC" w:rsidR="0040302E" w:rsidRPr="00744B14" w:rsidRDefault="004A04E6"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5</w:t>
            </w:r>
          </w:p>
        </w:tc>
        <w:tc>
          <w:tcPr>
            <w:tcW w:w="1618" w:type="dxa"/>
            <w:gridSpan w:val="2"/>
          </w:tcPr>
          <w:p w14:paraId="13195337" w14:textId="6CD97F91" w:rsidR="0040302E" w:rsidRPr="00744B14" w:rsidRDefault="004A04E6"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3</w:t>
            </w:r>
          </w:p>
        </w:tc>
        <w:tc>
          <w:tcPr>
            <w:tcW w:w="1629" w:type="dxa"/>
          </w:tcPr>
          <w:p w14:paraId="4D9A2378" w14:textId="42B0B5F5" w:rsidR="0040302E" w:rsidRPr="00744B14" w:rsidRDefault="004A04E6"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15</w:t>
            </w:r>
          </w:p>
        </w:tc>
      </w:tr>
      <w:tr w:rsidR="0040302E" w14:paraId="56A095B3" w14:textId="77777777" w:rsidTr="00DB2E98">
        <w:tc>
          <w:tcPr>
            <w:cnfStyle w:val="001000000000" w:firstRow="0" w:lastRow="0" w:firstColumn="1" w:lastColumn="0" w:oddVBand="0" w:evenVBand="0" w:oddHBand="0" w:evenHBand="0" w:firstRowFirstColumn="0" w:firstRowLastColumn="0" w:lastRowFirstColumn="0" w:lastRowLastColumn="0"/>
            <w:tcW w:w="3056" w:type="dxa"/>
          </w:tcPr>
          <w:p w14:paraId="6299EFAA" w14:textId="5268A953" w:rsidR="0040302E" w:rsidRDefault="004A04E6" w:rsidP="00DB2E98">
            <w:pPr>
              <w:pStyle w:val="Body"/>
              <w:tabs>
                <w:tab w:val="left" w:pos="324"/>
              </w:tabs>
              <w:spacing w:after="0" w:line="480" w:lineRule="auto"/>
              <w:jc w:val="left"/>
              <w:rPr>
                <w:rFonts w:ascii="Arial" w:hAnsi="Arial" w:cs="Arial"/>
                <w:b w:val="0"/>
                <w:bCs w:val="0"/>
              </w:rPr>
            </w:pPr>
            <w:r w:rsidRPr="00645395">
              <w:rPr>
                <w:rFonts w:ascii="Arial" w:hAnsi="Arial" w:cs="Arial"/>
                <w:b w:val="0"/>
                <w:bCs w:val="0"/>
                <w:i/>
                <w:iCs/>
              </w:rPr>
              <w:t>Cor</w:t>
            </w:r>
            <w:r w:rsidR="00645395" w:rsidRPr="00645395">
              <w:rPr>
                <w:rFonts w:ascii="Arial" w:hAnsi="Arial" w:cs="Arial"/>
                <w:b w:val="0"/>
                <w:bCs w:val="0"/>
                <w:i/>
                <w:iCs/>
              </w:rPr>
              <w:t>ynebacterium</w:t>
            </w:r>
            <w:r w:rsidR="00645395">
              <w:rPr>
                <w:rFonts w:ascii="Arial" w:hAnsi="Arial" w:cs="Arial"/>
                <w:b w:val="0"/>
                <w:bCs w:val="0"/>
              </w:rPr>
              <w:t xml:space="preserve"> sp.</w:t>
            </w:r>
          </w:p>
        </w:tc>
        <w:tc>
          <w:tcPr>
            <w:tcW w:w="1012" w:type="dxa"/>
          </w:tcPr>
          <w:p w14:paraId="468C2BB1" w14:textId="10DA91CB" w:rsidR="0040302E" w:rsidRPr="00744B14" w:rsidRDefault="00645395"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0</w:t>
            </w:r>
          </w:p>
        </w:tc>
        <w:tc>
          <w:tcPr>
            <w:tcW w:w="1112" w:type="dxa"/>
          </w:tcPr>
          <w:p w14:paraId="0A750477" w14:textId="2C17E09B" w:rsidR="0040302E" w:rsidRPr="00744B14" w:rsidRDefault="00645395"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2</w:t>
            </w:r>
          </w:p>
        </w:tc>
        <w:tc>
          <w:tcPr>
            <w:tcW w:w="1618" w:type="dxa"/>
            <w:gridSpan w:val="2"/>
          </w:tcPr>
          <w:p w14:paraId="4638F091" w14:textId="2B105534" w:rsidR="0040302E" w:rsidRPr="00744B14" w:rsidRDefault="00645395"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1</w:t>
            </w:r>
          </w:p>
        </w:tc>
        <w:tc>
          <w:tcPr>
            <w:tcW w:w="1629" w:type="dxa"/>
          </w:tcPr>
          <w:p w14:paraId="1171D261" w14:textId="2CA17CE4" w:rsidR="0040302E" w:rsidRPr="00744B14" w:rsidRDefault="00645395"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3</w:t>
            </w:r>
          </w:p>
        </w:tc>
      </w:tr>
      <w:tr w:rsidR="0040302E" w14:paraId="083DFF29" w14:textId="77777777" w:rsidTr="00DB2E98">
        <w:tc>
          <w:tcPr>
            <w:cnfStyle w:val="001000000000" w:firstRow="0" w:lastRow="0" w:firstColumn="1" w:lastColumn="0" w:oddVBand="0" w:evenVBand="0" w:oddHBand="0" w:evenHBand="0" w:firstRowFirstColumn="0" w:firstRowLastColumn="0" w:lastRowFirstColumn="0" w:lastRowLastColumn="0"/>
            <w:tcW w:w="3056" w:type="dxa"/>
          </w:tcPr>
          <w:p w14:paraId="699BD249" w14:textId="5CF20AC1" w:rsidR="0040302E" w:rsidRDefault="00645395" w:rsidP="00DB2E98">
            <w:pPr>
              <w:pStyle w:val="Body"/>
              <w:tabs>
                <w:tab w:val="left" w:pos="324"/>
              </w:tabs>
              <w:spacing w:after="0" w:line="480" w:lineRule="auto"/>
              <w:jc w:val="left"/>
              <w:rPr>
                <w:rFonts w:ascii="Arial" w:hAnsi="Arial" w:cs="Arial"/>
                <w:b w:val="0"/>
                <w:bCs w:val="0"/>
              </w:rPr>
            </w:pPr>
            <w:r w:rsidRPr="00645395">
              <w:rPr>
                <w:rFonts w:ascii="Arial" w:hAnsi="Arial" w:cs="Arial"/>
                <w:b w:val="0"/>
                <w:bCs w:val="0"/>
                <w:i/>
                <w:iCs/>
              </w:rPr>
              <w:t xml:space="preserve">Staphylococcus </w:t>
            </w:r>
            <w:r>
              <w:rPr>
                <w:rFonts w:ascii="Arial" w:hAnsi="Arial" w:cs="Arial"/>
                <w:b w:val="0"/>
                <w:bCs w:val="0"/>
              </w:rPr>
              <w:t>sp.</w:t>
            </w:r>
          </w:p>
        </w:tc>
        <w:tc>
          <w:tcPr>
            <w:tcW w:w="1012" w:type="dxa"/>
          </w:tcPr>
          <w:p w14:paraId="19DF27B1" w14:textId="7BCA0BD8" w:rsidR="0040302E" w:rsidRPr="00744B14" w:rsidRDefault="00645395"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7</w:t>
            </w:r>
          </w:p>
        </w:tc>
        <w:tc>
          <w:tcPr>
            <w:tcW w:w="1112" w:type="dxa"/>
          </w:tcPr>
          <w:p w14:paraId="21027DBB" w14:textId="11355715" w:rsidR="0040302E" w:rsidRPr="00744B14" w:rsidRDefault="00645395"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4</w:t>
            </w:r>
          </w:p>
        </w:tc>
        <w:tc>
          <w:tcPr>
            <w:tcW w:w="1618" w:type="dxa"/>
            <w:gridSpan w:val="2"/>
          </w:tcPr>
          <w:p w14:paraId="779E2CE5" w14:textId="465A6C9D" w:rsidR="0040302E" w:rsidRPr="00744B14" w:rsidRDefault="00645395"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2</w:t>
            </w:r>
          </w:p>
        </w:tc>
        <w:tc>
          <w:tcPr>
            <w:tcW w:w="1629" w:type="dxa"/>
          </w:tcPr>
          <w:p w14:paraId="0A2D55B7" w14:textId="6E354801" w:rsidR="0040302E" w:rsidRPr="00744B14" w:rsidRDefault="00645395"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13</w:t>
            </w:r>
          </w:p>
        </w:tc>
      </w:tr>
      <w:tr w:rsidR="0040302E" w14:paraId="0BFF2C78" w14:textId="77777777" w:rsidTr="00DB2E98">
        <w:tc>
          <w:tcPr>
            <w:cnfStyle w:val="001000000000" w:firstRow="0" w:lastRow="0" w:firstColumn="1" w:lastColumn="0" w:oddVBand="0" w:evenVBand="0" w:oddHBand="0" w:evenHBand="0" w:firstRowFirstColumn="0" w:firstRowLastColumn="0" w:lastRowFirstColumn="0" w:lastRowLastColumn="0"/>
            <w:tcW w:w="3056" w:type="dxa"/>
          </w:tcPr>
          <w:p w14:paraId="4D728BC7" w14:textId="285FBC54" w:rsidR="0040302E" w:rsidRDefault="00645395" w:rsidP="00DB2E98">
            <w:pPr>
              <w:pStyle w:val="Body"/>
              <w:tabs>
                <w:tab w:val="left" w:pos="324"/>
              </w:tabs>
              <w:spacing w:after="0" w:line="480" w:lineRule="auto"/>
              <w:jc w:val="left"/>
              <w:rPr>
                <w:rFonts w:ascii="Arial" w:hAnsi="Arial" w:cs="Arial"/>
                <w:b w:val="0"/>
                <w:bCs w:val="0"/>
              </w:rPr>
            </w:pPr>
            <w:r w:rsidRPr="00645395">
              <w:rPr>
                <w:rFonts w:ascii="Arial" w:hAnsi="Arial" w:cs="Arial"/>
                <w:b w:val="0"/>
                <w:bCs w:val="0"/>
                <w:i/>
                <w:iCs/>
              </w:rPr>
              <w:t>Micrococcus</w:t>
            </w:r>
            <w:r>
              <w:rPr>
                <w:rFonts w:ascii="Arial" w:hAnsi="Arial" w:cs="Arial"/>
                <w:b w:val="0"/>
                <w:bCs w:val="0"/>
              </w:rPr>
              <w:t xml:space="preserve"> sp.</w:t>
            </w:r>
          </w:p>
        </w:tc>
        <w:tc>
          <w:tcPr>
            <w:tcW w:w="1012" w:type="dxa"/>
          </w:tcPr>
          <w:p w14:paraId="3E6940DD" w14:textId="7876A228" w:rsidR="0040302E" w:rsidRPr="00744B14" w:rsidRDefault="009659C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1</w:t>
            </w:r>
          </w:p>
        </w:tc>
        <w:tc>
          <w:tcPr>
            <w:tcW w:w="1112" w:type="dxa"/>
          </w:tcPr>
          <w:p w14:paraId="66EA2384" w14:textId="4CA7A8DA" w:rsidR="0040302E" w:rsidRPr="00744B14" w:rsidRDefault="009659C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0</w:t>
            </w:r>
          </w:p>
        </w:tc>
        <w:tc>
          <w:tcPr>
            <w:tcW w:w="1618" w:type="dxa"/>
            <w:gridSpan w:val="2"/>
          </w:tcPr>
          <w:p w14:paraId="3F6178DD" w14:textId="0C3C95B8" w:rsidR="0040302E" w:rsidRPr="00744B14" w:rsidRDefault="009659C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1</w:t>
            </w:r>
          </w:p>
        </w:tc>
        <w:tc>
          <w:tcPr>
            <w:tcW w:w="1629" w:type="dxa"/>
          </w:tcPr>
          <w:p w14:paraId="19667E12" w14:textId="74AD7B14" w:rsidR="0040302E" w:rsidRPr="00744B14" w:rsidRDefault="009659C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2</w:t>
            </w:r>
          </w:p>
        </w:tc>
      </w:tr>
      <w:tr w:rsidR="009659CE" w14:paraId="02018B81" w14:textId="77777777" w:rsidTr="00DB2E98">
        <w:tc>
          <w:tcPr>
            <w:cnfStyle w:val="001000000000" w:firstRow="0" w:lastRow="0" w:firstColumn="1" w:lastColumn="0" w:oddVBand="0" w:evenVBand="0" w:oddHBand="0" w:evenHBand="0" w:firstRowFirstColumn="0" w:firstRowLastColumn="0" w:lastRowFirstColumn="0" w:lastRowLastColumn="0"/>
            <w:tcW w:w="3056" w:type="dxa"/>
          </w:tcPr>
          <w:p w14:paraId="230AA869" w14:textId="47C131D6" w:rsidR="009659CE" w:rsidRPr="00645395" w:rsidRDefault="009659CE" w:rsidP="00DB2E98">
            <w:pPr>
              <w:pStyle w:val="Body"/>
              <w:tabs>
                <w:tab w:val="left" w:pos="324"/>
              </w:tabs>
              <w:spacing w:after="0" w:line="480" w:lineRule="auto"/>
              <w:jc w:val="left"/>
              <w:rPr>
                <w:rFonts w:ascii="Arial" w:hAnsi="Arial" w:cs="Arial"/>
                <w:b w:val="0"/>
                <w:bCs w:val="0"/>
                <w:i/>
                <w:iCs/>
              </w:rPr>
            </w:pPr>
            <w:proofErr w:type="spellStart"/>
            <w:r w:rsidRPr="009659CE">
              <w:rPr>
                <w:rFonts w:ascii="Arial" w:hAnsi="Arial" w:cs="Arial"/>
                <w:b w:val="0"/>
                <w:bCs w:val="0"/>
                <w:i/>
                <w:iCs/>
              </w:rPr>
              <w:t>Alcaligenes</w:t>
            </w:r>
            <w:proofErr w:type="spellEnd"/>
            <w:r>
              <w:rPr>
                <w:rFonts w:ascii="Arial" w:hAnsi="Arial" w:cs="Arial"/>
                <w:b w:val="0"/>
                <w:bCs w:val="0"/>
                <w:i/>
                <w:iCs/>
              </w:rPr>
              <w:t xml:space="preserve"> </w:t>
            </w:r>
            <w:r w:rsidRPr="009659CE">
              <w:rPr>
                <w:rFonts w:ascii="Arial" w:hAnsi="Arial" w:cs="Arial"/>
                <w:b w:val="0"/>
                <w:bCs w:val="0"/>
              </w:rPr>
              <w:t>sp</w:t>
            </w:r>
            <w:r>
              <w:rPr>
                <w:rFonts w:ascii="Arial" w:hAnsi="Arial" w:cs="Arial"/>
                <w:b w:val="0"/>
                <w:bCs w:val="0"/>
                <w:i/>
                <w:iCs/>
              </w:rPr>
              <w:t>.</w:t>
            </w:r>
          </w:p>
        </w:tc>
        <w:tc>
          <w:tcPr>
            <w:tcW w:w="1012" w:type="dxa"/>
          </w:tcPr>
          <w:p w14:paraId="6AEB7E23" w14:textId="32C96392" w:rsidR="009659CE" w:rsidRPr="00744B14" w:rsidRDefault="001C015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0</w:t>
            </w:r>
          </w:p>
        </w:tc>
        <w:tc>
          <w:tcPr>
            <w:tcW w:w="1112" w:type="dxa"/>
          </w:tcPr>
          <w:p w14:paraId="6752F52E" w14:textId="07AF7829" w:rsidR="009659CE" w:rsidRPr="00744B14" w:rsidRDefault="001C015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0</w:t>
            </w:r>
          </w:p>
        </w:tc>
        <w:tc>
          <w:tcPr>
            <w:tcW w:w="1618" w:type="dxa"/>
            <w:gridSpan w:val="2"/>
          </w:tcPr>
          <w:p w14:paraId="7494D846" w14:textId="5A074DFB" w:rsidR="009659CE" w:rsidRPr="00744B14" w:rsidRDefault="001C015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1</w:t>
            </w:r>
          </w:p>
        </w:tc>
        <w:tc>
          <w:tcPr>
            <w:tcW w:w="1629" w:type="dxa"/>
          </w:tcPr>
          <w:p w14:paraId="0D39EB38" w14:textId="00ACE757" w:rsidR="009659CE" w:rsidRPr="00744B14" w:rsidRDefault="001C015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1</w:t>
            </w:r>
          </w:p>
        </w:tc>
      </w:tr>
      <w:tr w:rsidR="001C015E" w14:paraId="549A396F" w14:textId="77777777" w:rsidTr="00DB2E98">
        <w:tc>
          <w:tcPr>
            <w:cnfStyle w:val="001000000000" w:firstRow="0" w:lastRow="0" w:firstColumn="1" w:lastColumn="0" w:oddVBand="0" w:evenVBand="0" w:oddHBand="0" w:evenHBand="0" w:firstRowFirstColumn="0" w:firstRowLastColumn="0" w:lastRowFirstColumn="0" w:lastRowLastColumn="0"/>
            <w:tcW w:w="3056" w:type="dxa"/>
          </w:tcPr>
          <w:p w14:paraId="4615CE22" w14:textId="3A79B214" w:rsidR="001C015E" w:rsidRPr="009659CE" w:rsidRDefault="001C015E" w:rsidP="00DB2E98">
            <w:pPr>
              <w:pStyle w:val="Body"/>
              <w:tabs>
                <w:tab w:val="left" w:pos="324"/>
              </w:tabs>
              <w:spacing w:after="0" w:line="480" w:lineRule="auto"/>
              <w:jc w:val="left"/>
              <w:rPr>
                <w:rFonts w:ascii="Arial" w:hAnsi="Arial" w:cs="Arial"/>
                <w:b w:val="0"/>
                <w:bCs w:val="0"/>
                <w:i/>
                <w:iCs/>
              </w:rPr>
            </w:pPr>
            <w:r>
              <w:rPr>
                <w:rFonts w:ascii="Arial" w:hAnsi="Arial" w:cs="Arial"/>
                <w:b w:val="0"/>
                <w:bCs w:val="0"/>
                <w:i/>
                <w:iCs/>
              </w:rPr>
              <w:t xml:space="preserve">Staphylococcus </w:t>
            </w:r>
            <w:r w:rsidRPr="001C015E">
              <w:rPr>
                <w:rFonts w:ascii="Arial" w:hAnsi="Arial" w:cs="Arial"/>
                <w:b w:val="0"/>
                <w:bCs w:val="0"/>
              </w:rPr>
              <w:t>sp.</w:t>
            </w:r>
          </w:p>
        </w:tc>
        <w:tc>
          <w:tcPr>
            <w:tcW w:w="1012" w:type="dxa"/>
          </w:tcPr>
          <w:p w14:paraId="4D91C6C4" w14:textId="6EE7B2E1" w:rsidR="001C015E" w:rsidRPr="00744B14" w:rsidRDefault="000317FD"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5</w:t>
            </w:r>
          </w:p>
        </w:tc>
        <w:tc>
          <w:tcPr>
            <w:tcW w:w="1112" w:type="dxa"/>
          </w:tcPr>
          <w:p w14:paraId="6C8333ED" w14:textId="59663AC8" w:rsidR="001C015E" w:rsidRPr="00744B14" w:rsidRDefault="000317FD"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3</w:t>
            </w:r>
          </w:p>
        </w:tc>
        <w:tc>
          <w:tcPr>
            <w:tcW w:w="1618" w:type="dxa"/>
            <w:gridSpan w:val="2"/>
          </w:tcPr>
          <w:p w14:paraId="006C0C6E" w14:textId="41E9EC37" w:rsidR="001C015E" w:rsidRPr="00744B14" w:rsidRDefault="000317FD"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6</w:t>
            </w:r>
          </w:p>
        </w:tc>
        <w:tc>
          <w:tcPr>
            <w:tcW w:w="1629" w:type="dxa"/>
          </w:tcPr>
          <w:p w14:paraId="4C2578DB" w14:textId="18405254" w:rsidR="001C015E" w:rsidRPr="00744B14" w:rsidRDefault="000317FD"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14</w:t>
            </w:r>
          </w:p>
        </w:tc>
      </w:tr>
      <w:tr w:rsidR="000317FD" w14:paraId="5E4F3ABF" w14:textId="77777777" w:rsidTr="00DB2E98">
        <w:tc>
          <w:tcPr>
            <w:cnfStyle w:val="001000000000" w:firstRow="0" w:lastRow="0" w:firstColumn="1" w:lastColumn="0" w:oddVBand="0" w:evenVBand="0" w:oddHBand="0" w:evenHBand="0" w:firstRowFirstColumn="0" w:firstRowLastColumn="0" w:lastRowFirstColumn="0" w:lastRowLastColumn="0"/>
            <w:tcW w:w="3056" w:type="dxa"/>
          </w:tcPr>
          <w:p w14:paraId="4E551FC4" w14:textId="3B0DF1E6" w:rsidR="000317FD" w:rsidRDefault="000317FD" w:rsidP="00DB2E98">
            <w:pPr>
              <w:pStyle w:val="Body"/>
              <w:tabs>
                <w:tab w:val="left" w:pos="324"/>
              </w:tabs>
              <w:spacing w:after="0" w:line="480" w:lineRule="auto"/>
              <w:jc w:val="left"/>
              <w:rPr>
                <w:rFonts w:ascii="Arial" w:hAnsi="Arial" w:cs="Arial"/>
                <w:b w:val="0"/>
                <w:bCs w:val="0"/>
                <w:i/>
                <w:iCs/>
              </w:rPr>
            </w:pPr>
            <w:r>
              <w:rPr>
                <w:rFonts w:ascii="Arial" w:hAnsi="Arial" w:cs="Arial"/>
                <w:b w:val="0"/>
                <w:bCs w:val="0"/>
                <w:i/>
                <w:iCs/>
              </w:rPr>
              <w:t xml:space="preserve">Staphylococcus </w:t>
            </w:r>
            <w:r w:rsidRPr="000317FD">
              <w:rPr>
                <w:rFonts w:ascii="Arial" w:hAnsi="Arial" w:cs="Arial"/>
                <w:b w:val="0"/>
                <w:bCs w:val="0"/>
              </w:rPr>
              <w:t>sp.</w:t>
            </w:r>
          </w:p>
        </w:tc>
        <w:tc>
          <w:tcPr>
            <w:tcW w:w="1012" w:type="dxa"/>
          </w:tcPr>
          <w:p w14:paraId="32B09299" w14:textId="4868025C" w:rsidR="000317FD" w:rsidRPr="00744B14" w:rsidRDefault="00C3344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5</w:t>
            </w:r>
          </w:p>
        </w:tc>
        <w:tc>
          <w:tcPr>
            <w:tcW w:w="1112" w:type="dxa"/>
          </w:tcPr>
          <w:p w14:paraId="3AF4BCBE" w14:textId="08700CA5" w:rsidR="000317FD" w:rsidRPr="00744B14" w:rsidRDefault="00C3344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2</w:t>
            </w:r>
          </w:p>
        </w:tc>
        <w:tc>
          <w:tcPr>
            <w:tcW w:w="1618" w:type="dxa"/>
            <w:gridSpan w:val="2"/>
          </w:tcPr>
          <w:p w14:paraId="59F99199" w14:textId="4DA1D5EE" w:rsidR="000317FD" w:rsidRPr="00744B14" w:rsidRDefault="00C3344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4</w:t>
            </w:r>
          </w:p>
        </w:tc>
        <w:tc>
          <w:tcPr>
            <w:tcW w:w="1629" w:type="dxa"/>
          </w:tcPr>
          <w:p w14:paraId="56538CD9" w14:textId="0953C4A1" w:rsidR="000317FD" w:rsidRPr="00744B14" w:rsidRDefault="00C3344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11</w:t>
            </w:r>
          </w:p>
        </w:tc>
      </w:tr>
      <w:tr w:rsidR="00C3344E" w14:paraId="667018A4" w14:textId="77777777" w:rsidTr="00DB2E98">
        <w:tc>
          <w:tcPr>
            <w:cnfStyle w:val="001000000000" w:firstRow="0" w:lastRow="0" w:firstColumn="1" w:lastColumn="0" w:oddVBand="0" w:evenVBand="0" w:oddHBand="0" w:evenHBand="0" w:firstRowFirstColumn="0" w:firstRowLastColumn="0" w:lastRowFirstColumn="0" w:lastRowLastColumn="0"/>
            <w:tcW w:w="3056" w:type="dxa"/>
          </w:tcPr>
          <w:p w14:paraId="2922415D" w14:textId="4D7D531E" w:rsidR="00C3344E" w:rsidRDefault="00C3344E" w:rsidP="00DB2E98">
            <w:pPr>
              <w:pStyle w:val="Body"/>
              <w:tabs>
                <w:tab w:val="left" w:pos="324"/>
              </w:tabs>
              <w:spacing w:after="0" w:line="480" w:lineRule="auto"/>
              <w:jc w:val="left"/>
              <w:rPr>
                <w:rFonts w:ascii="Arial" w:hAnsi="Arial" w:cs="Arial"/>
                <w:b w:val="0"/>
                <w:bCs w:val="0"/>
                <w:i/>
                <w:iCs/>
              </w:rPr>
            </w:pPr>
            <w:r>
              <w:rPr>
                <w:rFonts w:ascii="Arial" w:hAnsi="Arial" w:cs="Arial"/>
                <w:b w:val="0"/>
                <w:bCs w:val="0"/>
                <w:i/>
                <w:iCs/>
              </w:rPr>
              <w:t xml:space="preserve">Bacillus </w:t>
            </w:r>
            <w:r w:rsidRPr="00C3344E">
              <w:rPr>
                <w:rFonts w:ascii="Arial" w:hAnsi="Arial" w:cs="Arial"/>
                <w:b w:val="0"/>
                <w:bCs w:val="0"/>
              </w:rPr>
              <w:t>sp.</w:t>
            </w:r>
          </w:p>
        </w:tc>
        <w:tc>
          <w:tcPr>
            <w:tcW w:w="1012" w:type="dxa"/>
          </w:tcPr>
          <w:p w14:paraId="2232480E" w14:textId="73FB8A30" w:rsidR="00C3344E" w:rsidRPr="00744B14" w:rsidRDefault="00C3344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0</w:t>
            </w:r>
          </w:p>
        </w:tc>
        <w:tc>
          <w:tcPr>
            <w:tcW w:w="1112" w:type="dxa"/>
          </w:tcPr>
          <w:p w14:paraId="7E030E8F" w14:textId="28E3D1C7" w:rsidR="00C3344E" w:rsidRPr="00744B14" w:rsidRDefault="00C3344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2</w:t>
            </w:r>
          </w:p>
        </w:tc>
        <w:tc>
          <w:tcPr>
            <w:tcW w:w="1618" w:type="dxa"/>
            <w:gridSpan w:val="2"/>
          </w:tcPr>
          <w:p w14:paraId="56527D1B" w14:textId="06CE46FD" w:rsidR="00C3344E" w:rsidRPr="00744B14" w:rsidRDefault="00C3344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0</w:t>
            </w:r>
          </w:p>
        </w:tc>
        <w:tc>
          <w:tcPr>
            <w:tcW w:w="1629" w:type="dxa"/>
          </w:tcPr>
          <w:p w14:paraId="35966A13" w14:textId="5C7AFA9C" w:rsidR="00C3344E" w:rsidRPr="00744B14" w:rsidRDefault="00C3344E"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2</w:t>
            </w:r>
          </w:p>
        </w:tc>
      </w:tr>
      <w:tr w:rsidR="00C3344E" w14:paraId="69C3EC41" w14:textId="77777777" w:rsidTr="00DB2E98">
        <w:tc>
          <w:tcPr>
            <w:cnfStyle w:val="001000000000" w:firstRow="0" w:lastRow="0" w:firstColumn="1" w:lastColumn="0" w:oddVBand="0" w:evenVBand="0" w:oddHBand="0" w:evenHBand="0" w:firstRowFirstColumn="0" w:firstRowLastColumn="0" w:lastRowFirstColumn="0" w:lastRowLastColumn="0"/>
            <w:tcW w:w="3056" w:type="dxa"/>
            <w:tcBorders>
              <w:bottom w:val="single" w:sz="4" w:space="0" w:color="auto"/>
            </w:tcBorders>
          </w:tcPr>
          <w:p w14:paraId="20BEC868" w14:textId="5D960E28" w:rsidR="00C3344E" w:rsidRDefault="00C3344E" w:rsidP="00DB2E98">
            <w:pPr>
              <w:pStyle w:val="Body"/>
              <w:tabs>
                <w:tab w:val="left" w:pos="324"/>
              </w:tabs>
              <w:spacing w:after="0" w:line="480" w:lineRule="auto"/>
              <w:jc w:val="left"/>
              <w:rPr>
                <w:rFonts w:ascii="Arial" w:hAnsi="Arial" w:cs="Arial"/>
                <w:b w:val="0"/>
                <w:bCs w:val="0"/>
                <w:i/>
                <w:iCs/>
              </w:rPr>
            </w:pPr>
            <w:r>
              <w:rPr>
                <w:rFonts w:ascii="Arial" w:hAnsi="Arial" w:cs="Arial"/>
                <w:b w:val="0"/>
                <w:bCs w:val="0"/>
                <w:i/>
                <w:iCs/>
              </w:rPr>
              <w:t xml:space="preserve">Klebsiella </w:t>
            </w:r>
            <w:r w:rsidRPr="00C3344E">
              <w:rPr>
                <w:rFonts w:ascii="Arial" w:hAnsi="Arial" w:cs="Arial"/>
                <w:b w:val="0"/>
                <w:bCs w:val="0"/>
              </w:rPr>
              <w:t>sp.</w:t>
            </w:r>
          </w:p>
        </w:tc>
        <w:tc>
          <w:tcPr>
            <w:tcW w:w="1012" w:type="dxa"/>
            <w:tcBorders>
              <w:bottom w:val="single" w:sz="4" w:space="0" w:color="auto"/>
            </w:tcBorders>
          </w:tcPr>
          <w:p w14:paraId="521AF6E0" w14:textId="6182EF9D" w:rsidR="00C3344E" w:rsidRPr="00744B14" w:rsidRDefault="00073E97"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6</w:t>
            </w:r>
          </w:p>
        </w:tc>
        <w:tc>
          <w:tcPr>
            <w:tcW w:w="1112" w:type="dxa"/>
            <w:tcBorders>
              <w:bottom w:val="single" w:sz="4" w:space="0" w:color="auto"/>
            </w:tcBorders>
          </w:tcPr>
          <w:p w14:paraId="6F7DD8F2" w14:textId="689E0D47" w:rsidR="00C3344E" w:rsidRPr="00744B14" w:rsidRDefault="00073E97"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7</w:t>
            </w:r>
          </w:p>
        </w:tc>
        <w:tc>
          <w:tcPr>
            <w:tcW w:w="1618" w:type="dxa"/>
            <w:gridSpan w:val="2"/>
            <w:tcBorders>
              <w:bottom w:val="single" w:sz="4" w:space="0" w:color="auto"/>
            </w:tcBorders>
          </w:tcPr>
          <w:p w14:paraId="49F8B97E" w14:textId="79CF49C6" w:rsidR="00C3344E" w:rsidRPr="00744B14" w:rsidRDefault="00073E97"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5</w:t>
            </w:r>
          </w:p>
        </w:tc>
        <w:tc>
          <w:tcPr>
            <w:tcW w:w="1629" w:type="dxa"/>
            <w:tcBorders>
              <w:bottom w:val="single" w:sz="4" w:space="0" w:color="auto"/>
            </w:tcBorders>
          </w:tcPr>
          <w:p w14:paraId="65F10118" w14:textId="63F658A6" w:rsidR="00C3344E" w:rsidRPr="00744B14" w:rsidRDefault="00073E97"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4B14">
              <w:rPr>
                <w:rFonts w:ascii="Arial" w:hAnsi="Arial" w:cs="Arial"/>
              </w:rPr>
              <w:t>18</w:t>
            </w:r>
          </w:p>
        </w:tc>
      </w:tr>
      <w:tr w:rsidR="00073E97" w14:paraId="437314C2" w14:textId="77777777" w:rsidTr="00DB2E98">
        <w:tc>
          <w:tcPr>
            <w:cnfStyle w:val="001000000000" w:firstRow="0" w:lastRow="0" w:firstColumn="1" w:lastColumn="0" w:oddVBand="0" w:evenVBand="0" w:oddHBand="0" w:evenHBand="0" w:firstRowFirstColumn="0" w:firstRowLastColumn="0" w:lastRowFirstColumn="0" w:lastRowLastColumn="0"/>
            <w:tcW w:w="3056" w:type="dxa"/>
            <w:tcBorders>
              <w:top w:val="single" w:sz="4" w:space="0" w:color="auto"/>
            </w:tcBorders>
          </w:tcPr>
          <w:p w14:paraId="79B0B90E" w14:textId="55DE52E9" w:rsidR="00073E97" w:rsidRPr="00744B14" w:rsidRDefault="00073E97" w:rsidP="00DB2E98">
            <w:pPr>
              <w:pStyle w:val="Body"/>
              <w:tabs>
                <w:tab w:val="left" w:pos="324"/>
              </w:tabs>
              <w:spacing w:after="0" w:line="480" w:lineRule="auto"/>
              <w:jc w:val="left"/>
              <w:rPr>
                <w:rFonts w:ascii="Arial" w:hAnsi="Arial" w:cs="Arial"/>
              </w:rPr>
            </w:pPr>
            <w:r w:rsidRPr="00744B14">
              <w:rPr>
                <w:rFonts w:ascii="Arial" w:hAnsi="Arial" w:cs="Arial"/>
              </w:rPr>
              <w:t>Total no. of Microbes identified for each age range</w:t>
            </w:r>
          </w:p>
        </w:tc>
        <w:tc>
          <w:tcPr>
            <w:tcW w:w="1012" w:type="dxa"/>
            <w:tcBorders>
              <w:top w:val="single" w:sz="4" w:space="0" w:color="auto"/>
            </w:tcBorders>
          </w:tcPr>
          <w:p w14:paraId="2AC63390" w14:textId="77777777" w:rsidR="006530F7" w:rsidRDefault="006530F7" w:rsidP="00DB2E98">
            <w:pPr>
              <w:pStyle w:val="Body"/>
              <w:tabs>
                <w:tab w:val="left" w:pos="324"/>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BB84154" w14:textId="6890743B" w:rsidR="00073E97" w:rsidRDefault="00013646" w:rsidP="00DB2E98">
            <w:pPr>
              <w:pStyle w:val="Body"/>
              <w:tabs>
                <w:tab w:val="left" w:pos="324"/>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 xml:space="preserve">     </w:t>
            </w:r>
            <w:r w:rsidR="00DB2E98">
              <w:rPr>
                <w:rFonts w:ascii="Arial" w:hAnsi="Arial" w:cs="Arial"/>
                <w:b/>
                <w:bCs/>
              </w:rPr>
              <w:t xml:space="preserve">  </w:t>
            </w:r>
            <w:r w:rsidR="00744B14">
              <w:rPr>
                <w:rFonts w:ascii="Arial" w:hAnsi="Arial" w:cs="Arial"/>
                <w:b/>
                <w:bCs/>
              </w:rPr>
              <w:t>7</w:t>
            </w:r>
          </w:p>
        </w:tc>
        <w:tc>
          <w:tcPr>
            <w:tcW w:w="1112" w:type="dxa"/>
            <w:tcBorders>
              <w:top w:val="single" w:sz="4" w:space="0" w:color="auto"/>
            </w:tcBorders>
          </w:tcPr>
          <w:p w14:paraId="1237E352" w14:textId="77777777" w:rsidR="00DB2E98" w:rsidRDefault="00DB2E98" w:rsidP="00DB2E98">
            <w:pPr>
              <w:pStyle w:val="Body"/>
              <w:tabs>
                <w:tab w:val="left" w:pos="324"/>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6AEF514" w14:textId="174E35F3" w:rsidR="00073E97" w:rsidRDefault="00DB2E98" w:rsidP="00DB2E98">
            <w:pPr>
              <w:pStyle w:val="Body"/>
              <w:tabs>
                <w:tab w:val="left" w:pos="324"/>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 xml:space="preserve">         </w:t>
            </w:r>
            <w:r w:rsidR="00744B14">
              <w:rPr>
                <w:rFonts w:ascii="Arial" w:hAnsi="Arial" w:cs="Arial"/>
                <w:b/>
                <w:bCs/>
              </w:rPr>
              <w:t>8</w:t>
            </w:r>
          </w:p>
        </w:tc>
        <w:tc>
          <w:tcPr>
            <w:tcW w:w="1618" w:type="dxa"/>
            <w:gridSpan w:val="2"/>
            <w:tcBorders>
              <w:top w:val="single" w:sz="4" w:space="0" w:color="auto"/>
            </w:tcBorders>
          </w:tcPr>
          <w:p w14:paraId="0E328E27" w14:textId="77777777" w:rsidR="00744B14" w:rsidRDefault="00744B14"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0FCD7A1" w14:textId="7D94CA03" w:rsidR="00073E97" w:rsidRDefault="00DB2E98" w:rsidP="00DB2E98">
            <w:pPr>
              <w:pStyle w:val="Body"/>
              <w:tabs>
                <w:tab w:val="left" w:pos="324"/>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 xml:space="preserve">            </w:t>
            </w:r>
            <w:r w:rsidR="00744B14">
              <w:rPr>
                <w:rFonts w:ascii="Arial" w:hAnsi="Arial" w:cs="Arial"/>
                <w:b/>
                <w:bCs/>
              </w:rPr>
              <w:t>9</w:t>
            </w:r>
          </w:p>
        </w:tc>
        <w:tc>
          <w:tcPr>
            <w:tcW w:w="1629" w:type="dxa"/>
            <w:tcBorders>
              <w:top w:val="single" w:sz="4" w:space="0" w:color="auto"/>
            </w:tcBorders>
          </w:tcPr>
          <w:p w14:paraId="2EE933C0" w14:textId="77777777" w:rsidR="00073E97" w:rsidRDefault="00073E97" w:rsidP="00DB2E98">
            <w:pPr>
              <w:pStyle w:val="Body"/>
              <w:tabs>
                <w:tab w:val="left" w:pos="324"/>
              </w:tabs>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bl>
    <w:p w14:paraId="74FE3055" w14:textId="77777777" w:rsidR="00981241" w:rsidRPr="008C3891" w:rsidRDefault="00981241" w:rsidP="00011104">
      <w:pPr>
        <w:pStyle w:val="Body"/>
        <w:tabs>
          <w:tab w:val="left" w:pos="324"/>
        </w:tabs>
        <w:spacing w:after="0"/>
        <w:jc w:val="left"/>
        <w:rPr>
          <w:rFonts w:ascii="Arial" w:hAnsi="Arial" w:cs="Arial"/>
          <w:b/>
          <w:bCs/>
        </w:rPr>
      </w:pPr>
    </w:p>
    <w:p w14:paraId="1B958812" w14:textId="77777777" w:rsidR="00EE67F1" w:rsidRDefault="00EE67F1" w:rsidP="00AC0714">
      <w:pPr>
        <w:rPr>
          <w:rFonts w:ascii="Arial" w:hAnsi="Arial" w:cs="Arial"/>
          <w:b/>
          <w:bCs/>
        </w:rPr>
      </w:pPr>
    </w:p>
    <w:p w14:paraId="0B044DF5" w14:textId="5824EC99" w:rsidR="00AC0714" w:rsidRDefault="00047DEA" w:rsidP="00AC0714">
      <w:pPr>
        <w:rPr>
          <w:b/>
          <w:bCs/>
        </w:rPr>
      </w:pPr>
      <w:r w:rsidRPr="00AC0714">
        <w:rPr>
          <w:rFonts w:ascii="Arial" w:hAnsi="Arial" w:cs="Arial"/>
          <w:b/>
          <w:bCs/>
        </w:rPr>
        <w:t xml:space="preserve">Table 7. Showing </w:t>
      </w:r>
      <w:r w:rsidR="00AC0714" w:rsidRPr="00AC0714">
        <w:rPr>
          <w:b/>
          <w:bCs/>
        </w:rPr>
        <w:t>Shannon Diversity Analysis</w:t>
      </w:r>
    </w:p>
    <w:p w14:paraId="61FF5CD9" w14:textId="77777777" w:rsidR="00F527C7" w:rsidRDefault="00F527C7" w:rsidP="00AC0714">
      <w:pPr>
        <w:rPr>
          <w:b/>
          <w:bCs/>
        </w:rPr>
      </w:pPr>
    </w:p>
    <w:tbl>
      <w:tblPr>
        <w:tblStyle w:val="PlainTable2"/>
        <w:tblW w:w="0" w:type="auto"/>
        <w:tblLook w:val="06A0" w:firstRow="1" w:lastRow="0" w:firstColumn="1" w:lastColumn="0" w:noHBand="1" w:noVBand="1"/>
      </w:tblPr>
      <w:tblGrid>
        <w:gridCol w:w="1947"/>
        <w:gridCol w:w="2018"/>
        <w:gridCol w:w="1602"/>
        <w:gridCol w:w="2641"/>
      </w:tblGrid>
      <w:tr w:rsidR="00E83F3B" w14:paraId="533CA68E" w14:textId="77777777" w:rsidTr="006F1B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5EED8BD5" w14:textId="3D6F0562" w:rsidR="00E83F3B" w:rsidRPr="006F1B7A" w:rsidRDefault="00E83F3B" w:rsidP="0011076E">
            <w:pPr>
              <w:spacing w:line="480" w:lineRule="auto"/>
              <w:jc w:val="center"/>
            </w:pPr>
            <w:r w:rsidRPr="006F1B7A">
              <w:t>Species Richness</w:t>
            </w:r>
          </w:p>
        </w:tc>
        <w:tc>
          <w:tcPr>
            <w:tcW w:w="2070" w:type="dxa"/>
          </w:tcPr>
          <w:p w14:paraId="5A1A4078" w14:textId="0E801DC4" w:rsidR="00E83F3B" w:rsidRPr="006F1B7A" w:rsidRDefault="006A2947" w:rsidP="0011076E">
            <w:pPr>
              <w:spacing w:line="480" w:lineRule="auto"/>
              <w:jc w:val="center"/>
              <w:cnfStyle w:val="100000000000" w:firstRow="1" w:lastRow="0" w:firstColumn="0" w:lastColumn="0" w:oddVBand="0" w:evenVBand="0" w:oddHBand="0" w:evenHBand="0" w:firstRowFirstColumn="0" w:firstRowLastColumn="0" w:lastRowFirstColumn="0" w:lastRowLastColumn="0"/>
            </w:pPr>
            <w:r w:rsidRPr="006F1B7A">
              <w:t>Species Evenness</w:t>
            </w:r>
          </w:p>
        </w:tc>
        <w:tc>
          <w:tcPr>
            <w:tcW w:w="1620" w:type="dxa"/>
          </w:tcPr>
          <w:p w14:paraId="3C28307C" w14:textId="47A18B5C" w:rsidR="00E83F3B" w:rsidRPr="006F1B7A" w:rsidRDefault="006A2947" w:rsidP="0011076E">
            <w:pPr>
              <w:spacing w:line="480" w:lineRule="auto"/>
              <w:jc w:val="center"/>
              <w:cnfStyle w:val="100000000000" w:firstRow="1" w:lastRow="0" w:firstColumn="0" w:lastColumn="0" w:oddVBand="0" w:evenVBand="0" w:oddHBand="0" w:evenHBand="0" w:firstRowFirstColumn="0" w:firstRowLastColumn="0" w:lastRowFirstColumn="0" w:lastRowLastColumn="0"/>
            </w:pPr>
            <w:r w:rsidRPr="006F1B7A">
              <w:t>Dominance</w:t>
            </w:r>
          </w:p>
        </w:tc>
        <w:tc>
          <w:tcPr>
            <w:tcW w:w="2736" w:type="dxa"/>
          </w:tcPr>
          <w:p w14:paraId="6CD8C64F" w14:textId="27E2E2AF" w:rsidR="00E83F3B" w:rsidRPr="006F1B7A" w:rsidRDefault="006A2947" w:rsidP="0011076E">
            <w:pPr>
              <w:spacing w:line="480" w:lineRule="auto"/>
              <w:jc w:val="center"/>
              <w:cnfStyle w:val="100000000000" w:firstRow="1" w:lastRow="0" w:firstColumn="0" w:lastColumn="0" w:oddVBand="0" w:evenVBand="0" w:oddHBand="0" w:evenHBand="0" w:firstRowFirstColumn="0" w:firstRowLastColumn="0" w:lastRowFirstColumn="0" w:lastRowLastColumn="0"/>
            </w:pPr>
            <w:r w:rsidRPr="006F1B7A">
              <w:t>Sh</w:t>
            </w:r>
            <w:r w:rsidR="006F1B7A" w:rsidRPr="006F1B7A">
              <w:t>annon Diversity Index</w:t>
            </w:r>
          </w:p>
        </w:tc>
      </w:tr>
      <w:tr w:rsidR="00E83F3B" w14:paraId="0CB3B87E" w14:textId="77777777" w:rsidTr="006F1B7A">
        <w:tc>
          <w:tcPr>
            <w:cnfStyle w:val="001000000000" w:firstRow="0" w:lastRow="0" w:firstColumn="1" w:lastColumn="0" w:oddVBand="0" w:evenVBand="0" w:oddHBand="0" w:evenHBand="0" w:firstRowFirstColumn="0" w:firstRowLastColumn="0" w:lastRowFirstColumn="0" w:lastRowLastColumn="0"/>
            <w:tcW w:w="1998" w:type="dxa"/>
          </w:tcPr>
          <w:p w14:paraId="58CE781E" w14:textId="09A3F9F2" w:rsidR="00E83F3B" w:rsidRDefault="006F0442" w:rsidP="0011076E">
            <w:pPr>
              <w:spacing w:line="480" w:lineRule="auto"/>
              <w:jc w:val="center"/>
              <w:rPr>
                <w:b w:val="0"/>
                <w:bCs w:val="0"/>
              </w:rPr>
            </w:pPr>
            <w:r>
              <w:rPr>
                <w:b w:val="0"/>
                <w:bCs w:val="0"/>
              </w:rPr>
              <w:t>10</w:t>
            </w:r>
          </w:p>
        </w:tc>
        <w:tc>
          <w:tcPr>
            <w:tcW w:w="2070" w:type="dxa"/>
          </w:tcPr>
          <w:p w14:paraId="03E2EB46" w14:textId="219B0DF1" w:rsidR="00E83F3B" w:rsidRPr="006F0442" w:rsidRDefault="006F0442" w:rsidP="0011076E">
            <w:pPr>
              <w:spacing w:line="480" w:lineRule="auto"/>
              <w:jc w:val="center"/>
              <w:cnfStyle w:val="000000000000" w:firstRow="0" w:lastRow="0" w:firstColumn="0" w:lastColumn="0" w:oddVBand="0" w:evenVBand="0" w:oddHBand="0" w:evenHBand="0" w:firstRowFirstColumn="0" w:firstRowLastColumn="0" w:lastRowFirstColumn="0" w:lastRowLastColumn="0"/>
            </w:pPr>
            <w:r w:rsidRPr="006F0442">
              <w:t>2.676</w:t>
            </w:r>
          </w:p>
        </w:tc>
        <w:tc>
          <w:tcPr>
            <w:tcW w:w="1620" w:type="dxa"/>
          </w:tcPr>
          <w:p w14:paraId="33687DC6" w14:textId="5DD8069A" w:rsidR="00E83F3B" w:rsidRPr="006F0442" w:rsidRDefault="006F0442" w:rsidP="0011076E">
            <w:pPr>
              <w:spacing w:line="480" w:lineRule="auto"/>
              <w:jc w:val="center"/>
              <w:cnfStyle w:val="000000000000" w:firstRow="0" w:lastRow="0" w:firstColumn="0" w:lastColumn="0" w:oddVBand="0" w:evenVBand="0" w:oddHBand="0" w:evenHBand="0" w:firstRowFirstColumn="0" w:firstRowLastColumn="0" w:lastRowFirstColumn="0" w:lastRowLastColumn="0"/>
            </w:pPr>
            <w:r w:rsidRPr="006F0442">
              <w:t>6.747</w:t>
            </w:r>
          </w:p>
        </w:tc>
        <w:tc>
          <w:tcPr>
            <w:tcW w:w="2736" w:type="dxa"/>
          </w:tcPr>
          <w:p w14:paraId="4AADE840" w14:textId="7ADC0F8B" w:rsidR="00E83F3B" w:rsidRPr="006F0442" w:rsidRDefault="006F0442" w:rsidP="0011076E">
            <w:pPr>
              <w:spacing w:line="480" w:lineRule="auto"/>
              <w:jc w:val="center"/>
              <w:cnfStyle w:val="000000000000" w:firstRow="0" w:lastRow="0" w:firstColumn="0" w:lastColumn="0" w:oddVBand="0" w:evenVBand="0" w:oddHBand="0" w:evenHBand="0" w:firstRowFirstColumn="0" w:firstRowLastColumn="0" w:lastRowFirstColumn="0" w:lastRowLastColumn="0"/>
            </w:pPr>
            <w:r w:rsidRPr="006F0442">
              <w:t>6.15062</w:t>
            </w:r>
          </w:p>
        </w:tc>
      </w:tr>
    </w:tbl>
    <w:p w14:paraId="0E6EF4CD" w14:textId="77777777" w:rsidR="00AC0714" w:rsidRPr="00AC0714" w:rsidRDefault="00AC0714" w:rsidP="00AC0714">
      <w:pPr>
        <w:rPr>
          <w:b/>
          <w:bCs/>
        </w:rPr>
      </w:pPr>
    </w:p>
    <w:p w14:paraId="1EB0E560" w14:textId="77777777" w:rsidR="00981241" w:rsidRDefault="00981241" w:rsidP="00441B6F">
      <w:pPr>
        <w:pStyle w:val="Body"/>
        <w:spacing w:after="0"/>
        <w:rPr>
          <w:rFonts w:ascii="Arial" w:hAnsi="Arial" w:cs="Arial"/>
          <w:b/>
          <w:bCs/>
        </w:rPr>
      </w:pPr>
    </w:p>
    <w:p w14:paraId="55A1C93E" w14:textId="77777777" w:rsidR="00981241" w:rsidRDefault="00981241" w:rsidP="00441B6F">
      <w:pPr>
        <w:pStyle w:val="Body"/>
        <w:spacing w:after="0"/>
        <w:rPr>
          <w:rFonts w:ascii="Arial" w:hAnsi="Arial" w:cs="Arial"/>
          <w:b/>
          <w:bCs/>
        </w:rPr>
      </w:pPr>
    </w:p>
    <w:p w14:paraId="4D7D5A3E" w14:textId="77777777" w:rsidR="00981241" w:rsidRDefault="00981241" w:rsidP="00441B6F">
      <w:pPr>
        <w:pStyle w:val="Body"/>
        <w:spacing w:after="0"/>
        <w:rPr>
          <w:rFonts w:ascii="Arial" w:hAnsi="Arial" w:cs="Arial"/>
          <w:b/>
          <w:bCs/>
        </w:rPr>
      </w:pPr>
    </w:p>
    <w:p w14:paraId="35D3B050" w14:textId="77777777" w:rsidR="00981241" w:rsidRDefault="00981241" w:rsidP="00441B6F">
      <w:pPr>
        <w:pStyle w:val="Body"/>
        <w:spacing w:after="0"/>
        <w:rPr>
          <w:rFonts w:ascii="Arial" w:hAnsi="Arial" w:cs="Arial"/>
          <w:b/>
          <w:bCs/>
        </w:rPr>
      </w:pPr>
    </w:p>
    <w:p w14:paraId="584ACBAE" w14:textId="77777777" w:rsidR="00981241" w:rsidRDefault="00981241" w:rsidP="00441B6F">
      <w:pPr>
        <w:pStyle w:val="Body"/>
        <w:spacing w:after="0"/>
        <w:rPr>
          <w:rFonts w:ascii="Arial" w:hAnsi="Arial" w:cs="Arial"/>
          <w:b/>
          <w:bCs/>
        </w:rPr>
      </w:pPr>
    </w:p>
    <w:p w14:paraId="01605C0B" w14:textId="77777777" w:rsidR="00981241" w:rsidRDefault="00981241" w:rsidP="00441B6F">
      <w:pPr>
        <w:pStyle w:val="Body"/>
        <w:spacing w:after="0"/>
        <w:rPr>
          <w:rFonts w:ascii="Arial" w:hAnsi="Arial" w:cs="Arial"/>
          <w:b/>
          <w:bCs/>
        </w:rPr>
      </w:pPr>
    </w:p>
    <w:p w14:paraId="438FCBDA" w14:textId="77777777" w:rsidR="00981241" w:rsidRDefault="00981241" w:rsidP="00441B6F">
      <w:pPr>
        <w:pStyle w:val="Body"/>
        <w:spacing w:after="0"/>
        <w:rPr>
          <w:rFonts w:ascii="Arial" w:hAnsi="Arial" w:cs="Arial"/>
          <w:b/>
          <w:bCs/>
        </w:rPr>
      </w:pPr>
    </w:p>
    <w:p w14:paraId="22EFBD98" w14:textId="77777777" w:rsidR="00981241" w:rsidRDefault="00981241" w:rsidP="00441B6F">
      <w:pPr>
        <w:pStyle w:val="Body"/>
        <w:spacing w:after="0"/>
        <w:rPr>
          <w:rFonts w:ascii="Arial" w:hAnsi="Arial" w:cs="Arial"/>
          <w:b/>
          <w:bCs/>
        </w:rPr>
      </w:pPr>
    </w:p>
    <w:p w14:paraId="73402D7B" w14:textId="77777777" w:rsidR="00981241" w:rsidRDefault="00981241" w:rsidP="00441B6F">
      <w:pPr>
        <w:pStyle w:val="Body"/>
        <w:spacing w:after="0"/>
        <w:rPr>
          <w:rFonts w:ascii="Arial" w:hAnsi="Arial" w:cs="Arial"/>
          <w:b/>
          <w:bCs/>
        </w:rPr>
      </w:pPr>
    </w:p>
    <w:p w14:paraId="1E754B63" w14:textId="77777777" w:rsidR="00981241" w:rsidRDefault="00981241" w:rsidP="00441B6F">
      <w:pPr>
        <w:pStyle w:val="Body"/>
        <w:spacing w:after="0"/>
        <w:rPr>
          <w:rFonts w:ascii="Arial" w:hAnsi="Arial" w:cs="Arial"/>
          <w:b/>
          <w:bCs/>
        </w:rPr>
      </w:pPr>
    </w:p>
    <w:p w14:paraId="6783BA30" w14:textId="77777777" w:rsidR="00981241" w:rsidRDefault="00981241" w:rsidP="00441B6F">
      <w:pPr>
        <w:pStyle w:val="Body"/>
        <w:spacing w:after="0"/>
        <w:rPr>
          <w:rFonts w:ascii="Arial" w:hAnsi="Arial" w:cs="Arial"/>
          <w:b/>
          <w:bCs/>
        </w:rPr>
      </w:pPr>
    </w:p>
    <w:p w14:paraId="589542BA" w14:textId="77777777" w:rsidR="00981241" w:rsidRDefault="00981241" w:rsidP="00441B6F">
      <w:pPr>
        <w:pStyle w:val="Body"/>
        <w:spacing w:after="0"/>
        <w:rPr>
          <w:rFonts w:ascii="Arial" w:hAnsi="Arial" w:cs="Arial"/>
          <w:b/>
          <w:bCs/>
        </w:rPr>
      </w:pPr>
    </w:p>
    <w:p w14:paraId="79DB0286" w14:textId="77777777" w:rsidR="00981241" w:rsidRDefault="00981241" w:rsidP="00441B6F">
      <w:pPr>
        <w:pStyle w:val="Body"/>
        <w:spacing w:after="0"/>
        <w:rPr>
          <w:rFonts w:ascii="Arial" w:hAnsi="Arial" w:cs="Arial"/>
          <w:b/>
          <w:bCs/>
        </w:rPr>
      </w:pPr>
    </w:p>
    <w:p w14:paraId="4EC26F43" w14:textId="77777777" w:rsidR="005D4BB3" w:rsidRDefault="005B5172" w:rsidP="00441B6F">
      <w:pPr>
        <w:pStyle w:val="Body"/>
        <w:spacing w:after="0"/>
        <w:rPr>
          <w:rFonts w:ascii="Arial" w:hAnsi="Arial" w:cs="Arial"/>
          <w:b/>
          <w:bCs/>
        </w:rPr>
      </w:pPr>
      <w:r w:rsidRPr="008C1398">
        <w:rPr>
          <w:rFonts w:ascii="Arial" w:hAnsi="Arial" w:cs="Arial"/>
          <w:b/>
          <w:bCs/>
        </w:rPr>
        <w:t>Table 8. Showing</w:t>
      </w:r>
      <w:r w:rsidR="008C1398" w:rsidRPr="008C1398">
        <w:rPr>
          <w:rFonts w:ascii="Arial" w:hAnsi="Arial" w:cs="Arial"/>
          <w:b/>
          <w:bCs/>
        </w:rPr>
        <w:t xml:space="preserve"> Microbial Load (CFU/ml)</w:t>
      </w:r>
      <w:r w:rsidR="00BC24E6">
        <w:rPr>
          <w:rFonts w:ascii="Arial" w:hAnsi="Arial" w:cs="Arial"/>
          <w:b/>
          <w:bCs/>
        </w:rPr>
        <w:t xml:space="preserve"> of </w:t>
      </w:r>
      <w:r w:rsidR="005D4BB3">
        <w:rPr>
          <w:rFonts w:ascii="Arial" w:hAnsi="Arial" w:cs="Arial"/>
          <w:b/>
          <w:bCs/>
        </w:rPr>
        <w:t xml:space="preserve">Bacteria Isolated </w:t>
      </w:r>
      <w:proofErr w:type="gramStart"/>
      <w:r w:rsidR="005D4BB3">
        <w:rPr>
          <w:rFonts w:ascii="Arial" w:hAnsi="Arial" w:cs="Arial"/>
          <w:b/>
          <w:bCs/>
        </w:rPr>
        <w:t>From</w:t>
      </w:r>
      <w:proofErr w:type="gramEnd"/>
      <w:r w:rsidR="005D4BB3">
        <w:rPr>
          <w:rFonts w:ascii="Arial" w:hAnsi="Arial" w:cs="Arial"/>
          <w:b/>
          <w:bCs/>
        </w:rPr>
        <w:t xml:space="preserve"> Acrylic Nail </w:t>
      </w:r>
    </w:p>
    <w:p w14:paraId="60533FC1" w14:textId="639555EF" w:rsidR="006D03F1" w:rsidRDefault="005D4BB3" w:rsidP="00441B6F">
      <w:pPr>
        <w:pStyle w:val="Body"/>
        <w:spacing w:after="0"/>
        <w:rPr>
          <w:rFonts w:ascii="Arial" w:hAnsi="Arial" w:cs="Arial"/>
          <w:b/>
          <w:bCs/>
        </w:rPr>
      </w:pPr>
      <w:r>
        <w:rPr>
          <w:rFonts w:ascii="Arial" w:hAnsi="Arial" w:cs="Arial"/>
          <w:b/>
          <w:bCs/>
        </w:rPr>
        <w:lastRenderedPageBreak/>
        <w:t xml:space="preserve">              Samples</w:t>
      </w:r>
      <w:r w:rsidR="008C1398" w:rsidRPr="008C1398">
        <w:rPr>
          <w:rFonts w:ascii="Arial" w:hAnsi="Arial" w:cs="Arial"/>
          <w:b/>
          <w:bCs/>
        </w:rPr>
        <w:t xml:space="preserve"> Across Age Groups</w:t>
      </w:r>
    </w:p>
    <w:p w14:paraId="4F6393A7" w14:textId="77777777" w:rsidR="008C1398" w:rsidRDefault="008C1398" w:rsidP="00441B6F">
      <w:pPr>
        <w:pStyle w:val="Body"/>
        <w:spacing w:after="0"/>
        <w:rPr>
          <w:rFonts w:ascii="Arial" w:hAnsi="Arial" w:cs="Arial"/>
          <w:b/>
          <w:bCs/>
        </w:rPr>
      </w:pPr>
    </w:p>
    <w:tbl>
      <w:tblPr>
        <w:tblStyle w:val="PlainTable2"/>
        <w:tblW w:w="0" w:type="auto"/>
        <w:tblLook w:val="06A0" w:firstRow="1" w:lastRow="0" w:firstColumn="1" w:lastColumn="0" w:noHBand="1" w:noVBand="1"/>
      </w:tblPr>
      <w:tblGrid>
        <w:gridCol w:w="1188"/>
        <w:gridCol w:w="1078"/>
        <w:gridCol w:w="1151"/>
        <w:gridCol w:w="1094"/>
        <w:gridCol w:w="1278"/>
        <w:gridCol w:w="1239"/>
        <w:gridCol w:w="1180"/>
      </w:tblGrid>
      <w:tr w:rsidR="001F6130" w14:paraId="4DFDF353" w14:textId="77777777" w:rsidTr="009B4A30">
        <w:trPr>
          <w:cnfStyle w:val="100000000000" w:firstRow="1" w:lastRow="0" w:firstColumn="0" w:lastColumn="0" w:oddVBand="0" w:evenVBand="0" w:oddHBand="0"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tcPr>
          <w:p w14:paraId="4676A6BD" w14:textId="77777777" w:rsidR="001F6130" w:rsidRDefault="001F6130" w:rsidP="009D2BFB">
            <w:pPr>
              <w:pStyle w:val="Body"/>
              <w:spacing w:after="0" w:line="480" w:lineRule="auto"/>
              <w:rPr>
                <w:rFonts w:ascii="Arial" w:hAnsi="Arial" w:cs="Arial"/>
                <w:b w:val="0"/>
                <w:bCs w:val="0"/>
              </w:rPr>
            </w:pPr>
          </w:p>
          <w:p w14:paraId="2D6D0DB6" w14:textId="77777777" w:rsidR="009D2BFB" w:rsidRDefault="009D2BFB" w:rsidP="009D2BFB">
            <w:pPr>
              <w:spacing w:line="480" w:lineRule="auto"/>
              <w:rPr>
                <w:b w:val="0"/>
                <w:bCs w:val="0"/>
              </w:rPr>
            </w:pPr>
          </w:p>
          <w:p w14:paraId="0215BC43" w14:textId="44F2B095" w:rsidR="008A7585" w:rsidRPr="008A7585" w:rsidRDefault="008A7585" w:rsidP="009D2BFB">
            <w:pPr>
              <w:spacing w:line="480" w:lineRule="auto"/>
            </w:pPr>
            <w:r>
              <w:t>Age Range</w:t>
            </w:r>
          </w:p>
        </w:tc>
        <w:tc>
          <w:tcPr>
            <w:tcW w:w="1115" w:type="dxa"/>
            <w:tcBorders>
              <w:bottom w:val="single" w:sz="4" w:space="0" w:color="auto"/>
            </w:tcBorders>
          </w:tcPr>
          <w:p w14:paraId="73C2083B" w14:textId="77777777" w:rsidR="00AD76B3" w:rsidRPr="00AD76B3" w:rsidRDefault="00AD76B3" w:rsidP="009D2BFB">
            <w:pPr>
              <w:pStyle w:val="Body"/>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p w14:paraId="43FAABB1" w14:textId="77777777" w:rsidR="00AD76B3" w:rsidRPr="00AD76B3" w:rsidRDefault="00AD76B3" w:rsidP="009D2BFB">
            <w:pPr>
              <w:pStyle w:val="Body"/>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p w14:paraId="16E4137C" w14:textId="13EE9C9B" w:rsidR="001F6130" w:rsidRPr="00AD76B3" w:rsidRDefault="00AD76B3" w:rsidP="009D2BFB">
            <w:pPr>
              <w:pStyle w:val="Body"/>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AD76B3">
              <w:rPr>
                <w:rFonts w:ascii="Arial" w:hAnsi="Arial" w:cs="Arial"/>
              </w:rPr>
              <w:t xml:space="preserve">Sample </w:t>
            </w:r>
          </w:p>
        </w:tc>
        <w:tc>
          <w:tcPr>
            <w:tcW w:w="1198" w:type="dxa"/>
            <w:tcBorders>
              <w:bottom w:val="single" w:sz="4" w:space="0" w:color="auto"/>
            </w:tcBorders>
          </w:tcPr>
          <w:p w14:paraId="4C04418D" w14:textId="77777777" w:rsidR="00AD76B3" w:rsidRPr="00AD76B3" w:rsidRDefault="00AD76B3" w:rsidP="009D2BFB">
            <w:pPr>
              <w:pStyle w:val="Body"/>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p w14:paraId="23F3CDDE" w14:textId="77777777" w:rsidR="00AD76B3" w:rsidRPr="00AD76B3" w:rsidRDefault="00AD76B3" w:rsidP="009D2BFB">
            <w:pPr>
              <w:pStyle w:val="Body"/>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p w14:paraId="46CC37EB" w14:textId="5FDFB371" w:rsidR="001F6130" w:rsidRPr="00AD76B3" w:rsidRDefault="00AD76B3" w:rsidP="009D2BFB">
            <w:pPr>
              <w:pStyle w:val="Body"/>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AD76B3">
              <w:rPr>
                <w:rFonts w:ascii="Arial" w:hAnsi="Arial" w:cs="Arial"/>
              </w:rPr>
              <w:t>Dilution</w:t>
            </w:r>
          </w:p>
        </w:tc>
        <w:tc>
          <w:tcPr>
            <w:tcW w:w="1193" w:type="dxa"/>
            <w:tcBorders>
              <w:top w:val="single" w:sz="4" w:space="0" w:color="auto"/>
              <w:bottom w:val="single" w:sz="4" w:space="0" w:color="auto"/>
            </w:tcBorders>
          </w:tcPr>
          <w:p w14:paraId="6C0BDAFB" w14:textId="77777777" w:rsidR="001E4F9F" w:rsidRPr="00AD76B3" w:rsidRDefault="001E4F9F" w:rsidP="009D2BFB">
            <w:pPr>
              <w:pStyle w:val="Body"/>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14:paraId="00EFE68D" w14:textId="77777777" w:rsidR="001E4F9F" w:rsidRPr="00AD76B3" w:rsidRDefault="001E4F9F" w:rsidP="009D2BFB">
            <w:pPr>
              <w:pStyle w:val="Body"/>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14:paraId="238A01DF" w14:textId="7C3AACAB" w:rsidR="001F6130" w:rsidRPr="00AD76B3" w:rsidRDefault="001E4F9F" w:rsidP="009D2BFB">
            <w:pPr>
              <w:pStyle w:val="Body"/>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AD76B3">
              <w:rPr>
                <w:rFonts w:ascii="Arial" w:hAnsi="Arial" w:cs="Arial"/>
              </w:rPr>
              <w:t xml:space="preserve">    </w:t>
            </w:r>
            <w:r w:rsidR="008B7DD3" w:rsidRPr="00AD76B3">
              <w:rPr>
                <w:rFonts w:ascii="Arial" w:hAnsi="Arial" w:cs="Arial"/>
              </w:rPr>
              <w:t>Plate #</w:t>
            </w:r>
          </w:p>
        </w:tc>
        <w:tc>
          <w:tcPr>
            <w:tcW w:w="1354" w:type="dxa"/>
            <w:tcBorders>
              <w:top w:val="single" w:sz="4" w:space="0" w:color="auto"/>
              <w:bottom w:val="single" w:sz="4" w:space="0" w:color="auto"/>
            </w:tcBorders>
          </w:tcPr>
          <w:p w14:paraId="0F1B04ED" w14:textId="77777777" w:rsidR="001E4F9F" w:rsidRPr="00AD76B3" w:rsidRDefault="001E4F9F" w:rsidP="009D2BFB">
            <w:pPr>
              <w:pStyle w:val="Body"/>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14:paraId="11C3380E" w14:textId="77777777" w:rsidR="001E4F9F" w:rsidRPr="00AD76B3" w:rsidRDefault="001E4F9F" w:rsidP="009D2BFB">
            <w:pPr>
              <w:pStyle w:val="Body"/>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p w14:paraId="00769724" w14:textId="26E3F1E2" w:rsidR="001F6130" w:rsidRPr="00AD76B3" w:rsidRDefault="008B7DD3" w:rsidP="009D2BFB">
            <w:pPr>
              <w:pStyle w:val="Body"/>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D76B3">
              <w:rPr>
                <w:rFonts w:ascii="Arial" w:hAnsi="Arial" w:cs="Arial"/>
              </w:rPr>
              <w:t>CFU/ml</w:t>
            </w:r>
          </w:p>
        </w:tc>
        <w:tc>
          <w:tcPr>
            <w:tcW w:w="1084" w:type="dxa"/>
            <w:tcBorders>
              <w:top w:val="single" w:sz="4" w:space="0" w:color="auto"/>
              <w:bottom w:val="single" w:sz="4" w:space="0" w:color="auto"/>
            </w:tcBorders>
          </w:tcPr>
          <w:p w14:paraId="6090EC5C" w14:textId="4B641996" w:rsidR="001F6130" w:rsidRPr="00AD76B3" w:rsidRDefault="008B7DD3" w:rsidP="009D2BFB">
            <w:pPr>
              <w:pStyle w:val="Body"/>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D76B3">
              <w:rPr>
                <w:rFonts w:ascii="Arial" w:hAnsi="Arial" w:cs="Arial"/>
              </w:rPr>
              <w:t>Average Microbial Load per partici</w:t>
            </w:r>
            <w:r w:rsidR="008D786C" w:rsidRPr="00AD76B3">
              <w:rPr>
                <w:rFonts w:ascii="Arial" w:hAnsi="Arial" w:cs="Arial"/>
              </w:rPr>
              <w:t>pant (CFU/ml)</w:t>
            </w:r>
          </w:p>
        </w:tc>
        <w:tc>
          <w:tcPr>
            <w:tcW w:w="1202" w:type="dxa"/>
            <w:tcBorders>
              <w:top w:val="single" w:sz="4" w:space="0" w:color="auto"/>
              <w:bottom w:val="single" w:sz="4" w:space="0" w:color="auto"/>
            </w:tcBorders>
          </w:tcPr>
          <w:p w14:paraId="32C86CAD" w14:textId="7F0476D8" w:rsidR="001F6130" w:rsidRPr="00AD76B3" w:rsidRDefault="008D786C" w:rsidP="009D2BFB">
            <w:pPr>
              <w:pStyle w:val="Body"/>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D76B3">
              <w:rPr>
                <w:rFonts w:ascii="Arial" w:hAnsi="Arial" w:cs="Arial"/>
              </w:rPr>
              <w:t>Average Microbial Load per age range (CFU/ml)</w:t>
            </w:r>
          </w:p>
        </w:tc>
      </w:tr>
      <w:tr w:rsidR="00D75A70" w14:paraId="42DE6789" w14:textId="77777777" w:rsidTr="009B4A30">
        <w:tc>
          <w:tcPr>
            <w:cnfStyle w:val="001000000000" w:firstRow="0" w:lastRow="0" w:firstColumn="1" w:lastColumn="0" w:oddVBand="0" w:evenVBand="0" w:oddHBand="0" w:evenHBand="0" w:firstRowFirstColumn="0" w:firstRowLastColumn="0" w:lastRowFirstColumn="0" w:lastRowLastColumn="0"/>
            <w:tcW w:w="1278" w:type="dxa"/>
            <w:vMerge w:val="restart"/>
            <w:tcBorders>
              <w:top w:val="single" w:sz="4" w:space="0" w:color="auto"/>
            </w:tcBorders>
          </w:tcPr>
          <w:p w14:paraId="268F1648" w14:textId="77777777" w:rsidR="00D75A70" w:rsidRDefault="00D75A70" w:rsidP="009D2BFB">
            <w:pPr>
              <w:pStyle w:val="Body"/>
              <w:spacing w:after="0" w:line="480" w:lineRule="auto"/>
              <w:rPr>
                <w:rFonts w:ascii="Arial" w:hAnsi="Arial" w:cs="Arial"/>
              </w:rPr>
            </w:pPr>
            <w:r>
              <w:rPr>
                <w:rFonts w:ascii="Arial" w:hAnsi="Arial" w:cs="Arial"/>
                <w:b w:val="0"/>
                <w:bCs w:val="0"/>
              </w:rPr>
              <w:t xml:space="preserve">     </w:t>
            </w:r>
          </w:p>
          <w:p w14:paraId="337F5E48" w14:textId="77777777" w:rsidR="00D75A70" w:rsidRDefault="00D75A70" w:rsidP="009D2BFB">
            <w:pPr>
              <w:pStyle w:val="Body"/>
              <w:spacing w:after="0" w:line="480" w:lineRule="auto"/>
              <w:rPr>
                <w:rFonts w:ascii="Arial" w:hAnsi="Arial" w:cs="Arial"/>
              </w:rPr>
            </w:pPr>
          </w:p>
          <w:p w14:paraId="5764674F" w14:textId="77777777" w:rsidR="00D75A70" w:rsidRDefault="00D75A70" w:rsidP="009D2BFB">
            <w:pPr>
              <w:pStyle w:val="Body"/>
              <w:spacing w:after="0" w:line="480" w:lineRule="auto"/>
              <w:rPr>
                <w:rFonts w:ascii="Arial" w:hAnsi="Arial" w:cs="Arial"/>
              </w:rPr>
            </w:pPr>
          </w:p>
          <w:p w14:paraId="2CCDF5E1" w14:textId="211FAE0A" w:rsidR="00D75A70" w:rsidRDefault="00D75A70" w:rsidP="009D2BFB">
            <w:pPr>
              <w:pStyle w:val="Body"/>
              <w:spacing w:after="0" w:line="480" w:lineRule="auto"/>
              <w:rPr>
                <w:rFonts w:ascii="Arial" w:hAnsi="Arial" w:cs="Arial"/>
                <w:b w:val="0"/>
                <w:bCs w:val="0"/>
              </w:rPr>
            </w:pPr>
            <w:r>
              <w:rPr>
                <w:rFonts w:ascii="Arial" w:hAnsi="Arial" w:cs="Arial"/>
                <w:b w:val="0"/>
                <w:bCs w:val="0"/>
              </w:rPr>
              <w:t>15-25</w:t>
            </w:r>
          </w:p>
        </w:tc>
        <w:tc>
          <w:tcPr>
            <w:tcW w:w="1115" w:type="dxa"/>
            <w:tcBorders>
              <w:top w:val="single" w:sz="4" w:space="0" w:color="auto"/>
            </w:tcBorders>
          </w:tcPr>
          <w:p w14:paraId="00709573" w14:textId="77777777" w:rsidR="009D2BFB" w:rsidRDefault="00D75A70"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 xml:space="preserve">    </w:t>
            </w:r>
          </w:p>
          <w:p w14:paraId="52384CFA" w14:textId="49F96A52" w:rsidR="00626268" w:rsidRDefault="00D75A70"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 xml:space="preserve"> </w:t>
            </w:r>
          </w:p>
          <w:p w14:paraId="745E914D" w14:textId="5CC560FA" w:rsidR="00D75A70" w:rsidRPr="00FD4A7C" w:rsidRDefault="00626268"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bCs/>
              </w:rPr>
              <w:t xml:space="preserve">      </w:t>
            </w:r>
            <w:r w:rsidR="00D75A70">
              <w:rPr>
                <w:rFonts w:ascii="Arial" w:hAnsi="Arial" w:cs="Arial"/>
                <w:b/>
                <w:bCs/>
              </w:rPr>
              <w:t xml:space="preserve"> </w:t>
            </w:r>
            <w:r w:rsidR="00D75A70" w:rsidRPr="00FD4A7C">
              <w:rPr>
                <w:rFonts w:ascii="Arial" w:hAnsi="Arial" w:cs="Arial"/>
              </w:rPr>
              <w:t>S1</w:t>
            </w:r>
          </w:p>
        </w:tc>
        <w:tc>
          <w:tcPr>
            <w:tcW w:w="1198" w:type="dxa"/>
            <w:tcBorders>
              <w:top w:val="single" w:sz="4" w:space="0" w:color="auto"/>
            </w:tcBorders>
          </w:tcPr>
          <w:p w14:paraId="21159F90" w14:textId="77777777" w:rsidR="009D2BFB" w:rsidRDefault="00D75A70"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p>
          <w:p w14:paraId="384225C9" w14:textId="737F0088" w:rsidR="00D75A70" w:rsidRDefault="009D2BFB"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Pr>
                <w:rFonts w:ascii="Arial" w:hAnsi="Arial" w:cs="Arial"/>
              </w:rPr>
              <w:t xml:space="preserve">   </w:t>
            </w:r>
            <w:r w:rsidR="00D75A70">
              <w:rPr>
                <w:rFonts w:ascii="Arial" w:hAnsi="Arial" w:cs="Arial"/>
              </w:rPr>
              <w:t xml:space="preserve">   </w:t>
            </w:r>
            <w:r w:rsidR="00D75A70" w:rsidRPr="00F51813">
              <w:rPr>
                <w:rFonts w:ascii="Arial" w:hAnsi="Arial" w:cs="Arial"/>
              </w:rPr>
              <w:t>10</w:t>
            </w:r>
            <w:r w:rsidR="00D75A70" w:rsidRPr="00F51813">
              <w:rPr>
                <w:rFonts w:ascii="Arial" w:hAnsi="Arial" w:cs="Arial"/>
                <w:vertAlign w:val="superscript"/>
              </w:rPr>
              <w:t>-2</w:t>
            </w:r>
          </w:p>
          <w:p w14:paraId="77619797" w14:textId="77777777" w:rsidR="00D75A70" w:rsidRDefault="00D75A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F51813">
              <w:rPr>
                <w:rFonts w:ascii="Arial" w:hAnsi="Arial" w:cs="Arial"/>
              </w:rPr>
              <w:t>10</w:t>
            </w:r>
            <w:r w:rsidRPr="00F51813">
              <w:rPr>
                <w:rFonts w:ascii="Arial" w:hAnsi="Arial" w:cs="Arial"/>
                <w:vertAlign w:val="superscript"/>
              </w:rPr>
              <w:t>-2</w:t>
            </w:r>
          </w:p>
          <w:p w14:paraId="6AF92BA2" w14:textId="70D9E12B" w:rsidR="00D75A70" w:rsidRPr="00F51813" w:rsidRDefault="00D75A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51813">
              <w:rPr>
                <w:rFonts w:ascii="Arial" w:hAnsi="Arial" w:cs="Arial"/>
              </w:rPr>
              <w:t>10</w:t>
            </w:r>
            <w:r w:rsidRPr="00F51813">
              <w:rPr>
                <w:rFonts w:ascii="Arial" w:hAnsi="Arial" w:cs="Arial"/>
                <w:vertAlign w:val="superscript"/>
              </w:rPr>
              <w:t>-2</w:t>
            </w:r>
          </w:p>
        </w:tc>
        <w:tc>
          <w:tcPr>
            <w:tcW w:w="1193" w:type="dxa"/>
            <w:tcBorders>
              <w:top w:val="single" w:sz="4" w:space="0" w:color="auto"/>
            </w:tcBorders>
          </w:tcPr>
          <w:p w14:paraId="3F47492B" w14:textId="77777777" w:rsidR="009D2BFB" w:rsidRDefault="009D2BFB"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710C6B7" w14:textId="77EC4CB2" w:rsidR="00D75A70" w:rsidRPr="00BB14FD" w:rsidRDefault="00D75A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B14FD">
              <w:rPr>
                <w:rFonts w:ascii="Arial" w:hAnsi="Arial" w:cs="Arial"/>
              </w:rPr>
              <w:t>Plate 1</w:t>
            </w:r>
          </w:p>
          <w:p w14:paraId="6ADADBE1" w14:textId="77777777" w:rsidR="00D75A70" w:rsidRPr="00BB14FD" w:rsidRDefault="00D75A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B14FD">
              <w:rPr>
                <w:rFonts w:ascii="Arial" w:hAnsi="Arial" w:cs="Arial"/>
              </w:rPr>
              <w:t>Plate 2</w:t>
            </w:r>
          </w:p>
          <w:p w14:paraId="740BDF02" w14:textId="7926EFA5" w:rsidR="00D75A70" w:rsidRDefault="00D75A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BB14FD">
              <w:rPr>
                <w:rFonts w:ascii="Arial" w:hAnsi="Arial" w:cs="Arial"/>
              </w:rPr>
              <w:t>Plate 3</w:t>
            </w:r>
          </w:p>
        </w:tc>
        <w:tc>
          <w:tcPr>
            <w:tcW w:w="1354" w:type="dxa"/>
            <w:tcBorders>
              <w:top w:val="single" w:sz="4" w:space="0" w:color="auto"/>
            </w:tcBorders>
          </w:tcPr>
          <w:p w14:paraId="35F0C2A4" w14:textId="77777777" w:rsidR="009D2BFB" w:rsidRDefault="009D2BFB"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087A3C4" w14:textId="3663D171" w:rsidR="00D75A70" w:rsidRPr="00971A86" w:rsidRDefault="00D75A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971A86">
              <w:rPr>
                <w:rFonts w:ascii="Arial" w:hAnsi="Arial" w:cs="Arial"/>
              </w:rPr>
              <w:t>2.5</w:t>
            </w:r>
            <w:r w:rsidR="009B4A30">
              <w:rPr>
                <w:rFonts w:ascii="Arial" w:hAnsi="Arial" w:cs="Arial"/>
              </w:rPr>
              <w:t xml:space="preserve"> </w:t>
            </w:r>
            <w:r w:rsidRPr="00971A86">
              <w:rPr>
                <w:rFonts w:ascii="Arial" w:hAnsi="Arial" w:cs="Arial"/>
              </w:rPr>
              <w:t>x</w:t>
            </w:r>
            <w:r w:rsidR="009B4A30">
              <w:rPr>
                <w:rFonts w:ascii="Arial" w:hAnsi="Arial" w:cs="Arial"/>
              </w:rPr>
              <w:t xml:space="preserve"> </w:t>
            </w:r>
            <w:r w:rsidRPr="00971A86">
              <w:rPr>
                <w:rFonts w:ascii="Arial" w:hAnsi="Arial" w:cs="Arial"/>
              </w:rPr>
              <w:t>10</w:t>
            </w:r>
            <w:r w:rsidRPr="00971A86">
              <w:rPr>
                <w:rFonts w:ascii="Arial" w:hAnsi="Arial" w:cs="Arial"/>
                <w:vertAlign w:val="superscript"/>
              </w:rPr>
              <w:t>-2</w:t>
            </w:r>
          </w:p>
          <w:p w14:paraId="7F70C774" w14:textId="340C6CA2" w:rsidR="00D75A70" w:rsidRDefault="00D75A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71A86">
              <w:rPr>
                <w:rFonts w:ascii="Arial" w:hAnsi="Arial" w:cs="Arial"/>
              </w:rPr>
              <w:t>1.66</w:t>
            </w:r>
            <w:r w:rsidR="009B4A30">
              <w:rPr>
                <w:rFonts w:ascii="Arial" w:hAnsi="Arial" w:cs="Arial"/>
              </w:rPr>
              <w:t xml:space="preserve"> </w:t>
            </w:r>
            <w:r w:rsidRPr="00971A86">
              <w:rPr>
                <w:rFonts w:ascii="Arial" w:hAnsi="Arial" w:cs="Arial"/>
              </w:rPr>
              <w:t>x</w:t>
            </w:r>
            <w:r w:rsidR="009B4A30">
              <w:rPr>
                <w:rFonts w:ascii="Arial" w:hAnsi="Arial" w:cs="Arial"/>
              </w:rPr>
              <w:t xml:space="preserve"> </w:t>
            </w:r>
            <w:r w:rsidRPr="00971A86">
              <w:rPr>
                <w:rFonts w:ascii="Arial" w:hAnsi="Arial" w:cs="Arial"/>
              </w:rPr>
              <w:t>10</w:t>
            </w:r>
            <w:r w:rsidRPr="00F51813">
              <w:rPr>
                <w:rFonts w:ascii="Arial" w:hAnsi="Arial" w:cs="Arial"/>
                <w:vertAlign w:val="superscript"/>
              </w:rPr>
              <w:t>-2</w:t>
            </w:r>
          </w:p>
          <w:p w14:paraId="067744FE" w14:textId="15544155" w:rsidR="00D75A70" w:rsidRPr="00EF7248" w:rsidRDefault="00D75A70" w:rsidP="009D2BFB">
            <w:pPr>
              <w:spacing w:line="480" w:lineRule="auto"/>
              <w:jc w:val="center"/>
              <w:cnfStyle w:val="000000000000" w:firstRow="0" w:lastRow="0" w:firstColumn="0" w:lastColumn="0" w:oddVBand="0" w:evenVBand="0" w:oddHBand="0" w:evenHBand="0" w:firstRowFirstColumn="0" w:firstRowLastColumn="0" w:lastRowFirstColumn="0" w:lastRowLastColumn="0"/>
            </w:pPr>
            <w:r>
              <w:t>1.87</w:t>
            </w:r>
            <w:r w:rsidR="009B4A30">
              <w:t xml:space="preserve"> </w:t>
            </w:r>
            <w:r>
              <w:t>x</w:t>
            </w:r>
            <w:r w:rsidR="009B4A30">
              <w:t xml:space="preserve"> </w:t>
            </w:r>
            <w:r w:rsidRPr="00F51813">
              <w:rPr>
                <w:rFonts w:ascii="Arial" w:hAnsi="Arial" w:cs="Arial"/>
              </w:rPr>
              <w:t>10</w:t>
            </w:r>
            <w:r w:rsidRPr="00F51813">
              <w:rPr>
                <w:rFonts w:ascii="Arial" w:hAnsi="Arial" w:cs="Arial"/>
                <w:vertAlign w:val="superscript"/>
              </w:rPr>
              <w:t>-2</w:t>
            </w:r>
          </w:p>
        </w:tc>
        <w:tc>
          <w:tcPr>
            <w:tcW w:w="1084" w:type="dxa"/>
            <w:tcBorders>
              <w:top w:val="single" w:sz="4" w:space="0" w:color="auto"/>
            </w:tcBorders>
          </w:tcPr>
          <w:p w14:paraId="39442D86" w14:textId="77777777" w:rsidR="00D75A70" w:rsidRDefault="00D75A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D0CC986" w14:textId="77777777" w:rsidR="009D2BFB" w:rsidRDefault="009D2BFB"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89E8217" w14:textId="58FB5586" w:rsidR="00D75A70" w:rsidRDefault="00D75A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05D41">
              <w:rPr>
                <w:rFonts w:ascii="Arial" w:hAnsi="Arial" w:cs="Arial"/>
              </w:rPr>
              <w:t>2.01x10</w:t>
            </w:r>
            <w:r w:rsidRPr="00F51813">
              <w:rPr>
                <w:rFonts w:ascii="Arial" w:hAnsi="Arial" w:cs="Arial"/>
                <w:vertAlign w:val="superscript"/>
              </w:rPr>
              <w:t>-2</w:t>
            </w:r>
          </w:p>
        </w:tc>
        <w:tc>
          <w:tcPr>
            <w:tcW w:w="1202" w:type="dxa"/>
            <w:vMerge w:val="restart"/>
            <w:tcBorders>
              <w:top w:val="single" w:sz="4" w:space="0" w:color="auto"/>
            </w:tcBorders>
          </w:tcPr>
          <w:p w14:paraId="39F7D7B0" w14:textId="77777777" w:rsidR="00D75A70" w:rsidRDefault="00D75A70"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2B23C2F" w14:textId="77777777" w:rsidR="00D75A70" w:rsidRDefault="00D75A70"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23FA7797" w14:textId="0C81CC98" w:rsidR="00D75A70" w:rsidRDefault="009D2BFB"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p>
          <w:p w14:paraId="0F958963" w14:textId="7285A7C3" w:rsidR="00C71A41" w:rsidRDefault="0018336C"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231.5</w:t>
            </w:r>
          </w:p>
          <w:p w14:paraId="480D6FCA" w14:textId="77777777" w:rsidR="00C71A41" w:rsidRDefault="00C71A41"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77AF83A" w14:textId="77777777" w:rsidR="00C71A41" w:rsidRDefault="00C71A41"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3F18093" w14:textId="30EB007E" w:rsidR="00C71A41" w:rsidRPr="00D75A70" w:rsidRDefault="00C71A41"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75A70" w14:paraId="49B8162B" w14:textId="77777777" w:rsidTr="009B4A30">
        <w:tc>
          <w:tcPr>
            <w:cnfStyle w:val="001000000000" w:firstRow="0" w:lastRow="0" w:firstColumn="1" w:lastColumn="0" w:oddVBand="0" w:evenVBand="0" w:oddHBand="0" w:evenHBand="0" w:firstRowFirstColumn="0" w:firstRowLastColumn="0" w:lastRowFirstColumn="0" w:lastRowLastColumn="0"/>
            <w:tcW w:w="1278" w:type="dxa"/>
            <w:vMerge/>
            <w:tcBorders>
              <w:bottom w:val="single" w:sz="4" w:space="0" w:color="auto"/>
            </w:tcBorders>
          </w:tcPr>
          <w:p w14:paraId="1352584B" w14:textId="77777777" w:rsidR="00D75A70" w:rsidRDefault="00D75A70" w:rsidP="009D2BFB">
            <w:pPr>
              <w:pStyle w:val="Body"/>
              <w:spacing w:after="0" w:line="480" w:lineRule="auto"/>
              <w:rPr>
                <w:rFonts w:ascii="Arial" w:hAnsi="Arial" w:cs="Arial"/>
                <w:b w:val="0"/>
                <w:bCs w:val="0"/>
              </w:rPr>
            </w:pPr>
          </w:p>
        </w:tc>
        <w:tc>
          <w:tcPr>
            <w:tcW w:w="1115" w:type="dxa"/>
            <w:tcBorders>
              <w:top w:val="single" w:sz="4" w:space="0" w:color="auto"/>
              <w:bottom w:val="single" w:sz="4" w:space="0" w:color="auto"/>
            </w:tcBorders>
          </w:tcPr>
          <w:p w14:paraId="26A94C97" w14:textId="77777777" w:rsidR="00626268" w:rsidRDefault="00D75A70"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B445C">
              <w:rPr>
                <w:rFonts w:ascii="Arial" w:hAnsi="Arial" w:cs="Arial"/>
              </w:rPr>
              <w:t xml:space="preserve">     </w:t>
            </w:r>
          </w:p>
          <w:p w14:paraId="5911EA85" w14:textId="6573ED6E" w:rsidR="00D75A70" w:rsidRPr="009B445C" w:rsidRDefault="00626268"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00D75A70" w:rsidRPr="009B445C">
              <w:rPr>
                <w:rFonts w:ascii="Arial" w:hAnsi="Arial" w:cs="Arial"/>
              </w:rPr>
              <w:t xml:space="preserve"> S6</w:t>
            </w:r>
          </w:p>
        </w:tc>
        <w:tc>
          <w:tcPr>
            <w:tcW w:w="1198" w:type="dxa"/>
            <w:tcBorders>
              <w:top w:val="single" w:sz="4" w:space="0" w:color="auto"/>
              <w:bottom w:val="single" w:sz="4" w:space="0" w:color="auto"/>
            </w:tcBorders>
          </w:tcPr>
          <w:p w14:paraId="70CB6B33" w14:textId="77777777" w:rsidR="00D75A70" w:rsidRDefault="00D75A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F51813">
              <w:rPr>
                <w:rFonts w:ascii="Arial" w:hAnsi="Arial" w:cs="Arial"/>
              </w:rPr>
              <w:t>10</w:t>
            </w:r>
            <w:r w:rsidRPr="00F51813">
              <w:rPr>
                <w:rFonts w:ascii="Arial" w:hAnsi="Arial" w:cs="Arial"/>
                <w:vertAlign w:val="superscript"/>
              </w:rPr>
              <w:t>-2</w:t>
            </w:r>
          </w:p>
          <w:p w14:paraId="5C047D07" w14:textId="77777777" w:rsidR="00D75A70" w:rsidRDefault="00D75A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F51813">
              <w:rPr>
                <w:rFonts w:ascii="Arial" w:hAnsi="Arial" w:cs="Arial"/>
              </w:rPr>
              <w:t>10</w:t>
            </w:r>
            <w:r w:rsidRPr="00F51813">
              <w:rPr>
                <w:rFonts w:ascii="Arial" w:hAnsi="Arial" w:cs="Arial"/>
                <w:vertAlign w:val="superscript"/>
              </w:rPr>
              <w:t>-2</w:t>
            </w:r>
          </w:p>
          <w:p w14:paraId="1F5ECFC7" w14:textId="18A25C05" w:rsidR="00D75A70" w:rsidRDefault="00D75A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51813">
              <w:rPr>
                <w:rFonts w:ascii="Arial" w:hAnsi="Arial" w:cs="Arial"/>
              </w:rPr>
              <w:t>10</w:t>
            </w:r>
            <w:r w:rsidRPr="00F51813">
              <w:rPr>
                <w:rFonts w:ascii="Arial" w:hAnsi="Arial" w:cs="Arial"/>
                <w:vertAlign w:val="superscript"/>
              </w:rPr>
              <w:t>-2</w:t>
            </w:r>
          </w:p>
        </w:tc>
        <w:tc>
          <w:tcPr>
            <w:tcW w:w="1193" w:type="dxa"/>
            <w:tcBorders>
              <w:top w:val="single" w:sz="4" w:space="0" w:color="auto"/>
              <w:bottom w:val="single" w:sz="4" w:space="0" w:color="auto"/>
            </w:tcBorders>
          </w:tcPr>
          <w:p w14:paraId="00C48FE1" w14:textId="4CA00082" w:rsidR="00D75A70" w:rsidRPr="00BB14FD" w:rsidRDefault="00D75A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B14FD">
              <w:rPr>
                <w:rFonts w:ascii="Arial" w:hAnsi="Arial" w:cs="Arial"/>
              </w:rPr>
              <w:t>Plate 1</w:t>
            </w:r>
          </w:p>
          <w:p w14:paraId="0FD05407" w14:textId="77777777" w:rsidR="00D75A70" w:rsidRPr="00BB14FD" w:rsidRDefault="00D75A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B14FD">
              <w:rPr>
                <w:rFonts w:ascii="Arial" w:hAnsi="Arial" w:cs="Arial"/>
              </w:rPr>
              <w:t>Plate 2</w:t>
            </w:r>
          </w:p>
          <w:p w14:paraId="1355C882" w14:textId="4634473E" w:rsidR="00D75A70" w:rsidRDefault="00D75A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BB14FD">
              <w:rPr>
                <w:rFonts w:ascii="Arial" w:hAnsi="Arial" w:cs="Arial"/>
              </w:rPr>
              <w:t>Plate 3</w:t>
            </w:r>
          </w:p>
        </w:tc>
        <w:tc>
          <w:tcPr>
            <w:tcW w:w="1354" w:type="dxa"/>
            <w:tcBorders>
              <w:top w:val="single" w:sz="4" w:space="0" w:color="auto"/>
              <w:bottom w:val="single" w:sz="4" w:space="0" w:color="auto"/>
            </w:tcBorders>
          </w:tcPr>
          <w:p w14:paraId="259F58D9" w14:textId="5C5B1BAA" w:rsidR="00D75A70" w:rsidRPr="00205D41" w:rsidRDefault="00D75A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05D41">
              <w:rPr>
                <w:rFonts w:ascii="Arial" w:hAnsi="Arial" w:cs="Arial"/>
              </w:rPr>
              <w:t>3.0</w:t>
            </w:r>
            <w:r w:rsidR="009B4A30">
              <w:rPr>
                <w:rFonts w:ascii="Arial" w:hAnsi="Arial" w:cs="Arial"/>
              </w:rPr>
              <w:t xml:space="preserve"> </w:t>
            </w:r>
            <w:r w:rsidRPr="00205D41">
              <w:rPr>
                <w:rFonts w:ascii="Arial" w:hAnsi="Arial" w:cs="Arial"/>
              </w:rPr>
              <w:t>x 10</w:t>
            </w:r>
            <w:r w:rsidRPr="00205D41">
              <w:rPr>
                <w:rFonts w:ascii="Arial" w:hAnsi="Arial" w:cs="Arial"/>
                <w:vertAlign w:val="superscript"/>
              </w:rPr>
              <w:t>-2</w:t>
            </w:r>
          </w:p>
          <w:p w14:paraId="001A3B3D" w14:textId="169C3971" w:rsidR="00D75A70" w:rsidRPr="00205D41" w:rsidRDefault="00D75A70" w:rsidP="009D2BFB">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205D41">
              <w:t>2.98</w:t>
            </w:r>
            <w:r w:rsidR="009B4A30">
              <w:t xml:space="preserve"> </w:t>
            </w:r>
            <w:r w:rsidRPr="00205D41">
              <w:t>x</w:t>
            </w:r>
            <w:r w:rsidR="009B4A30">
              <w:t xml:space="preserve"> </w:t>
            </w:r>
            <w:r w:rsidRPr="00205D41">
              <w:rPr>
                <w:rFonts w:ascii="Arial" w:hAnsi="Arial" w:cs="Arial"/>
              </w:rPr>
              <w:t>10</w:t>
            </w:r>
            <w:r w:rsidRPr="00205D41">
              <w:rPr>
                <w:rFonts w:ascii="Arial" w:hAnsi="Arial" w:cs="Arial"/>
                <w:vertAlign w:val="superscript"/>
              </w:rPr>
              <w:t>-2</w:t>
            </w:r>
          </w:p>
          <w:p w14:paraId="5CF9D414" w14:textId="7BEA8277" w:rsidR="00D75A70" w:rsidRPr="00205D41" w:rsidRDefault="00D75A70" w:rsidP="009D2BFB">
            <w:pPr>
              <w:spacing w:line="480" w:lineRule="auto"/>
              <w:jc w:val="center"/>
              <w:cnfStyle w:val="000000000000" w:firstRow="0" w:lastRow="0" w:firstColumn="0" w:lastColumn="0" w:oddVBand="0" w:evenVBand="0" w:oddHBand="0" w:evenHBand="0" w:firstRowFirstColumn="0" w:firstRowLastColumn="0" w:lastRowFirstColumn="0" w:lastRowLastColumn="0"/>
            </w:pPr>
            <w:r w:rsidRPr="00205D41">
              <w:rPr>
                <w:rFonts w:ascii="Arial" w:hAnsi="Arial" w:cs="Arial"/>
              </w:rPr>
              <w:t>1.87</w:t>
            </w:r>
            <w:r w:rsidR="009B4A30">
              <w:rPr>
                <w:rFonts w:ascii="Arial" w:hAnsi="Arial" w:cs="Arial"/>
              </w:rPr>
              <w:t xml:space="preserve"> </w:t>
            </w:r>
            <w:r w:rsidRPr="00205D41">
              <w:rPr>
                <w:rFonts w:ascii="Arial" w:hAnsi="Arial" w:cs="Arial"/>
              </w:rPr>
              <w:t>x</w:t>
            </w:r>
            <w:r w:rsidR="009B4A30">
              <w:rPr>
                <w:rFonts w:ascii="Arial" w:hAnsi="Arial" w:cs="Arial"/>
              </w:rPr>
              <w:t xml:space="preserve"> </w:t>
            </w:r>
            <w:r w:rsidRPr="00205D41">
              <w:rPr>
                <w:rFonts w:ascii="Arial" w:hAnsi="Arial" w:cs="Arial"/>
              </w:rPr>
              <w:t>10</w:t>
            </w:r>
            <w:r w:rsidRPr="00205D41">
              <w:rPr>
                <w:rFonts w:ascii="Arial" w:hAnsi="Arial" w:cs="Arial"/>
                <w:vertAlign w:val="superscript"/>
              </w:rPr>
              <w:t>-2</w:t>
            </w:r>
          </w:p>
        </w:tc>
        <w:tc>
          <w:tcPr>
            <w:tcW w:w="1084" w:type="dxa"/>
            <w:tcBorders>
              <w:top w:val="single" w:sz="4" w:space="0" w:color="auto"/>
              <w:bottom w:val="single" w:sz="4" w:space="0" w:color="auto"/>
            </w:tcBorders>
          </w:tcPr>
          <w:p w14:paraId="2999F8F1" w14:textId="77777777" w:rsidR="00D75A70" w:rsidRDefault="00D75A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749ED96" w14:textId="74097352" w:rsidR="00D75A70" w:rsidRPr="00205D41" w:rsidRDefault="00D75A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05D41">
              <w:rPr>
                <w:rFonts w:ascii="Arial" w:hAnsi="Arial" w:cs="Arial"/>
              </w:rPr>
              <w:t>2.62x10</w:t>
            </w:r>
            <w:r w:rsidRPr="00205D41">
              <w:rPr>
                <w:rFonts w:ascii="Arial" w:hAnsi="Arial" w:cs="Arial"/>
                <w:vertAlign w:val="superscript"/>
              </w:rPr>
              <w:t>-2</w:t>
            </w:r>
          </w:p>
        </w:tc>
        <w:tc>
          <w:tcPr>
            <w:tcW w:w="1202" w:type="dxa"/>
            <w:vMerge/>
            <w:tcBorders>
              <w:bottom w:val="single" w:sz="4" w:space="0" w:color="auto"/>
            </w:tcBorders>
          </w:tcPr>
          <w:p w14:paraId="6A2C8A07" w14:textId="77777777" w:rsidR="00D75A70" w:rsidRDefault="00D75A70"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B22F96" w14:paraId="5136131B" w14:textId="77777777" w:rsidTr="009B4A30">
        <w:trPr>
          <w:trHeight w:val="1502"/>
        </w:trPr>
        <w:tc>
          <w:tcPr>
            <w:cnfStyle w:val="001000000000" w:firstRow="0" w:lastRow="0" w:firstColumn="1" w:lastColumn="0" w:oddVBand="0" w:evenVBand="0" w:oddHBand="0" w:evenHBand="0" w:firstRowFirstColumn="0" w:firstRowLastColumn="0" w:lastRowFirstColumn="0" w:lastRowLastColumn="0"/>
            <w:tcW w:w="1278" w:type="dxa"/>
            <w:vMerge w:val="restart"/>
            <w:tcBorders>
              <w:top w:val="single" w:sz="4" w:space="0" w:color="auto"/>
            </w:tcBorders>
          </w:tcPr>
          <w:p w14:paraId="7C87696F" w14:textId="77777777" w:rsidR="00B22F96" w:rsidRDefault="00B22F96" w:rsidP="009D2BFB">
            <w:pPr>
              <w:pStyle w:val="Body"/>
              <w:spacing w:after="0" w:line="480" w:lineRule="auto"/>
              <w:rPr>
                <w:rFonts w:ascii="Arial" w:hAnsi="Arial" w:cs="Arial"/>
              </w:rPr>
            </w:pPr>
          </w:p>
          <w:p w14:paraId="04C0FB5F" w14:textId="77777777" w:rsidR="00B22F96" w:rsidRDefault="00B22F96" w:rsidP="009D2BFB">
            <w:pPr>
              <w:pStyle w:val="Body"/>
              <w:spacing w:after="0" w:line="480" w:lineRule="auto"/>
              <w:rPr>
                <w:rFonts w:ascii="Arial" w:hAnsi="Arial" w:cs="Arial"/>
              </w:rPr>
            </w:pPr>
          </w:p>
          <w:p w14:paraId="539243C7" w14:textId="77777777" w:rsidR="00B22F96" w:rsidRDefault="00B22F96" w:rsidP="009D2BFB">
            <w:pPr>
              <w:pStyle w:val="Body"/>
              <w:spacing w:after="0" w:line="480" w:lineRule="auto"/>
              <w:rPr>
                <w:rFonts w:ascii="Arial" w:hAnsi="Arial" w:cs="Arial"/>
              </w:rPr>
            </w:pPr>
          </w:p>
          <w:p w14:paraId="20175D4E" w14:textId="77777777" w:rsidR="00B22F96" w:rsidRDefault="00B22F96" w:rsidP="009D2BFB">
            <w:pPr>
              <w:pStyle w:val="Body"/>
              <w:spacing w:after="0" w:line="480" w:lineRule="auto"/>
              <w:rPr>
                <w:rFonts w:ascii="Arial" w:hAnsi="Arial" w:cs="Arial"/>
              </w:rPr>
            </w:pPr>
            <w:r>
              <w:rPr>
                <w:rFonts w:ascii="Arial" w:hAnsi="Arial" w:cs="Arial"/>
                <w:b w:val="0"/>
                <w:bCs w:val="0"/>
              </w:rPr>
              <w:t>26-35</w:t>
            </w:r>
          </w:p>
          <w:p w14:paraId="66CDE709" w14:textId="77777777" w:rsidR="00B22F96" w:rsidRDefault="00B22F96" w:rsidP="009D2BFB">
            <w:pPr>
              <w:pStyle w:val="Body"/>
              <w:spacing w:after="0" w:line="480" w:lineRule="auto"/>
              <w:rPr>
                <w:rFonts w:ascii="Arial" w:hAnsi="Arial" w:cs="Arial"/>
              </w:rPr>
            </w:pPr>
          </w:p>
          <w:p w14:paraId="212B3B17" w14:textId="77777777" w:rsidR="00B22F96" w:rsidRDefault="00B22F96" w:rsidP="009D2BFB">
            <w:pPr>
              <w:pStyle w:val="Body"/>
              <w:spacing w:after="0" w:line="480" w:lineRule="auto"/>
              <w:rPr>
                <w:rFonts w:ascii="Arial" w:hAnsi="Arial" w:cs="Arial"/>
              </w:rPr>
            </w:pPr>
          </w:p>
          <w:p w14:paraId="3637517A" w14:textId="3B8D5114" w:rsidR="00B22F96" w:rsidRDefault="00B22F96" w:rsidP="009D2BFB">
            <w:pPr>
              <w:pStyle w:val="Body"/>
              <w:spacing w:after="0" w:line="480" w:lineRule="auto"/>
              <w:rPr>
                <w:rFonts w:ascii="Arial" w:hAnsi="Arial" w:cs="Arial"/>
                <w:b w:val="0"/>
                <w:bCs w:val="0"/>
              </w:rPr>
            </w:pPr>
          </w:p>
        </w:tc>
        <w:tc>
          <w:tcPr>
            <w:tcW w:w="1115" w:type="dxa"/>
            <w:tcBorders>
              <w:top w:val="single" w:sz="4" w:space="0" w:color="auto"/>
              <w:bottom w:val="single" w:sz="4" w:space="0" w:color="auto"/>
            </w:tcBorders>
          </w:tcPr>
          <w:p w14:paraId="31C62139" w14:textId="77777777" w:rsidR="00B22F96" w:rsidRDefault="00B22F96"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33D97B5" w14:textId="7853B7C6" w:rsidR="00F04018" w:rsidRPr="00F04018" w:rsidRDefault="00B22F96" w:rsidP="00F04018">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71A41">
              <w:rPr>
                <w:rFonts w:ascii="Arial" w:hAnsi="Arial" w:cs="Arial"/>
              </w:rPr>
              <w:t>S4</w:t>
            </w:r>
          </w:p>
        </w:tc>
        <w:tc>
          <w:tcPr>
            <w:tcW w:w="1198" w:type="dxa"/>
            <w:tcBorders>
              <w:top w:val="single" w:sz="4" w:space="0" w:color="auto"/>
              <w:bottom w:val="single" w:sz="4" w:space="0" w:color="auto"/>
            </w:tcBorders>
          </w:tcPr>
          <w:p w14:paraId="3FC85625" w14:textId="77777777" w:rsidR="00B22F96" w:rsidRDefault="00B22F96"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F51813">
              <w:rPr>
                <w:rFonts w:ascii="Arial" w:hAnsi="Arial" w:cs="Arial"/>
              </w:rPr>
              <w:t>10</w:t>
            </w:r>
            <w:r w:rsidRPr="00F51813">
              <w:rPr>
                <w:rFonts w:ascii="Arial" w:hAnsi="Arial" w:cs="Arial"/>
                <w:vertAlign w:val="superscript"/>
              </w:rPr>
              <w:t>-2</w:t>
            </w:r>
          </w:p>
          <w:p w14:paraId="039DA8D4" w14:textId="77777777" w:rsidR="00B22F96" w:rsidRDefault="00B22F96"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F51813">
              <w:rPr>
                <w:rFonts w:ascii="Arial" w:hAnsi="Arial" w:cs="Arial"/>
              </w:rPr>
              <w:t>10</w:t>
            </w:r>
            <w:r w:rsidRPr="00F51813">
              <w:rPr>
                <w:rFonts w:ascii="Arial" w:hAnsi="Arial" w:cs="Arial"/>
                <w:vertAlign w:val="superscript"/>
              </w:rPr>
              <w:t>-2</w:t>
            </w:r>
          </w:p>
          <w:p w14:paraId="6CF19AD2" w14:textId="368086ED" w:rsidR="00B22F96" w:rsidRPr="0018336C" w:rsidRDefault="00B22F96" w:rsidP="0018336C">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Pr="00F51813">
              <w:rPr>
                <w:rFonts w:ascii="Arial" w:hAnsi="Arial" w:cs="Arial"/>
              </w:rPr>
              <w:t>10</w:t>
            </w:r>
            <w:r w:rsidRPr="00F51813">
              <w:rPr>
                <w:rFonts w:ascii="Arial" w:hAnsi="Arial" w:cs="Arial"/>
                <w:vertAlign w:val="superscript"/>
              </w:rPr>
              <w:t>-2</w:t>
            </w:r>
          </w:p>
        </w:tc>
        <w:tc>
          <w:tcPr>
            <w:tcW w:w="1193" w:type="dxa"/>
            <w:tcBorders>
              <w:top w:val="single" w:sz="4" w:space="0" w:color="auto"/>
              <w:bottom w:val="single" w:sz="4" w:space="0" w:color="auto"/>
            </w:tcBorders>
          </w:tcPr>
          <w:p w14:paraId="0F0226DA" w14:textId="77777777" w:rsidR="00B22F96" w:rsidRPr="00BB14FD" w:rsidRDefault="00B22F96"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B14FD">
              <w:rPr>
                <w:rFonts w:ascii="Arial" w:hAnsi="Arial" w:cs="Arial"/>
              </w:rPr>
              <w:t>Plate 1</w:t>
            </w:r>
          </w:p>
          <w:p w14:paraId="60993C1B" w14:textId="77777777" w:rsidR="00B22F96" w:rsidRPr="00BB14FD" w:rsidRDefault="00B22F96"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B14FD">
              <w:rPr>
                <w:rFonts w:ascii="Arial" w:hAnsi="Arial" w:cs="Arial"/>
              </w:rPr>
              <w:t>Plate 2</w:t>
            </w:r>
          </w:p>
          <w:p w14:paraId="0BCD609B" w14:textId="1B3C9346" w:rsidR="00B22F96" w:rsidRPr="009B4A30" w:rsidRDefault="00B22F96" w:rsidP="009B4A30">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B14FD">
              <w:rPr>
                <w:rFonts w:ascii="Arial" w:hAnsi="Arial" w:cs="Arial"/>
              </w:rPr>
              <w:t>Plate</w:t>
            </w:r>
            <w:r w:rsidR="00F04018">
              <w:rPr>
                <w:rFonts w:ascii="Arial" w:hAnsi="Arial" w:cs="Arial"/>
              </w:rPr>
              <w:t xml:space="preserve"> 3</w:t>
            </w:r>
          </w:p>
        </w:tc>
        <w:tc>
          <w:tcPr>
            <w:tcW w:w="1354" w:type="dxa"/>
            <w:tcBorders>
              <w:top w:val="single" w:sz="4" w:space="0" w:color="auto"/>
              <w:bottom w:val="single" w:sz="4" w:space="0" w:color="auto"/>
            </w:tcBorders>
          </w:tcPr>
          <w:p w14:paraId="4116E640" w14:textId="7453BAA2" w:rsidR="00B22F96" w:rsidRPr="00CA409B" w:rsidRDefault="00B22F96"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Pr>
                <w:rFonts w:ascii="Arial" w:hAnsi="Arial" w:cs="Arial"/>
              </w:rPr>
              <w:t xml:space="preserve">  </w:t>
            </w:r>
            <w:r w:rsidRPr="00CA409B">
              <w:rPr>
                <w:rFonts w:ascii="Arial" w:hAnsi="Arial" w:cs="Arial"/>
              </w:rPr>
              <w:t>3.0</w:t>
            </w:r>
            <w:r w:rsidR="009B4A30">
              <w:rPr>
                <w:rFonts w:ascii="Arial" w:hAnsi="Arial" w:cs="Arial"/>
              </w:rPr>
              <w:t xml:space="preserve"> </w:t>
            </w:r>
            <w:r w:rsidRPr="00CA409B">
              <w:rPr>
                <w:rFonts w:ascii="Arial" w:hAnsi="Arial" w:cs="Arial"/>
              </w:rPr>
              <w:t>x</w:t>
            </w:r>
            <w:r w:rsidR="009B4A30">
              <w:rPr>
                <w:rFonts w:ascii="Arial" w:hAnsi="Arial" w:cs="Arial"/>
              </w:rPr>
              <w:t xml:space="preserve"> </w:t>
            </w:r>
            <w:r w:rsidRPr="00CA409B">
              <w:rPr>
                <w:rFonts w:ascii="Arial" w:hAnsi="Arial" w:cs="Arial"/>
              </w:rPr>
              <w:t>10</w:t>
            </w:r>
            <w:r w:rsidRPr="00CA409B">
              <w:rPr>
                <w:rFonts w:ascii="Arial" w:hAnsi="Arial" w:cs="Arial"/>
                <w:vertAlign w:val="superscript"/>
              </w:rPr>
              <w:t>-2</w:t>
            </w:r>
          </w:p>
          <w:p w14:paraId="4C6E0FEB" w14:textId="147801AB" w:rsidR="00B22F96" w:rsidRPr="00CA409B" w:rsidRDefault="00B22F96"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Pr>
                <w:rFonts w:ascii="Arial" w:hAnsi="Arial" w:cs="Arial"/>
              </w:rPr>
              <w:t xml:space="preserve">  </w:t>
            </w:r>
            <w:r w:rsidRPr="00CA409B">
              <w:rPr>
                <w:rFonts w:ascii="Arial" w:hAnsi="Arial" w:cs="Arial"/>
              </w:rPr>
              <w:t>0.94</w:t>
            </w:r>
            <w:r w:rsidR="009B4A30">
              <w:rPr>
                <w:rFonts w:ascii="Arial" w:hAnsi="Arial" w:cs="Arial"/>
              </w:rPr>
              <w:t xml:space="preserve"> </w:t>
            </w:r>
            <w:r w:rsidRPr="00CA409B">
              <w:rPr>
                <w:rFonts w:ascii="Arial" w:hAnsi="Arial" w:cs="Arial"/>
              </w:rPr>
              <w:t>x</w:t>
            </w:r>
            <w:r w:rsidR="009B4A30">
              <w:rPr>
                <w:rFonts w:ascii="Arial" w:hAnsi="Arial" w:cs="Arial"/>
              </w:rPr>
              <w:t xml:space="preserve"> </w:t>
            </w:r>
            <w:r w:rsidRPr="00CA409B">
              <w:rPr>
                <w:rFonts w:ascii="Arial" w:hAnsi="Arial" w:cs="Arial"/>
              </w:rPr>
              <w:t>10</w:t>
            </w:r>
            <w:r w:rsidRPr="00CA409B">
              <w:rPr>
                <w:rFonts w:ascii="Arial" w:hAnsi="Arial" w:cs="Arial"/>
                <w:vertAlign w:val="superscript"/>
              </w:rPr>
              <w:t>-2</w:t>
            </w:r>
          </w:p>
          <w:p w14:paraId="5AFBD61A" w14:textId="325F52CB" w:rsidR="00B22F96" w:rsidRDefault="00B22F96"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Pr>
                <w:rFonts w:ascii="Arial" w:hAnsi="Arial" w:cs="Arial"/>
              </w:rPr>
              <w:t xml:space="preserve">  </w:t>
            </w:r>
            <w:r w:rsidRPr="00CA409B">
              <w:rPr>
                <w:rFonts w:ascii="Arial" w:hAnsi="Arial" w:cs="Arial"/>
              </w:rPr>
              <w:t>0.96</w:t>
            </w:r>
            <w:r w:rsidR="009B4A30">
              <w:rPr>
                <w:rFonts w:ascii="Arial" w:hAnsi="Arial" w:cs="Arial"/>
              </w:rPr>
              <w:t xml:space="preserve"> </w:t>
            </w:r>
            <w:r w:rsidRPr="00CA409B">
              <w:rPr>
                <w:rFonts w:ascii="Arial" w:hAnsi="Arial" w:cs="Arial"/>
              </w:rPr>
              <w:t>x</w:t>
            </w:r>
            <w:r w:rsidR="009B4A30">
              <w:rPr>
                <w:rFonts w:ascii="Arial" w:hAnsi="Arial" w:cs="Arial"/>
              </w:rPr>
              <w:t xml:space="preserve"> </w:t>
            </w:r>
            <w:r w:rsidRPr="00CA409B">
              <w:rPr>
                <w:rFonts w:ascii="Arial" w:hAnsi="Arial" w:cs="Arial"/>
              </w:rPr>
              <w:t>10</w:t>
            </w:r>
            <w:r w:rsidRPr="00F51813">
              <w:rPr>
                <w:rFonts w:ascii="Arial" w:hAnsi="Arial" w:cs="Arial"/>
                <w:vertAlign w:val="superscript"/>
              </w:rPr>
              <w:t>-2</w:t>
            </w:r>
          </w:p>
          <w:p w14:paraId="60FFDD85" w14:textId="4556E4E0" w:rsidR="00B22F96" w:rsidRPr="00C512F0" w:rsidRDefault="00B22F96" w:rsidP="009D2BFB">
            <w:pPr>
              <w:spacing w:line="480" w:lineRule="auto"/>
              <w:cnfStyle w:val="000000000000" w:firstRow="0" w:lastRow="0" w:firstColumn="0" w:lastColumn="0" w:oddVBand="0" w:evenVBand="0" w:oddHBand="0" w:evenHBand="0" w:firstRowFirstColumn="0" w:firstRowLastColumn="0" w:lastRowFirstColumn="0" w:lastRowLastColumn="0"/>
            </w:pPr>
          </w:p>
        </w:tc>
        <w:tc>
          <w:tcPr>
            <w:tcW w:w="1084" w:type="dxa"/>
            <w:tcBorders>
              <w:top w:val="single" w:sz="4" w:space="0" w:color="auto"/>
              <w:bottom w:val="single" w:sz="4" w:space="0" w:color="auto"/>
            </w:tcBorders>
          </w:tcPr>
          <w:p w14:paraId="24A2EB6E" w14:textId="77777777" w:rsidR="00B22F96" w:rsidRDefault="00B22F96"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34FE980" w14:textId="38976FA5" w:rsidR="00B22F96" w:rsidRDefault="00B22F96"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230974">
              <w:rPr>
                <w:rFonts w:ascii="Arial" w:hAnsi="Arial" w:cs="Arial"/>
              </w:rPr>
              <w:t>1.63x10</w:t>
            </w:r>
            <w:r w:rsidRPr="00F51813">
              <w:rPr>
                <w:rFonts w:ascii="Arial" w:hAnsi="Arial" w:cs="Arial"/>
                <w:vertAlign w:val="superscript"/>
              </w:rPr>
              <w:t>-2</w:t>
            </w:r>
          </w:p>
          <w:p w14:paraId="0B886699" w14:textId="77777777" w:rsidR="00B22F96" w:rsidRDefault="00B22F96"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52E20E88" w14:textId="06BE2189" w:rsidR="00B22F96" w:rsidRPr="001C66A3" w:rsidRDefault="00B22F96" w:rsidP="009D2BFB">
            <w:pPr>
              <w:spacing w:line="480" w:lineRule="auto"/>
              <w:cnfStyle w:val="000000000000" w:firstRow="0" w:lastRow="0" w:firstColumn="0" w:lastColumn="0" w:oddVBand="0" w:evenVBand="0" w:oddHBand="0" w:evenHBand="0" w:firstRowFirstColumn="0" w:firstRowLastColumn="0" w:lastRowFirstColumn="0" w:lastRowLastColumn="0"/>
            </w:pPr>
          </w:p>
        </w:tc>
        <w:tc>
          <w:tcPr>
            <w:tcW w:w="1202" w:type="dxa"/>
            <w:vMerge w:val="restart"/>
            <w:tcBorders>
              <w:top w:val="single" w:sz="4" w:space="0" w:color="auto"/>
            </w:tcBorders>
          </w:tcPr>
          <w:p w14:paraId="0B23C32A" w14:textId="77777777" w:rsidR="00B22F96" w:rsidRDefault="00B22F96"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E5C4484" w14:textId="77777777" w:rsidR="00B22F96" w:rsidRDefault="00B22F96"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3DBD187" w14:textId="77777777" w:rsidR="00B22F96" w:rsidRDefault="00B22F96"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D652808" w14:textId="77777777" w:rsidR="0018336C" w:rsidRDefault="0018336C"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55461BB" w14:textId="7C950EC9" w:rsidR="00B22F96" w:rsidRPr="00626268" w:rsidRDefault="00B22F96"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626268">
              <w:rPr>
                <w:rFonts w:ascii="Arial" w:hAnsi="Arial" w:cs="Arial"/>
              </w:rPr>
              <w:t>149.5</w:t>
            </w:r>
          </w:p>
        </w:tc>
      </w:tr>
      <w:tr w:rsidR="00B22F96" w14:paraId="58DB2CA0" w14:textId="77777777" w:rsidTr="009B4A30">
        <w:trPr>
          <w:trHeight w:val="1164"/>
        </w:trPr>
        <w:tc>
          <w:tcPr>
            <w:cnfStyle w:val="001000000000" w:firstRow="0" w:lastRow="0" w:firstColumn="1" w:lastColumn="0" w:oddVBand="0" w:evenVBand="0" w:oddHBand="0" w:evenHBand="0" w:firstRowFirstColumn="0" w:firstRowLastColumn="0" w:lastRowFirstColumn="0" w:lastRowLastColumn="0"/>
            <w:tcW w:w="1278" w:type="dxa"/>
            <w:vMerge/>
            <w:tcBorders>
              <w:bottom w:val="single" w:sz="4" w:space="0" w:color="auto"/>
            </w:tcBorders>
          </w:tcPr>
          <w:p w14:paraId="6CB24C10" w14:textId="77777777" w:rsidR="00B22F96" w:rsidRDefault="00B22F96" w:rsidP="009D2BFB">
            <w:pPr>
              <w:pStyle w:val="Body"/>
              <w:spacing w:after="0" w:line="480" w:lineRule="auto"/>
              <w:rPr>
                <w:rFonts w:ascii="Arial" w:hAnsi="Arial" w:cs="Arial"/>
              </w:rPr>
            </w:pPr>
          </w:p>
        </w:tc>
        <w:tc>
          <w:tcPr>
            <w:tcW w:w="1115" w:type="dxa"/>
            <w:tcBorders>
              <w:top w:val="single" w:sz="4" w:space="0" w:color="auto"/>
              <w:bottom w:val="single" w:sz="4" w:space="0" w:color="auto"/>
            </w:tcBorders>
          </w:tcPr>
          <w:p w14:paraId="1EA8285A" w14:textId="77777777" w:rsidR="00B22F96" w:rsidRDefault="00B22F96"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F1CF9C7" w14:textId="3CAF6CB9" w:rsidR="00B22F96" w:rsidRDefault="00B22F96" w:rsidP="009B4A30">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S5</w:t>
            </w:r>
          </w:p>
        </w:tc>
        <w:tc>
          <w:tcPr>
            <w:tcW w:w="1198" w:type="dxa"/>
            <w:tcBorders>
              <w:top w:val="single" w:sz="4" w:space="0" w:color="auto"/>
              <w:bottom w:val="single" w:sz="4" w:space="0" w:color="auto"/>
            </w:tcBorders>
          </w:tcPr>
          <w:p w14:paraId="74ED12F6" w14:textId="77777777" w:rsidR="00B22F96" w:rsidRDefault="00B22F96"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F51813">
              <w:rPr>
                <w:rFonts w:ascii="Arial" w:hAnsi="Arial" w:cs="Arial"/>
              </w:rPr>
              <w:t>10</w:t>
            </w:r>
            <w:r w:rsidRPr="00F51813">
              <w:rPr>
                <w:rFonts w:ascii="Arial" w:hAnsi="Arial" w:cs="Arial"/>
                <w:vertAlign w:val="superscript"/>
              </w:rPr>
              <w:t>-2</w:t>
            </w:r>
          </w:p>
          <w:p w14:paraId="45FD4E18" w14:textId="77777777" w:rsidR="00B22F96" w:rsidRDefault="00B22F96"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F51813">
              <w:rPr>
                <w:rFonts w:ascii="Arial" w:hAnsi="Arial" w:cs="Arial"/>
              </w:rPr>
              <w:t>10</w:t>
            </w:r>
            <w:r w:rsidRPr="00F51813">
              <w:rPr>
                <w:rFonts w:ascii="Arial" w:hAnsi="Arial" w:cs="Arial"/>
                <w:vertAlign w:val="superscript"/>
              </w:rPr>
              <w:t>-2</w:t>
            </w:r>
          </w:p>
          <w:p w14:paraId="65A6F36C" w14:textId="0DA38AD4" w:rsidR="0018336C" w:rsidRPr="0018336C" w:rsidRDefault="00B22F96" w:rsidP="0018336C">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Pr="00F51813">
              <w:rPr>
                <w:rFonts w:ascii="Arial" w:hAnsi="Arial" w:cs="Arial"/>
              </w:rPr>
              <w:t>10</w:t>
            </w:r>
            <w:r w:rsidRPr="00F51813">
              <w:rPr>
                <w:rFonts w:ascii="Arial" w:hAnsi="Arial" w:cs="Arial"/>
                <w:vertAlign w:val="superscript"/>
              </w:rPr>
              <w:t>-2</w:t>
            </w:r>
          </w:p>
        </w:tc>
        <w:tc>
          <w:tcPr>
            <w:tcW w:w="1193" w:type="dxa"/>
            <w:tcBorders>
              <w:top w:val="single" w:sz="4" w:space="0" w:color="auto"/>
              <w:bottom w:val="single" w:sz="4" w:space="0" w:color="auto"/>
            </w:tcBorders>
          </w:tcPr>
          <w:p w14:paraId="686F5C07" w14:textId="77777777" w:rsidR="00B22F96" w:rsidRPr="00BB14FD" w:rsidRDefault="00B22F96"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Pr="00BB14FD">
              <w:rPr>
                <w:rFonts w:ascii="Arial" w:hAnsi="Arial" w:cs="Arial"/>
              </w:rPr>
              <w:t>Plate 1</w:t>
            </w:r>
          </w:p>
          <w:p w14:paraId="132A57DB" w14:textId="77777777" w:rsidR="00B22F96" w:rsidRPr="00BB14FD" w:rsidRDefault="00B22F96"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B14FD">
              <w:rPr>
                <w:rFonts w:ascii="Arial" w:hAnsi="Arial" w:cs="Arial"/>
              </w:rPr>
              <w:t>Plate 2</w:t>
            </w:r>
          </w:p>
          <w:p w14:paraId="50D575E9" w14:textId="77777777" w:rsidR="00B22F96" w:rsidRPr="00BB14FD" w:rsidRDefault="00B22F96" w:rsidP="009D2BFB">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B14FD">
              <w:rPr>
                <w:rFonts w:ascii="Arial" w:hAnsi="Arial" w:cs="Arial"/>
              </w:rPr>
              <w:t>Plate 3</w:t>
            </w:r>
          </w:p>
        </w:tc>
        <w:tc>
          <w:tcPr>
            <w:tcW w:w="1354" w:type="dxa"/>
            <w:tcBorders>
              <w:top w:val="single" w:sz="4" w:space="0" w:color="auto"/>
              <w:bottom w:val="single" w:sz="4" w:space="0" w:color="auto"/>
            </w:tcBorders>
          </w:tcPr>
          <w:p w14:paraId="27C11511" w14:textId="66CF57D9" w:rsidR="00B22F96" w:rsidRDefault="00B22F96" w:rsidP="009D2BFB">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t>1.2</w:t>
            </w:r>
            <w:r w:rsidR="009B4A30">
              <w:t xml:space="preserve"> </w:t>
            </w:r>
            <w:r>
              <w:t>x</w:t>
            </w:r>
            <w:r w:rsidR="009B4A30">
              <w:t xml:space="preserve"> </w:t>
            </w:r>
            <w:r w:rsidRPr="00CA409B">
              <w:rPr>
                <w:rFonts w:ascii="Arial" w:hAnsi="Arial" w:cs="Arial"/>
              </w:rPr>
              <w:t>10</w:t>
            </w:r>
            <w:r w:rsidRPr="00F51813">
              <w:rPr>
                <w:rFonts w:ascii="Arial" w:hAnsi="Arial" w:cs="Arial"/>
                <w:vertAlign w:val="superscript"/>
              </w:rPr>
              <w:t>-2</w:t>
            </w:r>
          </w:p>
          <w:p w14:paraId="3551ECB7" w14:textId="6C204734" w:rsidR="00B22F96" w:rsidRDefault="00B22F96" w:rsidP="009D2BFB">
            <w:pPr>
              <w:spacing w:line="480" w:lineRule="auto"/>
              <w:cnfStyle w:val="000000000000" w:firstRow="0" w:lastRow="0" w:firstColumn="0" w:lastColumn="0" w:oddVBand="0" w:evenVBand="0" w:oddHBand="0" w:evenHBand="0" w:firstRowFirstColumn="0" w:firstRowLastColumn="0" w:lastRowFirstColumn="0" w:lastRowLastColumn="0"/>
            </w:pPr>
            <w:r w:rsidRPr="00C512F0">
              <w:t>1.55</w:t>
            </w:r>
            <w:r w:rsidR="009B4A30">
              <w:t xml:space="preserve"> </w:t>
            </w:r>
            <w:r w:rsidRPr="00C512F0">
              <w:t>x</w:t>
            </w:r>
            <w:r w:rsidR="009B4A30">
              <w:t xml:space="preserve"> </w:t>
            </w:r>
            <w:r w:rsidRPr="00C512F0">
              <w:rPr>
                <w:rFonts w:ascii="Arial" w:hAnsi="Arial" w:cs="Arial"/>
              </w:rPr>
              <w:t>10</w:t>
            </w:r>
            <w:r w:rsidRPr="00F51813">
              <w:rPr>
                <w:rFonts w:ascii="Arial" w:hAnsi="Arial" w:cs="Arial"/>
                <w:vertAlign w:val="superscript"/>
              </w:rPr>
              <w:t>-2</w:t>
            </w:r>
          </w:p>
          <w:p w14:paraId="28195944" w14:textId="3AC7E55D" w:rsidR="00B22F96" w:rsidRDefault="00B22F96" w:rsidP="009D2BFB">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t>1.33</w:t>
            </w:r>
            <w:r w:rsidR="009B4A30">
              <w:t xml:space="preserve"> </w:t>
            </w:r>
            <w:r>
              <w:t>x</w:t>
            </w:r>
            <w:r w:rsidR="009B4A30">
              <w:t xml:space="preserve"> </w:t>
            </w:r>
            <w:r w:rsidRPr="00CA409B">
              <w:rPr>
                <w:rFonts w:ascii="Arial" w:hAnsi="Arial" w:cs="Arial"/>
              </w:rPr>
              <w:t>10</w:t>
            </w:r>
            <w:r w:rsidRPr="00F51813">
              <w:rPr>
                <w:rFonts w:ascii="Arial" w:hAnsi="Arial" w:cs="Arial"/>
                <w:vertAlign w:val="superscript"/>
              </w:rPr>
              <w:t>-2</w:t>
            </w:r>
          </w:p>
        </w:tc>
        <w:tc>
          <w:tcPr>
            <w:tcW w:w="1084" w:type="dxa"/>
            <w:tcBorders>
              <w:top w:val="single" w:sz="4" w:space="0" w:color="auto"/>
              <w:bottom w:val="single" w:sz="4" w:space="0" w:color="auto"/>
            </w:tcBorders>
          </w:tcPr>
          <w:p w14:paraId="0D4ABA18" w14:textId="77777777" w:rsidR="00B22F96" w:rsidRDefault="00B22F96" w:rsidP="009D2BFB">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F825593" w14:textId="77777777" w:rsidR="00B22F96" w:rsidRDefault="00B22F96" w:rsidP="009D2BFB">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t xml:space="preserve">  1.36x</w:t>
            </w:r>
            <w:r w:rsidRPr="00CA409B">
              <w:rPr>
                <w:rFonts w:ascii="Arial" w:hAnsi="Arial" w:cs="Arial"/>
              </w:rPr>
              <w:t>10</w:t>
            </w:r>
            <w:r w:rsidRPr="00F51813">
              <w:rPr>
                <w:rFonts w:ascii="Arial" w:hAnsi="Arial" w:cs="Arial"/>
                <w:vertAlign w:val="superscript"/>
              </w:rPr>
              <w:t>-2</w:t>
            </w:r>
          </w:p>
        </w:tc>
        <w:tc>
          <w:tcPr>
            <w:tcW w:w="1202" w:type="dxa"/>
            <w:vMerge/>
            <w:tcBorders>
              <w:bottom w:val="single" w:sz="4" w:space="0" w:color="auto"/>
            </w:tcBorders>
          </w:tcPr>
          <w:p w14:paraId="7619DA5E" w14:textId="77777777" w:rsidR="00B22F96" w:rsidRDefault="00B22F96"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C4170" w14:paraId="5D602107" w14:textId="77777777" w:rsidTr="009B4A30">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tcPr>
          <w:p w14:paraId="2287DA49" w14:textId="226780D8" w:rsidR="00EC4170" w:rsidRDefault="00EC4170" w:rsidP="009D2BFB">
            <w:pPr>
              <w:pStyle w:val="Body"/>
              <w:spacing w:after="0" w:line="480" w:lineRule="auto"/>
              <w:rPr>
                <w:rFonts w:ascii="Arial" w:hAnsi="Arial" w:cs="Arial"/>
                <w:b w:val="0"/>
                <w:bCs w:val="0"/>
              </w:rPr>
            </w:pPr>
            <w:r>
              <w:rPr>
                <w:rFonts w:ascii="Arial" w:hAnsi="Arial" w:cs="Arial"/>
                <w:b w:val="0"/>
                <w:bCs w:val="0"/>
              </w:rPr>
              <w:t>36-45</w:t>
            </w:r>
          </w:p>
        </w:tc>
        <w:tc>
          <w:tcPr>
            <w:tcW w:w="1115" w:type="dxa"/>
            <w:tcBorders>
              <w:top w:val="single" w:sz="4" w:space="0" w:color="auto"/>
              <w:bottom w:val="single" w:sz="4" w:space="0" w:color="auto"/>
            </w:tcBorders>
          </w:tcPr>
          <w:p w14:paraId="7FA90730" w14:textId="77777777" w:rsidR="00F04018" w:rsidRDefault="00F04018"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0CDF670" w14:textId="24FFAD53" w:rsidR="00EC4170" w:rsidRPr="00A32FA8"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0984">
              <w:rPr>
                <w:rFonts w:ascii="Arial" w:hAnsi="Arial" w:cs="Arial"/>
              </w:rPr>
              <w:t>S2</w:t>
            </w:r>
          </w:p>
        </w:tc>
        <w:tc>
          <w:tcPr>
            <w:tcW w:w="1198" w:type="dxa"/>
            <w:tcBorders>
              <w:top w:val="single" w:sz="4" w:space="0" w:color="auto"/>
              <w:bottom w:val="single" w:sz="4" w:space="0" w:color="auto"/>
            </w:tcBorders>
          </w:tcPr>
          <w:p w14:paraId="45D15CEF" w14:textId="77777777" w:rsidR="00EC4170" w:rsidRPr="00740984"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0984">
              <w:rPr>
                <w:rFonts w:ascii="Arial" w:hAnsi="Arial" w:cs="Arial"/>
              </w:rPr>
              <w:t>-</w:t>
            </w:r>
          </w:p>
          <w:p w14:paraId="619E8D5F" w14:textId="77777777" w:rsidR="00EC4170" w:rsidRPr="00740984"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0984">
              <w:rPr>
                <w:rFonts w:ascii="Arial" w:hAnsi="Arial" w:cs="Arial"/>
              </w:rPr>
              <w:t>-</w:t>
            </w:r>
          </w:p>
          <w:p w14:paraId="08741150" w14:textId="77D37D91" w:rsidR="00EC4170"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740984">
              <w:rPr>
                <w:rFonts w:ascii="Arial" w:hAnsi="Arial" w:cs="Arial"/>
              </w:rPr>
              <w:t>-</w:t>
            </w:r>
          </w:p>
        </w:tc>
        <w:tc>
          <w:tcPr>
            <w:tcW w:w="1193" w:type="dxa"/>
            <w:tcBorders>
              <w:top w:val="single" w:sz="4" w:space="0" w:color="auto"/>
              <w:bottom w:val="single" w:sz="4" w:space="0" w:color="auto"/>
            </w:tcBorders>
          </w:tcPr>
          <w:p w14:paraId="153CBA67" w14:textId="77777777" w:rsidR="00EC4170" w:rsidRPr="00BB14FD"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B14FD">
              <w:rPr>
                <w:rFonts w:ascii="Arial" w:hAnsi="Arial" w:cs="Arial"/>
              </w:rPr>
              <w:t>Plate 1</w:t>
            </w:r>
          </w:p>
          <w:p w14:paraId="55C7B604" w14:textId="77777777" w:rsidR="00EC4170" w:rsidRPr="00BB14FD"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B14FD">
              <w:rPr>
                <w:rFonts w:ascii="Arial" w:hAnsi="Arial" w:cs="Arial"/>
              </w:rPr>
              <w:t>Plate 2</w:t>
            </w:r>
          </w:p>
          <w:p w14:paraId="67C8EFBE" w14:textId="699EA4EC" w:rsidR="00EC4170"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BB14FD">
              <w:rPr>
                <w:rFonts w:ascii="Arial" w:hAnsi="Arial" w:cs="Arial"/>
              </w:rPr>
              <w:t>Plate 3</w:t>
            </w:r>
          </w:p>
        </w:tc>
        <w:tc>
          <w:tcPr>
            <w:tcW w:w="1354" w:type="dxa"/>
            <w:tcBorders>
              <w:top w:val="single" w:sz="4" w:space="0" w:color="auto"/>
              <w:bottom w:val="single" w:sz="4" w:space="0" w:color="auto"/>
            </w:tcBorders>
          </w:tcPr>
          <w:p w14:paraId="427C2030" w14:textId="77777777" w:rsidR="00EC4170" w:rsidRPr="00740984"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0984">
              <w:rPr>
                <w:rFonts w:ascii="Arial" w:hAnsi="Arial" w:cs="Arial"/>
              </w:rPr>
              <w:t>0</w:t>
            </w:r>
          </w:p>
          <w:p w14:paraId="170A8064" w14:textId="77777777" w:rsidR="00EC4170" w:rsidRPr="00740984"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40984">
              <w:rPr>
                <w:rFonts w:ascii="Arial" w:hAnsi="Arial" w:cs="Arial"/>
              </w:rPr>
              <w:t>0</w:t>
            </w:r>
          </w:p>
          <w:p w14:paraId="22A24961" w14:textId="5B9B9905" w:rsidR="00EC4170"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740984">
              <w:rPr>
                <w:rFonts w:ascii="Arial" w:hAnsi="Arial" w:cs="Arial"/>
              </w:rPr>
              <w:t>0</w:t>
            </w:r>
          </w:p>
        </w:tc>
        <w:tc>
          <w:tcPr>
            <w:tcW w:w="1084" w:type="dxa"/>
            <w:tcBorders>
              <w:top w:val="single" w:sz="4" w:space="0" w:color="auto"/>
              <w:bottom w:val="single" w:sz="4" w:space="0" w:color="auto"/>
            </w:tcBorders>
          </w:tcPr>
          <w:p w14:paraId="5F7F22EA" w14:textId="77777777" w:rsidR="00EC4170"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6E5E3A8" w14:textId="6B1F4CED" w:rsidR="00EC4170" w:rsidRPr="00D75BBA"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tc>
        <w:tc>
          <w:tcPr>
            <w:tcW w:w="1202" w:type="dxa"/>
            <w:vMerge w:val="restart"/>
            <w:tcBorders>
              <w:top w:val="single" w:sz="4" w:space="0" w:color="auto"/>
            </w:tcBorders>
          </w:tcPr>
          <w:p w14:paraId="6AAF25F7" w14:textId="77777777" w:rsidR="00EC4170" w:rsidRDefault="00EC4170"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p w14:paraId="470D1B7D" w14:textId="77777777" w:rsidR="00EC4170" w:rsidRDefault="00EC4170"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p w14:paraId="562D2FD9" w14:textId="77777777" w:rsidR="00EC4170" w:rsidRDefault="00EC4170"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p>
          <w:p w14:paraId="30B0D6F1" w14:textId="4DA9E34A" w:rsidR="00EC4170" w:rsidRDefault="00EC4170"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222</w:t>
            </w:r>
          </w:p>
          <w:p w14:paraId="7C5B8090" w14:textId="42AB4280" w:rsidR="00EC4170" w:rsidRPr="00740984" w:rsidRDefault="00EC4170"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C4170" w14:paraId="1C12F5EF" w14:textId="77777777" w:rsidTr="009B4A30">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tcPr>
          <w:p w14:paraId="05723580" w14:textId="77777777" w:rsidR="00EC4170" w:rsidRDefault="00EC4170" w:rsidP="009D2BFB">
            <w:pPr>
              <w:pStyle w:val="Body"/>
              <w:spacing w:after="0" w:line="480" w:lineRule="auto"/>
              <w:rPr>
                <w:rFonts w:ascii="Arial" w:hAnsi="Arial" w:cs="Arial"/>
                <w:b w:val="0"/>
                <w:bCs w:val="0"/>
              </w:rPr>
            </w:pPr>
          </w:p>
        </w:tc>
        <w:tc>
          <w:tcPr>
            <w:tcW w:w="1115" w:type="dxa"/>
            <w:tcBorders>
              <w:top w:val="single" w:sz="4" w:space="0" w:color="auto"/>
              <w:bottom w:val="single" w:sz="4" w:space="0" w:color="auto"/>
            </w:tcBorders>
          </w:tcPr>
          <w:p w14:paraId="6F95FF34" w14:textId="77777777" w:rsidR="00F04018" w:rsidRDefault="00F04018"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97B150B" w14:textId="31ED16F2" w:rsidR="00EC4170" w:rsidRPr="00740984"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S3</w:t>
            </w:r>
          </w:p>
        </w:tc>
        <w:tc>
          <w:tcPr>
            <w:tcW w:w="1198" w:type="dxa"/>
            <w:tcBorders>
              <w:top w:val="single" w:sz="4" w:space="0" w:color="auto"/>
              <w:bottom w:val="single" w:sz="4" w:space="0" w:color="auto"/>
            </w:tcBorders>
          </w:tcPr>
          <w:p w14:paraId="0509A3BC" w14:textId="77777777" w:rsidR="00EC4170"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F51813">
              <w:rPr>
                <w:rFonts w:ascii="Arial" w:hAnsi="Arial" w:cs="Arial"/>
              </w:rPr>
              <w:t>10</w:t>
            </w:r>
            <w:r w:rsidRPr="00F51813">
              <w:rPr>
                <w:rFonts w:ascii="Arial" w:hAnsi="Arial" w:cs="Arial"/>
                <w:vertAlign w:val="superscript"/>
              </w:rPr>
              <w:t>-2</w:t>
            </w:r>
          </w:p>
          <w:p w14:paraId="5DDB053D" w14:textId="77777777" w:rsidR="00EC4170"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F51813">
              <w:rPr>
                <w:rFonts w:ascii="Arial" w:hAnsi="Arial" w:cs="Arial"/>
              </w:rPr>
              <w:t>10</w:t>
            </w:r>
            <w:r w:rsidRPr="00F51813">
              <w:rPr>
                <w:rFonts w:ascii="Arial" w:hAnsi="Arial" w:cs="Arial"/>
                <w:vertAlign w:val="superscript"/>
              </w:rPr>
              <w:t>-2</w:t>
            </w:r>
          </w:p>
          <w:p w14:paraId="3664D9DD" w14:textId="77777777" w:rsidR="00EC4170" w:rsidRDefault="00EC4170"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Pr="00F51813">
              <w:rPr>
                <w:rFonts w:ascii="Arial" w:hAnsi="Arial" w:cs="Arial"/>
              </w:rPr>
              <w:t>10</w:t>
            </w:r>
            <w:r w:rsidRPr="00F51813">
              <w:rPr>
                <w:rFonts w:ascii="Arial" w:hAnsi="Arial" w:cs="Arial"/>
                <w:vertAlign w:val="superscript"/>
              </w:rPr>
              <w:t>-2</w:t>
            </w:r>
          </w:p>
          <w:p w14:paraId="51E2FA8C" w14:textId="77777777" w:rsidR="00EC4170" w:rsidRPr="00740984"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93" w:type="dxa"/>
            <w:tcBorders>
              <w:top w:val="single" w:sz="4" w:space="0" w:color="auto"/>
              <w:bottom w:val="single" w:sz="4" w:space="0" w:color="auto"/>
            </w:tcBorders>
          </w:tcPr>
          <w:p w14:paraId="4C588D24" w14:textId="77777777" w:rsidR="00EC4170" w:rsidRPr="00BB14FD"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B14FD">
              <w:rPr>
                <w:rFonts w:ascii="Arial" w:hAnsi="Arial" w:cs="Arial"/>
              </w:rPr>
              <w:lastRenderedPageBreak/>
              <w:t>Plate 1</w:t>
            </w:r>
          </w:p>
          <w:p w14:paraId="7C2B8AB9" w14:textId="77777777" w:rsidR="00EC4170" w:rsidRPr="00BB14FD"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B14FD">
              <w:rPr>
                <w:rFonts w:ascii="Arial" w:hAnsi="Arial" w:cs="Arial"/>
              </w:rPr>
              <w:t>Plate 2</w:t>
            </w:r>
          </w:p>
          <w:p w14:paraId="0BB2A581" w14:textId="2D75C395" w:rsidR="00EC4170" w:rsidRPr="00BB14FD"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B14FD">
              <w:rPr>
                <w:rFonts w:ascii="Arial" w:hAnsi="Arial" w:cs="Arial"/>
              </w:rPr>
              <w:t>Plate 3</w:t>
            </w:r>
          </w:p>
        </w:tc>
        <w:tc>
          <w:tcPr>
            <w:tcW w:w="1354" w:type="dxa"/>
            <w:tcBorders>
              <w:top w:val="single" w:sz="4" w:space="0" w:color="auto"/>
              <w:bottom w:val="single" w:sz="4" w:space="0" w:color="auto"/>
            </w:tcBorders>
          </w:tcPr>
          <w:p w14:paraId="2C8F2388" w14:textId="77777777" w:rsidR="00EC4170"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Pr>
                <w:rFonts w:ascii="Arial" w:hAnsi="Arial" w:cs="Arial"/>
              </w:rPr>
              <w:t>3.0x</w:t>
            </w:r>
            <w:r w:rsidRPr="00CA409B">
              <w:rPr>
                <w:rFonts w:ascii="Arial" w:hAnsi="Arial" w:cs="Arial"/>
              </w:rPr>
              <w:t>10</w:t>
            </w:r>
            <w:r w:rsidRPr="00F51813">
              <w:rPr>
                <w:rFonts w:ascii="Arial" w:hAnsi="Arial" w:cs="Arial"/>
                <w:vertAlign w:val="superscript"/>
              </w:rPr>
              <w:t>-2</w:t>
            </w:r>
          </w:p>
          <w:p w14:paraId="3A22F7CA" w14:textId="77777777" w:rsidR="00EC4170"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F33B1">
              <w:rPr>
                <w:rFonts w:ascii="Arial" w:hAnsi="Arial" w:cs="Arial"/>
              </w:rPr>
              <w:t>1.85x10</w:t>
            </w:r>
            <w:r w:rsidRPr="00F51813">
              <w:rPr>
                <w:rFonts w:ascii="Arial" w:hAnsi="Arial" w:cs="Arial"/>
                <w:vertAlign w:val="superscript"/>
              </w:rPr>
              <w:t>-2</w:t>
            </w:r>
          </w:p>
          <w:p w14:paraId="5F83F4C4" w14:textId="1B6C1441" w:rsidR="00EC4170" w:rsidRPr="003F33B1" w:rsidRDefault="00EC4170" w:rsidP="009D2BFB">
            <w:pPr>
              <w:spacing w:line="480" w:lineRule="auto"/>
              <w:cnfStyle w:val="000000000000" w:firstRow="0" w:lastRow="0" w:firstColumn="0" w:lastColumn="0" w:oddVBand="0" w:evenVBand="0" w:oddHBand="0" w:evenHBand="0" w:firstRowFirstColumn="0" w:firstRowLastColumn="0" w:lastRowFirstColumn="0" w:lastRowLastColumn="0"/>
            </w:pPr>
            <w:r>
              <w:t xml:space="preserve">  1.81x</w:t>
            </w:r>
            <w:r w:rsidRPr="00CA409B">
              <w:rPr>
                <w:rFonts w:ascii="Arial" w:hAnsi="Arial" w:cs="Arial"/>
              </w:rPr>
              <w:t>10</w:t>
            </w:r>
            <w:r w:rsidRPr="00F51813">
              <w:rPr>
                <w:rFonts w:ascii="Arial" w:hAnsi="Arial" w:cs="Arial"/>
                <w:vertAlign w:val="superscript"/>
              </w:rPr>
              <w:t>-2</w:t>
            </w:r>
          </w:p>
        </w:tc>
        <w:tc>
          <w:tcPr>
            <w:tcW w:w="1084" w:type="dxa"/>
            <w:tcBorders>
              <w:top w:val="single" w:sz="4" w:space="0" w:color="auto"/>
              <w:bottom w:val="single" w:sz="4" w:space="0" w:color="auto"/>
            </w:tcBorders>
          </w:tcPr>
          <w:p w14:paraId="2505F831" w14:textId="77777777" w:rsidR="00EC4170"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p>
          <w:p w14:paraId="6451F82A" w14:textId="1308D0A3" w:rsidR="00EC4170" w:rsidRDefault="00EC4170"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2.22x</w:t>
            </w:r>
            <w:r w:rsidRPr="00CA409B">
              <w:rPr>
                <w:rFonts w:ascii="Arial" w:hAnsi="Arial" w:cs="Arial"/>
              </w:rPr>
              <w:t>10</w:t>
            </w:r>
            <w:r w:rsidRPr="00F51813">
              <w:rPr>
                <w:rFonts w:ascii="Arial" w:hAnsi="Arial" w:cs="Arial"/>
                <w:vertAlign w:val="superscript"/>
              </w:rPr>
              <w:t>-2</w:t>
            </w:r>
          </w:p>
        </w:tc>
        <w:tc>
          <w:tcPr>
            <w:tcW w:w="1202" w:type="dxa"/>
            <w:vMerge/>
            <w:tcBorders>
              <w:bottom w:val="single" w:sz="4" w:space="0" w:color="auto"/>
            </w:tcBorders>
          </w:tcPr>
          <w:p w14:paraId="37AA51DA" w14:textId="77777777" w:rsidR="00EC4170" w:rsidRDefault="00EC4170"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F797C" w14:paraId="57F24F93" w14:textId="77777777" w:rsidTr="009B4A30">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tcPr>
          <w:p w14:paraId="2B8C8A1F" w14:textId="77777777" w:rsidR="00AF797C" w:rsidRDefault="00AF797C" w:rsidP="009D2BFB">
            <w:pPr>
              <w:pStyle w:val="Body"/>
              <w:spacing w:after="0" w:line="480" w:lineRule="auto"/>
              <w:rPr>
                <w:rFonts w:ascii="Arial" w:hAnsi="Arial" w:cs="Arial"/>
              </w:rPr>
            </w:pPr>
            <w:r>
              <w:rPr>
                <w:rFonts w:ascii="Arial" w:hAnsi="Arial" w:cs="Arial"/>
                <w:b w:val="0"/>
                <w:bCs w:val="0"/>
              </w:rPr>
              <w:t>Ctrl 15-25</w:t>
            </w:r>
          </w:p>
          <w:p w14:paraId="007642ED" w14:textId="77777777" w:rsidR="00404027" w:rsidRDefault="00404027" w:rsidP="009D2BFB">
            <w:pPr>
              <w:pStyle w:val="Body"/>
              <w:spacing w:after="0" w:line="480" w:lineRule="auto"/>
              <w:rPr>
                <w:rFonts w:ascii="Arial" w:hAnsi="Arial" w:cs="Arial"/>
              </w:rPr>
            </w:pPr>
            <w:r>
              <w:rPr>
                <w:rFonts w:ascii="Arial" w:hAnsi="Arial" w:cs="Arial"/>
                <w:b w:val="0"/>
                <w:bCs w:val="0"/>
              </w:rPr>
              <w:t>Ctrl 26-35</w:t>
            </w:r>
          </w:p>
          <w:p w14:paraId="6CCDFE66" w14:textId="7E8BF921" w:rsidR="00404027" w:rsidRDefault="00404027" w:rsidP="009D2BFB">
            <w:pPr>
              <w:pStyle w:val="Body"/>
              <w:spacing w:after="0" w:line="480" w:lineRule="auto"/>
              <w:rPr>
                <w:rFonts w:ascii="Arial" w:hAnsi="Arial" w:cs="Arial"/>
                <w:b w:val="0"/>
                <w:bCs w:val="0"/>
              </w:rPr>
            </w:pPr>
            <w:r>
              <w:rPr>
                <w:rFonts w:ascii="Arial" w:hAnsi="Arial" w:cs="Arial"/>
                <w:b w:val="0"/>
                <w:bCs w:val="0"/>
              </w:rPr>
              <w:t>Ctrl 36-45</w:t>
            </w:r>
          </w:p>
        </w:tc>
        <w:tc>
          <w:tcPr>
            <w:tcW w:w="1115" w:type="dxa"/>
            <w:tcBorders>
              <w:top w:val="single" w:sz="4" w:space="0" w:color="auto"/>
            </w:tcBorders>
          </w:tcPr>
          <w:p w14:paraId="0A6A80F1" w14:textId="77777777" w:rsidR="00AF797C" w:rsidRDefault="00AF797C"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S7</w:t>
            </w:r>
          </w:p>
          <w:p w14:paraId="51131029" w14:textId="77777777" w:rsidR="00404027" w:rsidRDefault="00404027"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S8</w:t>
            </w:r>
          </w:p>
          <w:p w14:paraId="35A5831F" w14:textId="0848712E" w:rsidR="00404027" w:rsidRDefault="00404027"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S9</w:t>
            </w:r>
          </w:p>
        </w:tc>
        <w:tc>
          <w:tcPr>
            <w:tcW w:w="1198" w:type="dxa"/>
            <w:tcBorders>
              <w:top w:val="single" w:sz="4" w:space="0" w:color="auto"/>
            </w:tcBorders>
          </w:tcPr>
          <w:p w14:paraId="44CE25B3" w14:textId="77777777" w:rsidR="00404027" w:rsidRDefault="00404027"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F51813">
              <w:rPr>
                <w:rFonts w:ascii="Arial" w:hAnsi="Arial" w:cs="Arial"/>
              </w:rPr>
              <w:t>10</w:t>
            </w:r>
            <w:r w:rsidRPr="00F51813">
              <w:rPr>
                <w:rFonts w:ascii="Arial" w:hAnsi="Arial" w:cs="Arial"/>
                <w:vertAlign w:val="superscript"/>
              </w:rPr>
              <w:t>-2</w:t>
            </w:r>
          </w:p>
          <w:p w14:paraId="33890A89" w14:textId="77777777" w:rsidR="00404027" w:rsidRDefault="00404027"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F51813">
              <w:rPr>
                <w:rFonts w:ascii="Arial" w:hAnsi="Arial" w:cs="Arial"/>
              </w:rPr>
              <w:t>10</w:t>
            </w:r>
            <w:r w:rsidRPr="00F51813">
              <w:rPr>
                <w:rFonts w:ascii="Arial" w:hAnsi="Arial" w:cs="Arial"/>
                <w:vertAlign w:val="superscript"/>
              </w:rPr>
              <w:t>-2</w:t>
            </w:r>
          </w:p>
          <w:p w14:paraId="2B6600B0" w14:textId="77777777" w:rsidR="00404027" w:rsidRDefault="00404027"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Pr="00F51813">
              <w:rPr>
                <w:rFonts w:ascii="Arial" w:hAnsi="Arial" w:cs="Arial"/>
              </w:rPr>
              <w:t>10</w:t>
            </w:r>
            <w:r w:rsidRPr="00F51813">
              <w:rPr>
                <w:rFonts w:ascii="Arial" w:hAnsi="Arial" w:cs="Arial"/>
                <w:vertAlign w:val="superscript"/>
              </w:rPr>
              <w:t>-2</w:t>
            </w:r>
          </w:p>
          <w:p w14:paraId="29A3FDAD" w14:textId="77777777" w:rsidR="00AF797C" w:rsidRPr="00F51813" w:rsidRDefault="00AF797C"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93" w:type="dxa"/>
            <w:tcBorders>
              <w:top w:val="single" w:sz="4" w:space="0" w:color="auto"/>
            </w:tcBorders>
          </w:tcPr>
          <w:p w14:paraId="6CC8A0A5" w14:textId="77777777" w:rsidR="00AF797C" w:rsidRDefault="00404027"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p w14:paraId="79C8842C" w14:textId="77777777" w:rsidR="00404027" w:rsidRDefault="00404027"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p w14:paraId="13479F48" w14:textId="69309CF7" w:rsidR="00404027" w:rsidRPr="00BB14FD" w:rsidRDefault="00404027"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1354" w:type="dxa"/>
            <w:tcBorders>
              <w:top w:val="single" w:sz="4" w:space="0" w:color="auto"/>
            </w:tcBorders>
          </w:tcPr>
          <w:p w14:paraId="5B0574C3" w14:textId="77777777" w:rsidR="00AF797C" w:rsidRDefault="00404027"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2.2</w:t>
            </w:r>
            <w:r w:rsidR="00CA148E">
              <w:rPr>
                <w:rFonts w:ascii="Arial" w:hAnsi="Arial" w:cs="Arial"/>
              </w:rPr>
              <w:t>x</w:t>
            </w:r>
            <w:r w:rsidR="00CA148E" w:rsidRPr="00CA409B">
              <w:rPr>
                <w:rFonts w:ascii="Arial" w:hAnsi="Arial" w:cs="Arial"/>
              </w:rPr>
              <w:t>10</w:t>
            </w:r>
            <w:r w:rsidR="00CA148E" w:rsidRPr="00F51813">
              <w:rPr>
                <w:rFonts w:ascii="Arial" w:hAnsi="Arial" w:cs="Arial"/>
                <w:vertAlign w:val="superscript"/>
              </w:rPr>
              <w:t>-2</w:t>
            </w:r>
          </w:p>
          <w:p w14:paraId="5EAB857D" w14:textId="77777777" w:rsidR="00CA148E" w:rsidRDefault="00CA148E" w:rsidP="009D2BFB">
            <w:pPr>
              <w:spacing w:line="480" w:lineRule="auto"/>
              <w:cnfStyle w:val="000000000000" w:firstRow="0" w:lastRow="0" w:firstColumn="0" w:lastColumn="0" w:oddVBand="0" w:evenVBand="0" w:oddHBand="0" w:evenHBand="0" w:firstRowFirstColumn="0" w:firstRowLastColumn="0" w:lastRowFirstColumn="0" w:lastRowLastColumn="0"/>
            </w:pPr>
            <w:r>
              <w:t xml:space="preserve">  1.2x</w:t>
            </w:r>
            <w:r w:rsidRPr="00CA409B">
              <w:rPr>
                <w:rFonts w:ascii="Arial" w:hAnsi="Arial" w:cs="Arial"/>
              </w:rPr>
              <w:t>10</w:t>
            </w:r>
            <w:r w:rsidRPr="00F51813">
              <w:rPr>
                <w:rFonts w:ascii="Arial" w:hAnsi="Arial" w:cs="Arial"/>
                <w:vertAlign w:val="superscript"/>
              </w:rPr>
              <w:t>-2</w:t>
            </w:r>
          </w:p>
          <w:p w14:paraId="3DB640EF" w14:textId="70AD4E81" w:rsidR="00CA148E" w:rsidRPr="00CA148E" w:rsidRDefault="00CA148E" w:rsidP="009D2BFB">
            <w:pPr>
              <w:spacing w:line="480" w:lineRule="auto"/>
              <w:cnfStyle w:val="000000000000" w:firstRow="0" w:lastRow="0" w:firstColumn="0" w:lastColumn="0" w:oddVBand="0" w:evenVBand="0" w:oddHBand="0" w:evenHBand="0" w:firstRowFirstColumn="0" w:firstRowLastColumn="0" w:lastRowFirstColumn="0" w:lastRowLastColumn="0"/>
            </w:pPr>
            <w:r>
              <w:t xml:space="preserve">       0</w:t>
            </w:r>
          </w:p>
        </w:tc>
        <w:tc>
          <w:tcPr>
            <w:tcW w:w="1084" w:type="dxa"/>
            <w:tcBorders>
              <w:top w:val="single" w:sz="4" w:space="0" w:color="auto"/>
            </w:tcBorders>
          </w:tcPr>
          <w:p w14:paraId="54C81AD1" w14:textId="77777777" w:rsidR="00EE009B" w:rsidRDefault="00EE009B" w:rsidP="009D2BFB">
            <w:pPr>
              <w:pStyle w:val="Body"/>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2.2x</w:t>
            </w:r>
            <w:r w:rsidRPr="00CA409B">
              <w:rPr>
                <w:rFonts w:ascii="Arial" w:hAnsi="Arial" w:cs="Arial"/>
              </w:rPr>
              <w:t>10</w:t>
            </w:r>
            <w:r w:rsidRPr="00F51813">
              <w:rPr>
                <w:rFonts w:ascii="Arial" w:hAnsi="Arial" w:cs="Arial"/>
                <w:vertAlign w:val="superscript"/>
              </w:rPr>
              <w:t>-2</w:t>
            </w:r>
          </w:p>
          <w:p w14:paraId="25CB5309" w14:textId="77777777" w:rsidR="00EE009B" w:rsidRDefault="00EE009B" w:rsidP="009D2BFB">
            <w:pPr>
              <w:spacing w:line="480" w:lineRule="auto"/>
              <w:cnfStyle w:val="000000000000" w:firstRow="0" w:lastRow="0" w:firstColumn="0" w:lastColumn="0" w:oddVBand="0" w:evenVBand="0" w:oddHBand="0" w:evenHBand="0" w:firstRowFirstColumn="0" w:firstRowLastColumn="0" w:lastRowFirstColumn="0" w:lastRowLastColumn="0"/>
            </w:pPr>
            <w:r>
              <w:t xml:space="preserve">  1.2x</w:t>
            </w:r>
            <w:r w:rsidRPr="00CA409B">
              <w:rPr>
                <w:rFonts w:ascii="Arial" w:hAnsi="Arial" w:cs="Arial"/>
              </w:rPr>
              <w:t>10</w:t>
            </w:r>
            <w:r w:rsidRPr="00F51813">
              <w:rPr>
                <w:rFonts w:ascii="Arial" w:hAnsi="Arial" w:cs="Arial"/>
                <w:vertAlign w:val="superscript"/>
              </w:rPr>
              <w:t>-2</w:t>
            </w:r>
            <w:r>
              <w:t xml:space="preserve">        </w:t>
            </w:r>
          </w:p>
          <w:p w14:paraId="13E5D802" w14:textId="1C182C08" w:rsidR="00AF797C" w:rsidRPr="00EE009B" w:rsidRDefault="00EE009B" w:rsidP="009D2BFB">
            <w:pPr>
              <w:spacing w:line="480" w:lineRule="auto"/>
              <w:cnfStyle w:val="000000000000" w:firstRow="0" w:lastRow="0" w:firstColumn="0" w:lastColumn="0" w:oddVBand="0" w:evenVBand="0" w:oddHBand="0" w:evenHBand="0" w:firstRowFirstColumn="0" w:firstRowLastColumn="0" w:lastRowFirstColumn="0" w:lastRowLastColumn="0"/>
            </w:pPr>
            <w:r>
              <w:t xml:space="preserve">       0</w:t>
            </w:r>
          </w:p>
        </w:tc>
        <w:tc>
          <w:tcPr>
            <w:tcW w:w="1202" w:type="dxa"/>
            <w:tcBorders>
              <w:top w:val="single" w:sz="4" w:space="0" w:color="auto"/>
            </w:tcBorders>
          </w:tcPr>
          <w:p w14:paraId="10E250E2" w14:textId="77777777" w:rsidR="00AF797C" w:rsidRDefault="00EE009B"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220</w:t>
            </w:r>
          </w:p>
          <w:p w14:paraId="44062640" w14:textId="77777777" w:rsidR="00EE009B" w:rsidRDefault="00EE009B" w:rsidP="009D2BFB">
            <w:pPr>
              <w:pStyle w:val="Body"/>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120</w:t>
            </w:r>
          </w:p>
          <w:p w14:paraId="739C8DA1" w14:textId="1C481857" w:rsidR="00EE009B" w:rsidRPr="00EE009B" w:rsidRDefault="00EE009B" w:rsidP="009D2BFB">
            <w:pPr>
              <w:spacing w:line="480" w:lineRule="auto"/>
              <w:cnfStyle w:val="000000000000" w:firstRow="0" w:lastRow="0" w:firstColumn="0" w:lastColumn="0" w:oddVBand="0" w:evenVBand="0" w:oddHBand="0" w:evenHBand="0" w:firstRowFirstColumn="0" w:firstRowLastColumn="0" w:lastRowFirstColumn="0" w:lastRowLastColumn="0"/>
            </w:pPr>
            <w:r>
              <w:t xml:space="preserve">        0</w:t>
            </w:r>
          </w:p>
        </w:tc>
      </w:tr>
    </w:tbl>
    <w:p w14:paraId="20CD016D" w14:textId="5B252F3A" w:rsidR="006D03F1" w:rsidRDefault="00EC4170" w:rsidP="00441B6F">
      <w:pPr>
        <w:pStyle w:val="Body"/>
        <w:spacing w:after="0"/>
        <w:rPr>
          <w:rFonts w:ascii="Arial" w:hAnsi="Arial" w:cs="Arial"/>
        </w:rPr>
      </w:pPr>
      <w:r>
        <w:rPr>
          <w:rFonts w:ascii="Arial" w:hAnsi="Arial" w:cs="Arial"/>
        </w:rPr>
        <w:t>*CFU=Colony Forming Units</w:t>
      </w:r>
    </w:p>
    <w:p w14:paraId="26B626D4" w14:textId="77777777" w:rsidR="00E03F6A" w:rsidRDefault="00E03F6A" w:rsidP="00441B6F">
      <w:pPr>
        <w:pStyle w:val="Body"/>
        <w:spacing w:after="0"/>
        <w:rPr>
          <w:rFonts w:ascii="Arial" w:hAnsi="Arial" w:cs="Arial"/>
        </w:rPr>
      </w:pPr>
    </w:p>
    <w:p w14:paraId="13937875" w14:textId="3000A084" w:rsidR="00CC6982" w:rsidRDefault="00E03F6A" w:rsidP="0080393E">
      <w:pPr>
        <w:tabs>
          <w:tab w:val="left" w:pos="1884"/>
        </w:tabs>
        <w:rPr>
          <w:b/>
          <w:bCs/>
        </w:rPr>
      </w:pPr>
      <w:r w:rsidRPr="00CC6982">
        <w:rPr>
          <w:rFonts w:ascii="Arial" w:hAnsi="Arial" w:cs="Arial"/>
          <w:b/>
          <w:bCs/>
        </w:rPr>
        <w:t xml:space="preserve">Table 9. Showing </w:t>
      </w:r>
      <w:proofErr w:type="gramStart"/>
      <w:r w:rsidRPr="00CC6982">
        <w:rPr>
          <w:rFonts w:ascii="Arial" w:hAnsi="Arial" w:cs="Arial"/>
          <w:b/>
          <w:bCs/>
        </w:rPr>
        <w:t>The</w:t>
      </w:r>
      <w:proofErr w:type="gramEnd"/>
      <w:r w:rsidRPr="00CC6982">
        <w:rPr>
          <w:rFonts w:ascii="Arial" w:hAnsi="Arial" w:cs="Arial"/>
          <w:b/>
          <w:bCs/>
        </w:rPr>
        <w:t xml:space="preserve"> Results </w:t>
      </w:r>
      <w:r w:rsidR="0080393E" w:rsidRPr="00CC6982">
        <w:rPr>
          <w:b/>
          <w:bCs/>
        </w:rPr>
        <w:t xml:space="preserve">of One-way ANOVA test </w:t>
      </w:r>
      <w:r w:rsidR="0061022C">
        <w:rPr>
          <w:b/>
          <w:bCs/>
        </w:rPr>
        <w:t>E</w:t>
      </w:r>
      <w:r w:rsidR="0080393E" w:rsidRPr="00CC6982">
        <w:rPr>
          <w:b/>
          <w:bCs/>
        </w:rPr>
        <w:t xml:space="preserve">valuating Age range </w:t>
      </w:r>
      <w:r w:rsidR="0061022C">
        <w:rPr>
          <w:b/>
          <w:bCs/>
        </w:rPr>
        <w:t>A</w:t>
      </w:r>
      <w:r w:rsidR="0080393E" w:rsidRPr="00CC6982">
        <w:rPr>
          <w:b/>
          <w:bCs/>
        </w:rPr>
        <w:t xml:space="preserve">gainst </w:t>
      </w:r>
    </w:p>
    <w:p w14:paraId="54E4F609" w14:textId="61161606" w:rsidR="0080393E" w:rsidRDefault="00CC6982" w:rsidP="0080393E">
      <w:pPr>
        <w:tabs>
          <w:tab w:val="left" w:pos="1884"/>
        </w:tabs>
        <w:rPr>
          <w:b/>
          <w:bCs/>
        </w:rPr>
      </w:pPr>
      <w:r>
        <w:rPr>
          <w:b/>
          <w:bCs/>
        </w:rPr>
        <w:t xml:space="preserve">              </w:t>
      </w:r>
      <w:r w:rsidR="0080393E" w:rsidRPr="00CC6982">
        <w:rPr>
          <w:b/>
          <w:bCs/>
        </w:rPr>
        <w:t>Microbial Load (CFU/ml)</w:t>
      </w:r>
    </w:p>
    <w:tbl>
      <w:tblPr>
        <w:tblStyle w:val="PlainTable2"/>
        <w:tblW w:w="0" w:type="auto"/>
        <w:tblLook w:val="06A0" w:firstRow="1" w:lastRow="0" w:firstColumn="1" w:lastColumn="0" w:noHBand="1" w:noVBand="1"/>
      </w:tblPr>
      <w:tblGrid>
        <w:gridCol w:w="1675"/>
        <w:gridCol w:w="2406"/>
        <w:gridCol w:w="2055"/>
        <w:gridCol w:w="2072"/>
      </w:tblGrid>
      <w:tr w:rsidR="009722C3" w14:paraId="0108410B" w14:textId="77777777" w:rsidTr="009D0D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3A81FA87" w14:textId="1DDB9CCD" w:rsidR="009722C3" w:rsidRPr="001850C6" w:rsidRDefault="009722C3" w:rsidP="0080393E">
            <w:pPr>
              <w:tabs>
                <w:tab w:val="left" w:pos="1884"/>
              </w:tabs>
            </w:pPr>
            <w:r w:rsidRPr="001850C6">
              <w:t>Test</w:t>
            </w:r>
          </w:p>
        </w:tc>
        <w:tc>
          <w:tcPr>
            <w:tcW w:w="2484" w:type="dxa"/>
          </w:tcPr>
          <w:p w14:paraId="2774E217" w14:textId="7E738E5A" w:rsidR="009722C3" w:rsidRPr="001850C6" w:rsidRDefault="009722C3" w:rsidP="0080393E">
            <w:pPr>
              <w:tabs>
                <w:tab w:val="left" w:pos="1884"/>
              </w:tabs>
              <w:cnfStyle w:val="100000000000" w:firstRow="1" w:lastRow="0" w:firstColumn="0" w:lastColumn="0" w:oddVBand="0" w:evenVBand="0" w:oddHBand="0" w:evenHBand="0" w:firstRowFirstColumn="0" w:firstRowLastColumn="0" w:lastRowFirstColumn="0" w:lastRowLastColumn="0"/>
            </w:pPr>
            <w:r w:rsidRPr="001850C6">
              <w:t>Test Variable</w:t>
            </w:r>
            <w:r w:rsidR="001850C6" w:rsidRPr="001850C6">
              <w:t>s</w:t>
            </w:r>
          </w:p>
        </w:tc>
        <w:tc>
          <w:tcPr>
            <w:tcW w:w="2106" w:type="dxa"/>
          </w:tcPr>
          <w:p w14:paraId="4A12460D" w14:textId="0198C771" w:rsidR="009722C3" w:rsidRPr="001850C6" w:rsidRDefault="001850C6" w:rsidP="0080393E">
            <w:pPr>
              <w:tabs>
                <w:tab w:val="left" w:pos="1884"/>
              </w:tabs>
              <w:cnfStyle w:val="100000000000" w:firstRow="1" w:lastRow="0" w:firstColumn="0" w:lastColumn="0" w:oddVBand="0" w:evenVBand="0" w:oddHBand="0" w:evenHBand="0" w:firstRowFirstColumn="0" w:firstRowLastColumn="0" w:lastRowFirstColumn="0" w:lastRowLastColumn="0"/>
            </w:pPr>
            <w:r w:rsidRPr="001850C6">
              <w:t>Values</w:t>
            </w:r>
          </w:p>
        </w:tc>
        <w:tc>
          <w:tcPr>
            <w:tcW w:w="2106" w:type="dxa"/>
          </w:tcPr>
          <w:p w14:paraId="3A163551" w14:textId="71EB2481" w:rsidR="001850C6" w:rsidRPr="001850C6" w:rsidRDefault="001850C6" w:rsidP="0080393E">
            <w:pPr>
              <w:tabs>
                <w:tab w:val="left" w:pos="1884"/>
              </w:tabs>
              <w:cnfStyle w:val="100000000000" w:firstRow="1" w:lastRow="0" w:firstColumn="0" w:lastColumn="0" w:oddVBand="0" w:evenVBand="0" w:oddHBand="0" w:evenHBand="0" w:firstRowFirstColumn="0" w:firstRowLastColumn="0" w:lastRowFirstColumn="0" w:lastRowLastColumn="0"/>
              <w:rPr>
                <w:b w:val="0"/>
                <w:bCs w:val="0"/>
              </w:rPr>
            </w:pPr>
            <w:r w:rsidRPr="001850C6">
              <w:t>Interpretation</w:t>
            </w:r>
          </w:p>
        </w:tc>
      </w:tr>
      <w:tr w:rsidR="009722C3" w:rsidRPr="00E94120" w14:paraId="0BF40386" w14:textId="77777777" w:rsidTr="009D0D30">
        <w:tc>
          <w:tcPr>
            <w:cnfStyle w:val="001000000000" w:firstRow="0" w:lastRow="0" w:firstColumn="1" w:lastColumn="0" w:oddVBand="0" w:evenVBand="0" w:oddHBand="0" w:evenHBand="0" w:firstRowFirstColumn="0" w:firstRowLastColumn="0" w:lastRowFirstColumn="0" w:lastRowLastColumn="0"/>
            <w:tcW w:w="1728" w:type="dxa"/>
          </w:tcPr>
          <w:p w14:paraId="34B3E397" w14:textId="7C066464" w:rsidR="009722C3" w:rsidRPr="00E94120" w:rsidRDefault="001850C6" w:rsidP="0080393E">
            <w:pPr>
              <w:tabs>
                <w:tab w:val="left" w:pos="1884"/>
              </w:tabs>
              <w:rPr>
                <w:b w:val="0"/>
                <w:bCs w:val="0"/>
              </w:rPr>
            </w:pPr>
            <w:r w:rsidRPr="00E94120">
              <w:rPr>
                <w:b w:val="0"/>
                <w:bCs w:val="0"/>
              </w:rPr>
              <w:t xml:space="preserve">One-way </w:t>
            </w:r>
            <w:proofErr w:type="spellStart"/>
            <w:r w:rsidRPr="00E94120">
              <w:rPr>
                <w:b w:val="0"/>
                <w:bCs w:val="0"/>
              </w:rPr>
              <w:t>Anova</w:t>
            </w:r>
            <w:proofErr w:type="spellEnd"/>
          </w:p>
        </w:tc>
        <w:tc>
          <w:tcPr>
            <w:tcW w:w="2484" w:type="dxa"/>
          </w:tcPr>
          <w:p w14:paraId="742EF238" w14:textId="392F90FF" w:rsidR="009722C3" w:rsidRPr="00E94120" w:rsidRDefault="001850C6" w:rsidP="0080393E">
            <w:pPr>
              <w:tabs>
                <w:tab w:val="left" w:pos="1884"/>
              </w:tabs>
              <w:cnfStyle w:val="000000000000" w:firstRow="0" w:lastRow="0" w:firstColumn="0" w:lastColumn="0" w:oddVBand="0" w:evenVBand="0" w:oddHBand="0" w:evenHBand="0" w:firstRowFirstColumn="0" w:firstRowLastColumn="0" w:lastRowFirstColumn="0" w:lastRowLastColumn="0"/>
            </w:pPr>
            <w:r w:rsidRPr="00E94120">
              <w:t>Age ranges</w:t>
            </w:r>
            <w:r w:rsidR="009D0D30" w:rsidRPr="00E94120">
              <w:t>~ Microbial Load (CFU/ml)</w:t>
            </w:r>
          </w:p>
        </w:tc>
        <w:tc>
          <w:tcPr>
            <w:tcW w:w="2106" w:type="dxa"/>
          </w:tcPr>
          <w:p w14:paraId="480F35EF" w14:textId="59CEE763" w:rsidR="009722C3" w:rsidRPr="00E94120" w:rsidRDefault="00EB3470" w:rsidP="0080393E">
            <w:pPr>
              <w:tabs>
                <w:tab w:val="left" w:pos="1884"/>
              </w:tabs>
              <w:cnfStyle w:val="000000000000" w:firstRow="0" w:lastRow="0" w:firstColumn="0" w:lastColumn="0" w:oddVBand="0" w:evenVBand="0" w:oddHBand="0" w:evenHBand="0" w:firstRowFirstColumn="0" w:firstRowLastColumn="0" w:lastRowFirstColumn="0" w:lastRowLastColumn="0"/>
            </w:pPr>
            <w:r w:rsidRPr="00E94120">
              <w:rPr>
                <w:i/>
                <w:iCs/>
              </w:rPr>
              <w:t>P</w:t>
            </w:r>
            <w:r w:rsidR="00FF1BA1" w:rsidRPr="00E94120">
              <w:t>-value=0.1</w:t>
            </w:r>
            <w:r w:rsidR="002F53F0" w:rsidRPr="00E94120">
              <w:t>2</w:t>
            </w:r>
          </w:p>
        </w:tc>
        <w:tc>
          <w:tcPr>
            <w:tcW w:w="2106" w:type="dxa"/>
          </w:tcPr>
          <w:p w14:paraId="0A94DD21" w14:textId="39240A64" w:rsidR="009722C3" w:rsidRPr="00E94120" w:rsidRDefault="00E94120" w:rsidP="0080393E">
            <w:pPr>
              <w:tabs>
                <w:tab w:val="left" w:pos="1884"/>
              </w:tabs>
              <w:cnfStyle w:val="000000000000" w:firstRow="0" w:lastRow="0" w:firstColumn="0" w:lastColumn="0" w:oddVBand="0" w:evenVBand="0" w:oddHBand="0" w:evenHBand="0" w:firstRowFirstColumn="0" w:firstRowLastColumn="0" w:lastRowFirstColumn="0" w:lastRowLastColumn="0"/>
            </w:pPr>
            <w:r w:rsidRPr="00E94120">
              <w:t>&gt;.05</w:t>
            </w:r>
          </w:p>
        </w:tc>
      </w:tr>
    </w:tbl>
    <w:p w14:paraId="64EC99FB" w14:textId="77777777" w:rsidR="00F11C54" w:rsidRDefault="00F11C54" w:rsidP="00F11C54">
      <w:pPr>
        <w:pStyle w:val="Body"/>
        <w:spacing w:after="0"/>
        <w:rPr>
          <w:rFonts w:ascii="Arial" w:hAnsi="Arial" w:cs="Arial"/>
        </w:rPr>
      </w:pPr>
      <w:r>
        <w:rPr>
          <w:rFonts w:ascii="Arial" w:hAnsi="Arial" w:cs="Arial"/>
        </w:rPr>
        <w:t>*CFU=Colony Forming Units</w:t>
      </w:r>
    </w:p>
    <w:p w14:paraId="12CB7BB2" w14:textId="77777777" w:rsidR="00D95DAE" w:rsidRDefault="00D95DAE" w:rsidP="00F11C54">
      <w:pPr>
        <w:pStyle w:val="Body"/>
        <w:spacing w:after="0"/>
        <w:rPr>
          <w:rFonts w:ascii="Arial" w:hAnsi="Arial" w:cs="Arial"/>
        </w:rPr>
      </w:pPr>
    </w:p>
    <w:p w14:paraId="52CF389B" w14:textId="77777777" w:rsidR="0061022C" w:rsidRDefault="005D1D4D" w:rsidP="00F11C54">
      <w:pPr>
        <w:pStyle w:val="Body"/>
        <w:spacing w:after="0"/>
        <w:rPr>
          <w:b/>
          <w:bCs/>
        </w:rPr>
      </w:pPr>
      <w:r w:rsidRPr="00D95DAE">
        <w:rPr>
          <w:rFonts w:ascii="Arial" w:hAnsi="Arial" w:cs="Arial"/>
          <w:b/>
          <w:bCs/>
        </w:rPr>
        <w:t xml:space="preserve">Table 10. </w:t>
      </w:r>
      <w:r w:rsidRPr="00702A12">
        <w:rPr>
          <w:rFonts w:ascii="Arial" w:hAnsi="Arial" w:cs="Arial"/>
          <w:b/>
          <w:bCs/>
        </w:rPr>
        <w:t xml:space="preserve">Showing </w:t>
      </w:r>
      <w:r w:rsidR="00702A12" w:rsidRPr="00702A12">
        <w:rPr>
          <w:b/>
          <w:bCs/>
        </w:rPr>
        <w:t xml:space="preserve">Demographic </w:t>
      </w:r>
      <w:r w:rsidR="00702A12">
        <w:rPr>
          <w:b/>
          <w:bCs/>
        </w:rPr>
        <w:t>C</w:t>
      </w:r>
      <w:r w:rsidR="00702A12" w:rsidRPr="00702A12">
        <w:rPr>
          <w:b/>
          <w:bCs/>
        </w:rPr>
        <w:t xml:space="preserve">haracteristics of </w:t>
      </w:r>
      <w:r w:rsidR="00702A12">
        <w:rPr>
          <w:b/>
          <w:bCs/>
        </w:rPr>
        <w:t>P</w:t>
      </w:r>
      <w:r w:rsidR="00702A12" w:rsidRPr="00702A12">
        <w:rPr>
          <w:b/>
          <w:bCs/>
        </w:rPr>
        <w:t xml:space="preserve">articipants </w:t>
      </w:r>
      <w:r w:rsidR="0061022C">
        <w:rPr>
          <w:b/>
          <w:bCs/>
        </w:rPr>
        <w:t>w</w:t>
      </w:r>
      <w:r w:rsidR="00702A12" w:rsidRPr="00702A12">
        <w:rPr>
          <w:b/>
          <w:bCs/>
        </w:rPr>
        <w:t xml:space="preserve">ith </w:t>
      </w:r>
      <w:r w:rsidR="0061022C">
        <w:rPr>
          <w:b/>
          <w:bCs/>
        </w:rPr>
        <w:t>A</w:t>
      </w:r>
      <w:r w:rsidR="00702A12" w:rsidRPr="00702A12">
        <w:rPr>
          <w:b/>
          <w:bCs/>
        </w:rPr>
        <w:t xml:space="preserve">crylic </w:t>
      </w:r>
      <w:r w:rsidR="0061022C">
        <w:rPr>
          <w:b/>
          <w:bCs/>
        </w:rPr>
        <w:t>N</w:t>
      </w:r>
      <w:r w:rsidR="00702A12" w:rsidRPr="00702A12">
        <w:rPr>
          <w:b/>
          <w:bCs/>
        </w:rPr>
        <w:t xml:space="preserve">ail </w:t>
      </w:r>
    </w:p>
    <w:p w14:paraId="5E7E2ADD" w14:textId="160983AB" w:rsidR="00F34D94" w:rsidRDefault="0061022C" w:rsidP="00F11C54">
      <w:pPr>
        <w:pStyle w:val="Body"/>
        <w:spacing w:after="0"/>
        <w:rPr>
          <w:rFonts w:ascii="Arial" w:hAnsi="Arial" w:cs="Arial"/>
          <w:b/>
          <w:bCs/>
        </w:rPr>
      </w:pPr>
      <w:r>
        <w:rPr>
          <w:b/>
          <w:bCs/>
        </w:rPr>
        <w:t xml:space="preserve">                S</w:t>
      </w:r>
      <w:r w:rsidR="00702A12" w:rsidRPr="00702A12">
        <w:rPr>
          <w:b/>
          <w:bCs/>
        </w:rPr>
        <w:t>amples</w:t>
      </w:r>
    </w:p>
    <w:p w14:paraId="3A636934" w14:textId="77777777" w:rsidR="00D95DAE" w:rsidRPr="00D95DAE" w:rsidRDefault="00D95DAE" w:rsidP="00F11C54">
      <w:pPr>
        <w:pStyle w:val="Body"/>
        <w:spacing w:after="0"/>
        <w:rPr>
          <w:rFonts w:ascii="Arial" w:hAnsi="Arial" w:cs="Arial"/>
          <w:b/>
          <w:bCs/>
        </w:rPr>
      </w:pPr>
    </w:p>
    <w:p w14:paraId="651D67CB" w14:textId="381DDEC1" w:rsidR="00B95236" w:rsidRDefault="00B60BBD" w:rsidP="00441B6F">
      <w:pPr>
        <w:pStyle w:val="Body"/>
        <w:spacing w:after="0"/>
      </w:pPr>
      <w:r>
        <w:t>Table 10 summarizes the demographic characteristics of the nine participants included in the study. Six individuals had old acrylic nail sets while three had newly applied sets. Participants represented a range of occupations including students, teachers, and service workers.</w:t>
      </w:r>
    </w:p>
    <w:p w14:paraId="2CCBAB5D" w14:textId="77777777" w:rsidR="00590945" w:rsidRDefault="00590945" w:rsidP="00441B6F">
      <w:pPr>
        <w:pStyle w:val="Body"/>
        <w:spacing w:after="0"/>
      </w:pPr>
    </w:p>
    <w:tbl>
      <w:tblPr>
        <w:tblStyle w:val="PlainTable2"/>
        <w:tblW w:w="0" w:type="auto"/>
        <w:tblLook w:val="06A0" w:firstRow="1" w:lastRow="0" w:firstColumn="1" w:lastColumn="0" w:noHBand="1" w:noVBand="1"/>
      </w:tblPr>
      <w:tblGrid>
        <w:gridCol w:w="1657"/>
        <w:gridCol w:w="1519"/>
        <w:gridCol w:w="712"/>
        <w:gridCol w:w="2112"/>
        <w:gridCol w:w="2208"/>
      </w:tblGrid>
      <w:tr w:rsidR="00C67EE4" w14:paraId="6DD11928" w14:textId="77777777" w:rsidTr="00841F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Pr>
          <w:p w14:paraId="09C7DF35" w14:textId="71C41819" w:rsidR="00C67EE4" w:rsidRPr="00D81BDF" w:rsidRDefault="00C67EE4" w:rsidP="00A146A7">
            <w:pPr>
              <w:pStyle w:val="Body"/>
              <w:spacing w:after="0" w:line="480" w:lineRule="auto"/>
            </w:pPr>
            <w:r w:rsidRPr="00D81BDF">
              <w:t>Participant</w:t>
            </w:r>
          </w:p>
        </w:tc>
        <w:tc>
          <w:tcPr>
            <w:tcW w:w="1574" w:type="dxa"/>
          </w:tcPr>
          <w:p w14:paraId="53CA9AB1" w14:textId="77922C87" w:rsidR="00C67EE4" w:rsidRPr="00D81BDF" w:rsidRDefault="00C67EE4" w:rsidP="00A146A7">
            <w:pPr>
              <w:pStyle w:val="Body"/>
              <w:spacing w:after="0" w:line="480" w:lineRule="auto"/>
              <w:cnfStyle w:val="100000000000" w:firstRow="1" w:lastRow="0" w:firstColumn="0" w:lastColumn="0" w:oddVBand="0" w:evenVBand="0" w:oddHBand="0" w:evenHBand="0" w:firstRowFirstColumn="0" w:firstRowLastColumn="0" w:lastRowFirstColumn="0" w:lastRowLastColumn="0"/>
            </w:pPr>
            <w:r w:rsidRPr="00D81BDF">
              <w:t>Nail Set Type</w:t>
            </w:r>
          </w:p>
        </w:tc>
        <w:tc>
          <w:tcPr>
            <w:tcW w:w="720" w:type="dxa"/>
          </w:tcPr>
          <w:p w14:paraId="1E9D591C" w14:textId="4EA2287D" w:rsidR="00C67EE4" w:rsidRPr="00D81BDF" w:rsidRDefault="00D81BDF" w:rsidP="00A146A7">
            <w:pPr>
              <w:pStyle w:val="Body"/>
              <w:spacing w:after="0" w:line="480" w:lineRule="auto"/>
              <w:cnfStyle w:val="100000000000" w:firstRow="1" w:lastRow="0" w:firstColumn="0" w:lastColumn="0" w:oddVBand="0" w:evenVBand="0" w:oddHBand="0" w:evenHBand="0" w:firstRowFirstColumn="0" w:firstRowLastColumn="0" w:lastRowFirstColumn="0" w:lastRowLastColumn="0"/>
            </w:pPr>
            <w:r w:rsidRPr="00D81BDF">
              <w:t>Age</w:t>
            </w:r>
          </w:p>
        </w:tc>
        <w:tc>
          <w:tcPr>
            <w:tcW w:w="2160" w:type="dxa"/>
          </w:tcPr>
          <w:p w14:paraId="157054BA" w14:textId="17440C24" w:rsidR="00C67EE4" w:rsidRPr="00D81BDF" w:rsidRDefault="00D81BDF" w:rsidP="00A146A7">
            <w:pPr>
              <w:pStyle w:val="Body"/>
              <w:spacing w:after="0" w:line="480" w:lineRule="auto"/>
              <w:cnfStyle w:val="100000000000" w:firstRow="1" w:lastRow="0" w:firstColumn="0" w:lastColumn="0" w:oddVBand="0" w:evenVBand="0" w:oddHBand="0" w:evenHBand="0" w:firstRowFirstColumn="0" w:firstRowLastColumn="0" w:lastRowFirstColumn="0" w:lastRowLastColumn="0"/>
            </w:pPr>
            <w:r w:rsidRPr="00D81BDF">
              <w:t>Occupation</w:t>
            </w:r>
          </w:p>
        </w:tc>
        <w:tc>
          <w:tcPr>
            <w:tcW w:w="2286" w:type="dxa"/>
          </w:tcPr>
          <w:p w14:paraId="116F16F9" w14:textId="2EFF1E75" w:rsidR="00C67EE4" w:rsidRPr="00D81BDF" w:rsidRDefault="00D81BDF" w:rsidP="00A146A7">
            <w:pPr>
              <w:pStyle w:val="Body"/>
              <w:spacing w:after="0" w:line="480" w:lineRule="auto"/>
              <w:cnfStyle w:val="100000000000" w:firstRow="1" w:lastRow="0" w:firstColumn="0" w:lastColumn="0" w:oddVBand="0" w:evenVBand="0" w:oddHBand="0" w:evenHBand="0" w:firstRowFirstColumn="0" w:firstRowLastColumn="0" w:lastRowFirstColumn="0" w:lastRowLastColumn="0"/>
            </w:pPr>
            <w:r w:rsidRPr="00D81BDF">
              <w:t>Duration of Nails</w:t>
            </w:r>
          </w:p>
        </w:tc>
      </w:tr>
      <w:tr w:rsidR="00C67EE4" w14:paraId="3A8C90C4" w14:textId="77777777" w:rsidTr="00841F86">
        <w:tc>
          <w:tcPr>
            <w:cnfStyle w:val="001000000000" w:firstRow="0" w:lastRow="0" w:firstColumn="1" w:lastColumn="0" w:oddVBand="0" w:evenVBand="0" w:oddHBand="0" w:evenHBand="0" w:firstRowFirstColumn="0" w:firstRowLastColumn="0" w:lastRowFirstColumn="0" w:lastRowLastColumn="0"/>
            <w:tcW w:w="1684" w:type="dxa"/>
          </w:tcPr>
          <w:p w14:paraId="09BF1769" w14:textId="3A269E0D" w:rsidR="00C67EE4" w:rsidRDefault="00220DEC" w:rsidP="00A146A7">
            <w:pPr>
              <w:pStyle w:val="Body"/>
              <w:spacing w:after="0" w:line="480" w:lineRule="auto"/>
            </w:pPr>
            <w:r>
              <w:t>1</w:t>
            </w:r>
          </w:p>
        </w:tc>
        <w:tc>
          <w:tcPr>
            <w:tcW w:w="1574" w:type="dxa"/>
          </w:tcPr>
          <w:p w14:paraId="02F1BEA3" w14:textId="6D53E04E" w:rsidR="00C67EE4" w:rsidRDefault="00220DEC"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Old</w:t>
            </w:r>
          </w:p>
        </w:tc>
        <w:tc>
          <w:tcPr>
            <w:tcW w:w="720" w:type="dxa"/>
          </w:tcPr>
          <w:p w14:paraId="0F2B1C21" w14:textId="7E944566" w:rsidR="00C67EE4" w:rsidRDefault="00220DEC"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22</w:t>
            </w:r>
          </w:p>
        </w:tc>
        <w:tc>
          <w:tcPr>
            <w:tcW w:w="2160" w:type="dxa"/>
          </w:tcPr>
          <w:p w14:paraId="03E2D837" w14:textId="654598EF" w:rsidR="00C67EE4" w:rsidRDefault="00220DEC"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Student</w:t>
            </w:r>
          </w:p>
        </w:tc>
        <w:tc>
          <w:tcPr>
            <w:tcW w:w="2286" w:type="dxa"/>
          </w:tcPr>
          <w:p w14:paraId="308D5F44" w14:textId="71B5F5C9" w:rsidR="00C67EE4" w:rsidRDefault="00220DEC"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2months</w:t>
            </w:r>
          </w:p>
        </w:tc>
      </w:tr>
      <w:tr w:rsidR="00C67EE4" w14:paraId="10411177" w14:textId="77777777" w:rsidTr="00841F86">
        <w:tc>
          <w:tcPr>
            <w:cnfStyle w:val="001000000000" w:firstRow="0" w:lastRow="0" w:firstColumn="1" w:lastColumn="0" w:oddVBand="0" w:evenVBand="0" w:oddHBand="0" w:evenHBand="0" w:firstRowFirstColumn="0" w:firstRowLastColumn="0" w:lastRowFirstColumn="0" w:lastRowLastColumn="0"/>
            <w:tcW w:w="1684" w:type="dxa"/>
          </w:tcPr>
          <w:p w14:paraId="3D9A799B" w14:textId="6CA3040C" w:rsidR="00C67EE4" w:rsidRDefault="00220DEC" w:rsidP="00A146A7">
            <w:pPr>
              <w:pStyle w:val="Body"/>
              <w:spacing w:after="0" w:line="480" w:lineRule="auto"/>
            </w:pPr>
            <w:r>
              <w:t>2</w:t>
            </w:r>
          </w:p>
        </w:tc>
        <w:tc>
          <w:tcPr>
            <w:tcW w:w="1574" w:type="dxa"/>
          </w:tcPr>
          <w:p w14:paraId="6A38174F" w14:textId="37B7E23C" w:rsidR="00C67EE4" w:rsidRDefault="00220DEC"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Old</w:t>
            </w:r>
          </w:p>
        </w:tc>
        <w:tc>
          <w:tcPr>
            <w:tcW w:w="720" w:type="dxa"/>
          </w:tcPr>
          <w:p w14:paraId="04E3100A" w14:textId="4F838886" w:rsidR="00C67EE4" w:rsidRDefault="00220DEC"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45</w:t>
            </w:r>
          </w:p>
        </w:tc>
        <w:tc>
          <w:tcPr>
            <w:tcW w:w="2160" w:type="dxa"/>
          </w:tcPr>
          <w:p w14:paraId="15EAF70C" w14:textId="0BF25515" w:rsidR="00C67EE4" w:rsidRDefault="00ED6D16"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Cleaner</w:t>
            </w:r>
          </w:p>
        </w:tc>
        <w:tc>
          <w:tcPr>
            <w:tcW w:w="2286" w:type="dxa"/>
          </w:tcPr>
          <w:p w14:paraId="72144FAA" w14:textId="53FD9B55" w:rsidR="00C67EE4" w:rsidRDefault="00A41BE1"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1 week</w:t>
            </w:r>
          </w:p>
        </w:tc>
      </w:tr>
      <w:tr w:rsidR="00C67EE4" w14:paraId="16101D59" w14:textId="77777777" w:rsidTr="00841F86">
        <w:tc>
          <w:tcPr>
            <w:cnfStyle w:val="001000000000" w:firstRow="0" w:lastRow="0" w:firstColumn="1" w:lastColumn="0" w:oddVBand="0" w:evenVBand="0" w:oddHBand="0" w:evenHBand="0" w:firstRowFirstColumn="0" w:firstRowLastColumn="0" w:lastRowFirstColumn="0" w:lastRowLastColumn="0"/>
            <w:tcW w:w="1684" w:type="dxa"/>
          </w:tcPr>
          <w:p w14:paraId="2B47BA81" w14:textId="3025181D" w:rsidR="00C67EE4" w:rsidRDefault="00914682" w:rsidP="00A146A7">
            <w:pPr>
              <w:pStyle w:val="Body"/>
              <w:spacing w:after="0" w:line="480" w:lineRule="auto"/>
            </w:pPr>
            <w:r>
              <w:t>3</w:t>
            </w:r>
          </w:p>
        </w:tc>
        <w:tc>
          <w:tcPr>
            <w:tcW w:w="1574" w:type="dxa"/>
          </w:tcPr>
          <w:p w14:paraId="79CAAA25" w14:textId="191EA0D0" w:rsidR="00C67EE4" w:rsidRDefault="00914682"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Old</w:t>
            </w:r>
          </w:p>
        </w:tc>
        <w:tc>
          <w:tcPr>
            <w:tcW w:w="720" w:type="dxa"/>
          </w:tcPr>
          <w:p w14:paraId="6EEE51FD" w14:textId="32E7CCEF" w:rsidR="00C67EE4" w:rsidRDefault="00914682"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43</w:t>
            </w:r>
          </w:p>
        </w:tc>
        <w:tc>
          <w:tcPr>
            <w:tcW w:w="2160" w:type="dxa"/>
          </w:tcPr>
          <w:p w14:paraId="47CC3D30" w14:textId="0094D972" w:rsidR="00C67EE4" w:rsidRDefault="00914682"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Teacher</w:t>
            </w:r>
          </w:p>
        </w:tc>
        <w:tc>
          <w:tcPr>
            <w:tcW w:w="2286" w:type="dxa"/>
          </w:tcPr>
          <w:p w14:paraId="01543208" w14:textId="0F167EBE" w:rsidR="00C67EE4" w:rsidRDefault="00914682"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3 weeks</w:t>
            </w:r>
          </w:p>
        </w:tc>
      </w:tr>
      <w:tr w:rsidR="00C67EE4" w14:paraId="60863C1C" w14:textId="77777777" w:rsidTr="00841F86">
        <w:tc>
          <w:tcPr>
            <w:cnfStyle w:val="001000000000" w:firstRow="0" w:lastRow="0" w:firstColumn="1" w:lastColumn="0" w:oddVBand="0" w:evenVBand="0" w:oddHBand="0" w:evenHBand="0" w:firstRowFirstColumn="0" w:firstRowLastColumn="0" w:lastRowFirstColumn="0" w:lastRowLastColumn="0"/>
            <w:tcW w:w="1684" w:type="dxa"/>
          </w:tcPr>
          <w:p w14:paraId="03429AE8" w14:textId="6D08EFF3" w:rsidR="00C67EE4" w:rsidRDefault="00914682" w:rsidP="00A146A7">
            <w:pPr>
              <w:pStyle w:val="Body"/>
              <w:spacing w:after="0" w:line="480" w:lineRule="auto"/>
            </w:pPr>
            <w:r>
              <w:t>4</w:t>
            </w:r>
          </w:p>
        </w:tc>
        <w:tc>
          <w:tcPr>
            <w:tcW w:w="1574" w:type="dxa"/>
          </w:tcPr>
          <w:p w14:paraId="2D3D5E68" w14:textId="642B5134" w:rsidR="00C67EE4" w:rsidRDefault="00914682"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Old</w:t>
            </w:r>
          </w:p>
        </w:tc>
        <w:tc>
          <w:tcPr>
            <w:tcW w:w="720" w:type="dxa"/>
          </w:tcPr>
          <w:p w14:paraId="265B8CBF" w14:textId="162592B0" w:rsidR="00C67EE4" w:rsidRDefault="00914682"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31</w:t>
            </w:r>
          </w:p>
        </w:tc>
        <w:tc>
          <w:tcPr>
            <w:tcW w:w="2160" w:type="dxa"/>
          </w:tcPr>
          <w:p w14:paraId="21333CC4" w14:textId="635830FD" w:rsidR="00C67EE4" w:rsidRDefault="00914682"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Teacher</w:t>
            </w:r>
          </w:p>
        </w:tc>
        <w:tc>
          <w:tcPr>
            <w:tcW w:w="2286" w:type="dxa"/>
          </w:tcPr>
          <w:p w14:paraId="45AEDDF8" w14:textId="5D55E7A6" w:rsidR="00C67EE4" w:rsidRDefault="00914682"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5 days</w:t>
            </w:r>
          </w:p>
        </w:tc>
      </w:tr>
      <w:tr w:rsidR="00C67EE4" w14:paraId="581E5A5D" w14:textId="77777777" w:rsidTr="00841F86">
        <w:tc>
          <w:tcPr>
            <w:cnfStyle w:val="001000000000" w:firstRow="0" w:lastRow="0" w:firstColumn="1" w:lastColumn="0" w:oddVBand="0" w:evenVBand="0" w:oddHBand="0" w:evenHBand="0" w:firstRowFirstColumn="0" w:firstRowLastColumn="0" w:lastRowFirstColumn="0" w:lastRowLastColumn="0"/>
            <w:tcW w:w="1684" w:type="dxa"/>
          </w:tcPr>
          <w:p w14:paraId="18BCEB92" w14:textId="43A4B9E6" w:rsidR="00C67EE4" w:rsidRDefault="00914682" w:rsidP="00A146A7">
            <w:pPr>
              <w:pStyle w:val="Body"/>
              <w:spacing w:after="0" w:line="480" w:lineRule="auto"/>
            </w:pPr>
            <w:r>
              <w:t>5</w:t>
            </w:r>
          </w:p>
        </w:tc>
        <w:tc>
          <w:tcPr>
            <w:tcW w:w="1574" w:type="dxa"/>
          </w:tcPr>
          <w:p w14:paraId="22A5FB02" w14:textId="4C5CEB4A" w:rsidR="00C67EE4" w:rsidRDefault="001A7D20"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Old</w:t>
            </w:r>
          </w:p>
        </w:tc>
        <w:tc>
          <w:tcPr>
            <w:tcW w:w="720" w:type="dxa"/>
          </w:tcPr>
          <w:p w14:paraId="549B53B1" w14:textId="5F7670A8" w:rsidR="00C67EE4" w:rsidRDefault="001A7D20"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2</w:t>
            </w:r>
            <w:r w:rsidR="00BF1433">
              <w:t>6</w:t>
            </w:r>
          </w:p>
        </w:tc>
        <w:tc>
          <w:tcPr>
            <w:tcW w:w="2160" w:type="dxa"/>
          </w:tcPr>
          <w:p w14:paraId="65E69094" w14:textId="37B30F1D" w:rsidR="00C67EE4" w:rsidRDefault="00BF1433"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HR Clerk</w:t>
            </w:r>
          </w:p>
        </w:tc>
        <w:tc>
          <w:tcPr>
            <w:tcW w:w="2286" w:type="dxa"/>
          </w:tcPr>
          <w:p w14:paraId="59457174" w14:textId="67342D1F" w:rsidR="00C67EE4" w:rsidRDefault="00BF1433"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2</w:t>
            </w:r>
            <w:r w:rsidR="001A7D20">
              <w:t xml:space="preserve"> week</w:t>
            </w:r>
            <w:r>
              <w:t>s</w:t>
            </w:r>
          </w:p>
        </w:tc>
      </w:tr>
      <w:tr w:rsidR="001A7D20" w14:paraId="7BD5EED8" w14:textId="77777777" w:rsidTr="00841F86">
        <w:tc>
          <w:tcPr>
            <w:cnfStyle w:val="001000000000" w:firstRow="0" w:lastRow="0" w:firstColumn="1" w:lastColumn="0" w:oddVBand="0" w:evenVBand="0" w:oddHBand="0" w:evenHBand="0" w:firstRowFirstColumn="0" w:firstRowLastColumn="0" w:lastRowFirstColumn="0" w:lastRowLastColumn="0"/>
            <w:tcW w:w="1684" w:type="dxa"/>
          </w:tcPr>
          <w:p w14:paraId="59C52AE4" w14:textId="57B3E091" w:rsidR="001A7D20" w:rsidRDefault="00BF1433" w:rsidP="00A146A7">
            <w:pPr>
              <w:pStyle w:val="Body"/>
              <w:spacing w:after="0" w:line="480" w:lineRule="auto"/>
            </w:pPr>
            <w:r>
              <w:t>6</w:t>
            </w:r>
          </w:p>
        </w:tc>
        <w:tc>
          <w:tcPr>
            <w:tcW w:w="1574" w:type="dxa"/>
          </w:tcPr>
          <w:p w14:paraId="7C0B5799" w14:textId="2DA3143D" w:rsidR="001A7D20" w:rsidRDefault="00BF1433"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Old</w:t>
            </w:r>
          </w:p>
        </w:tc>
        <w:tc>
          <w:tcPr>
            <w:tcW w:w="720" w:type="dxa"/>
          </w:tcPr>
          <w:p w14:paraId="5A2C8290" w14:textId="317F2F7D" w:rsidR="001A7D20" w:rsidRDefault="007134D9"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20</w:t>
            </w:r>
          </w:p>
        </w:tc>
        <w:tc>
          <w:tcPr>
            <w:tcW w:w="2160" w:type="dxa"/>
          </w:tcPr>
          <w:p w14:paraId="7899C36C" w14:textId="69FEA2EF" w:rsidR="001A7D20" w:rsidRDefault="007134D9"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Marketing Executive</w:t>
            </w:r>
          </w:p>
        </w:tc>
        <w:tc>
          <w:tcPr>
            <w:tcW w:w="2286" w:type="dxa"/>
          </w:tcPr>
          <w:p w14:paraId="3DEB02C4" w14:textId="3DC644C0" w:rsidR="001A7D20" w:rsidRDefault="007134D9"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1 week</w:t>
            </w:r>
          </w:p>
        </w:tc>
      </w:tr>
      <w:tr w:rsidR="007134D9" w14:paraId="4283AC17" w14:textId="77777777" w:rsidTr="00841F86">
        <w:tc>
          <w:tcPr>
            <w:cnfStyle w:val="001000000000" w:firstRow="0" w:lastRow="0" w:firstColumn="1" w:lastColumn="0" w:oddVBand="0" w:evenVBand="0" w:oddHBand="0" w:evenHBand="0" w:firstRowFirstColumn="0" w:firstRowLastColumn="0" w:lastRowFirstColumn="0" w:lastRowLastColumn="0"/>
            <w:tcW w:w="1684" w:type="dxa"/>
          </w:tcPr>
          <w:p w14:paraId="68C749CB" w14:textId="18C25E4C" w:rsidR="007134D9" w:rsidRDefault="006115D7" w:rsidP="00A146A7">
            <w:pPr>
              <w:pStyle w:val="Body"/>
              <w:spacing w:after="0" w:line="480" w:lineRule="auto"/>
            </w:pPr>
            <w:r>
              <w:t>7</w:t>
            </w:r>
          </w:p>
        </w:tc>
        <w:tc>
          <w:tcPr>
            <w:tcW w:w="1574" w:type="dxa"/>
          </w:tcPr>
          <w:p w14:paraId="4066D06E" w14:textId="51AC7E8B" w:rsidR="007134D9" w:rsidRDefault="006115D7"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New</w:t>
            </w:r>
          </w:p>
        </w:tc>
        <w:tc>
          <w:tcPr>
            <w:tcW w:w="720" w:type="dxa"/>
          </w:tcPr>
          <w:p w14:paraId="4356E414" w14:textId="76CD5500" w:rsidR="007134D9" w:rsidRDefault="006115D7"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21</w:t>
            </w:r>
          </w:p>
        </w:tc>
        <w:tc>
          <w:tcPr>
            <w:tcW w:w="2160" w:type="dxa"/>
          </w:tcPr>
          <w:p w14:paraId="77789E1E" w14:textId="6F59A418" w:rsidR="007134D9" w:rsidRDefault="006115D7"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Entrepreneur</w:t>
            </w:r>
          </w:p>
        </w:tc>
        <w:tc>
          <w:tcPr>
            <w:tcW w:w="2286" w:type="dxa"/>
          </w:tcPr>
          <w:p w14:paraId="6956D058" w14:textId="18163E9A" w:rsidR="007134D9" w:rsidRDefault="006115D7"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N/A</w:t>
            </w:r>
          </w:p>
        </w:tc>
      </w:tr>
      <w:tr w:rsidR="00841F86" w14:paraId="0B0AC549" w14:textId="77777777" w:rsidTr="00841F86">
        <w:tc>
          <w:tcPr>
            <w:cnfStyle w:val="001000000000" w:firstRow="0" w:lastRow="0" w:firstColumn="1" w:lastColumn="0" w:oddVBand="0" w:evenVBand="0" w:oddHBand="0" w:evenHBand="0" w:firstRowFirstColumn="0" w:firstRowLastColumn="0" w:lastRowFirstColumn="0" w:lastRowLastColumn="0"/>
            <w:tcW w:w="1684" w:type="dxa"/>
          </w:tcPr>
          <w:p w14:paraId="5B01A58D" w14:textId="669B1DE3" w:rsidR="00841F86" w:rsidRDefault="00841F86" w:rsidP="00A146A7">
            <w:pPr>
              <w:pStyle w:val="Body"/>
              <w:spacing w:after="0" w:line="480" w:lineRule="auto"/>
            </w:pPr>
            <w:r>
              <w:t>8</w:t>
            </w:r>
          </w:p>
        </w:tc>
        <w:tc>
          <w:tcPr>
            <w:tcW w:w="1574" w:type="dxa"/>
          </w:tcPr>
          <w:p w14:paraId="6938F20E" w14:textId="56EE63D2" w:rsidR="00841F86" w:rsidRDefault="00A57C90"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New</w:t>
            </w:r>
          </w:p>
        </w:tc>
        <w:tc>
          <w:tcPr>
            <w:tcW w:w="720" w:type="dxa"/>
          </w:tcPr>
          <w:p w14:paraId="48AAE923" w14:textId="62D8B7B6" w:rsidR="00841F86" w:rsidRDefault="00A57C90"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32</w:t>
            </w:r>
          </w:p>
        </w:tc>
        <w:tc>
          <w:tcPr>
            <w:tcW w:w="2160" w:type="dxa"/>
          </w:tcPr>
          <w:p w14:paraId="5FBECCB0" w14:textId="6D1E42F2" w:rsidR="00841F86" w:rsidRDefault="00A57C90"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Teacher</w:t>
            </w:r>
          </w:p>
        </w:tc>
        <w:tc>
          <w:tcPr>
            <w:tcW w:w="2286" w:type="dxa"/>
          </w:tcPr>
          <w:p w14:paraId="35BF6823" w14:textId="1E530B2A" w:rsidR="00841F86" w:rsidRDefault="00A57C90"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N/A</w:t>
            </w:r>
          </w:p>
        </w:tc>
      </w:tr>
      <w:tr w:rsidR="00A57C90" w14:paraId="05F76601" w14:textId="77777777" w:rsidTr="00841F86">
        <w:tc>
          <w:tcPr>
            <w:cnfStyle w:val="001000000000" w:firstRow="0" w:lastRow="0" w:firstColumn="1" w:lastColumn="0" w:oddVBand="0" w:evenVBand="0" w:oddHBand="0" w:evenHBand="0" w:firstRowFirstColumn="0" w:firstRowLastColumn="0" w:lastRowFirstColumn="0" w:lastRowLastColumn="0"/>
            <w:tcW w:w="1684" w:type="dxa"/>
          </w:tcPr>
          <w:p w14:paraId="4C80592C" w14:textId="37455EBC" w:rsidR="00A57C90" w:rsidRDefault="00A57C90" w:rsidP="00A146A7">
            <w:pPr>
              <w:pStyle w:val="Body"/>
              <w:spacing w:after="0" w:line="480" w:lineRule="auto"/>
            </w:pPr>
            <w:r>
              <w:t>9</w:t>
            </w:r>
          </w:p>
        </w:tc>
        <w:tc>
          <w:tcPr>
            <w:tcW w:w="1574" w:type="dxa"/>
          </w:tcPr>
          <w:p w14:paraId="72E9CCBD" w14:textId="4A847EFF" w:rsidR="00A57C90" w:rsidRDefault="00A57C90"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New</w:t>
            </w:r>
          </w:p>
        </w:tc>
        <w:tc>
          <w:tcPr>
            <w:tcW w:w="720" w:type="dxa"/>
          </w:tcPr>
          <w:p w14:paraId="0E60741C" w14:textId="52DB620C" w:rsidR="00A57C90" w:rsidRDefault="00A57C90"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43</w:t>
            </w:r>
          </w:p>
        </w:tc>
        <w:tc>
          <w:tcPr>
            <w:tcW w:w="2160" w:type="dxa"/>
          </w:tcPr>
          <w:p w14:paraId="25531CFB" w14:textId="03A1B51E" w:rsidR="00A57C90" w:rsidRDefault="00E81246"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Unemployed</w:t>
            </w:r>
          </w:p>
        </w:tc>
        <w:tc>
          <w:tcPr>
            <w:tcW w:w="2286" w:type="dxa"/>
          </w:tcPr>
          <w:p w14:paraId="008B959D" w14:textId="2B473753" w:rsidR="00A57C90" w:rsidRDefault="00E81246" w:rsidP="00A146A7">
            <w:pPr>
              <w:pStyle w:val="Body"/>
              <w:spacing w:after="0" w:line="480" w:lineRule="auto"/>
              <w:cnfStyle w:val="000000000000" w:firstRow="0" w:lastRow="0" w:firstColumn="0" w:lastColumn="0" w:oddVBand="0" w:evenVBand="0" w:oddHBand="0" w:evenHBand="0" w:firstRowFirstColumn="0" w:firstRowLastColumn="0" w:lastRowFirstColumn="0" w:lastRowLastColumn="0"/>
            </w:pPr>
            <w:r>
              <w:t>N/A</w:t>
            </w:r>
          </w:p>
        </w:tc>
      </w:tr>
    </w:tbl>
    <w:p w14:paraId="17F0D62B" w14:textId="3CED4B09" w:rsidR="00C67EE4" w:rsidRDefault="00DD2004" w:rsidP="00DD2004">
      <w:pPr>
        <w:pStyle w:val="Body"/>
        <w:spacing w:after="0"/>
      </w:pPr>
      <w:r>
        <w:t>*Note. N/A = not applicable; new acrylic nail sets were sampled immediately after application.</w:t>
      </w:r>
    </w:p>
    <w:p w14:paraId="738B6562" w14:textId="77777777" w:rsidR="00590945" w:rsidRPr="00E94120" w:rsidRDefault="00590945" w:rsidP="00441B6F">
      <w:pPr>
        <w:pStyle w:val="Body"/>
        <w:spacing w:after="0"/>
        <w:rPr>
          <w:rFonts w:ascii="Arial" w:hAnsi="Arial" w:cs="Arial"/>
          <w:b/>
          <w:bCs/>
        </w:rPr>
      </w:pPr>
    </w:p>
    <w:p w14:paraId="3423B0A9" w14:textId="00C18CDC" w:rsidR="00790ADA" w:rsidRPr="00F11C54" w:rsidRDefault="002074B8" w:rsidP="00441B6F">
      <w:pPr>
        <w:pStyle w:val="Body"/>
        <w:spacing w:after="0"/>
        <w:rPr>
          <w:rFonts w:ascii="Arial" w:hAnsi="Arial" w:cs="Arial"/>
          <w:b/>
          <w:bCs/>
        </w:rPr>
      </w:pPr>
      <w:r w:rsidRPr="00F11C54">
        <w:rPr>
          <w:rFonts w:ascii="Arial" w:hAnsi="Arial" w:cs="Arial"/>
          <w:b/>
          <w:bCs/>
        </w:rPr>
        <w:t>Figure 1. Showing Total Distribution o</w:t>
      </w:r>
      <w:r w:rsidR="00F11C54" w:rsidRPr="00F11C54">
        <w:rPr>
          <w:rFonts w:ascii="Arial" w:hAnsi="Arial" w:cs="Arial"/>
          <w:b/>
          <w:bCs/>
        </w:rPr>
        <w:t>f Organisms in Petri Plates</w:t>
      </w:r>
    </w:p>
    <w:p w14:paraId="0C946183" w14:textId="77777777" w:rsidR="00F11C54" w:rsidRDefault="00F11C54" w:rsidP="00441B6F">
      <w:pPr>
        <w:pStyle w:val="Body"/>
        <w:spacing w:after="0"/>
        <w:rPr>
          <w:rFonts w:ascii="Arial" w:hAnsi="Arial" w:cs="Arial"/>
        </w:rPr>
      </w:pPr>
    </w:p>
    <w:p w14:paraId="1EE65DC4" w14:textId="5C0826F8" w:rsidR="00F11C54" w:rsidRDefault="00467A3B" w:rsidP="00441B6F">
      <w:pPr>
        <w:pStyle w:val="Body"/>
        <w:spacing w:after="0"/>
        <w:rPr>
          <w:rFonts w:ascii="Arial" w:hAnsi="Arial" w:cs="Arial"/>
        </w:rPr>
      </w:pPr>
      <w:r>
        <w:rPr>
          <w:noProof/>
        </w:rPr>
        <w:lastRenderedPageBreak/>
        <w:drawing>
          <wp:inline distT="0" distB="0" distL="0" distR="0" wp14:anchorId="3FCBEB42" wp14:editId="7A50E6E1">
            <wp:extent cx="5471160" cy="3398520"/>
            <wp:effectExtent l="0" t="0" r="0" b="0"/>
            <wp:docPr id="464402880" name="Chart 1">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F7987BB" w14:textId="77777777" w:rsidR="00467A3B" w:rsidRDefault="00467A3B" w:rsidP="00441B6F">
      <w:pPr>
        <w:pStyle w:val="Body"/>
        <w:spacing w:after="0"/>
        <w:rPr>
          <w:rFonts w:ascii="Arial" w:hAnsi="Arial" w:cs="Arial"/>
        </w:rPr>
      </w:pPr>
    </w:p>
    <w:p w14:paraId="6BD362F4" w14:textId="77777777" w:rsidR="00F11C54" w:rsidRDefault="00F11C54" w:rsidP="00441B6F">
      <w:pPr>
        <w:pStyle w:val="Body"/>
        <w:spacing w:after="0"/>
        <w:rPr>
          <w:rFonts w:ascii="Arial" w:hAnsi="Arial" w:cs="Arial"/>
        </w:rPr>
      </w:pPr>
    </w:p>
    <w:p w14:paraId="41BB7137" w14:textId="05806706" w:rsidR="00F53ED8" w:rsidRDefault="00FA568C" w:rsidP="00441B6F">
      <w:pPr>
        <w:pStyle w:val="Body"/>
        <w:spacing w:after="0"/>
        <w:rPr>
          <w:rFonts w:ascii="Arial" w:hAnsi="Arial" w:cs="Arial"/>
          <w:b/>
          <w:bCs/>
        </w:rPr>
      </w:pPr>
      <w:r>
        <w:rPr>
          <w:rFonts w:ascii="Arial" w:hAnsi="Arial" w:cs="Arial"/>
          <w:b/>
          <w:bCs/>
        </w:rPr>
        <w:t xml:space="preserve">Figure 2. Showing </w:t>
      </w:r>
      <w:r w:rsidR="005F50CC">
        <w:rPr>
          <w:rFonts w:ascii="Arial" w:hAnsi="Arial" w:cs="Arial"/>
          <w:b/>
          <w:bCs/>
        </w:rPr>
        <w:t>Hand Hygiene Survey Analysis</w:t>
      </w:r>
    </w:p>
    <w:p w14:paraId="585249AB" w14:textId="77777777" w:rsidR="005F50CC" w:rsidRDefault="005F50CC" w:rsidP="00441B6F">
      <w:pPr>
        <w:pStyle w:val="Body"/>
        <w:spacing w:after="0"/>
        <w:rPr>
          <w:rFonts w:ascii="Arial" w:hAnsi="Arial" w:cs="Arial"/>
          <w:b/>
          <w:bCs/>
        </w:rPr>
      </w:pPr>
    </w:p>
    <w:p w14:paraId="3DB7BCE1" w14:textId="75029D83" w:rsidR="00CA0F7D" w:rsidRPr="00597224" w:rsidRDefault="00F53ED8" w:rsidP="00CA0F7D">
      <w:pPr>
        <w:rPr>
          <w:i/>
          <w:iCs/>
        </w:rPr>
      </w:pPr>
      <w:r>
        <w:rPr>
          <w:rFonts w:ascii="Arial" w:hAnsi="Arial" w:cs="Arial"/>
          <w:b/>
          <w:bCs/>
        </w:rPr>
        <w:t>Figure 2</w:t>
      </w:r>
      <w:r w:rsidR="0030011A">
        <w:rPr>
          <w:rFonts w:ascii="Arial" w:hAnsi="Arial" w:cs="Arial"/>
          <w:b/>
          <w:bCs/>
        </w:rPr>
        <w:t>.</w:t>
      </w:r>
      <w:r w:rsidR="00C50229">
        <w:rPr>
          <w:rFonts w:ascii="Arial" w:hAnsi="Arial" w:cs="Arial"/>
          <w:b/>
          <w:bCs/>
        </w:rPr>
        <w:t xml:space="preserve"> </w:t>
      </w:r>
      <w:r>
        <w:rPr>
          <w:rFonts w:ascii="Arial" w:hAnsi="Arial" w:cs="Arial"/>
          <w:b/>
          <w:bCs/>
        </w:rPr>
        <w:t xml:space="preserve">Showing </w:t>
      </w:r>
      <w:bookmarkStart w:id="1" w:name="_Hlk201276943"/>
      <w:r w:rsidR="00CA0F7D" w:rsidRPr="00CA0F7D">
        <w:rPr>
          <w:b/>
          <w:bCs/>
        </w:rPr>
        <w:t xml:space="preserve">Nail Cleaning Methods of Individuals Age Range </w:t>
      </w:r>
      <w:bookmarkEnd w:id="1"/>
      <w:r w:rsidR="00CA0F7D" w:rsidRPr="00CA0F7D">
        <w:rPr>
          <w:b/>
          <w:bCs/>
        </w:rPr>
        <w:t>15-25</w:t>
      </w:r>
    </w:p>
    <w:p w14:paraId="7BDFECC2" w14:textId="4CD5DDA7" w:rsidR="00F53ED8" w:rsidRPr="00E51592" w:rsidRDefault="00F53ED8" w:rsidP="00441B6F">
      <w:pPr>
        <w:pStyle w:val="Body"/>
        <w:spacing w:after="0"/>
        <w:rPr>
          <w:rFonts w:ascii="Arial" w:hAnsi="Arial" w:cs="Arial"/>
          <w:b/>
          <w:bCs/>
        </w:rPr>
      </w:pPr>
    </w:p>
    <w:p w14:paraId="44E4C17C" w14:textId="7C970D92" w:rsidR="00E51592" w:rsidRDefault="0030011A" w:rsidP="00441B6F">
      <w:pPr>
        <w:pStyle w:val="Body"/>
        <w:spacing w:after="0"/>
        <w:rPr>
          <w:rFonts w:ascii="Arial" w:hAnsi="Arial" w:cs="Arial"/>
        </w:rPr>
      </w:pPr>
      <w:r>
        <w:rPr>
          <w:noProof/>
        </w:rPr>
        <w:drawing>
          <wp:inline distT="0" distB="0" distL="0" distR="0" wp14:anchorId="49F09153" wp14:editId="2129EC4D">
            <wp:extent cx="5212080" cy="2238522"/>
            <wp:effectExtent l="0" t="0" r="0" b="0"/>
            <wp:docPr id="1319373656" name="Chart 1">
              <a:extLst xmlns:a="http://schemas.openxmlformats.org/drawingml/2006/main">
                <a:ext uri="{FF2B5EF4-FFF2-40B4-BE49-F238E27FC236}">
                  <a16:creationId xmlns:a16="http://schemas.microsoft.com/office/drawing/2014/main" id="{C968AED5-57F9-681D-217F-C2A9F44DE1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AA6D15E" w14:textId="77777777" w:rsidR="0030011A" w:rsidRDefault="0030011A" w:rsidP="00441B6F">
      <w:pPr>
        <w:pStyle w:val="Body"/>
        <w:spacing w:after="0"/>
        <w:rPr>
          <w:rFonts w:ascii="Arial" w:hAnsi="Arial" w:cs="Arial"/>
        </w:rPr>
      </w:pPr>
    </w:p>
    <w:p w14:paraId="0326A8BD" w14:textId="77777777" w:rsidR="00124BDD" w:rsidRDefault="00124BDD" w:rsidP="00441B6F">
      <w:pPr>
        <w:pStyle w:val="Body"/>
        <w:spacing w:after="0"/>
        <w:rPr>
          <w:rFonts w:ascii="Arial" w:hAnsi="Arial" w:cs="Arial"/>
        </w:rPr>
      </w:pPr>
    </w:p>
    <w:p w14:paraId="4F3ACA35" w14:textId="77777777" w:rsidR="0044287A" w:rsidRDefault="006C0D18" w:rsidP="0044287A">
      <w:pPr>
        <w:rPr>
          <w:b/>
          <w:bCs/>
        </w:rPr>
      </w:pPr>
      <w:r w:rsidRPr="0044287A">
        <w:rPr>
          <w:rFonts w:ascii="Arial" w:hAnsi="Arial" w:cs="Arial"/>
          <w:b/>
          <w:bCs/>
        </w:rPr>
        <w:t xml:space="preserve">Figure 3. Showing </w:t>
      </w:r>
      <w:bookmarkStart w:id="2" w:name="_Hlk201277238"/>
      <w:r w:rsidR="0044287A" w:rsidRPr="0044287A">
        <w:rPr>
          <w:b/>
          <w:bCs/>
        </w:rPr>
        <w:t xml:space="preserve">Nail Cleaning Methods of Individuals Age Range </w:t>
      </w:r>
      <w:bookmarkEnd w:id="2"/>
      <w:r w:rsidR="0044287A" w:rsidRPr="0044287A">
        <w:rPr>
          <w:b/>
          <w:bCs/>
        </w:rPr>
        <w:t>26-35</w:t>
      </w:r>
    </w:p>
    <w:p w14:paraId="218BF890" w14:textId="77777777" w:rsidR="00124BDD" w:rsidRDefault="00124BDD" w:rsidP="0044287A">
      <w:pPr>
        <w:rPr>
          <w:b/>
          <w:bCs/>
        </w:rPr>
      </w:pPr>
    </w:p>
    <w:p w14:paraId="68E7F6B0" w14:textId="025C1AFB" w:rsidR="0044287A" w:rsidRDefault="00124BDD" w:rsidP="0044287A">
      <w:pPr>
        <w:rPr>
          <w:b/>
          <w:bCs/>
        </w:rPr>
      </w:pPr>
      <w:r>
        <w:rPr>
          <w:noProof/>
        </w:rPr>
        <w:lastRenderedPageBreak/>
        <w:drawing>
          <wp:inline distT="0" distB="0" distL="0" distR="0" wp14:anchorId="2283AE95" wp14:editId="61C59C9B">
            <wp:extent cx="4632960" cy="2613660"/>
            <wp:effectExtent l="0" t="0" r="0" b="0"/>
            <wp:docPr id="1590765038" name="Chart 1">
              <a:extLst xmlns:a="http://schemas.openxmlformats.org/drawingml/2006/main">
                <a:ext uri="{FF2B5EF4-FFF2-40B4-BE49-F238E27FC236}">
                  <a16:creationId xmlns:a16="http://schemas.microsoft.com/office/drawing/2014/main" id="{4B0B4682-F527-EA5F-04A1-345D0F2744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C1ED3F9" w14:textId="77777777" w:rsidR="00124BDD" w:rsidRDefault="00124BDD" w:rsidP="0044287A">
      <w:pPr>
        <w:rPr>
          <w:b/>
          <w:bCs/>
        </w:rPr>
      </w:pPr>
    </w:p>
    <w:p w14:paraId="6CB338B8" w14:textId="52F7FEC2" w:rsidR="006F0513" w:rsidRDefault="00413E34" w:rsidP="006F0513">
      <w:pPr>
        <w:rPr>
          <w:b/>
          <w:bCs/>
        </w:rPr>
      </w:pPr>
      <w:r>
        <w:rPr>
          <w:b/>
          <w:bCs/>
        </w:rPr>
        <w:t xml:space="preserve">Figure 4. Showing </w:t>
      </w:r>
      <w:r w:rsidR="006F0513" w:rsidRPr="006F0513">
        <w:rPr>
          <w:b/>
          <w:bCs/>
        </w:rPr>
        <w:t>Nail Cleaning Methods of Individuals Age Range 36-45</w:t>
      </w:r>
    </w:p>
    <w:p w14:paraId="784C704E" w14:textId="77777777" w:rsidR="002B2852" w:rsidRDefault="002B2852" w:rsidP="006F0513">
      <w:pPr>
        <w:rPr>
          <w:b/>
          <w:bCs/>
        </w:rPr>
      </w:pPr>
    </w:p>
    <w:p w14:paraId="28E24106" w14:textId="211AC60C" w:rsidR="002246C7" w:rsidRDefault="002246C7" w:rsidP="006F0513">
      <w:pPr>
        <w:rPr>
          <w:b/>
          <w:bCs/>
        </w:rPr>
      </w:pPr>
      <w:r>
        <w:rPr>
          <w:noProof/>
        </w:rPr>
        <w:drawing>
          <wp:inline distT="0" distB="0" distL="0" distR="0" wp14:anchorId="1B2C73D5" wp14:editId="31C877AD">
            <wp:extent cx="4381500" cy="2827020"/>
            <wp:effectExtent l="0" t="0" r="0" b="0"/>
            <wp:docPr id="623257411" name="Chart 1">
              <a:extLst xmlns:a="http://schemas.openxmlformats.org/drawingml/2006/main">
                <a:ext uri="{FF2B5EF4-FFF2-40B4-BE49-F238E27FC236}">
                  <a16:creationId xmlns:a16="http://schemas.microsoft.com/office/drawing/2014/main" id="{4B0B4682-F527-EA5F-04A1-345D0F2744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F92A01E" w14:textId="77777777" w:rsidR="002246C7" w:rsidRDefault="002246C7" w:rsidP="006F0513">
      <w:pPr>
        <w:rPr>
          <w:b/>
          <w:bCs/>
        </w:rPr>
      </w:pPr>
    </w:p>
    <w:p w14:paraId="61478F24" w14:textId="18581B2D" w:rsidR="002246C7" w:rsidRDefault="00F67124" w:rsidP="006F0513">
      <w:pPr>
        <w:rPr>
          <w:b/>
          <w:bCs/>
        </w:rPr>
      </w:pPr>
      <w:r>
        <w:rPr>
          <w:b/>
          <w:bCs/>
        </w:rPr>
        <w:t>Figure 5. Hand</w:t>
      </w:r>
      <w:r w:rsidR="00CE5032" w:rsidRPr="00CE5032">
        <w:rPr>
          <w:i/>
          <w:iCs/>
        </w:rPr>
        <w:t xml:space="preserve"> </w:t>
      </w:r>
      <w:r w:rsidR="00CE5032" w:rsidRPr="00CE5032">
        <w:rPr>
          <w:b/>
          <w:bCs/>
        </w:rPr>
        <w:t>Hygiene Practices Across Age Ranges</w:t>
      </w:r>
    </w:p>
    <w:p w14:paraId="1251EEC1" w14:textId="77777777" w:rsidR="009B4976" w:rsidRDefault="009B4976" w:rsidP="006F0513"/>
    <w:p w14:paraId="73F79C11" w14:textId="2F6D61E9" w:rsidR="00CE5032" w:rsidRPr="006F0513" w:rsidRDefault="009B4976" w:rsidP="006F0513">
      <w:pPr>
        <w:rPr>
          <w:b/>
          <w:bCs/>
        </w:rPr>
      </w:pPr>
      <w:r>
        <w:t>Figure 5 illustrates t</w:t>
      </w:r>
      <w:r w:rsidRPr="003A2F65">
        <w:t xml:space="preserve">he hand hygiene practices among three age groups: 15-25, 26-35, and 36-45. All participants indicated that they use both regular </w:t>
      </w:r>
      <w:proofErr w:type="gramStart"/>
      <w:r w:rsidRPr="003A2F65">
        <w:t>hand</w:t>
      </w:r>
      <w:proofErr w:type="gramEnd"/>
      <w:r w:rsidRPr="003A2F65">
        <w:t xml:space="preserve"> washing and hand sanitizer as part of their hygiene practices, among the three options available.</w:t>
      </w:r>
    </w:p>
    <w:p w14:paraId="19B011FE" w14:textId="2EB0AB0B" w:rsidR="0030011A" w:rsidRDefault="00590C1D" w:rsidP="00441B6F">
      <w:pPr>
        <w:pStyle w:val="Body"/>
        <w:spacing w:after="0"/>
        <w:rPr>
          <w:rFonts w:ascii="Arial" w:hAnsi="Arial" w:cs="Arial"/>
          <w:b/>
          <w:bCs/>
        </w:rPr>
      </w:pPr>
      <w:r>
        <w:rPr>
          <w:noProof/>
        </w:rPr>
        <w:lastRenderedPageBreak/>
        <w:drawing>
          <wp:inline distT="0" distB="0" distL="0" distR="0" wp14:anchorId="4A9E9372" wp14:editId="74C404A4">
            <wp:extent cx="4419600" cy="2857500"/>
            <wp:effectExtent l="0" t="0" r="0" b="0"/>
            <wp:docPr id="2039689926" name="Chart 1">
              <a:extLst xmlns:a="http://schemas.openxmlformats.org/drawingml/2006/main">
                <a:ext uri="{FF2B5EF4-FFF2-40B4-BE49-F238E27FC236}">
                  <a16:creationId xmlns:a16="http://schemas.microsoft.com/office/drawing/2014/main" id="{ECAF735C-007D-821F-F1D1-CD892165FC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AF30812" w14:textId="77777777" w:rsidR="006A5389" w:rsidRDefault="006A5389" w:rsidP="00441B6F">
      <w:pPr>
        <w:pStyle w:val="Body"/>
        <w:spacing w:after="0"/>
        <w:rPr>
          <w:rFonts w:ascii="Arial" w:hAnsi="Arial" w:cs="Arial"/>
          <w:b/>
          <w:bCs/>
        </w:rPr>
      </w:pPr>
    </w:p>
    <w:p w14:paraId="59F6AAF9" w14:textId="77777777" w:rsidR="00C42ECF" w:rsidRDefault="006A5389" w:rsidP="00C42ECF">
      <w:pPr>
        <w:rPr>
          <w:b/>
          <w:bCs/>
        </w:rPr>
      </w:pPr>
      <w:r>
        <w:rPr>
          <w:rFonts w:ascii="Arial" w:hAnsi="Arial" w:cs="Arial"/>
          <w:b/>
          <w:bCs/>
        </w:rPr>
        <w:t xml:space="preserve">Figure 6. Showing </w:t>
      </w:r>
      <w:r w:rsidR="00C42ECF" w:rsidRPr="00C42ECF">
        <w:rPr>
          <w:b/>
          <w:bCs/>
        </w:rPr>
        <w:t>Mean microbial Count by Age Group.</w:t>
      </w:r>
    </w:p>
    <w:p w14:paraId="0E150AA4" w14:textId="77777777" w:rsidR="00C42ECF" w:rsidRPr="007C0A59" w:rsidRDefault="00C42ECF" w:rsidP="00C42ECF">
      <w:pPr>
        <w:rPr>
          <w:i/>
          <w:iCs/>
        </w:rPr>
      </w:pPr>
    </w:p>
    <w:p w14:paraId="361B37DA" w14:textId="68A93AA8" w:rsidR="006A5389" w:rsidRDefault="00325BC5" w:rsidP="00441B6F">
      <w:pPr>
        <w:pStyle w:val="Body"/>
        <w:spacing w:after="0"/>
        <w:rPr>
          <w:rFonts w:ascii="Arial" w:hAnsi="Arial" w:cs="Arial"/>
          <w:b/>
          <w:bCs/>
        </w:rPr>
      </w:pPr>
      <w:r>
        <w:rPr>
          <w:noProof/>
        </w:rPr>
        <w:drawing>
          <wp:inline distT="0" distB="0" distL="0" distR="0" wp14:anchorId="3F3C2C80" wp14:editId="27C56B54">
            <wp:extent cx="5356860" cy="3055620"/>
            <wp:effectExtent l="0" t="0" r="0" b="0"/>
            <wp:docPr id="334973666" name="Chart 1">
              <a:extLst xmlns:a="http://schemas.openxmlformats.org/drawingml/2006/main">
                <a:ext uri="{FF2B5EF4-FFF2-40B4-BE49-F238E27FC236}">
                  <a16:creationId xmlns:a16="http://schemas.microsoft.com/office/drawing/2014/main" id="{5D0D007C-601B-E774-A3B6-D775B72886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951CA95" w14:textId="77777777" w:rsidR="007A2F02" w:rsidRDefault="007A2F02" w:rsidP="00441B6F">
      <w:pPr>
        <w:pStyle w:val="Body"/>
        <w:spacing w:after="0"/>
        <w:rPr>
          <w:rFonts w:ascii="Arial" w:hAnsi="Arial" w:cs="Arial"/>
          <w:b/>
          <w:bCs/>
        </w:rPr>
      </w:pPr>
    </w:p>
    <w:p w14:paraId="01AA5A0E" w14:textId="292396B9" w:rsidR="007A2F02" w:rsidRPr="007A2F02" w:rsidRDefault="007A2F02" w:rsidP="00441B6F">
      <w:pPr>
        <w:pStyle w:val="Body"/>
        <w:spacing w:after="0"/>
        <w:rPr>
          <w:rFonts w:ascii="Arial" w:hAnsi="Arial" w:cs="Arial"/>
          <w:b/>
          <w:bCs/>
          <w:sz w:val="22"/>
          <w:szCs w:val="22"/>
        </w:rPr>
      </w:pPr>
      <w:r w:rsidRPr="007A2F02">
        <w:rPr>
          <w:rFonts w:ascii="Arial" w:hAnsi="Arial" w:cs="Arial"/>
          <w:b/>
          <w:bCs/>
          <w:sz w:val="22"/>
          <w:szCs w:val="22"/>
        </w:rPr>
        <w:t>3.1 DISCUSSION</w:t>
      </w:r>
    </w:p>
    <w:p w14:paraId="0CABA6CF" w14:textId="77777777" w:rsidR="007A2F02" w:rsidRPr="0044287A" w:rsidRDefault="007A2F02" w:rsidP="00441B6F">
      <w:pPr>
        <w:pStyle w:val="Body"/>
        <w:spacing w:after="0"/>
        <w:rPr>
          <w:rFonts w:ascii="Arial" w:hAnsi="Arial" w:cs="Arial"/>
          <w:b/>
          <w:bCs/>
        </w:rPr>
      </w:pPr>
    </w:p>
    <w:p w14:paraId="544C4FFF" w14:textId="0A18806B" w:rsidR="00E86CE2" w:rsidRPr="00E86CE2" w:rsidRDefault="002F5558" w:rsidP="00E86CE2">
      <w:pPr>
        <w:jc w:val="both"/>
      </w:pPr>
      <w:r w:rsidRPr="00595313">
        <w:t>Inadequate hand and nail cleanliness can result in health problems since the microbiome under artificial fingernails provides perfect conditions for bacterial growth and contamination</w:t>
      </w:r>
      <w:r>
        <w:t xml:space="preserve"> </w:t>
      </w:r>
      <w:r w:rsidR="00593F26">
        <w:t>[1]</w:t>
      </w:r>
      <w:r>
        <w:t xml:space="preserve">. </w:t>
      </w:r>
      <w:r w:rsidRPr="00D50E74">
        <w:t>Over the years, several studies have been conducted around the world on artificial nails, but none specifically focused on acrylic nails to examine their diversity.</w:t>
      </w:r>
      <w:r>
        <w:t xml:space="preserve"> Hence, th</w:t>
      </w:r>
      <w:r w:rsidRPr="00785266">
        <w:t xml:space="preserve">is </w:t>
      </w:r>
      <w:r>
        <w:t xml:space="preserve">study aimed to bridge that gap by </w:t>
      </w:r>
      <w:r w:rsidRPr="00785266">
        <w:t>investigat</w:t>
      </w:r>
      <w:r>
        <w:t xml:space="preserve">ing </w:t>
      </w:r>
      <w:r w:rsidRPr="00785266">
        <w:t xml:space="preserve">the microbial diversity </w:t>
      </w:r>
      <w:r>
        <w:t xml:space="preserve">under acrylic fingernails </w:t>
      </w:r>
      <w:r w:rsidRPr="00785266">
        <w:t>of individuals across three age groups</w:t>
      </w:r>
      <w:r>
        <w:t xml:space="preserve"> and their corresponding hand/nail</w:t>
      </w:r>
      <w:r w:rsidRPr="00785266">
        <w:t xml:space="preserve"> hygiene practices.</w:t>
      </w:r>
      <w:r w:rsidR="00E86CE2" w:rsidRPr="00E86CE2">
        <w:rPr>
          <w:rFonts w:ascii="Times New Roman" w:hAnsi="Times New Roman"/>
          <w:b/>
          <w:szCs w:val="24"/>
        </w:rPr>
        <w:t xml:space="preserve"> </w:t>
      </w:r>
      <w:r w:rsidR="00E86CE2" w:rsidRPr="00E86CE2">
        <w:t xml:space="preserve">In the present study, </w:t>
      </w:r>
      <w:r w:rsidR="00E86CE2" w:rsidRPr="00E86CE2">
        <w:rPr>
          <w:i/>
          <w:iCs/>
        </w:rPr>
        <w:t>Staphylococcus</w:t>
      </w:r>
      <w:r w:rsidR="00E86CE2" w:rsidRPr="00E86CE2">
        <w:t xml:space="preserve"> spp. accounted for 59% of the microbial growth detected </w:t>
      </w:r>
      <w:r w:rsidR="00E86CE2" w:rsidRPr="00E86CE2">
        <w:lastRenderedPageBreak/>
        <w:t xml:space="preserve">beneath participants’ nails (Figure 1). This finding is consistent with previous studies that reported </w:t>
      </w:r>
      <w:r w:rsidR="00E86CE2" w:rsidRPr="00E86CE2">
        <w:rPr>
          <w:i/>
          <w:iCs/>
        </w:rPr>
        <w:t>Staphylococcus</w:t>
      </w:r>
      <w:r w:rsidR="00E86CE2" w:rsidRPr="00E86CE2">
        <w:t xml:space="preserve"> species as dominant microorganisms in similar environments [3,7]. </w:t>
      </w:r>
      <w:r w:rsidR="00E86CE2" w:rsidRPr="00E86CE2">
        <w:rPr>
          <w:i/>
          <w:iCs/>
        </w:rPr>
        <w:t>Klebsiella</w:t>
      </w:r>
      <w:r w:rsidR="00E86CE2" w:rsidRPr="00E86CE2">
        <w:t xml:space="preserve"> sp. accounted for 18% of the isolates, while </w:t>
      </w:r>
      <w:r w:rsidR="00E86CE2" w:rsidRPr="00E86CE2">
        <w:rPr>
          <w:i/>
          <w:iCs/>
        </w:rPr>
        <w:t>Acinetobacter</w:t>
      </w:r>
      <w:r w:rsidR="00E86CE2" w:rsidRPr="00E86CE2">
        <w:t xml:space="preserve"> sp. represented 15% of the microbial growth, supporting observations reported in earlier investigations [7]. However, the prevalence of these organisms in the present study was higher than that reported previously, suggesting that environmental conditions or hygiene practices may influence microbial colonization. The presence of these organisms raises concerns regarding infection risk, particularly in environments where hygiene standards are not consistently maintained.</w:t>
      </w:r>
    </w:p>
    <w:p w14:paraId="0EA5BE4F" w14:textId="77777777" w:rsidR="00E86CE2" w:rsidRPr="00E86CE2" w:rsidRDefault="00E86CE2" w:rsidP="00E86CE2">
      <w:pPr>
        <w:jc w:val="both"/>
      </w:pPr>
      <w:r w:rsidRPr="00E86CE2">
        <w:t xml:space="preserve">Less prevalent organisms were also detected. </w:t>
      </w:r>
      <w:r w:rsidRPr="00E86CE2">
        <w:rPr>
          <w:i/>
          <w:iCs/>
        </w:rPr>
        <w:t>Corynebacterium</w:t>
      </w:r>
      <w:r w:rsidRPr="00E86CE2">
        <w:t xml:space="preserve"> sp. accounted for 3% of the microbial population, indicating that less pathogenic organisms can also thrive in the subungual environment [29]. </w:t>
      </w:r>
      <w:r w:rsidRPr="00E86CE2">
        <w:rPr>
          <w:i/>
          <w:iCs/>
        </w:rPr>
        <w:t>Micrococcus</w:t>
      </w:r>
      <w:r w:rsidRPr="00E86CE2">
        <w:t xml:space="preserve"> sp. (2%), which is typically part of normal skin flora, was also identified [30]. While these organisms are often harmless, their presence further emphasizes the importance of maintaining adequate hand hygiene. In addition, </w:t>
      </w:r>
      <w:proofErr w:type="spellStart"/>
      <w:r w:rsidRPr="00E86CE2">
        <w:rPr>
          <w:i/>
          <w:iCs/>
        </w:rPr>
        <w:t>Alcaligenes</w:t>
      </w:r>
      <w:proofErr w:type="spellEnd"/>
      <w:r w:rsidRPr="00E86CE2">
        <w:t xml:space="preserve"> sp. was detected at 1%. Since this organism is commonly found in soil, water, and intestinal environments, its presence may indicate environmental contamination and highlights the potential transfer of environmental microbes to the subungual region [31].</w:t>
      </w:r>
    </w:p>
    <w:p w14:paraId="078299EB" w14:textId="77777777" w:rsidR="00E86CE2" w:rsidRPr="00E86CE2" w:rsidRDefault="00E86CE2" w:rsidP="00E86CE2">
      <w:pPr>
        <w:jc w:val="both"/>
      </w:pPr>
      <w:r w:rsidRPr="00E86CE2">
        <w:rPr>
          <w:i/>
          <w:iCs/>
        </w:rPr>
        <w:t>Bacillus</w:t>
      </w:r>
      <w:r w:rsidRPr="00E86CE2">
        <w:t xml:space="preserve"> sp. accounted for 2% of the isolates. Although commonly present in environmental sources, certain </w:t>
      </w:r>
      <w:r w:rsidRPr="00E86CE2">
        <w:rPr>
          <w:i/>
          <w:iCs/>
        </w:rPr>
        <w:t>Bacillus</w:t>
      </w:r>
      <w:r w:rsidRPr="00E86CE2">
        <w:t xml:space="preserve"> species can contribute to infections by producing toxins or antibiotic-degrading enzymes such as penicillinase [32]. These findings highlight the importance of maintaining appropriate hygiene practices to minimize the risks associated with opportunistic microorganisms.</w:t>
      </w:r>
    </w:p>
    <w:p w14:paraId="38578F35" w14:textId="77777777" w:rsidR="00E86CE2" w:rsidRPr="00E86CE2" w:rsidRDefault="00E86CE2" w:rsidP="00E86CE2">
      <w:pPr>
        <w:jc w:val="both"/>
      </w:pPr>
      <w:r w:rsidRPr="00E86CE2">
        <w:t xml:space="preserve">Interestingly, </w:t>
      </w:r>
      <w:r w:rsidRPr="00E86CE2">
        <w:rPr>
          <w:i/>
          <w:iCs/>
        </w:rPr>
        <w:t>Escherichia coli</w:t>
      </w:r>
      <w:r w:rsidRPr="00E86CE2">
        <w:t xml:space="preserve">, which has been reported in several previous studies such as that by </w:t>
      </w:r>
      <w:proofErr w:type="spellStart"/>
      <w:r w:rsidRPr="00E86CE2">
        <w:t>Eberemu</w:t>
      </w:r>
      <w:proofErr w:type="spellEnd"/>
      <w:r w:rsidRPr="00E86CE2">
        <w:t xml:space="preserve"> and </w:t>
      </w:r>
      <w:proofErr w:type="spellStart"/>
      <w:r w:rsidRPr="00E86CE2">
        <w:t>Magu</w:t>
      </w:r>
      <w:proofErr w:type="spellEnd"/>
      <w:r w:rsidRPr="00E86CE2">
        <w:t xml:space="preserve"> [3], was not detected in this study. This absence may indicate that fecal contamination was minimal among the sampled participants. Since </w:t>
      </w:r>
      <w:r w:rsidRPr="00E86CE2">
        <w:rPr>
          <w:i/>
          <w:iCs/>
        </w:rPr>
        <w:t>E. coli</w:t>
      </w:r>
      <w:r w:rsidRPr="00E86CE2">
        <w:t xml:space="preserve"> is primarily found in the intestinal tract of humans and animals, its presence on skin or beneath nails usually reflects direct contamination [33].</w:t>
      </w:r>
    </w:p>
    <w:p w14:paraId="121DBEFF" w14:textId="77777777" w:rsidR="00E86CE2" w:rsidRPr="00E86CE2" w:rsidRDefault="00E86CE2" w:rsidP="00E86CE2">
      <w:pPr>
        <w:jc w:val="both"/>
      </w:pPr>
      <w:r w:rsidRPr="00E86CE2">
        <w:t xml:space="preserve">The Shannon Diversity Index analysis (Table 7) provided further insights into the microbial community structure. Ten unique microbial species were identified, indicating relatively high diversity. However, the evenness score (2.676) suggests that certain species, particularly </w:t>
      </w:r>
      <w:r w:rsidRPr="00E86CE2">
        <w:rPr>
          <w:i/>
          <w:iCs/>
        </w:rPr>
        <w:t>Staphylococcus</w:t>
      </w:r>
      <w:r w:rsidRPr="00E86CE2">
        <w:t xml:space="preserve"> spp. and </w:t>
      </w:r>
      <w:r w:rsidRPr="00E86CE2">
        <w:rPr>
          <w:i/>
          <w:iCs/>
        </w:rPr>
        <w:t>Klebsiella</w:t>
      </w:r>
      <w:r w:rsidRPr="00E86CE2">
        <w:t xml:space="preserve"> sp., were more dominant than others. The dominance score (6.747) reflects the strong influence of these species within the microbial community. Despite this dominance, the Shannon diversity index (H' = 6.15062) indicates an overall diverse microbial population beneath acrylic nails. The warm tropical climate of Guyana may also contribute to this diversity, as higher temperatures can accelerate bacterial metabolic activity and growth [14]. Additionally, the enclosed environment beneath acrylic nails provides a protected niche for microbial colonization.</w:t>
      </w:r>
    </w:p>
    <w:p w14:paraId="1A34EED7" w14:textId="77777777" w:rsidR="00E86CE2" w:rsidRPr="00E86CE2" w:rsidRDefault="00E86CE2" w:rsidP="00E86CE2">
      <w:pPr>
        <w:jc w:val="both"/>
      </w:pPr>
      <w:r w:rsidRPr="00E86CE2">
        <w:t>Another important observation was the relationship between hygiene practices and microbial load. Survey data indicated that younger participants reported more frequent cleaning of the subungual area using tools such as brushes, swabs, or toothpicks (Figures 2 and 3). However, the microbial data did not fully support these self-reported practices. Participants aged 15–25 reported frequent handwashing and sanitizer use, yet this group exhibited the highest microbial counts (Figure 6). The 15–25 age group recorded the highest microbial abundance (139,000 CFU), followed by the 26–35 age group (89,000 CFU), while the 36–45 age group showed the lowest microbial count (6,608 CFU). This discrepancy suggests that self-reported hygiene practices may not always reflect actual microbial contamination levels.</w:t>
      </w:r>
    </w:p>
    <w:p w14:paraId="7BBB7C67" w14:textId="77777777" w:rsidR="00E86CE2" w:rsidRPr="00E86CE2" w:rsidRDefault="00E86CE2" w:rsidP="00E86CE2">
      <w:pPr>
        <w:jc w:val="both"/>
      </w:pPr>
      <w:r w:rsidRPr="00E86CE2">
        <w:t>Occupational factors may also contribute to these differences. For example, the participant with the lowest microbial count (7 CFU) worked as a cleaner and was regularly exposed to disinfectants, which may have reduced microbial colonization. In contrast, another participant within the same age group who worked as a teacher exhibited relatively high microbial counts, indicating that occupational environments may influence microbial exposure and accumulation.</w:t>
      </w:r>
    </w:p>
    <w:p w14:paraId="62A07480" w14:textId="77777777" w:rsidR="00E86CE2" w:rsidRPr="00E86CE2" w:rsidRDefault="00E86CE2" w:rsidP="00E86CE2">
      <w:pPr>
        <w:jc w:val="both"/>
      </w:pPr>
      <w:r w:rsidRPr="00E86CE2">
        <w:t xml:space="preserve">The duration of acrylic nail use may also affect microbial diversity. Hewlett et al. [17] previously reported that bacterial burden increases with prolonged nail wear. This observation was </w:t>
      </w:r>
      <w:r w:rsidRPr="00E86CE2">
        <w:lastRenderedPageBreak/>
        <w:t>supported by the present study, as the participant who had worn acrylic nails for the longest period (two months) exhibited the highest microbial diversity. Notably, this participant belonged to the 15–25 age group and had long acrylic nails.</w:t>
      </w:r>
    </w:p>
    <w:p w14:paraId="40A240B8" w14:textId="77777777" w:rsidR="00E86CE2" w:rsidRPr="00E86CE2" w:rsidRDefault="00E86CE2" w:rsidP="00E86CE2">
      <w:pPr>
        <w:jc w:val="both"/>
      </w:pPr>
      <w:r w:rsidRPr="00E86CE2">
        <w:t>When examining microbial diversity across age groups, Table 6 shows that diversity increased slightly with age, with 7 species identified in the 15–25 group, 8 species in the 26–35 group, and 9 species in the 36–45 group. Thus, although the younger participant displayed the highest individual microbial diversity, the oldest age group exhibited greater overall diversity as a group.</w:t>
      </w:r>
    </w:p>
    <w:p w14:paraId="2B99B41A" w14:textId="77777777" w:rsidR="00E86CE2" w:rsidRPr="00E86CE2" w:rsidRDefault="00E86CE2" w:rsidP="00E86CE2">
      <w:pPr>
        <w:jc w:val="both"/>
      </w:pPr>
      <w:r w:rsidRPr="00E86CE2">
        <w:t>Fresh acrylic nail samples collected after hand sanitizer application showed similar microbial patterns but at significantly lower levels. This finding aligns with previous studies demonstrating that alcohol-based hand sanitizers are more effective in reducing microbial load than traditional handwashing methods [12].</w:t>
      </w:r>
    </w:p>
    <w:p w14:paraId="429F1A71" w14:textId="77777777" w:rsidR="00E86CE2" w:rsidRPr="00E86CE2" w:rsidRDefault="00E86CE2" w:rsidP="00E86CE2">
      <w:pPr>
        <w:jc w:val="both"/>
      </w:pPr>
      <w:r w:rsidRPr="00E86CE2">
        <w:t>Nail length also appeared to influence microbial accumulation. Participants in the younger age groups tended to maintain longer nails, which may increase bacterial retention if not adequately cleaned. In contrast, older participants generally maintained shorter natural nails before acrylic application, which may contribute to lower microbial counts. Lin et al. [10] similarly suggested that shorter nails are easier to clean and less likely to harbor microorganisms.</w:t>
      </w:r>
    </w:p>
    <w:p w14:paraId="6CC64873" w14:textId="77777777" w:rsidR="00E86CE2" w:rsidRPr="00E86CE2" w:rsidRDefault="00E86CE2" w:rsidP="00E86CE2">
      <w:pPr>
        <w:jc w:val="both"/>
      </w:pPr>
      <w:r w:rsidRPr="00E86CE2">
        <w:t xml:space="preserve">Statistical analysis using one-way ANOVA indicated that the differences in microbial load among age groups were not statistically significant (F = 2.115, </w:t>
      </w:r>
      <w:r w:rsidRPr="00E86CE2">
        <w:rPr>
          <w:i/>
          <w:iCs/>
        </w:rPr>
        <w:t>P</w:t>
      </w:r>
      <w:r w:rsidRPr="00E86CE2">
        <w:t xml:space="preserve"> = .12) (Table 8). Since </w:t>
      </w:r>
      <w:r w:rsidRPr="00E86CE2">
        <w:rPr>
          <w:i/>
          <w:iCs/>
        </w:rPr>
        <w:t>P</w:t>
      </w:r>
      <w:r w:rsidRPr="00E86CE2">
        <w:t xml:space="preserve"> &gt; .05, age alone does not appear to significantly influence microbial abundance beneath acrylic nails. Instead, factors such as hygiene practices, occupational exposure, environmental conditions, and nail length may play a greater role in shaping microbial communities.</w:t>
      </w:r>
    </w:p>
    <w:p w14:paraId="0DD65718" w14:textId="0DD310F7" w:rsidR="00E86CE2" w:rsidRPr="00E86CE2" w:rsidRDefault="00E86CE2" w:rsidP="00E86CE2">
      <w:pPr>
        <w:jc w:val="both"/>
      </w:pPr>
      <w:r w:rsidRPr="00E86CE2">
        <w:t>This study also contributes to the existing literature by examining a broader population beyond healthcare workers and food handlers, allowing for a more comprehensive understanding of microbial diversity across different occupations. Furthermore, this study specifically focused on acrylic nails rather than other artificial nail types such as gel or polished nails, which were the primary focus of many previous studies. The use of Shannon Diversity analysis also provided additional insight into microbial community structure, an approach that was not widely used in earlier studie</w:t>
      </w:r>
      <w:r>
        <w:t>s.</w:t>
      </w:r>
    </w:p>
    <w:p w14:paraId="270B6EA5" w14:textId="72D7FC2C" w:rsidR="002F5558" w:rsidRDefault="002F5558" w:rsidP="00CA125D">
      <w:pPr>
        <w:jc w:val="both"/>
      </w:pPr>
    </w:p>
    <w:p w14:paraId="6F224FFE" w14:textId="7485CE34" w:rsidR="00FE40F9" w:rsidRPr="00CA125D" w:rsidRDefault="000D109C" w:rsidP="00CA125D">
      <w:pPr>
        <w:jc w:val="both"/>
        <w:rPr>
          <w:b/>
          <w:bCs/>
          <w:sz w:val="22"/>
          <w:szCs w:val="22"/>
        </w:rPr>
      </w:pPr>
      <w:r w:rsidRPr="00CA125D">
        <w:rPr>
          <w:b/>
          <w:bCs/>
          <w:sz w:val="22"/>
          <w:szCs w:val="22"/>
        </w:rPr>
        <w:t>3.2 Limitations</w:t>
      </w:r>
    </w:p>
    <w:p w14:paraId="22E4E685" w14:textId="7BBD12BE" w:rsidR="000D109C" w:rsidRPr="000D109C" w:rsidRDefault="00113000" w:rsidP="00CA125D">
      <w:pPr>
        <w:jc w:val="both"/>
        <w:rPr>
          <w:b/>
          <w:bCs/>
        </w:rPr>
      </w:pPr>
      <w:r>
        <w:t>This study has several limitations that should be acknowledged. First, the relatively small sample size may limit the generalizability of the findings to larger populations and may reduce the ability to detect significant differences between age groups. Second, reliance on self-reported hygiene practices may introduce reporting bias, as participants may overestimate their adherence to recommended hygiene practices due to social desirability. Finally, the microbial identification techniques employed may have been limited in their ability to detect less prevalent microorganisms, which may have resulted in an underestimation of the overall microbial diversity present.</w:t>
      </w:r>
    </w:p>
    <w:p w14:paraId="613CCA46" w14:textId="77777777" w:rsidR="00790ADA" w:rsidRDefault="00790ADA" w:rsidP="00441B6F">
      <w:pPr>
        <w:pStyle w:val="Body"/>
        <w:spacing w:after="0"/>
        <w:rPr>
          <w:rFonts w:ascii="Arial" w:hAnsi="Arial" w:cs="Arial"/>
        </w:rPr>
      </w:pPr>
    </w:p>
    <w:p w14:paraId="408E92EC" w14:textId="3C7441E8" w:rsidR="00113000" w:rsidRPr="00CA125D" w:rsidRDefault="00113000" w:rsidP="00441B6F">
      <w:pPr>
        <w:pStyle w:val="Body"/>
        <w:spacing w:after="0"/>
        <w:rPr>
          <w:rFonts w:ascii="Arial" w:hAnsi="Arial" w:cs="Arial"/>
          <w:b/>
          <w:bCs/>
          <w:sz w:val="22"/>
          <w:szCs w:val="22"/>
        </w:rPr>
      </w:pPr>
      <w:r w:rsidRPr="00CA125D">
        <w:rPr>
          <w:rFonts w:ascii="Arial" w:hAnsi="Arial" w:cs="Arial"/>
          <w:b/>
          <w:bCs/>
          <w:sz w:val="22"/>
          <w:szCs w:val="22"/>
        </w:rPr>
        <w:t>3.3 Recommendations</w:t>
      </w:r>
    </w:p>
    <w:p w14:paraId="62A9773C" w14:textId="77777777" w:rsidR="002A5AE6" w:rsidRPr="002A5AE6" w:rsidRDefault="002A5AE6" w:rsidP="002A5AE6">
      <w:pPr>
        <w:pStyle w:val="Body"/>
        <w:spacing w:after="0"/>
        <w:rPr>
          <w:rFonts w:ascii="Arial" w:hAnsi="Arial" w:cs="Arial"/>
        </w:rPr>
      </w:pPr>
      <w:r w:rsidRPr="002A5AE6">
        <w:rPr>
          <w:rFonts w:ascii="Arial" w:hAnsi="Arial" w:cs="Arial"/>
        </w:rPr>
        <w:t>Future research should include larger sample sizes to improve the generalizability of the findings. Additionally, studies should examine acrylic nail use across a wider range of occupations and environmental settings beyond healthcare and food-handling sectors to better understand how these factors influence microbial colonization. Furthermore, the use of longitudinal study designs may allow researchers to monitor changes in microbial diversity over time within the same individuals. Such approaches would contribute to a more comprehensive understanding of microbial communities associated with acrylic nail use.</w:t>
      </w:r>
    </w:p>
    <w:p w14:paraId="7DDC5294" w14:textId="77777777" w:rsidR="00113000" w:rsidRPr="00113000" w:rsidRDefault="00113000" w:rsidP="00441B6F">
      <w:pPr>
        <w:pStyle w:val="Body"/>
        <w:spacing w:after="0"/>
        <w:rPr>
          <w:rFonts w:ascii="Arial" w:hAnsi="Arial" w:cs="Arial"/>
          <w:b/>
          <w:bCs/>
        </w:rPr>
      </w:pPr>
    </w:p>
    <w:p w14:paraId="7428D97C"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5E2C6620" w14:textId="77777777" w:rsidR="00790ADA" w:rsidRPr="00FB3A86" w:rsidRDefault="00790ADA" w:rsidP="00CA125D">
      <w:pPr>
        <w:pStyle w:val="ConcHead"/>
        <w:spacing w:after="0"/>
        <w:jc w:val="both"/>
        <w:rPr>
          <w:rFonts w:ascii="Arial" w:hAnsi="Arial" w:cs="Arial"/>
        </w:rPr>
      </w:pPr>
    </w:p>
    <w:p w14:paraId="05844FCB" w14:textId="77777777" w:rsidR="00CA125D" w:rsidRPr="0015475E" w:rsidRDefault="00CA125D" w:rsidP="00CA125D">
      <w:pPr>
        <w:jc w:val="both"/>
      </w:pPr>
      <w:r>
        <w:t xml:space="preserve">Overall, </w:t>
      </w:r>
      <w:r w:rsidRPr="0015475E">
        <w:t xml:space="preserve">this study underscores the critical role of effective hygiene practices in reducing the risks associated with microbial contamination and identifies key areas for further research to enhance public health. A diverse microbial </w:t>
      </w:r>
      <w:r>
        <w:t xml:space="preserve">population </w:t>
      </w:r>
      <w:r w:rsidRPr="0015475E">
        <w:t xml:space="preserve">was revealed, featuring ten different isolates, with dominant opportunistic pathogens such as </w:t>
      </w:r>
      <w:r w:rsidRPr="0015475E">
        <w:rPr>
          <w:i/>
          <w:iCs/>
        </w:rPr>
        <w:t>Staphylococcus spp.</w:t>
      </w:r>
      <w:r w:rsidRPr="0015475E">
        <w:t xml:space="preserve"> (59%), </w:t>
      </w:r>
      <w:r w:rsidRPr="0015475E">
        <w:rPr>
          <w:i/>
          <w:iCs/>
        </w:rPr>
        <w:t>Klebsiella sp.</w:t>
      </w:r>
      <w:r w:rsidRPr="0015475E">
        <w:t xml:space="preserve"> (18%), and </w:t>
      </w:r>
      <w:r w:rsidRPr="0015475E">
        <w:rPr>
          <w:i/>
          <w:iCs/>
        </w:rPr>
        <w:t>Acinetobacter sp.</w:t>
      </w:r>
      <w:r w:rsidRPr="0015475E">
        <w:t xml:space="preserve"> (15%). In contrast, less prevalent organisms like </w:t>
      </w:r>
      <w:r w:rsidRPr="0015475E">
        <w:rPr>
          <w:i/>
          <w:iCs/>
        </w:rPr>
        <w:t>Corynebacterium sp.</w:t>
      </w:r>
      <w:r w:rsidRPr="0015475E">
        <w:t xml:space="preserve"> (3%), </w:t>
      </w:r>
      <w:r w:rsidRPr="0015475E">
        <w:rPr>
          <w:i/>
          <w:iCs/>
        </w:rPr>
        <w:t>Micrococcus sp.</w:t>
      </w:r>
      <w:r w:rsidRPr="0015475E">
        <w:t xml:space="preserve"> (2%), </w:t>
      </w:r>
      <w:proofErr w:type="spellStart"/>
      <w:r w:rsidRPr="0015475E">
        <w:rPr>
          <w:i/>
          <w:iCs/>
        </w:rPr>
        <w:t>Alcaligenes</w:t>
      </w:r>
      <w:proofErr w:type="spellEnd"/>
      <w:r w:rsidRPr="0015475E">
        <w:rPr>
          <w:i/>
          <w:iCs/>
        </w:rPr>
        <w:t xml:space="preserve"> sp.</w:t>
      </w:r>
      <w:r w:rsidRPr="0015475E">
        <w:t xml:space="preserve"> (1%), and </w:t>
      </w:r>
      <w:r w:rsidRPr="0015475E">
        <w:rPr>
          <w:i/>
          <w:iCs/>
        </w:rPr>
        <w:t>Bacillus sp.</w:t>
      </w:r>
      <w:r w:rsidRPr="0015475E">
        <w:t xml:space="preserve"> (2%) were also identified, raising concerns about the potential for illness transmission linked to inadequate hand hygiene. Interestingly, the study found no significant correlation between microbial load under the nails and age across three age groups (</w:t>
      </w:r>
      <w:r w:rsidRPr="00ED3C20">
        <w:rPr>
          <w:i/>
          <w:iCs/>
        </w:rPr>
        <w:t>P</w:t>
      </w:r>
      <w:r w:rsidRPr="0015475E">
        <w:t>=</w:t>
      </w:r>
      <w:r>
        <w:t xml:space="preserve"> </w:t>
      </w:r>
      <w:r w:rsidRPr="0015475E">
        <w:t>.1</w:t>
      </w:r>
      <w:r>
        <w:t>2</w:t>
      </w:r>
      <w:r w:rsidRPr="0015475E">
        <w:t>), indicating that factors such as occupation, environmental conditions, and hygiene practices may be more influential. Furthermore, the survey indicated that younger participants (ages 15-25 and 26-35) demonstrated greater awareness of nail cleaning methods compared to those aged 36-45. These findings emphasize the urgent need to enhance nail care habits, promote better hand hygiene practices, and encourage shorter nail lengths and durations of acrylic nail wear. Such improvements could significantly reduce the risk of bacterial infections and ultimately contribute to better health outcomes.</w:t>
      </w:r>
    </w:p>
    <w:p w14:paraId="6856D208" w14:textId="676C6E80" w:rsidR="00B01FCD" w:rsidRDefault="00B01FCD" w:rsidP="00441B6F">
      <w:pPr>
        <w:pStyle w:val="Body"/>
        <w:spacing w:after="0"/>
        <w:rPr>
          <w:rFonts w:ascii="Arial" w:hAnsi="Arial" w:cs="Arial"/>
        </w:rPr>
      </w:pPr>
    </w:p>
    <w:p w14:paraId="65C47923" w14:textId="77777777" w:rsidR="00790ADA" w:rsidRPr="00FB3A86" w:rsidRDefault="00790ADA" w:rsidP="00441B6F">
      <w:pPr>
        <w:pStyle w:val="Body"/>
        <w:spacing w:after="0"/>
        <w:rPr>
          <w:rFonts w:ascii="Arial" w:hAnsi="Arial" w:cs="Arial"/>
        </w:rPr>
      </w:pPr>
    </w:p>
    <w:p w14:paraId="18F7CC5F" w14:textId="77777777" w:rsidR="001D51FF" w:rsidRDefault="001D51FF" w:rsidP="00153990">
      <w:bookmarkStart w:id="3" w:name="_GoBack"/>
      <w:bookmarkEnd w:id="3"/>
    </w:p>
    <w:p w14:paraId="55AA43D8" w14:textId="0D574AF6" w:rsidR="001D51FF" w:rsidRPr="001D51FF" w:rsidRDefault="001D51FF" w:rsidP="00441B6F">
      <w:pPr>
        <w:pStyle w:val="ReferHead"/>
        <w:spacing w:after="0"/>
        <w:jc w:val="both"/>
        <w:rPr>
          <w:rFonts w:ascii="Arial" w:hAnsi="Arial" w:cs="Arial"/>
          <w:bCs/>
          <w:caps w:val="0"/>
          <w:szCs w:val="22"/>
        </w:rPr>
      </w:pPr>
      <w:r w:rsidRPr="001D51FF">
        <w:rPr>
          <w:rFonts w:ascii="Arial" w:hAnsi="Arial" w:cs="Arial"/>
          <w:bCs/>
          <w:caps w:val="0"/>
          <w:szCs w:val="22"/>
        </w:rPr>
        <w:t>COMPETING INTEREST</w:t>
      </w:r>
      <w:r>
        <w:rPr>
          <w:rFonts w:ascii="Arial" w:hAnsi="Arial" w:cs="Arial"/>
          <w:bCs/>
          <w:caps w:val="0"/>
          <w:szCs w:val="22"/>
        </w:rPr>
        <w:t>S</w:t>
      </w:r>
    </w:p>
    <w:p w14:paraId="4BFAC1FF" w14:textId="642AB68E" w:rsidR="00860000" w:rsidRPr="007508F8" w:rsidRDefault="00E66E10" w:rsidP="00441B6F">
      <w:pPr>
        <w:pStyle w:val="ReferHead"/>
        <w:spacing w:after="0"/>
        <w:jc w:val="both"/>
        <w:rPr>
          <w:rFonts w:ascii="Arial" w:hAnsi="Arial" w:cs="Arial"/>
          <w:b w:val="0"/>
          <w:caps w:val="0"/>
          <w:sz w:val="20"/>
        </w:rPr>
      </w:pPr>
      <w:r w:rsidRPr="007508F8">
        <w:rPr>
          <w:rFonts w:ascii="Arial" w:hAnsi="Arial" w:cs="Arial"/>
          <w:b w:val="0"/>
          <w:caps w:val="0"/>
          <w:sz w:val="20"/>
        </w:rPr>
        <w:t>Authors have declared that no competing interests exist.</w:t>
      </w:r>
    </w:p>
    <w:p w14:paraId="6DF12694" w14:textId="77777777" w:rsidR="00371FB6" w:rsidRDefault="00371FB6" w:rsidP="00441B6F">
      <w:pPr>
        <w:pStyle w:val="ReferHead"/>
        <w:spacing w:after="0"/>
        <w:jc w:val="both"/>
        <w:rPr>
          <w:rFonts w:ascii="Arial" w:hAnsi="Arial" w:cs="Arial"/>
          <w:b w:val="0"/>
          <w:caps w:val="0"/>
          <w:sz w:val="20"/>
        </w:rPr>
      </w:pPr>
    </w:p>
    <w:p w14:paraId="74746E3F" w14:textId="77777777" w:rsidR="001D51FF" w:rsidRPr="001D51FF" w:rsidRDefault="001D51FF" w:rsidP="00441B6F">
      <w:pPr>
        <w:pStyle w:val="ReferHead"/>
        <w:spacing w:after="0"/>
        <w:jc w:val="both"/>
        <w:rPr>
          <w:rFonts w:ascii="Arial" w:hAnsi="Arial" w:cs="Arial"/>
          <w:b w:val="0"/>
          <w:caps w:val="0"/>
          <w:sz w:val="20"/>
        </w:rPr>
      </w:pPr>
    </w:p>
    <w:p w14:paraId="423D0FC8" w14:textId="46761511" w:rsidR="00B01FCD" w:rsidRDefault="00B01FCD" w:rsidP="00441B6F">
      <w:pPr>
        <w:pStyle w:val="ReferHead"/>
        <w:spacing w:after="0"/>
        <w:jc w:val="both"/>
        <w:rPr>
          <w:rFonts w:ascii="Arial" w:hAnsi="Arial" w:cs="Arial"/>
        </w:rPr>
      </w:pPr>
      <w:r w:rsidRPr="00FB3A86">
        <w:rPr>
          <w:rFonts w:ascii="Arial" w:hAnsi="Arial" w:cs="Arial"/>
        </w:rPr>
        <w:t>References</w:t>
      </w:r>
    </w:p>
    <w:p w14:paraId="4BFE958F" w14:textId="77777777" w:rsidR="008B459E" w:rsidRDefault="008B459E" w:rsidP="00441B6F">
      <w:pPr>
        <w:pStyle w:val="Body"/>
        <w:spacing w:after="0"/>
        <w:rPr>
          <w:rFonts w:ascii="Arial" w:hAnsi="Arial" w:cs="Arial"/>
        </w:rPr>
      </w:pPr>
    </w:p>
    <w:p w14:paraId="31A8841A" w14:textId="14A011B0" w:rsidR="00F24157" w:rsidRDefault="00540A41" w:rsidP="00F24157">
      <w:pPr>
        <w:pStyle w:val="Body"/>
        <w:numPr>
          <w:ilvl w:val="0"/>
          <w:numId w:val="35"/>
        </w:numPr>
        <w:spacing w:after="0"/>
        <w:rPr>
          <w:rFonts w:ascii="Arial" w:hAnsi="Arial" w:cs="Arial"/>
        </w:rPr>
      </w:pPr>
      <w:r w:rsidRPr="00540A41">
        <w:rPr>
          <w:rFonts w:ascii="Arial" w:hAnsi="Arial" w:cs="Arial"/>
        </w:rPr>
        <w:t>Singh, S., Philip, J., Nidhi, K., Kumari, P., Akhtar, S., &amp; Kumari, K. (2020). Identification of Bacteria from under Finger Nails. International Journal of Scientific Research in Science and Technology, 7(6), 234-</w:t>
      </w:r>
      <w:proofErr w:type="gramStart"/>
      <w:r w:rsidRPr="00540A41">
        <w:rPr>
          <w:rFonts w:ascii="Arial" w:hAnsi="Arial" w:cs="Arial"/>
        </w:rPr>
        <w:t>241 .</w:t>
      </w:r>
      <w:proofErr w:type="gramEnd"/>
      <w:r w:rsidRPr="00540A41">
        <w:rPr>
          <w:rFonts w:ascii="Arial" w:hAnsi="Arial" w:cs="Arial"/>
        </w:rPr>
        <w:t xml:space="preserve"> </w:t>
      </w:r>
      <w:hyperlink r:id="rId22" w:history="1">
        <w:r w:rsidR="00C33242" w:rsidRPr="0052348D">
          <w:rPr>
            <w:rStyle w:val="Hyperlink"/>
            <w:rFonts w:ascii="Arial" w:hAnsi="Arial" w:cs="Arial"/>
          </w:rPr>
          <w:t>https://doi.org/10.32628/IJSRST20762</w:t>
        </w:r>
      </w:hyperlink>
    </w:p>
    <w:p w14:paraId="16C80C95" w14:textId="4FD3F17D" w:rsidR="00C33242" w:rsidRDefault="0062068C" w:rsidP="00F24157">
      <w:pPr>
        <w:pStyle w:val="Body"/>
        <w:numPr>
          <w:ilvl w:val="0"/>
          <w:numId w:val="35"/>
        </w:numPr>
        <w:spacing w:after="0"/>
        <w:rPr>
          <w:rFonts w:ascii="Arial" w:hAnsi="Arial" w:cs="Arial"/>
        </w:rPr>
      </w:pPr>
      <w:r w:rsidRPr="0062068C">
        <w:rPr>
          <w:rFonts w:ascii="Arial" w:hAnsi="Arial" w:cs="Arial"/>
        </w:rPr>
        <w:t xml:space="preserve">Edmonds-Wilson, S. L., </w:t>
      </w:r>
      <w:proofErr w:type="spellStart"/>
      <w:r w:rsidRPr="0062068C">
        <w:rPr>
          <w:rFonts w:ascii="Arial" w:hAnsi="Arial" w:cs="Arial"/>
        </w:rPr>
        <w:t>Nurinova</w:t>
      </w:r>
      <w:proofErr w:type="spellEnd"/>
      <w:r w:rsidRPr="0062068C">
        <w:rPr>
          <w:rFonts w:ascii="Arial" w:hAnsi="Arial" w:cs="Arial"/>
        </w:rPr>
        <w:t xml:space="preserve">, N. I., </w:t>
      </w:r>
      <w:proofErr w:type="spellStart"/>
      <w:r w:rsidRPr="0062068C">
        <w:rPr>
          <w:rFonts w:ascii="Arial" w:hAnsi="Arial" w:cs="Arial"/>
        </w:rPr>
        <w:t>Zapka</w:t>
      </w:r>
      <w:proofErr w:type="spellEnd"/>
      <w:r w:rsidRPr="0062068C">
        <w:rPr>
          <w:rFonts w:ascii="Arial" w:hAnsi="Arial" w:cs="Arial"/>
        </w:rPr>
        <w:t xml:space="preserve">, C. A., </w:t>
      </w:r>
      <w:proofErr w:type="spellStart"/>
      <w:r w:rsidRPr="0062068C">
        <w:rPr>
          <w:rFonts w:ascii="Arial" w:hAnsi="Arial" w:cs="Arial"/>
        </w:rPr>
        <w:t>Fierer</w:t>
      </w:r>
      <w:proofErr w:type="spellEnd"/>
      <w:r w:rsidRPr="0062068C">
        <w:rPr>
          <w:rFonts w:ascii="Arial" w:hAnsi="Arial" w:cs="Arial"/>
        </w:rPr>
        <w:t xml:space="preserve">, N., &amp; Wilson, M. (2015). Review of human hand microbiome research. Journal of Dermatological Science, 80(1), 3-12. </w:t>
      </w:r>
      <w:hyperlink r:id="rId23" w:history="1">
        <w:r w:rsidRPr="0052348D">
          <w:rPr>
            <w:rStyle w:val="Hyperlink"/>
            <w:rFonts w:ascii="Arial" w:hAnsi="Arial" w:cs="Arial"/>
          </w:rPr>
          <w:t>https://doi.org/10.1016/j.jdermsci.2015.07.006</w:t>
        </w:r>
      </w:hyperlink>
    </w:p>
    <w:p w14:paraId="2148EDF5" w14:textId="19A8222C" w:rsidR="0062068C" w:rsidRDefault="009F1519" w:rsidP="00F24157">
      <w:pPr>
        <w:pStyle w:val="Body"/>
        <w:numPr>
          <w:ilvl w:val="0"/>
          <w:numId w:val="35"/>
        </w:numPr>
        <w:spacing w:after="0"/>
        <w:rPr>
          <w:rFonts w:ascii="Arial" w:hAnsi="Arial" w:cs="Arial"/>
        </w:rPr>
      </w:pPr>
      <w:r w:rsidRPr="009F1519">
        <w:rPr>
          <w:rFonts w:ascii="Arial" w:hAnsi="Arial" w:cs="Arial"/>
        </w:rPr>
        <w:t xml:space="preserve">[3] </w:t>
      </w:r>
      <w:proofErr w:type="spellStart"/>
      <w:proofErr w:type="gramStart"/>
      <w:r w:rsidRPr="009F1519">
        <w:rPr>
          <w:rFonts w:ascii="Arial" w:hAnsi="Arial" w:cs="Arial"/>
        </w:rPr>
        <w:t>Eberemu,N</w:t>
      </w:r>
      <w:proofErr w:type="spellEnd"/>
      <w:r w:rsidRPr="009F1519">
        <w:rPr>
          <w:rFonts w:ascii="Arial" w:hAnsi="Arial" w:cs="Arial"/>
        </w:rPr>
        <w:t>.</w:t>
      </w:r>
      <w:proofErr w:type="gramEnd"/>
      <w:r w:rsidRPr="009F1519">
        <w:rPr>
          <w:rFonts w:ascii="Arial" w:hAnsi="Arial" w:cs="Arial"/>
        </w:rPr>
        <w:t xml:space="preserve">, &amp; </w:t>
      </w:r>
      <w:proofErr w:type="spellStart"/>
      <w:r w:rsidRPr="009F1519">
        <w:rPr>
          <w:rFonts w:ascii="Arial" w:hAnsi="Arial" w:cs="Arial"/>
        </w:rPr>
        <w:t>MaguJ</w:t>
      </w:r>
      <w:proofErr w:type="spellEnd"/>
      <w:r w:rsidRPr="009F1519">
        <w:rPr>
          <w:rFonts w:ascii="Arial" w:hAnsi="Arial" w:cs="Arial"/>
        </w:rPr>
        <w:t xml:space="preserve">. T. (2017, November). ASSESSMENT OF BACTERIA ASSOCIATED WITH FINGER NAILS SOME PRIMARY SCHOOL PUPILS IN DUTSIN MA METROPOLIS, KATSINA STATE, NIGERIA. FUDMA JOURNAL OF SCIENCES, 1(1), 109 - 114. </w:t>
      </w:r>
      <w:hyperlink r:id="rId24" w:history="1">
        <w:r w:rsidRPr="0052348D">
          <w:rPr>
            <w:rStyle w:val="Hyperlink"/>
            <w:rFonts w:ascii="Arial" w:hAnsi="Arial" w:cs="Arial"/>
          </w:rPr>
          <w:t>https://fjs.fudutsinma.edu.ng/index.php/fjs/article/view/1231</w:t>
        </w:r>
      </w:hyperlink>
    </w:p>
    <w:p w14:paraId="5D58762F" w14:textId="55976706" w:rsidR="009F1519" w:rsidRDefault="000A597A" w:rsidP="00F24157">
      <w:pPr>
        <w:pStyle w:val="Body"/>
        <w:numPr>
          <w:ilvl w:val="0"/>
          <w:numId w:val="35"/>
        </w:numPr>
        <w:spacing w:after="0"/>
        <w:rPr>
          <w:rFonts w:ascii="Arial" w:hAnsi="Arial" w:cs="Arial"/>
        </w:rPr>
      </w:pPr>
      <w:r w:rsidRPr="000A597A">
        <w:rPr>
          <w:rFonts w:ascii="Arial" w:hAnsi="Arial" w:cs="Arial"/>
        </w:rPr>
        <w:t xml:space="preserve">Wu, A. G., &amp; </w:t>
      </w:r>
      <w:proofErr w:type="spellStart"/>
      <w:r w:rsidRPr="000A597A">
        <w:rPr>
          <w:rFonts w:ascii="Arial" w:hAnsi="Arial" w:cs="Arial"/>
        </w:rPr>
        <w:t>Lipner</w:t>
      </w:r>
      <w:proofErr w:type="spellEnd"/>
      <w:r w:rsidRPr="000A597A">
        <w:rPr>
          <w:rFonts w:ascii="Arial" w:hAnsi="Arial" w:cs="Arial"/>
        </w:rPr>
        <w:t xml:space="preserve">, S. R. (2020). A potential hidden reservoir: The role of nail hygiene in preventing transmission of COVID-19. Journal of the American Academy of Dermatology, 83(3), e245-e246. </w:t>
      </w:r>
      <w:hyperlink r:id="rId25" w:history="1">
        <w:r w:rsidR="005D2916" w:rsidRPr="0052348D">
          <w:rPr>
            <w:rStyle w:val="Hyperlink"/>
            <w:rFonts w:ascii="Arial" w:hAnsi="Arial" w:cs="Arial"/>
          </w:rPr>
          <w:t>https://doi.org/10.1016/j.jaad.2020.05.119</w:t>
        </w:r>
      </w:hyperlink>
    </w:p>
    <w:p w14:paraId="1064F5AC" w14:textId="56AED486" w:rsidR="005D2916" w:rsidRDefault="0078394F" w:rsidP="00F24157">
      <w:pPr>
        <w:pStyle w:val="Body"/>
        <w:numPr>
          <w:ilvl w:val="0"/>
          <w:numId w:val="35"/>
        </w:numPr>
        <w:spacing w:after="0"/>
        <w:rPr>
          <w:rFonts w:ascii="Arial" w:hAnsi="Arial" w:cs="Arial"/>
        </w:rPr>
      </w:pPr>
      <w:r w:rsidRPr="0078394F">
        <w:rPr>
          <w:rFonts w:ascii="Arial" w:hAnsi="Arial" w:cs="Arial"/>
        </w:rPr>
        <w:t xml:space="preserve">Roberts, M. (2023, February 10). Everything you need to know before getting acrylic nails. Refinery29. </w:t>
      </w:r>
      <w:hyperlink r:id="rId26" w:history="1">
        <w:r w:rsidRPr="0052348D">
          <w:rPr>
            <w:rStyle w:val="Hyperlink"/>
            <w:rFonts w:ascii="Arial" w:hAnsi="Arial" w:cs="Arial"/>
          </w:rPr>
          <w:t>https://www.refinery29.com/en-au/acrylic-nails-guide</w:t>
        </w:r>
      </w:hyperlink>
    </w:p>
    <w:p w14:paraId="7A261641" w14:textId="01566F1A" w:rsidR="0078394F" w:rsidRDefault="00150F51" w:rsidP="00F24157">
      <w:pPr>
        <w:pStyle w:val="Body"/>
        <w:numPr>
          <w:ilvl w:val="0"/>
          <w:numId w:val="35"/>
        </w:numPr>
        <w:spacing w:after="0"/>
        <w:rPr>
          <w:rFonts w:ascii="Arial" w:hAnsi="Arial" w:cs="Arial"/>
        </w:rPr>
      </w:pPr>
      <w:r w:rsidRPr="00150F51">
        <w:rPr>
          <w:rFonts w:ascii="Arial" w:hAnsi="Arial" w:cs="Arial"/>
        </w:rPr>
        <w:t xml:space="preserve">Fields, L. (2024, March 6). Artificial nails: Types, problems, and treatments. WebMD. </w:t>
      </w:r>
      <w:hyperlink r:id="rId27" w:history="1">
        <w:r w:rsidRPr="0052348D">
          <w:rPr>
            <w:rStyle w:val="Hyperlink"/>
            <w:rFonts w:ascii="Arial" w:hAnsi="Arial" w:cs="Arial"/>
          </w:rPr>
          <w:t>https://www.webmd.com/beauty/beauty-artificial-nails-overview</w:t>
        </w:r>
      </w:hyperlink>
    </w:p>
    <w:p w14:paraId="696931B0" w14:textId="43BDE062" w:rsidR="00C33242" w:rsidRPr="00005C15" w:rsidRDefault="00005C15" w:rsidP="00441B6F">
      <w:pPr>
        <w:pStyle w:val="Body"/>
        <w:numPr>
          <w:ilvl w:val="0"/>
          <w:numId w:val="35"/>
        </w:numPr>
        <w:spacing w:after="0"/>
        <w:rPr>
          <w:rFonts w:ascii="Arial" w:hAnsi="Arial" w:cs="Arial"/>
        </w:rPr>
      </w:pPr>
      <w:proofErr w:type="spellStart"/>
      <w:r w:rsidRPr="00005C15">
        <w:rPr>
          <w:rFonts w:eastAsia="Aptos"/>
        </w:rPr>
        <w:t>Risan</w:t>
      </w:r>
      <w:proofErr w:type="spellEnd"/>
      <w:r w:rsidRPr="00005C15">
        <w:rPr>
          <w:rFonts w:eastAsia="Aptos"/>
        </w:rPr>
        <w:t>, M. H.</w:t>
      </w:r>
      <w:r w:rsidRPr="00F73FC6">
        <w:rPr>
          <w:rFonts w:eastAsia="Aptos"/>
        </w:rPr>
        <w:t xml:space="preserve"> (2017). Isolation and Identification of Bacteria from under Fingernails. </w:t>
      </w:r>
      <w:r w:rsidRPr="00F73FC6">
        <w:rPr>
          <w:rFonts w:eastAsia="Aptos"/>
          <w:i/>
          <w:iCs/>
        </w:rPr>
        <w:t>International Journal of Current Microbiology and Applied Sciences</w:t>
      </w:r>
      <w:r w:rsidRPr="00F73FC6">
        <w:rPr>
          <w:rFonts w:eastAsia="Aptos"/>
        </w:rPr>
        <w:t>, </w:t>
      </w:r>
      <w:r w:rsidRPr="00F73FC6">
        <w:rPr>
          <w:rFonts w:eastAsia="Aptos"/>
          <w:i/>
          <w:iCs/>
        </w:rPr>
        <w:t>6</w:t>
      </w:r>
      <w:r w:rsidRPr="00F73FC6">
        <w:rPr>
          <w:rFonts w:eastAsia="Aptos"/>
        </w:rPr>
        <w:t>(8), 3584-3590. </w:t>
      </w:r>
      <w:hyperlink r:id="rId28" w:history="1">
        <w:r w:rsidRPr="00A00022">
          <w:rPr>
            <w:rStyle w:val="Hyperlink"/>
            <w:rFonts w:eastAsia="Aptos"/>
          </w:rPr>
          <w:t>https://doi.org/10.20546/ijcmas.2017.608.430</w:t>
        </w:r>
      </w:hyperlink>
    </w:p>
    <w:p w14:paraId="7A0C8490" w14:textId="1A90C731" w:rsidR="00C33242" w:rsidRDefault="00680A0F" w:rsidP="00680A0F">
      <w:pPr>
        <w:pStyle w:val="Body"/>
        <w:numPr>
          <w:ilvl w:val="0"/>
          <w:numId w:val="35"/>
        </w:numPr>
        <w:spacing w:after="0"/>
        <w:rPr>
          <w:rFonts w:ascii="Arial" w:hAnsi="Arial" w:cs="Arial"/>
        </w:rPr>
      </w:pPr>
      <w:proofErr w:type="spellStart"/>
      <w:r w:rsidRPr="00680A0F">
        <w:rPr>
          <w:rFonts w:ascii="Arial" w:hAnsi="Arial" w:cs="Arial"/>
        </w:rPr>
        <w:t>Hedderwick</w:t>
      </w:r>
      <w:proofErr w:type="spellEnd"/>
      <w:r w:rsidRPr="00680A0F">
        <w:rPr>
          <w:rFonts w:ascii="Arial" w:hAnsi="Arial" w:cs="Arial"/>
        </w:rPr>
        <w:t xml:space="preserve">, S. A., McNeil, S. A., Lyons, M. J., &amp; Kauffman, C. A. (2000). Pathogenic organisms associated with artificial fingernails worn by healthcare workers. Infection Control &amp; Hospital Epidemiology, 21(8), 505-509. </w:t>
      </w:r>
      <w:hyperlink r:id="rId29" w:history="1">
        <w:r w:rsidR="002970C2" w:rsidRPr="0052348D">
          <w:rPr>
            <w:rStyle w:val="Hyperlink"/>
            <w:rFonts w:ascii="Arial" w:hAnsi="Arial" w:cs="Arial"/>
          </w:rPr>
          <w:t>https://doi.org/10.1086/501794</w:t>
        </w:r>
      </w:hyperlink>
    </w:p>
    <w:p w14:paraId="4D3337A6" w14:textId="746A6474" w:rsidR="002970C2" w:rsidRDefault="002E495C" w:rsidP="00680A0F">
      <w:pPr>
        <w:pStyle w:val="Body"/>
        <w:numPr>
          <w:ilvl w:val="0"/>
          <w:numId w:val="35"/>
        </w:numPr>
        <w:spacing w:after="0"/>
        <w:rPr>
          <w:rFonts w:ascii="Arial" w:hAnsi="Arial" w:cs="Arial"/>
        </w:rPr>
      </w:pPr>
      <w:r w:rsidRPr="002E495C">
        <w:rPr>
          <w:rFonts w:ascii="Arial" w:hAnsi="Arial" w:cs="Arial"/>
        </w:rPr>
        <w:t xml:space="preserve">McNeil, S. A., Foster, C. L., </w:t>
      </w:r>
      <w:proofErr w:type="spellStart"/>
      <w:r w:rsidRPr="002E495C">
        <w:rPr>
          <w:rFonts w:ascii="Arial" w:hAnsi="Arial" w:cs="Arial"/>
        </w:rPr>
        <w:t>Hedderwick</w:t>
      </w:r>
      <w:proofErr w:type="spellEnd"/>
      <w:r w:rsidRPr="002E495C">
        <w:rPr>
          <w:rFonts w:ascii="Arial" w:hAnsi="Arial" w:cs="Arial"/>
        </w:rPr>
        <w:t xml:space="preserve">, S. A., &amp; Kauffman, C. A. (2001). Effect of hand cleansing with antimicrobial soap or alcohol-based gel on microbial colonization </w:t>
      </w:r>
      <w:r w:rsidRPr="002E495C">
        <w:rPr>
          <w:rFonts w:ascii="Arial" w:hAnsi="Arial" w:cs="Arial"/>
        </w:rPr>
        <w:lastRenderedPageBreak/>
        <w:t xml:space="preserve">of artificial fingernails worn by health care workers. Clinical Infectious Diseases, 32(3), 367-372. </w:t>
      </w:r>
      <w:hyperlink r:id="rId30" w:history="1">
        <w:r w:rsidR="00244319" w:rsidRPr="0052348D">
          <w:rPr>
            <w:rStyle w:val="Hyperlink"/>
            <w:rFonts w:ascii="Arial" w:hAnsi="Arial" w:cs="Arial"/>
          </w:rPr>
          <w:t>https://doi.org/10.1086/318488</w:t>
        </w:r>
      </w:hyperlink>
    </w:p>
    <w:p w14:paraId="26C3EF00" w14:textId="4E389F11" w:rsidR="00C33242" w:rsidRDefault="00244319" w:rsidP="00441B6F">
      <w:pPr>
        <w:pStyle w:val="Body"/>
        <w:numPr>
          <w:ilvl w:val="0"/>
          <w:numId w:val="35"/>
        </w:numPr>
        <w:spacing w:after="0"/>
        <w:rPr>
          <w:rFonts w:ascii="Arial" w:hAnsi="Arial" w:cs="Arial"/>
        </w:rPr>
      </w:pPr>
      <w:r w:rsidRPr="00244319">
        <w:rPr>
          <w:rFonts w:ascii="Arial" w:hAnsi="Arial" w:cs="Arial"/>
        </w:rPr>
        <w:t xml:space="preserve">Lin, C., Wu, F., Kim, H., Doyle, M. P., Michaels, B. S., &amp; Williams, L. (2003). A comparison of hand washing techniques to remove Escherichia coli and Caliciviruses under natural or artificial fingernails. Journal of Food Protection, 66(12), 2296-2301. </w:t>
      </w:r>
      <w:hyperlink r:id="rId31" w:history="1">
        <w:r w:rsidR="00005C15" w:rsidRPr="001B5269">
          <w:rPr>
            <w:rStyle w:val="Hyperlink"/>
            <w:rFonts w:ascii="Arial" w:hAnsi="Arial" w:cs="Arial"/>
          </w:rPr>
          <w:t>https://doi.org/10.4315/0362-028x-66.12.229</w:t>
        </w:r>
      </w:hyperlink>
    </w:p>
    <w:p w14:paraId="017B4C84" w14:textId="00CC479F" w:rsidR="00005C15" w:rsidRPr="00B515F9" w:rsidRDefault="00B515F9" w:rsidP="00441B6F">
      <w:pPr>
        <w:pStyle w:val="Body"/>
        <w:numPr>
          <w:ilvl w:val="0"/>
          <w:numId w:val="35"/>
        </w:numPr>
        <w:spacing w:after="0"/>
        <w:rPr>
          <w:rFonts w:ascii="Arial" w:hAnsi="Arial" w:cs="Arial"/>
        </w:rPr>
      </w:pPr>
      <w:r w:rsidRPr="00F73FC6">
        <w:rPr>
          <w:rFonts w:eastAsia="Aptos"/>
        </w:rPr>
        <w:t xml:space="preserve">Pottinger, J., Burns, S., &amp; </w:t>
      </w:r>
      <w:proofErr w:type="spellStart"/>
      <w:r w:rsidRPr="00F73FC6">
        <w:rPr>
          <w:rFonts w:eastAsia="Aptos"/>
        </w:rPr>
        <w:t>Menske</w:t>
      </w:r>
      <w:proofErr w:type="spellEnd"/>
      <w:r w:rsidRPr="00F73FC6">
        <w:rPr>
          <w:rFonts w:eastAsia="Aptos"/>
        </w:rPr>
        <w:t xml:space="preserve">, C. (1989). Bacterial carriage by artificial </w:t>
      </w:r>
      <w:proofErr w:type="spellStart"/>
      <w:r w:rsidRPr="00F73FC6">
        <w:rPr>
          <w:rFonts w:eastAsia="Aptos"/>
        </w:rPr>
        <w:t>vereus</w:t>
      </w:r>
      <w:proofErr w:type="spellEnd"/>
      <w:r w:rsidRPr="00F73FC6">
        <w:rPr>
          <w:rFonts w:eastAsia="Aptos"/>
        </w:rPr>
        <w:t xml:space="preserve"> natural nails. </w:t>
      </w:r>
      <w:r w:rsidRPr="00F73FC6">
        <w:rPr>
          <w:rFonts w:eastAsia="Aptos"/>
          <w:i/>
          <w:iCs/>
        </w:rPr>
        <w:t>American Journal of Infection Control</w:t>
      </w:r>
      <w:r w:rsidRPr="00F73FC6">
        <w:rPr>
          <w:rFonts w:eastAsia="Aptos"/>
        </w:rPr>
        <w:t>, </w:t>
      </w:r>
      <w:r w:rsidRPr="00F73FC6">
        <w:rPr>
          <w:rFonts w:eastAsia="Aptos"/>
          <w:i/>
          <w:iCs/>
        </w:rPr>
        <w:t>17</w:t>
      </w:r>
      <w:r w:rsidRPr="00F73FC6">
        <w:rPr>
          <w:rFonts w:eastAsia="Aptos"/>
        </w:rPr>
        <w:t>(6), 340-344. </w:t>
      </w:r>
      <w:hyperlink r:id="rId32" w:history="1">
        <w:r w:rsidRPr="00A00022">
          <w:rPr>
            <w:rStyle w:val="Hyperlink"/>
            <w:rFonts w:eastAsia="Aptos"/>
          </w:rPr>
          <w:t>https://doi.org/10.1016/0196-6553(89)90003-5</w:t>
        </w:r>
      </w:hyperlink>
    </w:p>
    <w:p w14:paraId="664C7F6D" w14:textId="04D14B58" w:rsidR="00B515F9" w:rsidRDefault="00AF21CC" w:rsidP="00441B6F">
      <w:pPr>
        <w:pStyle w:val="Body"/>
        <w:numPr>
          <w:ilvl w:val="0"/>
          <w:numId w:val="35"/>
        </w:numPr>
        <w:spacing w:after="0"/>
        <w:rPr>
          <w:rFonts w:ascii="Arial" w:hAnsi="Arial" w:cs="Arial"/>
        </w:rPr>
      </w:pPr>
      <w:r w:rsidRPr="00AF21CC">
        <w:rPr>
          <w:rFonts w:ascii="Arial" w:hAnsi="Arial" w:cs="Arial"/>
        </w:rPr>
        <w:t xml:space="preserve">Griggs, M. M. (2010). The Comparison of Bacteria Populations under Artificial and Natural Nails, and the Effect of Hand Cleansing with Alcohol Based Gels and Antibacterial Soap. </w:t>
      </w:r>
      <w:proofErr w:type="spellStart"/>
      <w:r w:rsidRPr="00AF21CC">
        <w:rPr>
          <w:rFonts w:ascii="Arial" w:hAnsi="Arial" w:cs="Arial"/>
        </w:rPr>
        <w:t>Cantaurus</w:t>
      </w:r>
      <w:proofErr w:type="spellEnd"/>
      <w:r w:rsidRPr="00AF21CC">
        <w:rPr>
          <w:rFonts w:ascii="Arial" w:hAnsi="Arial" w:cs="Arial"/>
        </w:rPr>
        <w:t xml:space="preserve">, 18, 8-11. </w:t>
      </w:r>
      <w:hyperlink r:id="rId33" w:history="1">
        <w:r w:rsidRPr="001B5269">
          <w:rPr>
            <w:rStyle w:val="Hyperlink"/>
            <w:rFonts w:ascii="Arial" w:hAnsi="Arial" w:cs="Arial"/>
          </w:rPr>
          <w:t>https://archive.mcpherson.edu/wp-content/uploads/2021/01/2010180811-GriggsM.pdf</w:t>
        </w:r>
      </w:hyperlink>
    </w:p>
    <w:p w14:paraId="7D9BD366" w14:textId="43557EDB" w:rsidR="00AF21CC" w:rsidRDefault="00F448A0" w:rsidP="00441B6F">
      <w:pPr>
        <w:pStyle w:val="Body"/>
        <w:numPr>
          <w:ilvl w:val="0"/>
          <w:numId w:val="35"/>
        </w:numPr>
        <w:spacing w:after="0"/>
        <w:rPr>
          <w:rFonts w:ascii="Arial" w:hAnsi="Arial" w:cs="Arial"/>
        </w:rPr>
      </w:pPr>
      <w:proofErr w:type="spellStart"/>
      <w:r w:rsidRPr="00F448A0">
        <w:rPr>
          <w:rFonts w:ascii="Arial" w:hAnsi="Arial" w:cs="Arial"/>
        </w:rPr>
        <w:t>Mengist</w:t>
      </w:r>
      <w:proofErr w:type="spellEnd"/>
      <w:r w:rsidRPr="00F448A0">
        <w:rPr>
          <w:rFonts w:ascii="Arial" w:hAnsi="Arial" w:cs="Arial"/>
        </w:rPr>
        <w:t xml:space="preserve">, A., </w:t>
      </w:r>
      <w:proofErr w:type="spellStart"/>
      <w:r w:rsidRPr="00F448A0">
        <w:rPr>
          <w:rFonts w:ascii="Arial" w:hAnsi="Arial" w:cs="Arial"/>
        </w:rPr>
        <w:t>Aschale</w:t>
      </w:r>
      <w:proofErr w:type="spellEnd"/>
      <w:r w:rsidRPr="00F448A0">
        <w:rPr>
          <w:rFonts w:ascii="Arial" w:hAnsi="Arial" w:cs="Arial"/>
        </w:rPr>
        <w:t xml:space="preserve">, Y., &amp; Reta, A. (2015, October 18). Bacterial and parasitic assessment from fingernails in Debre Markos, northwest Ethiopia. PubMed Central (PMC). </w:t>
      </w:r>
      <w:hyperlink r:id="rId34" w:history="1">
        <w:r w:rsidR="00D12343" w:rsidRPr="001B5269">
          <w:rPr>
            <w:rStyle w:val="Hyperlink"/>
            <w:rFonts w:ascii="Arial" w:hAnsi="Arial" w:cs="Arial"/>
          </w:rPr>
          <w:t>https://www.ncbi.nlm.nih.gov/pmc/articles/PMC6220742/</w:t>
        </w:r>
      </w:hyperlink>
    </w:p>
    <w:p w14:paraId="5BF49AB3" w14:textId="3738354F" w:rsidR="00D12343" w:rsidRDefault="00744191" w:rsidP="00441B6F">
      <w:pPr>
        <w:pStyle w:val="Body"/>
        <w:numPr>
          <w:ilvl w:val="0"/>
          <w:numId w:val="35"/>
        </w:numPr>
        <w:spacing w:after="0"/>
        <w:rPr>
          <w:rFonts w:ascii="Arial" w:hAnsi="Arial" w:cs="Arial"/>
        </w:rPr>
      </w:pPr>
      <w:proofErr w:type="spellStart"/>
      <w:r w:rsidRPr="00744191">
        <w:rPr>
          <w:rFonts w:ascii="Arial" w:hAnsi="Arial" w:cs="Arial"/>
        </w:rPr>
        <w:t>Qiu</w:t>
      </w:r>
      <w:proofErr w:type="spellEnd"/>
      <w:r w:rsidRPr="00744191">
        <w:rPr>
          <w:rFonts w:ascii="Arial" w:hAnsi="Arial" w:cs="Arial"/>
        </w:rPr>
        <w:t xml:space="preserve">, Y., Zhou, Y., Chang, Y., Zhang, H., Lin, X., Qing, K., Zhou, X., &amp; Lou, Z. (2022, November 19). The effects of ventilation, humidity, and temperature on bacterial growth and bacterial genera distribution. PubMed Central (PMC). </w:t>
      </w:r>
      <w:hyperlink r:id="rId35" w:history="1">
        <w:r w:rsidRPr="009458FE">
          <w:rPr>
            <w:rStyle w:val="Hyperlink"/>
            <w:rFonts w:ascii="Arial" w:hAnsi="Arial" w:cs="Arial"/>
          </w:rPr>
          <w:t>https://www.ncbi.nlm.nih.gov/pmc/articles/PMC9691097/</w:t>
        </w:r>
      </w:hyperlink>
    </w:p>
    <w:p w14:paraId="5CC82E02" w14:textId="28F58E74" w:rsidR="00744191" w:rsidRDefault="004413DD" w:rsidP="00441B6F">
      <w:pPr>
        <w:pStyle w:val="Body"/>
        <w:numPr>
          <w:ilvl w:val="0"/>
          <w:numId w:val="35"/>
        </w:numPr>
        <w:spacing w:after="0"/>
        <w:rPr>
          <w:rFonts w:ascii="Arial" w:hAnsi="Arial" w:cs="Arial"/>
        </w:rPr>
      </w:pPr>
      <w:r w:rsidRPr="004413DD">
        <w:rPr>
          <w:rFonts w:ascii="Arial" w:hAnsi="Arial" w:cs="Arial"/>
        </w:rPr>
        <w:t xml:space="preserve">Toney-Butler, T. J., </w:t>
      </w:r>
      <w:proofErr w:type="spellStart"/>
      <w:r w:rsidRPr="004413DD">
        <w:rPr>
          <w:rFonts w:ascii="Arial" w:hAnsi="Arial" w:cs="Arial"/>
        </w:rPr>
        <w:t>Gasner</w:t>
      </w:r>
      <w:proofErr w:type="spellEnd"/>
      <w:r w:rsidRPr="004413DD">
        <w:rPr>
          <w:rFonts w:ascii="Arial" w:hAnsi="Arial" w:cs="Arial"/>
        </w:rPr>
        <w:t xml:space="preserve">, A., &amp; Carver, N. (2023, July 31). Hand hygiene. </w:t>
      </w:r>
      <w:proofErr w:type="spellStart"/>
      <w:proofErr w:type="gramStart"/>
      <w:r w:rsidRPr="004413DD">
        <w:rPr>
          <w:rFonts w:ascii="Arial" w:hAnsi="Arial" w:cs="Arial"/>
        </w:rPr>
        <w:t>StatPearls</w:t>
      </w:r>
      <w:proofErr w:type="spellEnd"/>
      <w:r w:rsidRPr="004413DD">
        <w:rPr>
          <w:rFonts w:ascii="Arial" w:hAnsi="Arial" w:cs="Arial"/>
        </w:rPr>
        <w:t xml:space="preserve">  -</w:t>
      </w:r>
      <w:proofErr w:type="gramEnd"/>
      <w:r w:rsidRPr="004413DD">
        <w:rPr>
          <w:rFonts w:ascii="Arial" w:hAnsi="Arial" w:cs="Arial"/>
        </w:rPr>
        <w:t xml:space="preserve"> NCBI bookshelf. National Center for Biotechnology Information. </w:t>
      </w:r>
      <w:hyperlink r:id="rId36" w:history="1">
        <w:r w:rsidRPr="009458FE">
          <w:rPr>
            <w:rStyle w:val="Hyperlink"/>
            <w:rFonts w:ascii="Arial" w:hAnsi="Arial" w:cs="Arial"/>
          </w:rPr>
          <w:t>https://www.ncbi.nlm.nih.gov/books/NBK470254/</w:t>
        </w:r>
      </w:hyperlink>
    </w:p>
    <w:p w14:paraId="403DBD35" w14:textId="15FB9621" w:rsidR="004413DD" w:rsidRDefault="00BB7661" w:rsidP="00441B6F">
      <w:pPr>
        <w:pStyle w:val="Body"/>
        <w:numPr>
          <w:ilvl w:val="0"/>
          <w:numId w:val="35"/>
        </w:numPr>
        <w:spacing w:after="0"/>
        <w:rPr>
          <w:rFonts w:ascii="Arial" w:hAnsi="Arial" w:cs="Arial"/>
        </w:rPr>
      </w:pPr>
      <w:proofErr w:type="spellStart"/>
      <w:r w:rsidRPr="00BB7661">
        <w:rPr>
          <w:rFonts w:ascii="Arial" w:hAnsi="Arial" w:cs="Arial"/>
        </w:rPr>
        <w:t>Albureikan</w:t>
      </w:r>
      <w:proofErr w:type="spellEnd"/>
      <w:r w:rsidRPr="00BB7661">
        <w:rPr>
          <w:rFonts w:ascii="Arial" w:hAnsi="Arial" w:cs="Arial"/>
        </w:rPr>
        <w:t>, M. O.I, &amp; Alotaibi, L. M.A. (2023). Antibacterial activity of chloroxylenol and thymol against pathogenic bacteria isolated from under long nails. European Review for Medical and Pharmacological Sciences, 27, 3922-</w:t>
      </w:r>
      <w:proofErr w:type="gramStart"/>
      <w:r w:rsidRPr="00BB7661">
        <w:rPr>
          <w:rFonts w:ascii="Arial" w:hAnsi="Arial" w:cs="Arial"/>
        </w:rPr>
        <w:t>3930 .</w:t>
      </w:r>
      <w:proofErr w:type="gramEnd"/>
      <w:r w:rsidRPr="00BB7661">
        <w:rPr>
          <w:rFonts w:ascii="Arial" w:hAnsi="Arial" w:cs="Arial"/>
        </w:rPr>
        <w:t xml:space="preserve"> </w:t>
      </w:r>
      <w:hyperlink r:id="rId37" w:history="1">
        <w:r w:rsidRPr="009458FE">
          <w:rPr>
            <w:rStyle w:val="Hyperlink"/>
            <w:rFonts w:ascii="Arial" w:hAnsi="Arial" w:cs="Arial"/>
          </w:rPr>
          <w:t>https://www.europeanreview.org/wp/wp-content/uploads/3922-3930.pdf</w:t>
        </w:r>
      </w:hyperlink>
    </w:p>
    <w:p w14:paraId="587A2365" w14:textId="02CE58D3" w:rsidR="00BB7661" w:rsidRDefault="007965E3" w:rsidP="00441B6F">
      <w:pPr>
        <w:pStyle w:val="Body"/>
        <w:numPr>
          <w:ilvl w:val="0"/>
          <w:numId w:val="35"/>
        </w:numPr>
        <w:spacing w:after="0"/>
        <w:rPr>
          <w:rFonts w:ascii="Arial" w:hAnsi="Arial" w:cs="Arial"/>
        </w:rPr>
      </w:pPr>
      <w:r w:rsidRPr="007965E3">
        <w:rPr>
          <w:rFonts w:ascii="Arial" w:hAnsi="Arial" w:cs="Arial"/>
        </w:rPr>
        <w:t xml:space="preserve">Hewlett, A. L., </w:t>
      </w:r>
      <w:proofErr w:type="spellStart"/>
      <w:r w:rsidRPr="007965E3">
        <w:rPr>
          <w:rFonts w:ascii="Arial" w:hAnsi="Arial" w:cs="Arial"/>
        </w:rPr>
        <w:t>Hohenberger</w:t>
      </w:r>
      <w:proofErr w:type="spellEnd"/>
      <w:r w:rsidRPr="007965E3">
        <w:rPr>
          <w:rFonts w:ascii="Arial" w:hAnsi="Arial" w:cs="Arial"/>
        </w:rPr>
        <w:t xml:space="preserve">, H., Murphy, C. N., </w:t>
      </w:r>
      <w:proofErr w:type="spellStart"/>
      <w:r w:rsidRPr="007965E3">
        <w:rPr>
          <w:rFonts w:ascii="Arial" w:hAnsi="Arial" w:cs="Arial"/>
        </w:rPr>
        <w:t>Helget</w:t>
      </w:r>
      <w:proofErr w:type="spellEnd"/>
      <w:r w:rsidRPr="007965E3">
        <w:rPr>
          <w:rFonts w:ascii="Arial" w:hAnsi="Arial" w:cs="Arial"/>
        </w:rPr>
        <w:t xml:space="preserve">, L., Hausmann, H., </w:t>
      </w:r>
      <w:proofErr w:type="spellStart"/>
      <w:r w:rsidRPr="007965E3">
        <w:rPr>
          <w:rFonts w:ascii="Arial" w:hAnsi="Arial" w:cs="Arial"/>
        </w:rPr>
        <w:t>Lyden</w:t>
      </w:r>
      <w:proofErr w:type="spellEnd"/>
      <w:r w:rsidRPr="007965E3">
        <w:rPr>
          <w:rFonts w:ascii="Arial" w:hAnsi="Arial" w:cs="Arial"/>
        </w:rPr>
        <w:t xml:space="preserve">, E., Fey, P. D., &amp; Hicks, R. (2018). Evaluation of the bacterial burden of gel nails, standard nail polish, and natural nails on the hands of health care workers. American Journal of Infection </w:t>
      </w:r>
      <w:proofErr w:type="gramStart"/>
      <w:r w:rsidRPr="007965E3">
        <w:rPr>
          <w:rFonts w:ascii="Arial" w:hAnsi="Arial" w:cs="Arial"/>
        </w:rPr>
        <w:t>Control ,</w:t>
      </w:r>
      <w:proofErr w:type="gramEnd"/>
      <w:r w:rsidRPr="007965E3">
        <w:rPr>
          <w:rFonts w:ascii="Arial" w:hAnsi="Arial" w:cs="Arial"/>
        </w:rPr>
        <w:t xml:space="preserve"> 46(12), 1356-1359 . </w:t>
      </w:r>
      <w:hyperlink r:id="rId38" w:history="1">
        <w:r w:rsidRPr="009458FE">
          <w:rPr>
            <w:rStyle w:val="Hyperlink"/>
            <w:rFonts w:ascii="Arial" w:hAnsi="Arial" w:cs="Arial"/>
          </w:rPr>
          <w:t>https://doi.org/10.1016/j.ajic.2018.05.022</w:t>
        </w:r>
      </w:hyperlink>
    </w:p>
    <w:p w14:paraId="350A5AF1" w14:textId="550241B7" w:rsidR="007965E3" w:rsidRDefault="008018AD" w:rsidP="00441B6F">
      <w:pPr>
        <w:pStyle w:val="Body"/>
        <w:numPr>
          <w:ilvl w:val="0"/>
          <w:numId w:val="35"/>
        </w:numPr>
        <w:spacing w:after="0"/>
        <w:rPr>
          <w:rFonts w:ascii="Arial" w:hAnsi="Arial" w:cs="Arial"/>
        </w:rPr>
      </w:pPr>
      <w:r w:rsidRPr="008018AD">
        <w:rPr>
          <w:rFonts w:ascii="Arial" w:hAnsi="Arial" w:cs="Arial"/>
        </w:rPr>
        <w:t xml:space="preserve">Blackburn, L., </w:t>
      </w:r>
      <w:proofErr w:type="spellStart"/>
      <w:r w:rsidRPr="008018AD">
        <w:rPr>
          <w:rFonts w:ascii="Arial" w:hAnsi="Arial" w:cs="Arial"/>
        </w:rPr>
        <w:t>Acree</w:t>
      </w:r>
      <w:proofErr w:type="spellEnd"/>
      <w:r w:rsidRPr="008018AD">
        <w:rPr>
          <w:rFonts w:ascii="Arial" w:hAnsi="Arial" w:cs="Arial"/>
        </w:rPr>
        <w:t xml:space="preserve">, K., Bartley, J., </w:t>
      </w:r>
      <w:proofErr w:type="spellStart"/>
      <w:r w:rsidRPr="008018AD">
        <w:rPr>
          <w:rFonts w:ascii="Arial" w:hAnsi="Arial" w:cs="Arial"/>
        </w:rPr>
        <w:t>DiGiannantoni</w:t>
      </w:r>
      <w:proofErr w:type="spellEnd"/>
      <w:r w:rsidRPr="008018AD">
        <w:rPr>
          <w:rFonts w:ascii="Arial" w:hAnsi="Arial" w:cs="Arial"/>
        </w:rPr>
        <w:t>, E., Renner, E., &amp; Sinnott, L. T. (2020). Microbial Growth on the Nails of Direct Patient Care Nurses Wearing Nail Polish. Scholarly Journal, 47(2), 155-</w:t>
      </w:r>
      <w:proofErr w:type="gramStart"/>
      <w:r w:rsidRPr="008018AD">
        <w:rPr>
          <w:rFonts w:ascii="Arial" w:hAnsi="Arial" w:cs="Arial"/>
        </w:rPr>
        <w:t>164 .</w:t>
      </w:r>
      <w:proofErr w:type="gramEnd"/>
      <w:r w:rsidRPr="008018AD">
        <w:rPr>
          <w:rFonts w:ascii="Arial" w:hAnsi="Arial" w:cs="Arial"/>
        </w:rPr>
        <w:t xml:space="preserve"> </w:t>
      </w:r>
      <w:proofErr w:type="gramStart"/>
      <w:r w:rsidRPr="008018AD">
        <w:rPr>
          <w:rFonts w:ascii="Arial" w:hAnsi="Arial" w:cs="Arial"/>
        </w:rPr>
        <w:t>DOI:10.1188/20.ONF</w:t>
      </w:r>
      <w:proofErr w:type="gramEnd"/>
    </w:p>
    <w:p w14:paraId="138A30EC" w14:textId="09FD9F0F" w:rsidR="008018AD" w:rsidRDefault="004708BD" w:rsidP="00441B6F">
      <w:pPr>
        <w:pStyle w:val="Body"/>
        <w:numPr>
          <w:ilvl w:val="0"/>
          <w:numId w:val="35"/>
        </w:numPr>
        <w:spacing w:after="0"/>
        <w:rPr>
          <w:rFonts w:ascii="Arial" w:hAnsi="Arial" w:cs="Arial"/>
        </w:rPr>
      </w:pPr>
      <w:proofErr w:type="spellStart"/>
      <w:r w:rsidRPr="004708BD">
        <w:rPr>
          <w:rFonts w:ascii="Arial" w:hAnsi="Arial" w:cs="Arial"/>
        </w:rPr>
        <w:t>Wałaszek</w:t>
      </w:r>
      <w:proofErr w:type="spellEnd"/>
      <w:r w:rsidRPr="004708BD">
        <w:rPr>
          <w:rFonts w:ascii="Arial" w:hAnsi="Arial" w:cs="Arial"/>
        </w:rPr>
        <w:t xml:space="preserve">, M., </w:t>
      </w:r>
      <w:proofErr w:type="spellStart"/>
      <w:r w:rsidRPr="004708BD">
        <w:rPr>
          <w:rFonts w:ascii="Arial" w:hAnsi="Arial" w:cs="Arial"/>
        </w:rPr>
        <w:t>Kołpa</w:t>
      </w:r>
      <w:proofErr w:type="spellEnd"/>
      <w:r w:rsidRPr="004708BD">
        <w:rPr>
          <w:rFonts w:ascii="Arial" w:hAnsi="Arial" w:cs="Arial"/>
        </w:rPr>
        <w:t xml:space="preserve">, M., </w:t>
      </w:r>
      <w:proofErr w:type="spellStart"/>
      <w:r w:rsidRPr="004708BD">
        <w:rPr>
          <w:rFonts w:ascii="Arial" w:hAnsi="Arial" w:cs="Arial"/>
        </w:rPr>
        <w:t>Różańska</w:t>
      </w:r>
      <w:proofErr w:type="spellEnd"/>
      <w:r w:rsidRPr="004708BD">
        <w:rPr>
          <w:rFonts w:ascii="Arial" w:hAnsi="Arial" w:cs="Arial"/>
        </w:rPr>
        <w:t xml:space="preserve">, A., </w:t>
      </w:r>
      <w:proofErr w:type="spellStart"/>
      <w:r w:rsidRPr="004708BD">
        <w:rPr>
          <w:rFonts w:ascii="Arial" w:hAnsi="Arial" w:cs="Arial"/>
        </w:rPr>
        <w:t>Jagiencarz-Starzec</w:t>
      </w:r>
      <w:proofErr w:type="spellEnd"/>
      <w:r w:rsidRPr="004708BD">
        <w:rPr>
          <w:rFonts w:ascii="Arial" w:hAnsi="Arial" w:cs="Arial"/>
        </w:rPr>
        <w:t xml:space="preserve">, B., Wolak, Z., &amp; </w:t>
      </w:r>
      <w:proofErr w:type="spellStart"/>
      <w:r w:rsidRPr="004708BD">
        <w:rPr>
          <w:rFonts w:ascii="Arial" w:hAnsi="Arial" w:cs="Arial"/>
        </w:rPr>
        <w:t>Wójkowska</w:t>
      </w:r>
      <w:proofErr w:type="spellEnd"/>
      <w:r w:rsidRPr="004708BD">
        <w:rPr>
          <w:rFonts w:ascii="Arial" w:hAnsi="Arial" w:cs="Arial"/>
        </w:rPr>
        <w:t xml:space="preserve">-Mach, J. (2018). Nail microbial colonization following hand disinfection: A qualitative pilot study. Journal of Hospital Infection, 100(2), 207-210. </w:t>
      </w:r>
      <w:hyperlink r:id="rId39" w:history="1">
        <w:r w:rsidRPr="009458FE">
          <w:rPr>
            <w:rStyle w:val="Hyperlink"/>
            <w:rFonts w:ascii="Arial" w:hAnsi="Arial" w:cs="Arial"/>
          </w:rPr>
          <w:t>https://doi.org/10.1016/j.jhin.2018.06.023</w:t>
        </w:r>
      </w:hyperlink>
    </w:p>
    <w:p w14:paraId="6279775C" w14:textId="49779D3C" w:rsidR="004708BD" w:rsidRDefault="00771A8D" w:rsidP="00441B6F">
      <w:pPr>
        <w:pStyle w:val="Body"/>
        <w:numPr>
          <w:ilvl w:val="0"/>
          <w:numId w:val="35"/>
        </w:numPr>
        <w:spacing w:after="0"/>
        <w:rPr>
          <w:rFonts w:ascii="Arial" w:hAnsi="Arial" w:cs="Arial"/>
        </w:rPr>
      </w:pPr>
      <w:r w:rsidRPr="00771A8D">
        <w:rPr>
          <w:rFonts w:ascii="Arial" w:hAnsi="Arial" w:cs="Arial"/>
        </w:rPr>
        <w:t xml:space="preserve">Thomas, L. (2023, June 22). Cross-sectional study | Definition, uses &amp; examples. </w:t>
      </w:r>
      <w:proofErr w:type="spellStart"/>
      <w:r w:rsidRPr="00771A8D">
        <w:rPr>
          <w:rFonts w:ascii="Arial" w:hAnsi="Arial" w:cs="Arial"/>
        </w:rPr>
        <w:t>Scribbr</w:t>
      </w:r>
      <w:proofErr w:type="spellEnd"/>
      <w:r w:rsidRPr="00771A8D">
        <w:rPr>
          <w:rFonts w:ascii="Arial" w:hAnsi="Arial" w:cs="Arial"/>
        </w:rPr>
        <w:t xml:space="preserve">. </w:t>
      </w:r>
      <w:hyperlink r:id="rId40" w:history="1">
        <w:r w:rsidRPr="009458FE">
          <w:rPr>
            <w:rStyle w:val="Hyperlink"/>
            <w:rFonts w:ascii="Arial" w:hAnsi="Arial" w:cs="Arial"/>
          </w:rPr>
          <w:t>https://www.scribbr.com/methodology/cross-sectional-study/</w:t>
        </w:r>
      </w:hyperlink>
    </w:p>
    <w:p w14:paraId="73CE88E1" w14:textId="26EAE8D1" w:rsidR="00771A8D" w:rsidRDefault="00C85BCB" w:rsidP="00441B6F">
      <w:pPr>
        <w:pStyle w:val="Body"/>
        <w:numPr>
          <w:ilvl w:val="0"/>
          <w:numId w:val="35"/>
        </w:numPr>
        <w:spacing w:after="0"/>
        <w:rPr>
          <w:rFonts w:ascii="Arial" w:hAnsi="Arial" w:cs="Arial"/>
        </w:rPr>
      </w:pPr>
      <w:proofErr w:type="spellStart"/>
      <w:r w:rsidRPr="00C85BCB">
        <w:rPr>
          <w:rFonts w:ascii="Arial" w:hAnsi="Arial" w:cs="Arial"/>
        </w:rPr>
        <w:t>Aryal</w:t>
      </w:r>
      <w:proofErr w:type="spellEnd"/>
      <w:r w:rsidRPr="00C85BCB">
        <w:rPr>
          <w:rFonts w:ascii="Arial" w:hAnsi="Arial" w:cs="Arial"/>
        </w:rPr>
        <w:t xml:space="preserve">, S. (2022, August 10). Nutrient Agar: Composition, preparation and </w:t>
      </w:r>
      <w:proofErr w:type="spellStart"/>
      <w:proofErr w:type="gramStart"/>
      <w:r w:rsidRPr="00C85BCB">
        <w:rPr>
          <w:rFonts w:ascii="Arial" w:hAnsi="Arial" w:cs="Arial"/>
        </w:rPr>
        <w:t>uses.Microbiology</w:t>
      </w:r>
      <w:proofErr w:type="spellEnd"/>
      <w:proofErr w:type="gramEnd"/>
      <w:r w:rsidRPr="00C85BCB">
        <w:rPr>
          <w:rFonts w:ascii="Arial" w:hAnsi="Arial" w:cs="Arial"/>
        </w:rPr>
        <w:t xml:space="preserve"> Info.com. </w:t>
      </w:r>
      <w:hyperlink r:id="rId41" w:history="1">
        <w:r w:rsidRPr="009458FE">
          <w:rPr>
            <w:rStyle w:val="Hyperlink"/>
            <w:rFonts w:ascii="Arial" w:hAnsi="Arial" w:cs="Arial"/>
          </w:rPr>
          <w:t>https://microbiologyinfo.com/nutrient-agar-composition-preparation-and-uses/</w:t>
        </w:r>
      </w:hyperlink>
    </w:p>
    <w:p w14:paraId="59F9B62B" w14:textId="39070E4B" w:rsidR="00C85BCB" w:rsidRDefault="0009257D" w:rsidP="00441B6F">
      <w:pPr>
        <w:pStyle w:val="Body"/>
        <w:numPr>
          <w:ilvl w:val="0"/>
          <w:numId w:val="35"/>
        </w:numPr>
        <w:spacing w:after="0"/>
        <w:rPr>
          <w:rFonts w:ascii="Arial" w:hAnsi="Arial" w:cs="Arial"/>
        </w:rPr>
      </w:pPr>
      <w:r w:rsidRPr="0009257D">
        <w:rPr>
          <w:rFonts w:ascii="Arial" w:hAnsi="Arial" w:cs="Arial"/>
        </w:rPr>
        <w:t xml:space="preserve">Sapkota, A. (2023, September 7). Serial dilution: Formula, calculator, method, uses, examples. Microbe Notes. </w:t>
      </w:r>
      <w:hyperlink r:id="rId42" w:history="1">
        <w:r w:rsidRPr="009458FE">
          <w:rPr>
            <w:rStyle w:val="Hyperlink"/>
            <w:rFonts w:ascii="Arial" w:hAnsi="Arial" w:cs="Arial"/>
          </w:rPr>
          <w:t>https://microbenotes.com/serial-dilution/</w:t>
        </w:r>
      </w:hyperlink>
    </w:p>
    <w:p w14:paraId="4E216DCE" w14:textId="028440F0" w:rsidR="0009257D" w:rsidRDefault="004C7D5B" w:rsidP="00441B6F">
      <w:pPr>
        <w:pStyle w:val="Body"/>
        <w:numPr>
          <w:ilvl w:val="0"/>
          <w:numId w:val="35"/>
        </w:numPr>
        <w:spacing w:after="0"/>
        <w:rPr>
          <w:rFonts w:ascii="Arial" w:hAnsi="Arial" w:cs="Arial"/>
        </w:rPr>
      </w:pPr>
      <w:r w:rsidRPr="004C7D5B">
        <w:rPr>
          <w:rFonts w:ascii="Arial" w:hAnsi="Arial" w:cs="Arial"/>
        </w:rPr>
        <w:t xml:space="preserve">Smith, A. C., &amp; Hussey, M. A. (2005, September 30). Gram Stain Protocols. American Society for Microbiology. </w:t>
      </w:r>
      <w:hyperlink r:id="rId43" w:history="1">
        <w:r w:rsidRPr="009458FE">
          <w:rPr>
            <w:rStyle w:val="Hyperlink"/>
            <w:rFonts w:ascii="Arial" w:hAnsi="Arial" w:cs="Arial"/>
          </w:rPr>
          <w:t>https://asm.org/getattachment/5c95a063-326b-4b2f-98ce-001de9a5ece3/gram-stain-protocol-2886.pdf</w:t>
        </w:r>
      </w:hyperlink>
    </w:p>
    <w:p w14:paraId="4CABC97F" w14:textId="08673FB0" w:rsidR="005E404B" w:rsidRDefault="005E404B" w:rsidP="00441B6F">
      <w:pPr>
        <w:pStyle w:val="Body"/>
        <w:numPr>
          <w:ilvl w:val="0"/>
          <w:numId w:val="35"/>
        </w:numPr>
        <w:spacing w:after="0"/>
        <w:rPr>
          <w:rFonts w:ascii="Arial" w:hAnsi="Arial" w:cs="Arial"/>
        </w:rPr>
      </w:pPr>
      <w:r w:rsidRPr="005E404B">
        <w:rPr>
          <w:rFonts w:ascii="Arial" w:hAnsi="Arial" w:cs="Arial"/>
        </w:rPr>
        <w:t xml:space="preserve">Hartline, R. (2023, February 20). 1.18: Catalase Test. Biology </w:t>
      </w:r>
      <w:proofErr w:type="spellStart"/>
      <w:r w:rsidRPr="005E404B">
        <w:rPr>
          <w:rFonts w:ascii="Arial" w:hAnsi="Arial" w:cs="Arial"/>
        </w:rPr>
        <w:t>LibreTexts</w:t>
      </w:r>
      <w:proofErr w:type="spellEnd"/>
      <w:r w:rsidRPr="005E404B">
        <w:rPr>
          <w:rFonts w:ascii="Arial" w:hAnsi="Arial" w:cs="Arial"/>
        </w:rPr>
        <w:t>. https://bio.libretexts.org/Bookshelves/Microbiology/Microbiology_Laboratory_Manual_(Hartline)/01%3A_Labs/1.18%3A_Catalase_Test</w:t>
      </w:r>
    </w:p>
    <w:p w14:paraId="772DC628" w14:textId="27AC30AC" w:rsidR="004C7D5B" w:rsidRDefault="00AF3103" w:rsidP="00441B6F">
      <w:pPr>
        <w:pStyle w:val="Body"/>
        <w:numPr>
          <w:ilvl w:val="0"/>
          <w:numId w:val="35"/>
        </w:numPr>
        <w:spacing w:after="0"/>
        <w:rPr>
          <w:rFonts w:ascii="Arial" w:hAnsi="Arial" w:cs="Arial"/>
        </w:rPr>
      </w:pPr>
      <w:r w:rsidRPr="00AF3103">
        <w:rPr>
          <w:rFonts w:ascii="Arial" w:hAnsi="Arial" w:cs="Arial"/>
        </w:rPr>
        <w:lastRenderedPageBreak/>
        <w:t xml:space="preserve">Brink, B. (2010, November 11). Urease Test Protocol. American Society for Microbiology. </w:t>
      </w:r>
      <w:hyperlink r:id="rId44" w:history="1">
        <w:r w:rsidR="00E86D45" w:rsidRPr="009458FE">
          <w:rPr>
            <w:rStyle w:val="Hyperlink"/>
            <w:rFonts w:ascii="Arial" w:hAnsi="Arial" w:cs="Arial"/>
          </w:rPr>
          <w:t>https://asm.org/getattachment/ac4fe214-106d-407c-b6c6-e3bb49ac6ffb/urease-test-protocol-3223.pdf</w:t>
        </w:r>
      </w:hyperlink>
    </w:p>
    <w:p w14:paraId="0D021127" w14:textId="33995A94" w:rsidR="00E86D45" w:rsidRDefault="00E86D45" w:rsidP="00441B6F">
      <w:pPr>
        <w:pStyle w:val="Body"/>
        <w:numPr>
          <w:ilvl w:val="0"/>
          <w:numId w:val="35"/>
        </w:numPr>
        <w:spacing w:after="0"/>
        <w:rPr>
          <w:rFonts w:ascii="Arial" w:hAnsi="Arial" w:cs="Arial"/>
        </w:rPr>
      </w:pPr>
      <w:r w:rsidRPr="00E86D45">
        <w:rPr>
          <w:rFonts w:ascii="Arial" w:hAnsi="Arial" w:cs="Arial"/>
        </w:rPr>
        <w:t>Varghese, N., &amp; Joy, P.P. (2014). Microbiology Laboratory Manual (1st ed.). Aromatic and Medicinal Plants Research Station.https://www.researchgate.net/publication/306018042_Microbiology_Laboratory_Manual</w:t>
      </w:r>
    </w:p>
    <w:p w14:paraId="74653BD9" w14:textId="2543B734" w:rsidR="00202721" w:rsidRDefault="00970A1F" w:rsidP="00202721">
      <w:pPr>
        <w:pStyle w:val="Body"/>
        <w:numPr>
          <w:ilvl w:val="0"/>
          <w:numId w:val="35"/>
        </w:numPr>
        <w:spacing w:after="0"/>
        <w:rPr>
          <w:rFonts w:ascii="Arial" w:hAnsi="Arial" w:cs="Arial"/>
        </w:rPr>
      </w:pPr>
      <w:r w:rsidRPr="00970A1F">
        <w:rPr>
          <w:rFonts w:ascii="Arial" w:hAnsi="Arial" w:cs="Arial"/>
        </w:rPr>
        <w:t xml:space="preserve">Sapkota, A. (2022, January 10). Citrate utilization test- Principle, procedure, results, uses. Microbe Notes. </w:t>
      </w:r>
      <w:hyperlink r:id="rId45" w:history="1">
        <w:r w:rsidRPr="009458FE">
          <w:rPr>
            <w:rStyle w:val="Hyperlink"/>
            <w:rFonts w:ascii="Arial" w:hAnsi="Arial" w:cs="Arial"/>
          </w:rPr>
          <w:t>https://microbenotes.com/citrate-utilization-test-principle-procedure-and-result-interpretation/</w:t>
        </w:r>
      </w:hyperlink>
    </w:p>
    <w:p w14:paraId="15B55E84" w14:textId="02F1A3C8" w:rsidR="00202721" w:rsidRDefault="004B34BF" w:rsidP="00202721">
      <w:pPr>
        <w:pStyle w:val="Body"/>
        <w:numPr>
          <w:ilvl w:val="0"/>
          <w:numId w:val="35"/>
        </w:numPr>
        <w:spacing w:after="0"/>
        <w:rPr>
          <w:rFonts w:ascii="Arial" w:hAnsi="Arial" w:cs="Arial"/>
        </w:rPr>
      </w:pPr>
      <w:proofErr w:type="spellStart"/>
      <w:r w:rsidRPr="004B34BF">
        <w:rPr>
          <w:rFonts w:ascii="Arial" w:hAnsi="Arial" w:cs="Arial"/>
        </w:rPr>
        <w:t>Bayot</w:t>
      </w:r>
      <w:proofErr w:type="spellEnd"/>
      <w:r w:rsidRPr="004B34BF">
        <w:rPr>
          <w:rFonts w:ascii="Arial" w:hAnsi="Arial" w:cs="Arial"/>
        </w:rPr>
        <w:t xml:space="preserve">, M. L., &amp; Bragg., B. N. (2025). Antimicrobial Susceptibility Testing. In </w:t>
      </w:r>
      <w:proofErr w:type="spellStart"/>
      <w:r w:rsidRPr="004B34BF">
        <w:rPr>
          <w:rFonts w:ascii="Arial" w:hAnsi="Arial" w:cs="Arial"/>
        </w:rPr>
        <w:t>StatPearls</w:t>
      </w:r>
      <w:proofErr w:type="spellEnd"/>
      <w:r w:rsidRPr="004B34BF">
        <w:rPr>
          <w:rFonts w:ascii="Arial" w:hAnsi="Arial" w:cs="Arial"/>
        </w:rPr>
        <w:t xml:space="preserve"> [Internet]. Treasure Island (FL). </w:t>
      </w:r>
      <w:hyperlink r:id="rId46" w:history="1">
        <w:r w:rsidRPr="009458FE">
          <w:rPr>
            <w:rStyle w:val="Hyperlink"/>
            <w:rFonts w:ascii="Arial" w:hAnsi="Arial" w:cs="Arial"/>
          </w:rPr>
          <w:t>https://www.ncbi.nlm.nih.gov/books/NBK539714</w:t>
        </w:r>
      </w:hyperlink>
    </w:p>
    <w:p w14:paraId="51C32EDE" w14:textId="42FB8037" w:rsidR="004B34BF" w:rsidRDefault="009E5A0F" w:rsidP="00202721">
      <w:pPr>
        <w:pStyle w:val="Body"/>
        <w:numPr>
          <w:ilvl w:val="0"/>
          <w:numId w:val="35"/>
        </w:numPr>
        <w:spacing w:after="0"/>
        <w:rPr>
          <w:rFonts w:ascii="Arial" w:hAnsi="Arial" w:cs="Arial"/>
        </w:rPr>
      </w:pPr>
      <w:r w:rsidRPr="009E5A0F">
        <w:rPr>
          <w:rFonts w:ascii="Arial" w:hAnsi="Arial" w:cs="Arial"/>
        </w:rPr>
        <w:t xml:space="preserve">Smith, A. C., &amp; Hussey, M. A. (2005, September 30). Gram Stain Protocols. American Society for Microbiology. </w:t>
      </w:r>
      <w:hyperlink r:id="rId47" w:history="1">
        <w:r w:rsidRPr="009458FE">
          <w:rPr>
            <w:rStyle w:val="Hyperlink"/>
            <w:rFonts w:ascii="Arial" w:hAnsi="Arial" w:cs="Arial"/>
          </w:rPr>
          <w:t>https://asm.org/getattachment/5c95a063-326b-4b2f-98ce-001de9a5ece3/gram-stain-protocol-2886.pdf</w:t>
        </w:r>
      </w:hyperlink>
    </w:p>
    <w:p w14:paraId="4D6BD999" w14:textId="73BDEB7A" w:rsidR="009E5A0F" w:rsidRDefault="00D72569" w:rsidP="00202721">
      <w:pPr>
        <w:pStyle w:val="Body"/>
        <w:numPr>
          <w:ilvl w:val="0"/>
          <w:numId w:val="35"/>
        </w:numPr>
        <w:spacing w:after="0"/>
        <w:rPr>
          <w:rFonts w:ascii="Arial" w:hAnsi="Arial" w:cs="Arial"/>
        </w:rPr>
      </w:pPr>
      <w:r w:rsidRPr="00D72569">
        <w:rPr>
          <w:rFonts w:ascii="Arial" w:hAnsi="Arial" w:cs="Arial"/>
        </w:rPr>
        <w:t xml:space="preserve">Davis, C. P. (1997). Normal flora - Medical microbiology - NCBI bookshelf. National Center for Biotechnology Information. </w:t>
      </w:r>
      <w:hyperlink r:id="rId48" w:history="1">
        <w:r w:rsidRPr="009458FE">
          <w:rPr>
            <w:rStyle w:val="Hyperlink"/>
            <w:rFonts w:ascii="Arial" w:hAnsi="Arial" w:cs="Arial"/>
          </w:rPr>
          <w:t>https://www.ncbi.nlm.nih.gov/books/NBK7617/</w:t>
        </w:r>
      </w:hyperlink>
    </w:p>
    <w:p w14:paraId="67E66DF0" w14:textId="40F088D5" w:rsidR="00D72569" w:rsidRDefault="000028B7" w:rsidP="00202721">
      <w:pPr>
        <w:pStyle w:val="Body"/>
        <w:numPr>
          <w:ilvl w:val="0"/>
          <w:numId w:val="35"/>
        </w:numPr>
        <w:spacing w:after="0"/>
        <w:rPr>
          <w:rFonts w:ascii="Arial" w:hAnsi="Arial" w:cs="Arial"/>
        </w:rPr>
      </w:pPr>
      <w:r w:rsidRPr="000028B7">
        <w:rPr>
          <w:rFonts w:ascii="Arial" w:hAnsi="Arial" w:cs="Arial"/>
        </w:rPr>
        <w:t xml:space="preserve">Hasan, M. J., </w:t>
      </w:r>
      <w:proofErr w:type="spellStart"/>
      <w:r w:rsidRPr="000028B7">
        <w:rPr>
          <w:rFonts w:ascii="Arial" w:hAnsi="Arial" w:cs="Arial"/>
        </w:rPr>
        <w:t>Nizhu</w:t>
      </w:r>
      <w:proofErr w:type="spellEnd"/>
      <w:r w:rsidRPr="000028B7">
        <w:rPr>
          <w:rFonts w:ascii="Arial" w:hAnsi="Arial" w:cs="Arial"/>
        </w:rPr>
        <w:t xml:space="preserve">, L. N., &amp; Rabbani, R. (2019). Bloodstream infection with </w:t>
      </w:r>
      <w:proofErr w:type="spellStart"/>
      <w:r w:rsidRPr="000028B7">
        <w:rPr>
          <w:rFonts w:ascii="Arial" w:hAnsi="Arial" w:cs="Arial"/>
        </w:rPr>
        <w:t>pandrug</w:t>
      </w:r>
      <w:proofErr w:type="spellEnd"/>
      <w:r w:rsidRPr="000028B7">
        <w:rPr>
          <w:rFonts w:ascii="Arial" w:hAnsi="Arial" w:cs="Arial"/>
        </w:rPr>
        <w:t xml:space="preserve">-resistant </w:t>
      </w:r>
      <w:proofErr w:type="spellStart"/>
      <w:r w:rsidRPr="000028B7">
        <w:rPr>
          <w:rFonts w:ascii="Arial" w:hAnsi="Arial" w:cs="Arial"/>
        </w:rPr>
        <w:t>Alcaligenes</w:t>
      </w:r>
      <w:proofErr w:type="spellEnd"/>
      <w:r w:rsidRPr="000028B7">
        <w:rPr>
          <w:rFonts w:ascii="Arial" w:hAnsi="Arial" w:cs="Arial"/>
        </w:rPr>
        <w:t xml:space="preserve"> faecalis treated with double-dose of tigecycline. </w:t>
      </w:r>
      <w:proofErr w:type="spellStart"/>
      <w:r w:rsidRPr="000028B7">
        <w:rPr>
          <w:rFonts w:ascii="Arial" w:hAnsi="Arial" w:cs="Arial"/>
        </w:rPr>
        <w:t>IDCases</w:t>
      </w:r>
      <w:proofErr w:type="spellEnd"/>
      <w:r w:rsidRPr="000028B7">
        <w:rPr>
          <w:rFonts w:ascii="Arial" w:hAnsi="Arial" w:cs="Arial"/>
        </w:rPr>
        <w:t xml:space="preserve">, 18, e00600. </w:t>
      </w:r>
      <w:hyperlink r:id="rId49" w:history="1">
        <w:r w:rsidRPr="009458FE">
          <w:rPr>
            <w:rStyle w:val="Hyperlink"/>
            <w:rFonts w:ascii="Arial" w:hAnsi="Arial" w:cs="Arial"/>
          </w:rPr>
          <w:t>https://doi.org/10.1016/j.idcr.2019.e00600</w:t>
        </w:r>
      </w:hyperlink>
    </w:p>
    <w:p w14:paraId="7CBAF22A" w14:textId="194DB8F9" w:rsidR="000028B7" w:rsidRDefault="00157B1A" w:rsidP="00202721">
      <w:pPr>
        <w:pStyle w:val="Body"/>
        <w:numPr>
          <w:ilvl w:val="0"/>
          <w:numId w:val="35"/>
        </w:numPr>
        <w:spacing w:after="0"/>
        <w:rPr>
          <w:rFonts w:ascii="Arial" w:hAnsi="Arial" w:cs="Arial"/>
        </w:rPr>
      </w:pPr>
      <w:r w:rsidRPr="00157B1A">
        <w:rPr>
          <w:rFonts w:ascii="Arial" w:hAnsi="Arial" w:cs="Arial"/>
        </w:rPr>
        <w:t xml:space="preserve">Turnbull, P. C. (1996). Bacillus. Medical Microbiology, 4th Edition, Chapter 15. </w:t>
      </w:r>
      <w:hyperlink r:id="rId50" w:history="1">
        <w:r w:rsidRPr="009458FE">
          <w:rPr>
            <w:rStyle w:val="Hyperlink"/>
            <w:rFonts w:ascii="Arial" w:hAnsi="Arial" w:cs="Arial"/>
          </w:rPr>
          <w:t>https://www.ncbi.nlm.nih.gov/books/NBK7699/</w:t>
        </w:r>
      </w:hyperlink>
    </w:p>
    <w:p w14:paraId="73F3B13B" w14:textId="103E5659" w:rsidR="00157B1A" w:rsidRPr="004B34BF" w:rsidRDefault="00AC12EC" w:rsidP="00202721">
      <w:pPr>
        <w:pStyle w:val="Body"/>
        <w:numPr>
          <w:ilvl w:val="0"/>
          <w:numId w:val="35"/>
        </w:numPr>
        <w:spacing w:after="0"/>
        <w:rPr>
          <w:rFonts w:ascii="Arial" w:hAnsi="Arial" w:cs="Arial"/>
        </w:rPr>
      </w:pPr>
      <w:proofErr w:type="spellStart"/>
      <w:r w:rsidRPr="00AC12EC">
        <w:rPr>
          <w:rFonts w:ascii="Arial" w:hAnsi="Arial" w:cs="Arial"/>
        </w:rPr>
        <w:t>Basavaraju</w:t>
      </w:r>
      <w:proofErr w:type="spellEnd"/>
      <w:r w:rsidRPr="00AC12EC">
        <w:rPr>
          <w:rFonts w:ascii="Arial" w:hAnsi="Arial" w:cs="Arial"/>
        </w:rPr>
        <w:t xml:space="preserve">, M., &amp; </w:t>
      </w:r>
      <w:proofErr w:type="spellStart"/>
      <w:r w:rsidRPr="00AC12EC">
        <w:rPr>
          <w:rFonts w:ascii="Arial" w:hAnsi="Arial" w:cs="Arial"/>
        </w:rPr>
        <w:t>Gunashree</w:t>
      </w:r>
      <w:proofErr w:type="spellEnd"/>
      <w:r w:rsidRPr="00AC12EC">
        <w:rPr>
          <w:rFonts w:ascii="Arial" w:hAnsi="Arial" w:cs="Arial"/>
        </w:rPr>
        <w:t>, B. S. (</w:t>
      </w:r>
      <w:proofErr w:type="gramStart"/>
      <w:r w:rsidRPr="00AC12EC">
        <w:rPr>
          <w:rFonts w:ascii="Arial" w:hAnsi="Arial" w:cs="Arial"/>
        </w:rPr>
        <w:t>2022,November</w:t>
      </w:r>
      <w:proofErr w:type="gramEnd"/>
      <w:r w:rsidRPr="00AC12EC">
        <w:rPr>
          <w:rFonts w:ascii="Arial" w:hAnsi="Arial" w:cs="Arial"/>
        </w:rPr>
        <w:t xml:space="preserve"> 11). Escherichia coli: An Overview of Main Characteristics. </w:t>
      </w:r>
      <w:proofErr w:type="spellStart"/>
      <w:r w:rsidRPr="00AC12EC">
        <w:rPr>
          <w:rFonts w:ascii="Arial" w:hAnsi="Arial" w:cs="Arial"/>
        </w:rPr>
        <w:t>IntechOpen</w:t>
      </w:r>
      <w:proofErr w:type="spellEnd"/>
      <w:r w:rsidRPr="00AC12EC">
        <w:rPr>
          <w:rFonts w:ascii="Arial" w:hAnsi="Arial" w:cs="Arial"/>
        </w:rPr>
        <w:t xml:space="preserve">. </w:t>
      </w:r>
      <w:proofErr w:type="spellStart"/>
      <w:r w:rsidRPr="00AC12EC">
        <w:rPr>
          <w:rFonts w:ascii="Arial" w:hAnsi="Arial" w:cs="Arial"/>
        </w:rPr>
        <w:t>doi</w:t>
      </w:r>
      <w:proofErr w:type="spellEnd"/>
      <w:r w:rsidRPr="00AC12EC">
        <w:rPr>
          <w:rFonts w:ascii="Arial" w:hAnsi="Arial" w:cs="Arial"/>
        </w:rPr>
        <w:t>: 10.5772/intechopen.105508</w:t>
      </w:r>
    </w:p>
    <w:p w14:paraId="4519F554" w14:textId="77777777" w:rsidR="004D4277" w:rsidRPr="00163319" w:rsidRDefault="00B01FCD" w:rsidP="00441B6F">
      <w:pPr>
        <w:pStyle w:val="Appendix"/>
        <w:spacing w:after="0"/>
        <w:jc w:val="both"/>
        <w:rPr>
          <w:rFonts w:ascii="Arial" w:hAnsi="Arial" w:cs="Arial"/>
          <w:b w:val="0"/>
          <w:color w:val="FFFFFF" w:themeColor="background1"/>
        </w:rPr>
        <w:sectPr w:rsidR="004D4277" w:rsidRPr="00163319" w:rsidSect="001E0616">
          <w:headerReference w:type="even" r:id="rId51"/>
          <w:headerReference w:type="default" r:id="rId52"/>
          <w:footerReference w:type="default" r:id="rId53"/>
          <w:headerReference w:type="first" r:id="rId54"/>
          <w:type w:val="continuous"/>
          <w:pgSz w:w="12240" w:h="15840"/>
          <w:pgMar w:top="1440" w:right="2016" w:bottom="2016" w:left="2016" w:header="720" w:footer="1123" w:gutter="0"/>
          <w:cols w:space="720"/>
          <w:docGrid w:linePitch="272"/>
        </w:sectPr>
      </w:pPr>
      <w:r w:rsidRPr="00163319">
        <w:rPr>
          <w:rFonts w:ascii="Arial" w:hAnsi="Arial" w:cs="Arial"/>
          <w:color w:val="FFFFFF" w:themeColor="background1"/>
        </w:rPr>
        <w:t>APPENDIX</w:t>
      </w:r>
    </w:p>
    <w:p w14:paraId="0FE57A93" w14:textId="77777777" w:rsidR="00B01FCD" w:rsidRPr="00163319" w:rsidRDefault="00B01FCD" w:rsidP="00441B6F">
      <w:pPr>
        <w:pStyle w:val="Appendix"/>
        <w:spacing w:after="0"/>
        <w:jc w:val="both"/>
        <w:rPr>
          <w:rFonts w:ascii="Arial" w:hAnsi="Arial" w:cs="Arial"/>
          <w:b w:val="0"/>
          <w:color w:val="FFFFFF" w:themeColor="background1"/>
        </w:rPr>
      </w:pPr>
    </w:p>
    <w:sectPr w:rsidR="00B01FCD" w:rsidRPr="00163319" w:rsidSect="001E06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A84FB" w14:textId="77777777" w:rsidR="00E44B5E" w:rsidRDefault="00E44B5E" w:rsidP="00C37E61">
      <w:r>
        <w:separator/>
      </w:r>
    </w:p>
  </w:endnote>
  <w:endnote w:type="continuationSeparator" w:id="0">
    <w:p w14:paraId="5679D1E1" w14:textId="77777777" w:rsidR="00E44B5E" w:rsidRDefault="00E44B5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B38E2" w14:textId="77777777" w:rsidR="002E7B7C" w:rsidRDefault="002E7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0B09" w14:textId="77777777" w:rsidR="002E7B7C" w:rsidRDefault="002E7B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18685" w14:textId="6F3DA86D" w:rsidR="00754C9A" w:rsidRPr="002E7B7C" w:rsidRDefault="00754C9A" w:rsidP="002E7B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AD06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903FA" w14:textId="77777777" w:rsidR="00E44B5E" w:rsidRDefault="00E44B5E" w:rsidP="00C37E61">
      <w:r>
        <w:separator/>
      </w:r>
    </w:p>
  </w:footnote>
  <w:footnote w:type="continuationSeparator" w:id="0">
    <w:p w14:paraId="390951D2" w14:textId="77777777" w:rsidR="00E44B5E" w:rsidRDefault="00E44B5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93F0E" w14:textId="52F00726" w:rsidR="002E7B7C" w:rsidRDefault="002E7B7C">
    <w:pPr>
      <w:pStyle w:val="Header"/>
    </w:pPr>
    <w:r>
      <w:rPr>
        <w:noProof/>
      </w:rPr>
      <w:pict w14:anchorId="1640E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135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3B081" w14:textId="19C8C6E6" w:rsidR="002E7B7C" w:rsidRDefault="002E7B7C">
    <w:pPr>
      <w:pStyle w:val="Header"/>
    </w:pPr>
    <w:r>
      <w:rPr>
        <w:noProof/>
      </w:rPr>
      <w:pict w14:anchorId="50A9B6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135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7B259" w14:textId="66DF85B2" w:rsidR="00296529" w:rsidRPr="00296529" w:rsidRDefault="002E7B7C" w:rsidP="00296529">
    <w:pPr>
      <w:ind w:left="2160"/>
      <w:jc w:val="center"/>
      <w:rPr>
        <w:rFonts w:ascii="Times New Roman" w:eastAsia="Calibri" w:hAnsi="Times New Roman"/>
        <w:i/>
        <w:sz w:val="18"/>
        <w:szCs w:val="22"/>
      </w:rPr>
    </w:pPr>
    <w:r>
      <w:rPr>
        <w:noProof/>
      </w:rPr>
      <w:pict w14:anchorId="1D15C2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135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0D1F96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25A45B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31D1D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4B830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1EDF17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0563BB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E624F" w14:textId="1AF3B842" w:rsidR="002E7B7C" w:rsidRDefault="002E7B7C">
    <w:pPr>
      <w:pStyle w:val="Header"/>
    </w:pPr>
    <w:r>
      <w:rPr>
        <w:noProof/>
      </w:rPr>
      <w:pict w14:anchorId="71490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135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72EC2" w14:textId="726030D1" w:rsidR="002E7B7C" w:rsidRDefault="002E7B7C">
    <w:pPr>
      <w:pStyle w:val="Header"/>
    </w:pPr>
    <w:r>
      <w:rPr>
        <w:noProof/>
      </w:rPr>
      <w:pict w14:anchorId="341DB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135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18A94" w14:textId="53EEF4BB" w:rsidR="002E7B7C" w:rsidRDefault="002E7B7C">
    <w:pPr>
      <w:pStyle w:val="Header"/>
    </w:pPr>
    <w:r>
      <w:rPr>
        <w:noProof/>
      </w:rPr>
      <w:pict w14:anchorId="197C6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135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696926"/>
    <w:multiLevelType w:val="multilevel"/>
    <w:tmpl w:val="4C34C97E"/>
    <w:lvl w:ilvl="0">
      <w:start w:val="2"/>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3BC796C"/>
    <w:multiLevelType w:val="hybridMultilevel"/>
    <w:tmpl w:val="49861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4704646"/>
    <w:multiLevelType w:val="hybridMultilevel"/>
    <w:tmpl w:val="FB8CF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ED6D15"/>
    <w:multiLevelType w:val="hybridMultilevel"/>
    <w:tmpl w:val="15466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4CA2F1E"/>
    <w:multiLevelType w:val="hybridMultilevel"/>
    <w:tmpl w:val="F2ECF53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30"/>
  </w:num>
  <w:num w:numId="10">
    <w:abstractNumId w:val="3"/>
  </w:num>
  <w:num w:numId="11">
    <w:abstractNumId w:val="22"/>
  </w:num>
  <w:num w:numId="12">
    <w:abstractNumId w:val="4"/>
  </w:num>
  <w:num w:numId="13">
    <w:abstractNumId w:val="21"/>
  </w:num>
  <w:num w:numId="14">
    <w:abstractNumId w:val="9"/>
  </w:num>
  <w:num w:numId="15">
    <w:abstractNumId w:val="25"/>
  </w:num>
  <w:num w:numId="16">
    <w:abstractNumId w:val="6"/>
  </w:num>
  <w:num w:numId="17">
    <w:abstractNumId w:val="26"/>
  </w:num>
  <w:num w:numId="18">
    <w:abstractNumId w:val="15"/>
  </w:num>
  <w:num w:numId="19">
    <w:abstractNumId w:val="33"/>
  </w:num>
  <w:num w:numId="20">
    <w:abstractNumId w:val="12"/>
  </w:num>
  <w:num w:numId="21">
    <w:abstractNumId w:val="10"/>
  </w:num>
  <w:num w:numId="22">
    <w:abstractNumId w:val="14"/>
  </w:num>
  <w:num w:numId="23">
    <w:abstractNumId w:val="23"/>
  </w:num>
  <w:num w:numId="24">
    <w:abstractNumId w:val="31"/>
  </w:num>
  <w:num w:numId="25">
    <w:abstractNumId w:val="5"/>
  </w:num>
  <w:num w:numId="26">
    <w:abstractNumId w:val="19"/>
  </w:num>
  <w:num w:numId="27">
    <w:abstractNumId w:val="24"/>
  </w:num>
  <w:num w:numId="28">
    <w:abstractNumId w:val="32"/>
  </w:num>
  <w:num w:numId="29">
    <w:abstractNumId w:val="29"/>
  </w:num>
  <w:num w:numId="30">
    <w:abstractNumId w:val="11"/>
  </w:num>
  <w:num w:numId="31">
    <w:abstractNumId w:val="16"/>
  </w:num>
  <w:num w:numId="32">
    <w:abstractNumId w:val="1"/>
  </w:num>
  <w:num w:numId="33">
    <w:abstractNumId w:val="20"/>
  </w:num>
  <w:num w:numId="34">
    <w:abstractNumId w:val="28"/>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D9C"/>
    <w:rsid w:val="00000F8F"/>
    <w:rsid w:val="00001203"/>
    <w:rsid w:val="0000127B"/>
    <w:rsid w:val="000028B7"/>
    <w:rsid w:val="0000321B"/>
    <w:rsid w:val="00005C15"/>
    <w:rsid w:val="00011104"/>
    <w:rsid w:val="00011620"/>
    <w:rsid w:val="00013646"/>
    <w:rsid w:val="00015150"/>
    <w:rsid w:val="0001590D"/>
    <w:rsid w:val="00016B53"/>
    <w:rsid w:val="000201E4"/>
    <w:rsid w:val="00021FE3"/>
    <w:rsid w:val="00030174"/>
    <w:rsid w:val="00031675"/>
    <w:rsid w:val="000317FD"/>
    <w:rsid w:val="00034727"/>
    <w:rsid w:val="00034F75"/>
    <w:rsid w:val="000378F5"/>
    <w:rsid w:val="000421F1"/>
    <w:rsid w:val="00043C58"/>
    <w:rsid w:val="0004579C"/>
    <w:rsid w:val="00045A8E"/>
    <w:rsid w:val="000469BC"/>
    <w:rsid w:val="00047DEA"/>
    <w:rsid w:val="00054183"/>
    <w:rsid w:val="00055125"/>
    <w:rsid w:val="000557F0"/>
    <w:rsid w:val="0006297B"/>
    <w:rsid w:val="00063ED6"/>
    <w:rsid w:val="00063F31"/>
    <w:rsid w:val="0006518E"/>
    <w:rsid w:val="00065B6A"/>
    <w:rsid w:val="000717A3"/>
    <w:rsid w:val="00073E97"/>
    <w:rsid w:val="00077EB0"/>
    <w:rsid w:val="00081F29"/>
    <w:rsid w:val="00084079"/>
    <w:rsid w:val="00084F20"/>
    <w:rsid w:val="00086805"/>
    <w:rsid w:val="00090EF6"/>
    <w:rsid w:val="000924E7"/>
    <w:rsid w:val="0009257D"/>
    <w:rsid w:val="000966FD"/>
    <w:rsid w:val="000A22AF"/>
    <w:rsid w:val="000A47FA"/>
    <w:rsid w:val="000A5153"/>
    <w:rsid w:val="000A597A"/>
    <w:rsid w:val="000A65D3"/>
    <w:rsid w:val="000A74ED"/>
    <w:rsid w:val="000B1E33"/>
    <w:rsid w:val="000B2C5F"/>
    <w:rsid w:val="000C4DA4"/>
    <w:rsid w:val="000D109C"/>
    <w:rsid w:val="000D4D9C"/>
    <w:rsid w:val="000D588C"/>
    <w:rsid w:val="000D689F"/>
    <w:rsid w:val="000E7B7B"/>
    <w:rsid w:val="000E7D62"/>
    <w:rsid w:val="000F2D7C"/>
    <w:rsid w:val="000F7573"/>
    <w:rsid w:val="000F7FA4"/>
    <w:rsid w:val="00103357"/>
    <w:rsid w:val="00104D28"/>
    <w:rsid w:val="0010500F"/>
    <w:rsid w:val="0011076E"/>
    <w:rsid w:val="00113000"/>
    <w:rsid w:val="00121BC5"/>
    <w:rsid w:val="00122447"/>
    <w:rsid w:val="00123C9F"/>
    <w:rsid w:val="00124680"/>
    <w:rsid w:val="00124BDD"/>
    <w:rsid w:val="00126190"/>
    <w:rsid w:val="00130F17"/>
    <w:rsid w:val="001320BF"/>
    <w:rsid w:val="0013267B"/>
    <w:rsid w:val="00133A8A"/>
    <w:rsid w:val="00145F44"/>
    <w:rsid w:val="00146E39"/>
    <w:rsid w:val="00150DEE"/>
    <w:rsid w:val="00150F51"/>
    <w:rsid w:val="001532D1"/>
    <w:rsid w:val="00153990"/>
    <w:rsid w:val="0015521A"/>
    <w:rsid w:val="00155C81"/>
    <w:rsid w:val="00157B1A"/>
    <w:rsid w:val="001601AC"/>
    <w:rsid w:val="00163319"/>
    <w:rsid w:val="00163BC4"/>
    <w:rsid w:val="001646FE"/>
    <w:rsid w:val="0016618B"/>
    <w:rsid w:val="001720EC"/>
    <w:rsid w:val="0018336C"/>
    <w:rsid w:val="00183E8A"/>
    <w:rsid w:val="001850C6"/>
    <w:rsid w:val="00186E84"/>
    <w:rsid w:val="00191062"/>
    <w:rsid w:val="00192B72"/>
    <w:rsid w:val="00194165"/>
    <w:rsid w:val="001A2722"/>
    <w:rsid w:val="001A29D8"/>
    <w:rsid w:val="001A2F9A"/>
    <w:rsid w:val="001A4058"/>
    <w:rsid w:val="001A5CAA"/>
    <w:rsid w:val="001A6008"/>
    <w:rsid w:val="001A7D20"/>
    <w:rsid w:val="001B0427"/>
    <w:rsid w:val="001C015E"/>
    <w:rsid w:val="001C04E1"/>
    <w:rsid w:val="001C66A3"/>
    <w:rsid w:val="001D3749"/>
    <w:rsid w:val="001D3A51"/>
    <w:rsid w:val="001D51FF"/>
    <w:rsid w:val="001E0616"/>
    <w:rsid w:val="001E10D2"/>
    <w:rsid w:val="001E25B4"/>
    <w:rsid w:val="001E44FE"/>
    <w:rsid w:val="001E4F9F"/>
    <w:rsid w:val="001E53B8"/>
    <w:rsid w:val="001E5BED"/>
    <w:rsid w:val="001F0FA3"/>
    <w:rsid w:val="001F2C33"/>
    <w:rsid w:val="001F2F3E"/>
    <w:rsid w:val="001F5ABD"/>
    <w:rsid w:val="001F6130"/>
    <w:rsid w:val="001F7C41"/>
    <w:rsid w:val="00200595"/>
    <w:rsid w:val="0020091B"/>
    <w:rsid w:val="00200CBA"/>
    <w:rsid w:val="00201486"/>
    <w:rsid w:val="00202721"/>
    <w:rsid w:val="00204835"/>
    <w:rsid w:val="00204BE9"/>
    <w:rsid w:val="00205D41"/>
    <w:rsid w:val="002074B8"/>
    <w:rsid w:val="0020785E"/>
    <w:rsid w:val="00213CA7"/>
    <w:rsid w:val="00214BBD"/>
    <w:rsid w:val="002157A0"/>
    <w:rsid w:val="002169A8"/>
    <w:rsid w:val="00217714"/>
    <w:rsid w:val="00220DEC"/>
    <w:rsid w:val="002246C7"/>
    <w:rsid w:val="0022552E"/>
    <w:rsid w:val="0022679E"/>
    <w:rsid w:val="00230974"/>
    <w:rsid w:val="00231920"/>
    <w:rsid w:val="0023195C"/>
    <w:rsid w:val="00233E58"/>
    <w:rsid w:val="002353E9"/>
    <w:rsid w:val="002414A4"/>
    <w:rsid w:val="00241BE8"/>
    <w:rsid w:val="0024282C"/>
    <w:rsid w:val="00244319"/>
    <w:rsid w:val="002460DC"/>
    <w:rsid w:val="002466F5"/>
    <w:rsid w:val="00246E42"/>
    <w:rsid w:val="0024756D"/>
    <w:rsid w:val="00250985"/>
    <w:rsid w:val="00253FF3"/>
    <w:rsid w:val="002556F6"/>
    <w:rsid w:val="002613F1"/>
    <w:rsid w:val="002634F3"/>
    <w:rsid w:val="00264783"/>
    <w:rsid w:val="002651D4"/>
    <w:rsid w:val="002658F5"/>
    <w:rsid w:val="002661E4"/>
    <w:rsid w:val="00273F23"/>
    <w:rsid w:val="00281752"/>
    <w:rsid w:val="00281FB0"/>
    <w:rsid w:val="002828BC"/>
    <w:rsid w:val="00283105"/>
    <w:rsid w:val="00284C4C"/>
    <w:rsid w:val="00285332"/>
    <w:rsid w:val="00287E68"/>
    <w:rsid w:val="00290AE6"/>
    <w:rsid w:val="00293268"/>
    <w:rsid w:val="002957A3"/>
    <w:rsid w:val="00296529"/>
    <w:rsid w:val="002970C2"/>
    <w:rsid w:val="002A14FD"/>
    <w:rsid w:val="002A2D0F"/>
    <w:rsid w:val="002A55A1"/>
    <w:rsid w:val="002A5AE6"/>
    <w:rsid w:val="002B09BA"/>
    <w:rsid w:val="002B27FB"/>
    <w:rsid w:val="002B2852"/>
    <w:rsid w:val="002B3D8B"/>
    <w:rsid w:val="002B4207"/>
    <w:rsid w:val="002B685A"/>
    <w:rsid w:val="002B6D4E"/>
    <w:rsid w:val="002B7AE9"/>
    <w:rsid w:val="002C2231"/>
    <w:rsid w:val="002C300E"/>
    <w:rsid w:val="002C3328"/>
    <w:rsid w:val="002C57D2"/>
    <w:rsid w:val="002C7E14"/>
    <w:rsid w:val="002D05BF"/>
    <w:rsid w:val="002D3260"/>
    <w:rsid w:val="002D4B73"/>
    <w:rsid w:val="002E0D56"/>
    <w:rsid w:val="002E495C"/>
    <w:rsid w:val="002E7B7C"/>
    <w:rsid w:val="002F53F0"/>
    <w:rsid w:val="002F5558"/>
    <w:rsid w:val="002F662E"/>
    <w:rsid w:val="0030011A"/>
    <w:rsid w:val="0030033C"/>
    <w:rsid w:val="003004EB"/>
    <w:rsid w:val="00303890"/>
    <w:rsid w:val="00307A4A"/>
    <w:rsid w:val="00307E9B"/>
    <w:rsid w:val="0031114B"/>
    <w:rsid w:val="0031348F"/>
    <w:rsid w:val="00315186"/>
    <w:rsid w:val="00320BD6"/>
    <w:rsid w:val="0032323A"/>
    <w:rsid w:val="00325BC5"/>
    <w:rsid w:val="0032733B"/>
    <w:rsid w:val="0033343E"/>
    <w:rsid w:val="00334F79"/>
    <w:rsid w:val="00344503"/>
    <w:rsid w:val="00346A15"/>
    <w:rsid w:val="003512C2"/>
    <w:rsid w:val="00351703"/>
    <w:rsid w:val="00352808"/>
    <w:rsid w:val="003541E5"/>
    <w:rsid w:val="00354AF6"/>
    <w:rsid w:val="00363723"/>
    <w:rsid w:val="00363919"/>
    <w:rsid w:val="00371FB6"/>
    <w:rsid w:val="0037529E"/>
    <w:rsid w:val="003763C1"/>
    <w:rsid w:val="00376BBE"/>
    <w:rsid w:val="003844A3"/>
    <w:rsid w:val="0039224F"/>
    <w:rsid w:val="00393D87"/>
    <w:rsid w:val="0039539A"/>
    <w:rsid w:val="00397973"/>
    <w:rsid w:val="003A2454"/>
    <w:rsid w:val="003A43A4"/>
    <w:rsid w:val="003A7300"/>
    <w:rsid w:val="003A7E18"/>
    <w:rsid w:val="003A7EFA"/>
    <w:rsid w:val="003B18CC"/>
    <w:rsid w:val="003B2BD9"/>
    <w:rsid w:val="003B47B9"/>
    <w:rsid w:val="003B51EB"/>
    <w:rsid w:val="003C0328"/>
    <w:rsid w:val="003C4C86"/>
    <w:rsid w:val="003C6258"/>
    <w:rsid w:val="003C6E51"/>
    <w:rsid w:val="003D0D3F"/>
    <w:rsid w:val="003D17F2"/>
    <w:rsid w:val="003D3971"/>
    <w:rsid w:val="003E0603"/>
    <w:rsid w:val="003E277F"/>
    <w:rsid w:val="003E2904"/>
    <w:rsid w:val="003E75B1"/>
    <w:rsid w:val="003F118F"/>
    <w:rsid w:val="003F1E9A"/>
    <w:rsid w:val="003F33B1"/>
    <w:rsid w:val="003F3E8B"/>
    <w:rsid w:val="003F7CF9"/>
    <w:rsid w:val="00401927"/>
    <w:rsid w:val="0040302E"/>
    <w:rsid w:val="0040334B"/>
    <w:rsid w:val="00403D38"/>
    <w:rsid w:val="00404027"/>
    <w:rsid w:val="00404CE4"/>
    <w:rsid w:val="00407DF9"/>
    <w:rsid w:val="0041027F"/>
    <w:rsid w:val="00410296"/>
    <w:rsid w:val="00412475"/>
    <w:rsid w:val="004132D6"/>
    <w:rsid w:val="00413E34"/>
    <w:rsid w:val="0041725E"/>
    <w:rsid w:val="00417508"/>
    <w:rsid w:val="00420786"/>
    <w:rsid w:val="00422138"/>
    <w:rsid w:val="00423789"/>
    <w:rsid w:val="00423E6F"/>
    <w:rsid w:val="00425ADD"/>
    <w:rsid w:val="00430618"/>
    <w:rsid w:val="00436139"/>
    <w:rsid w:val="00436716"/>
    <w:rsid w:val="00437A91"/>
    <w:rsid w:val="00440F43"/>
    <w:rsid w:val="004413DD"/>
    <w:rsid w:val="00441B6F"/>
    <w:rsid w:val="00442483"/>
    <w:rsid w:val="0044287A"/>
    <w:rsid w:val="004449DC"/>
    <w:rsid w:val="00444FE3"/>
    <w:rsid w:val="00446221"/>
    <w:rsid w:val="00450E62"/>
    <w:rsid w:val="004539DB"/>
    <w:rsid w:val="004626AF"/>
    <w:rsid w:val="004677EC"/>
    <w:rsid w:val="00467A3B"/>
    <w:rsid w:val="004708BD"/>
    <w:rsid w:val="00471A80"/>
    <w:rsid w:val="004858D0"/>
    <w:rsid w:val="0049151C"/>
    <w:rsid w:val="00497886"/>
    <w:rsid w:val="004A04E6"/>
    <w:rsid w:val="004A2890"/>
    <w:rsid w:val="004A2D07"/>
    <w:rsid w:val="004A5DA6"/>
    <w:rsid w:val="004B0C96"/>
    <w:rsid w:val="004B34BF"/>
    <w:rsid w:val="004C2C82"/>
    <w:rsid w:val="004C54EB"/>
    <w:rsid w:val="004C7D5B"/>
    <w:rsid w:val="004D2759"/>
    <w:rsid w:val="004D305E"/>
    <w:rsid w:val="004D4277"/>
    <w:rsid w:val="004D53F7"/>
    <w:rsid w:val="004D7068"/>
    <w:rsid w:val="004E12A0"/>
    <w:rsid w:val="004F3339"/>
    <w:rsid w:val="004F4C8E"/>
    <w:rsid w:val="00502516"/>
    <w:rsid w:val="005028B6"/>
    <w:rsid w:val="00504571"/>
    <w:rsid w:val="0050478A"/>
    <w:rsid w:val="00505F06"/>
    <w:rsid w:val="00506828"/>
    <w:rsid w:val="00510747"/>
    <w:rsid w:val="005126B1"/>
    <w:rsid w:val="00517B53"/>
    <w:rsid w:val="00520A36"/>
    <w:rsid w:val="00525DCE"/>
    <w:rsid w:val="0053056E"/>
    <w:rsid w:val="00533984"/>
    <w:rsid w:val="00536AAB"/>
    <w:rsid w:val="00540A41"/>
    <w:rsid w:val="00543630"/>
    <w:rsid w:val="00543807"/>
    <w:rsid w:val="00544C46"/>
    <w:rsid w:val="00550AE2"/>
    <w:rsid w:val="00553BEA"/>
    <w:rsid w:val="00554D50"/>
    <w:rsid w:val="00554FDA"/>
    <w:rsid w:val="005647BB"/>
    <w:rsid w:val="00577009"/>
    <w:rsid w:val="00580050"/>
    <w:rsid w:val="005808E3"/>
    <w:rsid w:val="00590945"/>
    <w:rsid w:val="00590C1D"/>
    <w:rsid w:val="00593F26"/>
    <w:rsid w:val="005A3D55"/>
    <w:rsid w:val="005B5172"/>
    <w:rsid w:val="005B7055"/>
    <w:rsid w:val="005C127D"/>
    <w:rsid w:val="005C46D1"/>
    <w:rsid w:val="005C784C"/>
    <w:rsid w:val="005D17F6"/>
    <w:rsid w:val="005D1D4D"/>
    <w:rsid w:val="005D2916"/>
    <w:rsid w:val="005D2943"/>
    <w:rsid w:val="005D3CFE"/>
    <w:rsid w:val="005D4BB3"/>
    <w:rsid w:val="005D635D"/>
    <w:rsid w:val="005D7D98"/>
    <w:rsid w:val="005E22D9"/>
    <w:rsid w:val="005E404B"/>
    <w:rsid w:val="005E4681"/>
    <w:rsid w:val="005E4B43"/>
    <w:rsid w:val="005E5539"/>
    <w:rsid w:val="005E6972"/>
    <w:rsid w:val="005E6A82"/>
    <w:rsid w:val="005F1ABF"/>
    <w:rsid w:val="005F50CC"/>
    <w:rsid w:val="005F61A5"/>
    <w:rsid w:val="00602B2E"/>
    <w:rsid w:val="00602BF5"/>
    <w:rsid w:val="00604024"/>
    <w:rsid w:val="00605043"/>
    <w:rsid w:val="0061022C"/>
    <w:rsid w:val="00610DFB"/>
    <w:rsid w:val="006115D7"/>
    <w:rsid w:val="00612409"/>
    <w:rsid w:val="00617FDD"/>
    <w:rsid w:val="0062068C"/>
    <w:rsid w:val="00621988"/>
    <w:rsid w:val="0062460F"/>
    <w:rsid w:val="006256F8"/>
    <w:rsid w:val="00626268"/>
    <w:rsid w:val="00631D42"/>
    <w:rsid w:val="00632BA5"/>
    <w:rsid w:val="00633614"/>
    <w:rsid w:val="006337FF"/>
    <w:rsid w:val="00633F68"/>
    <w:rsid w:val="006353F8"/>
    <w:rsid w:val="00636237"/>
    <w:rsid w:val="00636EB2"/>
    <w:rsid w:val="00637503"/>
    <w:rsid w:val="006375B8"/>
    <w:rsid w:val="006414A1"/>
    <w:rsid w:val="00645395"/>
    <w:rsid w:val="0064588D"/>
    <w:rsid w:val="00645B3C"/>
    <w:rsid w:val="006477B7"/>
    <w:rsid w:val="006530F7"/>
    <w:rsid w:val="00655C98"/>
    <w:rsid w:val="00660087"/>
    <w:rsid w:val="00664114"/>
    <w:rsid w:val="0066510A"/>
    <w:rsid w:val="00665619"/>
    <w:rsid w:val="00673F9F"/>
    <w:rsid w:val="00675935"/>
    <w:rsid w:val="00680289"/>
    <w:rsid w:val="00680A0F"/>
    <w:rsid w:val="0068251D"/>
    <w:rsid w:val="0068257A"/>
    <w:rsid w:val="006856D4"/>
    <w:rsid w:val="00686953"/>
    <w:rsid w:val="0068766F"/>
    <w:rsid w:val="00687DEA"/>
    <w:rsid w:val="00687E67"/>
    <w:rsid w:val="00693612"/>
    <w:rsid w:val="00693C43"/>
    <w:rsid w:val="006967F7"/>
    <w:rsid w:val="006A01E9"/>
    <w:rsid w:val="006A0FBC"/>
    <w:rsid w:val="006A250C"/>
    <w:rsid w:val="006A2947"/>
    <w:rsid w:val="006A5389"/>
    <w:rsid w:val="006B21D3"/>
    <w:rsid w:val="006B57D0"/>
    <w:rsid w:val="006B5F84"/>
    <w:rsid w:val="006B6D25"/>
    <w:rsid w:val="006C0D18"/>
    <w:rsid w:val="006C1102"/>
    <w:rsid w:val="006C61E2"/>
    <w:rsid w:val="006D03F1"/>
    <w:rsid w:val="006D2FDF"/>
    <w:rsid w:val="006D30FF"/>
    <w:rsid w:val="006D6940"/>
    <w:rsid w:val="006E0F7F"/>
    <w:rsid w:val="006E7A59"/>
    <w:rsid w:val="006F0442"/>
    <w:rsid w:val="006F0513"/>
    <w:rsid w:val="006F11EC"/>
    <w:rsid w:val="006F1B7A"/>
    <w:rsid w:val="006F4DB2"/>
    <w:rsid w:val="006F791F"/>
    <w:rsid w:val="007004D1"/>
    <w:rsid w:val="0070082C"/>
    <w:rsid w:val="00702407"/>
    <w:rsid w:val="00702A12"/>
    <w:rsid w:val="007063A7"/>
    <w:rsid w:val="00710AD3"/>
    <w:rsid w:val="00711F7B"/>
    <w:rsid w:val="007134D9"/>
    <w:rsid w:val="00715DE2"/>
    <w:rsid w:val="00716BB4"/>
    <w:rsid w:val="007255A3"/>
    <w:rsid w:val="00726338"/>
    <w:rsid w:val="00734C41"/>
    <w:rsid w:val="007369E6"/>
    <w:rsid w:val="00740984"/>
    <w:rsid w:val="00740A9E"/>
    <w:rsid w:val="00744191"/>
    <w:rsid w:val="00744B14"/>
    <w:rsid w:val="00744CCA"/>
    <w:rsid w:val="00746E59"/>
    <w:rsid w:val="007472B5"/>
    <w:rsid w:val="007508F8"/>
    <w:rsid w:val="00750C95"/>
    <w:rsid w:val="00754C9A"/>
    <w:rsid w:val="0075599A"/>
    <w:rsid w:val="00761D52"/>
    <w:rsid w:val="00762D98"/>
    <w:rsid w:val="00771A8D"/>
    <w:rsid w:val="0077331C"/>
    <w:rsid w:val="0077501C"/>
    <w:rsid w:val="0077749E"/>
    <w:rsid w:val="0078280E"/>
    <w:rsid w:val="00783174"/>
    <w:rsid w:val="0078394F"/>
    <w:rsid w:val="007839F4"/>
    <w:rsid w:val="00785D93"/>
    <w:rsid w:val="00786A84"/>
    <w:rsid w:val="00790ADA"/>
    <w:rsid w:val="007965E3"/>
    <w:rsid w:val="007A025E"/>
    <w:rsid w:val="007A1541"/>
    <w:rsid w:val="007A1F68"/>
    <w:rsid w:val="007A2F02"/>
    <w:rsid w:val="007A3A43"/>
    <w:rsid w:val="007A5782"/>
    <w:rsid w:val="007A686D"/>
    <w:rsid w:val="007B5536"/>
    <w:rsid w:val="007B5AAE"/>
    <w:rsid w:val="007B6DD7"/>
    <w:rsid w:val="007C23D3"/>
    <w:rsid w:val="007D0B1D"/>
    <w:rsid w:val="007D10D9"/>
    <w:rsid w:val="007D2288"/>
    <w:rsid w:val="007D68E8"/>
    <w:rsid w:val="007D71B9"/>
    <w:rsid w:val="007D7559"/>
    <w:rsid w:val="007E0136"/>
    <w:rsid w:val="007E088F"/>
    <w:rsid w:val="007F3184"/>
    <w:rsid w:val="007F5BE0"/>
    <w:rsid w:val="007F7298"/>
    <w:rsid w:val="007F7B32"/>
    <w:rsid w:val="008018AD"/>
    <w:rsid w:val="0080393E"/>
    <w:rsid w:val="00804BC2"/>
    <w:rsid w:val="00805928"/>
    <w:rsid w:val="008132DC"/>
    <w:rsid w:val="0081431A"/>
    <w:rsid w:val="0083216F"/>
    <w:rsid w:val="00835A7A"/>
    <w:rsid w:val="0083756C"/>
    <w:rsid w:val="00841F86"/>
    <w:rsid w:val="00844446"/>
    <w:rsid w:val="00845096"/>
    <w:rsid w:val="00845AAD"/>
    <w:rsid w:val="00845EFB"/>
    <w:rsid w:val="00857AEE"/>
    <w:rsid w:val="00860000"/>
    <w:rsid w:val="00863BD3"/>
    <w:rsid w:val="008641ED"/>
    <w:rsid w:val="00866D66"/>
    <w:rsid w:val="008671C6"/>
    <w:rsid w:val="00871D57"/>
    <w:rsid w:val="00872416"/>
    <w:rsid w:val="00873675"/>
    <w:rsid w:val="00875803"/>
    <w:rsid w:val="00894A7B"/>
    <w:rsid w:val="00894E77"/>
    <w:rsid w:val="008A23E7"/>
    <w:rsid w:val="008A489B"/>
    <w:rsid w:val="008A7585"/>
    <w:rsid w:val="008B054E"/>
    <w:rsid w:val="008B19D0"/>
    <w:rsid w:val="008B35D5"/>
    <w:rsid w:val="008B3E3D"/>
    <w:rsid w:val="008B459E"/>
    <w:rsid w:val="008B69F1"/>
    <w:rsid w:val="008B733C"/>
    <w:rsid w:val="008B7DD3"/>
    <w:rsid w:val="008C0059"/>
    <w:rsid w:val="008C06D5"/>
    <w:rsid w:val="008C1398"/>
    <w:rsid w:val="008C3891"/>
    <w:rsid w:val="008D0AE3"/>
    <w:rsid w:val="008D1F29"/>
    <w:rsid w:val="008D2F44"/>
    <w:rsid w:val="008D6C59"/>
    <w:rsid w:val="008D786C"/>
    <w:rsid w:val="008E07C9"/>
    <w:rsid w:val="008E0D1A"/>
    <w:rsid w:val="008E13AE"/>
    <w:rsid w:val="008E1506"/>
    <w:rsid w:val="008E3E72"/>
    <w:rsid w:val="008E61E4"/>
    <w:rsid w:val="008E710C"/>
    <w:rsid w:val="008F10CC"/>
    <w:rsid w:val="008F3B91"/>
    <w:rsid w:val="008F43DA"/>
    <w:rsid w:val="008F69D6"/>
    <w:rsid w:val="008F7F43"/>
    <w:rsid w:val="00902248"/>
    <w:rsid w:val="00902823"/>
    <w:rsid w:val="0090773F"/>
    <w:rsid w:val="00914682"/>
    <w:rsid w:val="00915CA6"/>
    <w:rsid w:val="00921BB6"/>
    <w:rsid w:val="009228F9"/>
    <w:rsid w:val="00925E6D"/>
    <w:rsid w:val="00927834"/>
    <w:rsid w:val="0093115F"/>
    <w:rsid w:val="009337AB"/>
    <w:rsid w:val="00933BDE"/>
    <w:rsid w:val="00935A25"/>
    <w:rsid w:val="00942FF8"/>
    <w:rsid w:val="00947B50"/>
    <w:rsid w:val="009500A6"/>
    <w:rsid w:val="00955CE3"/>
    <w:rsid w:val="00957C18"/>
    <w:rsid w:val="00960893"/>
    <w:rsid w:val="00962173"/>
    <w:rsid w:val="009659BA"/>
    <w:rsid w:val="009659CE"/>
    <w:rsid w:val="00970A1F"/>
    <w:rsid w:val="009716B6"/>
    <w:rsid w:val="00971A86"/>
    <w:rsid w:val="009722C3"/>
    <w:rsid w:val="00975F99"/>
    <w:rsid w:val="00977CA0"/>
    <w:rsid w:val="00981241"/>
    <w:rsid w:val="00983040"/>
    <w:rsid w:val="00994ABA"/>
    <w:rsid w:val="009968EE"/>
    <w:rsid w:val="0099753D"/>
    <w:rsid w:val="00997F7D"/>
    <w:rsid w:val="009A04AE"/>
    <w:rsid w:val="009A38DB"/>
    <w:rsid w:val="009A4899"/>
    <w:rsid w:val="009B3FB9"/>
    <w:rsid w:val="009B445C"/>
    <w:rsid w:val="009B4976"/>
    <w:rsid w:val="009B4A30"/>
    <w:rsid w:val="009B5D35"/>
    <w:rsid w:val="009C2465"/>
    <w:rsid w:val="009D0D30"/>
    <w:rsid w:val="009D2BFB"/>
    <w:rsid w:val="009D35A0"/>
    <w:rsid w:val="009D51A7"/>
    <w:rsid w:val="009D6F61"/>
    <w:rsid w:val="009D7EB7"/>
    <w:rsid w:val="009E048A"/>
    <w:rsid w:val="009E08E9"/>
    <w:rsid w:val="009E3DB9"/>
    <w:rsid w:val="009E5A0F"/>
    <w:rsid w:val="009E6E35"/>
    <w:rsid w:val="009F0EDA"/>
    <w:rsid w:val="009F1519"/>
    <w:rsid w:val="009F28EF"/>
    <w:rsid w:val="00A00108"/>
    <w:rsid w:val="00A01F1A"/>
    <w:rsid w:val="00A03B96"/>
    <w:rsid w:val="00A05B19"/>
    <w:rsid w:val="00A1134E"/>
    <w:rsid w:val="00A126C1"/>
    <w:rsid w:val="00A146A7"/>
    <w:rsid w:val="00A14AC7"/>
    <w:rsid w:val="00A16659"/>
    <w:rsid w:val="00A21C2A"/>
    <w:rsid w:val="00A232DD"/>
    <w:rsid w:val="00A248EB"/>
    <w:rsid w:val="00A24E7E"/>
    <w:rsid w:val="00A250E7"/>
    <w:rsid w:val="00A258C3"/>
    <w:rsid w:val="00A276BB"/>
    <w:rsid w:val="00A305AB"/>
    <w:rsid w:val="00A31399"/>
    <w:rsid w:val="00A32FA8"/>
    <w:rsid w:val="00A347C0"/>
    <w:rsid w:val="00A363E7"/>
    <w:rsid w:val="00A41BE1"/>
    <w:rsid w:val="00A44787"/>
    <w:rsid w:val="00A456AD"/>
    <w:rsid w:val="00A51431"/>
    <w:rsid w:val="00A539AD"/>
    <w:rsid w:val="00A56669"/>
    <w:rsid w:val="00A57C90"/>
    <w:rsid w:val="00A57F31"/>
    <w:rsid w:val="00A635E9"/>
    <w:rsid w:val="00A65026"/>
    <w:rsid w:val="00A66911"/>
    <w:rsid w:val="00A763F0"/>
    <w:rsid w:val="00A819DC"/>
    <w:rsid w:val="00A82672"/>
    <w:rsid w:val="00A85EB8"/>
    <w:rsid w:val="00A90B4B"/>
    <w:rsid w:val="00A94063"/>
    <w:rsid w:val="00A96342"/>
    <w:rsid w:val="00A9636B"/>
    <w:rsid w:val="00AA125F"/>
    <w:rsid w:val="00AA3020"/>
    <w:rsid w:val="00AA6219"/>
    <w:rsid w:val="00AA74E0"/>
    <w:rsid w:val="00AA774F"/>
    <w:rsid w:val="00AB5F8A"/>
    <w:rsid w:val="00AB703F"/>
    <w:rsid w:val="00AC0714"/>
    <w:rsid w:val="00AC12EC"/>
    <w:rsid w:val="00AC2F48"/>
    <w:rsid w:val="00AC6BB8"/>
    <w:rsid w:val="00AD127B"/>
    <w:rsid w:val="00AD52C7"/>
    <w:rsid w:val="00AD6B37"/>
    <w:rsid w:val="00AD76B3"/>
    <w:rsid w:val="00AE008F"/>
    <w:rsid w:val="00AE1315"/>
    <w:rsid w:val="00AE1417"/>
    <w:rsid w:val="00AE2C39"/>
    <w:rsid w:val="00AE46E4"/>
    <w:rsid w:val="00AE4869"/>
    <w:rsid w:val="00AF06E6"/>
    <w:rsid w:val="00AF1B6E"/>
    <w:rsid w:val="00AF21CC"/>
    <w:rsid w:val="00AF3103"/>
    <w:rsid w:val="00AF4CB7"/>
    <w:rsid w:val="00AF797C"/>
    <w:rsid w:val="00B01FCD"/>
    <w:rsid w:val="00B05A73"/>
    <w:rsid w:val="00B12F5F"/>
    <w:rsid w:val="00B14236"/>
    <w:rsid w:val="00B1776C"/>
    <w:rsid w:val="00B21353"/>
    <w:rsid w:val="00B22F96"/>
    <w:rsid w:val="00B243A9"/>
    <w:rsid w:val="00B31936"/>
    <w:rsid w:val="00B362F6"/>
    <w:rsid w:val="00B37407"/>
    <w:rsid w:val="00B41625"/>
    <w:rsid w:val="00B46248"/>
    <w:rsid w:val="00B4731C"/>
    <w:rsid w:val="00B515F9"/>
    <w:rsid w:val="00B52583"/>
    <w:rsid w:val="00B52896"/>
    <w:rsid w:val="00B52F8C"/>
    <w:rsid w:val="00B5459C"/>
    <w:rsid w:val="00B6074E"/>
    <w:rsid w:val="00B60BBD"/>
    <w:rsid w:val="00B61C8F"/>
    <w:rsid w:val="00B775A0"/>
    <w:rsid w:val="00B95236"/>
    <w:rsid w:val="00B96BD9"/>
    <w:rsid w:val="00B96CCC"/>
    <w:rsid w:val="00BA0B55"/>
    <w:rsid w:val="00BA1B01"/>
    <w:rsid w:val="00BA2641"/>
    <w:rsid w:val="00BA2D10"/>
    <w:rsid w:val="00BA54A1"/>
    <w:rsid w:val="00BB14FD"/>
    <w:rsid w:val="00BB37AA"/>
    <w:rsid w:val="00BB7661"/>
    <w:rsid w:val="00BB78A9"/>
    <w:rsid w:val="00BC0746"/>
    <w:rsid w:val="00BC24E6"/>
    <w:rsid w:val="00BC2AC5"/>
    <w:rsid w:val="00BC53A0"/>
    <w:rsid w:val="00BC57A2"/>
    <w:rsid w:val="00BC5990"/>
    <w:rsid w:val="00BD025C"/>
    <w:rsid w:val="00BD0C78"/>
    <w:rsid w:val="00BD7BE5"/>
    <w:rsid w:val="00BE071E"/>
    <w:rsid w:val="00BE18F2"/>
    <w:rsid w:val="00BE62AD"/>
    <w:rsid w:val="00BE6E36"/>
    <w:rsid w:val="00BF0622"/>
    <w:rsid w:val="00BF121F"/>
    <w:rsid w:val="00BF1433"/>
    <w:rsid w:val="00BF1F80"/>
    <w:rsid w:val="00C015F1"/>
    <w:rsid w:val="00C130B7"/>
    <w:rsid w:val="00C15BBC"/>
    <w:rsid w:val="00C166EF"/>
    <w:rsid w:val="00C17EB0"/>
    <w:rsid w:val="00C22186"/>
    <w:rsid w:val="00C221A5"/>
    <w:rsid w:val="00C26F72"/>
    <w:rsid w:val="00C27025"/>
    <w:rsid w:val="00C27F5F"/>
    <w:rsid w:val="00C30A0F"/>
    <w:rsid w:val="00C310F2"/>
    <w:rsid w:val="00C317E3"/>
    <w:rsid w:val="00C33242"/>
    <w:rsid w:val="00C3344E"/>
    <w:rsid w:val="00C37E61"/>
    <w:rsid w:val="00C4083E"/>
    <w:rsid w:val="00C42ECF"/>
    <w:rsid w:val="00C46A4D"/>
    <w:rsid w:val="00C50229"/>
    <w:rsid w:val="00C512F0"/>
    <w:rsid w:val="00C5226B"/>
    <w:rsid w:val="00C6040A"/>
    <w:rsid w:val="00C63987"/>
    <w:rsid w:val="00C64B8B"/>
    <w:rsid w:val="00C67777"/>
    <w:rsid w:val="00C67DD1"/>
    <w:rsid w:val="00C67EE4"/>
    <w:rsid w:val="00C70D39"/>
    <w:rsid w:val="00C70F1B"/>
    <w:rsid w:val="00C7180F"/>
    <w:rsid w:val="00C71A41"/>
    <w:rsid w:val="00C71A47"/>
    <w:rsid w:val="00C7464C"/>
    <w:rsid w:val="00C761F4"/>
    <w:rsid w:val="00C76DB4"/>
    <w:rsid w:val="00C775BA"/>
    <w:rsid w:val="00C85588"/>
    <w:rsid w:val="00C85794"/>
    <w:rsid w:val="00C85BCB"/>
    <w:rsid w:val="00C9065E"/>
    <w:rsid w:val="00C93F56"/>
    <w:rsid w:val="00C94CD0"/>
    <w:rsid w:val="00C95AE9"/>
    <w:rsid w:val="00CA0F7D"/>
    <w:rsid w:val="00CA125D"/>
    <w:rsid w:val="00CA148E"/>
    <w:rsid w:val="00CA1D27"/>
    <w:rsid w:val="00CA36B1"/>
    <w:rsid w:val="00CA409B"/>
    <w:rsid w:val="00CA4653"/>
    <w:rsid w:val="00CB1D90"/>
    <w:rsid w:val="00CB45E3"/>
    <w:rsid w:val="00CC6982"/>
    <w:rsid w:val="00CC7391"/>
    <w:rsid w:val="00CD3B3D"/>
    <w:rsid w:val="00CD4FBB"/>
    <w:rsid w:val="00CD6755"/>
    <w:rsid w:val="00CD6856"/>
    <w:rsid w:val="00CE0089"/>
    <w:rsid w:val="00CE00BC"/>
    <w:rsid w:val="00CE0EF6"/>
    <w:rsid w:val="00CE0FB5"/>
    <w:rsid w:val="00CE1C25"/>
    <w:rsid w:val="00CE1DE0"/>
    <w:rsid w:val="00CE3B47"/>
    <w:rsid w:val="00CE5032"/>
    <w:rsid w:val="00CE7686"/>
    <w:rsid w:val="00CE793C"/>
    <w:rsid w:val="00CE7D53"/>
    <w:rsid w:val="00CF193C"/>
    <w:rsid w:val="00CF20BC"/>
    <w:rsid w:val="00CF5C0F"/>
    <w:rsid w:val="00CF7A25"/>
    <w:rsid w:val="00D12343"/>
    <w:rsid w:val="00D141E6"/>
    <w:rsid w:val="00D173F1"/>
    <w:rsid w:val="00D17AE7"/>
    <w:rsid w:val="00D20D6F"/>
    <w:rsid w:val="00D2186F"/>
    <w:rsid w:val="00D24BF6"/>
    <w:rsid w:val="00D3046E"/>
    <w:rsid w:val="00D31E97"/>
    <w:rsid w:val="00D34C96"/>
    <w:rsid w:val="00D35A2A"/>
    <w:rsid w:val="00D40BF7"/>
    <w:rsid w:val="00D41269"/>
    <w:rsid w:val="00D42D9F"/>
    <w:rsid w:val="00D46CAB"/>
    <w:rsid w:val="00D515DC"/>
    <w:rsid w:val="00D72569"/>
    <w:rsid w:val="00D72FF2"/>
    <w:rsid w:val="00D74CB0"/>
    <w:rsid w:val="00D75A70"/>
    <w:rsid w:val="00D75BBA"/>
    <w:rsid w:val="00D81BDF"/>
    <w:rsid w:val="00D81DF4"/>
    <w:rsid w:val="00D8295D"/>
    <w:rsid w:val="00D92B62"/>
    <w:rsid w:val="00D93ECF"/>
    <w:rsid w:val="00D95DAE"/>
    <w:rsid w:val="00DA0DEB"/>
    <w:rsid w:val="00DA147D"/>
    <w:rsid w:val="00DB2E98"/>
    <w:rsid w:val="00DB34F9"/>
    <w:rsid w:val="00DB48B3"/>
    <w:rsid w:val="00DC2A65"/>
    <w:rsid w:val="00DC3723"/>
    <w:rsid w:val="00DD0750"/>
    <w:rsid w:val="00DD2004"/>
    <w:rsid w:val="00DD35BC"/>
    <w:rsid w:val="00DE15F0"/>
    <w:rsid w:val="00DE48D7"/>
    <w:rsid w:val="00DE5663"/>
    <w:rsid w:val="00DE5771"/>
    <w:rsid w:val="00DE7176"/>
    <w:rsid w:val="00DE78AA"/>
    <w:rsid w:val="00DE790F"/>
    <w:rsid w:val="00DF0B65"/>
    <w:rsid w:val="00DF1921"/>
    <w:rsid w:val="00E016BB"/>
    <w:rsid w:val="00E03F6A"/>
    <w:rsid w:val="00E05110"/>
    <w:rsid w:val="00E053D0"/>
    <w:rsid w:val="00E15994"/>
    <w:rsid w:val="00E2411A"/>
    <w:rsid w:val="00E30F68"/>
    <w:rsid w:val="00E3114E"/>
    <w:rsid w:val="00E31A70"/>
    <w:rsid w:val="00E333AC"/>
    <w:rsid w:val="00E35700"/>
    <w:rsid w:val="00E35B02"/>
    <w:rsid w:val="00E37617"/>
    <w:rsid w:val="00E40B58"/>
    <w:rsid w:val="00E44B5E"/>
    <w:rsid w:val="00E4526A"/>
    <w:rsid w:val="00E51592"/>
    <w:rsid w:val="00E55FB7"/>
    <w:rsid w:val="00E576D0"/>
    <w:rsid w:val="00E61418"/>
    <w:rsid w:val="00E66496"/>
    <w:rsid w:val="00E66B35"/>
    <w:rsid w:val="00E66E10"/>
    <w:rsid w:val="00E67D48"/>
    <w:rsid w:val="00E769F6"/>
    <w:rsid w:val="00E81246"/>
    <w:rsid w:val="00E83F3B"/>
    <w:rsid w:val="00E8407C"/>
    <w:rsid w:val="00E84F3C"/>
    <w:rsid w:val="00E852BD"/>
    <w:rsid w:val="00E85A08"/>
    <w:rsid w:val="00E86418"/>
    <w:rsid w:val="00E86CE2"/>
    <w:rsid w:val="00E86D45"/>
    <w:rsid w:val="00E905AF"/>
    <w:rsid w:val="00E913CD"/>
    <w:rsid w:val="00E9147E"/>
    <w:rsid w:val="00E92AFF"/>
    <w:rsid w:val="00E94120"/>
    <w:rsid w:val="00EA012C"/>
    <w:rsid w:val="00EA5877"/>
    <w:rsid w:val="00EA69BE"/>
    <w:rsid w:val="00EA7174"/>
    <w:rsid w:val="00EB3470"/>
    <w:rsid w:val="00EC14DE"/>
    <w:rsid w:val="00EC4144"/>
    <w:rsid w:val="00EC4170"/>
    <w:rsid w:val="00EC6A55"/>
    <w:rsid w:val="00ED0288"/>
    <w:rsid w:val="00ED4100"/>
    <w:rsid w:val="00ED6D16"/>
    <w:rsid w:val="00EE009B"/>
    <w:rsid w:val="00EE52CB"/>
    <w:rsid w:val="00EE67F1"/>
    <w:rsid w:val="00EE7E35"/>
    <w:rsid w:val="00EE7F97"/>
    <w:rsid w:val="00EF4DBE"/>
    <w:rsid w:val="00EF581D"/>
    <w:rsid w:val="00EF7248"/>
    <w:rsid w:val="00EF7FD8"/>
    <w:rsid w:val="00F04018"/>
    <w:rsid w:val="00F06F59"/>
    <w:rsid w:val="00F1146F"/>
    <w:rsid w:val="00F11C54"/>
    <w:rsid w:val="00F17988"/>
    <w:rsid w:val="00F21796"/>
    <w:rsid w:val="00F21E8B"/>
    <w:rsid w:val="00F24157"/>
    <w:rsid w:val="00F33607"/>
    <w:rsid w:val="00F34509"/>
    <w:rsid w:val="00F34D94"/>
    <w:rsid w:val="00F370DB"/>
    <w:rsid w:val="00F426F3"/>
    <w:rsid w:val="00F448A0"/>
    <w:rsid w:val="00F469F0"/>
    <w:rsid w:val="00F51813"/>
    <w:rsid w:val="00F527C7"/>
    <w:rsid w:val="00F53273"/>
    <w:rsid w:val="00F53ED8"/>
    <w:rsid w:val="00F55CC4"/>
    <w:rsid w:val="00F55D4F"/>
    <w:rsid w:val="00F60C49"/>
    <w:rsid w:val="00F619E0"/>
    <w:rsid w:val="00F61A53"/>
    <w:rsid w:val="00F61BB8"/>
    <w:rsid w:val="00F62D30"/>
    <w:rsid w:val="00F65BA1"/>
    <w:rsid w:val="00F67124"/>
    <w:rsid w:val="00F74E9C"/>
    <w:rsid w:val="00F755E4"/>
    <w:rsid w:val="00F77141"/>
    <w:rsid w:val="00F77D02"/>
    <w:rsid w:val="00F85CBE"/>
    <w:rsid w:val="00F86DCD"/>
    <w:rsid w:val="00F97AA7"/>
    <w:rsid w:val="00FA0F64"/>
    <w:rsid w:val="00FA35ED"/>
    <w:rsid w:val="00FA3CB9"/>
    <w:rsid w:val="00FA568C"/>
    <w:rsid w:val="00FA5A6E"/>
    <w:rsid w:val="00FA607E"/>
    <w:rsid w:val="00FB1182"/>
    <w:rsid w:val="00FB16A3"/>
    <w:rsid w:val="00FB23EB"/>
    <w:rsid w:val="00FB3121"/>
    <w:rsid w:val="00FB3A86"/>
    <w:rsid w:val="00FB41F0"/>
    <w:rsid w:val="00FB7923"/>
    <w:rsid w:val="00FC6CE5"/>
    <w:rsid w:val="00FD076D"/>
    <w:rsid w:val="00FD36C8"/>
    <w:rsid w:val="00FD4A7C"/>
    <w:rsid w:val="00FE40F9"/>
    <w:rsid w:val="00FF065F"/>
    <w:rsid w:val="00FF1BA1"/>
    <w:rsid w:val="00FF36CA"/>
    <w:rsid w:val="00FF3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02E46A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7A4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353E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53FF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422138"/>
    <w:rPr>
      <w:b/>
      <w:bCs/>
    </w:rPr>
  </w:style>
  <w:style w:type="character" w:customStyle="1" w:styleId="Heading2Char">
    <w:name w:val="Heading 2 Char"/>
    <w:basedOn w:val="DefaultParagraphFont"/>
    <w:link w:val="Heading2"/>
    <w:semiHidden/>
    <w:rsid w:val="002353E9"/>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2353E9"/>
    <w:pPr>
      <w:spacing w:before="240" w:after="240" w:line="480" w:lineRule="auto"/>
      <w:ind w:left="720"/>
      <w:contextualSpacing/>
      <w:jc w:val="both"/>
    </w:pPr>
    <w:rPr>
      <w:rFonts w:ascii="Times New Roman" w:eastAsiaTheme="minorHAnsi" w:hAnsi="Times New Roman" w:cstheme="minorBidi"/>
      <w:color w:val="0D0D0D" w:themeColor="text1" w:themeTint="F2"/>
      <w:kern w:val="2"/>
      <w:sz w:val="24"/>
      <w:szCs w:val="24"/>
    </w:rPr>
  </w:style>
  <w:style w:type="character" w:customStyle="1" w:styleId="Heading3Char">
    <w:name w:val="Heading 3 Char"/>
    <w:basedOn w:val="DefaultParagraphFont"/>
    <w:link w:val="Heading3"/>
    <w:uiPriority w:val="9"/>
    <w:rsid w:val="00253FF3"/>
    <w:rPr>
      <w:rFonts w:asciiTheme="majorHAnsi" w:eastAsiaTheme="majorEastAsia" w:hAnsiTheme="majorHAnsi" w:cstheme="majorBidi"/>
      <w:color w:val="243F60" w:themeColor="accent1" w:themeShade="7F"/>
      <w:sz w:val="24"/>
      <w:szCs w:val="24"/>
    </w:rPr>
  </w:style>
  <w:style w:type="table" w:styleId="PlainTable3">
    <w:name w:val="Plain Table 3"/>
    <w:basedOn w:val="TableNormal"/>
    <w:uiPriority w:val="43"/>
    <w:rsid w:val="009D51A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145F4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semiHidden/>
    <w:unhideWhenUsed/>
    <w:rsid w:val="00E86CE2"/>
    <w:rPr>
      <w:rFonts w:ascii="Times New Roman" w:hAnsi="Times New Roman"/>
      <w:sz w:val="24"/>
      <w:szCs w:val="24"/>
    </w:rPr>
  </w:style>
  <w:style w:type="character" w:styleId="UnresolvedMention">
    <w:name w:val="Unresolved Mention"/>
    <w:basedOn w:val="DefaultParagraphFont"/>
    <w:uiPriority w:val="99"/>
    <w:semiHidden/>
    <w:unhideWhenUsed/>
    <w:rsid w:val="00B24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hyperlink" Target="https://www.refinery29.com/en-au/acrylic-nails-guide" TargetMode="External"/><Relationship Id="rId39" Type="http://schemas.openxmlformats.org/officeDocument/2006/relationships/hyperlink" Target="https://doi.org/10.1016/j.jhin.2018.06.023" TargetMode="External"/><Relationship Id="rId21" Type="http://schemas.openxmlformats.org/officeDocument/2006/relationships/chart" Target="charts/chart6.xml"/><Relationship Id="rId34" Type="http://schemas.openxmlformats.org/officeDocument/2006/relationships/hyperlink" Target="https://www.ncbi.nlm.nih.gov/pmc/articles/PMC6220742/" TargetMode="External"/><Relationship Id="rId42" Type="http://schemas.openxmlformats.org/officeDocument/2006/relationships/hyperlink" Target="https://microbenotes.com/serial-dilution/" TargetMode="External"/><Relationship Id="rId47" Type="http://schemas.openxmlformats.org/officeDocument/2006/relationships/hyperlink" Target="https://asm.org/getattachment/5c95a063-326b-4b2f-98ce-001de9a5ece3/gram-stain-protocol-2886.pdf" TargetMode="External"/><Relationship Id="rId50" Type="http://schemas.openxmlformats.org/officeDocument/2006/relationships/hyperlink" Target="https://www.ncbi.nlm.nih.gov/books/NBK7699/"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hyperlink" Target="https://doi.org/10.1086/501794" TargetMode="External"/><Relationship Id="rId11" Type="http://schemas.openxmlformats.org/officeDocument/2006/relationships/footer" Target="footer2.xml"/><Relationship Id="rId24" Type="http://schemas.openxmlformats.org/officeDocument/2006/relationships/hyperlink" Target="https://fjs.fudutsinma.edu.ng/index.php/fjs/article/view/1231" TargetMode="External"/><Relationship Id="rId32" Type="http://schemas.openxmlformats.org/officeDocument/2006/relationships/hyperlink" Target="https://doi.org/10.1016/0196-6553(89)90003-5" TargetMode="External"/><Relationship Id="rId37" Type="http://schemas.openxmlformats.org/officeDocument/2006/relationships/hyperlink" Target="https://www.europeanreview.org/wp/wp-content/uploads/3922-3930.pdf" TargetMode="External"/><Relationship Id="rId40" Type="http://schemas.openxmlformats.org/officeDocument/2006/relationships/hyperlink" Target="https://www.scribbr.com/methodology/cross-sectional-study/" TargetMode="External"/><Relationship Id="rId45" Type="http://schemas.openxmlformats.org/officeDocument/2006/relationships/hyperlink" Target="https://microbenotes.com/citrate-utilization-test-principle-procedure-and-result-interpretation/" TargetMode="External"/><Relationship Id="rId53"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chart" Target="charts/chart4.xml"/><Relationship Id="rId31" Type="http://schemas.openxmlformats.org/officeDocument/2006/relationships/hyperlink" Target="https://doi.org/10.4315/0362-028x-66.12.229" TargetMode="External"/><Relationship Id="rId44" Type="http://schemas.openxmlformats.org/officeDocument/2006/relationships/hyperlink" Target="https://asm.org/getattachment/ac4fe214-106d-407c-b6c6-e3bb49ac6ffb/urease-test-protocol-3223.pdf" TargetMode="External"/><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ink/ink1.xml"/><Relationship Id="rId22" Type="http://schemas.openxmlformats.org/officeDocument/2006/relationships/hyperlink" Target="https://doi.org/10.32628/IJSRST20762" TargetMode="External"/><Relationship Id="rId27" Type="http://schemas.openxmlformats.org/officeDocument/2006/relationships/hyperlink" Target="https://www.webmd.com/beauty/beauty-artificial-nails-overview" TargetMode="External"/><Relationship Id="rId30" Type="http://schemas.openxmlformats.org/officeDocument/2006/relationships/hyperlink" Target="https://doi.org/10.1086/318488" TargetMode="External"/><Relationship Id="rId35" Type="http://schemas.openxmlformats.org/officeDocument/2006/relationships/hyperlink" Target="https://www.ncbi.nlm.nih.gov/pmc/articles/PMC9691097/" TargetMode="External"/><Relationship Id="rId43" Type="http://schemas.openxmlformats.org/officeDocument/2006/relationships/hyperlink" Target="https://asm.org/getattachment/5c95a063-326b-4b2f-98ce-001de9a5ece3/gram-stain-protocol-2886.pdf" TargetMode="External"/><Relationship Id="rId48" Type="http://schemas.openxmlformats.org/officeDocument/2006/relationships/hyperlink" Target="https://www.ncbi.nlm.nih.gov/books/NBK7617/"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yperlink" Target="https://doi.org/10.1016/j.jaad.2020.05.119" TargetMode="External"/><Relationship Id="rId33" Type="http://schemas.openxmlformats.org/officeDocument/2006/relationships/hyperlink" Target="https://archive.mcpherson.edu/wp-content/uploads/2021/01/2010180811-GriggsM.pdf" TargetMode="External"/><Relationship Id="rId38" Type="http://schemas.openxmlformats.org/officeDocument/2006/relationships/hyperlink" Target="https://doi.org/10.1016/j.ajic.2018.05.022" TargetMode="External"/><Relationship Id="rId46" Type="http://schemas.openxmlformats.org/officeDocument/2006/relationships/hyperlink" Target="https://www.ncbi.nlm.nih.gov/books/NBK539714" TargetMode="External"/><Relationship Id="rId20" Type="http://schemas.openxmlformats.org/officeDocument/2006/relationships/chart" Target="charts/chart5.xml"/><Relationship Id="rId41" Type="http://schemas.openxmlformats.org/officeDocument/2006/relationships/hyperlink" Target="https://microbiologyinfo.com/nutrient-agar-composition-preparation-and-uses/" TargetMode="Externa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hyperlink" Target="https://doi.org/10.1016/j.jdermsci.2015.07.006" TargetMode="External"/><Relationship Id="rId28" Type="http://schemas.openxmlformats.org/officeDocument/2006/relationships/hyperlink" Target="https://doi.org/10.20546/ijcmas.2017.608.430" TargetMode="External"/><Relationship Id="rId36" Type="http://schemas.openxmlformats.org/officeDocument/2006/relationships/hyperlink" Target="https://www.ncbi.nlm.nih.gov/books/NBK470254/" TargetMode="External"/><Relationship Id="rId49" Type="http://schemas.openxmlformats.org/officeDocument/2006/relationships/hyperlink" Target="https://doi.org/10.1016/j.idcr.2019.e006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 Distribution</a:t>
            </a:r>
            <a:r>
              <a:rPr lang="en-US" baseline="0">
                <a:latin typeface="Times New Roman" panose="02020603050405020304" pitchFamily="18" charset="0"/>
                <a:cs typeface="Times New Roman" panose="02020603050405020304" pitchFamily="18" charset="0"/>
              </a:rPr>
              <a:t> in (%) of organisms </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Sheet10!$B$1</c:f>
              <c:strCache>
                <c:ptCount val="1"/>
                <c:pt idx="0">
                  <c:v>Number of occurences in plates</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499C-478A-97E9-C22C85E186D7}"/>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499C-478A-97E9-C22C85E186D7}"/>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499C-478A-97E9-C22C85E186D7}"/>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499C-478A-97E9-C22C85E186D7}"/>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499C-478A-97E9-C22C85E186D7}"/>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499C-478A-97E9-C22C85E186D7}"/>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499C-478A-97E9-C22C85E186D7}"/>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499C-478A-97E9-C22C85E186D7}"/>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499C-478A-97E9-C22C85E186D7}"/>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499C-478A-97E9-C22C85E186D7}"/>
              </c:ext>
            </c:extLst>
          </c:dPt>
          <c:dPt>
            <c:idx val="10"/>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499C-478A-97E9-C22C85E186D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499C-478A-97E9-C22C85E186D7}"/>
                </c:ext>
              </c:extLst>
            </c:dLbl>
            <c:dLbl>
              <c:idx val="1"/>
              <c:layout>
                <c:manualLayout>
                  <c:x val="-2.0128824476650562E-3"/>
                  <c:y val="4.9079754601226995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i="1" baseline="0"/>
                      <a:t>Staphylococcus sp</a:t>
                    </a:r>
                    <a:r>
                      <a:rPr lang="en-US" baseline="0"/>
                      <a:t>.
</a:t>
                    </a:r>
                    <a:fld id="{8FCE1954-E309-42A1-AF89-5BDD74C2E264}"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99C-478A-97E9-C22C85E186D7}"/>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ABB202F2-DFF1-4032-AD3A-71C5CE06212D}" type="CATEGORYNAME">
                      <a:rPr lang="en-US" i="1"/>
                      <a:pPr>
                        <a:defRPr>
                          <a:solidFill>
                            <a:schemeClr val="accent1"/>
                          </a:solidFill>
                        </a:defRPr>
                      </a:pPr>
                      <a:t>[CATEGORY NAME]</a:t>
                    </a:fld>
                    <a:r>
                      <a:rPr lang="en-US" baseline="0"/>
                      <a:t>
</a:t>
                    </a:r>
                    <a:fld id="{A5889496-4C4B-4E11-9773-EBBD0638E226}"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99C-478A-97E9-C22C85E186D7}"/>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EAFDCF77-6B30-4B3F-AC28-D4493AAF555D}" type="CATEGORYNAME">
                      <a:rPr lang="en-US" i="1"/>
                      <a:pPr>
                        <a:defRPr>
                          <a:solidFill>
                            <a:schemeClr val="accent1"/>
                          </a:solidFill>
                        </a:defRPr>
                      </a:pPr>
                      <a:t>[CATEGORY NAME]</a:t>
                    </a:fld>
                    <a:r>
                      <a:rPr lang="en-US" baseline="0"/>
                      <a:t>
</a:t>
                    </a:r>
                    <a:fld id="{BC9773A5-62CC-4280-B76A-C104D87537B7}"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99C-478A-97E9-C22C85E186D7}"/>
                </c:ext>
              </c:extLst>
            </c:dLbl>
            <c:dLbl>
              <c:idx val="4"/>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ADF755A8-9BE2-4492-9A25-815F9245F7F6}" type="CATEGORYNAME">
                      <a:rPr lang="en-US" i="1"/>
                      <a:pPr>
                        <a:defRPr>
                          <a:solidFill>
                            <a:schemeClr val="accent1"/>
                          </a:solidFill>
                        </a:defRPr>
                      </a:pPr>
                      <a:t>[CATEGORY NAME]</a:t>
                    </a:fld>
                    <a:r>
                      <a:rPr lang="en-US" baseline="0"/>
                      <a:t>
</a:t>
                    </a:r>
                    <a:fld id="{2DA344A3-7AF7-4A43-BAB9-4A29DC07A08C}"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499C-478A-97E9-C22C85E186D7}"/>
                </c:ext>
              </c:extLst>
            </c:dLbl>
            <c:dLbl>
              <c:idx val="5"/>
              <c:layout>
                <c:manualLayout>
                  <c:x val="5.4347826086956451E-2"/>
                  <c:y val="0"/>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EE9A68F8-4B8C-4E6C-969A-25803BEC7F4F}" type="CATEGORYNAME">
                      <a:rPr lang="en-US" i="1"/>
                      <a:pPr>
                        <a:defRPr>
                          <a:solidFill>
                            <a:schemeClr val="accent1"/>
                          </a:solidFill>
                        </a:defRPr>
                      </a:pPr>
                      <a:t>[CATEGORY NAME]</a:t>
                    </a:fld>
                    <a:r>
                      <a:rPr lang="en-US" baseline="0"/>
                      <a:t>
</a:t>
                    </a:r>
                    <a:fld id="{9152BE5E-C866-471A-9880-640E35836502}"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499C-478A-97E9-C22C85E186D7}"/>
                </c:ext>
              </c:extLst>
            </c:dLbl>
            <c:dLbl>
              <c:idx val="6"/>
              <c:layout>
                <c:manualLayout>
                  <c:x val="-6.8438003220611915E-2"/>
                  <c:y val="-4.0899795501022497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207C441F-6154-46A1-B0E9-ABC605C22343}" type="CATEGORYNAME">
                      <a:rPr lang="en-US" i="1"/>
                      <a:pPr>
                        <a:defRPr>
                          <a:solidFill>
                            <a:schemeClr val="accent1"/>
                          </a:solidFill>
                        </a:defRPr>
                      </a:pPr>
                      <a:t>[CATEGORY NAME]</a:t>
                    </a:fld>
                    <a:r>
                      <a:rPr lang="en-US" baseline="0"/>
                      <a:t>
</a:t>
                    </a:r>
                    <a:fld id="{BA62C935-57BD-4DB7-A4C2-67DAE7C1C4C3}"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499C-478A-97E9-C22C85E186D7}"/>
                </c:ext>
              </c:extLst>
            </c:dLbl>
            <c:dLbl>
              <c:idx val="7"/>
              <c:layout>
                <c:manualLayout>
                  <c:x val="-3.623188405797105E-2"/>
                  <c:y val="-8.1799591002045147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7525CE43-AFC6-4882-A322-E5FAD2E6CFD9}" type="CATEGORYNAME">
                      <a:rPr lang="en-US" i="1"/>
                      <a:pPr>
                        <a:defRPr>
                          <a:solidFill>
                            <a:schemeClr val="accent1"/>
                          </a:solidFill>
                        </a:defRPr>
                      </a:pPr>
                      <a:t>[CATEGORY NAME]</a:t>
                    </a:fld>
                    <a:r>
                      <a:rPr lang="en-US" baseline="0"/>
                      <a:t>
</a:t>
                    </a:r>
                    <a:fld id="{470829BA-A0E0-4AC5-A60E-D26A74A20EC2}"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499C-478A-97E9-C22C85E186D7}"/>
                </c:ext>
              </c:extLst>
            </c:dLbl>
            <c:dLbl>
              <c:idx val="8"/>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9493ED79-464C-4C64-A028-A042092F55F7}" type="CATEGORYNAME">
                      <a:rPr lang="en-US" i="1"/>
                      <a:pPr>
                        <a:defRPr>
                          <a:solidFill>
                            <a:schemeClr val="accent1"/>
                          </a:solidFill>
                        </a:defRPr>
                      </a:pPr>
                      <a:t>[CATEGORY NAME]</a:t>
                    </a:fld>
                    <a:r>
                      <a:rPr lang="en-US" baseline="0"/>
                      <a:t>
</a:t>
                    </a:r>
                    <a:fld id="{5A8E74A8-B449-424F-AC22-2159C2410926}"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499C-478A-97E9-C22C85E186D7}"/>
                </c:ext>
              </c:extLst>
            </c:dLbl>
            <c:dLbl>
              <c:idx val="9"/>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804149E8-8C53-4367-86DD-AE7108F48AE9}" type="CATEGORYNAME">
                      <a:rPr lang="en-US" i="1"/>
                      <a:pPr>
                        <a:defRPr>
                          <a:solidFill>
                            <a:schemeClr val="accent1"/>
                          </a:solidFill>
                        </a:defRPr>
                      </a:pPr>
                      <a:t>[CATEGORY NAME]</a:t>
                    </a:fld>
                    <a:r>
                      <a:rPr lang="en-US" baseline="0"/>
                      <a:t>
</a:t>
                    </a:r>
                    <a:fld id="{D254C07B-4BBB-4FE3-9997-BAD76CF91EF5}"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499C-478A-97E9-C22C85E186D7}"/>
                </c:ext>
              </c:extLst>
            </c:dLbl>
            <c:dLbl>
              <c:idx val="1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67E31502-BE8D-426C-B627-0136CC8A48AB}" type="CATEGORYNAME">
                      <a:rPr lang="en-US" i="1"/>
                      <a:pPr>
                        <a:defRPr>
                          <a:solidFill>
                            <a:schemeClr val="accent1"/>
                          </a:solidFill>
                        </a:defRPr>
                      </a:pPr>
                      <a:t>[CATEGORY NAME]</a:t>
                    </a:fld>
                    <a:r>
                      <a:rPr lang="en-US" baseline="0"/>
                      <a:t>
</a:t>
                    </a:r>
                    <a:fld id="{643DAC2B-B256-4B89-9921-66582F0DF880}" type="PERCENTAGE">
                      <a:rPr lang="en-US" baseline="0"/>
                      <a:pPr>
                        <a:defRPr>
                          <a:solidFill>
                            <a:schemeClr val="accent1"/>
                          </a:solidFill>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499C-478A-97E9-C22C85E186D7}"/>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Sheet10!$A$2:$A$12</c:f>
              <c:strCache>
                <c:ptCount val="11"/>
                <c:pt idx="1">
                  <c:v>Staphylococcus sp.</c:v>
                </c:pt>
                <c:pt idx="2">
                  <c:v>Acinetobacter sp.</c:v>
                </c:pt>
                <c:pt idx="3">
                  <c:v>Corynebacterium sp.</c:v>
                </c:pt>
                <c:pt idx="4">
                  <c:v>Staphylococcus sp.</c:v>
                </c:pt>
                <c:pt idx="5">
                  <c:v>Micrococcus sp.</c:v>
                </c:pt>
                <c:pt idx="6">
                  <c:v>Alcaligenes sp.</c:v>
                </c:pt>
                <c:pt idx="7">
                  <c:v>Staphylococcus sp.</c:v>
                </c:pt>
                <c:pt idx="8">
                  <c:v>Staphylococcus sp.</c:v>
                </c:pt>
                <c:pt idx="9">
                  <c:v>Bacillus sp.</c:v>
                </c:pt>
                <c:pt idx="10">
                  <c:v>Klebsiella sp.</c:v>
                </c:pt>
              </c:strCache>
            </c:strRef>
          </c:cat>
          <c:val>
            <c:numRef>
              <c:f>Sheet10!$B$2:$B$12</c:f>
              <c:numCache>
                <c:formatCode>General</c:formatCode>
                <c:ptCount val="11"/>
                <c:pt idx="1">
                  <c:v>20</c:v>
                </c:pt>
                <c:pt idx="2">
                  <c:v>15</c:v>
                </c:pt>
                <c:pt idx="3">
                  <c:v>3</c:v>
                </c:pt>
                <c:pt idx="4">
                  <c:v>13</c:v>
                </c:pt>
                <c:pt idx="5">
                  <c:v>2</c:v>
                </c:pt>
                <c:pt idx="6">
                  <c:v>1</c:v>
                </c:pt>
                <c:pt idx="7">
                  <c:v>14</c:v>
                </c:pt>
                <c:pt idx="8">
                  <c:v>11</c:v>
                </c:pt>
                <c:pt idx="9">
                  <c:v>2</c:v>
                </c:pt>
                <c:pt idx="10">
                  <c:v>18</c:v>
                </c:pt>
              </c:numCache>
            </c:numRef>
          </c:val>
          <c:extLst>
            <c:ext xmlns:c16="http://schemas.microsoft.com/office/drawing/2014/chart" uri="{C3380CC4-5D6E-409C-BE32-E72D297353CC}">
              <c16:uniqueId val="{00000016-499C-478A-97E9-C22C85E186D7}"/>
            </c:ext>
          </c:extLst>
        </c:ser>
        <c:dLbls>
          <c:dLblPos val="outEnd"/>
          <c:showLegendKey val="0"/>
          <c:showVal val="0"/>
          <c:showCatName val="1"/>
          <c:showSerName val="0"/>
          <c:showPercent val="0"/>
          <c:showBubbleSize val="0"/>
          <c:showLeaderLines val="1"/>
        </c:dLbls>
        <c:firstSliceAng val="0"/>
      </c:pieChart>
      <c:spPr>
        <a:noFill/>
        <a:ln>
          <a:noFill/>
        </a:ln>
        <a:effectLst/>
      </c:spPr>
    </c:plotArea>
    <c:legend>
      <c:legendPos val="r"/>
      <c:legendEntry>
        <c:idx val="0"/>
        <c:delete val="1"/>
      </c:legendEntry>
      <c:overlay val="0"/>
      <c:spPr>
        <a:noFill/>
        <a:ln>
          <a:noFill/>
        </a:ln>
        <a:effectLst/>
      </c:spPr>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CLEANING</a:t>
            </a:r>
            <a:r>
              <a:rPr lang="en-US" baseline="0"/>
              <a:t> METHODS OF </a:t>
            </a:r>
            <a:r>
              <a:rPr lang="en-US"/>
              <a:t>AGE RANGE 15-25</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Sheet7!$B$1</c:f>
              <c:strCache>
                <c:ptCount val="1"/>
                <c:pt idx="0">
                  <c:v>AGE RANGE 15-25</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DF1D-41D0-9917-EB068F665AEF}"/>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DF1D-41D0-9917-EB068F665AEF}"/>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DF1D-41D0-9917-EB068F665AEF}"/>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DF1D-41D0-9917-EB068F665AEF}"/>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DF1D-41D0-9917-EB068F665AEF}"/>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DF1D-41D0-9917-EB068F665AEF}"/>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1-DF1D-41D0-9917-EB068F665AEF}"/>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3-DF1D-41D0-9917-EB068F665AEF}"/>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5-DF1D-41D0-9917-EB068F665AEF}"/>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7-DF1D-41D0-9917-EB068F665AEF}"/>
                </c:ext>
              </c:extLst>
            </c:dLbl>
            <c:dLbl>
              <c:idx val="4"/>
              <c:layout>
                <c:manualLayout>
                  <c:x val="-0.10833333333333334"/>
                  <c:y val="-3.240740740740740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F1D-41D0-9917-EB068F665AEF}"/>
                </c:ext>
              </c:extLst>
            </c:dLbl>
            <c:dLbl>
              <c:idx val="5"/>
              <c:layout>
                <c:manualLayout>
                  <c:x val="0.11388888888888889"/>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F1D-41D0-9917-EB068F665AEF}"/>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Sheet7!$A$2:$A$7</c:f>
              <c:strCache>
                <c:ptCount val="6"/>
                <c:pt idx="0">
                  <c:v>Brush</c:v>
                </c:pt>
                <c:pt idx="1">
                  <c:v>Swab</c:v>
                </c:pt>
                <c:pt idx="2">
                  <c:v>Toothpick </c:v>
                </c:pt>
                <c:pt idx="3">
                  <c:v>Another nail </c:v>
                </c:pt>
                <c:pt idx="4">
                  <c:v>Available tool</c:v>
                </c:pt>
                <c:pt idx="5">
                  <c:v>Does not clean under nails</c:v>
                </c:pt>
              </c:strCache>
            </c:strRef>
          </c:cat>
          <c:val>
            <c:numRef>
              <c:f>Sheet7!$B$2:$B$7</c:f>
              <c:numCache>
                <c:formatCode>General</c:formatCode>
                <c:ptCount val="6"/>
                <c:pt idx="0">
                  <c:v>1</c:v>
                </c:pt>
                <c:pt idx="1">
                  <c:v>1</c:v>
                </c:pt>
                <c:pt idx="2">
                  <c:v>1</c:v>
                </c:pt>
                <c:pt idx="3">
                  <c:v>1</c:v>
                </c:pt>
                <c:pt idx="4">
                  <c:v>0</c:v>
                </c:pt>
                <c:pt idx="5">
                  <c:v>0</c:v>
                </c:pt>
              </c:numCache>
            </c:numRef>
          </c:val>
          <c:extLst>
            <c:ext xmlns:c16="http://schemas.microsoft.com/office/drawing/2014/chart" uri="{C3380CC4-5D6E-409C-BE32-E72D297353CC}">
              <c16:uniqueId val="{0000000C-DF1D-41D0-9917-EB068F665AEF}"/>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all" baseline="0">
                <a:solidFill>
                  <a:schemeClr val="tx1">
                    <a:lumMod val="65000"/>
                    <a:lumOff val="35000"/>
                  </a:schemeClr>
                </a:solidFill>
                <a:latin typeface="+mn-lt"/>
                <a:ea typeface="+mn-ea"/>
                <a:cs typeface="+mn-cs"/>
              </a:defRPr>
            </a:pPr>
            <a:r>
              <a:rPr lang="en-US" sz="1200"/>
              <a:t>Cleaning Methods of AGE RANGE</a:t>
            </a:r>
          </a:p>
          <a:p>
            <a:pPr>
              <a:defRPr sz="1200"/>
            </a:pPr>
            <a:r>
              <a:rPr lang="en-US" sz="1200"/>
              <a:t> 26 - 35</a:t>
            </a:r>
          </a:p>
        </c:rich>
      </c:tx>
      <c:layout>
        <c:manualLayout>
          <c:xMode val="edge"/>
          <c:yMode val="edge"/>
          <c:x val="0.14819444444444443"/>
          <c:y val="1.8518518518518517E-2"/>
        </c:manualLayout>
      </c:layout>
      <c:overlay val="0"/>
      <c:spPr>
        <a:noFill/>
        <a:ln>
          <a:noFill/>
        </a:ln>
        <a:effectLst/>
      </c:spPr>
      <c:txPr>
        <a:bodyPr rot="0" spcFirstLastPara="1" vertOverflow="ellipsis" vert="horz" wrap="square" anchor="ctr" anchorCtr="1"/>
        <a:lstStyle/>
        <a:p>
          <a:pPr>
            <a:defRPr sz="12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Sheet7!$B$1:$B$2</c:f>
              <c:strCache>
                <c:ptCount val="2"/>
                <c:pt idx="0">
                  <c:v>AGE RANGE</c:v>
                </c:pt>
                <c:pt idx="1">
                  <c:v>26 - 35</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272-4AE3-9051-770A84891172}"/>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272-4AE3-9051-770A84891172}"/>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272-4AE3-9051-770A84891172}"/>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8272-4AE3-9051-770A84891172}"/>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8272-4AE3-9051-770A84891172}"/>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8272-4AE3-9051-770A84891172}"/>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8272-4AE3-9051-770A84891172}"/>
                </c:ext>
              </c:extLst>
            </c:dLbl>
            <c:dLbl>
              <c:idx val="1"/>
              <c:layout>
                <c:manualLayout>
                  <c:x val="2.7777777777777779E-3"/>
                  <c:y val="5.0925925925925923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272-4AE3-9051-770A84891172}"/>
                </c:ext>
              </c:extLst>
            </c:dLbl>
            <c:dLbl>
              <c:idx val="2"/>
              <c:layout>
                <c:manualLayout>
                  <c:x val="1.9444444444444344E-2"/>
                  <c:y val="-0.10185185185185185"/>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272-4AE3-9051-770A84891172}"/>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8272-4AE3-9051-770A84891172}"/>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8272-4AE3-9051-770A84891172}"/>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8272-4AE3-9051-770A84891172}"/>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Sheet7!$A$3:$A$8</c:f>
              <c:strCache>
                <c:ptCount val="6"/>
                <c:pt idx="0">
                  <c:v>Brush</c:v>
                </c:pt>
                <c:pt idx="1">
                  <c:v>Swab</c:v>
                </c:pt>
                <c:pt idx="2">
                  <c:v>Toothpick</c:v>
                </c:pt>
                <c:pt idx="3">
                  <c:v>Another nail</c:v>
                </c:pt>
                <c:pt idx="4">
                  <c:v>Available tools</c:v>
                </c:pt>
                <c:pt idx="5">
                  <c:v>Does not clean under nails</c:v>
                </c:pt>
              </c:strCache>
            </c:strRef>
          </c:cat>
          <c:val>
            <c:numRef>
              <c:f>Sheet7!$B$3:$B$8</c:f>
              <c:numCache>
                <c:formatCode>General</c:formatCode>
                <c:ptCount val="6"/>
                <c:pt idx="0">
                  <c:v>1</c:v>
                </c:pt>
                <c:pt idx="1">
                  <c:v>0</c:v>
                </c:pt>
                <c:pt idx="2">
                  <c:v>0</c:v>
                </c:pt>
                <c:pt idx="3">
                  <c:v>1</c:v>
                </c:pt>
                <c:pt idx="4">
                  <c:v>1</c:v>
                </c:pt>
                <c:pt idx="5">
                  <c:v>1</c:v>
                </c:pt>
              </c:numCache>
            </c:numRef>
          </c:val>
          <c:extLst>
            <c:ext xmlns:c16="http://schemas.microsoft.com/office/drawing/2014/chart" uri="{C3380CC4-5D6E-409C-BE32-E72D297353CC}">
              <c16:uniqueId val="{0000000C-8272-4AE3-9051-770A84891172}"/>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all" baseline="0">
                <a:solidFill>
                  <a:schemeClr val="tx1">
                    <a:lumMod val="65000"/>
                    <a:lumOff val="35000"/>
                  </a:schemeClr>
                </a:solidFill>
                <a:latin typeface="+mn-lt"/>
                <a:ea typeface="+mn-ea"/>
                <a:cs typeface="+mn-cs"/>
              </a:defRPr>
            </a:pPr>
            <a:r>
              <a:rPr lang="en-US" sz="1200"/>
              <a:t>Cleaning methods of AGE RANGE </a:t>
            </a:r>
          </a:p>
          <a:p>
            <a:pPr>
              <a:defRPr sz="1200"/>
            </a:pPr>
            <a:r>
              <a:rPr lang="en-US" sz="1200"/>
              <a:t>36 - 45</a:t>
            </a:r>
          </a:p>
        </c:rich>
      </c:tx>
      <c:layout>
        <c:manualLayout>
          <c:xMode val="edge"/>
          <c:yMode val="edge"/>
          <c:x val="0.17972222222222223"/>
          <c:y val="4.6295463067116613E-3"/>
        </c:manualLayout>
      </c:layout>
      <c:overlay val="0"/>
      <c:spPr>
        <a:noFill/>
        <a:ln>
          <a:noFill/>
        </a:ln>
        <a:effectLst/>
      </c:spPr>
      <c:txPr>
        <a:bodyPr rot="0" spcFirstLastPara="1" vertOverflow="ellipsis" vert="horz" wrap="square" anchor="ctr" anchorCtr="1"/>
        <a:lstStyle/>
        <a:p>
          <a:pPr>
            <a:defRPr sz="12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Sheet7!$B$1:$B$2</c:f>
              <c:strCache>
                <c:ptCount val="2"/>
                <c:pt idx="0">
                  <c:v>AGE RANGE</c:v>
                </c:pt>
                <c:pt idx="1">
                  <c:v>36 - 45</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5F7-4E85-8E73-7F75462CE54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5F7-4E85-8E73-7F75462CE54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35F7-4E85-8E73-7F75462CE54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35F7-4E85-8E73-7F75462CE548}"/>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35F7-4E85-8E73-7F75462CE548}"/>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35F7-4E85-8E73-7F75462CE548}"/>
              </c:ext>
            </c:extLst>
          </c:dPt>
          <c:dLbls>
            <c:dLbl>
              <c:idx val="0"/>
              <c:layout>
                <c:manualLayout>
                  <c:x val="0.30555555555555564"/>
                  <c:y val="7.407407407407409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5F7-4E85-8E73-7F75462CE548}"/>
                </c:ext>
              </c:extLst>
            </c:dLbl>
            <c:dLbl>
              <c:idx val="1"/>
              <c:layout>
                <c:manualLayout>
                  <c:x val="-0.2722222222222222"/>
                  <c:y val="8.796296296296296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5F7-4E85-8E73-7F75462CE548}"/>
                </c:ext>
              </c:extLst>
            </c:dLbl>
            <c:dLbl>
              <c:idx val="2"/>
              <c:layout>
                <c:manualLayout>
                  <c:x val="1.9444444444444497E-2"/>
                  <c:y val="-1.8518518518518528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5EBC64D0-1CFC-44E7-B54A-8699E156EEA3}" type="CATEGORYNAME">
                      <a:rPr lang="en-US"/>
                      <a:pPr>
                        <a:defRPr>
                          <a:solidFill>
                            <a:schemeClr val="accent1"/>
                          </a:solidFill>
                        </a:defRPr>
                      </a:pPr>
                      <a:t>[CATEGORY NAME]</a:t>
                    </a:fld>
                    <a:r>
                      <a:rPr lang="en-US" baseline="0"/>
                      <a:t>
0%</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5F7-4E85-8E73-7F75462CE548}"/>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35F7-4E85-8E73-7F75462CE548}"/>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35F7-4E85-8E73-7F75462CE548}"/>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35F7-4E85-8E73-7F75462CE548}"/>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Sheet7!$A$3:$A$8</c:f>
              <c:strCache>
                <c:ptCount val="6"/>
                <c:pt idx="0">
                  <c:v>Brush</c:v>
                </c:pt>
                <c:pt idx="1">
                  <c:v>Swab</c:v>
                </c:pt>
                <c:pt idx="2">
                  <c:v>Toothpick</c:v>
                </c:pt>
                <c:pt idx="3">
                  <c:v>Another nail</c:v>
                </c:pt>
                <c:pt idx="4">
                  <c:v>Available tools</c:v>
                </c:pt>
                <c:pt idx="5">
                  <c:v>Does not clean under nails</c:v>
                </c:pt>
              </c:strCache>
            </c:strRef>
          </c:cat>
          <c:val>
            <c:numRef>
              <c:f>Sheet7!$B$3:$B$8</c:f>
              <c:numCache>
                <c:formatCode>General</c:formatCode>
                <c:ptCount val="6"/>
                <c:pt idx="0">
                  <c:v>0</c:v>
                </c:pt>
                <c:pt idx="1">
                  <c:v>0</c:v>
                </c:pt>
                <c:pt idx="2">
                  <c:v>0</c:v>
                </c:pt>
                <c:pt idx="3">
                  <c:v>1</c:v>
                </c:pt>
                <c:pt idx="4">
                  <c:v>0</c:v>
                </c:pt>
                <c:pt idx="5">
                  <c:v>1</c:v>
                </c:pt>
              </c:numCache>
            </c:numRef>
          </c:val>
          <c:extLst>
            <c:ext xmlns:c16="http://schemas.microsoft.com/office/drawing/2014/chart" uri="{C3380CC4-5D6E-409C-BE32-E72D297353CC}">
              <c16:uniqueId val="{0000000C-35F7-4E85-8E73-7F75462CE548}"/>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US"/>
              <a:t>	HAND HYGIENE PRACTICES </a:t>
            </a:r>
          </a:p>
        </c:rich>
      </c:tx>
      <c:layout>
        <c:manualLayout>
          <c:xMode val="edge"/>
          <c:yMode val="edge"/>
          <c:x val="7.0888888888888904E-2"/>
          <c:y val="2.7777777777777776E-2"/>
        </c:manualLayout>
      </c:layout>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Sheet7!$A$3</c:f>
              <c:strCache>
                <c:ptCount val="1"/>
                <c:pt idx="0">
                  <c:v>Regular Hand Washing</c:v>
                </c:pt>
              </c:strCache>
            </c:strRef>
          </c:tx>
          <c:spPr>
            <a:solidFill>
              <a:schemeClr val="accent1"/>
            </a:solidFill>
            <a:ln>
              <a:noFill/>
            </a:ln>
            <a:effectLst/>
            <a:sp3d/>
          </c:spPr>
          <c:invertIfNegative val="0"/>
          <c:cat>
            <c:multiLvlStrRef>
              <c:f>Sheet7!$B$1:$D$2</c:f>
              <c:multiLvlStrCache>
                <c:ptCount val="3"/>
                <c:lvl>
                  <c:pt idx="0">
                    <c:v>15 - 25</c:v>
                  </c:pt>
                  <c:pt idx="1">
                    <c:v>26 - 35</c:v>
                  </c:pt>
                  <c:pt idx="2">
                    <c:v>36 - 45</c:v>
                  </c:pt>
                </c:lvl>
                <c:lvl>
                  <c:pt idx="0">
                    <c:v>AGE RANGE</c:v>
                  </c:pt>
                </c:lvl>
              </c:multiLvlStrCache>
            </c:multiLvlStrRef>
          </c:cat>
          <c:val>
            <c:numRef>
              <c:f>Sheet7!$B$3:$D$3</c:f>
              <c:numCache>
                <c:formatCode>General</c:formatCode>
                <c:ptCount val="3"/>
                <c:pt idx="0">
                  <c:v>0</c:v>
                </c:pt>
                <c:pt idx="1">
                  <c:v>0</c:v>
                </c:pt>
                <c:pt idx="2">
                  <c:v>0</c:v>
                </c:pt>
              </c:numCache>
            </c:numRef>
          </c:val>
          <c:extLst>
            <c:ext xmlns:c16="http://schemas.microsoft.com/office/drawing/2014/chart" uri="{C3380CC4-5D6E-409C-BE32-E72D297353CC}">
              <c16:uniqueId val="{00000000-8716-42F7-9EDD-F73A0A269424}"/>
            </c:ext>
          </c:extLst>
        </c:ser>
        <c:ser>
          <c:idx val="1"/>
          <c:order val="1"/>
          <c:tx>
            <c:strRef>
              <c:f>Sheet7!$A$4</c:f>
              <c:strCache>
                <c:ptCount val="1"/>
                <c:pt idx="0">
                  <c:v>Use of Hand Sanitizer</c:v>
                </c:pt>
              </c:strCache>
            </c:strRef>
          </c:tx>
          <c:spPr>
            <a:solidFill>
              <a:schemeClr val="accent2"/>
            </a:solidFill>
            <a:ln>
              <a:noFill/>
            </a:ln>
            <a:effectLst/>
            <a:sp3d/>
          </c:spPr>
          <c:invertIfNegative val="0"/>
          <c:cat>
            <c:multiLvlStrRef>
              <c:f>Sheet7!$B$1:$D$2</c:f>
              <c:multiLvlStrCache>
                <c:ptCount val="3"/>
                <c:lvl>
                  <c:pt idx="0">
                    <c:v>15 - 25</c:v>
                  </c:pt>
                  <c:pt idx="1">
                    <c:v>26 - 35</c:v>
                  </c:pt>
                  <c:pt idx="2">
                    <c:v>36 - 45</c:v>
                  </c:pt>
                </c:lvl>
                <c:lvl>
                  <c:pt idx="0">
                    <c:v>AGE RANGE</c:v>
                  </c:pt>
                </c:lvl>
              </c:multiLvlStrCache>
            </c:multiLvlStrRef>
          </c:cat>
          <c:val>
            <c:numRef>
              <c:f>Sheet7!$B$4:$D$4</c:f>
              <c:numCache>
                <c:formatCode>General</c:formatCode>
                <c:ptCount val="3"/>
                <c:pt idx="0">
                  <c:v>0</c:v>
                </c:pt>
                <c:pt idx="1">
                  <c:v>0</c:v>
                </c:pt>
                <c:pt idx="2">
                  <c:v>0</c:v>
                </c:pt>
              </c:numCache>
            </c:numRef>
          </c:val>
          <c:extLst>
            <c:ext xmlns:c16="http://schemas.microsoft.com/office/drawing/2014/chart" uri="{C3380CC4-5D6E-409C-BE32-E72D297353CC}">
              <c16:uniqueId val="{00000001-8716-42F7-9EDD-F73A0A269424}"/>
            </c:ext>
          </c:extLst>
        </c:ser>
        <c:ser>
          <c:idx val="2"/>
          <c:order val="2"/>
          <c:tx>
            <c:strRef>
              <c:f>Sheet7!$A$5</c:f>
              <c:strCache>
                <c:ptCount val="1"/>
                <c:pt idx="0">
                  <c:v>Both</c:v>
                </c:pt>
              </c:strCache>
            </c:strRef>
          </c:tx>
          <c:spPr>
            <a:solidFill>
              <a:schemeClr val="accent3"/>
            </a:solidFill>
            <a:ln>
              <a:noFill/>
            </a:ln>
            <a:effectLst/>
            <a:sp3d/>
          </c:spPr>
          <c:invertIfNegative val="0"/>
          <c:cat>
            <c:multiLvlStrRef>
              <c:f>Sheet7!$B$1:$D$2</c:f>
              <c:multiLvlStrCache>
                <c:ptCount val="3"/>
                <c:lvl>
                  <c:pt idx="0">
                    <c:v>15 - 25</c:v>
                  </c:pt>
                  <c:pt idx="1">
                    <c:v>26 - 35</c:v>
                  </c:pt>
                  <c:pt idx="2">
                    <c:v>36 - 45</c:v>
                  </c:pt>
                </c:lvl>
                <c:lvl>
                  <c:pt idx="0">
                    <c:v>AGE RANGE</c:v>
                  </c:pt>
                </c:lvl>
              </c:multiLvlStrCache>
            </c:multiLvlStrRef>
          </c:cat>
          <c:val>
            <c:numRef>
              <c:f>Sheet7!$B$5:$D$5</c:f>
              <c:numCache>
                <c:formatCode>General</c:formatCode>
                <c:ptCount val="3"/>
                <c:pt idx="0">
                  <c:v>2</c:v>
                </c:pt>
                <c:pt idx="1">
                  <c:v>2</c:v>
                </c:pt>
                <c:pt idx="2">
                  <c:v>2</c:v>
                </c:pt>
              </c:numCache>
            </c:numRef>
          </c:val>
          <c:extLst>
            <c:ext xmlns:c16="http://schemas.microsoft.com/office/drawing/2014/chart" uri="{C3380CC4-5D6E-409C-BE32-E72D297353CC}">
              <c16:uniqueId val="{00000002-8716-42F7-9EDD-F73A0A269424}"/>
            </c:ext>
          </c:extLst>
        </c:ser>
        <c:dLbls>
          <c:showLegendKey val="0"/>
          <c:showVal val="0"/>
          <c:showCatName val="0"/>
          <c:showSerName val="0"/>
          <c:showPercent val="0"/>
          <c:showBubbleSize val="0"/>
        </c:dLbls>
        <c:gapWidth val="150"/>
        <c:shape val="box"/>
        <c:axId val="574773224"/>
        <c:axId val="574772440"/>
        <c:axId val="0"/>
      </c:bar3DChart>
      <c:catAx>
        <c:axId val="5747732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574772440"/>
        <c:crosses val="autoZero"/>
        <c:auto val="1"/>
        <c:lblAlgn val="ctr"/>
        <c:lblOffset val="100"/>
        <c:noMultiLvlLbl val="0"/>
      </c:catAx>
      <c:valAx>
        <c:axId val="57477244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4773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a:t>
            </a:r>
            <a:r>
              <a:rPr lang="en-US" sz="1200" b="1">
                <a:latin typeface="Times New Roman" panose="02020603050405020304" pitchFamily="18" charset="0"/>
                <a:cs typeface="Times New Roman" panose="02020603050405020304" pitchFamily="18" charset="0"/>
              </a:rPr>
              <a:t>Total Microbial Count (CFU/ml)</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Sheet3!$B$1</c:f>
              <c:strCache>
                <c:ptCount val="1"/>
                <c:pt idx="0">
                  <c:v> Total Microbial Count</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Sheet3!$A$2:$A$7</c:f>
              <c:strCache>
                <c:ptCount val="6"/>
                <c:pt idx="0">
                  <c:v>15-25</c:v>
                </c:pt>
                <c:pt idx="1">
                  <c:v>26-35</c:v>
                </c:pt>
                <c:pt idx="2">
                  <c:v>36-45</c:v>
                </c:pt>
                <c:pt idx="3">
                  <c:v>Ctrl 15-25</c:v>
                </c:pt>
                <c:pt idx="4">
                  <c:v>Ctrl 26-35</c:v>
                </c:pt>
                <c:pt idx="5">
                  <c:v>Ctrl 36-45</c:v>
                </c:pt>
              </c:strCache>
            </c:strRef>
          </c:cat>
          <c:val>
            <c:numRef>
              <c:f>Sheet3!$B$2:$B$7</c:f>
              <c:numCache>
                <c:formatCode>#,##0</c:formatCode>
                <c:ptCount val="6"/>
                <c:pt idx="0">
                  <c:v>139000</c:v>
                </c:pt>
                <c:pt idx="1">
                  <c:v>89000</c:v>
                </c:pt>
                <c:pt idx="2">
                  <c:v>6608</c:v>
                </c:pt>
                <c:pt idx="3">
                  <c:v>63000</c:v>
                </c:pt>
                <c:pt idx="4">
                  <c:v>84000</c:v>
                </c:pt>
                <c:pt idx="5" formatCode="General">
                  <c:v>2</c:v>
                </c:pt>
              </c:numCache>
            </c:numRef>
          </c:val>
          <c:extLst>
            <c:ext xmlns:c16="http://schemas.microsoft.com/office/drawing/2014/chart" uri="{C3380CC4-5D6E-409C-BE32-E72D297353CC}">
              <c16:uniqueId val="{00000000-395B-4B1E-8084-D21D5FED12D7}"/>
            </c:ext>
          </c:extLst>
        </c:ser>
        <c:dLbls>
          <c:showLegendKey val="0"/>
          <c:showVal val="0"/>
          <c:showCatName val="0"/>
          <c:showSerName val="0"/>
          <c:showPercent val="0"/>
          <c:showBubbleSize val="0"/>
        </c:dLbls>
        <c:gapWidth val="219"/>
        <c:overlap val="-27"/>
        <c:axId val="574774400"/>
        <c:axId val="574774792"/>
      </c:barChart>
      <c:catAx>
        <c:axId val="574774400"/>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latin typeface="Times New Roman" panose="02020603050405020304" pitchFamily="18" charset="0"/>
                    <a:cs typeface="Times New Roman" panose="02020603050405020304" pitchFamily="18" charset="0"/>
                  </a:rPr>
                  <a:t>Age range Category</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74774792"/>
        <c:crosses val="autoZero"/>
        <c:auto val="1"/>
        <c:lblAlgn val="ctr"/>
        <c:lblOffset val="100"/>
        <c:noMultiLvlLbl val="0"/>
      </c:catAx>
      <c:valAx>
        <c:axId val="574774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latin typeface="Times New Roman" panose="02020603050405020304" pitchFamily="18" charset="0"/>
                    <a:cs typeface="Times New Roman" panose="02020603050405020304" pitchFamily="18" charset="0"/>
                  </a:rPr>
                  <a:t>Average  Microbial Count (CFU/ml)</a:t>
                </a:r>
              </a:p>
            </c:rich>
          </c:tx>
          <c:layout>
            <c:manualLayout>
              <c:xMode val="edge"/>
              <c:yMode val="edge"/>
              <c:x val="1.7250719873608031E-2"/>
              <c:y val="0.144769330734243"/>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74774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6-23T05:53:05.014"/>
    </inkml:context>
    <inkml:brush xml:id="br0">
      <inkml:brushProperty name="width" value="0.025" units="cm"/>
      <inkml:brushProperty name="height" value="0.025" units="cm"/>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B206E-7DC9-4F4D-B5BB-B026D8A0E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22</Pages>
  <Words>7500</Words>
  <Characters>42751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50151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8</cp:revision>
  <cp:lastPrinted>1999-07-06T11:00:00Z</cp:lastPrinted>
  <dcterms:created xsi:type="dcterms:W3CDTF">2026-04-04T01:22:00Z</dcterms:created>
  <dcterms:modified xsi:type="dcterms:W3CDTF">2026-04-04T10:48:00Z</dcterms:modified>
</cp:coreProperties>
</file>