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B1888" w14:textId="77777777" w:rsidR="000E1538" w:rsidRDefault="00A25003" w:rsidP="007D05C1">
      <w:pPr>
        <w:spacing w:after="0" w:line="240" w:lineRule="auto"/>
        <w:rPr>
          <w:rFonts w:ascii="Times New Roman" w:hAnsi="Times New Roman" w:cs="Times New Roman"/>
          <w:b/>
          <w:bCs/>
          <w:sz w:val="28"/>
          <w:szCs w:val="28"/>
        </w:rPr>
      </w:pPr>
      <w:r w:rsidRPr="0027098E">
        <w:rPr>
          <w:rFonts w:ascii="Times New Roman" w:hAnsi="Times New Roman" w:cs="Times New Roman"/>
          <w:b/>
          <w:bCs/>
          <w:sz w:val="28"/>
          <w:szCs w:val="28"/>
        </w:rPr>
        <w:t xml:space="preserve">Antibacterial Activity of </w:t>
      </w:r>
      <w:proofErr w:type="spellStart"/>
      <w:r w:rsidRPr="0027098E">
        <w:rPr>
          <w:rFonts w:ascii="Times New Roman" w:hAnsi="Times New Roman" w:cs="Times New Roman"/>
          <w:b/>
          <w:bCs/>
          <w:i/>
          <w:iCs/>
          <w:sz w:val="28"/>
          <w:szCs w:val="28"/>
        </w:rPr>
        <w:t>Elytraria</w:t>
      </w:r>
      <w:proofErr w:type="spellEnd"/>
      <w:r w:rsidRPr="0027098E">
        <w:rPr>
          <w:rFonts w:ascii="Times New Roman" w:hAnsi="Times New Roman" w:cs="Times New Roman"/>
          <w:b/>
          <w:bCs/>
          <w:i/>
          <w:iCs/>
          <w:sz w:val="28"/>
          <w:szCs w:val="28"/>
        </w:rPr>
        <w:t xml:space="preserve"> </w:t>
      </w:r>
      <w:proofErr w:type="spellStart"/>
      <w:r w:rsidRPr="0027098E">
        <w:rPr>
          <w:rFonts w:ascii="Times New Roman" w:hAnsi="Times New Roman" w:cs="Times New Roman"/>
          <w:b/>
          <w:bCs/>
          <w:i/>
          <w:iCs/>
          <w:sz w:val="28"/>
          <w:szCs w:val="28"/>
        </w:rPr>
        <w:t>acaulis</w:t>
      </w:r>
      <w:proofErr w:type="spellEnd"/>
      <w:r w:rsidRPr="0027098E">
        <w:rPr>
          <w:rFonts w:ascii="Times New Roman" w:hAnsi="Times New Roman" w:cs="Times New Roman"/>
          <w:b/>
          <w:bCs/>
          <w:i/>
          <w:iCs/>
          <w:sz w:val="28"/>
          <w:szCs w:val="28"/>
        </w:rPr>
        <w:t xml:space="preserve"> </w:t>
      </w:r>
      <w:r w:rsidRPr="0027098E">
        <w:rPr>
          <w:rFonts w:ascii="Times New Roman" w:hAnsi="Times New Roman" w:cs="Times New Roman"/>
          <w:b/>
          <w:bCs/>
          <w:sz w:val="28"/>
          <w:szCs w:val="28"/>
        </w:rPr>
        <w:t>Leaf</w:t>
      </w:r>
      <w:r w:rsidRPr="0027098E">
        <w:rPr>
          <w:rFonts w:ascii="Times New Roman" w:hAnsi="Times New Roman" w:cs="Times New Roman"/>
          <w:b/>
          <w:bCs/>
          <w:i/>
          <w:iCs/>
          <w:sz w:val="28"/>
          <w:szCs w:val="28"/>
        </w:rPr>
        <w:t xml:space="preserve"> </w:t>
      </w:r>
      <w:r w:rsidR="0080122A" w:rsidRPr="0027098E">
        <w:rPr>
          <w:rFonts w:ascii="Times New Roman" w:hAnsi="Times New Roman" w:cs="Times New Roman"/>
          <w:b/>
          <w:bCs/>
          <w:sz w:val="28"/>
          <w:szCs w:val="28"/>
        </w:rPr>
        <w:t>extracts</w:t>
      </w:r>
      <w:r w:rsidRPr="0027098E">
        <w:rPr>
          <w:rFonts w:ascii="Times New Roman" w:hAnsi="Times New Roman" w:cs="Times New Roman"/>
          <w:b/>
          <w:bCs/>
          <w:sz w:val="28"/>
          <w:szCs w:val="28"/>
        </w:rPr>
        <w:t xml:space="preserve"> </w:t>
      </w:r>
      <w:proofErr w:type="spellStart"/>
      <w:r w:rsidR="0080122A">
        <w:rPr>
          <w:rFonts w:ascii="Times New Roman" w:hAnsi="Times New Roman" w:cs="Times New Roman"/>
          <w:b/>
          <w:bCs/>
          <w:sz w:val="28"/>
          <w:szCs w:val="28"/>
        </w:rPr>
        <w:t>A</w:t>
      </w:r>
      <w:r w:rsidR="0080122A" w:rsidRPr="0027098E">
        <w:rPr>
          <w:rFonts w:ascii="Times New Roman" w:hAnsi="Times New Roman" w:cs="Times New Roman"/>
          <w:b/>
          <w:bCs/>
          <w:sz w:val="28"/>
          <w:szCs w:val="28"/>
        </w:rPr>
        <w:t>against</w:t>
      </w:r>
      <w:proofErr w:type="spellEnd"/>
      <w:r w:rsidRPr="0027098E">
        <w:rPr>
          <w:rFonts w:ascii="Times New Roman" w:hAnsi="Times New Roman" w:cs="Times New Roman"/>
          <w:b/>
          <w:bCs/>
          <w:sz w:val="28"/>
          <w:szCs w:val="28"/>
        </w:rPr>
        <w:t xml:space="preserve"> multi-drug Resistant </w:t>
      </w:r>
      <w:proofErr w:type="spellStart"/>
      <w:r w:rsidRPr="0027098E">
        <w:rPr>
          <w:rFonts w:ascii="Times New Roman" w:hAnsi="Times New Roman" w:cs="Times New Roman"/>
          <w:b/>
          <w:bCs/>
          <w:sz w:val="28"/>
          <w:szCs w:val="28"/>
        </w:rPr>
        <w:t>Uropathogens</w:t>
      </w:r>
      <w:proofErr w:type="spellEnd"/>
    </w:p>
    <w:p w14:paraId="4E28F0EC" w14:textId="77777777" w:rsidR="00534776" w:rsidRPr="0027098E" w:rsidRDefault="00534776" w:rsidP="007D05C1">
      <w:pPr>
        <w:spacing w:after="0" w:line="240" w:lineRule="auto"/>
        <w:rPr>
          <w:rFonts w:ascii="Times New Roman" w:hAnsi="Times New Roman" w:cs="Times New Roman"/>
          <w:b/>
          <w:bCs/>
          <w:sz w:val="28"/>
          <w:szCs w:val="28"/>
        </w:rPr>
      </w:pPr>
    </w:p>
    <w:p w14:paraId="02704E68" w14:textId="77777777" w:rsidR="004E216F" w:rsidRDefault="004E216F" w:rsidP="005F62E2">
      <w:pPr>
        <w:spacing w:before="240" w:line="360" w:lineRule="auto"/>
        <w:jc w:val="both"/>
        <w:rPr>
          <w:rFonts w:ascii="Times New Roman" w:hAnsi="Times New Roman" w:cs="Times New Roman"/>
          <w:b/>
          <w:bCs/>
          <w:sz w:val="24"/>
          <w:szCs w:val="24"/>
        </w:rPr>
      </w:pPr>
    </w:p>
    <w:p w14:paraId="0B8729B2" w14:textId="259C90EB" w:rsidR="000E1538" w:rsidRDefault="0080122A" w:rsidP="005F62E2">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B57503A"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Urinary tract infections (UTIs) represent a glob</w:t>
      </w:r>
      <w:r w:rsidR="00F566DC">
        <w:rPr>
          <w:rFonts w:ascii="Times New Roman" w:hAnsi="Times New Roman" w:cs="Times New Roman"/>
          <w:sz w:val="24"/>
          <w:szCs w:val="24"/>
        </w:rPr>
        <w:t>al health challenge, with multi</w:t>
      </w:r>
      <w:r>
        <w:rPr>
          <w:rFonts w:ascii="Times New Roman" w:hAnsi="Times New Roman" w:cs="Times New Roman"/>
          <w:sz w:val="24"/>
          <w:szCs w:val="24"/>
        </w:rPr>
        <w:t xml:space="preserve">drug resistant </w:t>
      </w:r>
      <w:proofErr w:type="spellStart"/>
      <w:r>
        <w:rPr>
          <w:rFonts w:ascii="Times New Roman" w:hAnsi="Times New Roman" w:cs="Times New Roman"/>
          <w:sz w:val="24"/>
          <w:szCs w:val="24"/>
        </w:rPr>
        <w:t>uropathogens</w:t>
      </w:r>
      <w:proofErr w:type="spellEnd"/>
      <w:r>
        <w:rPr>
          <w:rFonts w:ascii="Times New Roman" w:hAnsi="Times New Roman" w:cs="Times New Roman"/>
          <w:sz w:val="24"/>
          <w:szCs w:val="24"/>
        </w:rPr>
        <w:t xml:space="preserve"> posing a significant threat to effective treatment. This study investigates the potential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leaf extracts as a novel an</w:t>
      </w:r>
      <w:r w:rsidR="00F566DC">
        <w:rPr>
          <w:rFonts w:ascii="Times New Roman" w:hAnsi="Times New Roman" w:cs="Times New Roman"/>
          <w:sz w:val="24"/>
          <w:szCs w:val="24"/>
        </w:rPr>
        <w:t>timicrobial agent against multi</w:t>
      </w:r>
      <w:r>
        <w:rPr>
          <w:rFonts w:ascii="Times New Roman" w:hAnsi="Times New Roman" w:cs="Times New Roman"/>
          <w:sz w:val="24"/>
          <w:szCs w:val="24"/>
        </w:rPr>
        <w:t xml:space="preserve">drug resistant </w:t>
      </w:r>
      <w:proofErr w:type="spellStart"/>
      <w:r>
        <w:rPr>
          <w:rFonts w:ascii="Times New Roman" w:hAnsi="Times New Roman" w:cs="Times New Roman"/>
          <w:sz w:val="24"/>
          <w:szCs w:val="24"/>
        </w:rPr>
        <w:t>uropathogens</w:t>
      </w:r>
      <w:proofErr w:type="spellEnd"/>
      <w:r>
        <w:rPr>
          <w:rFonts w:ascii="Times New Roman" w:hAnsi="Times New Roman" w:cs="Times New Roman"/>
          <w:sz w:val="24"/>
          <w:szCs w:val="24"/>
        </w:rPr>
        <w:t xml:space="preserve">. Extracts of methanol, ethanol, and hexane were subjected to </w:t>
      </w:r>
      <w:r w:rsidRPr="00F566DC">
        <w:rPr>
          <w:rFonts w:ascii="Times New Roman" w:hAnsi="Times New Roman" w:cs="Times New Roman"/>
          <w:i/>
          <w:iCs/>
          <w:sz w:val="24"/>
          <w:szCs w:val="24"/>
        </w:rPr>
        <w:t>in-vitro</w:t>
      </w:r>
      <w:r>
        <w:rPr>
          <w:rFonts w:ascii="Times New Roman" w:hAnsi="Times New Roman" w:cs="Times New Roman"/>
          <w:sz w:val="24"/>
          <w:szCs w:val="24"/>
        </w:rPr>
        <w:t xml:space="preserve"> antibacterial assays against a pan</w:t>
      </w:r>
      <w:r w:rsidR="00F566DC">
        <w:rPr>
          <w:rFonts w:ascii="Times New Roman" w:hAnsi="Times New Roman" w:cs="Times New Roman"/>
          <w:sz w:val="24"/>
          <w:szCs w:val="24"/>
        </w:rPr>
        <w:t>el of clinically isolated multi</w:t>
      </w:r>
      <w:r>
        <w:rPr>
          <w:rFonts w:ascii="Times New Roman" w:hAnsi="Times New Roman" w:cs="Times New Roman"/>
          <w:sz w:val="24"/>
          <w:szCs w:val="24"/>
        </w:rPr>
        <w:t xml:space="preserve">drug resistant </w:t>
      </w:r>
      <w:proofErr w:type="spellStart"/>
      <w:r>
        <w:rPr>
          <w:rFonts w:ascii="Times New Roman" w:hAnsi="Times New Roman" w:cs="Times New Roman"/>
          <w:sz w:val="24"/>
          <w:szCs w:val="24"/>
        </w:rPr>
        <w:t>uropathogens</w:t>
      </w:r>
      <w:proofErr w:type="spellEnd"/>
      <w:r>
        <w:rPr>
          <w:rFonts w:ascii="Times New Roman" w:hAnsi="Times New Roman" w:cs="Times New Roman"/>
          <w:sz w:val="24"/>
          <w:szCs w:val="24"/>
        </w:rPr>
        <w:t xml:space="preserve"> viz</w:t>
      </w:r>
      <w:r>
        <w:rPr>
          <w:rFonts w:ascii="Times New Roman" w:hAnsi="Times New Roman" w:cs="Times New Roman"/>
          <w:i/>
          <w:iCs/>
          <w:sz w:val="24"/>
          <w:szCs w:val="24"/>
        </w:rPr>
        <w:t xml:space="preserve">., Escherichia coli, Klebsiella </w:t>
      </w:r>
      <w:proofErr w:type="spellStart"/>
      <w:r>
        <w:rPr>
          <w:rFonts w:ascii="Times New Roman" w:hAnsi="Times New Roman" w:cs="Times New Roman"/>
          <w:i/>
          <w:iCs/>
          <w:sz w:val="24"/>
          <w:szCs w:val="24"/>
        </w:rPr>
        <w:t>variicola</w:t>
      </w:r>
      <w:proofErr w:type="spellEnd"/>
      <w:r>
        <w:rPr>
          <w:rFonts w:ascii="Times New Roman" w:hAnsi="Times New Roman" w:cs="Times New Roman"/>
          <w:i/>
          <w:iCs/>
          <w:sz w:val="24"/>
          <w:szCs w:val="24"/>
        </w:rPr>
        <w:t xml:space="preserve">, Providencia </w:t>
      </w:r>
      <w:proofErr w:type="spellStart"/>
      <w:r>
        <w:rPr>
          <w:rFonts w:ascii="Times New Roman" w:hAnsi="Times New Roman" w:cs="Times New Roman"/>
          <w:i/>
          <w:iCs/>
          <w:sz w:val="24"/>
          <w:szCs w:val="24"/>
        </w:rPr>
        <w:t>stuartii</w:t>
      </w:r>
      <w:proofErr w:type="spellEnd"/>
      <w:r>
        <w:rPr>
          <w:rFonts w:ascii="Times New Roman" w:hAnsi="Times New Roman" w:cs="Times New Roman"/>
          <w:i/>
          <w:iCs/>
          <w:sz w:val="24"/>
          <w:szCs w:val="24"/>
        </w:rPr>
        <w:t xml:space="preserve">, Enterobacter </w:t>
      </w:r>
      <w:proofErr w:type="spellStart"/>
      <w:r>
        <w:rPr>
          <w:rFonts w:ascii="Times New Roman" w:hAnsi="Times New Roman" w:cs="Times New Roman"/>
          <w:i/>
          <w:iCs/>
          <w:sz w:val="24"/>
          <w:szCs w:val="24"/>
        </w:rPr>
        <w:t>bugandensis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and</w:t>
      </w:r>
      <w:r>
        <w:rPr>
          <w:rFonts w:ascii="Times New Roman" w:hAnsi="Times New Roman" w:cs="Times New Roman"/>
          <w:i/>
          <w:iCs/>
          <w:sz w:val="24"/>
          <w:szCs w:val="24"/>
        </w:rPr>
        <w:t xml:space="preserve"> Enterococcus faecalis</w:t>
      </w:r>
      <w:r>
        <w:rPr>
          <w:rFonts w:ascii="Times New Roman" w:hAnsi="Times New Roman" w:cs="Times New Roman"/>
          <w:sz w:val="24"/>
          <w:szCs w:val="24"/>
        </w:rPr>
        <w:t xml:space="preserve"> using Zone of Inhibition (ZOI) with the help of agar well diffusion method. Ethanol extracts exhibited ZOI ranging from 7.5±0.5 mm (Low) to 12.4±0.3 mm (High). Methanol extracts displayed ZOI spanning from 8±0.1 mm (Low) to 14±0.4 mm (High). Hexane extracts showed ZOI ranging from 7.2±0.4 mm (Low) to 11.3±0.2 mm (High). Methanol extracts consistently demonstrated higher inhibitory effects compared to ethanol and hexane extracts. Moreover, the combination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extracts with various antibiotics commonly used to treat UTIs showed synergistic interactions, potentially offering a strategy to combat antibiotic-resistant </w:t>
      </w:r>
      <w:proofErr w:type="spellStart"/>
      <w:r>
        <w:rPr>
          <w:rFonts w:ascii="Times New Roman" w:hAnsi="Times New Roman" w:cs="Times New Roman"/>
          <w:sz w:val="24"/>
          <w:szCs w:val="24"/>
        </w:rPr>
        <w:t>uropathogens</w:t>
      </w:r>
      <w:proofErr w:type="spellEnd"/>
      <w:r>
        <w:rPr>
          <w:rFonts w:ascii="Times New Roman" w:hAnsi="Times New Roman" w:cs="Times New Roman"/>
          <w:sz w:val="24"/>
          <w:szCs w:val="24"/>
        </w:rPr>
        <w:t xml:space="preserve"> more effectively. In conclusion, this study</w:t>
      </w:r>
      <w:r w:rsidR="00F566DC">
        <w:rPr>
          <w:rFonts w:ascii="Times New Roman" w:hAnsi="Times New Roman" w:cs="Times New Roman"/>
          <w:sz w:val="24"/>
          <w:szCs w:val="24"/>
        </w:rPr>
        <w:t xml:space="preserve"> underscores the significant </w:t>
      </w:r>
      <w:r w:rsidR="00F566DC" w:rsidRPr="00F566DC">
        <w:rPr>
          <w:rFonts w:ascii="Times New Roman" w:hAnsi="Times New Roman" w:cs="Times New Roman"/>
          <w:i/>
          <w:iCs/>
          <w:sz w:val="24"/>
          <w:szCs w:val="24"/>
        </w:rPr>
        <w:t xml:space="preserve">in </w:t>
      </w:r>
      <w:r w:rsidRPr="00F566DC">
        <w:rPr>
          <w:rFonts w:ascii="Times New Roman" w:hAnsi="Times New Roman" w:cs="Times New Roman"/>
          <w:i/>
          <w:iCs/>
          <w:sz w:val="24"/>
          <w:szCs w:val="24"/>
        </w:rPr>
        <w:t>vitro</w:t>
      </w:r>
      <w:r>
        <w:rPr>
          <w:rFonts w:ascii="Times New Roman" w:hAnsi="Times New Roman" w:cs="Times New Roman"/>
          <w:sz w:val="24"/>
          <w:szCs w:val="24"/>
        </w:rPr>
        <w:t xml:space="preserve"> antibacterial potential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sidR="00F566DC">
        <w:rPr>
          <w:rFonts w:ascii="Times New Roman" w:hAnsi="Times New Roman" w:cs="Times New Roman"/>
          <w:sz w:val="24"/>
          <w:szCs w:val="24"/>
        </w:rPr>
        <w:t xml:space="preserve"> extracts against multi</w:t>
      </w:r>
      <w:r>
        <w:rPr>
          <w:rFonts w:ascii="Times New Roman" w:hAnsi="Times New Roman" w:cs="Times New Roman"/>
          <w:sz w:val="24"/>
          <w:szCs w:val="24"/>
        </w:rPr>
        <w:t xml:space="preserve">drug resistant </w:t>
      </w:r>
      <w:proofErr w:type="spellStart"/>
      <w:r>
        <w:rPr>
          <w:rFonts w:ascii="Times New Roman" w:hAnsi="Times New Roman" w:cs="Times New Roman"/>
          <w:sz w:val="24"/>
          <w:szCs w:val="24"/>
        </w:rPr>
        <w:t>uropathogens</w:t>
      </w:r>
      <w:proofErr w:type="spellEnd"/>
      <w:r>
        <w:rPr>
          <w:rFonts w:ascii="Times New Roman" w:hAnsi="Times New Roman" w:cs="Times New Roman"/>
          <w:sz w:val="24"/>
          <w:szCs w:val="24"/>
        </w:rPr>
        <w:t xml:space="preserve">, suggesting their utility as a promising source of alternative therapeutic agents for the management of UTIs in the era of increasing antibiotic resistance. </w:t>
      </w:r>
    </w:p>
    <w:p w14:paraId="3FADB49C" w14:textId="77777777" w:rsidR="000E1538" w:rsidRDefault="0080122A" w:rsidP="005F62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sidR="00A25003">
        <w:rPr>
          <w:rFonts w:ascii="Times New Roman" w:hAnsi="Times New Roman" w:cs="Times New Roman"/>
          <w:b/>
          <w:bCs/>
          <w:sz w:val="24"/>
          <w:szCs w:val="24"/>
        </w:rPr>
        <w:t>:</w:t>
      </w:r>
      <w:r w:rsidR="00A25003">
        <w:rPr>
          <w:rFonts w:ascii="Times New Roman" w:hAnsi="Times New Roman" w:cs="Times New Roman"/>
          <w:sz w:val="24"/>
          <w:szCs w:val="24"/>
        </w:rPr>
        <w:t xml:space="preserve"> UTI, </w:t>
      </w:r>
      <w:proofErr w:type="spellStart"/>
      <w:r w:rsidR="00A25003">
        <w:rPr>
          <w:rFonts w:ascii="Times New Roman" w:hAnsi="Times New Roman" w:cs="Times New Roman"/>
          <w:i/>
          <w:iCs/>
          <w:sz w:val="24"/>
          <w:szCs w:val="24"/>
        </w:rPr>
        <w:t>Elytraria</w:t>
      </w:r>
      <w:proofErr w:type="spellEnd"/>
      <w:r w:rsidR="00A25003">
        <w:rPr>
          <w:rFonts w:ascii="Times New Roman" w:hAnsi="Times New Roman" w:cs="Times New Roman"/>
          <w:i/>
          <w:iCs/>
          <w:sz w:val="24"/>
          <w:szCs w:val="24"/>
        </w:rPr>
        <w:t xml:space="preserve"> </w:t>
      </w:r>
      <w:proofErr w:type="spellStart"/>
      <w:r w:rsidR="00A25003">
        <w:rPr>
          <w:rFonts w:ascii="Times New Roman" w:hAnsi="Times New Roman" w:cs="Times New Roman"/>
          <w:i/>
          <w:iCs/>
          <w:sz w:val="24"/>
          <w:szCs w:val="24"/>
        </w:rPr>
        <w:t>acaulis</w:t>
      </w:r>
      <w:proofErr w:type="spellEnd"/>
      <w:r w:rsidR="00F566DC">
        <w:rPr>
          <w:rFonts w:ascii="Times New Roman" w:hAnsi="Times New Roman" w:cs="Times New Roman"/>
          <w:sz w:val="24"/>
          <w:szCs w:val="24"/>
        </w:rPr>
        <w:t>, Multi</w:t>
      </w:r>
      <w:r w:rsidR="00A25003">
        <w:rPr>
          <w:rFonts w:ascii="Times New Roman" w:hAnsi="Times New Roman" w:cs="Times New Roman"/>
          <w:sz w:val="24"/>
          <w:szCs w:val="24"/>
        </w:rPr>
        <w:t>drug Resistant Bacteria, Chronic Kidney Disease, Antibiotic Resistance</w:t>
      </w:r>
    </w:p>
    <w:p w14:paraId="05F6A1F6" w14:textId="77777777" w:rsidR="000E1538" w:rsidRDefault="0080122A" w:rsidP="005F6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61B01350"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pursuit of innovative antimicrobial agents has become critically important due to the increasing global menace of antibiotic-resistant </w:t>
      </w:r>
      <w:proofErr w:type="gramStart"/>
      <w:r>
        <w:rPr>
          <w:rFonts w:ascii="Times New Roman" w:hAnsi="Times New Roman" w:cs="Times New Roman"/>
          <w:sz w:val="24"/>
          <w:szCs w:val="24"/>
        </w:rPr>
        <w:t>bacteria</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w:t>
      </w:r>
      <w:proofErr w:type="gramEnd"/>
      <w:r w:rsidR="00707FDE" w:rsidRPr="00707FDE">
        <w:rPr>
          <w:rFonts w:ascii="Times New Roman" w:hAnsi="Times New Roman" w:cs="Times New Roman"/>
          <w:sz w:val="24"/>
          <w:szCs w:val="24"/>
          <w:vertAlign w:val="superscript"/>
        </w:rPr>
        <w:t>1]</w:t>
      </w:r>
      <w:r>
        <w:rPr>
          <w:rFonts w:ascii="Times New Roman" w:hAnsi="Times New Roman" w:cs="Times New Roman"/>
          <w:sz w:val="24"/>
          <w:szCs w:val="24"/>
        </w:rPr>
        <w:t xml:space="preserve"> Within the diverse realm of medicinal plants,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has emerged as a compelling candidate due to its potential antibacterial properties. This herbaceous perennial plant, </w:t>
      </w:r>
      <w:r>
        <w:rPr>
          <w:rFonts w:ascii="Times New Roman" w:hAnsi="Times New Roman" w:cs="Times New Roman"/>
          <w:sz w:val="24"/>
          <w:szCs w:val="24"/>
        </w:rPr>
        <w:lastRenderedPageBreak/>
        <w:t xml:space="preserve">colloquially known as the "Purple False </w:t>
      </w:r>
      <w:proofErr w:type="spellStart"/>
      <w:r>
        <w:rPr>
          <w:rFonts w:ascii="Times New Roman" w:hAnsi="Times New Roman" w:cs="Times New Roman"/>
          <w:sz w:val="24"/>
          <w:szCs w:val="24"/>
        </w:rPr>
        <w:t>Eranthemum</w:t>
      </w:r>
      <w:proofErr w:type="spellEnd"/>
      <w:r>
        <w:rPr>
          <w:rFonts w:ascii="Times New Roman" w:hAnsi="Times New Roman" w:cs="Times New Roman"/>
          <w:sz w:val="24"/>
          <w:szCs w:val="24"/>
        </w:rPr>
        <w:t xml:space="preserve">," belongs to the </w:t>
      </w:r>
      <w:proofErr w:type="spellStart"/>
      <w:r>
        <w:rPr>
          <w:rFonts w:ascii="Times New Roman" w:hAnsi="Times New Roman" w:cs="Times New Roman"/>
          <w:sz w:val="24"/>
          <w:szCs w:val="24"/>
        </w:rPr>
        <w:t>Acanthaceae</w:t>
      </w:r>
      <w:proofErr w:type="spellEnd"/>
      <w:r>
        <w:rPr>
          <w:rFonts w:ascii="Times New Roman" w:hAnsi="Times New Roman" w:cs="Times New Roman"/>
          <w:sz w:val="24"/>
          <w:szCs w:val="24"/>
        </w:rPr>
        <w:t xml:space="preserve"> family and is native to various regions, including parts of Asia and Africa.</w:t>
      </w:r>
    </w:p>
    <w:p w14:paraId="3AE1BFB3"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 time, traditional healers and local communities have harnessed the healing qualities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These traditional uses have spurred scientific curiosity in investigating the pharmacological potential of this plant, with a specific emphasis on its antibacterial </w:t>
      </w:r>
      <w:proofErr w:type="gramStart"/>
      <w:r>
        <w:rPr>
          <w:rFonts w:ascii="Times New Roman" w:hAnsi="Times New Roman" w:cs="Times New Roman"/>
          <w:sz w:val="24"/>
          <w:szCs w:val="24"/>
        </w:rPr>
        <w:t>attributes</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w:t>
      </w:r>
      <w:proofErr w:type="gramEnd"/>
      <w:r w:rsidR="00707FDE" w:rsidRPr="00707FDE">
        <w:rPr>
          <w:rFonts w:ascii="Times New Roman" w:hAnsi="Times New Roman" w:cs="Times New Roman"/>
          <w:sz w:val="24"/>
          <w:szCs w:val="24"/>
          <w:vertAlign w:val="superscript"/>
        </w:rPr>
        <w:t>2,3]</w:t>
      </w:r>
      <w:r>
        <w:rPr>
          <w:rFonts w:ascii="Times New Roman" w:hAnsi="Times New Roman" w:cs="Times New Roman"/>
          <w:sz w:val="24"/>
          <w:szCs w:val="24"/>
        </w:rPr>
        <w:t xml:space="preserve"> The rise and dissemination of antibiotic-resistant </w:t>
      </w:r>
      <w:proofErr w:type="spellStart"/>
      <w:r>
        <w:rPr>
          <w:rFonts w:ascii="Times New Roman" w:hAnsi="Times New Roman" w:cs="Times New Roman"/>
          <w:sz w:val="24"/>
          <w:szCs w:val="24"/>
        </w:rPr>
        <w:t>uropathogenic</w:t>
      </w:r>
      <w:proofErr w:type="spellEnd"/>
      <w:r>
        <w:rPr>
          <w:rFonts w:ascii="Times New Roman" w:hAnsi="Times New Roman" w:cs="Times New Roman"/>
          <w:sz w:val="24"/>
          <w:szCs w:val="24"/>
        </w:rPr>
        <w:t xml:space="preserve"> bacteria have generated a pressing demand for alternative strategies to combat urinary tract infections (UTIs). UTIs are among the most prevalent bacterial infections affecting humans, primarily caused by </w:t>
      </w:r>
      <w:proofErr w:type="spellStart"/>
      <w:r>
        <w:rPr>
          <w:rFonts w:ascii="Times New Roman" w:hAnsi="Times New Roman" w:cs="Times New Roman"/>
          <w:sz w:val="24"/>
          <w:szCs w:val="24"/>
        </w:rPr>
        <w:t>uropathogens</w:t>
      </w:r>
      <w:proofErr w:type="spellEnd"/>
      <w:r>
        <w:rPr>
          <w:rFonts w:ascii="Times New Roman" w:hAnsi="Times New Roman" w:cs="Times New Roman"/>
          <w:sz w:val="24"/>
          <w:szCs w:val="24"/>
        </w:rPr>
        <w:t xml:space="preserve"> such as </w:t>
      </w:r>
      <w:r>
        <w:rPr>
          <w:rFonts w:ascii="Times New Roman" w:hAnsi="Times New Roman" w:cs="Times New Roman"/>
          <w:i/>
          <w:iCs/>
          <w:sz w:val="24"/>
          <w:szCs w:val="24"/>
        </w:rPr>
        <w:t>Escherichia coli</w:t>
      </w:r>
      <w:r>
        <w:rPr>
          <w:rFonts w:ascii="Times New Roman" w:hAnsi="Times New Roman" w:cs="Times New Roman"/>
          <w:sz w:val="24"/>
          <w:szCs w:val="24"/>
        </w:rPr>
        <w:t xml:space="preserve">, </w:t>
      </w:r>
      <w:r>
        <w:rPr>
          <w:rFonts w:ascii="Times New Roman" w:hAnsi="Times New Roman" w:cs="Times New Roman"/>
          <w:i/>
          <w:iCs/>
          <w:sz w:val="24"/>
          <w:szCs w:val="24"/>
        </w:rPr>
        <w:t>Enterobacter</w:t>
      </w:r>
      <w:r>
        <w:rPr>
          <w:rFonts w:ascii="Times New Roman" w:hAnsi="Times New Roman" w:cs="Times New Roman"/>
          <w:sz w:val="24"/>
          <w:szCs w:val="24"/>
        </w:rPr>
        <w:t xml:space="preserve"> sp., </w:t>
      </w:r>
      <w:r>
        <w:rPr>
          <w:rFonts w:ascii="Times New Roman" w:hAnsi="Times New Roman" w:cs="Times New Roman"/>
          <w:i/>
          <w:iCs/>
          <w:sz w:val="24"/>
          <w:szCs w:val="24"/>
        </w:rPr>
        <w:t>Klebsiella pneumoniae</w:t>
      </w:r>
      <w:r>
        <w:rPr>
          <w:rFonts w:ascii="Times New Roman" w:hAnsi="Times New Roman" w:cs="Times New Roman"/>
          <w:sz w:val="24"/>
          <w:szCs w:val="24"/>
        </w:rPr>
        <w:t xml:space="preserve">, and </w:t>
      </w:r>
      <w:r>
        <w:rPr>
          <w:rFonts w:ascii="Times New Roman" w:hAnsi="Times New Roman" w:cs="Times New Roman"/>
          <w:i/>
          <w:iCs/>
          <w:sz w:val="24"/>
          <w:szCs w:val="24"/>
        </w:rPr>
        <w:t>Enterococcus faecalis</w:t>
      </w:r>
      <w:r>
        <w:rPr>
          <w:rFonts w:ascii="Times New Roman" w:hAnsi="Times New Roman" w:cs="Times New Roman"/>
          <w:sz w:val="24"/>
          <w:szCs w:val="24"/>
        </w:rPr>
        <w:t xml:space="preserve">. These bacteria have developed resistance to multiple antibiotics, diminishing the effectiveness of conventional treatment </w:t>
      </w:r>
      <w:proofErr w:type="gramStart"/>
      <w:r>
        <w:rPr>
          <w:rFonts w:ascii="Times New Roman" w:hAnsi="Times New Roman" w:cs="Times New Roman"/>
          <w:sz w:val="24"/>
          <w:szCs w:val="24"/>
        </w:rPr>
        <w:t>options</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w:t>
      </w:r>
      <w:proofErr w:type="gramEnd"/>
      <w:r w:rsidR="00707FDE" w:rsidRPr="00707FDE">
        <w:rPr>
          <w:rFonts w:ascii="Times New Roman" w:hAnsi="Times New Roman" w:cs="Times New Roman"/>
          <w:sz w:val="24"/>
          <w:szCs w:val="24"/>
          <w:vertAlign w:val="superscript"/>
        </w:rPr>
        <w:t>4]</w:t>
      </w:r>
    </w:p>
    <w:p w14:paraId="0184157D"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plant species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a traditional medicinal plant, exhibits a range of valuable medicinal properties, including antimicrobial, anti-inflammatory, antioxidant, and antidiabetic activities. It has garnered significant recognition in various traditional medicinal systems like Ayurveda, Unani, Siddha, and traditional Chinese medicine, as well as being utilized by traditional healers in Central and South America. In traditional medicine,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is employed for treating conditions such as </w:t>
      </w:r>
      <w:r w:rsidR="00707FDE">
        <w:rPr>
          <w:rFonts w:ascii="Times New Roman" w:hAnsi="Times New Roman" w:cs="Times New Roman"/>
          <w:sz w:val="24"/>
          <w:szCs w:val="24"/>
        </w:rPr>
        <w:t>diarrhoea</w:t>
      </w:r>
      <w:r>
        <w:rPr>
          <w:rFonts w:ascii="Times New Roman" w:hAnsi="Times New Roman" w:cs="Times New Roman"/>
          <w:sz w:val="24"/>
          <w:szCs w:val="24"/>
        </w:rPr>
        <w:t xml:space="preserve">, rickets, leucorrhoea, and throat </w:t>
      </w:r>
      <w:proofErr w:type="gramStart"/>
      <w:r>
        <w:rPr>
          <w:rFonts w:ascii="Times New Roman" w:hAnsi="Times New Roman" w:cs="Times New Roman"/>
          <w:sz w:val="24"/>
          <w:szCs w:val="24"/>
        </w:rPr>
        <w:t>complaints</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w:t>
      </w:r>
      <w:proofErr w:type="gramEnd"/>
      <w:r w:rsidR="00707FDE" w:rsidRPr="00707FDE">
        <w:rPr>
          <w:rFonts w:ascii="Times New Roman" w:hAnsi="Times New Roman" w:cs="Times New Roman"/>
          <w:sz w:val="24"/>
          <w:szCs w:val="24"/>
          <w:vertAlign w:val="superscript"/>
        </w:rPr>
        <w:t>5]</w:t>
      </w:r>
      <w:r>
        <w:rPr>
          <w:rFonts w:ascii="Times New Roman" w:hAnsi="Times New Roman" w:cs="Times New Roman"/>
          <w:sz w:val="24"/>
          <w:szCs w:val="24"/>
        </w:rPr>
        <w:t xml:space="preserve"> Furthermore, this plant possesses several other properties, including anthelmintic, antifertility, anti-</w:t>
      </w:r>
      <w:proofErr w:type="spellStart"/>
      <w:r>
        <w:rPr>
          <w:rFonts w:ascii="Times New Roman" w:hAnsi="Times New Roman" w:cs="Times New Roman"/>
          <w:sz w:val="24"/>
          <w:szCs w:val="24"/>
        </w:rPr>
        <w:t>hyperglycemic</w:t>
      </w:r>
      <w:proofErr w:type="spellEnd"/>
      <w:r>
        <w:rPr>
          <w:rFonts w:ascii="Times New Roman" w:hAnsi="Times New Roman" w:cs="Times New Roman"/>
          <w:sz w:val="24"/>
          <w:szCs w:val="24"/>
        </w:rPr>
        <w:t>, antimicrobial, analgesic, antioxidant, larvicidal, and hepatoprotective activities</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[5]</w:t>
      </w:r>
      <w:r>
        <w:rPr>
          <w:rFonts w:ascii="Times New Roman" w:hAnsi="Times New Roman" w:cs="Times New Roman"/>
          <w:sz w:val="24"/>
          <w:szCs w:val="24"/>
        </w:rPr>
        <w:t xml:space="preserve"> These diverse properties make it a promising candidate for developing new formulations with enhanced therapeutic benefits. Despite the common use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roots in traditional medicine, there is a notable absence of studies examining the antibacterial effectiveness of its leaf </w:t>
      </w:r>
      <w:proofErr w:type="gramStart"/>
      <w:r>
        <w:rPr>
          <w:rFonts w:ascii="Times New Roman" w:hAnsi="Times New Roman" w:cs="Times New Roman"/>
          <w:sz w:val="24"/>
          <w:szCs w:val="24"/>
        </w:rPr>
        <w:t>extracts</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w:t>
      </w:r>
      <w:proofErr w:type="gramEnd"/>
      <w:r w:rsidR="00707FDE">
        <w:rPr>
          <w:rFonts w:ascii="Times New Roman" w:hAnsi="Times New Roman" w:cs="Times New Roman"/>
          <w:sz w:val="24"/>
          <w:szCs w:val="24"/>
          <w:vertAlign w:val="superscript"/>
        </w:rPr>
        <w:t>6</w:t>
      </w:r>
      <w:r w:rsidR="00707FDE" w:rsidRPr="00707FDE">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14:paraId="43391F9F"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present study aims to shed light on the untapped potential of this plant species, emphasizing its rich medicinal properties and the need for further exploration, particularly in the context of antibacterial efficacy using its leaf extracts.</w:t>
      </w:r>
    </w:p>
    <w:p w14:paraId="017EEDFC" w14:textId="77777777" w:rsidR="000E1538" w:rsidRDefault="00A25003" w:rsidP="005F62E2">
      <w:pPr>
        <w:spacing w:line="360" w:lineRule="auto"/>
        <w:jc w:val="both"/>
        <w:rPr>
          <w:rFonts w:ascii="Times New Roman" w:hAnsi="Times New Roman" w:cs="Times New Roman"/>
          <w:vanish/>
          <w:sz w:val="24"/>
          <w:szCs w:val="24"/>
        </w:rPr>
      </w:pPr>
      <w:r>
        <w:rPr>
          <w:rFonts w:ascii="Times New Roman" w:hAnsi="Times New Roman" w:cs="Times New Roman"/>
          <w:vanish/>
          <w:sz w:val="24"/>
          <w:szCs w:val="24"/>
        </w:rPr>
        <w:t>Top of Form</w:t>
      </w:r>
    </w:p>
    <w:p w14:paraId="7D7C859B"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context, the exploration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r>
        <w:rPr>
          <w:rFonts w:ascii="Times New Roman" w:hAnsi="Times New Roman" w:cs="Times New Roman"/>
          <w:sz w:val="24"/>
          <w:szCs w:val="24"/>
        </w:rPr>
        <w:t>'s</w:t>
      </w:r>
      <w:proofErr w:type="spellEnd"/>
      <w:r>
        <w:rPr>
          <w:rFonts w:ascii="Times New Roman" w:hAnsi="Times New Roman" w:cs="Times New Roman"/>
          <w:sz w:val="24"/>
          <w:szCs w:val="24"/>
        </w:rPr>
        <w:t xml:space="preserve"> antibacterial capabilities has gained significance. The plant's extracts, replete with bioactive compounds, have exhibited potential in restraining the proliferation of diverse bacterial strains, including those resistant to multiple drugs among </w:t>
      </w:r>
      <w:proofErr w:type="spellStart"/>
      <w:proofErr w:type="gramStart"/>
      <w:r>
        <w:rPr>
          <w:rFonts w:ascii="Times New Roman" w:hAnsi="Times New Roman" w:cs="Times New Roman"/>
          <w:sz w:val="24"/>
          <w:szCs w:val="24"/>
        </w:rPr>
        <w:t>uropathogens</w:t>
      </w:r>
      <w:proofErr w:type="spellEnd"/>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w:t>
      </w:r>
      <w:proofErr w:type="gramEnd"/>
      <w:r w:rsidR="00707FDE">
        <w:rPr>
          <w:rFonts w:ascii="Times New Roman" w:hAnsi="Times New Roman" w:cs="Times New Roman"/>
          <w:sz w:val="24"/>
          <w:szCs w:val="24"/>
          <w:vertAlign w:val="superscript"/>
        </w:rPr>
        <w:t>7</w:t>
      </w:r>
      <w:r w:rsidR="00707FDE" w:rsidRPr="00707FDE">
        <w:rPr>
          <w:rFonts w:ascii="Times New Roman" w:hAnsi="Times New Roman" w:cs="Times New Roman"/>
          <w:sz w:val="24"/>
          <w:szCs w:val="24"/>
          <w:vertAlign w:val="superscript"/>
        </w:rPr>
        <w:t>]</w:t>
      </w:r>
      <w:r>
        <w:rPr>
          <w:rFonts w:ascii="Times New Roman" w:hAnsi="Times New Roman" w:cs="Times New Roman"/>
          <w:sz w:val="24"/>
          <w:szCs w:val="24"/>
        </w:rPr>
        <w:t xml:space="preserve"> A deeper </w:t>
      </w:r>
      <w:r>
        <w:rPr>
          <w:rFonts w:ascii="Times New Roman" w:hAnsi="Times New Roman" w:cs="Times New Roman"/>
          <w:sz w:val="24"/>
          <w:szCs w:val="24"/>
        </w:rPr>
        <w:lastRenderedPageBreak/>
        <w:t xml:space="preserve">understanding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r>
        <w:rPr>
          <w:rFonts w:ascii="Times New Roman" w:hAnsi="Times New Roman" w:cs="Times New Roman"/>
          <w:sz w:val="24"/>
          <w:szCs w:val="24"/>
        </w:rPr>
        <w:t>'s</w:t>
      </w:r>
      <w:proofErr w:type="spellEnd"/>
      <w:r>
        <w:rPr>
          <w:rFonts w:ascii="Times New Roman" w:hAnsi="Times New Roman" w:cs="Times New Roman"/>
          <w:sz w:val="24"/>
          <w:szCs w:val="24"/>
        </w:rPr>
        <w:t xml:space="preserve"> antibacterial potential could pave the way for the development of innovative therapeutic agents for the management of UTIs, presenting an alternative or complementary approach to the presently available antibiotic therapies.</w:t>
      </w:r>
    </w:p>
    <w:p w14:paraId="2D1E79D5" w14:textId="77777777" w:rsidR="00AB6062" w:rsidRDefault="00AB6062" w:rsidP="001836A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14:paraId="05349C66" w14:textId="77777777" w:rsidR="00AB6062" w:rsidRDefault="00AB6062" w:rsidP="001836A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Materials</w:t>
      </w:r>
    </w:p>
    <w:p w14:paraId="4E60BB7D" w14:textId="77777777" w:rsidR="00AB6062" w:rsidRPr="00AB6062" w:rsidRDefault="00AB6062" w:rsidP="005F62E2">
      <w:pPr>
        <w:spacing w:line="360" w:lineRule="auto"/>
        <w:jc w:val="both"/>
        <w:rPr>
          <w:rFonts w:ascii="Times New Roman" w:hAnsi="Times New Roman" w:cs="Times New Roman"/>
          <w:sz w:val="24"/>
          <w:szCs w:val="24"/>
        </w:rPr>
      </w:pPr>
      <w:r w:rsidRPr="00AB6062">
        <w:rPr>
          <w:rFonts w:ascii="Times New Roman" w:hAnsi="Times New Roman" w:cs="Times New Roman"/>
          <w:bCs/>
          <w:sz w:val="24"/>
          <w:szCs w:val="24"/>
        </w:rPr>
        <w:t xml:space="preserve">Glucose, peptone, yeast extract, beef extract, sodium chloride, protease peptone (meat and casein), lactose monohydrate, bile salts, indole, and methyl red, The following ingredients are used buffered peptone, dipotassium phosphate, alpha-naphthol, 5%, absolute ethanol, pancreatic digest of </w:t>
      </w:r>
      <w:proofErr w:type="spellStart"/>
      <w:r w:rsidRPr="00AB6062">
        <w:rPr>
          <w:rFonts w:ascii="Times New Roman" w:hAnsi="Times New Roman" w:cs="Times New Roman"/>
          <w:bCs/>
          <w:sz w:val="24"/>
          <w:szCs w:val="24"/>
        </w:rPr>
        <w:t>gelatin</w:t>
      </w:r>
      <w:proofErr w:type="spellEnd"/>
      <w:r w:rsidRPr="00AB6062">
        <w:rPr>
          <w:rFonts w:ascii="Times New Roman" w:hAnsi="Times New Roman" w:cs="Times New Roman"/>
          <w:bCs/>
          <w:sz w:val="24"/>
          <w:szCs w:val="24"/>
        </w:rPr>
        <w:t>, dibasic potassium phosphate, lactose along with</w:t>
      </w:r>
      <w:r w:rsidRPr="00AB6062">
        <w:rPr>
          <w:rFonts w:ascii="Times New Roman" w:hAnsi="Times New Roman" w:cs="Times New Roman"/>
          <w:sz w:val="24"/>
          <w:szCs w:val="24"/>
        </w:rPr>
        <w:t xml:space="preserve"> ampicillin (2 mcg), ceftriaxone (30 mcg), norfloxacin (10 mcg), levofloxacin (5 mcg), tazobactam (10 mcg), gentamycin (10 mcg), meropenem (10 mcg), imipenem (10 mcg), co-trimoxazole (25 mcg), tobramycin (30 mcg), methicillin (10 mcg) and Gram’s staining kit from </w:t>
      </w:r>
      <w:proofErr w:type="spellStart"/>
      <w:r w:rsidRPr="00AB6062">
        <w:rPr>
          <w:rFonts w:ascii="Times New Roman" w:hAnsi="Times New Roman" w:cs="Times New Roman"/>
          <w:sz w:val="24"/>
          <w:szCs w:val="24"/>
        </w:rPr>
        <w:t>HiMedia</w:t>
      </w:r>
      <w:proofErr w:type="spellEnd"/>
      <w:r w:rsidRPr="00AB6062">
        <w:rPr>
          <w:rFonts w:ascii="Times New Roman" w:hAnsi="Times New Roman" w:cs="Times New Roman"/>
          <w:sz w:val="24"/>
          <w:szCs w:val="24"/>
        </w:rPr>
        <w:t xml:space="preserve"> Labs in Mumbai</w:t>
      </w:r>
    </w:p>
    <w:p w14:paraId="70057A5B" w14:textId="77777777" w:rsidR="00AB6062" w:rsidRDefault="00AB6062" w:rsidP="001836A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Methods</w:t>
      </w:r>
    </w:p>
    <w:p w14:paraId="1D33EDFF" w14:textId="77777777" w:rsidR="000E1538" w:rsidRDefault="00A25003" w:rsidP="001836A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Collection of </w:t>
      </w:r>
      <w:proofErr w:type="spellStart"/>
      <w:r>
        <w:rPr>
          <w:rFonts w:ascii="Times New Roman" w:hAnsi="Times New Roman" w:cs="Times New Roman"/>
          <w:b/>
          <w:bCs/>
          <w:i/>
          <w:iCs/>
          <w:sz w:val="24"/>
          <w:szCs w:val="24"/>
        </w:rPr>
        <w:t>Elytraria</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acaulis</w:t>
      </w:r>
      <w:proofErr w:type="spellEnd"/>
      <w:r>
        <w:rPr>
          <w:rFonts w:ascii="Times New Roman" w:hAnsi="Times New Roman" w:cs="Times New Roman"/>
          <w:b/>
          <w:bCs/>
          <w:sz w:val="24"/>
          <w:szCs w:val="24"/>
        </w:rPr>
        <w:t xml:space="preserve"> Plant Specimens</w:t>
      </w:r>
    </w:p>
    <w:p w14:paraId="6C3E09B4" w14:textId="77777777" w:rsidR="000E1538" w:rsidRDefault="00A25003" w:rsidP="005F62E2">
      <w:pPr>
        <w:spacing w:line="36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a member of the </w:t>
      </w:r>
      <w:proofErr w:type="spellStart"/>
      <w:r>
        <w:rPr>
          <w:rFonts w:ascii="Times New Roman" w:hAnsi="Times New Roman" w:cs="Times New Roman"/>
          <w:i/>
          <w:iCs/>
          <w:sz w:val="24"/>
          <w:szCs w:val="24"/>
        </w:rPr>
        <w:t>Acanthaceae</w:t>
      </w:r>
      <w:proofErr w:type="spellEnd"/>
      <w:r>
        <w:rPr>
          <w:rFonts w:ascii="Times New Roman" w:hAnsi="Times New Roman" w:cs="Times New Roman"/>
          <w:sz w:val="24"/>
          <w:szCs w:val="24"/>
        </w:rPr>
        <w:t xml:space="preserve"> family, was sourced from the vicinity of Warangal district and subjected to morphological and taxonomical identification. The collected specimens were subsequently submitted to the Department of Botany at Annamalai University, located in Annamalai Nagar, Tamil Nadu, India.</w:t>
      </w:r>
    </w:p>
    <w:p w14:paraId="230735D4"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Bacteria under Testing </w:t>
      </w:r>
    </w:p>
    <w:p w14:paraId="66A8CE2B"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assessment of the antimicrobial efficacy of the plant extract was carried out against pathogens responsible for urinary tract infections. In our study, we utilized bacterial strains that included </w:t>
      </w:r>
      <w:r>
        <w:rPr>
          <w:rFonts w:ascii="Times New Roman" w:hAnsi="Times New Roman" w:cs="Times New Roman"/>
          <w:i/>
          <w:iCs/>
          <w:sz w:val="24"/>
          <w:szCs w:val="24"/>
        </w:rPr>
        <w:t xml:space="preserve">Providencia </w:t>
      </w:r>
      <w:proofErr w:type="spellStart"/>
      <w:r>
        <w:rPr>
          <w:rFonts w:ascii="Times New Roman" w:hAnsi="Times New Roman" w:cs="Times New Roman"/>
          <w:i/>
          <w:iCs/>
          <w:sz w:val="24"/>
          <w:szCs w:val="24"/>
        </w:rPr>
        <w:t>stuartii</w:t>
      </w:r>
      <w:proofErr w:type="spellEnd"/>
      <w:r>
        <w:rPr>
          <w:rFonts w:ascii="Times New Roman" w:hAnsi="Times New Roman" w:cs="Times New Roman"/>
          <w:i/>
          <w:iCs/>
          <w:sz w:val="24"/>
          <w:szCs w:val="24"/>
        </w:rPr>
        <w:t xml:space="preserve">, Enterococcus faecalis, Enterobacter </w:t>
      </w:r>
      <w:proofErr w:type="spellStart"/>
      <w:r>
        <w:rPr>
          <w:rFonts w:ascii="Times New Roman" w:hAnsi="Times New Roman" w:cs="Times New Roman"/>
          <w:i/>
          <w:iCs/>
          <w:sz w:val="24"/>
          <w:szCs w:val="24"/>
        </w:rPr>
        <w:t>bugandensis</w:t>
      </w:r>
      <w:proofErr w:type="spellEnd"/>
      <w:r>
        <w:rPr>
          <w:rFonts w:ascii="Times New Roman" w:hAnsi="Times New Roman" w:cs="Times New Roman"/>
          <w:i/>
          <w:iCs/>
          <w:sz w:val="24"/>
          <w:szCs w:val="24"/>
        </w:rPr>
        <w:t xml:space="preserve">, Escherichia coli, Klebsiella </w:t>
      </w:r>
      <w:proofErr w:type="spellStart"/>
      <w:r>
        <w:rPr>
          <w:rFonts w:ascii="Times New Roman" w:hAnsi="Times New Roman" w:cs="Times New Roman"/>
          <w:i/>
          <w:iCs/>
          <w:sz w:val="24"/>
          <w:szCs w:val="24"/>
        </w:rPr>
        <w:t>variicola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and</w:t>
      </w:r>
      <w:r>
        <w:rPr>
          <w:rFonts w:ascii="Times New Roman" w:hAnsi="Times New Roman" w:cs="Times New Roman"/>
          <w:i/>
          <w:iCs/>
          <w:sz w:val="24"/>
          <w:szCs w:val="24"/>
        </w:rPr>
        <w:t xml:space="preserve"> Escherichia coli</w:t>
      </w:r>
      <w:r>
        <w:rPr>
          <w:rFonts w:ascii="Times New Roman" w:hAnsi="Times New Roman" w:cs="Times New Roman"/>
          <w:sz w:val="24"/>
          <w:szCs w:val="24"/>
        </w:rPr>
        <w:t>. To mainta</w:t>
      </w:r>
      <w:r w:rsidR="00707FDE">
        <w:rPr>
          <w:rFonts w:ascii="Times New Roman" w:hAnsi="Times New Roman" w:cs="Times New Roman"/>
          <w:sz w:val="24"/>
          <w:szCs w:val="24"/>
        </w:rPr>
        <w:t>in sterility, distinct sterile n</w:t>
      </w:r>
      <w:r>
        <w:rPr>
          <w:rFonts w:ascii="Times New Roman" w:hAnsi="Times New Roman" w:cs="Times New Roman"/>
          <w:sz w:val="24"/>
          <w:szCs w:val="24"/>
        </w:rPr>
        <w:t>utrient agar slants were prepared, and each bacterial strain was individually introduced into these slants using aseptic techniques. Subseque</w:t>
      </w:r>
      <w:r w:rsidR="00707FDE">
        <w:rPr>
          <w:rFonts w:ascii="Times New Roman" w:hAnsi="Times New Roman" w:cs="Times New Roman"/>
          <w:sz w:val="24"/>
          <w:szCs w:val="24"/>
        </w:rPr>
        <w:t>ntly, they were incubated at 37</w:t>
      </w:r>
      <w:r>
        <w:rPr>
          <w:rFonts w:ascii="Times New Roman" w:hAnsi="Times New Roman" w:cs="Times New Roman"/>
          <w:sz w:val="24"/>
          <w:szCs w:val="24"/>
        </w:rPr>
        <w:t>ºC for 24 hours under sterile conditions. Following incubation, colonies from each slant were separately harvested and inoculated into sterile nutrient broths, placed in individual test tubes, and stored under refrigerated conditions</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 xml:space="preserve"> [</w:t>
      </w:r>
      <w:r w:rsidR="00707FDE">
        <w:rPr>
          <w:rFonts w:ascii="Times New Roman" w:hAnsi="Times New Roman" w:cs="Times New Roman"/>
          <w:sz w:val="24"/>
          <w:szCs w:val="24"/>
          <w:vertAlign w:val="superscript"/>
        </w:rPr>
        <w:t>8</w:t>
      </w:r>
      <w:r w:rsidR="00707FDE" w:rsidRPr="00707FDE">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14:paraId="74FA44C0" w14:textId="77777777" w:rsidR="000E1538" w:rsidRDefault="00A25003" w:rsidP="005F6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Preparation of Samples</w:t>
      </w:r>
    </w:p>
    <w:p w14:paraId="402C60A0"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Fresh leaves and stems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were sourced from local gardens in Hyderabad, India. Upon acquisition, the plant material underwent a rigorous purification process using distilled water before being subjected to freeze-drying. Following freeze-drying, the desiccated samples were finely ground into a powder and stored at a temperature of -20°C until they were required for further use.</w:t>
      </w:r>
    </w:p>
    <w:p w14:paraId="0183C31B"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To increase the polarity of the plant extracts, we employed a sequential fractionation method, which involved the use of n-hexane, ethyl acetate, methanol, and distilled water. This fractionation procedure was carried out with a mass-to-volume ratio of 1:10 and was conducted at a</w:t>
      </w:r>
      <w:r w:rsidR="00707FDE">
        <w:rPr>
          <w:rFonts w:ascii="Times New Roman" w:hAnsi="Times New Roman" w:cs="Times New Roman"/>
          <w:sz w:val="24"/>
          <w:szCs w:val="24"/>
        </w:rPr>
        <w:t>n approximate temperature of 25</w:t>
      </w:r>
      <w:r>
        <w:rPr>
          <w:rFonts w:ascii="Times New Roman" w:hAnsi="Times New Roman" w:cs="Times New Roman"/>
          <w:sz w:val="24"/>
          <w:szCs w:val="24"/>
        </w:rPr>
        <w:t>°C over a period of three days. After this fractionation process, the plant specimens were sequentially extracted using hexane (H), ethyl acetate (EA), methanol (M), and ethanol (E). Each solvent within the extracted samples was subse</w:t>
      </w:r>
      <w:r w:rsidR="00707FDE">
        <w:rPr>
          <w:rFonts w:ascii="Times New Roman" w:hAnsi="Times New Roman" w:cs="Times New Roman"/>
          <w:sz w:val="24"/>
          <w:szCs w:val="24"/>
        </w:rPr>
        <w:t>quently removed by utilizing a rotary e</w:t>
      </w:r>
      <w:r>
        <w:rPr>
          <w:rFonts w:ascii="Times New Roman" w:hAnsi="Times New Roman" w:cs="Times New Roman"/>
          <w:sz w:val="24"/>
          <w:szCs w:val="24"/>
        </w:rPr>
        <w:t>vaporator, with temperature settings adjusted according to the boiling point of each solvent. Subsequent to the evaporation process, the resulting solvent-free extracts were dissolved in dimethyl sulfoxide (DMSO) and then assessed for their effecti</w:t>
      </w:r>
      <w:r w:rsidR="00707FDE">
        <w:rPr>
          <w:rFonts w:ascii="Times New Roman" w:hAnsi="Times New Roman" w:cs="Times New Roman"/>
          <w:sz w:val="24"/>
          <w:szCs w:val="24"/>
        </w:rPr>
        <w:t>veness against the chosen multi</w:t>
      </w:r>
      <w:r>
        <w:rPr>
          <w:rFonts w:ascii="Times New Roman" w:hAnsi="Times New Roman" w:cs="Times New Roman"/>
          <w:sz w:val="24"/>
          <w:szCs w:val="24"/>
        </w:rPr>
        <w:t>drug-resistant bacterial strains</w:t>
      </w:r>
      <w:r w:rsidR="00707FDE">
        <w:rPr>
          <w:rFonts w:ascii="Times New Roman" w:hAnsi="Times New Roman" w:cs="Times New Roman"/>
          <w:sz w:val="24"/>
          <w:szCs w:val="24"/>
        </w:rPr>
        <w:t>.</w:t>
      </w:r>
      <w:r w:rsidR="00707FDE" w:rsidRPr="00707FDE">
        <w:rPr>
          <w:rFonts w:ascii="Times New Roman" w:hAnsi="Times New Roman" w:cs="Times New Roman"/>
          <w:sz w:val="24"/>
          <w:szCs w:val="24"/>
          <w:vertAlign w:val="superscript"/>
        </w:rPr>
        <w:t xml:space="preserve"> [</w:t>
      </w:r>
      <w:r w:rsidR="00707FDE">
        <w:rPr>
          <w:rFonts w:ascii="Times New Roman" w:hAnsi="Times New Roman" w:cs="Times New Roman"/>
          <w:sz w:val="24"/>
          <w:szCs w:val="24"/>
          <w:vertAlign w:val="superscript"/>
        </w:rPr>
        <w:t>9</w:t>
      </w:r>
      <w:r w:rsidR="00707FDE" w:rsidRPr="00707FDE">
        <w:rPr>
          <w:rFonts w:ascii="Times New Roman" w:hAnsi="Times New Roman" w:cs="Times New Roman"/>
          <w:sz w:val="24"/>
          <w:szCs w:val="24"/>
          <w:vertAlign w:val="superscript"/>
        </w:rPr>
        <w:t>]</w:t>
      </w:r>
    </w:p>
    <w:p w14:paraId="36E08248" w14:textId="77777777" w:rsidR="000E1538" w:rsidRDefault="00A25003" w:rsidP="005F62E2">
      <w:pPr>
        <w:spacing w:line="360" w:lineRule="auto"/>
        <w:jc w:val="both"/>
        <w:rPr>
          <w:rFonts w:ascii="Times New Roman" w:hAnsi="Times New Roman" w:cs="Times New Roman"/>
          <w:vanish/>
          <w:sz w:val="24"/>
          <w:szCs w:val="24"/>
        </w:rPr>
      </w:pPr>
      <w:r>
        <w:rPr>
          <w:rFonts w:ascii="Times New Roman" w:hAnsi="Times New Roman" w:cs="Times New Roman"/>
          <w:vanish/>
          <w:sz w:val="24"/>
          <w:szCs w:val="24"/>
        </w:rPr>
        <w:t>Top of Form</w:t>
      </w:r>
    </w:p>
    <w:p w14:paraId="5DF2C2B9" w14:textId="77777777" w:rsidR="000E1538" w:rsidRDefault="00A25003" w:rsidP="005F6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Antimicrobial activity of the plant extract</w:t>
      </w:r>
    </w:p>
    <w:p w14:paraId="45250BD9"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The extracts were reconstituted in a solution containing 5% dimethyl sulfoxide (DMSO) and then impregnated into sterile, empty discs with a diameter of 6 mm. Mueller Hinton agar plates were prepared, and bacterial cultures isolated from post-operative incision (POI) wounds were inoculated onto these plates. Subsequently, the discs containing plant extracts, along with positive controls, were posi</w:t>
      </w:r>
      <w:r w:rsidR="00707FDE">
        <w:rPr>
          <w:rFonts w:ascii="Times New Roman" w:hAnsi="Times New Roman" w:cs="Times New Roman"/>
          <w:sz w:val="24"/>
          <w:szCs w:val="24"/>
        </w:rPr>
        <w:t>tioned onto the Mueller Hinton a</w:t>
      </w:r>
      <w:r>
        <w:rPr>
          <w:rFonts w:ascii="Times New Roman" w:hAnsi="Times New Roman" w:cs="Times New Roman"/>
          <w:sz w:val="24"/>
          <w:szCs w:val="24"/>
        </w:rPr>
        <w:t xml:space="preserve">gar medium. The plates were then incubated for </w:t>
      </w:r>
      <w:r w:rsidR="00707FDE">
        <w:rPr>
          <w:rFonts w:ascii="Times New Roman" w:hAnsi="Times New Roman" w:cs="Times New Roman"/>
          <w:sz w:val="24"/>
          <w:szCs w:val="24"/>
        </w:rPr>
        <w:t xml:space="preserve">24 hours at a temperature of 37ºC. After the 24 </w:t>
      </w:r>
      <w:r>
        <w:rPr>
          <w:rFonts w:ascii="Times New Roman" w:hAnsi="Times New Roman" w:cs="Times New Roman"/>
          <w:sz w:val="24"/>
          <w:szCs w:val="24"/>
        </w:rPr>
        <w:t>hour</w:t>
      </w:r>
      <w:r w:rsidR="00707FDE">
        <w:rPr>
          <w:rFonts w:ascii="Times New Roman" w:hAnsi="Times New Roman" w:cs="Times New Roman"/>
          <w:sz w:val="24"/>
          <w:szCs w:val="24"/>
        </w:rPr>
        <w:t>s</w:t>
      </w:r>
      <w:r>
        <w:rPr>
          <w:rFonts w:ascii="Times New Roman" w:hAnsi="Times New Roman" w:cs="Times New Roman"/>
          <w:sz w:val="24"/>
          <w:szCs w:val="24"/>
        </w:rPr>
        <w:t xml:space="preserve"> incubation period, the zone of inhibition produced by the bacterial species was measured using a graduated zone measuring scale and expressed in </w:t>
      </w:r>
      <w:r w:rsidR="002D5DC4">
        <w:rPr>
          <w:rFonts w:ascii="Times New Roman" w:hAnsi="Times New Roman" w:cs="Times New Roman"/>
          <w:sz w:val="24"/>
          <w:szCs w:val="24"/>
        </w:rPr>
        <w:t>millimetres</w:t>
      </w:r>
      <w:r>
        <w:rPr>
          <w:rFonts w:ascii="Times New Roman" w:hAnsi="Times New Roman" w:cs="Times New Roman"/>
          <w:sz w:val="24"/>
          <w:szCs w:val="24"/>
        </w:rPr>
        <w:t xml:space="preserve"> (mm) in diameter. It's important to note that the data represent three separate replicates for each microorganism.</w:t>
      </w:r>
    </w:p>
    <w:p w14:paraId="3944591A" w14:textId="77777777" w:rsidR="000E1538" w:rsidRDefault="00A25003" w:rsidP="005F6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Antib</w:t>
      </w:r>
      <w:r w:rsidR="002D5DC4">
        <w:rPr>
          <w:rFonts w:ascii="Times New Roman" w:hAnsi="Times New Roman" w:cs="Times New Roman"/>
          <w:b/>
          <w:bCs/>
          <w:sz w:val="24"/>
          <w:szCs w:val="24"/>
        </w:rPr>
        <w:t>acterial activity against multi</w:t>
      </w:r>
      <w:r>
        <w:rPr>
          <w:rFonts w:ascii="Times New Roman" w:hAnsi="Times New Roman" w:cs="Times New Roman"/>
          <w:b/>
          <w:bCs/>
          <w:sz w:val="24"/>
          <w:szCs w:val="24"/>
        </w:rPr>
        <w:t xml:space="preserve">drug resistant </w:t>
      </w:r>
      <w:proofErr w:type="spellStart"/>
      <w:r>
        <w:rPr>
          <w:rFonts w:ascii="Times New Roman" w:hAnsi="Times New Roman" w:cs="Times New Roman"/>
          <w:b/>
          <w:bCs/>
          <w:sz w:val="24"/>
          <w:szCs w:val="24"/>
        </w:rPr>
        <w:t>uropathogens</w:t>
      </w:r>
      <w:proofErr w:type="spellEnd"/>
    </w:p>
    <w:p w14:paraId="0E1B090C"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Solutions of the extracts were prepared in dimethyl sulfoxide (DMSO) at varying concentrations, specifically 40, 80, 150, and 250 mg/</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Nutrient agar plates were </w:t>
      </w:r>
      <w:r>
        <w:rPr>
          <w:rFonts w:ascii="Times New Roman" w:hAnsi="Times New Roman" w:cs="Times New Roman"/>
          <w:sz w:val="24"/>
          <w:szCs w:val="24"/>
        </w:rPr>
        <w:lastRenderedPageBreak/>
        <w:t xml:space="preserve">prepared, autoclaved, and then cooled to room temperature. The cooled agar was evenly distributed into Petri dishes and refrigerated to solidify. Each plate was subsequently inoculated separately with the test bacterial strains using a spread plate technique and a sterilized spreader. Sterile steel borers with a diameter of 6 mm were used to create wells on the Petri dish, into which 100μl of the prepared plant extract solutions at concentrations of 50 and 100 mg per well were dispensed. A standard drug viz., Fosfomycin, Tetracycline, Methicillin, Ampicillin and Norfloxacin at a concentration of 100μg per well was also placed as a </w:t>
      </w:r>
      <w:proofErr w:type="gramStart"/>
      <w:r>
        <w:rPr>
          <w:rFonts w:ascii="Times New Roman" w:hAnsi="Times New Roman" w:cs="Times New Roman"/>
          <w:sz w:val="24"/>
          <w:szCs w:val="24"/>
        </w:rPr>
        <w:t>control</w:t>
      </w:r>
      <w:r w:rsidR="002D5DC4">
        <w:rPr>
          <w:rFonts w:ascii="Times New Roman" w:hAnsi="Times New Roman" w:cs="Times New Roman"/>
          <w:sz w:val="24"/>
          <w:szCs w:val="24"/>
        </w:rPr>
        <w:t>.</w:t>
      </w:r>
      <w:r w:rsidR="002D5DC4" w:rsidRPr="00707FDE">
        <w:rPr>
          <w:rFonts w:ascii="Times New Roman" w:hAnsi="Times New Roman" w:cs="Times New Roman"/>
          <w:sz w:val="24"/>
          <w:szCs w:val="24"/>
          <w:vertAlign w:val="superscript"/>
        </w:rPr>
        <w:t>[</w:t>
      </w:r>
      <w:proofErr w:type="gramEnd"/>
      <w:r w:rsidR="002D5DC4">
        <w:rPr>
          <w:rFonts w:ascii="Times New Roman" w:hAnsi="Times New Roman" w:cs="Times New Roman"/>
          <w:sz w:val="24"/>
          <w:szCs w:val="24"/>
          <w:vertAlign w:val="superscript"/>
        </w:rPr>
        <w:t>6</w:t>
      </w:r>
      <w:r w:rsidR="002D5DC4" w:rsidRPr="00707FDE">
        <w:rPr>
          <w:rFonts w:ascii="Times New Roman" w:hAnsi="Times New Roman" w:cs="Times New Roman"/>
          <w:sz w:val="24"/>
          <w:szCs w:val="24"/>
          <w:vertAlign w:val="superscript"/>
        </w:rPr>
        <w:t>]</w:t>
      </w:r>
    </w:p>
    <w:p w14:paraId="3E36D997" w14:textId="77777777"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The prepared plates were left undisturbed to allow the samples placed in the wells to diffuse into the agar. Subsequently, the Petri plates were incubated for a period of 24 hours at 37±2°C. After this incubation period, the plates were examined to determine the antibacterial activity of the extracts by measuring the zones of inhibition. The entire experiment was conducted in triplicate, and the results were presented as the mean ± standard deviation (SD).</w:t>
      </w:r>
    </w:p>
    <w:p w14:paraId="59465397" w14:textId="77777777" w:rsidR="000E1538" w:rsidRDefault="002C649B" w:rsidP="005F6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w:t>
      </w:r>
    </w:p>
    <w:p w14:paraId="7A01AA9C" w14:textId="77777777" w:rsidR="00BD6C37" w:rsidRDefault="001836AB" w:rsidP="001836AB">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D851CB">
        <w:rPr>
          <w:rFonts w:ascii="Times New Roman" w:hAnsi="Times New Roman" w:cs="Times New Roman"/>
          <w:sz w:val="24"/>
          <w:szCs w:val="24"/>
        </w:rPr>
        <w:t xml:space="preserve"> table-1</w:t>
      </w:r>
      <w:r w:rsidR="003A44A8">
        <w:rPr>
          <w:rFonts w:ascii="Times New Roman" w:hAnsi="Times New Roman" w:cs="Times New Roman"/>
          <w:sz w:val="24"/>
          <w:szCs w:val="24"/>
        </w:rPr>
        <w:t>, 2 and 3</w:t>
      </w:r>
      <w:r w:rsidR="00D851CB">
        <w:rPr>
          <w:rFonts w:ascii="Times New Roman" w:hAnsi="Times New Roman" w:cs="Times New Roman"/>
          <w:sz w:val="24"/>
          <w:szCs w:val="24"/>
        </w:rPr>
        <w:t xml:space="preserve"> </w:t>
      </w:r>
      <w:r w:rsidR="00A25003">
        <w:rPr>
          <w:rFonts w:ascii="Times New Roman" w:hAnsi="Times New Roman" w:cs="Times New Roman"/>
          <w:sz w:val="24"/>
          <w:szCs w:val="24"/>
        </w:rPr>
        <w:t xml:space="preserve">summarizing the results of the zone of inhibition (in </w:t>
      </w:r>
      <w:proofErr w:type="spellStart"/>
      <w:r w:rsidR="00A25003">
        <w:rPr>
          <w:rFonts w:ascii="Times New Roman" w:hAnsi="Times New Roman" w:cs="Times New Roman"/>
          <w:sz w:val="24"/>
          <w:szCs w:val="24"/>
        </w:rPr>
        <w:t>millimeters</w:t>
      </w:r>
      <w:proofErr w:type="spellEnd"/>
      <w:r w:rsidR="00A25003">
        <w:rPr>
          <w:rFonts w:ascii="Times New Roman" w:hAnsi="Times New Roman" w:cs="Times New Roman"/>
          <w:sz w:val="24"/>
          <w:szCs w:val="24"/>
        </w:rPr>
        <w:t xml:space="preserve">) for three different extracts of </w:t>
      </w:r>
      <w:proofErr w:type="spellStart"/>
      <w:r w:rsidR="00A25003">
        <w:rPr>
          <w:rFonts w:ascii="Times New Roman" w:hAnsi="Times New Roman" w:cs="Times New Roman"/>
          <w:i/>
          <w:iCs/>
          <w:sz w:val="24"/>
          <w:szCs w:val="24"/>
        </w:rPr>
        <w:t>Elytraria</w:t>
      </w:r>
      <w:proofErr w:type="spellEnd"/>
      <w:r w:rsidR="00A25003">
        <w:rPr>
          <w:rFonts w:ascii="Times New Roman" w:hAnsi="Times New Roman" w:cs="Times New Roman"/>
          <w:i/>
          <w:iCs/>
          <w:sz w:val="24"/>
          <w:szCs w:val="24"/>
        </w:rPr>
        <w:t xml:space="preserve"> </w:t>
      </w:r>
      <w:proofErr w:type="spellStart"/>
      <w:r w:rsidR="00A25003">
        <w:rPr>
          <w:rFonts w:ascii="Times New Roman" w:hAnsi="Times New Roman" w:cs="Times New Roman"/>
          <w:i/>
          <w:iCs/>
          <w:sz w:val="24"/>
          <w:szCs w:val="24"/>
        </w:rPr>
        <w:t>acaulis</w:t>
      </w:r>
      <w:proofErr w:type="spellEnd"/>
      <w:r w:rsidR="00A25003">
        <w:rPr>
          <w:rFonts w:ascii="Times New Roman" w:hAnsi="Times New Roman" w:cs="Times New Roman"/>
          <w:sz w:val="24"/>
          <w:szCs w:val="24"/>
        </w:rPr>
        <w:t xml:space="preserve"> when tested against multiple drug-resistant (MDR) bacterial isolates. The three types of extracts tested are Ethanol Extract (EE), Methanol Extract (ME), and Hexane Extract (HE). Each extract is tested at three different concentrations: Low (50µg/ml), High (100µg/ml), and a Standard concentration (10µg/ml). The standards used were Fosfomycin, Tetracycline, Methicillin, Ampicillin and Norfloxacin.</w:t>
      </w:r>
    </w:p>
    <w:p w14:paraId="2CFB0BF3" w14:textId="77777777" w:rsidR="003A44A8" w:rsidRPr="003A44A8" w:rsidRDefault="00DD6AC1" w:rsidP="001836AB">
      <w:pPr>
        <w:spacing w:line="360" w:lineRule="auto"/>
        <w:jc w:val="both"/>
        <w:rPr>
          <w:rFonts w:ascii="Times New Roman" w:hAnsi="Times New Roman" w:cs="Times New Roman"/>
          <w:sz w:val="24"/>
          <w:szCs w:val="24"/>
        </w:rPr>
      </w:pPr>
      <w:r>
        <w:rPr>
          <w:rFonts w:ascii="Times New Roman" w:hAnsi="Times New Roman" w:cs="Times New Roman"/>
          <w:sz w:val="24"/>
          <w:szCs w:val="24"/>
        </w:rPr>
        <w:t>The ethanol e</w:t>
      </w:r>
      <w:r w:rsidR="003A44A8" w:rsidRPr="003A44A8">
        <w:rPr>
          <w:rFonts w:ascii="Times New Roman" w:hAnsi="Times New Roman" w:cs="Times New Roman"/>
          <w:sz w:val="24"/>
          <w:szCs w:val="24"/>
        </w:rPr>
        <w:t>xtract (EE) exhibited varying degrees of zone of inhibition, contingent upon the bacterial isolate and the concentration of the extract used</w:t>
      </w:r>
      <w:r w:rsidR="003A44A8">
        <w:rPr>
          <w:rFonts w:ascii="Times New Roman" w:hAnsi="Times New Roman" w:cs="Times New Roman"/>
          <w:sz w:val="24"/>
          <w:szCs w:val="24"/>
        </w:rPr>
        <w:t xml:space="preserve"> (Table-1</w:t>
      </w:r>
      <w:r>
        <w:rPr>
          <w:rFonts w:ascii="Times New Roman" w:hAnsi="Times New Roman" w:cs="Times New Roman"/>
          <w:sz w:val="24"/>
          <w:szCs w:val="24"/>
        </w:rPr>
        <w:t xml:space="preserve"> and Fig. 1</w:t>
      </w:r>
      <w:r w:rsidR="003A44A8">
        <w:rPr>
          <w:rFonts w:ascii="Times New Roman" w:hAnsi="Times New Roman" w:cs="Times New Roman"/>
          <w:sz w:val="24"/>
          <w:szCs w:val="24"/>
        </w:rPr>
        <w:t>)</w:t>
      </w:r>
      <w:r w:rsidR="003A44A8" w:rsidRPr="003A44A8">
        <w:rPr>
          <w:rFonts w:ascii="Times New Roman" w:hAnsi="Times New Roman" w:cs="Times New Roman"/>
          <w:sz w:val="24"/>
          <w:szCs w:val="24"/>
        </w:rPr>
        <w:t xml:space="preserve">. When tested against </w:t>
      </w:r>
      <w:r w:rsidR="003A44A8" w:rsidRPr="003A44A8">
        <w:rPr>
          <w:rFonts w:ascii="Times New Roman" w:hAnsi="Times New Roman" w:cs="Times New Roman"/>
          <w:i/>
          <w:iCs/>
          <w:sz w:val="24"/>
          <w:szCs w:val="24"/>
        </w:rPr>
        <w:t>Enterococcus faecalis</w:t>
      </w:r>
      <w:r w:rsidR="003A44A8" w:rsidRPr="003A44A8">
        <w:rPr>
          <w:rFonts w:ascii="Times New Roman" w:hAnsi="Times New Roman" w:cs="Times New Roman"/>
          <w:sz w:val="24"/>
          <w:szCs w:val="24"/>
        </w:rPr>
        <w:t xml:space="preserve">, the zone of inhibition ranged from 7.5±0.5 mm (at the Low concentration) to 12.4±0.3 mm (at the High concentration), and expanded further to 13.2±0.2 mm (at the Standard concentration). In the case of </w:t>
      </w:r>
      <w:r w:rsidR="003A44A8" w:rsidRPr="003A44A8">
        <w:rPr>
          <w:rFonts w:ascii="Times New Roman" w:hAnsi="Times New Roman" w:cs="Times New Roman"/>
          <w:i/>
          <w:iCs/>
          <w:sz w:val="24"/>
          <w:szCs w:val="24"/>
        </w:rPr>
        <w:t xml:space="preserve">Providencia </w:t>
      </w:r>
      <w:proofErr w:type="spellStart"/>
      <w:r w:rsidR="003A44A8" w:rsidRPr="003A44A8">
        <w:rPr>
          <w:rFonts w:ascii="Times New Roman" w:hAnsi="Times New Roman" w:cs="Times New Roman"/>
          <w:i/>
          <w:iCs/>
          <w:sz w:val="24"/>
          <w:szCs w:val="24"/>
        </w:rPr>
        <w:t>stuartii</w:t>
      </w:r>
      <w:proofErr w:type="spellEnd"/>
      <w:r w:rsidR="003A44A8" w:rsidRPr="003A44A8">
        <w:rPr>
          <w:rFonts w:ascii="Times New Roman" w:hAnsi="Times New Roman" w:cs="Times New Roman"/>
          <w:sz w:val="24"/>
          <w:szCs w:val="24"/>
        </w:rPr>
        <w:t xml:space="preserve">, the zone of inhibition ranged from 9.8±0.1 mm to 13.8±0.2 mm, eventually reaching 16.3±0.1 mm at the Standard concentration. </w:t>
      </w:r>
      <w:r w:rsidR="003A44A8" w:rsidRPr="003A44A8">
        <w:rPr>
          <w:rFonts w:ascii="Times New Roman" w:hAnsi="Times New Roman" w:cs="Times New Roman"/>
          <w:i/>
          <w:iCs/>
          <w:sz w:val="24"/>
          <w:szCs w:val="24"/>
        </w:rPr>
        <w:t xml:space="preserve">Klebsiella </w:t>
      </w:r>
      <w:proofErr w:type="spellStart"/>
      <w:r w:rsidR="003A44A8" w:rsidRPr="003A44A8">
        <w:rPr>
          <w:rFonts w:ascii="Times New Roman" w:hAnsi="Times New Roman" w:cs="Times New Roman"/>
          <w:i/>
          <w:iCs/>
          <w:sz w:val="24"/>
          <w:szCs w:val="24"/>
        </w:rPr>
        <w:t>variicola</w:t>
      </w:r>
      <w:proofErr w:type="spellEnd"/>
      <w:r w:rsidR="003A44A8" w:rsidRPr="003A44A8">
        <w:rPr>
          <w:rFonts w:ascii="Times New Roman" w:hAnsi="Times New Roman" w:cs="Times New Roman"/>
          <w:sz w:val="24"/>
          <w:szCs w:val="24"/>
        </w:rPr>
        <w:t xml:space="preserve"> displayed a zone of inhibition of 8.2±0.3 mm, 14.1±0.1 mm, and 22.2±0.5 mm at the respective concentrations. Similarly, </w:t>
      </w:r>
      <w:r w:rsidR="003A44A8" w:rsidRPr="003A44A8">
        <w:rPr>
          <w:rFonts w:ascii="Times New Roman" w:hAnsi="Times New Roman" w:cs="Times New Roman"/>
          <w:i/>
          <w:iCs/>
          <w:sz w:val="24"/>
          <w:szCs w:val="24"/>
        </w:rPr>
        <w:t xml:space="preserve">Enterobacter </w:t>
      </w:r>
      <w:proofErr w:type="spellStart"/>
      <w:r w:rsidR="003A44A8" w:rsidRPr="003A44A8">
        <w:rPr>
          <w:rFonts w:ascii="Times New Roman" w:hAnsi="Times New Roman" w:cs="Times New Roman"/>
          <w:i/>
          <w:iCs/>
          <w:sz w:val="24"/>
          <w:szCs w:val="24"/>
        </w:rPr>
        <w:t>bugandensis</w:t>
      </w:r>
      <w:proofErr w:type="spellEnd"/>
      <w:r w:rsidR="003A44A8" w:rsidRPr="003A44A8">
        <w:rPr>
          <w:rFonts w:ascii="Times New Roman" w:hAnsi="Times New Roman" w:cs="Times New Roman"/>
          <w:sz w:val="24"/>
          <w:szCs w:val="24"/>
        </w:rPr>
        <w:t xml:space="preserve"> exhibited zone of inhibition values of 9.2±0.4 mm, 14.9±0.1 mm, and 22.8±0.3 mm at the Low, High, </w:t>
      </w:r>
      <w:r w:rsidR="003A44A8" w:rsidRPr="003A44A8">
        <w:rPr>
          <w:rFonts w:ascii="Times New Roman" w:hAnsi="Times New Roman" w:cs="Times New Roman"/>
          <w:sz w:val="24"/>
          <w:szCs w:val="24"/>
        </w:rPr>
        <w:lastRenderedPageBreak/>
        <w:t xml:space="preserve">and Standard concentrations, respectively. In the case of </w:t>
      </w:r>
      <w:r w:rsidR="003A44A8" w:rsidRPr="003A44A8">
        <w:rPr>
          <w:rFonts w:ascii="Times New Roman" w:hAnsi="Times New Roman" w:cs="Times New Roman"/>
          <w:i/>
          <w:iCs/>
          <w:sz w:val="24"/>
          <w:szCs w:val="24"/>
        </w:rPr>
        <w:t>Escherichia coli</w:t>
      </w:r>
      <w:r w:rsidR="003A44A8" w:rsidRPr="003A44A8">
        <w:rPr>
          <w:rFonts w:ascii="Times New Roman" w:hAnsi="Times New Roman" w:cs="Times New Roman"/>
          <w:sz w:val="24"/>
          <w:szCs w:val="24"/>
        </w:rPr>
        <w:t>, the zone of inhibition varied from 9.9±0.2 mm to 15.4±0.2 mm and notably increased to 23.2±0.6 mm at the Standard concentration.</w:t>
      </w:r>
    </w:p>
    <w:p w14:paraId="360624B2" w14:textId="77777777" w:rsidR="000E1538" w:rsidRDefault="00DD6AC1" w:rsidP="005F62E2">
      <w:pPr>
        <w:pStyle w:val="BodyText"/>
        <w:spacing w:before="240" w:after="240" w:line="360" w:lineRule="auto"/>
        <w:ind w:right="111"/>
        <w:jc w:val="both"/>
        <w:rPr>
          <w:lang w:val="en-IN"/>
        </w:rPr>
      </w:pPr>
      <w:r>
        <w:rPr>
          <w:lang w:val="en-IN"/>
        </w:rPr>
        <w:t>Date represented in</w:t>
      </w:r>
      <w:r>
        <w:t xml:space="preserve"> Table-2 and Fig. 2 shows that</w:t>
      </w:r>
      <w:r>
        <w:rPr>
          <w:lang w:val="en-IN"/>
        </w:rPr>
        <w:t xml:space="preserve"> the methanol e</w:t>
      </w:r>
      <w:r w:rsidR="00A25003">
        <w:rPr>
          <w:lang w:val="en-IN"/>
        </w:rPr>
        <w:t xml:space="preserve">xtract (ME), it's worth noting that the zone of inhibition exhibits variations among different bacterial isolates and across distinct extract concentrations. In the case of </w:t>
      </w:r>
      <w:r w:rsidR="00A25003">
        <w:rPr>
          <w:i/>
          <w:iCs/>
          <w:lang w:val="en-IN"/>
        </w:rPr>
        <w:t>Enterococcus faecalis</w:t>
      </w:r>
      <w:r w:rsidR="00A25003">
        <w:rPr>
          <w:lang w:val="en-IN"/>
        </w:rPr>
        <w:t xml:space="preserve">, the zone of inhibition spans from 8±0.1 mm (at the Low concentration) to 14±0.4 mm (at the High concentration) before stabilizing at 13±0.6 mm when the Standard concentration is applied. </w:t>
      </w:r>
      <w:r w:rsidR="00A25003">
        <w:rPr>
          <w:i/>
          <w:iCs/>
          <w:lang w:val="en-IN"/>
        </w:rPr>
        <w:t xml:space="preserve">Providencia </w:t>
      </w:r>
      <w:proofErr w:type="spellStart"/>
      <w:r w:rsidR="00A25003">
        <w:rPr>
          <w:i/>
          <w:iCs/>
          <w:lang w:val="en-IN"/>
        </w:rPr>
        <w:t>stuartii</w:t>
      </w:r>
      <w:proofErr w:type="spellEnd"/>
      <w:r w:rsidR="00A25003">
        <w:rPr>
          <w:lang w:val="en-IN"/>
        </w:rPr>
        <w:t xml:space="preserve"> showcases a range of zone of inhibition values, shifting from 10.7±0.2 mm to 15.4±0.1 mm and extending further to 20.3±0.2 mm at the Standard concentration. </w:t>
      </w:r>
      <w:r w:rsidR="00A25003">
        <w:rPr>
          <w:i/>
          <w:iCs/>
          <w:lang w:val="en-IN"/>
        </w:rPr>
        <w:t xml:space="preserve">Klebsiella </w:t>
      </w:r>
      <w:proofErr w:type="spellStart"/>
      <w:r w:rsidR="00A25003">
        <w:rPr>
          <w:i/>
          <w:iCs/>
          <w:lang w:val="en-IN"/>
        </w:rPr>
        <w:t>variicola</w:t>
      </w:r>
      <w:proofErr w:type="spellEnd"/>
      <w:r w:rsidR="00A25003">
        <w:rPr>
          <w:lang w:val="en-IN"/>
        </w:rPr>
        <w:t xml:space="preserve"> displays zone of inhibition measurements of 8.2±0.1 mm, 14.1±0.2 mm, and 22.2±0.3 mm at the Low, High, and Standard concentrations, respectively. Correspondingly, </w:t>
      </w:r>
      <w:r w:rsidR="00A25003">
        <w:rPr>
          <w:i/>
          <w:iCs/>
          <w:lang w:val="en-IN"/>
        </w:rPr>
        <w:t xml:space="preserve">Enterobacter </w:t>
      </w:r>
      <w:proofErr w:type="spellStart"/>
      <w:r w:rsidR="00A25003">
        <w:rPr>
          <w:i/>
          <w:iCs/>
          <w:lang w:val="en-IN"/>
        </w:rPr>
        <w:t>bugandensis</w:t>
      </w:r>
      <w:proofErr w:type="spellEnd"/>
      <w:r w:rsidR="00A25003">
        <w:rPr>
          <w:lang w:val="en-IN"/>
        </w:rPr>
        <w:t xml:space="preserve"> manifests zone of inhibition values of 9.6±0.3 mm, 13.7±0.3 mm, and 21.5±0.1 mm at the respective concentrations. As for Escherichia coli, the zone of inhibition fluctuates between 10.2±0.2 mm and 14.7±0.5 mm and demonstrates a marked increase, reaching 22.9±0.4 mm at the Standard concentration</w:t>
      </w:r>
      <w:r w:rsidR="00A25003">
        <w:t xml:space="preserve">. </w:t>
      </w:r>
      <w:r w:rsidR="0050409F">
        <w:t xml:space="preserve">It has been </w:t>
      </w:r>
      <w:r w:rsidR="00A25003">
        <w:t xml:space="preserve">reported that the methanolic extract of the plant </w:t>
      </w:r>
      <w:proofErr w:type="spellStart"/>
      <w:r w:rsidR="00A25003">
        <w:rPr>
          <w:i/>
          <w:iCs/>
        </w:rPr>
        <w:t>Elytraria</w:t>
      </w:r>
      <w:proofErr w:type="spellEnd"/>
      <w:r w:rsidR="00A25003">
        <w:rPr>
          <w:i/>
          <w:iCs/>
        </w:rPr>
        <w:t xml:space="preserve"> </w:t>
      </w:r>
      <w:proofErr w:type="spellStart"/>
      <w:r w:rsidR="00A25003">
        <w:rPr>
          <w:i/>
          <w:iCs/>
        </w:rPr>
        <w:t>acaulis</w:t>
      </w:r>
      <w:proofErr w:type="spellEnd"/>
      <w:r w:rsidR="00A25003">
        <w:t xml:space="preserve"> has secondary metabolites such as tannins, flavonoids, glycosides, protein, carbohydrates and phenols</w:t>
      </w:r>
      <w:r w:rsidR="00AB6062">
        <w:t>.</w:t>
      </w:r>
      <w:r w:rsidR="00AB6062" w:rsidRPr="00AB6062">
        <w:rPr>
          <w:vertAlign w:val="superscript"/>
        </w:rPr>
        <w:t xml:space="preserve"> </w:t>
      </w:r>
      <w:r w:rsidR="00AB6062" w:rsidRPr="00707FDE">
        <w:rPr>
          <w:vertAlign w:val="superscript"/>
        </w:rPr>
        <w:t>[</w:t>
      </w:r>
      <w:r w:rsidR="00AB6062">
        <w:rPr>
          <w:vertAlign w:val="superscript"/>
        </w:rPr>
        <w:t>10</w:t>
      </w:r>
      <w:r w:rsidR="00AB6062" w:rsidRPr="00707FDE">
        <w:rPr>
          <w:vertAlign w:val="superscript"/>
        </w:rPr>
        <w:t>]</w:t>
      </w:r>
      <w:r w:rsidR="0050409F">
        <w:t xml:space="preserve"> </w:t>
      </w:r>
    </w:p>
    <w:p w14:paraId="24BA9C14" w14:textId="77777777" w:rsidR="000E1538" w:rsidRDefault="00DD6AC1" w:rsidP="005F62E2">
      <w:pPr>
        <w:pStyle w:val="BodyText"/>
        <w:spacing w:before="240" w:after="240" w:line="360" w:lineRule="auto"/>
        <w:ind w:right="111"/>
        <w:jc w:val="both"/>
      </w:pPr>
      <w:r>
        <w:t>In the context of the hexane e</w:t>
      </w:r>
      <w:r w:rsidR="00A25003">
        <w:t>xtract (HE), it's notable that the zone of inhibition exhibits variability across different bacterial isolates and concentrations of the extract</w:t>
      </w:r>
      <w:r>
        <w:t xml:space="preserve"> (Table-3 and Fig. 3)</w:t>
      </w:r>
      <w:r w:rsidR="00A25003">
        <w:t xml:space="preserve">. Specifically, when tested against </w:t>
      </w:r>
      <w:r w:rsidR="00A25003">
        <w:rPr>
          <w:i/>
          <w:iCs/>
        </w:rPr>
        <w:t>Enterococcus faecalis</w:t>
      </w:r>
      <w:r w:rsidR="00A25003">
        <w:t xml:space="preserve">, the zone of inhibition spans from 7.2±0.4 mm (at the Low concentration) to 11.3±0.2 mm (at the </w:t>
      </w:r>
      <w:r w:rsidR="00AB6062">
        <w:t>h</w:t>
      </w:r>
      <w:r w:rsidR="00A25003">
        <w:t xml:space="preserve">igh concentration), eventually stabilizing at 12.7±0.3 mm with the application of the Standard concentration. In the case of </w:t>
      </w:r>
      <w:r w:rsidR="00A25003">
        <w:rPr>
          <w:i/>
          <w:iCs/>
        </w:rPr>
        <w:t xml:space="preserve">Providencia </w:t>
      </w:r>
      <w:proofErr w:type="spellStart"/>
      <w:r w:rsidR="00A25003">
        <w:rPr>
          <w:i/>
          <w:iCs/>
        </w:rPr>
        <w:t>stuartii</w:t>
      </w:r>
      <w:proofErr w:type="spellEnd"/>
      <w:r w:rsidR="00A25003">
        <w:t xml:space="preserve">, the zone of inhibition showcases a range, fluctuating from 7.9±0.2 mm to 12.5±0.6 mm, and further extending to 13.6±0.1 mm at the Standard concentration. </w:t>
      </w:r>
      <w:r w:rsidR="00A25003">
        <w:rPr>
          <w:i/>
          <w:iCs/>
        </w:rPr>
        <w:t xml:space="preserve">Klebsiella </w:t>
      </w:r>
      <w:proofErr w:type="spellStart"/>
      <w:r w:rsidR="00A25003">
        <w:rPr>
          <w:i/>
          <w:iCs/>
        </w:rPr>
        <w:t>variicola</w:t>
      </w:r>
      <w:proofErr w:type="spellEnd"/>
      <w:r w:rsidR="00A25003">
        <w:t xml:space="preserve"> demonstrates zone of inhibition measurements of 8.1±0.1 mm, 13.9±0.1 mm, and 15.8±0.2 mm at the Low, High, and Standard concentrations, respectively. Similarly, </w:t>
      </w:r>
      <w:r w:rsidR="00A25003">
        <w:rPr>
          <w:i/>
          <w:iCs/>
        </w:rPr>
        <w:t xml:space="preserve">Enterobacter </w:t>
      </w:r>
      <w:proofErr w:type="spellStart"/>
      <w:r w:rsidR="00A25003">
        <w:rPr>
          <w:i/>
          <w:iCs/>
        </w:rPr>
        <w:t>bugandensis</w:t>
      </w:r>
      <w:proofErr w:type="spellEnd"/>
      <w:r w:rsidR="00A25003">
        <w:t xml:space="preserve"> manifests zone of inhibition values of 9.4±0.3 mm, 14.7±0.3 mm, and 17.1±0.5 mm at the respective concentrations. As for </w:t>
      </w:r>
      <w:r w:rsidR="00A25003" w:rsidRPr="00AB6062">
        <w:rPr>
          <w:i/>
          <w:iCs/>
        </w:rPr>
        <w:lastRenderedPageBreak/>
        <w:t>Escherichia coli</w:t>
      </w:r>
      <w:r w:rsidR="00A25003">
        <w:t xml:space="preserve">, the zone of inhibition varies between 9.7±0.1 mm and 15.2±0.1 mm, displaying a notable </w:t>
      </w:r>
      <w:r w:rsidR="00664BFB">
        <w:t>increase to 20.6±0.2 mm at the s</w:t>
      </w:r>
      <w:r w:rsidR="00A25003">
        <w:t>tandard concentration.</w:t>
      </w:r>
    </w:p>
    <w:p w14:paraId="260275D2" w14:textId="77777777" w:rsidR="002C649B" w:rsidRPr="00DD6AC1" w:rsidRDefault="00A25003" w:rsidP="00DD6AC1">
      <w:pPr>
        <w:pStyle w:val="BodyText"/>
        <w:spacing w:before="240" w:after="240" w:line="360" w:lineRule="auto"/>
        <w:ind w:right="-46"/>
        <w:jc w:val="both"/>
      </w:pPr>
      <w:r>
        <w:t xml:space="preserve">Ethanol extracts exhibited ZOI ranging from 7.5±0.5 mm (Low) to 12.4±0.3 mm (High) while, Methanol extracts displayed ZOI spanning from 8±0.1 mm (Low) to 14±0.4 mm (High). Hexane extracts showed ZOI ranging from 7.2±0.4 mm (Low) to 11.3±0.2 mm (High). Methanol extracts consistently demonstrated higher inhibitory effects compared to ethanol and hexane extracts. </w:t>
      </w:r>
      <w:r>
        <w:rPr>
          <w:lang w:val="en-IN"/>
        </w:rPr>
        <w:t xml:space="preserve">The study suggests that the three extracts of </w:t>
      </w:r>
      <w:proofErr w:type="spellStart"/>
      <w:r>
        <w:rPr>
          <w:i/>
          <w:iCs/>
          <w:lang w:val="en-IN"/>
        </w:rPr>
        <w:t>Elytraria</w:t>
      </w:r>
      <w:proofErr w:type="spellEnd"/>
      <w:r>
        <w:rPr>
          <w:i/>
          <w:iCs/>
          <w:lang w:val="en-IN"/>
        </w:rPr>
        <w:t xml:space="preserve"> </w:t>
      </w:r>
      <w:proofErr w:type="spellStart"/>
      <w:r>
        <w:rPr>
          <w:i/>
          <w:iCs/>
          <w:lang w:val="en-IN"/>
        </w:rPr>
        <w:t>acaulis</w:t>
      </w:r>
      <w:proofErr w:type="spellEnd"/>
      <w:r>
        <w:rPr>
          <w:lang w:val="en-IN"/>
        </w:rPr>
        <w:t xml:space="preserve"> exhibit different degrees of inhibitory activity against the MDR bacterial isolates, and the effectiveness varies with the concentration of the </w:t>
      </w:r>
      <w:proofErr w:type="gramStart"/>
      <w:r>
        <w:rPr>
          <w:lang w:val="en-IN"/>
        </w:rPr>
        <w:t>extracts</w:t>
      </w:r>
      <w:r w:rsidR="00AB6062">
        <w:rPr>
          <w:lang w:val="en-IN"/>
        </w:rPr>
        <w:t>.</w:t>
      </w:r>
      <w:r w:rsidR="00AB6062" w:rsidRPr="00707FDE">
        <w:rPr>
          <w:vertAlign w:val="superscript"/>
        </w:rPr>
        <w:t>[</w:t>
      </w:r>
      <w:proofErr w:type="gramEnd"/>
      <w:r w:rsidR="00AB6062">
        <w:rPr>
          <w:vertAlign w:val="superscript"/>
        </w:rPr>
        <w:t>11</w:t>
      </w:r>
      <w:r w:rsidR="00AB6062" w:rsidRPr="00707FDE">
        <w:rPr>
          <w:vertAlign w:val="superscript"/>
        </w:rPr>
        <w:t>]</w:t>
      </w:r>
      <w:r w:rsidR="00AB6062">
        <w:rPr>
          <w:lang w:val="en-IN"/>
        </w:rPr>
        <w:t xml:space="preserve"> </w:t>
      </w:r>
      <w:r>
        <w:rPr>
          <w:lang w:val="en-IN"/>
        </w:rPr>
        <w:t>Further investigations are required to identify and characterize the active compounds responsible for the observed antimicrobial effects, which may lead to the development of potential therapeutic agents against MDR infections.</w:t>
      </w:r>
    </w:p>
    <w:p w14:paraId="476EC8DD" w14:textId="77777777" w:rsidR="002C649B" w:rsidRPr="002C649B" w:rsidRDefault="002C649B" w:rsidP="005F62E2">
      <w:pPr>
        <w:spacing w:before="240" w:line="360" w:lineRule="auto"/>
        <w:jc w:val="both"/>
        <w:rPr>
          <w:rFonts w:ascii="Times New Roman" w:eastAsia="Times New Roman" w:hAnsi="Times New Roman" w:cs="Times New Roman"/>
          <w:b/>
          <w:bCs/>
          <w:kern w:val="0"/>
          <w:sz w:val="24"/>
          <w:szCs w:val="24"/>
          <w14:ligatures w14:val="none"/>
        </w:rPr>
      </w:pPr>
      <w:r w:rsidRPr="002C649B">
        <w:rPr>
          <w:rFonts w:ascii="Times New Roman" w:eastAsia="Times New Roman" w:hAnsi="Times New Roman" w:cs="Times New Roman"/>
          <w:b/>
          <w:bCs/>
          <w:kern w:val="0"/>
          <w:sz w:val="24"/>
          <w:szCs w:val="24"/>
          <w14:ligatures w14:val="none"/>
        </w:rPr>
        <w:t>DISCUSSION</w:t>
      </w:r>
    </w:p>
    <w:p w14:paraId="001C9C62" w14:textId="77777777" w:rsidR="000E1538" w:rsidRDefault="00A25003" w:rsidP="005F62E2">
      <w:pPr>
        <w:spacing w:before="24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Antibiotic resistance has emerged as a pressing global concern, with a growing number of bacterial pathogens developing or gradually acquiring resistance to most available antibiotics. To address this critical issue, there is a heightened focus on exploring new sources of antibacterial agents, with a particular emphasis on plant-based drugs and antibacterial compounds. Phytochemicals, which are naturally occurring compounds found in medicinal plants, leaves, vegetables, and roots, function as a natural </w:t>
      </w:r>
      <w:r w:rsidR="00AB6062">
        <w:rPr>
          <w:rFonts w:ascii="Times New Roman" w:eastAsia="Times New Roman" w:hAnsi="Times New Roman" w:cs="Times New Roman"/>
          <w:kern w:val="0"/>
          <w:sz w:val="24"/>
          <w:szCs w:val="24"/>
          <w14:ligatures w14:val="none"/>
        </w:rPr>
        <w:t>defence</w:t>
      </w:r>
      <w:r>
        <w:rPr>
          <w:rFonts w:ascii="Times New Roman" w:eastAsia="Times New Roman" w:hAnsi="Times New Roman" w:cs="Times New Roman"/>
          <w:kern w:val="0"/>
          <w:sz w:val="24"/>
          <w:szCs w:val="24"/>
          <w14:ligatures w14:val="none"/>
        </w:rPr>
        <w:t xml:space="preserve"> mechanism, providing protection against various diseases.</w:t>
      </w:r>
    </w:p>
    <w:p w14:paraId="64A803C3" w14:textId="77777777" w:rsidR="000E1538" w:rsidRDefault="00A25003" w:rsidP="005F62E2">
      <w:pPr>
        <w:spacing w:before="24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In the current investigation, various extracts obtained from the roots of </w:t>
      </w:r>
      <w:proofErr w:type="spellStart"/>
      <w:r w:rsidRPr="000110DA">
        <w:rPr>
          <w:rFonts w:ascii="Times New Roman" w:eastAsia="Times New Roman" w:hAnsi="Times New Roman" w:cs="Times New Roman"/>
          <w:i/>
          <w:iCs/>
          <w:kern w:val="0"/>
          <w:sz w:val="24"/>
          <w:szCs w:val="24"/>
          <w14:ligatures w14:val="none"/>
        </w:rPr>
        <w:t>Elytraria</w:t>
      </w:r>
      <w:proofErr w:type="spellEnd"/>
      <w:r w:rsidRPr="000110DA">
        <w:rPr>
          <w:rFonts w:ascii="Times New Roman" w:eastAsia="Times New Roman" w:hAnsi="Times New Roman" w:cs="Times New Roman"/>
          <w:i/>
          <w:iCs/>
          <w:kern w:val="0"/>
          <w:sz w:val="24"/>
          <w:szCs w:val="24"/>
          <w14:ligatures w14:val="none"/>
        </w:rPr>
        <w:t xml:space="preserve"> </w:t>
      </w:r>
      <w:proofErr w:type="spellStart"/>
      <w:r w:rsidRPr="000110DA">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(EAR) were examined, revealing the presence of numerous bioactive substances, including carbohydrates, alkaloids, phenols, saponins, tannins, flavonoids, glycosides, and phytosterols. The results of this research suggest that methanol and ether extracts displayed significant inhibitory effects on all tested bacterial pathogens, while the aqueous extract exhibited comparatively lower inhibitory effects. This variation in antibacterial activity may be attributed to the existence of compounds like tannins, flavonoids, alkaloids, and glycosides.</w:t>
      </w:r>
    </w:p>
    <w:p w14:paraId="1CA53778" w14:textId="77777777" w:rsidR="000E1538" w:rsidRDefault="00A25003" w:rsidP="005F62E2">
      <w:pPr>
        <w:spacing w:before="24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Flavonoids, which are hydroxylated phenolic compounds, are renowned for their antimicrobial properties, effectively targeting a wide range of microorganisms. Their </w:t>
      </w:r>
      <w:r>
        <w:rPr>
          <w:rFonts w:ascii="Times New Roman" w:eastAsia="Times New Roman" w:hAnsi="Times New Roman" w:cs="Times New Roman"/>
          <w:kern w:val="0"/>
          <w:sz w:val="24"/>
          <w:szCs w:val="24"/>
          <w14:ligatures w14:val="none"/>
        </w:rPr>
        <w:lastRenderedPageBreak/>
        <w:t xml:space="preserve">antimicrobial attributes are believed to stem from their ability to interact with extracellular and soluble proteins and form complexes with bacterial cell </w:t>
      </w:r>
      <w:proofErr w:type="gramStart"/>
      <w:r>
        <w:rPr>
          <w:rFonts w:ascii="Times New Roman" w:eastAsia="Times New Roman" w:hAnsi="Times New Roman" w:cs="Times New Roman"/>
          <w:kern w:val="0"/>
          <w:sz w:val="24"/>
          <w:szCs w:val="24"/>
          <w14:ligatures w14:val="none"/>
        </w:rPr>
        <w:t>walls</w:t>
      </w:r>
      <w:r w:rsidR="004124AD">
        <w:rPr>
          <w:rFonts w:ascii="Times New Roman" w:eastAsia="Times New Roman" w:hAnsi="Times New Roman" w:cs="Times New Roman"/>
          <w:kern w:val="0"/>
          <w:sz w:val="24"/>
          <w:szCs w:val="24"/>
          <w14:ligatures w14:val="none"/>
        </w:rPr>
        <w:t>.</w:t>
      </w:r>
      <w:r w:rsidR="004124AD" w:rsidRPr="00707FDE">
        <w:rPr>
          <w:rFonts w:ascii="Times New Roman" w:hAnsi="Times New Roman" w:cs="Times New Roman"/>
          <w:sz w:val="24"/>
          <w:szCs w:val="24"/>
          <w:vertAlign w:val="superscript"/>
        </w:rPr>
        <w:t>[</w:t>
      </w:r>
      <w:proofErr w:type="gramEnd"/>
      <w:r w:rsidR="004124AD">
        <w:rPr>
          <w:rFonts w:ascii="Times New Roman" w:hAnsi="Times New Roman" w:cs="Times New Roman"/>
          <w:sz w:val="24"/>
          <w:szCs w:val="24"/>
          <w:vertAlign w:val="superscript"/>
        </w:rPr>
        <w:t>1</w:t>
      </w:r>
      <w:r w:rsidR="004124AD" w:rsidRPr="00707FDE">
        <w:rPr>
          <w:rFonts w:ascii="Times New Roman" w:hAnsi="Times New Roman" w:cs="Times New Roman"/>
          <w:sz w:val="24"/>
          <w:szCs w:val="24"/>
          <w:vertAlign w:val="superscript"/>
        </w:rPr>
        <w:t>]</w:t>
      </w:r>
      <w:r>
        <w:rPr>
          <w:rFonts w:ascii="Times New Roman" w:eastAsia="Times New Roman" w:hAnsi="Times New Roman" w:cs="Times New Roman"/>
          <w:kern w:val="0"/>
          <w:sz w:val="24"/>
          <w:szCs w:val="24"/>
          <w14:ligatures w14:val="none"/>
        </w:rPr>
        <w:t xml:space="preserve"> Alkaloids exert their inhibitory effects by suppressing nucleic acid production, interfering with cell division, disrupting the Z-ring, and compromising the integrity of external layers and cytoplasm</w:t>
      </w:r>
      <w:r w:rsidR="004124AD">
        <w:rPr>
          <w:rFonts w:ascii="Times New Roman" w:eastAsia="Times New Roman" w:hAnsi="Times New Roman" w:cs="Times New Roman"/>
          <w:kern w:val="0"/>
          <w:sz w:val="24"/>
          <w:szCs w:val="24"/>
          <w14:ligatures w14:val="none"/>
        </w:rPr>
        <w:t>.</w:t>
      </w:r>
      <w:r w:rsidR="004124AD" w:rsidRPr="00707FDE">
        <w:rPr>
          <w:rFonts w:ascii="Times New Roman" w:hAnsi="Times New Roman" w:cs="Times New Roman"/>
          <w:sz w:val="24"/>
          <w:szCs w:val="24"/>
          <w:vertAlign w:val="superscript"/>
        </w:rPr>
        <w:t>[</w:t>
      </w:r>
      <w:r w:rsidR="004124AD">
        <w:rPr>
          <w:rFonts w:ascii="Times New Roman" w:hAnsi="Times New Roman" w:cs="Times New Roman"/>
          <w:sz w:val="24"/>
          <w:szCs w:val="24"/>
          <w:vertAlign w:val="superscript"/>
        </w:rPr>
        <w:t>12</w:t>
      </w:r>
      <w:r w:rsidR="004124AD" w:rsidRPr="00707FDE">
        <w:rPr>
          <w:rFonts w:ascii="Times New Roman" w:hAnsi="Times New Roman" w:cs="Times New Roman"/>
          <w:sz w:val="24"/>
          <w:szCs w:val="24"/>
          <w:vertAlign w:val="superscript"/>
        </w:rPr>
        <w:t>]</w:t>
      </w:r>
      <w:r>
        <w:rPr>
          <w:rFonts w:ascii="Times New Roman" w:eastAsia="Times New Roman" w:hAnsi="Times New Roman" w:cs="Times New Roman"/>
          <w:kern w:val="0"/>
          <w:sz w:val="24"/>
          <w:szCs w:val="24"/>
          <w14:ligatures w14:val="none"/>
        </w:rPr>
        <w:t xml:space="preserve"> Glycosides may exert their antibacterial action by inhibiting the synthesis of RNA nucleic acids</w:t>
      </w:r>
      <w:r w:rsidR="004124AD">
        <w:rPr>
          <w:rFonts w:ascii="Times New Roman" w:eastAsia="Times New Roman" w:hAnsi="Times New Roman" w:cs="Times New Roman"/>
          <w:kern w:val="0"/>
          <w:sz w:val="24"/>
          <w:szCs w:val="24"/>
          <w14:ligatures w14:val="none"/>
        </w:rPr>
        <w:t>.</w:t>
      </w:r>
      <w:r w:rsidR="004124AD" w:rsidRPr="00707FDE">
        <w:rPr>
          <w:rFonts w:ascii="Times New Roman" w:hAnsi="Times New Roman" w:cs="Times New Roman"/>
          <w:sz w:val="24"/>
          <w:szCs w:val="24"/>
          <w:vertAlign w:val="superscript"/>
        </w:rPr>
        <w:t>[</w:t>
      </w:r>
      <w:r w:rsidR="004124AD">
        <w:rPr>
          <w:rFonts w:ascii="Times New Roman" w:hAnsi="Times New Roman" w:cs="Times New Roman"/>
          <w:sz w:val="24"/>
          <w:szCs w:val="24"/>
          <w:vertAlign w:val="superscript"/>
        </w:rPr>
        <w:t>13</w:t>
      </w:r>
      <w:r w:rsidR="004124AD" w:rsidRPr="00707FDE">
        <w:rPr>
          <w:rFonts w:ascii="Times New Roman" w:hAnsi="Times New Roman" w:cs="Times New Roman"/>
          <w:sz w:val="24"/>
          <w:szCs w:val="24"/>
          <w:vertAlign w:val="superscript"/>
        </w:rPr>
        <w:t>]</w:t>
      </w:r>
      <w:r>
        <w:rPr>
          <w:rFonts w:ascii="Times New Roman" w:eastAsia="Times New Roman" w:hAnsi="Times New Roman" w:cs="Times New Roman"/>
          <w:kern w:val="0"/>
          <w:sz w:val="24"/>
          <w:szCs w:val="24"/>
          <w14:ligatures w14:val="none"/>
        </w:rPr>
        <w:t xml:space="preserve"> </w:t>
      </w:r>
    </w:p>
    <w:p w14:paraId="094DC07A" w14:textId="77777777" w:rsidR="000E1538" w:rsidRDefault="00A25003" w:rsidP="005F62E2">
      <w:pPr>
        <w:spacing w:before="240" w:line="360" w:lineRule="auto"/>
        <w:jc w:val="both"/>
        <w:rPr>
          <w:rFonts w:ascii="Times New Roman" w:eastAsia="Times New Roman" w:hAnsi="Times New Roman" w:cs="Times New Roman"/>
          <w:vanish/>
          <w:kern w:val="0"/>
          <w:sz w:val="24"/>
          <w:szCs w:val="24"/>
          <w14:ligatures w14:val="none"/>
        </w:rPr>
      </w:pPr>
      <w:r>
        <w:rPr>
          <w:rFonts w:ascii="Times New Roman" w:eastAsia="Times New Roman" w:hAnsi="Times New Roman" w:cs="Times New Roman"/>
          <w:vanish/>
          <w:kern w:val="0"/>
          <w:sz w:val="24"/>
          <w:szCs w:val="24"/>
          <w14:ligatures w14:val="none"/>
        </w:rPr>
        <w:t>Top of Form</w:t>
      </w:r>
    </w:p>
    <w:p w14:paraId="06DDBF8C" w14:textId="77777777" w:rsidR="000E1538" w:rsidRDefault="00A25003" w:rsidP="005F62E2">
      <w:pPr>
        <w:spacing w:before="24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Previous investigations involving different extracts of </w:t>
      </w:r>
      <w:proofErr w:type="spellStart"/>
      <w:r w:rsidRPr="004124AD">
        <w:rPr>
          <w:rFonts w:ascii="Times New Roman" w:eastAsia="Times New Roman" w:hAnsi="Times New Roman" w:cs="Times New Roman"/>
          <w:i/>
          <w:iCs/>
          <w:kern w:val="0"/>
          <w:sz w:val="24"/>
          <w:szCs w:val="24"/>
          <w14:ligatures w14:val="none"/>
        </w:rPr>
        <w:t>Elytraria</w:t>
      </w:r>
      <w:proofErr w:type="spellEnd"/>
      <w:r w:rsidRPr="004124AD">
        <w:rPr>
          <w:rFonts w:ascii="Times New Roman" w:eastAsia="Times New Roman" w:hAnsi="Times New Roman" w:cs="Times New Roman"/>
          <w:i/>
          <w:iCs/>
          <w:kern w:val="0"/>
          <w:sz w:val="24"/>
          <w:szCs w:val="24"/>
          <w14:ligatures w14:val="none"/>
        </w:rPr>
        <w:t xml:space="preserve"> </w:t>
      </w:r>
      <w:proofErr w:type="spellStart"/>
      <w:r w:rsidRPr="004124AD">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have demonstrated notable antimicrobial effects against various pathogenic bacteria</w:t>
      </w:r>
      <w:r w:rsidR="004124AD">
        <w:rPr>
          <w:rFonts w:ascii="Times New Roman" w:eastAsia="Times New Roman" w:hAnsi="Times New Roman" w:cs="Times New Roman"/>
          <w:kern w:val="0"/>
          <w:sz w:val="24"/>
          <w:szCs w:val="24"/>
          <w14:ligatures w14:val="none"/>
        </w:rPr>
        <w:t>.</w:t>
      </w:r>
      <w:r w:rsidR="004124AD" w:rsidRPr="00707FDE">
        <w:rPr>
          <w:rFonts w:ascii="Times New Roman" w:hAnsi="Times New Roman" w:cs="Times New Roman"/>
          <w:sz w:val="24"/>
          <w:szCs w:val="24"/>
          <w:vertAlign w:val="superscript"/>
        </w:rPr>
        <w:t>[</w:t>
      </w:r>
      <w:r w:rsidR="004124AD">
        <w:rPr>
          <w:rFonts w:ascii="Times New Roman" w:hAnsi="Times New Roman" w:cs="Times New Roman"/>
          <w:sz w:val="24"/>
          <w:szCs w:val="24"/>
          <w:vertAlign w:val="superscript"/>
        </w:rPr>
        <w:t>13</w:t>
      </w:r>
      <w:r w:rsidR="004124AD" w:rsidRPr="00707FDE">
        <w:rPr>
          <w:rFonts w:ascii="Times New Roman" w:hAnsi="Times New Roman" w:cs="Times New Roman"/>
          <w:sz w:val="24"/>
          <w:szCs w:val="24"/>
          <w:vertAlign w:val="superscript"/>
        </w:rPr>
        <w:t>]</w:t>
      </w:r>
      <w:r>
        <w:rPr>
          <w:rFonts w:ascii="Times New Roman" w:eastAsia="Times New Roman" w:hAnsi="Times New Roman" w:cs="Times New Roman"/>
          <w:kern w:val="0"/>
          <w:sz w:val="24"/>
          <w:szCs w:val="24"/>
          <w14:ligatures w14:val="none"/>
        </w:rPr>
        <w:t xml:space="preserve"> Furthermore, </w:t>
      </w:r>
      <w:proofErr w:type="spellStart"/>
      <w:r w:rsidRPr="004124AD">
        <w:rPr>
          <w:rFonts w:ascii="Times New Roman" w:eastAsia="Times New Roman" w:hAnsi="Times New Roman" w:cs="Times New Roman"/>
          <w:i/>
          <w:iCs/>
          <w:kern w:val="0"/>
          <w:sz w:val="24"/>
          <w:szCs w:val="24"/>
          <w14:ligatures w14:val="none"/>
        </w:rPr>
        <w:t>Elytraria</w:t>
      </w:r>
      <w:proofErr w:type="spellEnd"/>
      <w:r w:rsidRPr="004124AD">
        <w:rPr>
          <w:rFonts w:ascii="Times New Roman" w:eastAsia="Times New Roman" w:hAnsi="Times New Roman" w:cs="Times New Roman"/>
          <w:i/>
          <w:iCs/>
          <w:kern w:val="0"/>
          <w:sz w:val="24"/>
          <w:szCs w:val="24"/>
          <w14:ligatures w14:val="none"/>
        </w:rPr>
        <w:t xml:space="preserve"> </w:t>
      </w:r>
      <w:proofErr w:type="spellStart"/>
      <w:r w:rsidRPr="004124AD">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has exhibited potent antibacterial activity against drug-resistant bacteria such as </w:t>
      </w:r>
      <w:r w:rsidRPr="004124AD">
        <w:rPr>
          <w:rFonts w:ascii="Times New Roman" w:eastAsia="Times New Roman" w:hAnsi="Times New Roman" w:cs="Times New Roman"/>
          <w:i/>
          <w:iCs/>
          <w:kern w:val="0"/>
          <w:sz w:val="24"/>
          <w:szCs w:val="24"/>
          <w14:ligatures w14:val="none"/>
        </w:rPr>
        <w:t>Pseudomonas aeruginosa, E. coli</w:t>
      </w:r>
      <w:r>
        <w:rPr>
          <w:rFonts w:ascii="Times New Roman" w:eastAsia="Times New Roman" w:hAnsi="Times New Roman" w:cs="Times New Roman"/>
          <w:kern w:val="0"/>
          <w:sz w:val="24"/>
          <w:szCs w:val="24"/>
          <w14:ligatures w14:val="none"/>
        </w:rPr>
        <w:t xml:space="preserve">, and methicillin-resistant </w:t>
      </w:r>
      <w:r w:rsidRPr="004124AD">
        <w:rPr>
          <w:rFonts w:ascii="Times New Roman" w:eastAsia="Times New Roman" w:hAnsi="Times New Roman" w:cs="Times New Roman"/>
          <w:i/>
          <w:iCs/>
          <w:kern w:val="0"/>
          <w:sz w:val="24"/>
          <w:szCs w:val="24"/>
          <w14:ligatures w14:val="none"/>
        </w:rPr>
        <w:t>Staphylococcus aureus</w:t>
      </w:r>
      <w:r>
        <w:rPr>
          <w:rFonts w:ascii="Times New Roman" w:eastAsia="Times New Roman" w:hAnsi="Times New Roman" w:cs="Times New Roman"/>
          <w:kern w:val="0"/>
          <w:sz w:val="24"/>
          <w:szCs w:val="24"/>
          <w14:ligatures w14:val="none"/>
        </w:rPr>
        <w:t>, isolated from burn wound sepsis, surpassing the effectiveness of both honey and antibiotics</w:t>
      </w:r>
      <w:r w:rsidR="004124AD">
        <w:rPr>
          <w:rFonts w:ascii="Times New Roman" w:eastAsia="Times New Roman" w:hAnsi="Times New Roman" w:cs="Times New Roman"/>
          <w:kern w:val="0"/>
          <w:sz w:val="24"/>
          <w:szCs w:val="24"/>
          <w14:ligatures w14:val="none"/>
        </w:rPr>
        <w:t>.</w:t>
      </w:r>
      <w:r w:rsidR="004124AD" w:rsidRPr="00707FDE">
        <w:rPr>
          <w:rFonts w:ascii="Times New Roman" w:hAnsi="Times New Roman" w:cs="Times New Roman"/>
          <w:sz w:val="24"/>
          <w:szCs w:val="24"/>
          <w:vertAlign w:val="superscript"/>
        </w:rPr>
        <w:t>[</w:t>
      </w:r>
      <w:r w:rsidR="004124AD">
        <w:rPr>
          <w:rFonts w:ascii="Times New Roman" w:hAnsi="Times New Roman" w:cs="Times New Roman"/>
          <w:sz w:val="24"/>
          <w:szCs w:val="24"/>
          <w:vertAlign w:val="superscript"/>
        </w:rPr>
        <w:t>14</w:t>
      </w:r>
      <w:r w:rsidR="004124AD" w:rsidRPr="00707FDE">
        <w:rPr>
          <w:rFonts w:ascii="Times New Roman" w:hAnsi="Times New Roman" w:cs="Times New Roman"/>
          <w:sz w:val="24"/>
          <w:szCs w:val="24"/>
          <w:vertAlign w:val="superscript"/>
        </w:rPr>
        <w:t>]</w:t>
      </w:r>
      <w:r>
        <w:rPr>
          <w:rFonts w:ascii="Times New Roman" w:eastAsia="Times New Roman" w:hAnsi="Times New Roman" w:cs="Times New Roman"/>
          <w:kern w:val="0"/>
          <w:sz w:val="24"/>
          <w:szCs w:val="24"/>
          <w14:ligatures w14:val="none"/>
        </w:rPr>
        <w:t xml:space="preserve"> Methanolic extracts of </w:t>
      </w:r>
      <w:proofErr w:type="spellStart"/>
      <w:r w:rsidRPr="00664BFB">
        <w:rPr>
          <w:rFonts w:ascii="Times New Roman" w:eastAsia="Times New Roman" w:hAnsi="Times New Roman" w:cs="Times New Roman"/>
          <w:i/>
          <w:iCs/>
          <w:kern w:val="0"/>
          <w:sz w:val="24"/>
          <w:szCs w:val="24"/>
          <w14:ligatures w14:val="none"/>
        </w:rPr>
        <w:t>Elytraria</w:t>
      </w:r>
      <w:proofErr w:type="spellEnd"/>
      <w:r w:rsidRPr="00664BFB">
        <w:rPr>
          <w:rFonts w:ascii="Times New Roman" w:eastAsia="Times New Roman" w:hAnsi="Times New Roman" w:cs="Times New Roman"/>
          <w:i/>
          <w:iCs/>
          <w:kern w:val="0"/>
          <w:sz w:val="24"/>
          <w:szCs w:val="24"/>
          <w14:ligatures w14:val="none"/>
        </w:rPr>
        <w:t xml:space="preserve"> </w:t>
      </w:r>
      <w:proofErr w:type="spellStart"/>
      <w:r w:rsidRPr="00664BFB">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have consistently exhibited strong antimicrobial properties against a variety of selected microorganisms</w:t>
      </w:r>
      <w:r w:rsidR="004124AD">
        <w:rPr>
          <w:rFonts w:ascii="Times New Roman" w:eastAsia="Times New Roman" w:hAnsi="Times New Roman" w:cs="Times New Roman"/>
          <w:kern w:val="0"/>
          <w:sz w:val="24"/>
          <w:szCs w:val="24"/>
          <w14:ligatures w14:val="none"/>
        </w:rPr>
        <w:t>.</w:t>
      </w:r>
      <w:r w:rsidR="004124AD" w:rsidRPr="00707FDE">
        <w:rPr>
          <w:rFonts w:ascii="Times New Roman" w:hAnsi="Times New Roman" w:cs="Times New Roman"/>
          <w:sz w:val="24"/>
          <w:szCs w:val="24"/>
          <w:vertAlign w:val="superscript"/>
        </w:rPr>
        <w:t>[</w:t>
      </w:r>
      <w:r w:rsidR="004124AD">
        <w:rPr>
          <w:rFonts w:ascii="Times New Roman" w:hAnsi="Times New Roman" w:cs="Times New Roman"/>
          <w:sz w:val="24"/>
          <w:szCs w:val="24"/>
          <w:vertAlign w:val="superscript"/>
        </w:rPr>
        <w:t>15,16</w:t>
      </w:r>
      <w:r w:rsidR="004124AD" w:rsidRPr="00707FDE">
        <w:rPr>
          <w:rFonts w:ascii="Times New Roman" w:hAnsi="Times New Roman" w:cs="Times New Roman"/>
          <w:sz w:val="24"/>
          <w:szCs w:val="24"/>
          <w:vertAlign w:val="superscript"/>
        </w:rPr>
        <w:t>]</w:t>
      </w:r>
      <w:r>
        <w:rPr>
          <w:rFonts w:ascii="Times New Roman" w:eastAsia="Times New Roman" w:hAnsi="Times New Roman" w:cs="Times New Roman"/>
          <w:kern w:val="0"/>
          <w:sz w:val="24"/>
          <w:szCs w:val="24"/>
          <w14:ligatures w14:val="none"/>
        </w:rPr>
        <w:t xml:space="preserve"> To summarize, based on both previous research and the current study, it can be concluded that different parts of the </w:t>
      </w:r>
      <w:proofErr w:type="spellStart"/>
      <w:r w:rsidRPr="004124AD">
        <w:rPr>
          <w:rFonts w:ascii="Times New Roman" w:eastAsia="Times New Roman" w:hAnsi="Times New Roman" w:cs="Times New Roman"/>
          <w:i/>
          <w:iCs/>
          <w:kern w:val="0"/>
          <w:sz w:val="24"/>
          <w:szCs w:val="24"/>
          <w14:ligatures w14:val="none"/>
        </w:rPr>
        <w:t>Elytraria</w:t>
      </w:r>
      <w:proofErr w:type="spellEnd"/>
      <w:r w:rsidRPr="004124AD">
        <w:rPr>
          <w:rFonts w:ascii="Times New Roman" w:eastAsia="Times New Roman" w:hAnsi="Times New Roman" w:cs="Times New Roman"/>
          <w:i/>
          <w:iCs/>
          <w:kern w:val="0"/>
          <w:sz w:val="24"/>
          <w:szCs w:val="24"/>
          <w14:ligatures w14:val="none"/>
        </w:rPr>
        <w:t xml:space="preserve"> </w:t>
      </w:r>
      <w:proofErr w:type="spellStart"/>
      <w:r w:rsidRPr="004124AD">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plant, including its roots, leaves, and flowers, possess varying levels of antibacterial potential. The effectiveness of these components relies on the presence of specific </w:t>
      </w:r>
      <w:proofErr w:type="spellStart"/>
      <w:r>
        <w:rPr>
          <w:rFonts w:ascii="Times New Roman" w:eastAsia="Times New Roman" w:hAnsi="Times New Roman" w:cs="Times New Roman"/>
          <w:kern w:val="0"/>
          <w:sz w:val="24"/>
          <w:szCs w:val="24"/>
          <w14:ligatures w14:val="none"/>
        </w:rPr>
        <w:t>phyto</w:t>
      </w:r>
      <w:proofErr w:type="spellEnd"/>
      <w:r w:rsidR="000110D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constituents with antibacterial properties.</w:t>
      </w:r>
    </w:p>
    <w:p w14:paraId="040A0C52" w14:textId="77777777" w:rsidR="000E1538" w:rsidRDefault="004124AD" w:rsidP="005F62E2">
      <w:pPr>
        <w:spacing w:before="24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CONCLUSIONS</w:t>
      </w:r>
    </w:p>
    <w:p w14:paraId="10874A95" w14:textId="77777777" w:rsidR="000E1538" w:rsidRDefault="00A25003" w:rsidP="005F62E2">
      <w:pPr>
        <w:spacing w:before="24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 xml:space="preserve">In conclusion, our research highlights the potent antimicrobial properties of </w:t>
      </w:r>
      <w:proofErr w:type="spellStart"/>
      <w:r>
        <w:rPr>
          <w:rFonts w:ascii="Times New Roman" w:eastAsia="Times New Roman" w:hAnsi="Times New Roman" w:cs="Times New Roman"/>
          <w:i/>
          <w:iCs/>
          <w:kern w:val="0"/>
          <w:sz w:val="24"/>
          <w:szCs w:val="24"/>
          <w14:ligatures w14:val="none"/>
        </w:rPr>
        <w:t>Elytraria</w:t>
      </w:r>
      <w:proofErr w:type="spellEnd"/>
      <w:r>
        <w:rPr>
          <w:rFonts w:ascii="Times New Roman" w:eastAsia="Times New Roman" w:hAnsi="Times New Roman" w:cs="Times New Roman"/>
          <w:i/>
          <w:iCs/>
          <w:kern w:val="0"/>
          <w:sz w:val="24"/>
          <w:szCs w:val="24"/>
          <w14:ligatures w14:val="none"/>
        </w:rPr>
        <w:t xml:space="preserve"> </w:t>
      </w:r>
      <w:proofErr w:type="spellStart"/>
      <w:r>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leaves against multidrug-resistant </w:t>
      </w:r>
      <w:proofErr w:type="spellStart"/>
      <w:r>
        <w:rPr>
          <w:rFonts w:ascii="Times New Roman" w:eastAsia="Times New Roman" w:hAnsi="Times New Roman" w:cs="Times New Roman"/>
          <w:kern w:val="0"/>
          <w:sz w:val="24"/>
          <w:szCs w:val="24"/>
          <w14:ligatures w14:val="none"/>
        </w:rPr>
        <w:t>uropathogens</w:t>
      </w:r>
      <w:proofErr w:type="spellEnd"/>
      <w:r>
        <w:rPr>
          <w:rFonts w:ascii="Times New Roman" w:eastAsia="Times New Roman" w:hAnsi="Times New Roman" w:cs="Times New Roman"/>
          <w:kern w:val="0"/>
          <w:sz w:val="24"/>
          <w:szCs w:val="24"/>
          <w14:ligatures w14:val="none"/>
        </w:rPr>
        <w:t>. The presence of bioactive compounds, i</w:t>
      </w:r>
      <w:r w:rsidR="004124AD">
        <w:rPr>
          <w:rFonts w:ascii="Times New Roman" w:eastAsia="Times New Roman" w:hAnsi="Times New Roman" w:cs="Times New Roman"/>
          <w:kern w:val="0"/>
          <w:sz w:val="24"/>
          <w:szCs w:val="24"/>
          <w14:ligatures w14:val="none"/>
        </w:rPr>
        <w:t>ncluding flavonoids, alkaloids and</w:t>
      </w:r>
      <w:r>
        <w:rPr>
          <w:rFonts w:ascii="Times New Roman" w:eastAsia="Times New Roman" w:hAnsi="Times New Roman" w:cs="Times New Roman"/>
          <w:kern w:val="0"/>
          <w:sz w:val="24"/>
          <w:szCs w:val="24"/>
          <w14:ligatures w14:val="none"/>
        </w:rPr>
        <w:t xml:space="preserve"> glycosides, contributes to their impressive antibacterial activity. This study suggests that </w:t>
      </w:r>
      <w:proofErr w:type="spellStart"/>
      <w:r>
        <w:rPr>
          <w:rFonts w:ascii="Times New Roman" w:eastAsia="Times New Roman" w:hAnsi="Times New Roman" w:cs="Times New Roman"/>
          <w:i/>
          <w:iCs/>
          <w:kern w:val="0"/>
          <w:sz w:val="24"/>
          <w:szCs w:val="24"/>
          <w14:ligatures w14:val="none"/>
        </w:rPr>
        <w:t>Elytraria</w:t>
      </w:r>
      <w:proofErr w:type="spellEnd"/>
      <w:r>
        <w:rPr>
          <w:rFonts w:ascii="Times New Roman" w:eastAsia="Times New Roman" w:hAnsi="Times New Roman" w:cs="Times New Roman"/>
          <w:i/>
          <w:iCs/>
          <w:kern w:val="0"/>
          <w:sz w:val="24"/>
          <w:szCs w:val="24"/>
          <w14:ligatures w14:val="none"/>
        </w:rPr>
        <w:t xml:space="preserve"> </w:t>
      </w:r>
      <w:proofErr w:type="spellStart"/>
      <w:r>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leaves hold significant promise as a natural remedy for combating challenging urinary tract infections caused by multidrug-resistant pathogens. Further investigations and clinical studies are warranted to harness the full potential of </w:t>
      </w:r>
      <w:proofErr w:type="spellStart"/>
      <w:r>
        <w:rPr>
          <w:rFonts w:ascii="Times New Roman" w:eastAsia="Times New Roman" w:hAnsi="Times New Roman" w:cs="Times New Roman"/>
          <w:i/>
          <w:iCs/>
          <w:kern w:val="0"/>
          <w:sz w:val="24"/>
          <w:szCs w:val="24"/>
          <w14:ligatures w14:val="none"/>
        </w:rPr>
        <w:t>Elytraria</w:t>
      </w:r>
      <w:proofErr w:type="spellEnd"/>
      <w:r>
        <w:rPr>
          <w:rFonts w:ascii="Times New Roman" w:eastAsia="Times New Roman" w:hAnsi="Times New Roman" w:cs="Times New Roman"/>
          <w:i/>
          <w:iCs/>
          <w:kern w:val="0"/>
          <w:sz w:val="24"/>
          <w:szCs w:val="24"/>
          <w14:ligatures w14:val="none"/>
        </w:rPr>
        <w:t xml:space="preserve"> </w:t>
      </w:r>
      <w:proofErr w:type="spellStart"/>
      <w:r>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leaves as a valuable resource in addressing the growing concern of antibiotic resistance in urology. </w:t>
      </w:r>
      <w:proofErr w:type="spellStart"/>
      <w:r>
        <w:rPr>
          <w:rFonts w:ascii="Times New Roman" w:eastAsia="Times New Roman" w:hAnsi="Times New Roman" w:cs="Times New Roman"/>
          <w:i/>
          <w:iCs/>
          <w:kern w:val="0"/>
          <w:sz w:val="24"/>
          <w:szCs w:val="24"/>
          <w14:ligatures w14:val="none"/>
        </w:rPr>
        <w:t>Elytraria</w:t>
      </w:r>
      <w:proofErr w:type="spellEnd"/>
      <w:r>
        <w:rPr>
          <w:rFonts w:ascii="Times New Roman" w:eastAsia="Times New Roman" w:hAnsi="Times New Roman" w:cs="Times New Roman"/>
          <w:i/>
          <w:iCs/>
          <w:kern w:val="0"/>
          <w:sz w:val="24"/>
          <w:szCs w:val="24"/>
          <w14:ligatures w14:val="none"/>
        </w:rPr>
        <w:t xml:space="preserve"> </w:t>
      </w:r>
      <w:proofErr w:type="spellStart"/>
      <w:r>
        <w:rPr>
          <w:rFonts w:ascii="Times New Roman" w:eastAsia="Times New Roman" w:hAnsi="Times New Roman" w:cs="Times New Roman"/>
          <w:i/>
          <w:iCs/>
          <w:kern w:val="0"/>
          <w:sz w:val="24"/>
          <w:szCs w:val="24"/>
          <w14:ligatures w14:val="none"/>
        </w:rPr>
        <w:t>acaulis</w:t>
      </w:r>
      <w:proofErr w:type="spellEnd"/>
      <w:r>
        <w:rPr>
          <w:rFonts w:ascii="Times New Roman" w:eastAsia="Times New Roman" w:hAnsi="Times New Roman" w:cs="Times New Roman"/>
          <w:kern w:val="0"/>
          <w:sz w:val="24"/>
          <w:szCs w:val="24"/>
          <w14:ligatures w14:val="none"/>
        </w:rPr>
        <w:t xml:space="preserve"> leaves offer a promising avenue for innovative approaches to combat multidrug-resistant </w:t>
      </w:r>
      <w:proofErr w:type="spellStart"/>
      <w:r>
        <w:rPr>
          <w:rFonts w:ascii="Times New Roman" w:eastAsia="Times New Roman" w:hAnsi="Times New Roman" w:cs="Times New Roman"/>
          <w:kern w:val="0"/>
          <w:sz w:val="24"/>
          <w:szCs w:val="24"/>
          <w14:ligatures w14:val="none"/>
        </w:rPr>
        <w:t>uropathogens</w:t>
      </w:r>
      <w:proofErr w:type="spellEnd"/>
      <w:r>
        <w:rPr>
          <w:rFonts w:ascii="Times New Roman" w:eastAsia="Times New Roman" w:hAnsi="Times New Roman" w:cs="Times New Roman"/>
          <w:kern w:val="0"/>
          <w:sz w:val="24"/>
          <w:szCs w:val="24"/>
          <w14:ligatures w14:val="none"/>
        </w:rPr>
        <w:t>.</w:t>
      </w:r>
    </w:p>
    <w:p w14:paraId="12244F4C" w14:textId="77777777" w:rsidR="000E1538" w:rsidRDefault="004124AD" w:rsidP="005F62E2">
      <w:pPr>
        <w:spacing w:before="240" w:line="360" w:lineRule="auto"/>
        <w:jc w:val="both"/>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REFERENCES</w:t>
      </w:r>
    </w:p>
    <w:p w14:paraId="1602E19E" w14:textId="77777777" w:rsidR="002C649B" w:rsidRPr="00D23D4E" w:rsidRDefault="002C649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r w:rsidRPr="002C649B">
        <w:rPr>
          <w:rFonts w:ascii="Times New Roman" w:hAnsi="Times New Roman" w:cs="Times New Roman"/>
          <w:color w:val="222222"/>
          <w:sz w:val="24"/>
          <w:szCs w:val="24"/>
          <w:shd w:val="clear" w:color="auto" w:fill="FFFFFF"/>
        </w:rPr>
        <w:lastRenderedPageBreak/>
        <w:t>Cowan MM. Plant products as antimicrobial agents. Clinica</w:t>
      </w:r>
      <w:r>
        <w:rPr>
          <w:rFonts w:ascii="Times New Roman" w:hAnsi="Times New Roman" w:cs="Times New Roman"/>
          <w:color w:val="222222"/>
          <w:sz w:val="24"/>
          <w:szCs w:val="24"/>
          <w:shd w:val="clear" w:color="auto" w:fill="FFFFFF"/>
        </w:rPr>
        <w:t>l microbiology reviews. 1999;</w:t>
      </w:r>
      <w:r w:rsidRPr="002C649B">
        <w:rPr>
          <w:rFonts w:ascii="Times New Roman" w:hAnsi="Times New Roman" w:cs="Times New Roman"/>
          <w:color w:val="222222"/>
          <w:sz w:val="24"/>
          <w:szCs w:val="24"/>
          <w:shd w:val="clear" w:color="auto" w:fill="FFFFFF"/>
        </w:rPr>
        <w:t xml:space="preserve"> 1;12(4):564-</w:t>
      </w:r>
      <w:r w:rsidR="00664BFB">
        <w:rPr>
          <w:rFonts w:ascii="Times New Roman" w:hAnsi="Times New Roman" w:cs="Times New Roman"/>
          <w:color w:val="222222"/>
          <w:sz w:val="24"/>
          <w:szCs w:val="24"/>
          <w:shd w:val="clear" w:color="auto" w:fill="FFFFFF"/>
        </w:rPr>
        <w:t>5</w:t>
      </w:r>
      <w:r w:rsidRPr="002C649B">
        <w:rPr>
          <w:rFonts w:ascii="Times New Roman" w:hAnsi="Times New Roman" w:cs="Times New Roman"/>
          <w:color w:val="222222"/>
          <w:sz w:val="24"/>
          <w:szCs w:val="24"/>
          <w:shd w:val="clear" w:color="auto" w:fill="FFFFFF"/>
        </w:rPr>
        <w:t>82.</w:t>
      </w:r>
    </w:p>
    <w:p w14:paraId="0796170F" w14:textId="77777777" w:rsidR="00D23D4E" w:rsidRPr="002C649B" w:rsidRDefault="00D23D4E" w:rsidP="00700CB8">
      <w:pPr>
        <w:pStyle w:val="ListParagraph"/>
        <w:spacing w:before="240" w:line="276" w:lineRule="auto"/>
        <w:ind w:left="450" w:hanging="450"/>
        <w:jc w:val="both"/>
        <w:rPr>
          <w:rFonts w:ascii="Times New Roman" w:hAnsi="Times New Roman" w:cs="Times New Roman"/>
          <w:sz w:val="24"/>
          <w:szCs w:val="24"/>
        </w:rPr>
      </w:pPr>
    </w:p>
    <w:p w14:paraId="23FF57D1" w14:textId="77777777" w:rsidR="002C649B" w:rsidRPr="00D23D4E" w:rsidRDefault="002C649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r w:rsidRPr="002C649B">
        <w:rPr>
          <w:rFonts w:ascii="Times New Roman" w:hAnsi="Times New Roman" w:cs="Times New Roman"/>
          <w:color w:val="222222"/>
          <w:sz w:val="24"/>
          <w:szCs w:val="24"/>
          <w:shd w:val="clear" w:color="auto" w:fill="FFFFFF"/>
        </w:rPr>
        <w:t xml:space="preserve">Houghton PJ. The role of plants in traditional medicine and current therapy. The Journal of Alternative and </w:t>
      </w:r>
      <w:r>
        <w:rPr>
          <w:rFonts w:ascii="Times New Roman" w:hAnsi="Times New Roman" w:cs="Times New Roman"/>
          <w:color w:val="222222"/>
          <w:sz w:val="24"/>
          <w:szCs w:val="24"/>
          <w:shd w:val="clear" w:color="auto" w:fill="FFFFFF"/>
        </w:rPr>
        <w:t>Complementary Medicine. 1995;</w:t>
      </w:r>
      <w:r w:rsidRPr="002C649B">
        <w:rPr>
          <w:rFonts w:ascii="Times New Roman" w:hAnsi="Times New Roman" w:cs="Times New Roman"/>
          <w:color w:val="222222"/>
          <w:sz w:val="24"/>
          <w:szCs w:val="24"/>
          <w:shd w:val="clear" w:color="auto" w:fill="FFFFFF"/>
        </w:rPr>
        <w:t xml:space="preserve"> 1;1(2):131-</w:t>
      </w:r>
      <w:r w:rsidR="00664BFB">
        <w:rPr>
          <w:rFonts w:ascii="Times New Roman" w:hAnsi="Times New Roman" w:cs="Times New Roman"/>
          <w:color w:val="222222"/>
          <w:sz w:val="24"/>
          <w:szCs w:val="24"/>
          <w:shd w:val="clear" w:color="auto" w:fill="FFFFFF"/>
        </w:rPr>
        <w:t>1</w:t>
      </w:r>
      <w:r w:rsidRPr="002C649B">
        <w:rPr>
          <w:rFonts w:ascii="Times New Roman" w:hAnsi="Times New Roman" w:cs="Times New Roman"/>
          <w:color w:val="222222"/>
          <w:sz w:val="24"/>
          <w:szCs w:val="24"/>
          <w:shd w:val="clear" w:color="auto" w:fill="FFFFFF"/>
        </w:rPr>
        <w:t>43.</w:t>
      </w:r>
    </w:p>
    <w:p w14:paraId="15D8BDB4" w14:textId="77777777" w:rsidR="00D23D4E" w:rsidRPr="002C649B" w:rsidRDefault="00D23D4E" w:rsidP="00700CB8">
      <w:pPr>
        <w:pStyle w:val="ListParagraph"/>
        <w:spacing w:before="240" w:line="276" w:lineRule="auto"/>
        <w:ind w:left="450" w:hanging="450"/>
        <w:jc w:val="both"/>
        <w:rPr>
          <w:rFonts w:ascii="Times New Roman" w:hAnsi="Times New Roman" w:cs="Times New Roman"/>
          <w:sz w:val="24"/>
          <w:szCs w:val="24"/>
        </w:rPr>
      </w:pPr>
    </w:p>
    <w:p w14:paraId="36F24E86" w14:textId="77777777" w:rsidR="00D23D4E" w:rsidRPr="00D23D4E" w:rsidRDefault="002C649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2C649B">
        <w:rPr>
          <w:rFonts w:ascii="Times New Roman" w:hAnsi="Times New Roman" w:cs="Times New Roman"/>
          <w:color w:val="222222"/>
          <w:sz w:val="24"/>
          <w:szCs w:val="24"/>
          <w:shd w:val="clear" w:color="auto" w:fill="FFFFFF"/>
        </w:rPr>
        <w:t>Kähkönen</w:t>
      </w:r>
      <w:proofErr w:type="spellEnd"/>
      <w:r w:rsidRPr="002C649B">
        <w:rPr>
          <w:rFonts w:ascii="Times New Roman" w:hAnsi="Times New Roman" w:cs="Times New Roman"/>
          <w:color w:val="222222"/>
          <w:sz w:val="24"/>
          <w:szCs w:val="24"/>
          <w:shd w:val="clear" w:color="auto" w:fill="FFFFFF"/>
        </w:rPr>
        <w:t xml:space="preserve"> MP, </w:t>
      </w:r>
      <w:proofErr w:type="spellStart"/>
      <w:r w:rsidRPr="002C649B">
        <w:rPr>
          <w:rFonts w:ascii="Times New Roman" w:hAnsi="Times New Roman" w:cs="Times New Roman"/>
          <w:color w:val="222222"/>
          <w:sz w:val="24"/>
          <w:szCs w:val="24"/>
          <w:shd w:val="clear" w:color="auto" w:fill="FFFFFF"/>
        </w:rPr>
        <w:t>Hopia</w:t>
      </w:r>
      <w:proofErr w:type="spellEnd"/>
      <w:r w:rsidRPr="002C649B">
        <w:rPr>
          <w:rFonts w:ascii="Times New Roman" w:hAnsi="Times New Roman" w:cs="Times New Roman"/>
          <w:color w:val="222222"/>
          <w:sz w:val="24"/>
          <w:szCs w:val="24"/>
          <w:shd w:val="clear" w:color="auto" w:fill="FFFFFF"/>
        </w:rPr>
        <w:t xml:space="preserve"> AI, </w:t>
      </w:r>
      <w:proofErr w:type="spellStart"/>
      <w:r w:rsidRPr="002C649B">
        <w:rPr>
          <w:rFonts w:ascii="Times New Roman" w:hAnsi="Times New Roman" w:cs="Times New Roman"/>
          <w:color w:val="222222"/>
          <w:sz w:val="24"/>
          <w:szCs w:val="24"/>
          <w:shd w:val="clear" w:color="auto" w:fill="FFFFFF"/>
        </w:rPr>
        <w:t>Vuorela</w:t>
      </w:r>
      <w:proofErr w:type="spellEnd"/>
      <w:r w:rsidRPr="002C649B">
        <w:rPr>
          <w:rFonts w:ascii="Times New Roman" w:hAnsi="Times New Roman" w:cs="Times New Roman"/>
          <w:color w:val="222222"/>
          <w:sz w:val="24"/>
          <w:szCs w:val="24"/>
          <w:shd w:val="clear" w:color="auto" w:fill="FFFFFF"/>
        </w:rPr>
        <w:t xml:space="preserve"> HJ, </w:t>
      </w:r>
      <w:proofErr w:type="spellStart"/>
      <w:r w:rsidRPr="002C649B">
        <w:rPr>
          <w:rFonts w:ascii="Times New Roman" w:hAnsi="Times New Roman" w:cs="Times New Roman"/>
          <w:color w:val="222222"/>
          <w:sz w:val="24"/>
          <w:szCs w:val="24"/>
          <w:shd w:val="clear" w:color="auto" w:fill="FFFFFF"/>
        </w:rPr>
        <w:t>Rauha</w:t>
      </w:r>
      <w:proofErr w:type="spellEnd"/>
      <w:r w:rsidRPr="002C649B">
        <w:rPr>
          <w:rFonts w:ascii="Times New Roman" w:hAnsi="Times New Roman" w:cs="Times New Roman"/>
          <w:color w:val="222222"/>
          <w:sz w:val="24"/>
          <w:szCs w:val="24"/>
          <w:shd w:val="clear" w:color="auto" w:fill="FFFFFF"/>
        </w:rPr>
        <w:t xml:space="preserve"> JP, </w:t>
      </w:r>
      <w:proofErr w:type="spellStart"/>
      <w:r w:rsidRPr="002C649B">
        <w:rPr>
          <w:rFonts w:ascii="Times New Roman" w:hAnsi="Times New Roman" w:cs="Times New Roman"/>
          <w:color w:val="222222"/>
          <w:sz w:val="24"/>
          <w:szCs w:val="24"/>
          <w:shd w:val="clear" w:color="auto" w:fill="FFFFFF"/>
        </w:rPr>
        <w:t>Pihlaja</w:t>
      </w:r>
      <w:proofErr w:type="spellEnd"/>
      <w:r w:rsidRPr="002C649B">
        <w:rPr>
          <w:rFonts w:ascii="Times New Roman" w:hAnsi="Times New Roman" w:cs="Times New Roman"/>
          <w:color w:val="222222"/>
          <w:sz w:val="24"/>
          <w:szCs w:val="24"/>
          <w:shd w:val="clear" w:color="auto" w:fill="FFFFFF"/>
        </w:rPr>
        <w:t xml:space="preserve"> K, </w:t>
      </w:r>
      <w:proofErr w:type="spellStart"/>
      <w:r w:rsidRPr="002C649B">
        <w:rPr>
          <w:rFonts w:ascii="Times New Roman" w:hAnsi="Times New Roman" w:cs="Times New Roman"/>
          <w:color w:val="222222"/>
          <w:sz w:val="24"/>
          <w:szCs w:val="24"/>
          <w:shd w:val="clear" w:color="auto" w:fill="FFFFFF"/>
        </w:rPr>
        <w:t>Kujala</w:t>
      </w:r>
      <w:proofErr w:type="spellEnd"/>
      <w:r w:rsidRPr="002C649B">
        <w:rPr>
          <w:rFonts w:ascii="Times New Roman" w:hAnsi="Times New Roman" w:cs="Times New Roman"/>
          <w:color w:val="222222"/>
          <w:sz w:val="24"/>
          <w:szCs w:val="24"/>
          <w:shd w:val="clear" w:color="auto" w:fill="FFFFFF"/>
        </w:rPr>
        <w:t xml:space="preserve"> TS, </w:t>
      </w:r>
      <w:proofErr w:type="spellStart"/>
      <w:r w:rsidRPr="002C649B">
        <w:rPr>
          <w:rFonts w:ascii="Times New Roman" w:hAnsi="Times New Roman" w:cs="Times New Roman"/>
          <w:color w:val="222222"/>
          <w:sz w:val="24"/>
          <w:szCs w:val="24"/>
          <w:shd w:val="clear" w:color="auto" w:fill="FFFFFF"/>
        </w:rPr>
        <w:t>Heinonen</w:t>
      </w:r>
      <w:proofErr w:type="spellEnd"/>
      <w:r w:rsidRPr="002C649B">
        <w:rPr>
          <w:rFonts w:ascii="Times New Roman" w:hAnsi="Times New Roman" w:cs="Times New Roman"/>
          <w:color w:val="222222"/>
          <w:sz w:val="24"/>
          <w:szCs w:val="24"/>
          <w:shd w:val="clear" w:color="auto" w:fill="FFFFFF"/>
        </w:rPr>
        <w:t xml:space="preserve"> M. Antioxidant activity of plant extracts containing phenolic compounds. Journal of agricultur</w:t>
      </w:r>
      <w:r>
        <w:rPr>
          <w:rFonts w:ascii="Times New Roman" w:hAnsi="Times New Roman" w:cs="Times New Roman"/>
          <w:color w:val="222222"/>
          <w:sz w:val="24"/>
          <w:szCs w:val="24"/>
          <w:shd w:val="clear" w:color="auto" w:fill="FFFFFF"/>
        </w:rPr>
        <w:t xml:space="preserve">al and food chemistry. 1999; </w:t>
      </w:r>
      <w:r w:rsidRPr="002C649B">
        <w:rPr>
          <w:rFonts w:ascii="Times New Roman" w:hAnsi="Times New Roman" w:cs="Times New Roman"/>
          <w:color w:val="222222"/>
          <w:sz w:val="24"/>
          <w:szCs w:val="24"/>
          <w:shd w:val="clear" w:color="auto" w:fill="FFFFFF"/>
        </w:rPr>
        <w:t>18;47(10):3954-</w:t>
      </w:r>
      <w:r w:rsidR="00664BFB">
        <w:rPr>
          <w:rFonts w:ascii="Times New Roman" w:hAnsi="Times New Roman" w:cs="Times New Roman"/>
          <w:color w:val="222222"/>
          <w:sz w:val="24"/>
          <w:szCs w:val="24"/>
          <w:shd w:val="clear" w:color="auto" w:fill="FFFFFF"/>
        </w:rPr>
        <w:t>39</w:t>
      </w:r>
      <w:r w:rsidRPr="002C649B">
        <w:rPr>
          <w:rFonts w:ascii="Times New Roman" w:hAnsi="Times New Roman" w:cs="Times New Roman"/>
          <w:color w:val="222222"/>
          <w:sz w:val="24"/>
          <w:szCs w:val="24"/>
          <w:shd w:val="clear" w:color="auto" w:fill="FFFFFF"/>
        </w:rPr>
        <w:t>62.</w:t>
      </w:r>
    </w:p>
    <w:p w14:paraId="08BB43FF" w14:textId="77777777" w:rsidR="00D23D4E" w:rsidRPr="00D23D4E" w:rsidRDefault="00D23D4E" w:rsidP="00700CB8">
      <w:pPr>
        <w:pStyle w:val="ListParagraph"/>
        <w:spacing w:before="240" w:line="276" w:lineRule="auto"/>
        <w:ind w:left="450" w:hanging="450"/>
        <w:jc w:val="both"/>
        <w:rPr>
          <w:rFonts w:ascii="Times New Roman" w:hAnsi="Times New Roman" w:cs="Times New Roman"/>
          <w:sz w:val="24"/>
          <w:szCs w:val="24"/>
        </w:rPr>
      </w:pPr>
    </w:p>
    <w:p w14:paraId="132C54E6" w14:textId="77777777" w:rsidR="002C649B" w:rsidRPr="00D23D4E" w:rsidRDefault="002C649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2C649B">
        <w:rPr>
          <w:rFonts w:ascii="Times New Roman" w:hAnsi="Times New Roman" w:cs="Times New Roman"/>
          <w:color w:val="222222"/>
          <w:sz w:val="24"/>
          <w:szCs w:val="24"/>
          <w:shd w:val="clear" w:color="auto" w:fill="FFFFFF"/>
        </w:rPr>
        <w:t>Kalemba</w:t>
      </w:r>
      <w:proofErr w:type="spellEnd"/>
      <w:r w:rsidRPr="002C649B">
        <w:rPr>
          <w:rFonts w:ascii="Times New Roman" w:hAnsi="Times New Roman" w:cs="Times New Roman"/>
          <w:color w:val="222222"/>
          <w:sz w:val="24"/>
          <w:szCs w:val="24"/>
          <w:shd w:val="clear" w:color="auto" w:fill="FFFFFF"/>
        </w:rPr>
        <w:t xml:space="preserve"> DA, </w:t>
      </w:r>
      <w:proofErr w:type="spellStart"/>
      <w:r w:rsidRPr="002C649B">
        <w:rPr>
          <w:rFonts w:ascii="Times New Roman" w:hAnsi="Times New Roman" w:cs="Times New Roman"/>
          <w:color w:val="222222"/>
          <w:sz w:val="24"/>
          <w:szCs w:val="24"/>
          <w:shd w:val="clear" w:color="auto" w:fill="FFFFFF"/>
        </w:rPr>
        <w:t>Kunicka</w:t>
      </w:r>
      <w:proofErr w:type="spellEnd"/>
      <w:r w:rsidRPr="002C649B">
        <w:rPr>
          <w:rFonts w:ascii="Times New Roman" w:hAnsi="Times New Roman" w:cs="Times New Roman"/>
          <w:color w:val="222222"/>
          <w:sz w:val="24"/>
          <w:szCs w:val="24"/>
          <w:shd w:val="clear" w:color="auto" w:fill="FFFFFF"/>
        </w:rPr>
        <w:t xml:space="preserve"> A. Antibacterial and antifungal properties of essential oils. Current medicina</w:t>
      </w:r>
      <w:r>
        <w:rPr>
          <w:rFonts w:ascii="Times New Roman" w:hAnsi="Times New Roman" w:cs="Times New Roman"/>
          <w:color w:val="222222"/>
          <w:sz w:val="24"/>
          <w:szCs w:val="24"/>
          <w:shd w:val="clear" w:color="auto" w:fill="FFFFFF"/>
        </w:rPr>
        <w:t>l chemistry. 2003;</w:t>
      </w:r>
      <w:r w:rsidRPr="002C649B">
        <w:rPr>
          <w:rFonts w:ascii="Times New Roman" w:hAnsi="Times New Roman" w:cs="Times New Roman"/>
          <w:color w:val="222222"/>
          <w:sz w:val="24"/>
          <w:szCs w:val="24"/>
          <w:shd w:val="clear" w:color="auto" w:fill="FFFFFF"/>
        </w:rPr>
        <w:t xml:space="preserve"> 1;10(10):813-</w:t>
      </w:r>
      <w:r w:rsidR="00664BFB">
        <w:rPr>
          <w:rFonts w:ascii="Times New Roman" w:hAnsi="Times New Roman" w:cs="Times New Roman"/>
          <w:color w:val="222222"/>
          <w:sz w:val="24"/>
          <w:szCs w:val="24"/>
          <w:shd w:val="clear" w:color="auto" w:fill="FFFFFF"/>
        </w:rPr>
        <w:t>8</w:t>
      </w:r>
      <w:r w:rsidRPr="002C649B">
        <w:rPr>
          <w:rFonts w:ascii="Times New Roman" w:hAnsi="Times New Roman" w:cs="Times New Roman"/>
          <w:color w:val="222222"/>
          <w:sz w:val="24"/>
          <w:szCs w:val="24"/>
          <w:shd w:val="clear" w:color="auto" w:fill="FFFFFF"/>
        </w:rPr>
        <w:t>29.</w:t>
      </w:r>
    </w:p>
    <w:p w14:paraId="26C1A511" w14:textId="77777777" w:rsidR="00D23D4E" w:rsidRPr="002C649B" w:rsidRDefault="00D23D4E" w:rsidP="00700CB8">
      <w:pPr>
        <w:pStyle w:val="ListParagraph"/>
        <w:spacing w:before="240" w:line="276" w:lineRule="auto"/>
        <w:ind w:left="450" w:hanging="450"/>
        <w:jc w:val="both"/>
        <w:rPr>
          <w:rFonts w:ascii="Times New Roman" w:hAnsi="Times New Roman" w:cs="Times New Roman"/>
          <w:sz w:val="24"/>
          <w:szCs w:val="24"/>
        </w:rPr>
      </w:pPr>
    </w:p>
    <w:p w14:paraId="6DE648C7" w14:textId="77777777" w:rsidR="002C649B" w:rsidRPr="00D23D4E" w:rsidRDefault="00EC5481"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EC5481">
        <w:rPr>
          <w:rFonts w:ascii="Times New Roman" w:hAnsi="Times New Roman" w:cs="Times New Roman"/>
          <w:color w:val="222222"/>
          <w:sz w:val="24"/>
          <w:szCs w:val="24"/>
          <w:shd w:val="clear" w:color="auto" w:fill="FFFFFF"/>
        </w:rPr>
        <w:t>Babu</w:t>
      </w:r>
      <w:proofErr w:type="spellEnd"/>
      <w:r w:rsidRPr="00EC5481">
        <w:rPr>
          <w:rFonts w:ascii="Times New Roman" w:hAnsi="Times New Roman" w:cs="Times New Roman"/>
          <w:color w:val="222222"/>
          <w:sz w:val="24"/>
          <w:szCs w:val="24"/>
          <w:shd w:val="clear" w:color="auto" w:fill="FFFFFF"/>
        </w:rPr>
        <w:t xml:space="preserve"> PS, </w:t>
      </w:r>
      <w:proofErr w:type="spellStart"/>
      <w:r w:rsidRPr="00EC5481">
        <w:rPr>
          <w:rFonts w:ascii="Times New Roman" w:hAnsi="Times New Roman" w:cs="Times New Roman"/>
          <w:color w:val="222222"/>
          <w:sz w:val="24"/>
          <w:szCs w:val="24"/>
          <w:shd w:val="clear" w:color="auto" w:fill="FFFFFF"/>
        </w:rPr>
        <w:t>Babu</w:t>
      </w:r>
      <w:proofErr w:type="spellEnd"/>
      <w:r w:rsidRPr="00EC5481">
        <w:rPr>
          <w:rFonts w:ascii="Times New Roman" w:hAnsi="Times New Roman" w:cs="Times New Roman"/>
          <w:color w:val="222222"/>
          <w:sz w:val="24"/>
          <w:szCs w:val="24"/>
          <w:shd w:val="clear" w:color="auto" w:fill="FFFFFF"/>
        </w:rPr>
        <w:t xml:space="preserve"> KA, Chitra K, </w:t>
      </w:r>
      <w:proofErr w:type="spellStart"/>
      <w:r w:rsidRPr="00EC5481">
        <w:rPr>
          <w:rFonts w:ascii="Times New Roman" w:hAnsi="Times New Roman" w:cs="Times New Roman"/>
          <w:color w:val="222222"/>
          <w:sz w:val="24"/>
          <w:szCs w:val="24"/>
          <w:shd w:val="clear" w:color="auto" w:fill="FFFFFF"/>
        </w:rPr>
        <w:t>Chamundeeshwari</w:t>
      </w:r>
      <w:proofErr w:type="spellEnd"/>
      <w:r w:rsidRPr="00EC5481">
        <w:rPr>
          <w:rFonts w:ascii="Times New Roman" w:hAnsi="Times New Roman" w:cs="Times New Roman"/>
          <w:color w:val="222222"/>
          <w:sz w:val="24"/>
          <w:szCs w:val="24"/>
          <w:shd w:val="clear" w:color="auto" w:fill="FFFFFF"/>
        </w:rPr>
        <w:t xml:space="preserve"> D. A review on phytochemical and pharmacological profile of </w:t>
      </w:r>
      <w:proofErr w:type="spellStart"/>
      <w:r w:rsidRPr="00EC5481">
        <w:rPr>
          <w:rFonts w:ascii="Times New Roman" w:hAnsi="Times New Roman" w:cs="Times New Roman"/>
          <w:color w:val="222222"/>
          <w:sz w:val="24"/>
          <w:szCs w:val="24"/>
          <w:shd w:val="clear" w:color="auto" w:fill="FFFFFF"/>
        </w:rPr>
        <w:t>Elytraria</w:t>
      </w:r>
      <w:proofErr w:type="spellEnd"/>
      <w:r w:rsidRPr="00EC5481">
        <w:rPr>
          <w:rFonts w:ascii="Times New Roman" w:hAnsi="Times New Roman" w:cs="Times New Roman"/>
          <w:color w:val="222222"/>
          <w:sz w:val="24"/>
          <w:szCs w:val="24"/>
          <w:shd w:val="clear" w:color="auto" w:fill="FFFFFF"/>
        </w:rPr>
        <w:t xml:space="preserve"> </w:t>
      </w:r>
      <w:proofErr w:type="spellStart"/>
      <w:r w:rsidRPr="00EC5481">
        <w:rPr>
          <w:rFonts w:ascii="Times New Roman" w:hAnsi="Times New Roman" w:cs="Times New Roman"/>
          <w:color w:val="222222"/>
          <w:sz w:val="24"/>
          <w:szCs w:val="24"/>
          <w:shd w:val="clear" w:color="auto" w:fill="FFFFFF"/>
        </w:rPr>
        <w:t>acaulis</w:t>
      </w:r>
      <w:proofErr w:type="spellEnd"/>
      <w:r w:rsidRPr="00EC5481">
        <w:rPr>
          <w:rFonts w:ascii="Times New Roman" w:hAnsi="Times New Roman" w:cs="Times New Roman"/>
          <w:color w:val="222222"/>
          <w:sz w:val="24"/>
          <w:szCs w:val="24"/>
          <w:shd w:val="clear" w:color="auto" w:fill="FFFFFF"/>
        </w:rPr>
        <w:t xml:space="preserve"> Lindau. International Journal of Pharmaceutical Sciences and Research. 2015; 1;6(9):3671.</w:t>
      </w:r>
    </w:p>
    <w:p w14:paraId="3682DEB3" w14:textId="77777777" w:rsidR="00D23D4E" w:rsidRPr="00EC5481" w:rsidRDefault="00D23D4E" w:rsidP="00700CB8">
      <w:pPr>
        <w:pStyle w:val="ListParagraph"/>
        <w:spacing w:before="240" w:line="276" w:lineRule="auto"/>
        <w:ind w:left="450" w:hanging="450"/>
        <w:jc w:val="both"/>
        <w:rPr>
          <w:rFonts w:ascii="Times New Roman" w:hAnsi="Times New Roman" w:cs="Times New Roman"/>
          <w:sz w:val="24"/>
          <w:szCs w:val="24"/>
        </w:rPr>
      </w:pPr>
    </w:p>
    <w:p w14:paraId="55A63BCA" w14:textId="77777777" w:rsidR="00EC5481" w:rsidRPr="00D23D4E" w:rsidRDefault="00EC5481" w:rsidP="00700CB8">
      <w:pPr>
        <w:pStyle w:val="ListParagraph"/>
        <w:numPr>
          <w:ilvl w:val="0"/>
          <w:numId w:val="3"/>
        </w:numPr>
        <w:spacing w:before="240" w:line="276" w:lineRule="auto"/>
        <w:ind w:left="450" w:hanging="450"/>
        <w:jc w:val="both"/>
        <w:rPr>
          <w:rFonts w:ascii="Times New Roman" w:hAnsi="Times New Roman" w:cs="Times New Roman"/>
          <w:sz w:val="24"/>
          <w:szCs w:val="24"/>
        </w:rPr>
      </w:pPr>
      <w:r w:rsidRPr="00EC5481">
        <w:rPr>
          <w:rFonts w:ascii="Times New Roman" w:hAnsi="Times New Roman" w:cs="Times New Roman"/>
          <w:color w:val="222222"/>
          <w:sz w:val="24"/>
          <w:szCs w:val="24"/>
          <w:shd w:val="clear" w:color="auto" w:fill="FFFFFF"/>
        </w:rPr>
        <w:t xml:space="preserve">Singh S, Nigam R, Sharma A, Kumar A, Laxmi V. In-vitro antibacterial activity of </w:t>
      </w:r>
      <w:proofErr w:type="spellStart"/>
      <w:r w:rsidRPr="00EC5481">
        <w:rPr>
          <w:rFonts w:ascii="Times New Roman" w:hAnsi="Times New Roman" w:cs="Times New Roman"/>
          <w:color w:val="222222"/>
          <w:sz w:val="24"/>
          <w:szCs w:val="24"/>
          <w:shd w:val="clear" w:color="auto" w:fill="FFFFFF"/>
        </w:rPr>
        <w:t>Elytraria</w:t>
      </w:r>
      <w:proofErr w:type="spellEnd"/>
      <w:r w:rsidRPr="00EC5481">
        <w:rPr>
          <w:rFonts w:ascii="Times New Roman" w:hAnsi="Times New Roman" w:cs="Times New Roman"/>
          <w:color w:val="222222"/>
          <w:sz w:val="24"/>
          <w:szCs w:val="24"/>
          <w:shd w:val="clear" w:color="auto" w:fill="FFFFFF"/>
        </w:rPr>
        <w:t xml:space="preserve"> </w:t>
      </w:r>
      <w:proofErr w:type="spellStart"/>
      <w:r w:rsidRPr="00EC5481">
        <w:rPr>
          <w:rFonts w:ascii="Times New Roman" w:hAnsi="Times New Roman" w:cs="Times New Roman"/>
          <w:color w:val="222222"/>
          <w:sz w:val="24"/>
          <w:szCs w:val="24"/>
          <w:shd w:val="clear" w:color="auto" w:fill="FFFFFF"/>
        </w:rPr>
        <w:t>acaulis</w:t>
      </w:r>
      <w:proofErr w:type="spellEnd"/>
      <w:r w:rsidRPr="00EC5481">
        <w:rPr>
          <w:rFonts w:ascii="Times New Roman" w:hAnsi="Times New Roman" w:cs="Times New Roman"/>
          <w:color w:val="222222"/>
          <w:sz w:val="24"/>
          <w:szCs w:val="24"/>
          <w:shd w:val="clear" w:color="auto" w:fill="FFFFFF"/>
        </w:rPr>
        <w:t xml:space="preserve"> roots against some gram-positive and gram-negative bacterial strains. Journal of Pharmacognosy and Phytochemistry. 2020; 9(5):2218-</w:t>
      </w:r>
      <w:r w:rsidR="00610E7B">
        <w:rPr>
          <w:rFonts w:ascii="Times New Roman" w:hAnsi="Times New Roman" w:cs="Times New Roman"/>
          <w:color w:val="222222"/>
          <w:sz w:val="24"/>
          <w:szCs w:val="24"/>
          <w:shd w:val="clear" w:color="auto" w:fill="FFFFFF"/>
        </w:rPr>
        <w:t>22</w:t>
      </w:r>
      <w:r w:rsidRPr="00EC5481">
        <w:rPr>
          <w:rFonts w:ascii="Times New Roman" w:hAnsi="Times New Roman" w:cs="Times New Roman"/>
          <w:color w:val="222222"/>
          <w:sz w:val="24"/>
          <w:szCs w:val="24"/>
          <w:shd w:val="clear" w:color="auto" w:fill="FFFFFF"/>
        </w:rPr>
        <w:t>25.</w:t>
      </w:r>
    </w:p>
    <w:p w14:paraId="65508827" w14:textId="77777777" w:rsidR="00D23D4E" w:rsidRPr="00EC5481" w:rsidRDefault="00D23D4E" w:rsidP="00700CB8">
      <w:pPr>
        <w:pStyle w:val="ListParagraph"/>
        <w:spacing w:before="240" w:line="276" w:lineRule="auto"/>
        <w:ind w:left="450" w:hanging="450"/>
        <w:jc w:val="both"/>
        <w:rPr>
          <w:rFonts w:ascii="Times New Roman" w:hAnsi="Times New Roman" w:cs="Times New Roman"/>
          <w:sz w:val="24"/>
          <w:szCs w:val="24"/>
        </w:rPr>
      </w:pPr>
    </w:p>
    <w:p w14:paraId="5D841CDA" w14:textId="77777777" w:rsidR="00EC5481" w:rsidRPr="00D23D4E" w:rsidRDefault="00EC5481"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EC5481">
        <w:rPr>
          <w:rFonts w:ascii="Times New Roman" w:hAnsi="Times New Roman" w:cs="Times New Roman"/>
          <w:color w:val="222222"/>
          <w:sz w:val="24"/>
          <w:szCs w:val="24"/>
          <w:shd w:val="clear" w:color="auto" w:fill="FFFFFF"/>
        </w:rPr>
        <w:t>Karthikumar</w:t>
      </w:r>
      <w:proofErr w:type="spellEnd"/>
      <w:r w:rsidRPr="00EC5481">
        <w:rPr>
          <w:rFonts w:ascii="Times New Roman" w:hAnsi="Times New Roman" w:cs="Times New Roman"/>
          <w:color w:val="222222"/>
          <w:sz w:val="24"/>
          <w:szCs w:val="24"/>
          <w:shd w:val="clear" w:color="auto" w:fill="FFFFFF"/>
        </w:rPr>
        <w:t xml:space="preserve"> S, </w:t>
      </w:r>
      <w:proofErr w:type="spellStart"/>
      <w:r w:rsidRPr="00EC5481">
        <w:rPr>
          <w:rFonts w:ascii="Times New Roman" w:hAnsi="Times New Roman" w:cs="Times New Roman"/>
          <w:color w:val="222222"/>
          <w:sz w:val="24"/>
          <w:szCs w:val="24"/>
          <w:shd w:val="clear" w:color="auto" w:fill="FFFFFF"/>
        </w:rPr>
        <w:t>Vigneswari</w:t>
      </w:r>
      <w:proofErr w:type="spellEnd"/>
      <w:r w:rsidRPr="00EC5481">
        <w:rPr>
          <w:rFonts w:ascii="Times New Roman" w:hAnsi="Times New Roman" w:cs="Times New Roman"/>
          <w:color w:val="222222"/>
          <w:sz w:val="24"/>
          <w:szCs w:val="24"/>
          <w:shd w:val="clear" w:color="auto" w:fill="FFFFFF"/>
        </w:rPr>
        <w:t xml:space="preserve"> K, </w:t>
      </w:r>
      <w:proofErr w:type="spellStart"/>
      <w:r w:rsidRPr="00EC5481">
        <w:rPr>
          <w:rFonts w:ascii="Times New Roman" w:hAnsi="Times New Roman" w:cs="Times New Roman"/>
          <w:color w:val="222222"/>
          <w:sz w:val="24"/>
          <w:szCs w:val="24"/>
          <w:shd w:val="clear" w:color="auto" w:fill="FFFFFF"/>
        </w:rPr>
        <w:t>Jegatheesan</w:t>
      </w:r>
      <w:proofErr w:type="spellEnd"/>
      <w:r w:rsidRPr="00EC5481">
        <w:rPr>
          <w:rFonts w:ascii="Times New Roman" w:hAnsi="Times New Roman" w:cs="Times New Roman"/>
          <w:color w:val="222222"/>
          <w:sz w:val="24"/>
          <w:szCs w:val="24"/>
          <w:shd w:val="clear" w:color="auto" w:fill="FFFFFF"/>
        </w:rPr>
        <w:t xml:space="preserve"> K. Screening of antibacterial and antioxidant activities of leaves of </w:t>
      </w:r>
      <w:proofErr w:type="spellStart"/>
      <w:r w:rsidRPr="00EC5481">
        <w:rPr>
          <w:rFonts w:ascii="Times New Roman" w:hAnsi="Times New Roman" w:cs="Times New Roman"/>
          <w:color w:val="222222"/>
          <w:sz w:val="24"/>
          <w:szCs w:val="24"/>
          <w:shd w:val="clear" w:color="auto" w:fill="FFFFFF"/>
        </w:rPr>
        <w:t>Eclipta</w:t>
      </w:r>
      <w:proofErr w:type="spellEnd"/>
      <w:r w:rsidRPr="00EC5481">
        <w:rPr>
          <w:rFonts w:ascii="Times New Roman" w:hAnsi="Times New Roman" w:cs="Times New Roman"/>
          <w:color w:val="222222"/>
          <w:sz w:val="24"/>
          <w:szCs w:val="24"/>
          <w:shd w:val="clear" w:color="auto" w:fill="FFFFFF"/>
        </w:rPr>
        <w:t xml:space="preserve"> </w:t>
      </w:r>
      <w:proofErr w:type="spellStart"/>
      <w:r w:rsidRPr="00EC5481">
        <w:rPr>
          <w:rFonts w:ascii="Times New Roman" w:hAnsi="Times New Roman" w:cs="Times New Roman"/>
          <w:color w:val="222222"/>
          <w:sz w:val="24"/>
          <w:szCs w:val="24"/>
          <w:shd w:val="clear" w:color="auto" w:fill="FFFFFF"/>
        </w:rPr>
        <w:t>prostrata</w:t>
      </w:r>
      <w:proofErr w:type="spellEnd"/>
      <w:r>
        <w:rPr>
          <w:rFonts w:ascii="Times New Roman" w:hAnsi="Times New Roman" w:cs="Times New Roman"/>
          <w:color w:val="222222"/>
          <w:sz w:val="24"/>
          <w:szCs w:val="24"/>
          <w:shd w:val="clear" w:color="auto" w:fill="FFFFFF"/>
        </w:rPr>
        <w:t xml:space="preserve"> (L). Sci. Res. Essays. 2007;</w:t>
      </w:r>
      <w:r w:rsidRPr="00EC5481">
        <w:rPr>
          <w:rFonts w:ascii="Times New Roman" w:hAnsi="Times New Roman" w:cs="Times New Roman"/>
          <w:color w:val="222222"/>
          <w:sz w:val="24"/>
          <w:szCs w:val="24"/>
          <w:shd w:val="clear" w:color="auto" w:fill="FFFFFF"/>
        </w:rPr>
        <w:t xml:space="preserve"> 1;2(4):101-</w:t>
      </w:r>
      <w:r w:rsidR="00610E7B">
        <w:rPr>
          <w:rFonts w:ascii="Times New Roman" w:hAnsi="Times New Roman" w:cs="Times New Roman"/>
          <w:color w:val="222222"/>
          <w:sz w:val="24"/>
          <w:szCs w:val="24"/>
          <w:shd w:val="clear" w:color="auto" w:fill="FFFFFF"/>
        </w:rPr>
        <w:t>10</w:t>
      </w:r>
      <w:r w:rsidRPr="00EC5481">
        <w:rPr>
          <w:rFonts w:ascii="Times New Roman" w:hAnsi="Times New Roman" w:cs="Times New Roman"/>
          <w:color w:val="222222"/>
          <w:sz w:val="24"/>
          <w:szCs w:val="24"/>
          <w:shd w:val="clear" w:color="auto" w:fill="FFFFFF"/>
        </w:rPr>
        <w:t>4.</w:t>
      </w:r>
    </w:p>
    <w:p w14:paraId="3053CB7C" w14:textId="77777777" w:rsidR="00D23D4E" w:rsidRPr="00EC5481" w:rsidRDefault="00D23D4E" w:rsidP="00700CB8">
      <w:pPr>
        <w:pStyle w:val="ListParagraph"/>
        <w:spacing w:before="240" w:line="276" w:lineRule="auto"/>
        <w:ind w:left="450" w:hanging="450"/>
        <w:jc w:val="both"/>
        <w:rPr>
          <w:rFonts w:ascii="Times New Roman" w:hAnsi="Times New Roman" w:cs="Times New Roman"/>
          <w:sz w:val="24"/>
          <w:szCs w:val="24"/>
        </w:rPr>
      </w:pPr>
    </w:p>
    <w:p w14:paraId="19B22A4B" w14:textId="77777777" w:rsidR="00EC5481" w:rsidRPr="00D23D4E" w:rsidRDefault="00EC5481"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EC5481">
        <w:rPr>
          <w:rFonts w:ascii="Times New Roman" w:hAnsi="Times New Roman" w:cs="Times New Roman"/>
          <w:color w:val="222222"/>
          <w:sz w:val="24"/>
          <w:szCs w:val="24"/>
          <w:shd w:val="clear" w:color="auto" w:fill="FFFFFF"/>
        </w:rPr>
        <w:t>Bhalodia</w:t>
      </w:r>
      <w:proofErr w:type="spellEnd"/>
      <w:r w:rsidRPr="00EC5481">
        <w:rPr>
          <w:rFonts w:ascii="Times New Roman" w:hAnsi="Times New Roman" w:cs="Times New Roman"/>
          <w:color w:val="222222"/>
          <w:sz w:val="24"/>
          <w:szCs w:val="24"/>
          <w:shd w:val="clear" w:color="auto" w:fill="FFFFFF"/>
        </w:rPr>
        <w:t xml:space="preserve"> NR, Shukla VJ. Antibacterial and antifungal activities from leaf extracts of Cassia fistula l.: An ethnomedicinal plant. Journal of advanced pharmaceutical</w:t>
      </w:r>
      <w:r>
        <w:rPr>
          <w:rFonts w:ascii="Times New Roman" w:hAnsi="Times New Roman" w:cs="Times New Roman"/>
          <w:color w:val="222222"/>
          <w:sz w:val="24"/>
          <w:szCs w:val="24"/>
          <w:shd w:val="clear" w:color="auto" w:fill="FFFFFF"/>
        </w:rPr>
        <w:t xml:space="preserve"> technology &amp; research. 2011</w:t>
      </w:r>
      <w:r w:rsidRPr="00EC5481">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EC5481">
        <w:rPr>
          <w:rFonts w:ascii="Times New Roman" w:hAnsi="Times New Roman" w:cs="Times New Roman"/>
          <w:color w:val="222222"/>
          <w:sz w:val="24"/>
          <w:szCs w:val="24"/>
          <w:shd w:val="clear" w:color="auto" w:fill="FFFFFF"/>
        </w:rPr>
        <w:t>2(2):104.</w:t>
      </w:r>
    </w:p>
    <w:p w14:paraId="630D3558" w14:textId="77777777" w:rsidR="00D23D4E" w:rsidRPr="00EC5481" w:rsidRDefault="00D23D4E" w:rsidP="00700CB8">
      <w:pPr>
        <w:pStyle w:val="ListParagraph"/>
        <w:spacing w:before="240" w:line="276" w:lineRule="auto"/>
        <w:ind w:left="450" w:hanging="450"/>
        <w:jc w:val="both"/>
        <w:rPr>
          <w:rFonts w:ascii="Times New Roman" w:hAnsi="Times New Roman" w:cs="Times New Roman"/>
          <w:sz w:val="24"/>
          <w:szCs w:val="24"/>
        </w:rPr>
      </w:pPr>
    </w:p>
    <w:p w14:paraId="0CC4505B" w14:textId="77777777" w:rsidR="00EC5481" w:rsidRPr="00D23D4E" w:rsidRDefault="00EC5481" w:rsidP="00700CB8">
      <w:pPr>
        <w:pStyle w:val="ListParagraph"/>
        <w:numPr>
          <w:ilvl w:val="0"/>
          <w:numId w:val="3"/>
        </w:numPr>
        <w:spacing w:before="240" w:line="276" w:lineRule="auto"/>
        <w:ind w:left="450" w:hanging="450"/>
        <w:jc w:val="both"/>
        <w:rPr>
          <w:rFonts w:ascii="Times New Roman" w:hAnsi="Times New Roman" w:cs="Times New Roman"/>
          <w:sz w:val="24"/>
          <w:szCs w:val="24"/>
        </w:rPr>
      </w:pPr>
      <w:r w:rsidRPr="00EC5481">
        <w:rPr>
          <w:rFonts w:ascii="Times New Roman" w:hAnsi="Times New Roman" w:cs="Times New Roman"/>
          <w:color w:val="222222"/>
          <w:sz w:val="24"/>
          <w:szCs w:val="24"/>
          <w:shd w:val="clear" w:color="auto" w:fill="FFFFFF"/>
        </w:rPr>
        <w:t xml:space="preserve">Othman M, San </w:t>
      </w:r>
      <w:proofErr w:type="spellStart"/>
      <w:r w:rsidRPr="00EC5481">
        <w:rPr>
          <w:rFonts w:ascii="Times New Roman" w:hAnsi="Times New Roman" w:cs="Times New Roman"/>
          <w:color w:val="222222"/>
          <w:sz w:val="24"/>
          <w:szCs w:val="24"/>
          <w:shd w:val="clear" w:color="auto" w:fill="FFFFFF"/>
        </w:rPr>
        <w:t>Loh</w:t>
      </w:r>
      <w:proofErr w:type="spellEnd"/>
      <w:r w:rsidRPr="00EC5481">
        <w:rPr>
          <w:rFonts w:ascii="Times New Roman" w:hAnsi="Times New Roman" w:cs="Times New Roman"/>
          <w:color w:val="222222"/>
          <w:sz w:val="24"/>
          <w:szCs w:val="24"/>
          <w:shd w:val="clear" w:color="auto" w:fill="FFFFFF"/>
        </w:rPr>
        <w:t xml:space="preserve"> H, Wiart C, Khoo TJ, Lim KH, Ting KN. Optimal methods for evaluating antimicrobial activities from plant extracts. Journal of Microbiological Methods. 2011 Feb 1;84(2):161-</w:t>
      </w:r>
      <w:r w:rsidR="00610E7B">
        <w:rPr>
          <w:rFonts w:ascii="Times New Roman" w:hAnsi="Times New Roman" w:cs="Times New Roman"/>
          <w:color w:val="222222"/>
          <w:sz w:val="24"/>
          <w:szCs w:val="24"/>
          <w:shd w:val="clear" w:color="auto" w:fill="FFFFFF"/>
        </w:rPr>
        <w:t>16</w:t>
      </w:r>
      <w:r w:rsidRPr="00EC5481">
        <w:rPr>
          <w:rFonts w:ascii="Times New Roman" w:hAnsi="Times New Roman" w:cs="Times New Roman"/>
          <w:color w:val="222222"/>
          <w:sz w:val="24"/>
          <w:szCs w:val="24"/>
          <w:shd w:val="clear" w:color="auto" w:fill="FFFFFF"/>
        </w:rPr>
        <w:t>6.</w:t>
      </w:r>
    </w:p>
    <w:p w14:paraId="624B6F4D" w14:textId="77777777" w:rsidR="00D23D4E" w:rsidRPr="00EC5481" w:rsidRDefault="00D23D4E" w:rsidP="00700CB8">
      <w:pPr>
        <w:pStyle w:val="ListParagraph"/>
        <w:spacing w:before="240" w:line="276" w:lineRule="auto"/>
        <w:ind w:left="450" w:hanging="450"/>
        <w:jc w:val="both"/>
        <w:rPr>
          <w:rFonts w:ascii="Times New Roman" w:hAnsi="Times New Roman" w:cs="Times New Roman"/>
          <w:sz w:val="24"/>
          <w:szCs w:val="24"/>
        </w:rPr>
      </w:pPr>
    </w:p>
    <w:p w14:paraId="02F9B850" w14:textId="77777777" w:rsidR="00EC5481" w:rsidRPr="00D23D4E" w:rsidRDefault="00EC5481"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EC5481">
        <w:rPr>
          <w:rFonts w:ascii="Times New Roman" w:hAnsi="Times New Roman" w:cs="Times New Roman"/>
          <w:color w:val="222222"/>
          <w:sz w:val="24"/>
          <w:szCs w:val="24"/>
          <w:shd w:val="clear" w:color="auto" w:fill="FFFFFF"/>
        </w:rPr>
        <w:t>Jagadeesan</w:t>
      </w:r>
      <w:proofErr w:type="spellEnd"/>
      <w:r w:rsidRPr="00EC5481">
        <w:rPr>
          <w:rFonts w:ascii="Times New Roman" w:hAnsi="Times New Roman" w:cs="Times New Roman"/>
          <w:color w:val="222222"/>
          <w:sz w:val="24"/>
          <w:szCs w:val="24"/>
          <w:shd w:val="clear" w:color="auto" w:fill="FFFFFF"/>
        </w:rPr>
        <w:t xml:space="preserve"> K, George T, </w:t>
      </w:r>
      <w:proofErr w:type="spellStart"/>
      <w:r w:rsidRPr="00EC5481">
        <w:rPr>
          <w:rFonts w:ascii="Times New Roman" w:hAnsi="Times New Roman" w:cs="Times New Roman"/>
          <w:color w:val="222222"/>
          <w:sz w:val="24"/>
          <w:szCs w:val="24"/>
          <w:shd w:val="clear" w:color="auto" w:fill="FFFFFF"/>
        </w:rPr>
        <w:t>Kamalanathan</w:t>
      </w:r>
      <w:proofErr w:type="spellEnd"/>
      <w:r w:rsidRPr="00EC5481">
        <w:rPr>
          <w:rFonts w:ascii="Times New Roman" w:hAnsi="Times New Roman" w:cs="Times New Roman"/>
          <w:color w:val="222222"/>
          <w:sz w:val="24"/>
          <w:szCs w:val="24"/>
          <w:shd w:val="clear" w:color="auto" w:fill="FFFFFF"/>
        </w:rPr>
        <w:t xml:space="preserve"> MN. </w:t>
      </w:r>
      <w:proofErr w:type="spellStart"/>
      <w:r w:rsidRPr="00EC5481">
        <w:rPr>
          <w:rFonts w:ascii="Times New Roman" w:hAnsi="Times New Roman" w:cs="Times New Roman"/>
          <w:color w:val="222222"/>
          <w:sz w:val="24"/>
          <w:szCs w:val="24"/>
          <w:shd w:val="clear" w:color="auto" w:fill="FFFFFF"/>
        </w:rPr>
        <w:t>Ilayaraja</w:t>
      </w:r>
      <w:proofErr w:type="spellEnd"/>
      <w:r w:rsidRPr="00EC5481">
        <w:rPr>
          <w:rFonts w:ascii="Times New Roman" w:hAnsi="Times New Roman" w:cs="Times New Roman"/>
          <w:color w:val="222222"/>
          <w:sz w:val="24"/>
          <w:szCs w:val="24"/>
          <w:shd w:val="clear" w:color="auto" w:fill="FFFFFF"/>
        </w:rPr>
        <w:t xml:space="preserve">. T (2014). Studies on the Anthelmintic and Antioxidant Activity of Root Extracts of </w:t>
      </w:r>
      <w:proofErr w:type="spellStart"/>
      <w:r w:rsidRPr="00EC5481">
        <w:rPr>
          <w:rFonts w:ascii="Times New Roman" w:hAnsi="Times New Roman" w:cs="Times New Roman"/>
          <w:color w:val="222222"/>
          <w:sz w:val="24"/>
          <w:szCs w:val="24"/>
          <w:shd w:val="clear" w:color="auto" w:fill="FFFFFF"/>
        </w:rPr>
        <w:t>Elytraria</w:t>
      </w:r>
      <w:proofErr w:type="spellEnd"/>
      <w:r w:rsidRPr="00EC5481">
        <w:rPr>
          <w:rFonts w:ascii="Times New Roman" w:hAnsi="Times New Roman" w:cs="Times New Roman"/>
          <w:color w:val="222222"/>
          <w:sz w:val="24"/>
          <w:szCs w:val="24"/>
          <w:shd w:val="clear" w:color="auto" w:fill="FFFFFF"/>
        </w:rPr>
        <w:t xml:space="preserve"> </w:t>
      </w:r>
      <w:proofErr w:type="spellStart"/>
      <w:r w:rsidRPr="00EC5481">
        <w:rPr>
          <w:rFonts w:ascii="Times New Roman" w:hAnsi="Times New Roman" w:cs="Times New Roman"/>
          <w:color w:val="222222"/>
          <w:sz w:val="24"/>
          <w:szCs w:val="24"/>
          <w:shd w:val="clear" w:color="auto" w:fill="FFFFFF"/>
        </w:rPr>
        <w:t>Acaulis</w:t>
      </w:r>
      <w:proofErr w:type="spellEnd"/>
      <w:r w:rsidRPr="00EC5481">
        <w:rPr>
          <w:rFonts w:ascii="Times New Roman" w:hAnsi="Times New Roman" w:cs="Times New Roman"/>
          <w:color w:val="222222"/>
          <w:sz w:val="24"/>
          <w:szCs w:val="24"/>
          <w:shd w:val="clear" w:color="auto" w:fill="FFFFFF"/>
        </w:rPr>
        <w:t>. Adv. Anim. Vet. Sci. 2014;</w:t>
      </w:r>
      <w:r w:rsidR="009C1E93">
        <w:rPr>
          <w:rFonts w:ascii="Times New Roman" w:hAnsi="Times New Roman" w:cs="Times New Roman"/>
          <w:color w:val="222222"/>
          <w:sz w:val="24"/>
          <w:szCs w:val="24"/>
          <w:shd w:val="clear" w:color="auto" w:fill="FFFFFF"/>
        </w:rPr>
        <w:t xml:space="preserve"> </w:t>
      </w:r>
      <w:r w:rsidRPr="00EC5481">
        <w:rPr>
          <w:rFonts w:ascii="Times New Roman" w:hAnsi="Times New Roman" w:cs="Times New Roman"/>
          <w:color w:val="222222"/>
          <w:sz w:val="24"/>
          <w:szCs w:val="24"/>
          <w:shd w:val="clear" w:color="auto" w:fill="FFFFFF"/>
        </w:rPr>
        <w:t>2(8):457-</w:t>
      </w:r>
      <w:r w:rsidR="00610E7B">
        <w:rPr>
          <w:rFonts w:ascii="Times New Roman" w:hAnsi="Times New Roman" w:cs="Times New Roman"/>
          <w:color w:val="222222"/>
          <w:sz w:val="24"/>
          <w:szCs w:val="24"/>
          <w:shd w:val="clear" w:color="auto" w:fill="FFFFFF"/>
        </w:rPr>
        <w:t>4</w:t>
      </w:r>
      <w:r w:rsidRPr="00EC5481">
        <w:rPr>
          <w:rFonts w:ascii="Times New Roman" w:hAnsi="Times New Roman" w:cs="Times New Roman"/>
          <w:color w:val="222222"/>
          <w:sz w:val="24"/>
          <w:szCs w:val="24"/>
          <w:shd w:val="clear" w:color="auto" w:fill="FFFFFF"/>
        </w:rPr>
        <w:t>63.</w:t>
      </w:r>
    </w:p>
    <w:p w14:paraId="412098A6" w14:textId="77777777" w:rsidR="00D23D4E" w:rsidRPr="00664BFB" w:rsidRDefault="00D23D4E" w:rsidP="00700CB8">
      <w:pPr>
        <w:pStyle w:val="ListParagraph"/>
        <w:spacing w:before="240" w:line="276" w:lineRule="auto"/>
        <w:ind w:left="450" w:hanging="450"/>
        <w:jc w:val="both"/>
        <w:rPr>
          <w:rFonts w:ascii="Times New Roman" w:hAnsi="Times New Roman" w:cs="Times New Roman"/>
          <w:sz w:val="24"/>
          <w:szCs w:val="24"/>
        </w:rPr>
      </w:pPr>
    </w:p>
    <w:p w14:paraId="1A8CEC01" w14:textId="77777777" w:rsidR="00664BFB" w:rsidRPr="00D23D4E" w:rsidRDefault="00664BF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r w:rsidRPr="00664BFB">
        <w:rPr>
          <w:rFonts w:ascii="Times New Roman" w:hAnsi="Times New Roman" w:cs="Times New Roman"/>
          <w:color w:val="222222"/>
          <w:sz w:val="24"/>
          <w:szCs w:val="24"/>
          <w:shd w:val="clear" w:color="auto" w:fill="FFFFFF"/>
        </w:rPr>
        <w:t xml:space="preserve">Singh S, Nigam R, Sharma A, Kumar A, Laxmi V. In-vitro antibacterial activity of </w:t>
      </w:r>
      <w:proofErr w:type="spellStart"/>
      <w:r w:rsidRPr="00664BFB">
        <w:rPr>
          <w:rFonts w:ascii="Times New Roman" w:hAnsi="Times New Roman" w:cs="Times New Roman"/>
          <w:color w:val="222222"/>
          <w:sz w:val="24"/>
          <w:szCs w:val="24"/>
          <w:shd w:val="clear" w:color="auto" w:fill="FFFFFF"/>
        </w:rPr>
        <w:t>Elytraria</w:t>
      </w:r>
      <w:proofErr w:type="spellEnd"/>
      <w:r w:rsidRPr="00664BFB">
        <w:rPr>
          <w:rFonts w:ascii="Times New Roman" w:hAnsi="Times New Roman" w:cs="Times New Roman"/>
          <w:color w:val="222222"/>
          <w:sz w:val="24"/>
          <w:szCs w:val="24"/>
          <w:shd w:val="clear" w:color="auto" w:fill="FFFFFF"/>
        </w:rPr>
        <w:t xml:space="preserve"> </w:t>
      </w:r>
      <w:proofErr w:type="spellStart"/>
      <w:r w:rsidRPr="00664BFB">
        <w:rPr>
          <w:rFonts w:ascii="Times New Roman" w:hAnsi="Times New Roman" w:cs="Times New Roman"/>
          <w:color w:val="222222"/>
          <w:sz w:val="24"/>
          <w:szCs w:val="24"/>
          <w:shd w:val="clear" w:color="auto" w:fill="FFFFFF"/>
        </w:rPr>
        <w:t>acaulis</w:t>
      </w:r>
      <w:proofErr w:type="spellEnd"/>
      <w:r w:rsidRPr="00664BFB">
        <w:rPr>
          <w:rFonts w:ascii="Times New Roman" w:hAnsi="Times New Roman" w:cs="Times New Roman"/>
          <w:color w:val="222222"/>
          <w:sz w:val="24"/>
          <w:szCs w:val="24"/>
          <w:shd w:val="clear" w:color="auto" w:fill="FFFFFF"/>
        </w:rPr>
        <w:t xml:space="preserve"> roots against some gram-positive and gram-negative bacterial strains. Journal of Pharmacognosy and Phytochemistry. 2020; 9(5):2218-</w:t>
      </w:r>
      <w:r w:rsidR="00610E7B">
        <w:rPr>
          <w:rFonts w:ascii="Times New Roman" w:hAnsi="Times New Roman" w:cs="Times New Roman"/>
          <w:color w:val="222222"/>
          <w:sz w:val="24"/>
          <w:szCs w:val="24"/>
          <w:shd w:val="clear" w:color="auto" w:fill="FFFFFF"/>
        </w:rPr>
        <w:t>22</w:t>
      </w:r>
      <w:r w:rsidRPr="00664BFB">
        <w:rPr>
          <w:rFonts w:ascii="Times New Roman" w:hAnsi="Times New Roman" w:cs="Times New Roman"/>
          <w:color w:val="222222"/>
          <w:sz w:val="24"/>
          <w:szCs w:val="24"/>
          <w:shd w:val="clear" w:color="auto" w:fill="FFFFFF"/>
        </w:rPr>
        <w:t>25.</w:t>
      </w:r>
    </w:p>
    <w:p w14:paraId="2B46A8B9" w14:textId="77777777" w:rsidR="00D23D4E" w:rsidRPr="00664BFB" w:rsidRDefault="00D23D4E" w:rsidP="00700CB8">
      <w:pPr>
        <w:pStyle w:val="ListParagraph"/>
        <w:spacing w:before="240" w:line="276" w:lineRule="auto"/>
        <w:ind w:left="450" w:hanging="450"/>
        <w:jc w:val="both"/>
        <w:rPr>
          <w:rFonts w:ascii="Times New Roman" w:hAnsi="Times New Roman" w:cs="Times New Roman"/>
          <w:sz w:val="24"/>
          <w:szCs w:val="24"/>
        </w:rPr>
      </w:pPr>
    </w:p>
    <w:p w14:paraId="50C38A30" w14:textId="77777777" w:rsidR="00664BFB" w:rsidRPr="00D23D4E" w:rsidRDefault="00664BF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664BFB">
        <w:rPr>
          <w:rFonts w:ascii="Times New Roman" w:hAnsi="Times New Roman" w:cs="Times New Roman"/>
          <w:color w:val="222222"/>
          <w:sz w:val="24"/>
          <w:szCs w:val="24"/>
          <w:shd w:val="clear" w:color="auto" w:fill="FFFFFF"/>
        </w:rPr>
        <w:t>Cushnie</w:t>
      </w:r>
      <w:proofErr w:type="spellEnd"/>
      <w:r w:rsidRPr="00664BFB">
        <w:rPr>
          <w:rFonts w:ascii="Times New Roman" w:hAnsi="Times New Roman" w:cs="Times New Roman"/>
          <w:color w:val="222222"/>
          <w:sz w:val="24"/>
          <w:szCs w:val="24"/>
          <w:shd w:val="clear" w:color="auto" w:fill="FFFFFF"/>
        </w:rPr>
        <w:t xml:space="preserve"> TT, </w:t>
      </w:r>
      <w:proofErr w:type="spellStart"/>
      <w:r w:rsidRPr="00664BFB">
        <w:rPr>
          <w:rFonts w:ascii="Times New Roman" w:hAnsi="Times New Roman" w:cs="Times New Roman"/>
          <w:color w:val="222222"/>
          <w:sz w:val="24"/>
          <w:szCs w:val="24"/>
          <w:shd w:val="clear" w:color="auto" w:fill="FFFFFF"/>
        </w:rPr>
        <w:t>Cushnie</w:t>
      </w:r>
      <w:proofErr w:type="spellEnd"/>
      <w:r w:rsidRPr="00664BFB">
        <w:rPr>
          <w:rFonts w:ascii="Times New Roman" w:hAnsi="Times New Roman" w:cs="Times New Roman"/>
          <w:color w:val="222222"/>
          <w:sz w:val="24"/>
          <w:szCs w:val="24"/>
          <w:shd w:val="clear" w:color="auto" w:fill="FFFFFF"/>
        </w:rPr>
        <w:t xml:space="preserve"> B, Lamb AJ. Alkaloids: An overview of their antibacterial, antibiotic-enhancing and </w:t>
      </w:r>
      <w:proofErr w:type="spellStart"/>
      <w:r w:rsidRPr="00664BFB">
        <w:rPr>
          <w:rFonts w:ascii="Times New Roman" w:hAnsi="Times New Roman" w:cs="Times New Roman"/>
          <w:color w:val="222222"/>
          <w:sz w:val="24"/>
          <w:szCs w:val="24"/>
          <w:shd w:val="clear" w:color="auto" w:fill="FFFFFF"/>
        </w:rPr>
        <w:t>antivirulence</w:t>
      </w:r>
      <w:proofErr w:type="spellEnd"/>
      <w:r w:rsidRPr="00664BFB">
        <w:rPr>
          <w:rFonts w:ascii="Times New Roman" w:hAnsi="Times New Roman" w:cs="Times New Roman"/>
          <w:color w:val="222222"/>
          <w:sz w:val="24"/>
          <w:szCs w:val="24"/>
          <w:shd w:val="clear" w:color="auto" w:fill="FFFFFF"/>
        </w:rPr>
        <w:t xml:space="preserve"> activities. International journal of antimicrobial agents. 2014; 1;44(5):377-</w:t>
      </w:r>
      <w:r w:rsidR="00610E7B">
        <w:rPr>
          <w:rFonts w:ascii="Times New Roman" w:hAnsi="Times New Roman" w:cs="Times New Roman"/>
          <w:color w:val="222222"/>
          <w:sz w:val="24"/>
          <w:szCs w:val="24"/>
          <w:shd w:val="clear" w:color="auto" w:fill="FFFFFF"/>
        </w:rPr>
        <w:t>3</w:t>
      </w:r>
      <w:r w:rsidRPr="00664BFB">
        <w:rPr>
          <w:rFonts w:ascii="Times New Roman" w:hAnsi="Times New Roman" w:cs="Times New Roman"/>
          <w:color w:val="222222"/>
          <w:sz w:val="24"/>
          <w:szCs w:val="24"/>
          <w:shd w:val="clear" w:color="auto" w:fill="FFFFFF"/>
        </w:rPr>
        <w:t>86.</w:t>
      </w:r>
    </w:p>
    <w:p w14:paraId="78992A20" w14:textId="77777777" w:rsidR="00D23D4E" w:rsidRPr="00664BFB" w:rsidRDefault="00D23D4E" w:rsidP="00700CB8">
      <w:pPr>
        <w:pStyle w:val="ListParagraph"/>
        <w:spacing w:before="240" w:line="276" w:lineRule="auto"/>
        <w:ind w:left="450" w:hanging="450"/>
        <w:jc w:val="both"/>
        <w:rPr>
          <w:rFonts w:ascii="Times New Roman" w:hAnsi="Times New Roman" w:cs="Times New Roman"/>
          <w:sz w:val="24"/>
          <w:szCs w:val="24"/>
        </w:rPr>
      </w:pPr>
    </w:p>
    <w:p w14:paraId="26F213E6" w14:textId="77777777" w:rsidR="00664BFB" w:rsidRPr="00D23D4E" w:rsidRDefault="00664BF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664BFB">
        <w:rPr>
          <w:rFonts w:ascii="Times New Roman" w:hAnsi="Times New Roman" w:cs="Times New Roman"/>
          <w:color w:val="222222"/>
          <w:sz w:val="24"/>
          <w:szCs w:val="24"/>
          <w:shd w:val="clear" w:color="auto" w:fill="FFFFFF"/>
        </w:rPr>
        <w:t>Soulef</w:t>
      </w:r>
      <w:proofErr w:type="spellEnd"/>
      <w:r w:rsidRPr="00664BFB">
        <w:rPr>
          <w:rFonts w:ascii="Times New Roman" w:hAnsi="Times New Roman" w:cs="Times New Roman"/>
          <w:color w:val="222222"/>
          <w:sz w:val="24"/>
          <w:szCs w:val="24"/>
          <w:shd w:val="clear" w:color="auto" w:fill="FFFFFF"/>
        </w:rPr>
        <w:t xml:space="preserve"> K, </w:t>
      </w:r>
      <w:proofErr w:type="spellStart"/>
      <w:r w:rsidRPr="00664BFB">
        <w:rPr>
          <w:rFonts w:ascii="Times New Roman" w:hAnsi="Times New Roman" w:cs="Times New Roman"/>
          <w:color w:val="222222"/>
          <w:sz w:val="24"/>
          <w:szCs w:val="24"/>
          <w:shd w:val="clear" w:color="auto" w:fill="FFFFFF"/>
        </w:rPr>
        <w:t>Abdelouahab</w:t>
      </w:r>
      <w:proofErr w:type="spellEnd"/>
      <w:r w:rsidRPr="00664BFB">
        <w:rPr>
          <w:rFonts w:ascii="Times New Roman" w:hAnsi="Times New Roman" w:cs="Times New Roman"/>
          <w:color w:val="222222"/>
          <w:sz w:val="24"/>
          <w:szCs w:val="24"/>
          <w:shd w:val="clear" w:color="auto" w:fill="FFFFFF"/>
        </w:rPr>
        <w:t xml:space="preserve"> Y, </w:t>
      </w:r>
      <w:proofErr w:type="spellStart"/>
      <w:r w:rsidRPr="00664BFB">
        <w:rPr>
          <w:rFonts w:ascii="Times New Roman" w:hAnsi="Times New Roman" w:cs="Times New Roman"/>
          <w:color w:val="222222"/>
          <w:sz w:val="24"/>
          <w:szCs w:val="24"/>
          <w:shd w:val="clear" w:color="auto" w:fill="FFFFFF"/>
        </w:rPr>
        <w:t>Dalal</w:t>
      </w:r>
      <w:proofErr w:type="spellEnd"/>
      <w:r w:rsidRPr="00664BFB">
        <w:rPr>
          <w:rFonts w:ascii="Times New Roman" w:hAnsi="Times New Roman" w:cs="Times New Roman"/>
          <w:color w:val="222222"/>
          <w:sz w:val="24"/>
          <w:szCs w:val="24"/>
          <w:shd w:val="clear" w:color="auto" w:fill="FFFFFF"/>
        </w:rPr>
        <w:t xml:space="preserve"> B. Effect of glycosides extract of the medicinal plant Glycyrrhiza glabra L. from the region of </w:t>
      </w:r>
      <w:proofErr w:type="spellStart"/>
      <w:r w:rsidRPr="00664BFB">
        <w:rPr>
          <w:rFonts w:ascii="Times New Roman" w:hAnsi="Times New Roman" w:cs="Times New Roman"/>
          <w:color w:val="222222"/>
          <w:sz w:val="24"/>
          <w:szCs w:val="24"/>
          <w:shd w:val="clear" w:color="auto" w:fill="FFFFFF"/>
        </w:rPr>
        <w:t>Mlilli</w:t>
      </w:r>
      <w:proofErr w:type="spellEnd"/>
      <w:r w:rsidRPr="00664BFB">
        <w:rPr>
          <w:rFonts w:ascii="Times New Roman" w:hAnsi="Times New Roman" w:cs="Times New Roman"/>
          <w:color w:val="222222"/>
          <w:sz w:val="24"/>
          <w:szCs w:val="24"/>
          <w:shd w:val="clear" w:color="auto" w:fill="FFFFFF"/>
        </w:rPr>
        <w:t xml:space="preserve"> (southeast of Algeria) on the growth of some human pathogenic bacteria. Journal of Scientific &amp; Innovative Research. 2014; 3(1):28-34.</w:t>
      </w:r>
    </w:p>
    <w:p w14:paraId="2FF22537" w14:textId="77777777" w:rsidR="00D23D4E" w:rsidRPr="00664BFB" w:rsidRDefault="00D23D4E" w:rsidP="00700CB8">
      <w:pPr>
        <w:pStyle w:val="ListParagraph"/>
        <w:spacing w:before="240" w:line="276" w:lineRule="auto"/>
        <w:ind w:left="450" w:hanging="450"/>
        <w:jc w:val="both"/>
        <w:rPr>
          <w:rFonts w:ascii="Times New Roman" w:hAnsi="Times New Roman" w:cs="Times New Roman"/>
          <w:sz w:val="24"/>
          <w:szCs w:val="24"/>
        </w:rPr>
      </w:pPr>
    </w:p>
    <w:p w14:paraId="778A6D78" w14:textId="77777777" w:rsidR="00664BFB" w:rsidRPr="00664BFB" w:rsidRDefault="00664BF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proofErr w:type="spellStart"/>
      <w:r w:rsidRPr="00664BFB">
        <w:rPr>
          <w:rFonts w:ascii="Times New Roman" w:hAnsi="Times New Roman" w:cs="Times New Roman"/>
          <w:color w:val="222222"/>
          <w:sz w:val="24"/>
          <w:szCs w:val="24"/>
          <w:shd w:val="clear" w:color="auto" w:fill="FFFFFF"/>
        </w:rPr>
        <w:t>Kowsalya</w:t>
      </w:r>
      <w:proofErr w:type="spellEnd"/>
      <w:r w:rsidRPr="00664BFB">
        <w:rPr>
          <w:rFonts w:ascii="Times New Roman" w:hAnsi="Times New Roman" w:cs="Times New Roman"/>
          <w:color w:val="222222"/>
          <w:sz w:val="24"/>
          <w:szCs w:val="24"/>
          <w:shd w:val="clear" w:color="auto" w:fill="FFFFFF"/>
        </w:rPr>
        <w:t xml:space="preserve"> V. Antibacterial activity of honey and </w:t>
      </w:r>
      <w:proofErr w:type="spellStart"/>
      <w:r w:rsidRPr="00664BFB">
        <w:rPr>
          <w:rFonts w:ascii="Times New Roman" w:hAnsi="Times New Roman" w:cs="Times New Roman"/>
          <w:color w:val="222222"/>
          <w:sz w:val="24"/>
          <w:szCs w:val="24"/>
          <w:shd w:val="clear" w:color="auto" w:fill="FFFFFF"/>
        </w:rPr>
        <w:t>Elytraria</w:t>
      </w:r>
      <w:proofErr w:type="spellEnd"/>
      <w:r w:rsidRPr="00664BFB">
        <w:rPr>
          <w:rFonts w:ascii="Times New Roman" w:hAnsi="Times New Roman" w:cs="Times New Roman"/>
          <w:color w:val="222222"/>
          <w:sz w:val="24"/>
          <w:szCs w:val="24"/>
          <w:shd w:val="clear" w:color="auto" w:fill="FFFFFF"/>
        </w:rPr>
        <w:t xml:space="preserve"> </w:t>
      </w:r>
      <w:proofErr w:type="spellStart"/>
      <w:r w:rsidRPr="00664BFB">
        <w:rPr>
          <w:rFonts w:ascii="Times New Roman" w:hAnsi="Times New Roman" w:cs="Times New Roman"/>
          <w:color w:val="222222"/>
          <w:sz w:val="24"/>
          <w:szCs w:val="24"/>
          <w:shd w:val="clear" w:color="auto" w:fill="FFFFFF"/>
        </w:rPr>
        <w:t>acaulis</w:t>
      </w:r>
      <w:proofErr w:type="spellEnd"/>
      <w:r w:rsidRPr="00664BFB">
        <w:rPr>
          <w:rFonts w:ascii="Times New Roman" w:hAnsi="Times New Roman" w:cs="Times New Roman"/>
          <w:color w:val="222222"/>
          <w:sz w:val="24"/>
          <w:szCs w:val="24"/>
          <w:shd w:val="clear" w:color="auto" w:fill="FFFFFF"/>
        </w:rPr>
        <w:t xml:space="preserve"> against bacteria isolated from burnt wound sepsis. J Pharm </w:t>
      </w:r>
      <w:proofErr w:type="spellStart"/>
      <w:r w:rsidRPr="00664BFB">
        <w:rPr>
          <w:rFonts w:ascii="Times New Roman" w:hAnsi="Times New Roman" w:cs="Times New Roman"/>
          <w:color w:val="222222"/>
          <w:sz w:val="24"/>
          <w:szCs w:val="24"/>
          <w:shd w:val="clear" w:color="auto" w:fill="FFFFFF"/>
        </w:rPr>
        <w:t>Biol</w:t>
      </w:r>
      <w:proofErr w:type="spellEnd"/>
      <w:r w:rsidRPr="00664BFB">
        <w:rPr>
          <w:rFonts w:ascii="Times New Roman" w:hAnsi="Times New Roman" w:cs="Times New Roman"/>
          <w:color w:val="222222"/>
          <w:sz w:val="24"/>
          <w:szCs w:val="24"/>
          <w:shd w:val="clear" w:color="auto" w:fill="FFFFFF"/>
        </w:rPr>
        <w:t xml:space="preserve"> Sci. 2012;1(5):1-20.</w:t>
      </w:r>
    </w:p>
    <w:p w14:paraId="1496812B" w14:textId="77777777" w:rsidR="00D23D4E" w:rsidRDefault="00664BF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r w:rsidRPr="00664BFB">
        <w:rPr>
          <w:rFonts w:ascii="Times New Roman" w:hAnsi="Times New Roman" w:cs="Times New Roman"/>
          <w:color w:val="222222"/>
          <w:sz w:val="24"/>
          <w:szCs w:val="24"/>
          <w:shd w:val="clear" w:color="auto" w:fill="FFFFFF"/>
        </w:rPr>
        <w:t xml:space="preserve">Singh S, Nigam R, Sharma A, Kumar A, Laxmi V. In-vitro antibacterial activity of </w:t>
      </w:r>
      <w:proofErr w:type="spellStart"/>
      <w:r w:rsidRPr="00664BFB">
        <w:rPr>
          <w:rFonts w:ascii="Times New Roman" w:hAnsi="Times New Roman" w:cs="Times New Roman"/>
          <w:color w:val="222222"/>
          <w:sz w:val="24"/>
          <w:szCs w:val="24"/>
          <w:shd w:val="clear" w:color="auto" w:fill="FFFFFF"/>
        </w:rPr>
        <w:t>Elytraria</w:t>
      </w:r>
      <w:proofErr w:type="spellEnd"/>
      <w:r w:rsidRPr="00664BFB">
        <w:rPr>
          <w:rFonts w:ascii="Times New Roman" w:hAnsi="Times New Roman" w:cs="Times New Roman"/>
          <w:color w:val="222222"/>
          <w:sz w:val="24"/>
          <w:szCs w:val="24"/>
          <w:shd w:val="clear" w:color="auto" w:fill="FFFFFF"/>
        </w:rPr>
        <w:t xml:space="preserve"> </w:t>
      </w:r>
      <w:proofErr w:type="spellStart"/>
      <w:r w:rsidRPr="00664BFB">
        <w:rPr>
          <w:rFonts w:ascii="Times New Roman" w:hAnsi="Times New Roman" w:cs="Times New Roman"/>
          <w:color w:val="222222"/>
          <w:sz w:val="24"/>
          <w:szCs w:val="24"/>
          <w:shd w:val="clear" w:color="auto" w:fill="FFFFFF"/>
        </w:rPr>
        <w:t>acaulis</w:t>
      </w:r>
      <w:proofErr w:type="spellEnd"/>
      <w:r w:rsidRPr="00664BFB">
        <w:rPr>
          <w:rFonts w:ascii="Times New Roman" w:hAnsi="Times New Roman" w:cs="Times New Roman"/>
          <w:color w:val="222222"/>
          <w:sz w:val="24"/>
          <w:szCs w:val="24"/>
          <w:shd w:val="clear" w:color="auto" w:fill="FFFFFF"/>
        </w:rPr>
        <w:t xml:space="preserve"> roots against some gram-positive and gram-negative bacterial strains. Journal of Pharmacognosy and Phytochemistry. 2020; 9(5):2218-</w:t>
      </w:r>
      <w:r w:rsidR="00610E7B">
        <w:rPr>
          <w:rFonts w:ascii="Times New Roman" w:hAnsi="Times New Roman" w:cs="Times New Roman"/>
          <w:color w:val="222222"/>
          <w:sz w:val="24"/>
          <w:szCs w:val="24"/>
          <w:shd w:val="clear" w:color="auto" w:fill="FFFFFF"/>
        </w:rPr>
        <w:t>22</w:t>
      </w:r>
      <w:r w:rsidRPr="00664BFB">
        <w:rPr>
          <w:rFonts w:ascii="Times New Roman" w:hAnsi="Times New Roman" w:cs="Times New Roman"/>
          <w:color w:val="222222"/>
          <w:sz w:val="24"/>
          <w:szCs w:val="24"/>
          <w:shd w:val="clear" w:color="auto" w:fill="FFFFFF"/>
        </w:rPr>
        <w:t>25.</w:t>
      </w:r>
    </w:p>
    <w:p w14:paraId="6CE609BD" w14:textId="77777777" w:rsidR="00D23D4E" w:rsidRPr="00D23D4E" w:rsidRDefault="00D23D4E" w:rsidP="00700CB8">
      <w:pPr>
        <w:pStyle w:val="ListParagraph"/>
        <w:spacing w:before="240" w:line="276" w:lineRule="auto"/>
        <w:ind w:left="450" w:hanging="450"/>
        <w:jc w:val="both"/>
        <w:rPr>
          <w:rFonts w:ascii="Times New Roman" w:hAnsi="Times New Roman" w:cs="Times New Roman"/>
          <w:sz w:val="24"/>
          <w:szCs w:val="24"/>
        </w:rPr>
      </w:pPr>
    </w:p>
    <w:p w14:paraId="50107D90" w14:textId="77777777" w:rsidR="00664BFB" w:rsidRPr="00D23D4E" w:rsidRDefault="00664BFB" w:rsidP="00700CB8">
      <w:pPr>
        <w:pStyle w:val="ListParagraph"/>
        <w:numPr>
          <w:ilvl w:val="0"/>
          <w:numId w:val="3"/>
        </w:numPr>
        <w:spacing w:before="240" w:line="276" w:lineRule="auto"/>
        <w:ind w:left="450" w:hanging="450"/>
        <w:jc w:val="both"/>
        <w:rPr>
          <w:rFonts w:ascii="Times New Roman" w:hAnsi="Times New Roman" w:cs="Times New Roman"/>
          <w:sz w:val="24"/>
          <w:szCs w:val="24"/>
        </w:rPr>
      </w:pPr>
      <w:r w:rsidRPr="00664BFB">
        <w:rPr>
          <w:rFonts w:ascii="Times New Roman" w:hAnsi="Times New Roman" w:cs="Times New Roman"/>
          <w:color w:val="222222"/>
          <w:sz w:val="24"/>
          <w:szCs w:val="24"/>
          <w:shd w:val="clear" w:color="auto" w:fill="FFFFFF"/>
        </w:rPr>
        <w:t xml:space="preserve">Sundar S, Joseph LH, Raj TL. Preliminary phytochemical and antimicrobial investigations of </w:t>
      </w:r>
      <w:proofErr w:type="spellStart"/>
      <w:r w:rsidRPr="00664BFB">
        <w:rPr>
          <w:rFonts w:ascii="Times New Roman" w:hAnsi="Times New Roman" w:cs="Times New Roman"/>
          <w:color w:val="222222"/>
          <w:sz w:val="24"/>
          <w:szCs w:val="24"/>
          <w:shd w:val="clear" w:color="auto" w:fill="FFFFFF"/>
        </w:rPr>
        <w:t>Elytraria</w:t>
      </w:r>
      <w:proofErr w:type="spellEnd"/>
      <w:r w:rsidRPr="00664BFB">
        <w:rPr>
          <w:rFonts w:ascii="Times New Roman" w:hAnsi="Times New Roman" w:cs="Times New Roman"/>
          <w:color w:val="222222"/>
          <w:sz w:val="24"/>
          <w:szCs w:val="24"/>
          <w:shd w:val="clear" w:color="auto" w:fill="FFFFFF"/>
        </w:rPr>
        <w:t xml:space="preserve"> </w:t>
      </w:r>
      <w:proofErr w:type="spellStart"/>
      <w:r w:rsidRPr="00664BFB">
        <w:rPr>
          <w:rFonts w:ascii="Times New Roman" w:hAnsi="Times New Roman" w:cs="Times New Roman"/>
          <w:color w:val="222222"/>
          <w:sz w:val="24"/>
          <w:szCs w:val="24"/>
          <w:shd w:val="clear" w:color="auto" w:fill="FFFFFF"/>
        </w:rPr>
        <w:t>acaulis</w:t>
      </w:r>
      <w:proofErr w:type="spellEnd"/>
      <w:r w:rsidRPr="00664BFB">
        <w:rPr>
          <w:rFonts w:ascii="Times New Roman" w:hAnsi="Times New Roman" w:cs="Times New Roman"/>
          <w:color w:val="222222"/>
          <w:sz w:val="24"/>
          <w:szCs w:val="24"/>
          <w:shd w:val="clear" w:color="auto" w:fill="FFFFFF"/>
        </w:rPr>
        <w:t xml:space="preserve"> (LF) Lindau. Eur J Mol </w:t>
      </w:r>
      <w:proofErr w:type="spellStart"/>
      <w:r w:rsidRPr="00664BFB">
        <w:rPr>
          <w:rFonts w:ascii="Times New Roman" w:hAnsi="Times New Roman" w:cs="Times New Roman"/>
          <w:color w:val="222222"/>
          <w:sz w:val="24"/>
          <w:szCs w:val="24"/>
          <w:shd w:val="clear" w:color="auto" w:fill="FFFFFF"/>
        </w:rPr>
        <w:t>Biol</w:t>
      </w:r>
      <w:proofErr w:type="spellEnd"/>
      <w:r w:rsidRPr="00664BFB">
        <w:rPr>
          <w:rFonts w:ascii="Times New Roman" w:hAnsi="Times New Roman" w:cs="Times New Roman"/>
          <w:color w:val="222222"/>
          <w:sz w:val="24"/>
          <w:szCs w:val="24"/>
          <w:shd w:val="clear" w:color="auto" w:fill="FFFFFF"/>
        </w:rPr>
        <w:t xml:space="preserve"> </w:t>
      </w:r>
      <w:proofErr w:type="spellStart"/>
      <w:r w:rsidRPr="00664BFB">
        <w:rPr>
          <w:rFonts w:ascii="Times New Roman" w:hAnsi="Times New Roman" w:cs="Times New Roman"/>
          <w:color w:val="222222"/>
          <w:sz w:val="24"/>
          <w:szCs w:val="24"/>
          <w:shd w:val="clear" w:color="auto" w:fill="FFFFFF"/>
        </w:rPr>
        <w:t>Biochem</w:t>
      </w:r>
      <w:proofErr w:type="spellEnd"/>
      <w:r w:rsidRPr="00664BFB">
        <w:rPr>
          <w:rFonts w:ascii="Times New Roman" w:hAnsi="Times New Roman" w:cs="Times New Roman"/>
          <w:color w:val="222222"/>
          <w:sz w:val="24"/>
          <w:szCs w:val="24"/>
          <w:shd w:val="clear" w:color="auto" w:fill="FFFFFF"/>
        </w:rPr>
        <w:t>. 2015;</w:t>
      </w:r>
      <w:r>
        <w:rPr>
          <w:rFonts w:ascii="Times New Roman" w:hAnsi="Times New Roman" w:cs="Times New Roman"/>
          <w:color w:val="222222"/>
          <w:sz w:val="24"/>
          <w:szCs w:val="24"/>
          <w:shd w:val="clear" w:color="auto" w:fill="FFFFFF"/>
        </w:rPr>
        <w:t xml:space="preserve"> </w:t>
      </w:r>
      <w:r w:rsidRPr="00664BFB">
        <w:rPr>
          <w:rFonts w:ascii="Times New Roman" w:hAnsi="Times New Roman" w:cs="Times New Roman"/>
          <w:color w:val="222222"/>
          <w:sz w:val="24"/>
          <w:szCs w:val="24"/>
          <w:shd w:val="clear" w:color="auto" w:fill="FFFFFF"/>
        </w:rPr>
        <w:t>2(2):71-</w:t>
      </w:r>
      <w:r w:rsidR="00610E7B">
        <w:rPr>
          <w:rFonts w:ascii="Times New Roman" w:hAnsi="Times New Roman" w:cs="Times New Roman"/>
          <w:color w:val="222222"/>
          <w:sz w:val="24"/>
          <w:szCs w:val="24"/>
          <w:shd w:val="clear" w:color="auto" w:fill="FFFFFF"/>
        </w:rPr>
        <w:t>7</w:t>
      </w:r>
      <w:r w:rsidRPr="00664BFB">
        <w:rPr>
          <w:rFonts w:ascii="Times New Roman" w:hAnsi="Times New Roman" w:cs="Times New Roman"/>
          <w:color w:val="222222"/>
          <w:sz w:val="24"/>
          <w:szCs w:val="24"/>
          <w:shd w:val="clear" w:color="auto" w:fill="FFFFFF"/>
        </w:rPr>
        <w:t>4.</w:t>
      </w:r>
    </w:p>
    <w:p w14:paraId="23ADD85A" w14:textId="77777777" w:rsidR="00D23D4E" w:rsidRPr="00D23D4E" w:rsidRDefault="00D23D4E" w:rsidP="00D23D4E">
      <w:pPr>
        <w:pStyle w:val="ListParagraph"/>
        <w:rPr>
          <w:rFonts w:ascii="Times New Roman" w:hAnsi="Times New Roman" w:cs="Times New Roman"/>
          <w:sz w:val="24"/>
          <w:szCs w:val="24"/>
        </w:rPr>
      </w:pPr>
    </w:p>
    <w:p w14:paraId="5F51C2C5" w14:textId="77777777" w:rsidR="00D23D4E" w:rsidRDefault="00D23D4E" w:rsidP="00D23D4E">
      <w:pPr>
        <w:spacing w:before="240" w:line="276" w:lineRule="auto"/>
        <w:jc w:val="both"/>
        <w:rPr>
          <w:rFonts w:ascii="Times New Roman" w:hAnsi="Times New Roman" w:cs="Times New Roman"/>
          <w:sz w:val="24"/>
          <w:szCs w:val="24"/>
        </w:rPr>
      </w:pPr>
    </w:p>
    <w:p w14:paraId="5EA9E3BE" w14:textId="77777777" w:rsidR="007D05C1" w:rsidRDefault="007D05C1" w:rsidP="00D23D4E">
      <w:pPr>
        <w:spacing w:before="240" w:line="276" w:lineRule="auto"/>
        <w:jc w:val="both"/>
        <w:rPr>
          <w:rFonts w:ascii="Times New Roman" w:hAnsi="Times New Roman" w:cs="Times New Roman"/>
          <w:sz w:val="24"/>
          <w:szCs w:val="24"/>
        </w:rPr>
      </w:pPr>
    </w:p>
    <w:p w14:paraId="3692EA9B" w14:textId="77777777" w:rsidR="007D05C1" w:rsidRDefault="007D05C1" w:rsidP="00D23D4E">
      <w:pPr>
        <w:spacing w:before="240" w:line="276" w:lineRule="auto"/>
        <w:jc w:val="both"/>
        <w:rPr>
          <w:rFonts w:ascii="Times New Roman" w:hAnsi="Times New Roman" w:cs="Times New Roman"/>
          <w:sz w:val="24"/>
          <w:szCs w:val="24"/>
        </w:rPr>
      </w:pPr>
    </w:p>
    <w:p w14:paraId="3D3F1C71" w14:textId="77777777" w:rsidR="007D05C1" w:rsidRDefault="007D05C1" w:rsidP="00D23D4E">
      <w:pPr>
        <w:spacing w:before="240" w:line="276" w:lineRule="auto"/>
        <w:jc w:val="both"/>
        <w:rPr>
          <w:rFonts w:ascii="Times New Roman" w:hAnsi="Times New Roman" w:cs="Times New Roman"/>
          <w:sz w:val="24"/>
          <w:szCs w:val="24"/>
        </w:rPr>
      </w:pPr>
    </w:p>
    <w:p w14:paraId="3932F69D" w14:textId="77777777" w:rsidR="007D05C1" w:rsidRDefault="007D05C1" w:rsidP="00D23D4E">
      <w:pPr>
        <w:spacing w:before="240" w:line="276" w:lineRule="auto"/>
        <w:jc w:val="both"/>
        <w:rPr>
          <w:rFonts w:ascii="Times New Roman" w:hAnsi="Times New Roman" w:cs="Times New Roman"/>
          <w:sz w:val="24"/>
          <w:szCs w:val="24"/>
        </w:rPr>
      </w:pPr>
    </w:p>
    <w:p w14:paraId="732BBD86" w14:textId="77777777" w:rsidR="007D05C1" w:rsidRDefault="007D05C1" w:rsidP="00D23D4E">
      <w:pPr>
        <w:spacing w:before="240" w:line="276" w:lineRule="auto"/>
        <w:jc w:val="both"/>
        <w:rPr>
          <w:rFonts w:ascii="Times New Roman" w:hAnsi="Times New Roman" w:cs="Times New Roman"/>
          <w:sz w:val="24"/>
          <w:szCs w:val="24"/>
        </w:rPr>
      </w:pPr>
    </w:p>
    <w:p w14:paraId="7012AB5F" w14:textId="77777777" w:rsidR="00D23D4E" w:rsidRDefault="00D23D4E" w:rsidP="00D23D4E">
      <w:pPr>
        <w:spacing w:before="240" w:line="276" w:lineRule="auto"/>
        <w:jc w:val="both"/>
        <w:rPr>
          <w:rFonts w:ascii="Times New Roman" w:hAnsi="Times New Roman" w:cs="Times New Roman"/>
          <w:sz w:val="24"/>
          <w:szCs w:val="24"/>
        </w:rPr>
      </w:pPr>
    </w:p>
    <w:p w14:paraId="174558B8" w14:textId="77777777" w:rsidR="00534776" w:rsidRDefault="00534776" w:rsidP="00D23D4E">
      <w:pPr>
        <w:spacing w:before="240" w:line="276" w:lineRule="auto"/>
        <w:jc w:val="both"/>
        <w:rPr>
          <w:rFonts w:ascii="Times New Roman" w:hAnsi="Times New Roman" w:cs="Times New Roman"/>
          <w:sz w:val="24"/>
          <w:szCs w:val="24"/>
        </w:rPr>
      </w:pPr>
    </w:p>
    <w:p w14:paraId="5A695266" w14:textId="77777777" w:rsidR="00534776" w:rsidRDefault="00534776" w:rsidP="00D23D4E">
      <w:pPr>
        <w:spacing w:before="240" w:line="276" w:lineRule="auto"/>
        <w:jc w:val="both"/>
        <w:rPr>
          <w:rFonts w:ascii="Times New Roman" w:hAnsi="Times New Roman" w:cs="Times New Roman"/>
          <w:sz w:val="24"/>
          <w:szCs w:val="24"/>
        </w:rPr>
      </w:pPr>
    </w:p>
    <w:tbl>
      <w:tblPr>
        <w:tblStyle w:val="TableGrid"/>
        <w:tblpPr w:leftFromText="180" w:rightFromText="180" w:vertAnchor="text" w:horzAnchor="margin" w:tblpY="1101"/>
        <w:tblW w:w="7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17"/>
        <w:gridCol w:w="1773"/>
        <w:gridCol w:w="1017"/>
        <w:gridCol w:w="594"/>
        <w:gridCol w:w="1440"/>
        <w:gridCol w:w="1620"/>
      </w:tblGrid>
      <w:tr w:rsidR="00525E0D" w:rsidRPr="00BD6C37" w14:paraId="7C65798A" w14:textId="77777777" w:rsidTr="00525E0D">
        <w:trPr>
          <w:gridAfter w:val="3"/>
          <w:wAfter w:w="3654" w:type="dxa"/>
          <w:trHeight w:val="122"/>
        </w:trPr>
        <w:tc>
          <w:tcPr>
            <w:tcW w:w="1017" w:type="dxa"/>
            <w:tcBorders>
              <w:bottom w:val="single" w:sz="4" w:space="0" w:color="auto"/>
            </w:tcBorders>
          </w:tcPr>
          <w:p w14:paraId="158AFECE" w14:textId="77777777" w:rsidR="00525E0D" w:rsidRPr="00BD6C37" w:rsidRDefault="00525E0D" w:rsidP="00525E0D">
            <w:pPr>
              <w:spacing w:after="0" w:line="240" w:lineRule="auto"/>
              <w:jc w:val="center"/>
              <w:rPr>
                <w:rFonts w:ascii="Times New Roman" w:hAnsi="Times New Roman" w:cs="Times New Roman"/>
                <w:b/>
                <w:bCs/>
                <w:i/>
                <w:iCs/>
                <w:sz w:val="24"/>
                <w:szCs w:val="24"/>
                <w:lang w:eastAsia="en-IN"/>
              </w:rPr>
            </w:pPr>
          </w:p>
        </w:tc>
        <w:tc>
          <w:tcPr>
            <w:tcW w:w="2790" w:type="dxa"/>
            <w:gridSpan w:val="2"/>
            <w:tcBorders>
              <w:bottom w:val="single" w:sz="4" w:space="0" w:color="auto"/>
            </w:tcBorders>
            <w:noWrap/>
          </w:tcPr>
          <w:p w14:paraId="105DDFF5" w14:textId="77777777" w:rsidR="00525E0D" w:rsidRPr="00BD6C37" w:rsidRDefault="00525E0D" w:rsidP="00525E0D">
            <w:pPr>
              <w:spacing w:after="0" w:line="240" w:lineRule="auto"/>
              <w:jc w:val="center"/>
              <w:rPr>
                <w:rFonts w:ascii="Times New Roman" w:hAnsi="Times New Roman" w:cs="Times New Roman"/>
                <w:b/>
                <w:bCs/>
                <w:sz w:val="24"/>
                <w:szCs w:val="24"/>
                <w:lang w:eastAsia="en-IN"/>
              </w:rPr>
            </w:pPr>
          </w:p>
        </w:tc>
      </w:tr>
      <w:tr w:rsidR="00525E0D" w:rsidRPr="00BD6C37" w14:paraId="0C7D096B" w14:textId="77777777" w:rsidTr="00525E0D">
        <w:trPr>
          <w:trHeight w:val="503"/>
        </w:trPr>
        <w:tc>
          <w:tcPr>
            <w:tcW w:w="2790" w:type="dxa"/>
            <w:gridSpan w:val="2"/>
            <w:vMerge w:val="restart"/>
            <w:tcBorders>
              <w:top w:val="single" w:sz="4" w:space="0" w:color="auto"/>
            </w:tcBorders>
            <w:noWrap/>
          </w:tcPr>
          <w:p w14:paraId="5BF4A488" w14:textId="77777777" w:rsidR="00525E0D" w:rsidRPr="007D05C1" w:rsidRDefault="00525E0D" w:rsidP="00525E0D">
            <w:pPr>
              <w:spacing w:after="0" w:line="240" w:lineRule="auto"/>
              <w:jc w:val="center"/>
              <w:rPr>
                <w:rFonts w:ascii="Times New Roman" w:hAnsi="Times New Roman" w:cs="Times New Roman"/>
                <w:i/>
                <w:iCs/>
                <w:sz w:val="24"/>
                <w:szCs w:val="24"/>
                <w:lang w:eastAsia="en-IN"/>
              </w:rPr>
            </w:pPr>
          </w:p>
          <w:p w14:paraId="5358E9EB" w14:textId="77777777"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Name of the organism</w:t>
            </w:r>
          </w:p>
        </w:tc>
        <w:tc>
          <w:tcPr>
            <w:tcW w:w="4671" w:type="dxa"/>
            <w:gridSpan w:val="4"/>
            <w:tcBorders>
              <w:top w:val="single" w:sz="4" w:space="0" w:color="auto"/>
              <w:bottom w:val="single" w:sz="4" w:space="0" w:color="auto"/>
            </w:tcBorders>
          </w:tcPr>
          <w:p w14:paraId="1512C786" w14:textId="77777777"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Zone of inhibition (mm)</w:t>
            </w:r>
          </w:p>
        </w:tc>
      </w:tr>
      <w:tr w:rsidR="00525E0D" w:rsidRPr="00BD6C37" w14:paraId="307A1733" w14:textId="77777777" w:rsidTr="00525E0D">
        <w:trPr>
          <w:trHeight w:val="407"/>
        </w:trPr>
        <w:tc>
          <w:tcPr>
            <w:tcW w:w="2790" w:type="dxa"/>
            <w:gridSpan w:val="2"/>
            <w:vMerge/>
            <w:tcBorders>
              <w:bottom w:val="single" w:sz="4" w:space="0" w:color="auto"/>
            </w:tcBorders>
            <w:noWrap/>
          </w:tcPr>
          <w:p w14:paraId="33DF0804" w14:textId="77777777" w:rsidR="00525E0D" w:rsidRPr="007D05C1" w:rsidRDefault="00525E0D" w:rsidP="00525E0D">
            <w:pPr>
              <w:spacing w:after="0" w:line="240" w:lineRule="auto"/>
              <w:jc w:val="center"/>
              <w:rPr>
                <w:rFonts w:ascii="Times New Roman" w:hAnsi="Times New Roman" w:cs="Times New Roman"/>
                <w:i/>
                <w:iCs/>
                <w:sz w:val="24"/>
                <w:szCs w:val="24"/>
                <w:lang w:eastAsia="en-IN"/>
              </w:rPr>
            </w:pPr>
          </w:p>
        </w:tc>
        <w:tc>
          <w:tcPr>
            <w:tcW w:w="1611" w:type="dxa"/>
            <w:gridSpan w:val="2"/>
            <w:tcBorders>
              <w:top w:val="single" w:sz="4" w:space="0" w:color="auto"/>
              <w:bottom w:val="single" w:sz="4" w:space="0" w:color="auto"/>
            </w:tcBorders>
          </w:tcPr>
          <w:p w14:paraId="0E43597F" w14:textId="77777777"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Low (50µg/ml)</w:t>
            </w:r>
          </w:p>
        </w:tc>
        <w:tc>
          <w:tcPr>
            <w:tcW w:w="1440" w:type="dxa"/>
            <w:tcBorders>
              <w:top w:val="single" w:sz="4" w:space="0" w:color="auto"/>
              <w:bottom w:val="single" w:sz="4" w:space="0" w:color="auto"/>
            </w:tcBorders>
          </w:tcPr>
          <w:p w14:paraId="48CD2106" w14:textId="77777777"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High (100µg/ml)</w:t>
            </w:r>
          </w:p>
        </w:tc>
        <w:tc>
          <w:tcPr>
            <w:tcW w:w="1620" w:type="dxa"/>
            <w:tcBorders>
              <w:top w:val="single" w:sz="4" w:space="0" w:color="auto"/>
              <w:bottom w:val="single" w:sz="4" w:space="0" w:color="auto"/>
            </w:tcBorders>
          </w:tcPr>
          <w:p w14:paraId="0078AC64" w14:textId="77777777"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Standard (10µg/ml)</w:t>
            </w:r>
          </w:p>
        </w:tc>
      </w:tr>
      <w:tr w:rsidR="00525E0D" w:rsidRPr="00BD6C37" w14:paraId="47EACDB3" w14:textId="77777777" w:rsidTr="00525E0D">
        <w:trPr>
          <w:trHeight w:val="230"/>
        </w:trPr>
        <w:tc>
          <w:tcPr>
            <w:tcW w:w="2790" w:type="dxa"/>
            <w:gridSpan w:val="2"/>
          </w:tcPr>
          <w:p w14:paraId="56D8D313" w14:textId="77777777"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Enterococcus faecalis</w:t>
            </w:r>
          </w:p>
        </w:tc>
        <w:tc>
          <w:tcPr>
            <w:tcW w:w="1611" w:type="dxa"/>
            <w:gridSpan w:val="2"/>
            <w:noWrap/>
          </w:tcPr>
          <w:p w14:paraId="5726532F"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7.5±0.5</w:t>
            </w:r>
          </w:p>
        </w:tc>
        <w:tc>
          <w:tcPr>
            <w:tcW w:w="1440" w:type="dxa"/>
          </w:tcPr>
          <w:p w14:paraId="74521AF9"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12.4±0.3</w:t>
            </w:r>
          </w:p>
        </w:tc>
        <w:tc>
          <w:tcPr>
            <w:tcW w:w="1620" w:type="dxa"/>
          </w:tcPr>
          <w:p w14:paraId="0CE1A7B0"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13.2±0.2</w:t>
            </w:r>
          </w:p>
        </w:tc>
      </w:tr>
      <w:tr w:rsidR="00525E0D" w:rsidRPr="00BD6C37" w14:paraId="5D0D660D" w14:textId="77777777" w:rsidTr="00525E0D">
        <w:trPr>
          <w:trHeight w:val="230"/>
        </w:trPr>
        <w:tc>
          <w:tcPr>
            <w:tcW w:w="2790" w:type="dxa"/>
            <w:gridSpan w:val="2"/>
          </w:tcPr>
          <w:p w14:paraId="15E21FCD" w14:textId="77777777"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 xml:space="preserve">Providencia </w:t>
            </w:r>
            <w:proofErr w:type="spellStart"/>
            <w:r w:rsidRPr="00BD6C37">
              <w:rPr>
                <w:rFonts w:ascii="Times New Roman" w:hAnsi="Times New Roman" w:cs="Times New Roman"/>
                <w:i/>
                <w:iCs/>
                <w:sz w:val="24"/>
                <w:szCs w:val="24"/>
                <w:lang w:eastAsia="en-IN"/>
              </w:rPr>
              <w:t>stuartii</w:t>
            </w:r>
            <w:proofErr w:type="spellEnd"/>
          </w:p>
        </w:tc>
        <w:tc>
          <w:tcPr>
            <w:tcW w:w="1611" w:type="dxa"/>
            <w:gridSpan w:val="2"/>
          </w:tcPr>
          <w:p w14:paraId="1EEAB1CC"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9.8±0.1</w:t>
            </w:r>
          </w:p>
        </w:tc>
        <w:tc>
          <w:tcPr>
            <w:tcW w:w="1440" w:type="dxa"/>
          </w:tcPr>
          <w:p w14:paraId="2CB3AD09"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13.8±0.2</w:t>
            </w:r>
          </w:p>
        </w:tc>
        <w:tc>
          <w:tcPr>
            <w:tcW w:w="1620" w:type="dxa"/>
          </w:tcPr>
          <w:p w14:paraId="04020884"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16.3±0.1</w:t>
            </w:r>
          </w:p>
        </w:tc>
      </w:tr>
      <w:tr w:rsidR="00525E0D" w:rsidRPr="00BD6C37" w14:paraId="4084EF91" w14:textId="77777777" w:rsidTr="00525E0D">
        <w:trPr>
          <w:trHeight w:val="230"/>
        </w:trPr>
        <w:tc>
          <w:tcPr>
            <w:tcW w:w="2790" w:type="dxa"/>
            <w:gridSpan w:val="2"/>
          </w:tcPr>
          <w:p w14:paraId="6610E01B" w14:textId="77777777"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 xml:space="preserve">Klebsiella </w:t>
            </w:r>
            <w:proofErr w:type="spellStart"/>
            <w:r w:rsidRPr="00BD6C37">
              <w:rPr>
                <w:rFonts w:ascii="Times New Roman" w:hAnsi="Times New Roman" w:cs="Times New Roman"/>
                <w:i/>
                <w:iCs/>
                <w:sz w:val="24"/>
                <w:szCs w:val="24"/>
                <w:lang w:eastAsia="en-IN"/>
              </w:rPr>
              <w:t>variicola</w:t>
            </w:r>
            <w:proofErr w:type="spellEnd"/>
          </w:p>
        </w:tc>
        <w:tc>
          <w:tcPr>
            <w:tcW w:w="1611" w:type="dxa"/>
            <w:gridSpan w:val="2"/>
          </w:tcPr>
          <w:p w14:paraId="30724E6A"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8.2±0.3</w:t>
            </w:r>
          </w:p>
        </w:tc>
        <w:tc>
          <w:tcPr>
            <w:tcW w:w="1440" w:type="dxa"/>
          </w:tcPr>
          <w:p w14:paraId="2C3713D9"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14.1±0.1</w:t>
            </w:r>
          </w:p>
        </w:tc>
        <w:tc>
          <w:tcPr>
            <w:tcW w:w="1620" w:type="dxa"/>
          </w:tcPr>
          <w:p w14:paraId="58012F6B"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22.2±0.5</w:t>
            </w:r>
          </w:p>
        </w:tc>
      </w:tr>
      <w:tr w:rsidR="00525E0D" w:rsidRPr="00BD6C37" w14:paraId="43D7A83E" w14:textId="77777777" w:rsidTr="00525E0D">
        <w:trPr>
          <w:trHeight w:val="230"/>
        </w:trPr>
        <w:tc>
          <w:tcPr>
            <w:tcW w:w="2790" w:type="dxa"/>
            <w:gridSpan w:val="2"/>
          </w:tcPr>
          <w:p w14:paraId="46E76365" w14:textId="77777777"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 xml:space="preserve">Enterobacter </w:t>
            </w:r>
            <w:proofErr w:type="spellStart"/>
            <w:r w:rsidRPr="00BD6C37">
              <w:rPr>
                <w:rFonts w:ascii="Times New Roman" w:hAnsi="Times New Roman" w:cs="Times New Roman"/>
                <w:i/>
                <w:iCs/>
                <w:sz w:val="24"/>
                <w:szCs w:val="24"/>
                <w:lang w:eastAsia="en-IN"/>
              </w:rPr>
              <w:t>bugandensis</w:t>
            </w:r>
            <w:proofErr w:type="spellEnd"/>
          </w:p>
        </w:tc>
        <w:tc>
          <w:tcPr>
            <w:tcW w:w="1611" w:type="dxa"/>
            <w:gridSpan w:val="2"/>
          </w:tcPr>
          <w:p w14:paraId="35DCEBBD"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9.2±0.4</w:t>
            </w:r>
          </w:p>
        </w:tc>
        <w:tc>
          <w:tcPr>
            <w:tcW w:w="1440" w:type="dxa"/>
          </w:tcPr>
          <w:p w14:paraId="774C8786"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14.9±0.1</w:t>
            </w:r>
          </w:p>
        </w:tc>
        <w:tc>
          <w:tcPr>
            <w:tcW w:w="1620" w:type="dxa"/>
          </w:tcPr>
          <w:p w14:paraId="4DF82607"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22.8±0.3</w:t>
            </w:r>
          </w:p>
        </w:tc>
      </w:tr>
      <w:tr w:rsidR="00525E0D" w:rsidRPr="00BD6C37" w14:paraId="406B94E3" w14:textId="77777777" w:rsidTr="00525E0D">
        <w:trPr>
          <w:trHeight w:val="73"/>
        </w:trPr>
        <w:tc>
          <w:tcPr>
            <w:tcW w:w="2790" w:type="dxa"/>
            <w:gridSpan w:val="2"/>
            <w:tcBorders>
              <w:bottom w:val="single" w:sz="4" w:space="0" w:color="auto"/>
            </w:tcBorders>
            <w:noWrap/>
          </w:tcPr>
          <w:p w14:paraId="435E3A39" w14:textId="77777777"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lastRenderedPageBreak/>
              <w:t>Escherichia coli</w:t>
            </w:r>
          </w:p>
        </w:tc>
        <w:tc>
          <w:tcPr>
            <w:tcW w:w="1611" w:type="dxa"/>
            <w:gridSpan w:val="2"/>
            <w:tcBorders>
              <w:bottom w:val="single" w:sz="4" w:space="0" w:color="auto"/>
            </w:tcBorders>
          </w:tcPr>
          <w:p w14:paraId="10EC8589"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9.9±0.2</w:t>
            </w:r>
          </w:p>
        </w:tc>
        <w:tc>
          <w:tcPr>
            <w:tcW w:w="1440" w:type="dxa"/>
            <w:tcBorders>
              <w:bottom w:val="single" w:sz="4" w:space="0" w:color="auto"/>
            </w:tcBorders>
          </w:tcPr>
          <w:p w14:paraId="5CCB90AA"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15.4±0.2</w:t>
            </w:r>
          </w:p>
        </w:tc>
        <w:tc>
          <w:tcPr>
            <w:tcW w:w="1620" w:type="dxa"/>
            <w:tcBorders>
              <w:bottom w:val="single" w:sz="4" w:space="0" w:color="auto"/>
            </w:tcBorders>
          </w:tcPr>
          <w:p w14:paraId="0879B6EF" w14:textId="77777777"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23.2±0.6</w:t>
            </w:r>
          </w:p>
        </w:tc>
      </w:tr>
    </w:tbl>
    <w:p w14:paraId="7A3BACCA" w14:textId="77777777" w:rsidR="007D05C1" w:rsidRPr="007D05C1" w:rsidRDefault="007D05C1" w:rsidP="007D05C1">
      <w:pPr>
        <w:pStyle w:val="BodyText"/>
        <w:spacing w:line="276" w:lineRule="auto"/>
        <w:ind w:right="20"/>
        <w:jc w:val="center"/>
      </w:pPr>
      <w:r>
        <w:rPr>
          <w:b/>
        </w:rPr>
        <w:t>Table 1</w:t>
      </w:r>
      <w:r w:rsidRPr="0002420C">
        <w:rPr>
          <w:b/>
        </w:rPr>
        <w:t>:</w:t>
      </w:r>
      <w:r w:rsidRPr="0002420C">
        <w:t xml:space="preserve"> </w:t>
      </w:r>
      <w:r w:rsidRPr="007D05C1">
        <w:t xml:space="preserve">Zone of inhibition (mm) of ethanol extracts (EE) of </w:t>
      </w:r>
      <w:proofErr w:type="spellStart"/>
      <w:r w:rsidRPr="007D05C1">
        <w:rPr>
          <w:i/>
          <w:iCs/>
        </w:rPr>
        <w:t>Elytraria</w:t>
      </w:r>
      <w:proofErr w:type="spellEnd"/>
      <w:r w:rsidRPr="007D05C1">
        <w:rPr>
          <w:i/>
          <w:iCs/>
        </w:rPr>
        <w:t xml:space="preserve"> </w:t>
      </w:r>
      <w:proofErr w:type="spellStart"/>
      <w:r w:rsidRPr="007D05C1">
        <w:rPr>
          <w:i/>
          <w:iCs/>
        </w:rPr>
        <w:t>acaulis</w:t>
      </w:r>
      <w:proofErr w:type="spellEnd"/>
      <w:r w:rsidRPr="007D05C1">
        <w:t xml:space="preserve"> against MDR isolates</w:t>
      </w:r>
    </w:p>
    <w:p w14:paraId="5E60C9E7" w14:textId="77777777" w:rsidR="007D05C1" w:rsidRDefault="007D05C1" w:rsidP="007D05C1">
      <w:pPr>
        <w:pStyle w:val="BodyText"/>
        <w:spacing w:line="276" w:lineRule="auto"/>
        <w:ind w:right="20"/>
        <w:jc w:val="center"/>
        <w:rPr>
          <w:b/>
          <w:bCs/>
        </w:rPr>
      </w:pPr>
    </w:p>
    <w:p w14:paraId="422E7AF5" w14:textId="77777777" w:rsidR="00525E0D" w:rsidRDefault="00525E0D" w:rsidP="00525E0D">
      <w:pPr>
        <w:pStyle w:val="BodyText"/>
        <w:spacing w:line="276" w:lineRule="auto"/>
        <w:ind w:right="20"/>
        <w:jc w:val="center"/>
        <w:rPr>
          <w:b/>
        </w:rPr>
      </w:pPr>
    </w:p>
    <w:p w14:paraId="0C2FF341" w14:textId="77777777" w:rsidR="00525E0D" w:rsidRDefault="00525E0D" w:rsidP="00525E0D">
      <w:pPr>
        <w:pStyle w:val="BodyText"/>
        <w:spacing w:line="276" w:lineRule="auto"/>
        <w:ind w:right="20"/>
        <w:jc w:val="center"/>
        <w:rPr>
          <w:b/>
        </w:rPr>
      </w:pPr>
    </w:p>
    <w:p w14:paraId="2693CDD2" w14:textId="77777777" w:rsidR="00525E0D" w:rsidRDefault="00525E0D" w:rsidP="00525E0D">
      <w:pPr>
        <w:pStyle w:val="BodyText"/>
        <w:spacing w:line="276" w:lineRule="auto"/>
        <w:ind w:right="20"/>
        <w:jc w:val="center"/>
        <w:rPr>
          <w:b/>
        </w:rPr>
      </w:pPr>
    </w:p>
    <w:p w14:paraId="0F4BB687" w14:textId="77777777" w:rsidR="00525E0D" w:rsidRDefault="00525E0D" w:rsidP="00525E0D">
      <w:pPr>
        <w:pStyle w:val="BodyText"/>
        <w:spacing w:line="276" w:lineRule="auto"/>
        <w:ind w:right="20"/>
        <w:jc w:val="center"/>
        <w:rPr>
          <w:b/>
        </w:rPr>
      </w:pPr>
    </w:p>
    <w:p w14:paraId="66A60639" w14:textId="77777777" w:rsidR="00525E0D" w:rsidRDefault="00525E0D" w:rsidP="00525E0D">
      <w:pPr>
        <w:pStyle w:val="BodyText"/>
        <w:spacing w:line="276" w:lineRule="auto"/>
        <w:ind w:right="20"/>
        <w:jc w:val="center"/>
        <w:rPr>
          <w:b/>
        </w:rPr>
      </w:pPr>
    </w:p>
    <w:p w14:paraId="0A49A6DB" w14:textId="77777777" w:rsidR="00525E0D" w:rsidRDefault="00525E0D" w:rsidP="00525E0D">
      <w:pPr>
        <w:pStyle w:val="BodyText"/>
        <w:spacing w:line="276" w:lineRule="auto"/>
        <w:ind w:right="20"/>
        <w:jc w:val="center"/>
        <w:rPr>
          <w:b/>
        </w:rPr>
      </w:pPr>
    </w:p>
    <w:p w14:paraId="4692D37C" w14:textId="77777777" w:rsidR="00525E0D" w:rsidRDefault="00525E0D" w:rsidP="00525E0D">
      <w:pPr>
        <w:pStyle w:val="BodyText"/>
        <w:spacing w:line="276" w:lineRule="auto"/>
        <w:ind w:right="20"/>
        <w:jc w:val="center"/>
        <w:rPr>
          <w:b/>
        </w:rPr>
      </w:pPr>
    </w:p>
    <w:p w14:paraId="09C8112B" w14:textId="77777777" w:rsidR="00525E0D" w:rsidRDefault="00525E0D" w:rsidP="00525E0D">
      <w:pPr>
        <w:pStyle w:val="BodyText"/>
        <w:spacing w:line="276" w:lineRule="auto"/>
        <w:ind w:right="20"/>
        <w:jc w:val="center"/>
        <w:rPr>
          <w:b/>
        </w:rPr>
      </w:pPr>
    </w:p>
    <w:p w14:paraId="5B475F48" w14:textId="77777777" w:rsidR="00525E0D" w:rsidRDefault="00525E0D" w:rsidP="00525E0D">
      <w:pPr>
        <w:pStyle w:val="BodyText"/>
        <w:spacing w:line="276" w:lineRule="auto"/>
        <w:ind w:right="20"/>
        <w:jc w:val="center"/>
        <w:rPr>
          <w:b/>
        </w:rPr>
      </w:pPr>
    </w:p>
    <w:p w14:paraId="5C1F43FE" w14:textId="77777777" w:rsidR="00525E0D" w:rsidRDefault="00525E0D" w:rsidP="00525E0D">
      <w:pPr>
        <w:pStyle w:val="BodyText"/>
        <w:spacing w:line="276" w:lineRule="auto"/>
        <w:ind w:right="20"/>
        <w:jc w:val="center"/>
        <w:rPr>
          <w:b/>
        </w:rPr>
      </w:pPr>
    </w:p>
    <w:p w14:paraId="36804443" w14:textId="77777777" w:rsidR="00525E0D" w:rsidRDefault="00525E0D" w:rsidP="00525E0D">
      <w:pPr>
        <w:pStyle w:val="BodyText"/>
        <w:spacing w:line="276" w:lineRule="auto"/>
        <w:ind w:right="20"/>
        <w:jc w:val="center"/>
        <w:rPr>
          <w:b/>
        </w:rPr>
      </w:pPr>
    </w:p>
    <w:p w14:paraId="71C781C6" w14:textId="77777777" w:rsidR="00700CB8" w:rsidRDefault="00700CB8" w:rsidP="00525E0D">
      <w:pPr>
        <w:pStyle w:val="BodyText"/>
        <w:spacing w:line="276" w:lineRule="auto"/>
        <w:ind w:right="20"/>
        <w:jc w:val="center"/>
        <w:rPr>
          <w:b/>
        </w:rPr>
      </w:pPr>
    </w:p>
    <w:p w14:paraId="0DCA750E" w14:textId="77777777" w:rsidR="00525E0D" w:rsidRDefault="00525E0D" w:rsidP="00525E0D">
      <w:pPr>
        <w:pStyle w:val="BodyText"/>
        <w:spacing w:line="276" w:lineRule="auto"/>
        <w:ind w:right="20"/>
        <w:jc w:val="center"/>
        <w:rPr>
          <w:b/>
          <w:bCs/>
        </w:rPr>
      </w:pPr>
      <w:r>
        <w:rPr>
          <w:b/>
        </w:rPr>
        <w:t>Table 2</w:t>
      </w:r>
      <w:r w:rsidRPr="0015286F">
        <w:rPr>
          <w:b/>
        </w:rPr>
        <w:t>:</w:t>
      </w:r>
      <w:r w:rsidRPr="0015286F">
        <w:t xml:space="preserve"> </w:t>
      </w:r>
      <w:r w:rsidRPr="00525E0D">
        <w:t xml:space="preserve">Zone of inhibition (mm) of methanol extracts (ME) of </w:t>
      </w:r>
      <w:proofErr w:type="spellStart"/>
      <w:r w:rsidRPr="00525E0D">
        <w:rPr>
          <w:i/>
          <w:iCs/>
        </w:rPr>
        <w:t>Elytraria</w:t>
      </w:r>
      <w:proofErr w:type="spellEnd"/>
      <w:r w:rsidRPr="00525E0D">
        <w:rPr>
          <w:i/>
          <w:iCs/>
        </w:rPr>
        <w:t xml:space="preserve"> </w:t>
      </w:r>
      <w:proofErr w:type="spellStart"/>
      <w:r w:rsidRPr="00525E0D">
        <w:rPr>
          <w:i/>
          <w:iCs/>
        </w:rPr>
        <w:t>acaulis</w:t>
      </w:r>
      <w:proofErr w:type="spellEnd"/>
      <w:r w:rsidRPr="00525E0D">
        <w:t xml:space="preserve"> against MDR isolates</w:t>
      </w:r>
    </w:p>
    <w:p w14:paraId="2AF951C2" w14:textId="77777777" w:rsidR="00525E0D" w:rsidRPr="0015286F" w:rsidRDefault="00525E0D" w:rsidP="00525E0D">
      <w:pPr>
        <w:pStyle w:val="BodyText"/>
        <w:spacing w:line="276" w:lineRule="auto"/>
        <w:ind w:right="20"/>
        <w:jc w:val="center"/>
      </w:pPr>
    </w:p>
    <w:tbl>
      <w:tblPr>
        <w:tblStyle w:val="TableGrid"/>
        <w:tblW w:w="72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880"/>
        <w:gridCol w:w="1440"/>
        <w:gridCol w:w="1440"/>
        <w:gridCol w:w="1530"/>
      </w:tblGrid>
      <w:tr w:rsidR="00525E0D" w:rsidRPr="00525E0D" w14:paraId="595D2614" w14:textId="77777777" w:rsidTr="00525E0D">
        <w:trPr>
          <w:trHeight w:val="593"/>
        </w:trPr>
        <w:tc>
          <w:tcPr>
            <w:tcW w:w="2880" w:type="dxa"/>
            <w:vMerge w:val="restart"/>
            <w:tcBorders>
              <w:top w:val="single" w:sz="4" w:space="0" w:color="auto"/>
            </w:tcBorders>
            <w:noWrap/>
          </w:tcPr>
          <w:p w14:paraId="39C257BE"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bookmarkStart w:id="1" w:name="_Hlk141378541"/>
          </w:p>
          <w:p w14:paraId="6FACECD0"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Name of the organism</w:t>
            </w:r>
          </w:p>
        </w:tc>
        <w:tc>
          <w:tcPr>
            <w:tcW w:w="4410" w:type="dxa"/>
            <w:gridSpan w:val="3"/>
            <w:tcBorders>
              <w:top w:val="single" w:sz="4" w:space="0" w:color="auto"/>
              <w:bottom w:val="single" w:sz="4" w:space="0" w:color="auto"/>
            </w:tcBorders>
          </w:tcPr>
          <w:p w14:paraId="5805CAC4"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p>
          <w:p w14:paraId="7140ADEC"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Zone of inhibition (mm)</w:t>
            </w:r>
          </w:p>
        </w:tc>
      </w:tr>
      <w:tr w:rsidR="00525E0D" w:rsidRPr="00525E0D" w14:paraId="3F80F1FB" w14:textId="77777777" w:rsidTr="00525E0D">
        <w:trPr>
          <w:trHeight w:val="629"/>
        </w:trPr>
        <w:tc>
          <w:tcPr>
            <w:tcW w:w="2880" w:type="dxa"/>
            <w:vMerge/>
            <w:tcBorders>
              <w:bottom w:val="single" w:sz="4" w:space="0" w:color="auto"/>
            </w:tcBorders>
            <w:noWrap/>
          </w:tcPr>
          <w:p w14:paraId="658AA41B"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p>
        </w:tc>
        <w:tc>
          <w:tcPr>
            <w:tcW w:w="1440" w:type="dxa"/>
            <w:tcBorders>
              <w:top w:val="single" w:sz="4" w:space="0" w:color="auto"/>
              <w:bottom w:val="single" w:sz="4" w:space="0" w:color="auto"/>
            </w:tcBorders>
          </w:tcPr>
          <w:p w14:paraId="12C68DA8"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Low (50µg/ml)</w:t>
            </w:r>
          </w:p>
        </w:tc>
        <w:tc>
          <w:tcPr>
            <w:tcW w:w="1440" w:type="dxa"/>
            <w:tcBorders>
              <w:top w:val="single" w:sz="4" w:space="0" w:color="auto"/>
              <w:bottom w:val="single" w:sz="4" w:space="0" w:color="auto"/>
            </w:tcBorders>
          </w:tcPr>
          <w:p w14:paraId="66352472"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High (100µg/ml)</w:t>
            </w:r>
          </w:p>
        </w:tc>
        <w:tc>
          <w:tcPr>
            <w:tcW w:w="1530" w:type="dxa"/>
            <w:tcBorders>
              <w:top w:val="single" w:sz="4" w:space="0" w:color="auto"/>
              <w:bottom w:val="single" w:sz="4" w:space="0" w:color="auto"/>
            </w:tcBorders>
          </w:tcPr>
          <w:p w14:paraId="1FC40F05" w14:textId="77777777"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Standard (10µg/ml)</w:t>
            </w:r>
          </w:p>
        </w:tc>
      </w:tr>
      <w:tr w:rsidR="00525E0D" w:rsidRPr="00525E0D" w14:paraId="011B01D9" w14:textId="77777777" w:rsidTr="00525E0D">
        <w:trPr>
          <w:trHeight w:val="288"/>
        </w:trPr>
        <w:tc>
          <w:tcPr>
            <w:tcW w:w="2880" w:type="dxa"/>
            <w:tcBorders>
              <w:top w:val="single" w:sz="4" w:space="0" w:color="auto"/>
            </w:tcBorders>
          </w:tcPr>
          <w:p w14:paraId="50D008BE" w14:textId="77777777"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Enterococcus faecalis</w:t>
            </w:r>
          </w:p>
        </w:tc>
        <w:tc>
          <w:tcPr>
            <w:tcW w:w="1440" w:type="dxa"/>
            <w:tcBorders>
              <w:top w:val="single" w:sz="4" w:space="0" w:color="auto"/>
            </w:tcBorders>
            <w:noWrap/>
          </w:tcPr>
          <w:p w14:paraId="57EC43B4"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8±0.1</w:t>
            </w:r>
          </w:p>
        </w:tc>
        <w:tc>
          <w:tcPr>
            <w:tcW w:w="1440" w:type="dxa"/>
            <w:tcBorders>
              <w:top w:val="single" w:sz="4" w:space="0" w:color="auto"/>
            </w:tcBorders>
          </w:tcPr>
          <w:p w14:paraId="1DEE32B3"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14±0.4</w:t>
            </w:r>
          </w:p>
        </w:tc>
        <w:tc>
          <w:tcPr>
            <w:tcW w:w="1530" w:type="dxa"/>
            <w:tcBorders>
              <w:top w:val="single" w:sz="4" w:space="0" w:color="auto"/>
            </w:tcBorders>
          </w:tcPr>
          <w:p w14:paraId="561BBC7E"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13±0.6</w:t>
            </w:r>
          </w:p>
        </w:tc>
      </w:tr>
      <w:tr w:rsidR="00525E0D" w:rsidRPr="00525E0D" w14:paraId="18422B1E" w14:textId="77777777" w:rsidTr="00525E0D">
        <w:trPr>
          <w:trHeight w:val="288"/>
        </w:trPr>
        <w:tc>
          <w:tcPr>
            <w:tcW w:w="2880" w:type="dxa"/>
          </w:tcPr>
          <w:p w14:paraId="04228DAB" w14:textId="77777777"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Providencia </w:t>
            </w:r>
            <w:proofErr w:type="spellStart"/>
            <w:r w:rsidRPr="00525E0D">
              <w:rPr>
                <w:rFonts w:ascii="Times New Roman" w:hAnsi="Times New Roman" w:cs="Times New Roman"/>
                <w:i/>
                <w:iCs/>
                <w:sz w:val="24"/>
                <w:szCs w:val="24"/>
                <w:lang w:eastAsia="en-IN"/>
              </w:rPr>
              <w:t>stuartii</w:t>
            </w:r>
            <w:proofErr w:type="spellEnd"/>
          </w:p>
        </w:tc>
        <w:tc>
          <w:tcPr>
            <w:tcW w:w="1440" w:type="dxa"/>
          </w:tcPr>
          <w:p w14:paraId="3CA19690"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10.7±0.2</w:t>
            </w:r>
          </w:p>
        </w:tc>
        <w:tc>
          <w:tcPr>
            <w:tcW w:w="1440" w:type="dxa"/>
          </w:tcPr>
          <w:p w14:paraId="1E19F58E"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15.4±0.1</w:t>
            </w:r>
          </w:p>
        </w:tc>
        <w:tc>
          <w:tcPr>
            <w:tcW w:w="1530" w:type="dxa"/>
          </w:tcPr>
          <w:p w14:paraId="64EDF7A4"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20.3±0.2</w:t>
            </w:r>
          </w:p>
        </w:tc>
      </w:tr>
      <w:tr w:rsidR="00525E0D" w:rsidRPr="00525E0D" w14:paraId="3A655CB2" w14:textId="77777777" w:rsidTr="00525E0D">
        <w:trPr>
          <w:trHeight w:val="288"/>
        </w:trPr>
        <w:tc>
          <w:tcPr>
            <w:tcW w:w="2880" w:type="dxa"/>
          </w:tcPr>
          <w:p w14:paraId="3D7CDDE3" w14:textId="77777777"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Klebsiella </w:t>
            </w:r>
            <w:proofErr w:type="spellStart"/>
            <w:r w:rsidRPr="00525E0D">
              <w:rPr>
                <w:rFonts w:ascii="Times New Roman" w:hAnsi="Times New Roman" w:cs="Times New Roman"/>
                <w:i/>
                <w:iCs/>
                <w:sz w:val="24"/>
                <w:szCs w:val="24"/>
                <w:lang w:eastAsia="en-IN"/>
              </w:rPr>
              <w:t>variicola</w:t>
            </w:r>
            <w:proofErr w:type="spellEnd"/>
          </w:p>
        </w:tc>
        <w:tc>
          <w:tcPr>
            <w:tcW w:w="1440" w:type="dxa"/>
          </w:tcPr>
          <w:p w14:paraId="7A592BF2"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8.2±0.1</w:t>
            </w:r>
          </w:p>
        </w:tc>
        <w:tc>
          <w:tcPr>
            <w:tcW w:w="1440" w:type="dxa"/>
          </w:tcPr>
          <w:p w14:paraId="49F7E4FD"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14.1±0.2</w:t>
            </w:r>
          </w:p>
        </w:tc>
        <w:tc>
          <w:tcPr>
            <w:tcW w:w="1530" w:type="dxa"/>
          </w:tcPr>
          <w:p w14:paraId="4618A456"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22.2±0.3</w:t>
            </w:r>
          </w:p>
        </w:tc>
      </w:tr>
      <w:tr w:rsidR="00525E0D" w:rsidRPr="00525E0D" w14:paraId="1BE3F419" w14:textId="77777777" w:rsidTr="00525E0D">
        <w:trPr>
          <w:trHeight w:val="288"/>
        </w:trPr>
        <w:tc>
          <w:tcPr>
            <w:tcW w:w="2880" w:type="dxa"/>
          </w:tcPr>
          <w:p w14:paraId="5DA1F041" w14:textId="77777777"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Enterobacter </w:t>
            </w:r>
            <w:proofErr w:type="spellStart"/>
            <w:r w:rsidRPr="00525E0D">
              <w:rPr>
                <w:rFonts w:ascii="Times New Roman" w:hAnsi="Times New Roman" w:cs="Times New Roman"/>
                <w:i/>
                <w:iCs/>
                <w:sz w:val="24"/>
                <w:szCs w:val="24"/>
                <w:lang w:eastAsia="en-IN"/>
              </w:rPr>
              <w:t>bugandensis</w:t>
            </w:r>
            <w:proofErr w:type="spellEnd"/>
          </w:p>
        </w:tc>
        <w:tc>
          <w:tcPr>
            <w:tcW w:w="1440" w:type="dxa"/>
          </w:tcPr>
          <w:p w14:paraId="288AD46B"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9.6±0.3</w:t>
            </w:r>
          </w:p>
        </w:tc>
        <w:tc>
          <w:tcPr>
            <w:tcW w:w="1440" w:type="dxa"/>
          </w:tcPr>
          <w:p w14:paraId="7103C870"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13.7±0.3</w:t>
            </w:r>
          </w:p>
        </w:tc>
        <w:tc>
          <w:tcPr>
            <w:tcW w:w="1530" w:type="dxa"/>
          </w:tcPr>
          <w:p w14:paraId="392D5A0A"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21.5±0.1</w:t>
            </w:r>
          </w:p>
        </w:tc>
      </w:tr>
      <w:tr w:rsidR="00525E0D" w:rsidRPr="00525E0D" w14:paraId="7083E536" w14:textId="77777777" w:rsidTr="00525E0D">
        <w:trPr>
          <w:trHeight w:val="288"/>
        </w:trPr>
        <w:tc>
          <w:tcPr>
            <w:tcW w:w="2880" w:type="dxa"/>
            <w:tcBorders>
              <w:bottom w:val="single" w:sz="4" w:space="0" w:color="auto"/>
            </w:tcBorders>
            <w:noWrap/>
          </w:tcPr>
          <w:p w14:paraId="13181AFB" w14:textId="77777777"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Escherichia coli</w:t>
            </w:r>
          </w:p>
        </w:tc>
        <w:tc>
          <w:tcPr>
            <w:tcW w:w="1440" w:type="dxa"/>
            <w:tcBorders>
              <w:bottom w:val="single" w:sz="4" w:space="0" w:color="auto"/>
            </w:tcBorders>
          </w:tcPr>
          <w:p w14:paraId="1ECFD5FE"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10.2±0.2</w:t>
            </w:r>
          </w:p>
        </w:tc>
        <w:tc>
          <w:tcPr>
            <w:tcW w:w="1440" w:type="dxa"/>
            <w:tcBorders>
              <w:bottom w:val="single" w:sz="4" w:space="0" w:color="auto"/>
            </w:tcBorders>
          </w:tcPr>
          <w:p w14:paraId="26513DB4"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14.7±0.5</w:t>
            </w:r>
          </w:p>
        </w:tc>
        <w:tc>
          <w:tcPr>
            <w:tcW w:w="1530" w:type="dxa"/>
            <w:tcBorders>
              <w:bottom w:val="single" w:sz="4" w:space="0" w:color="auto"/>
            </w:tcBorders>
          </w:tcPr>
          <w:p w14:paraId="15B8E05C" w14:textId="77777777"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22.9±0.4</w:t>
            </w:r>
          </w:p>
        </w:tc>
      </w:tr>
      <w:bookmarkEnd w:id="1"/>
    </w:tbl>
    <w:p w14:paraId="0EFD46E0" w14:textId="77777777" w:rsidR="00525E0D" w:rsidRDefault="00525E0D" w:rsidP="00525E0D">
      <w:pPr>
        <w:pStyle w:val="BodyText"/>
        <w:spacing w:line="360" w:lineRule="auto"/>
        <w:ind w:right="89"/>
        <w:jc w:val="both"/>
        <w:rPr>
          <w:lang w:val="en-IN"/>
        </w:rPr>
      </w:pPr>
    </w:p>
    <w:p w14:paraId="2594B566" w14:textId="77777777" w:rsidR="00700CB8" w:rsidRDefault="00700CB8" w:rsidP="00525E0D">
      <w:pPr>
        <w:pStyle w:val="BodyText"/>
        <w:spacing w:line="276" w:lineRule="auto"/>
        <w:ind w:right="20"/>
        <w:jc w:val="center"/>
        <w:rPr>
          <w:b/>
        </w:rPr>
      </w:pPr>
    </w:p>
    <w:p w14:paraId="54FFE278" w14:textId="77777777" w:rsidR="00525E0D" w:rsidRPr="00525E0D" w:rsidRDefault="00525E0D" w:rsidP="00525E0D">
      <w:pPr>
        <w:pStyle w:val="BodyText"/>
        <w:spacing w:line="276" w:lineRule="auto"/>
        <w:ind w:right="20"/>
        <w:jc w:val="center"/>
      </w:pPr>
      <w:r>
        <w:rPr>
          <w:b/>
        </w:rPr>
        <w:t>Table 3</w:t>
      </w:r>
      <w:r w:rsidRPr="0015286F">
        <w:rPr>
          <w:b/>
        </w:rPr>
        <w:t>:</w:t>
      </w:r>
      <w:r w:rsidRPr="0015286F">
        <w:t xml:space="preserve"> </w:t>
      </w:r>
      <w:r w:rsidRPr="00525E0D">
        <w:t xml:space="preserve">Zone of inhibition (mm) of hexane extracts (HE) of </w:t>
      </w:r>
      <w:proofErr w:type="spellStart"/>
      <w:r w:rsidRPr="00525E0D">
        <w:rPr>
          <w:i/>
          <w:iCs/>
        </w:rPr>
        <w:t>Elytraria</w:t>
      </w:r>
      <w:proofErr w:type="spellEnd"/>
      <w:r w:rsidRPr="00525E0D">
        <w:rPr>
          <w:i/>
          <w:iCs/>
        </w:rPr>
        <w:t xml:space="preserve"> </w:t>
      </w:r>
      <w:proofErr w:type="spellStart"/>
      <w:r w:rsidRPr="00525E0D">
        <w:rPr>
          <w:i/>
          <w:iCs/>
        </w:rPr>
        <w:t>acaulis</w:t>
      </w:r>
      <w:proofErr w:type="spellEnd"/>
      <w:r w:rsidRPr="00525E0D">
        <w:t xml:space="preserve"> against MDR isolates</w:t>
      </w:r>
    </w:p>
    <w:p w14:paraId="779FFC51" w14:textId="77777777" w:rsidR="00525E0D" w:rsidRPr="00525E0D" w:rsidRDefault="00525E0D" w:rsidP="00525E0D">
      <w:pPr>
        <w:pStyle w:val="BodyText"/>
        <w:ind w:right="14"/>
        <w:jc w:val="center"/>
      </w:pPr>
    </w:p>
    <w:tbl>
      <w:tblPr>
        <w:tblStyle w:val="TableGrid"/>
        <w:tblW w:w="74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70"/>
        <w:gridCol w:w="1530"/>
        <w:gridCol w:w="1440"/>
        <w:gridCol w:w="1530"/>
      </w:tblGrid>
      <w:tr w:rsidR="00525E0D" w:rsidRPr="00525E0D" w14:paraId="2801B715" w14:textId="77777777" w:rsidTr="00525E0D">
        <w:trPr>
          <w:trHeight w:val="692"/>
        </w:trPr>
        <w:tc>
          <w:tcPr>
            <w:tcW w:w="2970" w:type="dxa"/>
            <w:vMerge w:val="restart"/>
            <w:tcBorders>
              <w:top w:val="single" w:sz="4" w:space="0" w:color="auto"/>
            </w:tcBorders>
            <w:noWrap/>
          </w:tcPr>
          <w:p w14:paraId="4F9FB0C0"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bookmarkStart w:id="2" w:name="_Hlk141378565"/>
          </w:p>
          <w:p w14:paraId="3C4CA35F"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Name of the organism</w:t>
            </w:r>
          </w:p>
        </w:tc>
        <w:tc>
          <w:tcPr>
            <w:tcW w:w="4500" w:type="dxa"/>
            <w:gridSpan w:val="3"/>
            <w:tcBorders>
              <w:top w:val="single" w:sz="4" w:space="0" w:color="auto"/>
              <w:bottom w:val="single" w:sz="4" w:space="0" w:color="auto"/>
            </w:tcBorders>
          </w:tcPr>
          <w:p w14:paraId="63244362"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p>
          <w:p w14:paraId="0139F892"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Zone of inhibition (mm)</w:t>
            </w:r>
          </w:p>
        </w:tc>
      </w:tr>
      <w:tr w:rsidR="00525E0D" w:rsidRPr="00525E0D" w14:paraId="4AC36E33" w14:textId="77777777" w:rsidTr="00525E0D">
        <w:trPr>
          <w:trHeight w:val="692"/>
        </w:trPr>
        <w:tc>
          <w:tcPr>
            <w:tcW w:w="2970" w:type="dxa"/>
            <w:vMerge/>
            <w:tcBorders>
              <w:bottom w:val="single" w:sz="4" w:space="0" w:color="auto"/>
            </w:tcBorders>
            <w:noWrap/>
          </w:tcPr>
          <w:p w14:paraId="64D96364"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p>
        </w:tc>
        <w:tc>
          <w:tcPr>
            <w:tcW w:w="1530" w:type="dxa"/>
            <w:tcBorders>
              <w:top w:val="single" w:sz="4" w:space="0" w:color="auto"/>
              <w:bottom w:val="single" w:sz="4" w:space="0" w:color="auto"/>
            </w:tcBorders>
          </w:tcPr>
          <w:p w14:paraId="02C6D29A"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Low (50µg/ml)</w:t>
            </w:r>
          </w:p>
        </w:tc>
        <w:tc>
          <w:tcPr>
            <w:tcW w:w="1440" w:type="dxa"/>
            <w:tcBorders>
              <w:top w:val="single" w:sz="4" w:space="0" w:color="auto"/>
              <w:bottom w:val="single" w:sz="4" w:space="0" w:color="auto"/>
            </w:tcBorders>
          </w:tcPr>
          <w:p w14:paraId="208A22E2"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High (100µg/ml)</w:t>
            </w:r>
          </w:p>
        </w:tc>
        <w:tc>
          <w:tcPr>
            <w:tcW w:w="1530" w:type="dxa"/>
            <w:tcBorders>
              <w:top w:val="single" w:sz="4" w:space="0" w:color="auto"/>
              <w:bottom w:val="single" w:sz="4" w:space="0" w:color="auto"/>
            </w:tcBorders>
          </w:tcPr>
          <w:p w14:paraId="6E68EFC6" w14:textId="77777777"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Standard (10µg/ml)</w:t>
            </w:r>
          </w:p>
        </w:tc>
      </w:tr>
      <w:tr w:rsidR="00525E0D" w:rsidRPr="00525E0D" w14:paraId="4D2B6625" w14:textId="77777777" w:rsidTr="00525E0D">
        <w:trPr>
          <w:trHeight w:val="288"/>
        </w:trPr>
        <w:tc>
          <w:tcPr>
            <w:tcW w:w="2970" w:type="dxa"/>
            <w:tcBorders>
              <w:top w:val="single" w:sz="4" w:space="0" w:color="auto"/>
            </w:tcBorders>
          </w:tcPr>
          <w:p w14:paraId="46676A53" w14:textId="77777777"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Enterococcus faecalis</w:t>
            </w:r>
          </w:p>
        </w:tc>
        <w:tc>
          <w:tcPr>
            <w:tcW w:w="1530" w:type="dxa"/>
            <w:tcBorders>
              <w:top w:val="single" w:sz="4" w:space="0" w:color="auto"/>
            </w:tcBorders>
          </w:tcPr>
          <w:p w14:paraId="0866DD27"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7.2±0.4</w:t>
            </w:r>
          </w:p>
        </w:tc>
        <w:tc>
          <w:tcPr>
            <w:tcW w:w="1440" w:type="dxa"/>
            <w:tcBorders>
              <w:top w:val="single" w:sz="4" w:space="0" w:color="auto"/>
            </w:tcBorders>
          </w:tcPr>
          <w:p w14:paraId="6D3EE354"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11.3±0.2</w:t>
            </w:r>
          </w:p>
        </w:tc>
        <w:tc>
          <w:tcPr>
            <w:tcW w:w="1530" w:type="dxa"/>
            <w:tcBorders>
              <w:top w:val="single" w:sz="4" w:space="0" w:color="auto"/>
            </w:tcBorders>
          </w:tcPr>
          <w:p w14:paraId="20A3F645"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12.7±0.3</w:t>
            </w:r>
          </w:p>
        </w:tc>
      </w:tr>
      <w:tr w:rsidR="00525E0D" w:rsidRPr="00525E0D" w14:paraId="7C0374AE" w14:textId="77777777" w:rsidTr="00525E0D">
        <w:trPr>
          <w:trHeight w:val="288"/>
        </w:trPr>
        <w:tc>
          <w:tcPr>
            <w:tcW w:w="2970" w:type="dxa"/>
          </w:tcPr>
          <w:p w14:paraId="14FA724F" w14:textId="77777777"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Providencia </w:t>
            </w:r>
            <w:proofErr w:type="spellStart"/>
            <w:r w:rsidRPr="00525E0D">
              <w:rPr>
                <w:rFonts w:ascii="Times New Roman" w:hAnsi="Times New Roman" w:cs="Times New Roman"/>
                <w:i/>
                <w:iCs/>
                <w:sz w:val="24"/>
                <w:szCs w:val="24"/>
                <w:lang w:eastAsia="en-IN"/>
              </w:rPr>
              <w:t>stuartii</w:t>
            </w:r>
            <w:proofErr w:type="spellEnd"/>
          </w:p>
        </w:tc>
        <w:tc>
          <w:tcPr>
            <w:tcW w:w="1530" w:type="dxa"/>
          </w:tcPr>
          <w:p w14:paraId="67000482"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7.9±0.2</w:t>
            </w:r>
          </w:p>
        </w:tc>
        <w:tc>
          <w:tcPr>
            <w:tcW w:w="1440" w:type="dxa"/>
          </w:tcPr>
          <w:p w14:paraId="06B9D7D5"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12.5±0.6</w:t>
            </w:r>
          </w:p>
        </w:tc>
        <w:tc>
          <w:tcPr>
            <w:tcW w:w="1530" w:type="dxa"/>
          </w:tcPr>
          <w:p w14:paraId="2299A95F"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13.6±0.1</w:t>
            </w:r>
          </w:p>
        </w:tc>
      </w:tr>
      <w:tr w:rsidR="00525E0D" w:rsidRPr="00525E0D" w14:paraId="44164CDB" w14:textId="77777777" w:rsidTr="00525E0D">
        <w:trPr>
          <w:trHeight w:val="288"/>
        </w:trPr>
        <w:tc>
          <w:tcPr>
            <w:tcW w:w="2970" w:type="dxa"/>
          </w:tcPr>
          <w:p w14:paraId="2BA028E1" w14:textId="77777777"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Klebsiella </w:t>
            </w:r>
            <w:proofErr w:type="spellStart"/>
            <w:r w:rsidRPr="00525E0D">
              <w:rPr>
                <w:rFonts w:ascii="Times New Roman" w:hAnsi="Times New Roman" w:cs="Times New Roman"/>
                <w:i/>
                <w:iCs/>
                <w:sz w:val="24"/>
                <w:szCs w:val="24"/>
                <w:lang w:eastAsia="en-IN"/>
              </w:rPr>
              <w:t>variicola</w:t>
            </w:r>
            <w:proofErr w:type="spellEnd"/>
          </w:p>
        </w:tc>
        <w:tc>
          <w:tcPr>
            <w:tcW w:w="1530" w:type="dxa"/>
          </w:tcPr>
          <w:p w14:paraId="3A4D0858"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8.1±0.1</w:t>
            </w:r>
          </w:p>
        </w:tc>
        <w:tc>
          <w:tcPr>
            <w:tcW w:w="1440" w:type="dxa"/>
          </w:tcPr>
          <w:p w14:paraId="3845F22F"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13.9±0.1</w:t>
            </w:r>
          </w:p>
        </w:tc>
        <w:tc>
          <w:tcPr>
            <w:tcW w:w="1530" w:type="dxa"/>
          </w:tcPr>
          <w:p w14:paraId="6E68C339"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15.8±0.2</w:t>
            </w:r>
          </w:p>
        </w:tc>
      </w:tr>
      <w:tr w:rsidR="00525E0D" w:rsidRPr="00525E0D" w14:paraId="205BF3BE" w14:textId="77777777" w:rsidTr="00525E0D">
        <w:trPr>
          <w:trHeight w:val="288"/>
        </w:trPr>
        <w:tc>
          <w:tcPr>
            <w:tcW w:w="2970" w:type="dxa"/>
          </w:tcPr>
          <w:p w14:paraId="268F3DCF" w14:textId="77777777"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Enterobacter </w:t>
            </w:r>
            <w:proofErr w:type="spellStart"/>
            <w:r w:rsidRPr="00525E0D">
              <w:rPr>
                <w:rFonts w:ascii="Times New Roman" w:hAnsi="Times New Roman" w:cs="Times New Roman"/>
                <w:i/>
                <w:iCs/>
                <w:sz w:val="24"/>
                <w:szCs w:val="24"/>
                <w:lang w:eastAsia="en-IN"/>
              </w:rPr>
              <w:t>bugandensis</w:t>
            </w:r>
            <w:proofErr w:type="spellEnd"/>
          </w:p>
        </w:tc>
        <w:tc>
          <w:tcPr>
            <w:tcW w:w="1530" w:type="dxa"/>
          </w:tcPr>
          <w:p w14:paraId="6042F647"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9.4±0.3</w:t>
            </w:r>
          </w:p>
        </w:tc>
        <w:tc>
          <w:tcPr>
            <w:tcW w:w="1440" w:type="dxa"/>
          </w:tcPr>
          <w:p w14:paraId="03EEF7F5"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14.7±0.3</w:t>
            </w:r>
          </w:p>
        </w:tc>
        <w:tc>
          <w:tcPr>
            <w:tcW w:w="1530" w:type="dxa"/>
          </w:tcPr>
          <w:p w14:paraId="01AB36A4"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17.1±0.5</w:t>
            </w:r>
          </w:p>
        </w:tc>
      </w:tr>
      <w:tr w:rsidR="00525E0D" w:rsidRPr="00525E0D" w14:paraId="726B2B2C" w14:textId="77777777" w:rsidTr="00525E0D">
        <w:trPr>
          <w:trHeight w:val="288"/>
        </w:trPr>
        <w:tc>
          <w:tcPr>
            <w:tcW w:w="2970" w:type="dxa"/>
            <w:tcBorders>
              <w:bottom w:val="single" w:sz="4" w:space="0" w:color="auto"/>
            </w:tcBorders>
            <w:noWrap/>
          </w:tcPr>
          <w:p w14:paraId="02A2826B" w14:textId="77777777"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Escherichia coli</w:t>
            </w:r>
          </w:p>
        </w:tc>
        <w:tc>
          <w:tcPr>
            <w:tcW w:w="1530" w:type="dxa"/>
            <w:tcBorders>
              <w:bottom w:val="single" w:sz="4" w:space="0" w:color="auto"/>
            </w:tcBorders>
          </w:tcPr>
          <w:p w14:paraId="2F71E471"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9.7±0.1</w:t>
            </w:r>
          </w:p>
        </w:tc>
        <w:tc>
          <w:tcPr>
            <w:tcW w:w="1440" w:type="dxa"/>
            <w:tcBorders>
              <w:bottom w:val="single" w:sz="4" w:space="0" w:color="auto"/>
            </w:tcBorders>
          </w:tcPr>
          <w:p w14:paraId="3F5584EA"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15.2±0.1</w:t>
            </w:r>
          </w:p>
        </w:tc>
        <w:tc>
          <w:tcPr>
            <w:tcW w:w="1530" w:type="dxa"/>
            <w:tcBorders>
              <w:bottom w:val="single" w:sz="4" w:space="0" w:color="auto"/>
            </w:tcBorders>
          </w:tcPr>
          <w:p w14:paraId="4ED8E8E3" w14:textId="77777777"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20.6±0.2</w:t>
            </w:r>
          </w:p>
        </w:tc>
      </w:tr>
      <w:bookmarkEnd w:id="2"/>
    </w:tbl>
    <w:p w14:paraId="1464279B" w14:textId="77777777" w:rsidR="00700CB8" w:rsidRDefault="00700CB8" w:rsidP="00D23D4E">
      <w:pPr>
        <w:spacing w:before="240" w:line="276" w:lineRule="auto"/>
        <w:jc w:val="both"/>
        <w:rPr>
          <w:rFonts w:ascii="Times New Roman" w:hAnsi="Times New Roman" w:cs="Times New Roman"/>
          <w:sz w:val="24"/>
          <w:szCs w:val="24"/>
        </w:rPr>
      </w:pPr>
    </w:p>
    <w:p w14:paraId="61501915" w14:textId="77777777" w:rsidR="00657EC5" w:rsidRPr="00D822E4" w:rsidRDefault="00657EC5" w:rsidP="00657EC5">
      <w:pPr>
        <w:pStyle w:val="BodyText"/>
        <w:spacing w:line="360" w:lineRule="auto"/>
        <w:ind w:right="89"/>
        <w:jc w:val="both"/>
        <w:rPr>
          <w:sz w:val="18"/>
          <w:szCs w:val="18"/>
          <w:lang w:val="en-IN"/>
        </w:rPr>
      </w:pPr>
    </w:p>
    <w:p w14:paraId="58DF282C" w14:textId="77777777" w:rsidR="00657EC5" w:rsidRDefault="00657EC5" w:rsidP="00657EC5">
      <w:pPr>
        <w:pStyle w:val="BodyText"/>
        <w:spacing w:before="240" w:after="240" w:line="360" w:lineRule="auto"/>
        <w:ind w:right="111"/>
        <w:jc w:val="center"/>
        <w:rPr>
          <w:b/>
          <w:bCs/>
          <w:lang w:val="en-IN"/>
        </w:rPr>
      </w:pPr>
      <w:r>
        <w:rPr>
          <w:noProof/>
          <w:lang w:bidi="te-IN"/>
        </w:rPr>
        <w:drawing>
          <wp:anchor distT="0" distB="0" distL="114300" distR="114300" simplePos="0" relativeHeight="251660288" behindDoc="1" locked="0" layoutInCell="1" allowOverlap="1" wp14:anchorId="17B31E3D" wp14:editId="4D9BD1F1">
            <wp:simplePos x="0" y="0"/>
            <wp:positionH relativeFrom="column">
              <wp:posOffset>2596515</wp:posOffset>
            </wp:positionH>
            <wp:positionV relativeFrom="paragraph">
              <wp:posOffset>-121285</wp:posOffset>
            </wp:positionV>
            <wp:extent cx="2320290" cy="2216785"/>
            <wp:effectExtent l="0" t="0" r="3810" b="0"/>
            <wp:wrapThrough wrapText="bothSides">
              <wp:wrapPolygon edited="0">
                <wp:start x="0" y="0"/>
                <wp:lineTo x="0" y="21346"/>
                <wp:lineTo x="21458" y="21346"/>
                <wp:lineTo x="21458" y="0"/>
                <wp:lineTo x="0" y="0"/>
              </wp:wrapPolygon>
            </wp:wrapThrough>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2481" name="Picture 20"/>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20290" cy="221678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bidi="te-IN"/>
        </w:rPr>
        <w:drawing>
          <wp:anchor distT="0" distB="0" distL="114300" distR="114300" simplePos="0" relativeHeight="251659264" behindDoc="1" locked="0" layoutInCell="1" allowOverlap="1" wp14:anchorId="6DD1E4D6" wp14:editId="2844E13A">
            <wp:simplePos x="0" y="0"/>
            <wp:positionH relativeFrom="column">
              <wp:posOffset>-69215</wp:posOffset>
            </wp:positionH>
            <wp:positionV relativeFrom="paragraph">
              <wp:posOffset>-121285</wp:posOffset>
            </wp:positionV>
            <wp:extent cx="2394585" cy="2216785"/>
            <wp:effectExtent l="0" t="0" r="5715" b="0"/>
            <wp:wrapThrough wrapText="bothSides">
              <wp:wrapPolygon edited="0">
                <wp:start x="0" y="0"/>
                <wp:lineTo x="0" y="21346"/>
                <wp:lineTo x="21480" y="21346"/>
                <wp:lineTo x="21480" y="0"/>
                <wp:lineTo x="0" y="0"/>
              </wp:wrapPolygon>
            </wp:wrapThrough>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67291" name="Picture 19"/>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94585" cy="221678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4150F42" w14:textId="77777777" w:rsidR="00657EC5" w:rsidRDefault="00657EC5" w:rsidP="00657EC5">
      <w:pPr>
        <w:pStyle w:val="BodyText"/>
        <w:spacing w:before="240" w:after="240" w:line="360" w:lineRule="auto"/>
        <w:ind w:right="-31"/>
        <w:jc w:val="center"/>
        <w:rPr>
          <w:b/>
          <w:bCs/>
          <w:lang w:val="en-IN"/>
        </w:rPr>
      </w:pPr>
    </w:p>
    <w:p w14:paraId="36F70056" w14:textId="77777777" w:rsidR="00657EC5" w:rsidRDefault="00657EC5" w:rsidP="00657EC5">
      <w:pPr>
        <w:pStyle w:val="BodyText"/>
        <w:spacing w:before="240" w:after="240" w:line="360" w:lineRule="auto"/>
        <w:ind w:right="-31"/>
        <w:jc w:val="center"/>
        <w:rPr>
          <w:b/>
          <w:bCs/>
          <w:lang w:val="en-IN"/>
        </w:rPr>
      </w:pPr>
    </w:p>
    <w:p w14:paraId="3CD4C746" w14:textId="77777777" w:rsidR="00657EC5" w:rsidRDefault="00657EC5" w:rsidP="00657EC5">
      <w:pPr>
        <w:pStyle w:val="BodyText"/>
        <w:spacing w:before="240" w:after="240" w:line="360" w:lineRule="auto"/>
        <w:ind w:right="-31"/>
        <w:jc w:val="center"/>
        <w:rPr>
          <w:b/>
          <w:bCs/>
          <w:lang w:val="en-IN"/>
        </w:rPr>
      </w:pPr>
    </w:p>
    <w:p w14:paraId="49ED8EB6" w14:textId="77777777" w:rsidR="00657EC5" w:rsidRDefault="00657EC5" w:rsidP="00657EC5">
      <w:pPr>
        <w:pStyle w:val="BodyText"/>
        <w:spacing w:before="240" w:after="240" w:line="360" w:lineRule="auto"/>
        <w:ind w:right="-31"/>
        <w:jc w:val="both"/>
        <w:rPr>
          <w:b/>
          <w:bCs/>
          <w:lang w:val="en-IN"/>
        </w:rPr>
      </w:pPr>
    </w:p>
    <w:p w14:paraId="3988C47E" w14:textId="77777777" w:rsidR="00657EC5" w:rsidRDefault="00657EC5" w:rsidP="00657EC5">
      <w:pPr>
        <w:pStyle w:val="BodyText"/>
        <w:spacing w:before="240" w:after="240" w:line="360" w:lineRule="auto"/>
        <w:ind w:right="-31"/>
        <w:jc w:val="both"/>
        <w:rPr>
          <w:b/>
          <w:bCs/>
          <w:i/>
          <w:iCs/>
          <w:lang w:val="en-IN"/>
        </w:rPr>
      </w:pPr>
      <w:r>
        <w:rPr>
          <w:noProof/>
          <w:lang w:bidi="te-IN"/>
        </w:rPr>
        <w:drawing>
          <wp:anchor distT="0" distB="0" distL="114300" distR="114300" simplePos="0" relativeHeight="251662336" behindDoc="1" locked="0" layoutInCell="1" allowOverlap="1" wp14:anchorId="75812EBB" wp14:editId="77EAB2C4">
            <wp:simplePos x="0" y="0"/>
            <wp:positionH relativeFrom="column">
              <wp:posOffset>2596515</wp:posOffset>
            </wp:positionH>
            <wp:positionV relativeFrom="paragraph">
              <wp:posOffset>367665</wp:posOffset>
            </wp:positionV>
            <wp:extent cx="2320290" cy="2163445"/>
            <wp:effectExtent l="0" t="0" r="3810" b="8255"/>
            <wp:wrapThrough wrapText="bothSides">
              <wp:wrapPolygon edited="0">
                <wp:start x="0" y="0"/>
                <wp:lineTo x="0" y="21492"/>
                <wp:lineTo x="21458" y="21492"/>
                <wp:lineTo x="21458" y="0"/>
                <wp:lineTo x="0" y="0"/>
              </wp:wrapPolygon>
            </wp:wrapThrough>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66202" name="Picture 2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20290" cy="216344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bidi="te-IN"/>
        </w:rPr>
        <w:drawing>
          <wp:anchor distT="0" distB="0" distL="114300" distR="114300" simplePos="0" relativeHeight="251661312" behindDoc="1" locked="0" layoutInCell="1" allowOverlap="1" wp14:anchorId="01D90CB5" wp14:editId="7EC926D6">
            <wp:simplePos x="0" y="0"/>
            <wp:positionH relativeFrom="column">
              <wp:posOffset>-69215</wp:posOffset>
            </wp:positionH>
            <wp:positionV relativeFrom="paragraph">
              <wp:posOffset>367665</wp:posOffset>
            </wp:positionV>
            <wp:extent cx="2389505" cy="2162810"/>
            <wp:effectExtent l="0" t="0" r="0" b="8890"/>
            <wp:wrapThrough wrapText="bothSides">
              <wp:wrapPolygon edited="0">
                <wp:start x="0" y="0"/>
                <wp:lineTo x="0" y="21499"/>
                <wp:lineTo x="21353" y="21499"/>
                <wp:lineTo x="21353" y="0"/>
                <wp:lineTo x="0" y="0"/>
              </wp:wrapPolygon>
            </wp:wrapThrough>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3391" name="Picture 2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89505" cy="2162810"/>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b/>
          <w:bCs/>
          <w:i/>
          <w:iCs/>
          <w:lang w:val="en-IN"/>
        </w:rPr>
        <w:t xml:space="preserve">          </w:t>
      </w:r>
      <w:r w:rsidRPr="003A44A8">
        <w:rPr>
          <w:b/>
          <w:bCs/>
          <w:i/>
          <w:iCs/>
          <w:lang w:val="en-IN"/>
        </w:rPr>
        <w:t>Enterococcus faecalis</w:t>
      </w:r>
      <w:r>
        <w:rPr>
          <w:b/>
          <w:bCs/>
          <w:i/>
          <w:iCs/>
          <w:lang w:val="en-IN"/>
        </w:rPr>
        <w:t xml:space="preserve">                                   </w:t>
      </w:r>
      <w:proofErr w:type="spellStart"/>
      <w:r>
        <w:rPr>
          <w:b/>
          <w:bCs/>
          <w:i/>
          <w:iCs/>
          <w:lang w:val="en-IN"/>
        </w:rPr>
        <w:t>Providenci</w:t>
      </w:r>
      <w:proofErr w:type="spellEnd"/>
      <w:r>
        <w:rPr>
          <w:b/>
          <w:bCs/>
          <w:i/>
          <w:iCs/>
          <w:lang w:val="en-IN"/>
        </w:rPr>
        <w:t xml:space="preserve"> </w:t>
      </w:r>
      <w:proofErr w:type="spellStart"/>
      <w:r>
        <w:rPr>
          <w:b/>
          <w:bCs/>
          <w:i/>
          <w:iCs/>
          <w:lang w:val="en-IN"/>
        </w:rPr>
        <w:t>stuartii</w:t>
      </w:r>
      <w:proofErr w:type="spellEnd"/>
    </w:p>
    <w:p w14:paraId="4EE6F096" w14:textId="77777777" w:rsidR="00657EC5" w:rsidRDefault="00657EC5" w:rsidP="00657EC5">
      <w:pPr>
        <w:pStyle w:val="BodyText"/>
        <w:spacing w:before="240" w:after="240" w:line="360" w:lineRule="auto"/>
        <w:ind w:right="-31"/>
        <w:jc w:val="both"/>
        <w:rPr>
          <w:b/>
          <w:bCs/>
          <w:i/>
          <w:iCs/>
          <w:lang w:val="en-IN"/>
        </w:rPr>
      </w:pPr>
    </w:p>
    <w:p w14:paraId="0CA88A07" w14:textId="77777777" w:rsidR="00657EC5" w:rsidRPr="003A44A8" w:rsidRDefault="00657EC5" w:rsidP="00657EC5">
      <w:pPr>
        <w:pStyle w:val="BodyText"/>
        <w:spacing w:before="240" w:after="240" w:line="360" w:lineRule="auto"/>
        <w:ind w:right="-31"/>
        <w:jc w:val="both"/>
        <w:rPr>
          <w:b/>
          <w:bCs/>
          <w:i/>
          <w:iCs/>
          <w:lang w:val="en-IN"/>
        </w:rPr>
      </w:pPr>
    </w:p>
    <w:p w14:paraId="38C3F8B9" w14:textId="77777777" w:rsidR="00657EC5" w:rsidRDefault="00657EC5" w:rsidP="00657EC5">
      <w:pPr>
        <w:pStyle w:val="BodyText"/>
        <w:spacing w:before="240" w:after="240" w:line="360" w:lineRule="auto"/>
        <w:ind w:right="-31"/>
        <w:jc w:val="center"/>
        <w:rPr>
          <w:b/>
          <w:bCs/>
          <w:lang w:val="en-IN"/>
        </w:rPr>
      </w:pPr>
    </w:p>
    <w:p w14:paraId="5129A44D" w14:textId="77777777" w:rsidR="00657EC5" w:rsidRDefault="00657EC5" w:rsidP="00657EC5">
      <w:pPr>
        <w:pStyle w:val="BodyText"/>
        <w:spacing w:before="240" w:after="240" w:line="360" w:lineRule="auto"/>
        <w:ind w:right="111"/>
        <w:jc w:val="both"/>
      </w:pPr>
    </w:p>
    <w:p w14:paraId="459108AC" w14:textId="77777777" w:rsidR="00657EC5" w:rsidRDefault="00657EC5" w:rsidP="00657EC5">
      <w:pPr>
        <w:pStyle w:val="BodyText"/>
        <w:spacing w:before="240" w:after="240"/>
        <w:ind w:right="111"/>
        <w:jc w:val="both"/>
      </w:pPr>
    </w:p>
    <w:p w14:paraId="68067B22" w14:textId="77777777" w:rsidR="00657EC5" w:rsidRDefault="00657EC5" w:rsidP="00657EC5">
      <w:pPr>
        <w:pStyle w:val="BodyText"/>
        <w:spacing w:before="240" w:after="240"/>
        <w:ind w:right="111"/>
        <w:jc w:val="both"/>
      </w:pPr>
    </w:p>
    <w:p w14:paraId="5BAEC096" w14:textId="77777777" w:rsidR="00657EC5" w:rsidRDefault="00657EC5" w:rsidP="00657EC5">
      <w:pPr>
        <w:pStyle w:val="BodyText"/>
        <w:spacing w:before="240" w:after="240"/>
        <w:ind w:right="111"/>
        <w:jc w:val="both"/>
        <w:rPr>
          <w:b/>
          <w:bCs/>
          <w:i/>
          <w:iCs/>
        </w:rPr>
      </w:pPr>
      <w:r>
        <w:rPr>
          <w:noProof/>
          <w:lang w:bidi="te-IN"/>
        </w:rPr>
        <w:drawing>
          <wp:anchor distT="0" distB="0" distL="114300" distR="114300" simplePos="0" relativeHeight="251663360" behindDoc="1" locked="0" layoutInCell="1" allowOverlap="1" wp14:anchorId="05E3CA99" wp14:editId="0EDFF486">
            <wp:simplePos x="0" y="0"/>
            <wp:positionH relativeFrom="column">
              <wp:posOffset>1353820</wp:posOffset>
            </wp:positionH>
            <wp:positionV relativeFrom="paragraph">
              <wp:posOffset>328930</wp:posOffset>
            </wp:positionV>
            <wp:extent cx="2320290" cy="2326640"/>
            <wp:effectExtent l="0" t="0" r="3810" b="0"/>
            <wp:wrapThrough wrapText="bothSides">
              <wp:wrapPolygon edited="0">
                <wp:start x="0" y="0"/>
                <wp:lineTo x="0" y="21400"/>
                <wp:lineTo x="21458" y="21400"/>
                <wp:lineTo x="21458" y="0"/>
                <wp:lineTo x="0" y="0"/>
              </wp:wrapPolygon>
            </wp:wrapThrough>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87084" name="Picture 24"/>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20290" cy="2326640"/>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b/>
          <w:bCs/>
          <w:i/>
          <w:iCs/>
        </w:rPr>
        <w:t xml:space="preserve">     </w:t>
      </w:r>
      <w:r w:rsidRPr="003A44A8">
        <w:rPr>
          <w:b/>
          <w:bCs/>
          <w:i/>
          <w:iCs/>
        </w:rPr>
        <w:t xml:space="preserve">Klebsiella </w:t>
      </w:r>
      <w:proofErr w:type="spellStart"/>
      <w:r w:rsidRPr="003A44A8">
        <w:rPr>
          <w:b/>
          <w:bCs/>
          <w:i/>
          <w:iCs/>
        </w:rPr>
        <w:t>variicola</w:t>
      </w:r>
      <w:proofErr w:type="spellEnd"/>
      <w:r w:rsidRPr="003A44A8">
        <w:rPr>
          <w:b/>
          <w:bCs/>
          <w:i/>
          <w:iCs/>
        </w:rPr>
        <w:t xml:space="preserve"> </w:t>
      </w:r>
      <w:r>
        <w:rPr>
          <w:b/>
          <w:bCs/>
          <w:i/>
          <w:iCs/>
        </w:rPr>
        <w:t xml:space="preserve">                                    </w:t>
      </w:r>
      <w:r w:rsidRPr="003A44A8">
        <w:rPr>
          <w:b/>
          <w:bCs/>
          <w:i/>
          <w:iCs/>
        </w:rPr>
        <w:t xml:space="preserve">Enterobacter </w:t>
      </w:r>
      <w:proofErr w:type="spellStart"/>
      <w:r w:rsidRPr="003A44A8">
        <w:rPr>
          <w:b/>
          <w:bCs/>
          <w:i/>
          <w:iCs/>
        </w:rPr>
        <w:t>bugandensis</w:t>
      </w:r>
      <w:proofErr w:type="spellEnd"/>
    </w:p>
    <w:p w14:paraId="5A1F1049" w14:textId="77777777" w:rsidR="00657EC5" w:rsidRPr="003A44A8" w:rsidRDefault="00657EC5" w:rsidP="00657EC5">
      <w:pPr>
        <w:pStyle w:val="BodyText"/>
        <w:spacing w:before="240" w:after="240"/>
        <w:ind w:right="111"/>
        <w:jc w:val="both"/>
        <w:rPr>
          <w:b/>
          <w:bCs/>
          <w:i/>
          <w:iCs/>
        </w:rPr>
      </w:pPr>
    </w:p>
    <w:p w14:paraId="74C09988" w14:textId="77777777" w:rsidR="00657EC5" w:rsidRDefault="00657EC5" w:rsidP="00657EC5">
      <w:pPr>
        <w:pStyle w:val="BodyText"/>
        <w:spacing w:before="240" w:after="240" w:line="360" w:lineRule="auto"/>
        <w:ind w:right="111"/>
        <w:jc w:val="both"/>
      </w:pPr>
    </w:p>
    <w:p w14:paraId="1BCEEE85" w14:textId="77777777" w:rsidR="00657EC5" w:rsidRDefault="00657EC5" w:rsidP="00657EC5">
      <w:pPr>
        <w:pStyle w:val="BodyText"/>
        <w:spacing w:before="240" w:after="240" w:line="360" w:lineRule="auto"/>
        <w:ind w:right="111"/>
        <w:jc w:val="both"/>
      </w:pPr>
    </w:p>
    <w:p w14:paraId="6CA11E62" w14:textId="77777777" w:rsidR="00657EC5" w:rsidRDefault="00657EC5" w:rsidP="00657EC5">
      <w:pPr>
        <w:pStyle w:val="BodyText"/>
        <w:spacing w:before="240" w:after="240" w:line="360" w:lineRule="auto"/>
        <w:ind w:right="111"/>
        <w:jc w:val="both"/>
      </w:pPr>
    </w:p>
    <w:p w14:paraId="7C178D09" w14:textId="77777777" w:rsidR="00657EC5" w:rsidRDefault="00657EC5" w:rsidP="00657EC5">
      <w:pPr>
        <w:pStyle w:val="BodyText"/>
        <w:spacing w:before="240" w:after="240" w:line="360" w:lineRule="auto"/>
        <w:ind w:right="111"/>
        <w:jc w:val="both"/>
      </w:pPr>
    </w:p>
    <w:p w14:paraId="2E8A80CA" w14:textId="77777777" w:rsidR="00657EC5" w:rsidRDefault="00657EC5" w:rsidP="00657EC5">
      <w:pPr>
        <w:pStyle w:val="BodyText"/>
        <w:spacing w:before="240" w:after="240" w:line="360" w:lineRule="auto"/>
        <w:ind w:right="111"/>
        <w:jc w:val="both"/>
      </w:pPr>
    </w:p>
    <w:p w14:paraId="127B9C3A" w14:textId="77777777" w:rsidR="00657EC5" w:rsidRDefault="00657EC5" w:rsidP="00657EC5">
      <w:pPr>
        <w:pStyle w:val="BodyText"/>
        <w:spacing w:before="240" w:after="240" w:line="360" w:lineRule="auto"/>
        <w:ind w:right="111"/>
        <w:jc w:val="both"/>
        <w:rPr>
          <w:b/>
          <w:bCs/>
          <w:i/>
          <w:iCs/>
        </w:rPr>
      </w:pPr>
      <w:r>
        <w:rPr>
          <w:b/>
          <w:bCs/>
          <w:i/>
          <w:iCs/>
        </w:rPr>
        <w:t xml:space="preserve">                                                    </w:t>
      </w:r>
      <w:r w:rsidRPr="003A44A8">
        <w:rPr>
          <w:b/>
          <w:bCs/>
          <w:i/>
          <w:iCs/>
        </w:rPr>
        <w:t>Escherichia coli</w:t>
      </w:r>
    </w:p>
    <w:p w14:paraId="2B25248E" w14:textId="77777777" w:rsidR="00657EC5" w:rsidRDefault="00657EC5" w:rsidP="00657EC5">
      <w:pPr>
        <w:pStyle w:val="BodyText"/>
        <w:spacing w:before="240" w:after="240" w:line="360" w:lineRule="auto"/>
        <w:ind w:right="111"/>
        <w:jc w:val="center"/>
        <w:rPr>
          <w:b/>
          <w:bCs/>
          <w:lang w:val="en-IN"/>
        </w:rPr>
      </w:pPr>
      <w:r>
        <w:rPr>
          <w:b/>
          <w:bCs/>
          <w:lang w:val="en-IN"/>
        </w:rPr>
        <w:t xml:space="preserve">Fig. 1: </w:t>
      </w:r>
      <w:r w:rsidRPr="00700CB8">
        <w:t>Zone of inhibition (mm) of Ethanol Extracts (EE)</w:t>
      </w:r>
    </w:p>
    <w:p w14:paraId="4AF81A00" w14:textId="77777777" w:rsidR="00657EC5" w:rsidRDefault="00657EC5" w:rsidP="00657EC5">
      <w:pPr>
        <w:pStyle w:val="BodyText"/>
        <w:ind w:right="111"/>
        <w:jc w:val="both"/>
      </w:pPr>
      <w:r>
        <w:rPr>
          <w:b/>
          <w:bCs/>
          <w:noProof/>
          <w:lang w:bidi="te-IN"/>
        </w:rPr>
        <w:lastRenderedPageBreak/>
        <w:drawing>
          <wp:anchor distT="0" distB="0" distL="114300" distR="114300" simplePos="0" relativeHeight="251664384" behindDoc="1" locked="0" layoutInCell="1" allowOverlap="1" wp14:anchorId="40B48136" wp14:editId="67CDC7DC">
            <wp:simplePos x="0" y="0"/>
            <wp:positionH relativeFrom="column">
              <wp:posOffset>2676525</wp:posOffset>
            </wp:positionH>
            <wp:positionV relativeFrom="paragraph">
              <wp:posOffset>0</wp:posOffset>
            </wp:positionV>
            <wp:extent cx="2350135" cy="2343150"/>
            <wp:effectExtent l="0" t="0" r="0" b="0"/>
            <wp:wrapThrough wrapText="bothSides">
              <wp:wrapPolygon edited="0">
                <wp:start x="0" y="0"/>
                <wp:lineTo x="0" y="21424"/>
                <wp:lineTo x="21361" y="21424"/>
                <wp:lineTo x="21361" y="0"/>
                <wp:lineTo x="0" y="0"/>
              </wp:wrapPolygon>
            </wp:wrapThrough>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6719" name="Picture 8"/>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350135" cy="2343150"/>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bidi="te-IN"/>
        </w:rPr>
        <w:drawing>
          <wp:inline distT="0" distB="0" distL="0" distR="0" wp14:anchorId="5C793B8E" wp14:editId="31EEA15C">
            <wp:extent cx="2352675" cy="2379620"/>
            <wp:effectExtent l="0" t="0" r="0" b="1905"/>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58604"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356938" cy="2383931"/>
                    </a:xfrm>
                    <a:prstGeom prst="rect">
                      <a:avLst/>
                    </a:prstGeom>
                    <a:ln w="38100" cap="sq" cmpd="thickThin">
                      <a:noFill/>
                      <a:prstDash val="solid"/>
                      <a:miter lim="800000"/>
                      <a:headEnd/>
                      <a:tailEnd/>
                    </a:ln>
                    <a:effectLst>
                      <a:innerShdw blurRad="76200">
                        <a:srgbClr val="000000"/>
                      </a:innerShdw>
                    </a:effectLst>
                  </pic:spPr>
                </pic:pic>
              </a:graphicData>
            </a:graphic>
          </wp:inline>
        </w:drawing>
      </w:r>
    </w:p>
    <w:p w14:paraId="2B0A579B" w14:textId="77777777" w:rsidR="00D23D4E" w:rsidRPr="00657EC5" w:rsidRDefault="00657EC5" w:rsidP="00657EC5">
      <w:pPr>
        <w:pStyle w:val="BodyText"/>
        <w:ind w:right="-31"/>
        <w:jc w:val="both"/>
        <w:rPr>
          <w:b/>
          <w:bCs/>
          <w:i/>
          <w:iCs/>
          <w:lang w:val="en-IN"/>
        </w:rPr>
      </w:pPr>
      <w:r>
        <w:rPr>
          <w:b/>
          <w:bCs/>
          <w:i/>
          <w:iCs/>
          <w:lang w:val="en-IN"/>
        </w:rPr>
        <w:t xml:space="preserve">                </w:t>
      </w:r>
      <w:r w:rsidRPr="003A44A8">
        <w:rPr>
          <w:b/>
          <w:bCs/>
          <w:i/>
          <w:iCs/>
          <w:lang w:val="en-IN"/>
        </w:rPr>
        <w:t>Enterococcus faecalis</w:t>
      </w:r>
      <w:r>
        <w:rPr>
          <w:b/>
          <w:bCs/>
          <w:i/>
          <w:iCs/>
          <w:lang w:val="en-IN"/>
        </w:rPr>
        <w:t xml:space="preserve">                                   </w:t>
      </w:r>
      <w:proofErr w:type="spellStart"/>
      <w:r>
        <w:rPr>
          <w:b/>
          <w:bCs/>
          <w:i/>
          <w:iCs/>
          <w:lang w:val="en-IN"/>
        </w:rPr>
        <w:t>Providenci</w:t>
      </w:r>
      <w:proofErr w:type="spellEnd"/>
      <w:r>
        <w:rPr>
          <w:b/>
          <w:bCs/>
          <w:i/>
          <w:iCs/>
          <w:lang w:val="en-IN"/>
        </w:rPr>
        <w:t xml:space="preserve"> </w:t>
      </w:r>
      <w:proofErr w:type="spellStart"/>
      <w:r>
        <w:rPr>
          <w:b/>
          <w:bCs/>
          <w:i/>
          <w:iCs/>
          <w:lang w:val="en-IN"/>
        </w:rPr>
        <w:t>stuartii</w:t>
      </w:r>
      <w:proofErr w:type="spellEnd"/>
    </w:p>
    <w:p w14:paraId="46CF9479" w14:textId="77777777" w:rsidR="00D23D4E" w:rsidRPr="00657EC5" w:rsidRDefault="00657EC5" w:rsidP="00D23D4E">
      <w:pPr>
        <w:spacing w:before="240" w:line="276" w:lineRule="auto"/>
        <w:jc w:val="both"/>
        <w:rPr>
          <w:rFonts w:ascii="Times New Roman" w:hAnsi="Times New Roman" w:cs="Times New Roman"/>
          <w:sz w:val="24"/>
          <w:szCs w:val="24"/>
        </w:rPr>
      </w:pPr>
      <w:r>
        <w:rPr>
          <w:noProof/>
          <w:lang w:val="en-US" w:bidi="te-IN"/>
        </w:rPr>
        <w:drawing>
          <wp:anchor distT="0" distB="0" distL="114300" distR="114300" simplePos="0" relativeHeight="251666432" behindDoc="1" locked="0" layoutInCell="1" allowOverlap="1" wp14:anchorId="2AB11A0B" wp14:editId="6740E6BE">
            <wp:simplePos x="0" y="0"/>
            <wp:positionH relativeFrom="column">
              <wp:posOffset>2676525</wp:posOffset>
            </wp:positionH>
            <wp:positionV relativeFrom="paragraph">
              <wp:posOffset>257175</wp:posOffset>
            </wp:positionV>
            <wp:extent cx="2390775" cy="2390775"/>
            <wp:effectExtent l="0" t="0" r="9525" b="9525"/>
            <wp:wrapThrough wrapText="bothSides">
              <wp:wrapPolygon edited="0">
                <wp:start x="0" y="0"/>
                <wp:lineTo x="0" y="21514"/>
                <wp:lineTo x="21514" y="21514"/>
                <wp:lineTo x="21514" y="0"/>
                <wp:lineTo x="0" y="0"/>
              </wp:wrapPolygon>
            </wp:wrapThrough>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86863" name="Picture 10"/>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390775" cy="239077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val="en-US" w:bidi="te-IN"/>
        </w:rPr>
        <w:drawing>
          <wp:anchor distT="0" distB="0" distL="114300" distR="114300" simplePos="0" relativeHeight="251665408" behindDoc="1" locked="0" layoutInCell="1" allowOverlap="1" wp14:anchorId="3FE1038E" wp14:editId="36523414">
            <wp:simplePos x="0" y="0"/>
            <wp:positionH relativeFrom="column">
              <wp:posOffset>0</wp:posOffset>
            </wp:positionH>
            <wp:positionV relativeFrom="paragraph">
              <wp:posOffset>257175</wp:posOffset>
            </wp:positionV>
            <wp:extent cx="2390775" cy="2329815"/>
            <wp:effectExtent l="0" t="0" r="9525" b="0"/>
            <wp:wrapThrough wrapText="bothSides">
              <wp:wrapPolygon edited="0">
                <wp:start x="0" y="0"/>
                <wp:lineTo x="0" y="21370"/>
                <wp:lineTo x="21514" y="21370"/>
                <wp:lineTo x="21514" y="0"/>
                <wp:lineTo x="0" y="0"/>
              </wp:wrapPolygon>
            </wp:wrapThrough>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77495" name="Picture 9"/>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390775" cy="232981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657EC5">
        <w:rPr>
          <w:rFonts w:ascii="Times New Roman" w:hAnsi="Times New Roman" w:cs="Times New Roman"/>
          <w:b/>
          <w:bCs/>
          <w:i/>
          <w:iCs/>
          <w:sz w:val="24"/>
          <w:szCs w:val="24"/>
        </w:rPr>
        <w:t xml:space="preserve"> Klebsiella </w:t>
      </w:r>
      <w:proofErr w:type="spellStart"/>
      <w:r w:rsidRPr="00657EC5">
        <w:rPr>
          <w:rFonts w:ascii="Times New Roman" w:hAnsi="Times New Roman" w:cs="Times New Roman"/>
          <w:b/>
          <w:bCs/>
          <w:i/>
          <w:iCs/>
          <w:sz w:val="24"/>
          <w:szCs w:val="24"/>
        </w:rPr>
        <w:t>variicola</w:t>
      </w:r>
      <w:proofErr w:type="spellEnd"/>
      <w:r w:rsidRPr="00657EC5">
        <w:rPr>
          <w:rFonts w:ascii="Times New Roman" w:hAnsi="Times New Roman" w:cs="Times New Roman"/>
          <w:b/>
          <w:bCs/>
          <w:i/>
          <w:iCs/>
          <w:sz w:val="24"/>
          <w:szCs w:val="24"/>
        </w:rPr>
        <w:t xml:space="preserve">                                     Enterobacter </w:t>
      </w:r>
      <w:proofErr w:type="spellStart"/>
      <w:r w:rsidRPr="00657EC5">
        <w:rPr>
          <w:rFonts w:ascii="Times New Roman" w:hAnsi="Times New Roman" w:cs="Times New Roman"/>
          <w:b/>
          <w:bCs/>
          <w:i/>
          <w:iCs/>
          <w:sz w:val="24"/>
          <w:szCs w:val="24"/>
        </w:rPr>
        <w:t>bugandensis</w:t>
      </w:r>
      <w:proofErr w:type="spellEnd"/>
    </w:p>
    <w:p w14:paraId="247FC485" w14:textId="77777777" w:rsidR="00D23D4E" w:rsidRDefault="00657EC5" w:rsidP="00D23D4E">
      <w:pPr>
        <w:spacing w:before="240" w:line="276" w:lineRule="auto"/>
        <w:jc w:val="both"/>
        <w:rPr>
          <w:rFonts w:ascii="Times New Roman" w:hAnsi="Times New Roman" w:cs="Times New Roman"/>
          <w:sz w:val="24"/>
          <w:szCs w:val="24"/>
        </w:rPr>
      </w:pPr>
      <w:r>
        <w:rPr>
          <w:noProof/>
          <w:lang w:val="en-US" w:bidi="te-IN"/>
        </w:rPr>
        <w:drawing>
          <wp:anchor distT="0" distB="0" distL="114300" distR="114300" simplePos="0" relativeHeight="251667456" behindDoc="1" locked="0" layoutInCell="1" allowOverlap="1" wp14:anchorId="0AA4C6C6" wp14:editId="6E6A55CB">
            <wp:simplePos x="0" y="0"/>
            <wp:positionH relativeFrom="column">
              <wp:posOffset>1323975</wp:posOffset>
            </wp:positionH>
            <wp:positionV relativeFrom="paragraph">
              <wp:posOffset>41275</wp:posOffset>
            </wp:positionV>
            <wp:extent cx="2371725" cy="2371725"/>
            <wp:effectExtent l="0" t="0" r="9525" b="9525"/>
            <wp:wrapThrough wrapText="bothSides">
              <wp:wrapPolygon edited="0">
                <wp:start x="0" y="0"/>
                <wp:lineTo x="0" y="21513"/>
                <wp:lineTo x="21513" y="21513"/>
                <wp:lineTo x="21513" y="0"/>
                <wp:lineTo x="0" y="0"/>
              </wp:wrapPolygon>
            </wp:wrapThrough>
            <wp:docPr id="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67550" name="Picture 11"/>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371725" cy="237172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4A2DEA2" w14:textId="77777777" w:rsidR="00D23D4E" w:rsidRDefault="00D23D4E" w:rsidP="00D23D4E">
      <w:pPr>
        <w:spacing w:before="240" w:line="276" w:lineRule="auto"/>
        <w:jc w:val="both"/>
        <w:rPr>
          <w:rFonts w:ascii="Times New Roman" w:hAnsi="Times New Roman" w:cs="Times New Roman"/>
          <w:sz w:val="24"/>
          <w:szCs w:val="24"/>
        </w:rPr>
      </w:pPr>
    </w:p>
    <w:p w14:paraId="0743CF29" w14:textId="77777777" w:rsidR="00D23D4E" w:rsidRDefault="00D23D4E" w:rsidP="00D23D4E">
      <w:pPr>
        <w:spacing w:before="240" w:line="276" w:lineRule="auto"/>
        <w:jc w:val="both"/>
        <w:rPr>
          <w:rFonts w:ascii="Times New Roman" w:hAnsi="Times New Roman" w:cs="Times New Roman"/>
          <w:sz w:val="24"/>
          <w:szCs w:val="24"/>
        </w:rPr>
      </w:pPr>
    </w:p>
    <w:p w14:paraId="4F6F175C" w14:textId="77777777" w:rsidR="00D23D4E" w:rsidRDefault="00D23D4E" w:rsidP="00D23D4E">
      <w:pPr>
        <w:spacing w:before="240" w:line="276" w:lineRule="auto"/>
        <w:jc w:val="both"/>
        <w:rPr>
          <w:rFonts w:ascii="Times New Roman" w:hAnsi="Times New Roman" w:cs="Times New Roman"/>
          <w:sz w:val="24"/>
          <w:szCs w:val="24"/>
        </w:rPr>
      </w:pPr>
    </w:p>
    <w:p w14:paraId="73DFF87D" w14:textId="77777777" w:rsidR="00D23D4E" w:rsidRDefault="00D23D4E" w:rsidP="00D23D4E">
      <w:pPr>
        <w:spacing w:before="240" w:line="276" w:lineRule="auto"/>
        <w:jc w:val="both"/>
        <w:rPr>
          <w:rFonts w:ascii="Times New Roman" w:hAnsi="Times New Roman" w:cs="Times New Roman"/>
          <w:sz w:val="24"/>
          <w:szCs w:val="24"/>
        </w:rPr>
      </w:pPr>
    </w:p>
    <w:p w14:paraId="724CCBF8" w14:textId="77777777" w:rsidR="00D23D4E" w:rsidRDefault="00D23D4E" w:rsidP="00D23D4E">
      <w:pPr>
        <w:spacing w:before="240" w:line="276" w:lineRule="auto"/>
        <w:jc w:val="both"/>
        <w:rPr>
          <w:rFonts w:ascii="Times New Roman" w:hAnsi="Times New Roman" w:cs="Times New Roman"/>
          <w:sz w:val="24"/>
          <w:szCs w:val="24"/>
        </w:rPr>
      </w:pPr>
    </w:p>
    <w:p w14:paraId="0739CCFA" w14:textId="77777777" w:rsidR="00D23D4E" w:rsidRDefault="00D23D4E" w:rsidP="00D23D4E">
      <w:pPr>
        <w:spacing w:before="240" w:line="276" w:lineRule="auto"/>
        <w:jc w:val="both"/>
        <w:rPr>
          <w:rFonts w:ascii="Times New Roman" w:hAnsi="Times New Roman" w:cs="Times New Roman"/>
          <w:sz w:val="24"/>
          <w:szCs w:val="24"/>
        </w:rPr>
      </w:pPr>
    </w:p>
    <w:p w14:paraId="4F794B3E" w14:textId="77777777" w:rsidR="00657EC5" w:rsidRDefault="00657EC5" w:rsidP="00657EC5">
      <w:pPr>
        <w:pStyle w:val="BodyText"/>
        <w:spacing w:before="240" w:after="240" w:line="360" w:lineRule="auto"/>
        <w:ind w:right="111"/>
        <w:jc w:val="both"/>
        <w:rPr>
          <w:b/>
          <w:bCs/>
          <w:i/>
          <w:iCs/>
        </w:rPr>
      </w:pPr>
      <w:r>
        <w:rPr>
          <w:b/>
          <w:bCs/>
          <w:i/>
          <w:iCs/>
        </w:rPr>
        <w:t xml:space="preserve">                                                    </w:t>
      </w:r>
      <w:r w:rsidRPr="003A44A8">
        <w:rPr>
          <w:b/>
          <w:bCs/>
          <w:i/>
          <w:iCs/>
        </w:rPr>
        <w:t>Escherichia coli</w:t>
      </w:r>
    </w:p>
    <w:p w14:paraId="7B485ABE" w14:textId="77777777" w:rsidR="00657EC5" w:rsidRDefault="00657EC5" w:rsidP="00657EC5">
      <w:pPr>
        <w:pStyle w:val="BodyText"/>
        <w:spacing w:before="240" w:after="240" w:line="360" w:lineRule="auto"/>
        <w:ind w:right="111"/>
        <w:jc w:val="center"/>
        <w:rPr>
          <w:lang w:val="en-IN"/>
        </w:rPr>
      </w:pPr>
      <w:r>
        <w:rPr>
          <w:b/>
          <w:bCs/>
          <w:lang w:val="en-IN"/>
        </w:rPr>
        <w:t xml:space="preserve">Fig. </w:t>
      </w:r>
      <w:r w:rsidR="00DD6AC1">
        <w:rPr>
          <w:b/>
          <w:bCs/>
          <w:lang w:val="en-IN"/>
        </w:rPr>
        <w:t>2</w:t>
      </w:r>
      <w:r>
        <w:rPr>
          <w:b/>
          <w:bCs/>
          <w:lang w:val="en-IN"/>
        </w:rPr>
        <w:t xml:space="preserve">: </w:t>
      </w:r>
      <w:r w:rsidRPr="00657EC5">
        <w:t>Zone of inhibition</w:t>
      </w:r>
      <w:r>
        <w:t xml:space="preserve"> (mm) of methanol e</w:t>
      </w:r>
      <w:r w:rsidRPr="00657EC5">
        <w:t>xtracts (ME)</w:t>
      </w:r>
    </w:p>
    <w:p w14:paraId="21CE2755" w14:textId="77777777" w:rsidR="00657EC5" w:rsidRDefault="00FB5980" w:rsidP="00657EC5">
      <w:pPr>
        <w:pStyle w:val="BodyText"/>
        <w:spacing w:before="240" w:after="240" w:line="360" w:lineRule="auto"/>
        <w:ind w:right="111"/>
        <w:jc w:val="both"/>
        <w:rPr>
          <w:b/>
          <w:bCs/>
          <w:i/>
          <w:iCs/>
        </w:rPr>
      </w:pPr>
      <w:r>
        <w:rPr>
          <w:noProof/>
          <w:lang w:bidi="te-IN"/>
        </w:rPr>
        <w:lastRenderedPageBreak/>
        <w:drawing>
          <wp:anchor distT="0" distB="0" distL="114300" distR="114300" simplePos="0" relativeHeight="251668480" behindDoc="1" locked="0" layoutInCell="1" allowOverlap="1" wp14:anchorId="006A51F9" wp14:editId="09D76F70">
            <wp:simplePos x="0" y="0"/>
            <wp:positionH relativeFrom="column">
              <wp:posOffset>-76200</wp:posOffset>
            </wp:positionH>
            <wp:positionV relativeFrom="paragraph">
              <wp:posOffset>85725</wp:posOffset>
            </wp:positionV>
            <wp:extent cx="2533650" cy="2273935"/>
            <wp:effectExtent l="0" t="0" r="0" b="0"/>
            <wp:wrapThrough wrapText="bothSides">
              <wp:wrapPolygon edited="0">
                <wp:start x="0" y="0"/>
                <wp:lineTo x="0" y="21353"/>
                <wp:lineTo x="21438" y="21353"/>
                <wp:lineTo x="21438" y="0"/>
                <wp:lineTo x="0" y="0"/>
              </wp:wrapPolygon>
            </wp:wrapThrough>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2946"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533650" cy="227393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57EC5">
        <w:rPr>
          <w:noProof/>
          <w:lang w:bidi="te-IN"/>
        </w:rPr>
        <w:drawing>
          <wp:anchor distT="0" distB="0" distL="114300" distR="114300" simplePos="0" relativeHeight="251669504" behindDoc="1" locked="0" layoutInCell="1" allowOverlap="1" wp14:anchorId="28DAD516" wp14:editId="6E2D7136">
            <wp:simplePos x="0" y="0"/>
            <wp:positionH relativeFrom="column">
              <wp:posOffset>2800350</wp:posOffset>
            </wp:positionH>
            <wp:positionV relativeFrom="paragraph">
              <wp:posOffset>85725</wp:posOffset>
            </wp:positionV>
            <wp:extent cx="2219325" cy="2254250"/>
            <wp:effectExtent l="0" t="0" r="9525" b="0"/>
            <wp:wrapThrough wrapText="bothSides">
              <wp:wrapPolygon edited="0">
                <wp:start x="0" y="0"/>
                <wp:lineTo x="0" y="21357"/>
                <wp:lineTo x="21507" y="21357"/>
                <wp:lineTo x="21507" y="0"/>
                <wp:lineTo x="0" y="0"/>
              </wp:wrapPolygon>
            </wp:wrapThrough>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28901"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219325" cy="2254250"/>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CC7A88A" w14:textId="77777777" w:rsidR="007D05C1" w:rsidRDefault="007D05C1" w:rsidP="00D23D4E">
      <w:pPr>
        <w:spacing w:before="240" w:line="276" w:lineRule="auto"/>
        <w:jc w:val="both"/>
        <w:rPr>
          <w:rFonts w:ascii="Times New Roman" w:hAnsi="Times New Roman" w:cs="Times New Roman"/>
          <w:sz w:val="24"/>
          <w:szCs w:val="24"/>
        </w:rPr>
      </w:pPr>
    </w:p>
    <w:p w14:paraId="1299ACF9" w14:textId="77777777" w:rsidR="007D05C1" w:rsidRDefault="007D05C1" w:rsidP="00D23D4E">
      <w:pPr>
        <w:spacing w:before="240" w:line="276" w:lineRule="auto"/>
        <w:jc w:val="both"/>
        <w:rPr>
          <w:rFonts w:ascii="Times New Roman" w:hAnsi="Times New Roman" w:cs="Times New Roman"/>
          <w:sz w:val="24"/>
          <w:szCs w:val="24"/>
        </w:rPr>
      </w:pPr>
    </w:p>
    <w:p w14:paraId="2C8D833B" w14:textId="77777777" w:rsidR="007D05C1" w:rsidRDefault="007D05C1" w:rsidP="00FB5980">
      <w:pPr>
        <w:spacing w:before="240" w:line="240" w:lineRule="auto"/>
        <w:jc w:val="both"/>
        <w:rPr>
          <w:rFonts w:ascii="Times New Roman" w:hAnsi="Times New Roman" w:cs="Times New Roman"/>
          <w:sz w:val="24"/>
          <w:szCs w:val="24"/>
        </w:rPr>
      </w:pPr>
    </w:p>
    <w:p w14:paraId="4BF03FCE" w14:textId="77777777" w:rsidR="007D05C1" w:rsidRDefault="007D05C1" w:rsidP="00FB5980">
      <w:pPr>
        <w:spacing w:before="240" w:line="240" w:lineRule="auto"/>
        <w:jc w:val="both"/>
        <w:rPr>
          <w:rFonts w:ascii="Times New Roman" w:hAnsi="Times New Roman" w:cs="Times New Roman"/>
          <w:sz w:val="24"/>
          <w:szCs w:val="24"/>
        </w:rPr>
      </w:pPr>
    </w:p>
    <w:p w14:paraId="5ACCA5B7" w14:textId="77777777" w:rsidR="007D05C1" w:rsidRDefault="007D05C1" w:rsidP="00FB5980">
      <w:pPr>
        <w:spacing w:before="240" w:line="240" w:lineRule="auto"/>
        <w:jc w:val="both"/>
        <w:rPr>
          <w:rFonts w:ascii="Times New Roman" w:hAnsi="Times New Roman" w:cs="Times New Roman"/>
          <w:sz w:val="24"/>
          <w:szCs w:val="24"/>
        </w:rPr>
      </w:pPr>
    </w:p>
    <w:p w14:paraId="77FE3C30" w14:textId="77777777" w:rsidR="007D05C1" w:rsidRDefault="007D05C1" w:rsidP="00FB5980">
      <w:pPr>
        <w:spacing w:before="240" w:line="240" w:lineRule="auto"/>
        <w:jc w:val="both"/>
        <w:rPr>
          <w:rFonts w:ascii="Times New Roman" w:hAnsi="Times New Roman" w:cs="Times New Roman"/>
          <w:sz w:val="24"/>
          <w:szCs w:val="24"/>
        </w:rPr>
      </w:pPr>
    </w:p>
    <w:p w14:paraId="6F57EE0D" w14:textId="77777777" w:rsidR="00FB5980" w:rsidRPr="00657EC5" w:rsidRDefault="00FB5980" w:rsidP="00FB5980">
      <w:pPr>
        <w:pStyle w:val="BodyText"/>
        <w:ind w:right="-31"/>
        <w:jc w:val="both"/>
        <w:rPr>
          <w:b/>
          <w:bCs/>
          <w:i/>
          <w:iCs/>
          <w:lang w:val="en-IN"/>
        </w:rPr>
      </w:pPr>
      <w:r>
        <w:rPr>
          <w:b/>
          <w:bCs/>
          <w:i/>
          <w:iCs/>
          <w:lang w:val="en-IN"/>
        </w:rPr>
        <w:t xml:space="preserve">                </w:t>
      </w:r>
      <w:r w:rsidRPr="003A44A8">
        <w:rPr>
          <w:b/>
          <w:bCs/>
          <w:i/>
          <w:iCs/>
          <w:lang w:val="en-IN"/>
        </w:rPr>
        <w:t>Enterococcus faecalis</w:t>
      </w:r>
      <w:r>
        <w:rPr>
          <w:b/>
          <w:bCs/>
          <w:i/>
          <w:iCs/>
          <w:lang w:val="en-IN"/>
        </w:rPr>
        <w:t xml:space="preserve">                                   </w:t>
      </w:r>
      <w:proofErr w:type="spellStart"/>
      <w:r>
        <w:rPr>
          <w:b/>
          <w:bCs/>
          <w:i/>
          <w:iCs/>
          <w:lang w:val="en-IN"/>
        </w:rPr>
        <w:t>Providenci</w:t>
      </w:r>
      <w:proofErr w:type="spellEnd"/>
      <w:r>
        <w:rPr>
          <w:b/>
          <w:bCs/>
          <w:i/>
          <w:iCs/>
          <w:lang w:val="en-IN"/>
        </w:rPr>
        <w:t xml:space="preserve"> </w:t>
      </w:r>
      <w:proofErr w:type="spellStart"/>
      <w:r>
        <w:rPr>
          <w:b/>
          <w:bCs/>
          <w:i/>
          <w:iCs/>
          <w:lang w:val="en-IN"/>
        </w:rPr>
        <w:t>stuartii</w:t>
      </w:r>
      <w:proofErr w:type="spellEnd"/>
    </w:p>
    <w:p w14:paraId="1B54693A" w14:textId="77777777" w:rsidR="00FB5980" w:rsidRDefault="00FB5980" w:rsidP="005F62E2">
      <w:pPr>
        <w:spacing w:line="360" w:lineRule="auto"/>
        <w:jc w:val="both"/>
        <w:rPr>
          <w:rFonts w:ascii="Times New Roman" w:hAnsi="Times New Roman" w:cs="Times New Roman"/>
          <w:sz w:val="24"/>
          <w:szCs w:val="24"/>
        </w:rPr>
      </w:pPr>
      <w:r>
        <w:rPr>
          <w:noProof/>
          <w:lang w:val="en-US" w:bidi="te-IN"/>
        </w:rPr>
        <w:drawing>
          <wp:anchor distT="0" distB="0" distL="114300" distR="114300" simplePos="0" relativeHeight="251673600" behindDoc="1" locked="0" layoutInCell="1" allowOverlap="1" wp14:anchorId="605D205C" wp14:editId="6FAF55B1">
            <wp:simplePos x="0" y="0"/>
            <wp:positionH relativeFrom="column">
              <wp:posOffset>2752725</wp:posOffset>
            </wp:positionH>
            <wp:positionV relativeFrom="paragraph">
              <wp:posOffset>224790</wp:posOffset>
            </wp:positionV>
            <wp:extent cx="2327275" cy="2124075"/>
            <wp:effectExtent l="0" t="0" r="0" b="9525"/>
            <wp:wrapThrough wrapText="bothSides">
              <wp:wrapPolygon edited="0">
                <wp:start x="0" y="0"/>
                <wp:lineTo x="0" y="21503"/>
                <wp:lineTo x="21394" y="21503"/>
                <wp:lineTo x="21394" y="0"/>
                <wp:lineTo x="0" y="0"/>
              </wp:wrapPolygon>
            </wp:wrapThrough>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272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te-IN"/>
        </w:rPr>
        <w:drawing>
          <wp:anchor distT="0" distB="0" distL="114300" distR="114300" simplePos="0" relativeHeight="251671552" behindDoc="1" locked="0" layoutInCell="1" allowOverlap="1" wp14:anchorId="34775333" wp14:editId="60BF9495">
            <wp:simplePos x="0" y="0"/>
            <wp:positionH relativeFrom="column">
              <wp:posOffset>-19050</wp:posOffset>
            </wp:positionH>
            <wp:positionV relativeFrom="paragraph">
              <wp:posOffset>224790</wp:posOffset>
            </wp:positionV>
            <wp:extent cx="2409825" cy="2181225"/>
            <wp:effectExtent l="0" t="0" r="9525" b="9525"/>
            <wp:wrapThrough wrapText="bothSides">
              <wp:wrapPolygon edited="0">
                <wp:start x="0" y="0"/>
                <wp:lineTo x="0" y="21506"/>
                <wp:lineTo x="21515" y="21506"/>
                <wp:lineTo x="21515" y="0"/>
                <wp:lineTo x="0" y="0"/>
              </wp:wrapPolygon>
            </wp:wrapThrough>
            <wp:docPr id="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83106" name="Picture 5"/>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409825" cy="2181225"/>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0559D55" w14:textId="77777777" w:rsidR="00FB5980" w:rsidRPr="00FB5980" w:rsidRDefault="00FB5980" w:rsidP="00FB5980">
      <w:pPr>
        <w:rPr>
          <w:rFonts w:ascii="Times New Roman" w:hAnsi="Times New Roman" w:cs="Times New Roman"/>
          <w:sz w:val="24"/>
          <w:szCs w:val="24"/>
        </w:rPr>
      </w:pPr>
    </w:p>
    <w:p w14:paraId="3F816F64" w14:textId="77777777" w:rsidR="00FB5980" w:rsidRDefault="00FB5980" w:rsidP="00FB5980">
      <w:pPr>
        <w:rPr>
          <w:rFonts w:ascii="Times New Roman" w:hAnsi="Times New Roman" w:cs="Times New Roman"/>
          <w:sz w:val="24"/>
          <w:szCs w:val="24"/>
        </w:rPr>
      </w:pPr>
    </w:p>
    <w:p w14:paraId="639B1AEE" w14:textId="77777777" w:rsidR="00FB5980" w:rsidRDefault="00FB5980" w:rsidP="00FB5980">
      <w:pPr>
        <w:tabs>
          <w:tab w:val="left" w:pos="3090"/>
        </w:tabs>
        <w:rPr>
          <w:rFonts w:ascii="Times New Roman" w:hAnsi="Times New Roman" w:cs="Times New Roman"/>
          <w:sz w:val="24"/>
          <w:szCs w:val="24"/>
        </w:rPr>
      </w:pPr>
      <w:r>
        <w:rPr>
          <w:rFonts w:ascii="Times New Roman" w:hAnsi="Times New Roman" w:cs="Times New Roman"/>
          <w:sz w:val="24"/>
          <w:szCs w:val="24"/>
        </w:rPr>
        <w:tab/>
      </w:r>
    </w:p>
    <w:p w14:paraId="506500DD" w14:textId="77777777" w:rsidR="00FB5980" w:rsidRPr="00FB5980" w:rsidRDefault="00FB5980" w:rsidP="00FB5980">
      <w:pPr>
        <w:rPr>
          <w:rFonts w:ascii="Times New Roman" w:hAnsi="Times New Roman" w:cs="Times New Roman"/>
          <w:sz w:val="24"/>
          <w:szCs w:val="24"/>
        </w:rPr>
      </w:pPr>
    </w:p>
    <w:p w14:paraId="4DDF0769" w14:textId="77777777" w:rsidR="00FB5980" w:rsidRPr="00FB5980" w:rsidRDefault="00FB5980" w:rsidP="00FB5980">
      <w:pPr>
        <w:spacing w:after="0" w:line="240" w:lineRule="auto"/>
        <w:rPr>
          <w:rFonts w:ascii="Times New Roman" w:hAnsi="Times New Roman" w:cs="Times New Roman"/>
          <w:sz w:val="24"/>
          <w:szCs w:val="24"/>
        </w:rPr>
      </w:pPr>
    </w:p>
    <w:p w14:paraId="002C1AEB" w14:textId="77777777" w:rsidR="00FB5980" w:rsidRPr="00FB5980" w:rsidRDefault="00FB5980" w:rsidP="00FB5980">
      <w:pPr>
        <w:spacing w:after="0" w:line="240" w:lineRule="auto"/>
        <w:rPr>
          <w:rFonts w:ascii="Times New Roman" w:hAnsi="Times New Roman" w:cs="Times New Roman"/>
          <w:sz w:val="24"/>
          <w:szCs w:val="24"/>
        </w:rPr>
      </w:pPr>
    </w:p>
    <w:p w14:paraId="37115FB2" w14:textId="77777777" w:rsidR="00FB5980" w:rsidRDefault="00FB5980" w:rsidP="00FB59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090FD98" w14:textId="77777777" w:rsidR="00FB5980" w:rsidRDefault="00FB5980" w:rsidP="00FB5980">
      <w:pPr>
        <w:spacing w:after="0" w:line="240" w:lineRule="auto"/>
        <w:rPr>
          <w:rFonts w:ascii="Times New Roman" w:hAnsi="Times New Roman" w:cs="Times New Roman"/>
          <w:sz w:val="24"/>
          <w:szCs w:val="24"/>
        </w:rPr>
      </w:pPr>
    </w:p>
    <w:p w14:paraId="455D6E7C" w14:textId="77777777" w:rsidR="00FB5980" w:rsidRDefault="00FB5980" w:rsidP="00FB59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C6462B7" w14:textId="77777777" w:rsidR="00FB5980" w:rsidRDefault="00FB5980" w:rsidP="00FB5980">
      <w:pPr>
        <w:spacing w:after="0" w:line="240" w:lineRule="auto"/>
        <w:rPr>
          <w:rFonts w:ascii="Times New Roman" w:hAnsi="Times New Roman" w:cs="Times New Roman"/>
          <w:sz w:val="24"/>
          <w:szCs w:val="24"/>
        </w:rPr>
      </w:pPr>
    </w:p>
    <w:p w14:paraId="222BCDE4" w14:textId="77777777" w:rsidR="00FB5980" w:rsidRPr="00FB5980" w:rsidRDefault="00FB5980" w:rsidP="00FB59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57EC5">
        <w:rPr>
          <w:rFonts w:ascii="Times New Roman" w:hAnsi="Times New Roman" w:cs="Times New Roman"/>
          <w:b/>
          <w:bCs/>
          <w:i/>
          <w:iCs/>
          <w:sz w:val="24"/>
          <w:szCs w:val="24"/>
        </w:rPr>
        <w:t xml:space="preserve">Klebsiella </w:t>
      </w:r>
      <w:proofErr w:type="spellStart"/>
      <w:r w:rsidRPr="00657EC5">
        <w:rPr>
          <w:rFonts w:ascii="Times New Roman" w:hAnsi="Times New Roman" w:cs="Times New Roman"/>
          <w:b/>
          <w:bCs/>
          <w:i/>
          <w:iCs/>
          <w:sz w:val="24"/>
          <w:szCs w:val="24"/>
        </w:rPr>
        <w:t>variicola</w:t>
      </w:r>
      <w:proofErr w:type="spellEnd"/>
      <w:r w:rsidRPr="00657EC5">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657EC5">
        <w:rPr>
          <w:rFonts w:ascii="Times New Roman" w:hAnsi="Times New Roman" w:cs="Times New Roman"/>
          <w:b/>
          <w:bCs/>
          <w:i/>
          <w:iCs/>
          <w:sz w:val="24"/>
          <w:szCs w:val="24"/>
        </w:rPr>
        <w:t xml:space="preserve">Enterobacter </w:t>
      </w:r>
      <w:proofErr w:type="spellStart"/>
      <w:r w:rsidRPr="00657EC5">
        <w:rPr>
          <w:rFonts w:ascii="Times New Roman" w:hAnsi="Times New Roman" w:cs="Times New Roman"/>
          <w:b/>
          <w:bCs/>
          <w:i/>
          <w:iCs/>
          <w:sz w:val="24"/>
          <w:szCs w:val="24"/>
        </w:rPr>
        <w:t>bugandensis</w:t>
      </w:r>
      <w:proofErr w:type="spellEnd"/>
    </w:p>
    <w:p w14:paraId="05865B47" w14:textId="77777777" w:rsidR="00FB5980" w:rsidRDefault="00FB5980" w:rsidP="00FB5980">
      <w:pPr>
        <w:rPr>
          <w:rFonts w:ascii="Times New Roman" w:hAnsi="Times New Roman" w:cs="Times New Roman"/>
          <w:sz w:val="24"/>
          <w:szCs w:val="24"/>
        </w:rPr>
      </w:pPr>
    </w:p>
    <w:p w14:paraId="0E687628" w14:textId="77777777" w:rsidR="00FB5980" w:rsidRDefault="00FB5980" w:rsidP="00FB5980">
      <w:pPr>
        <w:rPr>
          <w:rFonts w:ascii="Times New Roman" w:hAnsi="Times New Roman" w:cs="Times New Roman"/>
          <w:sz w:val="24"/>
          <w:szCs w:val="24"/>
        </w:rPr>
      </w:pPr>
      <w:r>
        <w:rPr>
          <w:noProof/>
          <w:lang w:val="en-US" w:bidi="te-IN"/>
        </w:rPr>
        <w:drawing>
          <wp:anchor distT="0" distB="0" distL="114300" distR="114300" simplePos="0" relativeHeight="251674624" behindDoc="1" locked="0" layoutInCell="1" allowOverlap="1" wp14:anchorId="30B3F5CA" wp14:editId="02E9222D">
            <wp:simplePos x="0" y="0"/>
            <wp:positionH relativeFrom="column">
              <wp:posOffset>1285875</wp:posOffset>
            </wp:positionH>
            <wp:positionV relativeFrom="paragraph">
              <wp:posOffset>1270</wp:posOffset>
            </wp:positionV>
            <wp:extent cx="2581275" cy="2233930"/>
            <wp:effectExtent l="0" t="0" r="9525" b="0"/>
            <wp:wrapThrough wrapText="bothSides">
              <wp:wrapPolygon edited="0">
                <wp:start x="0" y="0"/>
                <wp:lineTo x="0" y="21367"/>
                <wp:lineTo x="21520" y="21367"/>
                <wp:lineTo x="21520" y="0"/>
                <wp:lineTo x="0" y="0"/>
              </wp:wrapPolygon>
            </wp:wrapThrough>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77284" name="Picture 6"/>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581275" cy="2233930"/>
                    </a:xfrm>
                    <a:prstGeom prst="rect">
                      <a:avLst/>
                    </a:prstGeom>
                    <a:ln w="38100" cap="sq" cmpd="thickThin">
                      <a:no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8899B52" w14:textId="77777777" w:rsidR="00FB5980" w:rsidRDefault="00FB5980" w:rsidP="00FB5980">
      <w:pPr>
        <w:tabs>
          <w:tab w:val="left" w:pos="4905"/>
        </w:tabs>
        <w:rPr>
          <w:rFonts w:ascii="Times New Roman" w:hAnsi="Times New Roman" w:cs="Times New Roman"/>
          <w:sz w:val="24"/>
          <w:szCs w:val="24"/>
        </w:rPr>
      </w:pPr>
      <w:r>
        <w:rPr>
          <w:rFonts w:ascii="Times New Roman" w:hAnsi="Times New Roman" w:cs="Times New Roman"/>
          <w:sz w:val="24"/>
          <w:szCs w:val="24"/>
        </w:rPr>
        <w:tab/>
      </w:r>
    </w:p>
    <w:p w14:paraId="32187ADF" w14:textId="77777777" w:rsidR="00FB5980" w:rsidRPr="00FB5980" w:rsidRDefault="00FB5980" w:rsidP="00FB5980">
      <w:pPr>
        <w:rPr>
          <w:rFonts w:ascii="Times New Roman" w:hAnsi="Times New Roman" w:cs="Times New Roman"/>
          <w:sz w:val="24"/>
          <w:szCs w:val="24"/>
        </w:rPr>
      </w:pPr>
    </w:p>
    <w:p w14:paraId="702E8DEF" w14:textId="77777777" w:rsidR="00FB5980" w:rsidRPr="00FB5980" w:rsidRDefault="00FB5980" w:rsidP="00FB5980">
      <w:pPr>
        <w:rPr>
          <w:rFonts w:ascii="Times New Roman" w:hAnsi="Times New Roman" w:cs="Times New Roman"/>
          <w:sz w:val="24"/>
          <w:szCs w:val="24"/>
        </w:rPr>
      </w:pPr>
    </w:p>
    <w:p w14:paraId="4507EA42" w14:textId="77777777" w:rsidR="00FB5980" w:rsidRPr="00FB5980" w:rsidRDefault="00FB5980" w:rsidP="00FB5980">
      <w:pPr>
        <w:rPr>
          <w:rFonts w:ascii="Times New Roman" w:hAnsi="Times New Roman" w:cs="Times New Roman"/>
          <w:sz w:val="24"/>
          <w:szCs w:val="24"/>
        </w:rPr>
      </w:pPr>
    </w:p>
    <w:p w14:paraId="5BB2B71F" w14:textId="77777777" w:rsidR="00FB5980" w:rsidRPr="00FB5980" w:rsidRDefault="00FB5980" w:rsidP="00FB5980">
      <w:pPr>
        <w:rPr>
          <w:rFonts w:ascii="Times New Roman" w:hAnsi="Times New Roman" w:cs="Times New Roman"/>
          <w:sz w:val="24"/>
          <w:szCs w:val="24"/>
        </w:rPr>
      </w:pPr>
    </w:p>
    <w:p w14:paraId="72281599" w14:textId="77777777" w:rsidR="00FB5980" w:rsidRPr="00FB5980" w:rsidRDefault="00FB5980" w:rsidP="00FB5980">
      <w:pPr>
        <w:rPr>
          <w:rFonts w:ascii="Times New Roman" w:hAnsi="Times New Roman" w:cs="Times New Roman"/>
          <w:sz w:val="24"/>
          <w:szCs w:val="24"/>
        </w:rPr>
      </w:pPr>
    </w:p>
    <w:p w14:paraId="06D179A9" w14:textId="77777777" w:rsidR="00FB5980" w:rsidRDefault="00FB5980" w:rsidP="00FB5980">
      <w:pPr>
        <w:rPr>
          <w:rFonts w:ascii="Times New Roman" w:hAnsi="Times New Roman" w:cs="Times New Roman"/>
          <w:sz w:val="24"/>
          <w:szCs w:val="24"/>
        </w:rPr>
      </w:pPr>
    </w:p>
    <w:p w14:paraId="2D34EB3D" w14:textId="77777777" w:rsidR="00FB5980" w:rsidRDefault="00FB5980" w:rsidP="00FB5980">
      <w:pPr>
        <w:pStyle w:val="BodyText"/>
        <w:spacing w:before="240" w:after="240" w:line="360" w:lineRule="auto"/>
        <w:ind w:right="111"/>
        <w:jc w:val="both"/>
        <w:rPr>
          <w:b/>
          <w:bCs/>
          <w:i/>
          <w:iCs/>
        </w:rPr>
      </w:pPr>
      <w:r>
        <w:rPr>
          <w:b/>
          <w:bCs/>
          <w:i/>
          <w:iCs/>
        </w:rPr>
        <w:t xml:space="preserve">                                                    </w:t>
      </w:r>
      <w:r w:rsidRPr="003A44A8">
        <w:rPr>
          <w:b/>
          <w:bCs/>
          <w:i/>
          <w:iCs/>
        </w:rPr>
        <w:t>Escherichia coli</w:t>
      </w:r>
    </w:p>
    <w:p w14:paraId="62314864" w14:textId="77777777" w:rsidR="000E1538" w:rsidRPr="00883094" w:rsidRDefault="00DD6AC1" w:rsidP="00FB5980">
      <w:pPr>
        <w:pStyle w:val="BodyText"/>
        <w:spacing w:before="240" w:after="240" w:line="360" w:lineRule="auto"/>
        <w:ind w:right="111"/>
        <w:jc w:val="center"/>
        <w:rPr>
          <w:lang w:val="en-IN"/>
        </w:rPr>
      </w:pPr>
      <w:r w:rsidRPr="00883094">
        <w:rPr>
          <w:lang w:val="en-IN"/>
        </w:rPr>
        <w:t>Fig. 3</w:t>
      </w:r>
      <w:r w:rsidR="00FB5980" w:rsidRPr="00883094">
        <w:rPr>
          <w:lang w:val="en-IN"/>
        </w:rPr>
        <w:t xml:space="preserve">: </w:t>
      </w:r>
      <w:r w:rsidR="00FB5980" w:rsidRPr="00883094">
        <w:t>Zone of inhibition</w:t>
      </w:r>
      <w:r w:rsidR="00883094" w:rsidRPr="00883094">
        <w:t xml:space="preserve"> </w:t>
      </w:r>
      <w:r w:rsidR="00FB5980" w:rsidRPr="00883094">
        <w:t>(mm) of hexane extracts (HE)</w:t>
      </w:r>
    </w:p>
    <w:sectPr w:rsidR="000E1538" w:rsidRPr="00883094" w:rsidSect="001836AB">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AF4C4" w14:textId="77777777" w:rsidR="008B7DA4" w:rsidRDefault="008B7DA4">
      <w:pPr>
        <w:spacing w:line="240" w:lineRule="auto"/>
      </w:pPr>
      <w:r>
        <w:separator/>
      </w:r>
    </w:p>
  </w:endnote>
  <w:endnote w:type="continuationSeparator" w:id="0">
    <w:p w14:paraId="1F4F84A2" w14:textId="77777777" w:rsidR="008B7DA4" w:rsidRDefault="008B7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2E01" w14:textId="77777777" w:rsidR="004E216F" w:rsidRDefault="004E2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256538"/>
      <w:docPartObj>
        <w:docPartGallery w:val="Page Numbers (Bottom of Page)"/>
        <w:docPartUnique/>
      </w:docPartObj>
    </w:sdtPr>
    <w:sdtEndPr>
      <w:rPr>
        <w:noProof/>
      </w:rPr>
    </w:sdtEndPr>
    <w:sdtContent>
      <w:p w14:paraId="1AE0B1EC" w14:textId="77777777" w:rsidR="000110DA" w:rsidRDefault="000110DA">
        <w:pPr>
          <w:pStyle w:val="Footer"/>
          <w:jc w:val="right"/>
        </w:pPr>
        <w:r>
          <w:fldChar w:fldCharType="begin"/>
        </w:r>
        <w:r>
          <w:instrText xml:space="preserve"> PAGE   \* MERGEFORMAT </w:instrText>
        </w:r>
        <w:r>
          <w:fldChar w:fldCharType="separate"/>
        </w:r>
        <w:r w:rsidR="00883094">
          <w:rPr>
            <w:noProof/>
          </w:rPr>
          <w:t>10</w:t>
        </w:r>
        <w:r>
          <w:rPr>
            <w:noProof/>
          </w:rPr>
          <w:fldChar w:fldCharType="end"/>
        </w:r>
      </w:p>
    </w:sdtContent>
  </w:sdt>
  <w:p w14:paraId="39166016" w14:textId="77777777" w:rsidR="000110DA" w:rsidRDefault="000110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86D5" w14:textId="77777777" w:rsidR="004E216F" w:rsidRDefault="004E2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8225D" w14:textId="77777777" w:rsidR="008B7DA4" w:rsidRDefault="008B7DA4">
      <w:pPr>
        <w:spacing w:after="0"/>
      </w:pPr>
      <w:r>
        <w:separator/>
      </w:r>
    </w:p>
  </w:footnote>
  <w:footnote w:type="continuationSeparator" w:id="0">
    <w:p w14:paraId="1889FE25" w14:textId="77777777" w:rsidR="008B7DA4" w:rsidRDefault="008B7D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5EBB8" w14:textId="4166E821" w:rsidR="004E216F" w:rsidRDefault="004E216F">
    <w:pPr>
      <w:pStyle w:val="Header"/>
    </w:pPr>
    <w:r>
      <w:rPr>
        <w:noProof/>
      </w:rPr>
      <w:pict w14:anchorId="7CAAD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4813"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FB477" w14:textId="5CAE2751" w:rsidR="004E216F" w:rsidRDefault="004E216F">
    <w:pPr>
      <w:pStyle w:val="Header"/>
    </w:pPr>
    <w:r>
      <w:rPr>
        <w:noProof/>
      </w:rPr>
      <w:pict w14:anchorId="476083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4814"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6469" w14:textId="06105182" w:rsidR="004E216F" w:rsidRDefault="004E216F">
    <w:pPr>
      <w:pStyle w:val="Header"/>
    </w:pPr>
    <w:r>
      <w:rPr>
        <w:noProof/>
      </w:rPr>
      <w:pict w14:anchorId="59009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4812"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65DCE"/>
    <w:multiLevelType w:val="hybridMultilevel"/>
    <w:tmpl w:val="F47CF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EE7F76"/>
    <w:multiLevelType w:val="hybridMultilevel"/>
    <w:tmpl w:val="65169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5A27DF"/>
    <w:multiLevelType w:val="hybridMultilevel"/>
    <w:tmpl w:val="84588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744"/>
    <w:rsid w:val="00010206"/>
    <w:rsid w:val="000110DA"/>
    <w:rsid w:val="0003444C"/>
    <w:rsid w:val="000869AF"/>
    <w:rsid w:val="00091F52"/>
    <w:rsid w:val="000A0F0B"/>
    <w:rsid w:val="000C18BC"/>
    <w:rsid w:val="000E1538"/>
    <w:rsid w:val="000E4135"/>
    <w:rsid w:val="000F29F5"/>
    <w:rsid w:val="00115259"/>
    <w:rsid w:val="00142079"/>
    <w:rsid w:val="0015081A"/>
    <w:rsid w:val="001836AB"/>
    <w:rsid w:val="001A1E34"/>
    <w:rsid w:val="001D3040"/>
    <w:rsid w:val="001D322C"/>
    <w:rsid w:val="001D3E48"/>
    <w:rsid w:val="0023776F"/>
    <w:rsid w:val="0027098E"/>
    <w:rsid w:val="002857EF"/>
    <w:rsid w:val="002941EB"/>
    <w:rsid w:val="002C649B"/>
    <w:rsid w:val="002D5DC4"/>
    <w:rsid w:val="002F0B29"/>
    <w:rsid w:val="003107F3"/>
    <w:rsid w:val="00333D54"/>
    <w:rsid w:val="00333DD3"/>
    <w:rsid w:val="00346217"/>
    <w:rsid w:val="003A15AF"/>
    <w:rsid w:val="003A44A8"/>
    <w:rsid w:val="003B7BF2"/>
    <w:rsid w:val="003D13F3"/>
    <w:rsid w:val="003D785E"/>
    <w:rsid w:val="003E6C92"/>
    <w:rsid w:val="003F57C9"/>
    <w:rsid w:val="004124AD"/>
    <w:rsid w:val="00421888"/>
    <w:rsid w:val="004405FF"/>
    <w:rsid w:val="00451AA1"/>
    <w:rsid w:val="004520D4"/>
    <w:rsid w:val="004660E8"/>
    <w:rsid w:val="004B3FC5"/>
    <w:rsid w:val="004D14AB"/>
    <w:rsid w:val="004D6DD2"/>
    <w:rsid w:val="004E216F"/>
    <w:rsid w:val="0050409F"/>
    <w:rsid w:val="00525E0D"/>
    <w:rsid w:val="00534776"/>
    <w:rsid w:val="005918FA"/>
    <w:rsid w:val="005E2C19"/>
    <w:rsid w:val="005F62E2"/>
    <w:rsid w:val="00610E7B"/>
    <w:rsid w:val="006412A9"/>
    <w:rsid w:val="00657EC5"/>
    <w:rsid w:val="00664BFB"/>
    <w:rsid w:val="006C4146"/>
    <w:rsid w:val="006D6630"/>
    <w:rsid w:val="00700CB8"/>
    <w:rsid w:val="00701A2E"/>
    <w:rsid w:val="00707FDE"/>
    <w:rsid w:val="00711D77"/>
    <w:rsid w:val="0073092E"/>
    <w:rsid w:val="00732C66"/>
    <w:rsid w:val="00736D80"/>
    <w:rsid w:val="00746FE6"/>
    <w:rsid w:val="007612BB"/>
    <w:rsid w:val="00784414"/>
    <w:rsid w:val="007A217B"/>
    <w:rsid w:val="007B718F"/>
    <w:rsid w:val="007D05C1"/>
    <w:rsid w:val="007D3B07"/>
    <w:rsid w:val="007E239D"/>
    <w:rsid w:val="0080122A"/>
    <w:rsid w:val="00857DB9"/>
    <w:rsid w:val="00883094"/>
    <w:rsid w:val="00893BCC"/>
    <w:rsid w:val="008A6BAA"/>
    <w:rsid w:val="008B7DA4"/>
    <w:rsid w:val="008E45EF"/>
    <w:rsid w:val="00965641"/>
    <w:rsid w:val="00982B85"/>
    <w:rsid w:val="009833A3"/>
    <w:rsid w:val="009C1E93"/>
    <w:rsid w:val="00A12ECB"/>
    <w:rsid w:val="00A25003"/>
    <w:rsid w:val="00A43164"/>
    <w:rsid w:val="00A94AD3"/>
    <w:rsid w:val="00AA3718"/>
    <w:rsid w:val="00AB6062"/>
    <w:rsid w:val="00B20837"/>
    <w:rsid w:val="00B63122"/>
    <w:rsid w:val="00BA5BB3"/>
    <w:rsid w:val="00BB36F7"/>
    <w:rsid w:val="00BD5402"/>
    <w:rsid w:val="00BD5CB8"/>
    <w:rsid w:val="00BD6C37"/>
    <w:rsid w:val="00C1003B"/>
    <w:rsid w:val="00C17B36"/>
    <w:rsid w:val="00C2075F"/>
    <w:rsid w:val="00C35295"/>
    <w:rsid w:val="00C96E90"/>
    <w:rsid w:val="00CA7D48"/>
    <w:rsid w:val="00D2312F"/>
    <w:rsid w:val="00D23D4E"/>
    <w:rsid w:val="00D35BF8"/>
    <w:rsid w:val="00D566BD"/>
    <w:rsid w:val="00D56F9E"/>
    <w:rsid w:val="00D77019"/>
    <w:rsid w:val="00D851CB"/>
    <w:rsid w:val="00D92962"/>
    <w:rsid w:val="00DD6AC1"/>
    <w:rsid w:val="00DF0C5D"/>
    <w:rsid w:val="00E43F55"/>
    <w:rsid w:val="00E80F10"/>
    <w:rsid w:val="00EC5481"/>
    <w:rsid w:val="00F1421E"/>
    <w:rsid w:val="00F40509"/>
    <w:rsid w:val="00F566DC"/>
    <w:rsid w:val="00F64744"/>
    <w:rsid w:val="00F714FB"/>
    <w:rsid w:val="00F72986"/>
    <w:rsid w:val="00FB1816"/>
    <w:rsid w:val="00FB5980"/>
    <w:rsid w:val="7ABB3B61"/>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F3FB02"/>
  <w15:docId w15:val="{A4FB609E-BE42-4704-9DE3-1D217239A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te-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IN"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Pr>
      <w:rFonts w:ascii="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14:ligatures w14:val="none"/>
    </w:r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5F6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2E2"/>
    <w:rPr>
      <w:rFonts w:ascii="Tahoma" w:hAnsi="Tahoma" w:cs="Tahoma"/>
      <w:kern w:val="2"/>
      <w:sz w:val="16"/>
      <w:szCs w:val="16"/>
      <w:lang w:val="en-IN" w:bidi="ar-SA"/>
      <w14:ligatures w14:val="standardContextual"/>
    </w:rPr>
  </w:style>
  <w:style w:type="paragraph" w:styleId="Header">
    <w:name w:val="header"/>
    <w:basedOn w:val="Normal"/>
    <w:link w:val="HeaderChar"/>
    <w:uiPriority w:val="99"/>
    <w:unhideWhenUsed/>
    <w:rsid w:val="00011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0DA"/>
    <w:rPr>
      <w:kern w:val="2"/>
      <w:sz w:val="22"/>
      <w:szCs w:val="22"/>
      <w:lang w:val="en-IN" w:bidi="ar-SA"/>
      <w14:ligatures w14:val="standardContextual"/>
    </w:rPr>
  </w:style>
  <w:style w:type="paragraph" w:styleId="Footer">
    <w:name w:val="footer"/>
    <w:basedOn w:val="Normal"/>
    <w:link w:val="FooterChar"/>
    <w:uiPriority w:val="99"/>
    <w:unhideWhenUsed/>
    <w:rsid w:val="00011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0DA"/>
    <w:rPr>
      <w:kern w:val="2"/>
      <w:sz w:val="22"/>
      <w:szCs w:val="22"/>
      <w:lang w:val="en-IN" w:bidi="ar-SA"/>
      <w14:ligatures w14:val="standardContextual"/>
    </w:rPr>
  </w:style>
  <w:style w:type="table" w:styleId="TableGrid">
    <w:name w:val="Table Grid"/>
    <w:basedOn w:val="TableNormal"/>
    <w:rsid w:val="00011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0110DA"/>
    <w:pPr>
      <w:ind w:left="720"/>
      <w:contextualSpacing/>
    </w:pPr>
  </w:style>
  <w:style w:type="character" w:styleId="UnresolvedMention">
    <w:name w:val="Unresolved Mention"/>
    <w:basedOn w:val="DefaultParagraphFont"/>
    <w:uiPriority w:val="99"/>
    <w:semiHidden/>
    <w:unhideWhenUsed/>
    <w:rsid w:val="00421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2.xml"/><Relationship Id="rId21" Type="http://schemas.microsoft.com/office/2007/relationships/hdphoto" Target="media/hdphoto7.wdp"/><Relationship Id="rId34" Type="http://schemas.openxmlformats.org/officeDocument/2006/relationships/image" Target="media/image14.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5.wd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microsoft.com/office/2007/relationships/hdphoto" Target="media/hdphoto14.wdp"/><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EE093-447C-4A61-961B-27DB6B179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3651</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Ashwitha K</dc:creator>
  <cp:lastModifiedBy>SDI 1084</cp:lastModifiedBy>
  <cp:revision>5</cp:revision>
  <dcterms:created xsi:type="dcterms:W3CDTF">2026-03-20T17:09:00Z</dcterms:created>
  <dcterms:modified xsi:type="dcterms:W3CDTF">2026-03-21T09:48:00Z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5070ABA853B848EC8EF1FF0EF50ACA89</vt:lpwstr>
  </property>
</Properties>
</file>