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7F092" w14:textId="77777777" w:rsidR="005F12C2" w:rsidRDefault="005F12C2">
      <w:pPr>
        <w:tabs>
          <w:tab w:val="left" w:pos="1615"/>
          <w:tab w:val="center" w:pos="4680"/>
        </w:tabs>
        <w:spacing w:line="240" w:lineRule="auto"/>
        <w:jc w:val="center"/>
        <w:rPr>
          <w:rFonts w:ascii="Times New Roman" w:eastAsia="Times New Roman" w:hAnsi="Times New Roman" w:cs="Times New Roman"/>
          <w:b/>
          <w:bCs/>
          <w:color w:val="0D0D0D"/>
          <w:sz w:val="28"/>
          <w:szCs w:val="28"/>
        </w:rPr>
      </w:pPr>
      <w:r>
        <w:rPr>
          <w:rFonts w:ascii="Arial" w:hAnsi="Arial" w:cs="Arial"/>
          <w:bCs/>
          <w:i/>
          <w:iCs/>
          <w:kern w:val="28"/>
          <w:sz w:val="36"/>
          <w:u w:val="single"/>
        </w:rPr>
        <w:t xml:space="preserve">Review </w:t>
      </w:r>
      <w:r w:rsidRPr="00D52414">
        <w:rPr>
          <w:rFonts w:ascii="Arial" w:hAnsi="Arial" w:cs="Arial"/>
          <w:bCs/>
          <w:i/>
          <w:iCs/>
          <w:kern w:val="28"/>
          <w:sz w:val="36"/>
          <w:u w:val="single"/>
        </w:rPr>
        <w:t>Article</w:t>
      </w:r>
      <w:r>
        <w:rPr>
          <w:rFonts w:ascii="Times New Roman" w:eastAsia="Times New Roman" w:hAnsi="Times New Roman" w:cs="Times New Roman"/>
          <w:b/>
          <w:bCs/>
          <w:color w:val="0D0D0D"/>
          <w:sz w:val="28"/>
          <w:szCs w:val="28"/>
        </w:rPr>
        <w:t xml:space="preserve"> </w:t>
      </w:r>
    </w:p>
    <w:p w14:paraId="79920110" w14:textId="3CDE6D68" w:rsidR="00076D98" w:rsidRDefault="00030B54">
      <w:pPr>
        <w:tabs>
          <w:tab w:val="left" w:pos="1615"/>
          <w:tab w:val="center" w:pos="4680"/>
        </w:tabs>
        <w:spacing w:line="240" w:lineRule="auto"/>
        <w:jc w:val="center"/>
        <w:rPr>
          <w:rFonts w:ascii="Times New Roman" w:eastAsia="Times New Roman" w:hAnsi="Times New Roman" w:cs="Times New Roman"/>
          <w:b/>
          <w:bCs/>
          <w:color w:val="0D0D0D"/>
          <w:sz w:val="28"/>
          <w:szCs w:val="28"/>
        </w:rPr>
      </w:pPr>
      <w:r>
        <w:rPr>
          <w:rFonts w:ascii="Times New Roman" w:eastAsia="Times New Roman" w:hAnsi="Times New Roman" w:cs="Times New Roman"/>
          <w:b/>
          <w:bCs/>
          <w:color w:val="0D0D0D"/>
          <w:sz w:val="28"/>
          <w:szCs w:val="28"/>
        </w:rPr>
        <w:t>Smart Fertilizers for Sustainable Agriculture: A Review</w:t>
      </w:r>
    </w:p>
    <w:p w14:paraId="208E869A" w14:textId="77777777" w:rsidR="00076D98" w:rsidRDefault="00076D98">
      <w:pPr>
        <w:spacing w:after="0" w:line="240" w:lineRule="auto"/>
        <w:jc w:val="center"/>
        <w:rPr>
          <w:rFonts w:ascii="Times New Roman" w:eastAsia="Times New Roman" w:hAnsi="Times New Roman" w:cs="Times New Roman"/>
          <w:b/>
          <w:bCs/>
          <w:color w:val="0D0D0D"/>
          <w:sz w:val="24"/>
          <w:szCs w:val="24"/>
        </w:rPr>
      </w:pPr>
      <w:bookmarkStart w:id="0" w:name="_GoBack"/>
      <w:bookmarkEnd w:id="0"/>
    </w:p>
    <w:p w14:paraId="16CE8742" w14:textId="77777777" w:rsidR="00076D98" w:rsidRDefault="00076D98">
      <w:pPr>
        <w:spacing w:after="0" w:line="240" w:lineRule="auto"/>
        <w:jc w:val="center"/>
        <w:rPr>
          <w:rFonts w:ascii="Times New Roman" w:eastAsia="Times New Roman" w:hAnsi="Times New Roman" w:cs="Times New Roman"/>
          <w:b/>
          <w:bCs/>
          <w:color w:val="0D0D0D"/>
          <w:sz w:val="24"/>
          <w:szCs w:val="24"/>
        </w:rPr>
      </w:pPr>
    </w:p>
    <w:p w14:paraId="0C27A321" w14:textId="77777777" w:rsidR="00076D98" w:rsidRDefault="00076D98">
      <w:pPr>
        <w:spacing w:after="0" w:line="240" w:lineRule="auto"/>
        <w:jc w:val="center"/>
        <w:rPr>
          <w:rFonts w:ascii="Times New Roman" w:eastAsia="Times New Roman" w:hAnsi="Times New Roman" w:cs="Times New Roman"/>
          <w:b/>
          <w:bCs/>
          <w:color w:val="0D0D0D"/>
          <w:sz w:val="24"/>
          <w:szCs w:val="24"/>
        </w:rPr>
      </w:pPr>
    </w:p>
    <w:p w14:paraId="67A9ECA5" w14:textId="77777777" w:rsidR="00076D98" w:rsidRDefault="00076D98">
      <w:pPr>
        <w:spacing w:after="0" w:line="240" w:lineRule="auto"/>
        <w:rPr>
          <w:rFonts w:ascii="Times New Roman" w:eastAsia="Times New Roman" w:hAnsi="Times New Roman" w:cs="Times New Roman"/>
          <w:b/>
          <w:bCs/>
          <w:color w:val="0D0D0D"/>
          <w:sz w:val="24"/>
          <w:szCs w:val="24"/>
        </w:rPr>
      </w:pPr>
    </w:p>
    <w:p w14:paraId="7CE876F7" w14:textId="77777777" w:rsidR="00076D98" w:rsidRDefault="00076D98">
      <w:pPr>
        <w:spacing w:after="0" w:line="240" w:lineRule="auto"/>
        <w:rPr>
          <w:rFonts w:ascii="Times New Roman" w:eastAsia="Times New Roman" w:hAnsi="Times New Roman" w:cs="Times New Roman"/>
          <w:b/>
          <w:bCs/>
          <w:color w:val="0D0D0D"/>
          <w:sz w:val="24"/>
          <w:szCs w:val="24"/>
        </w:rPr>
      </w:pPr>
    </w:p>
    <w:p w14:paraId="7D28D9B0" w14:textId="77777777" w:rsidR="00076D98" w:rsidRDefault="00030B54">
      <w:pPr>
        <w:spacing w:after="0" w:line="240" w:lineRule="auto"/>
        <w:jc w:val="center"/>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Abstract</w:t>
      </w:r>
    </w:p>
    <w:p w14:paraId="23342DCD" w14:textId="77777777" w:rsidR="00076D98" w:rsidRDefault="00030B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About 40% to 50% of the Earth's land surface is covered by agricultural land systems {managed grassland, cropland, permanent crops, including bioenergy crops and agroforestry (</w:t>
      </w:r>
      <w:r>
        <w:rPr>
          <w:rFonts w:ascii="Times New Roman" w:eastAsia="Times New Roman" w:hAnsi="Times New Roman" w:cs="Times New Roman"/>
          <w:color w:val="0D0D0D"/>
          <w:sz w:val="24"/>
          <w:szCs w:val="24"/>
        </w:rPr>
        <w:t>Smith et al 2007)</w:t>
      </w:r>
      <w:r>
        <w:rPr>
          <w:rFonts w:ascii="Times New Roman" w:eastAsia="Times New Roman" w:hAnsi="Times New Roman" w:cs="Times New Roman"/>
          <w:sz w:val="24"/>
          <w:szCs w:val="24"/>
        </w:rPr>
        <w:t>} that are necessary for human food production. The demand for food and the need for feedstock will rise as the world's population rises quickly. In order to abolish hunger and severe poverty by 2030, as well as to protect the environment and the global climate, the UN approved 17 sustainable development goals in 2015. This suggests innovative agricultural intensification on currently used land through cooperation across several industries (</w:t>
      </w:r>
      <w:proofErr w:type="spellStart"/>
      <w:r>
        <w:rPr>
          <w:rFonts w:ascii="Times New Roman" w:eastAsia="Times New Roman" w:hAnsi="Times New Roman" w:cs="Times New Roman"/>
          <w:sz w:val="24"/>
          <w:szCs w:val="24"/>
        </w:rPr>
        <w:t>Chabbi</w:t>
      </w:r>
      <w:proofErr w:type="spellEnd"/>
      <w:r>
        <w:rPr>
          <w:rFonts w:ascii="Times New Roman" w:eastAsia="Times New Roman" w:hAnsi="Times New Roman" w:cs="Times New Roman"/>
          <w:sz w:val="24"/>
          <w:szCs w:val="24"/>
        </w:rPr>
        <w:t xml:space="preserve"> et al 2017). The development of plant fertilization techniques may be the best way to increase agricultural productivity. These include the creation and use of smart fertilizers with slow/controlled mechanisms for nutrient release.</w:t>
      </w:r>
    </w:p>
    <w:p w14:paraId="23CDC480" w14:textId="77777777" w:rsidR="00076D98" w:rsidRDefault="00030B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Key words: </w:t>
      </w:r>
      <w:r>
        <w:rPr>
          <w:rFonts w:ascii="Times New Roman" w:eastAsia="Times New Roman" w:hAnsi="Times New Roman" w:cs="Times New Roman"/>
          <w:sz w:val="24"/>
          <w:szCs w:val="24"/>
        </w:rPr>
        <w:t>Conventional fertilizers, climate, sustainable, smart fertilizers, controlled release and slow release</w:t>
      </w:r>
    </w:p>
    <w:p w14:paraId="27F830BA" w14:textId="77777777" w:rsidR="00076D98" w:rsidRDefault="00030B54">
      <w:pPr>
        <w:spacing w:line="24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1. Introduction</w:t>
      </w:r>
    </w:p>
    <w:p w14:paraId="77721B52"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D0D0D"/>
          <w:sz w:val="24"/>
          <w:szCs w:val="24"/>
        </w:rPr>
        <w:t>population of earth</w:t>
      </w:r>
      <w:r>
        <w:rPr>
          <w:rFonts w:ascii="Times New Roman" w:eastAsia="Times New Roman" w:hAnsi="Times New Roman" w:cs="Times New Roman"/>
          <w:sz w:val="24"/>
          <w:szCs w:val="24"/>
        </w:rPr>
        <w:t xml:space="preserve"> is projected to increase continuously, and by 2050, there will be roughly 9.5 billion people (Azeem et al 2014). Additionally, as the population of the world has continued to increase exponentially, so have the world's food needs. To feed the anticipated population of 2050, there must be 70% rise in food production as per the FAO (United Nations Food and Agriculture Organization) estimation. (Dos Santos et al 2015). Ammonia volatilization, mineralization, emission of oxides of nitrogen, Leaching, denitrification and soil erosion processes all contribute to the loss of 40-70% of the nitrogen content. In terms of phosphorous, mineralization (formation of Fe and Al-based oxides and fixation of P) and surface run-off account for 80-90% of the loss, whereas leaching related with surface run-off and water movement in the soil accounts for 50-70% of the loss (</w:t>
      </w:r>
      <w:proofErr w:type="spellStart"/>
      <w:r>
        <w:rPr>
          <w:rFonts w:ascii="Times New Roman" w:eastAsia="Times New Roman" w:hAnsi="Times New Roman" w:cs="Times New Roman"/>
          <w:sz w:val="24"/>
          <w:szCs w:val="24"/>
        </w:rPr>
        <w:t>Rop</w:t>
      </w:r>
      <w:proofErr w:type="spellEnd"/>
      <w:r>
        <w:rPr>
          <w:rFonts w:ascii="Times New Roman" w:eastAsia="Times New Roman" w:hAnsi="Times New Roman" w:cs="Times New Roman"/>
          <w:sz w:val="24"/>
          <w:szCs w:val="24"/>
        </w:rPr>
        <w:t xml:space="preserve"> et al 2018). This high amount of nutrient loss causes environmental issues in addition to economic losses. Nitrates from nitrogen fertilizer sources can pollute groundwater through accumulation and leaching from agricultural activities, causing substantial and immediate consequences on human health due to the deterioration of drinking water quality. N volatilization also pollutes the air, causing detrimental atmospheric impacts and toxic emissions, as well as cutaneous irritation and breathing issues. Phosphorus overflow causes eutrophication in estuaries and freshwater which promotes the formation of algal blooms and contributes to a variety of water-related issues such as disagreeable tastes in drinking water, foul odors and summer fish kills. Excess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 xml:space="preserve"> use can harm soil quality by heavy metal accumulation, persistent organic pollutants and by causing acidification (Khan et al 2017). In this context, a new class of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 xml:space="preserve"> known as smart fertilizers is being developed to match nitrogen delivery to plant needs and increase nutrient use efficiency.</w:t>
      </w:r>
    </w:p>
    <w:p w14:paraId="6F8F0B21" w14:textId="77777777" w:rsidR="00076D98" w:rsidRDefault="00030B54">
      <w:pPr>
        <w:spacing w:line="24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lastRenderedPageBreak/>
        <w:t>2. Smart Fertilizers</w:t>
      </w:r>
    </w:p>
    <w:p w14:paraId="5DAAD205" w14:textId="77777777" w:rsidR="00076D98" w:rsidRDefault="00030B54">
      <w:pPr>
        <w:widowControl w:val="0"/>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Nano fertilizers</w:t>
      </w:r>
    </w:p>
    <w:p w14:paraId="7D47EC58" w14:textId="77777777" w:rsidR="00076D98" w:rsidRDefault="00030B54">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Nano fertilizers are made from traditional fertilizers, bulky fertilizer ingredients, or plant parts or other plants by covering them with nanoparticles for control and a delayed release of nutrients for the development of soil fertility, productivity, and agricultural product quality (Zulfiqar et al 2019).</w:t>
      </w:r>
      <w:r>
        <w:rPr>
          <w:rFonts w:ascii="Times New Roman" w:eastAsia="Times New Roman" w:hAnsi="Times New Roman" w:cs="Times New Roman"/>
          <w:color w:val="0D0D0D"/>
          <w:sz w:val="24"/>
          <w:szCs w:val="24"/>
        </w:rPr>
        <w:t xml:space="preserve"> The combined nutrients can be released in a Nano sized form in a controlled manner to improve the efficiency of crop plants along with the minimum impact on the environment. The use of Nano fertilizers in a correct way can feed plants slowly in such a manner that increases the nutrient use efficiency, prevents leaching, minimizes volatilization and diminishes overall environmental risks (</w:t>
      </w:r>
      <w:proofErr w:type="spellStart"/>
      <w:r>
        <w:rPr>
          <w:rFonts w:ascii="Times New Roman" w:eastAsia="Times New Roman" w:hAnsi="Times New Roman" w:cs="Times New Roman"/>
          <w:color w:val="0D0D0D"/>
          <w:sz w:val="24"/>
          <w:szCs w:val="24"/>
        </w:rPr>
        <w:t>Linquist</w:t>
      </w:r>
      <w:proofErr w:type="spellEnd"/>
      <w:r>
        <w:rPr>
          <w:rFonts w:ascii="Times New Roman" w:eastAsia="Times New Roman" w:hAnsi="Times New Roman" w:cs="Times New Roman"/>
          <w:color w:val="0D0D0D"/>
          <w:sz w:val="24"/>
          <w:szCs w:val="24"/>
        </w:rPr>
        <w:t xml:space="preserve"> et al 2013). Nano fertilizers improve the bioavailability of nutrients owing to </w:t>
      </w:r>
      <w:proofErr w:type="spellStart"/>
      <w:r>
        <w:rPr>
          <w:rFonts w:ascii="Times New Roman" w:eastAsia="Times New Roman" w:hAnsi="Times New Roman" w:cs="Times New Roman"/>
          <w:color w:val="0D0D0D"/>
          <w:sz w:val="24"/>
          <w:szCs w:val="24"/>
        </w:rPr>
        <w:t>nano</w:t>
      </w:r>
      <w:proofErr w:type="spellEnd"/>
      <w:r>
        <w:rPr>
          <w:rFonts w:ascii="Times New Roman" w:eastAsia="Times New Roman" w:hAnsi="Times New Roman" w:cs="Times New Roman"/>
          <w:color w:val="0D0D0D"/>
          <w:sz w:val="24"/>
          <w:szCs w:val="24"/>
        </w:rPr>
        <w:t xml:space="preserve"> size, high specific surface area and more reactivity (</w:t>
      </w:r>
      <w:r>
        <w:rPr>
          <w:rFonts w:ascii="Times New Roman" w:eastAsia="Times New Roman" w:hAnsi="Times New Roman" w:cs="Times New Roman"/>
          <w:sz w:val="24"/>
          <w:szCs w:val="24"/>
        </w:rPr>
        <w:t>Solanki et al 2015</w:t>
      </w:r>
      <w:r>
        <w:rPr>
          <w:rFonts w:ascii="Times New Roman" w:eastAsia="Times New Roman" w:hAnsi="Times New Roman" w:cs="Times New Roman"/>
          <w:color w:val="0D0D0D"/>
          <w:sz w:val="24"/>
          <w:szCs w:val="24"/>
        </w:rPr>
        <w:t>).</w:t>
      </w:r>
      <w:r>
        <w:rPr>
          <w:rFonts w:ascii="Times New Roman" w:eastAsia="Times New Roman" w:hAnsi="Times New Roman" w:cs="Times New Roman"/>
          <w:sz w:val="24"/>
          <w:szCs w:val="24"/>
        </w:rPr>
        <w:t xml:space="preserve"> </w:t>
      </w:r>
    </w:p>
    <w:p w14:paraId="4B42E6B3" w14:textId="77777777" w:rsidR="00076D98" w:rsidRDefault="00030B54">
      <w:pPr>
        <w:spacing w:before="10"/>
        <w:ind w:left="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 of Action and Chemistry of Nano fertilizers</w:t>
      </w:r>
    </w:p>
    <w:p w14:paraId="60994F3F" w14:textId="77777777" w:rsidR="00076D98" w:rsidRDefault="00030B54">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use of mineral fertilizer has a significant influence on soil and groundwater. Excess minerals leach down the soil or pollute the air, threatening sustainability and crop production (</w:t>
      </w:r>
      <w:proofErr w:type="spellStart"/>
      <w:r>
        <w:rPr>
          <w:rFonts w:ascii="Times New Roman" w:eastAsia="Times New Roman" w:hAnsi="Times New Roman" w:cs="Times New Roman"/>
          <w:sz w:val="24"/>
          <w:szCs w:val="24"/>
        </w:rPr>
        <w:t>Chandini</w:t>
      </w:r>
      <w:proofErr w:type="spellEnd"/>
      <w:r>
        <w:rPr>
          <w:rFonts w:ascii="Times New Roman" w:eastAsia="Times New Roman" w:hAnsi="Times New Roman" w:cs="Times New Roman"/>
          <w:sz w:val="24"/>
          <w:szCs w:val="24"/>
        </w:rPr>
        <w:t xml:space="preserve"> et al 2019). Ecofriendly Nano fertilizers are one of the alternatives to mineral fertilizers, capable of enhancing soil fertility, yield, reducing pollution, and promoting microbial activity {(Ahmed et al 2012) (Fig.1)}.</w:t>
      </w:r>
    </w:p>
    <w:p w14:paraId="74820524"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Nanotechnology can be considered as a powerful solution in the agriculture sector to increase the efficiency of fertilizers and pesticides, reduce pollution and is also used in food processing technology (Baruah and Dutta, 2009). Nano-fertilizers provide control release of agrochemicals, reduce toxicity in soil and plant, </w:t>
      </w:r>
      <w:bookmarkStart w:id="1" w:name="jlxpd162f6pu" w:colFirst="0" w:colLast="0"/>
      <w:bookmarkEnd w:id="1"/>
      <w:r>
        <w:rPr>
          <w:rFonts w:ascii="Times New Roman" w:eastAsia="Times New Roman" w:hAnsi="Times New Roman" w:cs="Times New Roman"/>
          <w:sz w:val="24"/>
          <w:szCs w:val="24"/>
        </w:rPr>
        <w:t xml:space="preserve">site targeted delivery as well as maximize nutrient efficiencies of the utilized fertilizer (Cui et al 2010). High solubility due to small size, high surface area to volume ratio, specific targeting, high mobility and low toxicity are the innovative characters that provide advantages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fertilizers (</w:t>
      </w:r>
      <w:proofErr w:type="spellStart"/>
      <w:r>
        <w:rPr>
          <w:rFonts w:ascii="Times New Roman" w:eastAsia="Times New Roman" w:hAnsi="Times New Roman" w:cs="Times New Roman"/>
          <w:sz w:val="24"/>
          <w:szCs w:val="24"/>
        </w:rPr>
        <w:t>Sasson</w:t>
      </w:r>
      <w:proofErr w:type="spellEnd"/>
      <w:r>
        <w:rPr>
          <w:rFonts w:ascii="Times New Roman" w:eastAsia="Times New Roman" w:hAnsi="Times New Roman" w:cs="Times New Roman"/>
          <w:sz w:val="24"/>
          <w:szCs w:val="24"/>
        </w:rPr>
        <w:t xml:space="preserve"> et al 2007). </w:t>
      </w:r>
    </w:p>
    <w:p w14:paraId="3B0C2D71" w14:textId="77777777" w:rsidR="00076D98" w:rsidRDefault="00030B54">
      <w:pPr>
        <w:spacing w:line="240" w:lineRule="auto"/>
        <w:jc w:val="both"/>
        <w:rPr>
          <w:rFonts w:ascii="Times New Roman" w:eastAsia="Times New Roman" w:hAnsi="Times New Roman" w:cs="Times New Roman"/>
          <w:sz w:val="24"/>
          <w:szCs w:val="24"/>
        </w:rPr>
      </w:pPr>
      <w:r>
        <w:rPr>
          <w:noProof/>
        </w:rPr>
        <w:drawing>
          <wp:anchor distT="0" distB="0" distL="0" distR="0" simplePos="0" relativeHeight="251658240" behindDoc="0" locked="0" layoutInCell="1" hidden="0" allowOverlap="1" wp14:anchorId="62086364" wp14:editId="76D9EA50">
            <wp:simplePos x="0" y="0"/>
            <wp:positionH relativeFrom="column">
              <wp:posOffset>1028700</wp:posOffset>
            </wp:positionH>
            <wp:positionV relativeFrom="paragraph">
              <wp:posOffset>43180</wp:posOffset>
            </wp:positionV>
            <wp:extent cx="3869055" cy="204343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869055" cy="2043430"/>
                    </a:xfrm>
                    <a:prstGeom prst="rect">
                      <a:avLst/>
                    </a:prstGeom>
                    <a:ln/>
                  </pic:spPr>
                </pic:pic>
              </a:graphicData>
            </a:graphic>
          </wp:anchor>
        </w:drawing>
      </w:r>
    </w:p>
    <w:p w14:paraId="5D380929" w14:textId="77777777" w:rsidR="00076D98" w:rsidRDefault="00030B54">
      <w:pPr>
        <w:spacing w:before="166"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Mechanism of action of Nano fertilizers.</w:t>
      </w:r>
    </w:p>
    <w:p w14:paraId="49C4642D" w14:textId="77777777" w:rsidR="00076D98" w:rsidRDefault="00030B5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Maximization of Nano fertilizers Efficiency</w:t>
      </w:r>
    </w:p>
    <w:p w14:paraId="0E43FCF9"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nutrient use efficiency in agriculture is 20-50%, 10-25% and 30-40% for N, </w:t>
      </w:r>
      <w:proofErr w:type="spellStart"/>
      <w:r>
        <w:rPr>
          <w:rFonts w:ascii="Times New Roman" w:eastAsia="Times New Roman" w:hAnsi="Times New Roman" w:cs="Times New Roman"/>
          <w:sz w:val="24"/>
          <w:szCs w:val="24"/>
        </w:rPr>
        <w:t>Pand</w:t>
      </w:r>
      <w:proofErr w:type="spellEnd"/>
      <w:r>
        <w:rPr>
          <w:rFonts w:ascii="Times New Roman" w:eastAsia="Times New Roman" w:hAnsi="Times New Roman" w:cs="Times New Roman"/>
          <w:sz w:val="24"/>
          <w:szCs w:val="24"/>
        </w:rPr>
        <w:t xml:space="preserve"> K fertilizers respectively. It indicates the need for food production to be much more efficient (</w:t>
      </w:r>
      <w:proofErr w:type="spellStart"/>
      <w:r>
        <w:rPr>
          <w:rFonts w:ascii="Times New Roman" w:eastAsia="Times New Roman" w:hAnsi="Times New Roman" w:cs="Times New Roman"/>
          <w:sz w:val="24"/>
          <w:szCs w:val="24"/>
        </w:rPr>
        <w:t>Tarafdar</w:t>
      </w:r>
      <w:proofErr w:type="spellEnd"/>
      <w:r>
        <w:rPr>
          <w:rFonts w:ascii="Times New Roman" w:eastAsia="Times New Roman" w:hAnsi="Times New Roman" w:cs="Times New Roman"/>
          <w:sz w:val="24"/>
          <w:szCs w:val="24"/>
        </w:rPr>
        <w:t xml:space="preserve"> et al 2013). Fertilizers that are typified in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-particles have increased accessibility and uptake of nutrients. The utilization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-fertilizers has a positive effect on the effectiveness of fertilizers and supplements uptake by plants from soil (</w:t>
      </w:r>
      <w:proofErr w:type="spellStart"/>
      <w:r>
        <w:rPr>
          <w:rFonts w:ascii="Times New Roman" w:eastAsia="Times New Roman" w:hAnsi="Times New Roman" w:cs="Times New Roman"/>
          <w:sz w:val="24"/>
          <w:szCs w:val="24"/>
        </w:rPr>
        <w:t>Liscano</w:t>
      </w:r>
      <w:proofErr w:type="spellEnd"/>
      <w:r>
        <w:rPr>
          <w:rFonts w:ascii="Times New Roman" w:eastAsia="Times New Roman" w:hAnsi="Times New Roman" w:cs="Times New Roman"/>
          <w:sz w:val="24"/>
          <w:szCs w:val="24"/>
        </w:rPr>
        <w:t xml:space="preserve"> et al 2000).</w:t>
      </w:r>
    </w:p>
    <w:p w14:paraId="614CA223" w14:textId="77777777" w:rsidR="00076D98" w:rsidRDefault="00030B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Navarro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(2008) accredited the high proficiency of the Nano fertilizers to</w:t>
      </w:r>
    </w:p>
    <w:p w14:paraId="53F51612" w14:textId="77777777" w:rsidR="00076D98" w:rsidRDefault="00030B54">
      <w:pPr>
        <w:widowControl w:val="0"/>
        <w:numPr>
          <w:ilvl w:val="0"/>
          <w:numId w:val="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4"/>
          <w:szCs w:val="24"/>
        </w:rPr>
        <w:t xml:space="preserve">Reactivity of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-materials with other compounds is more than those of ordinary ones. It is because of smaller size and high surface area that provides more sites for reaction.</w:t>
      </w:r>
    </w:p>
    <w:p w14:paraId="7C5C85F4" w14:textId="77777777" w:rsidR="00076D98" w:rsidRDefault="00030B54">
      <w:pPr>
        <w:widowControl w:val="0"/>
        <w:numPr>
          <w:ilvl w:val="0"/>
          <w:numId w:val="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4"/>
          <w:szCs w:val="24"/>
        </w:rPr>
        <w:t xml:space="preserve">Enhancement of nutrients penetration and plant uptake, due to the small size of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 particles, specific surface area and particle number per unit is increased that causes increase in the contact surface between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-fertilizers and plants (Lin and Xing, 2007). The critical factor to determine the entry of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-particle through cell-wall is the diameter of plant cell wall pores which range between 5-20 nm (Fleischer et al 1999). The penetration of Nano fertilizer is easier because of their small size i.e., less than 100 nm. Plant cell walls pores are larger than the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-particle aggregates which makes it easier for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-particles to enter the plant through the cell wall and reach the plant cell membrane (Moore, 2006).</w:t>
      </w:r>
    </w:p>
    <w:p w14:paraId="048BE48B" w14:textId="77777777" w:rsidR="00076D98" w:rsidRDefault="00030B54">
      <w:pPr>
        <w:widowControl w:val="0"/>
        <w:numPr>
          <w:ilvl w:val="0"/>
          <w:numId w:val="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4"/>
          <w:szCs w:val="24"/>
        </w:rPr>
        <w:t xml:space="preserve">To enhance uptake, active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-particles can cause increase in size of pores and induce new pores in the plant cell wall (Juarez-Maldonado et al 2019). Nair et al in 2010 in their studies emphasized that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-particle uptake by plant cells occurs through the binding of </w:t>
      </w:r>
      <w:proofErr w:type="spellStart"/>
      <w:r>
        <w:rPr>
          <w:rFonts w:ascii="Times New Roman" w:eastAsia="Times New Roman" w:hAnsi="Times New Roman" w:cs="Times New Roman"/>
          <w:color w:val="000000"/>
          <w:sz w:val="24"/>
          <w:szCs w:val="24"/>
        </w:rPr>
        <w:t>nano</w:t>
      </w:r>
      <w:proofErr w:type="spellEnd"/>
      <w:r>
        <w:rPr>
          <w:rFonts w:ascii="Times New Roman" w:eastAsia="Times New Roman" w:hAnsi="Times New Roman" w:cs="Times New Roman"/>
          <w:color w:val="000000"/>
          <w:sz w:val="24"/>
          <w:szCs w:val="24"/>
        </w:rPr>
        <w:t xml:space="preserve"> particles with the carrier protein, via aquaporin, endocytosis or ion channels.</w:t>
      </w:r>
    </w:p>
    <w:p w14:paraId="05CB6890" w14:textId="77777777" w:rsidR="00076D98" w:rsidRDefault="00030B54">
      <w:pPr>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Control of Nutrients Release</w:t>
      </w:r>
    </w:p>
    <w:p w14:paraId="67771B66"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Doses of traditional fertilizer applied are not used totally for the crop. Only a few parts reach the targeted plant parts. The remaining fates to evaporation, runoff, leaching, hydrolysis by </w:t>
      </w:r>
      <w:proofErr w:type="gramStart"/>
      <w:r>
        <w:rPr>
          <w:rFonts w:ascii="Times New Roman" w:eastAsia="Times New Roman" w:hAnsi="Times New Roman" w:cs="Times New Roman"/>
          <w:sz w:val="24"/>
          <w:szCs w:val="24"/>
        </w:rPr>
        <w:t>soil  moisture</w:t>
      </w:r>
      <w:proofErr w:type="gramEnd"/>
      <w:r>
        <w:rPr>
          <w:rFonts w:ascii="Times New Roman" w:eastAsia="Times New Roman" w:hAnsi="Times New Roman" w:cs="Times New Roman"/>
          <w:sz w:val="24"/>
          <w:szCs w:val="24"/>
        </w:rPr>
        <w:t xml:space="preserve"> and degradation by soil flora (</w:t>
      </w:r>
      <w:proofErr w:type="spellStart"/>
      <w:r>
        <w:rPr>
          <w:rFonts w:ascii="Times New Roman" w:eastAsia="Times New Roman" w:hAnsi="Times New Roman" w:cs="Times New Roman"/>
          <w:sz w:val="24"/>
          <w:szCs w:val="24"/>
        </w:rPr>
        <w:t>Preetha</w:t>
      </w:r>
      <w:proofErr w:type="spellEnd"/>
      <w:r>
        <w:rPr>
          <w:rFonts w:ascii="Times New Roman" w:eastAsia="Times New Roman" w:hAnsi="Times New Roman" w:cs="Times New Roman"/>
          <w:sz w:val="24"/>
          <w:szCs w:val="24"/>
        </w:rPr>
        <w:t xml:space="preserve"> and Balakrishnan, 2017). About 40-70%, 80-90%, and 50-90% of nitrogen, phosphorus and potassium fertilizers respectively are lost within the soil and not able to reach the plant (</w:t>
      </w:r>
      <w:proofErr w:type="spellStart"/>
      <w:r>
        <w:rPr>
          <w:rFonts w:ascii="Times New Roman" w:eastAsia="Times New Roman" w:hAnsi="Times New Roman" w:cs="Times New Roman"/>
          <w:sz w:val="24"/>
          <w:szCs w:val="24"/>
        </w:rPr>
        <w:t>Saigusa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Ombódi</w:t>
      </w:r>
      <w:proofErr w:type="spellEnd"/>
      <w:r>
        <w:rPr>
          <w:rFonts w:ascii="Times New Roman" w:eastAsia="Times New Roman" w:hAnsi="Times New Roman" w:cs="Times New Roman"/>
          <w:sz w:val="24"/>
          <w:szCs w:val="24"/>
        </w:rPr>
        <w:t>, 2000). Higher quantities of fertilizers and pesticides are applied to the soil to recompense for the fertilizer lost. It adversely affects the balance of nutrients. Nano-fertilizers are one of the ways to overcome the problem of excessive use of fertilizers.</w:t>
      </w:r>
    </w:p>
    <w:p w14:paraId="5F631602"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Slowly-released Nano fertilizer s can be considered a great alternative to traditional fertilizers. They provide a moderate rate of discharge of supplements during the development of crops. Plants can absorb most of the nutrients without much loss (</w:t>
      </w:r>
      <w:proofErr w:type="spellStart"/>
      <w:r>
        <w:rPr>
          <w:rFonts w:ascii="Times New Roman" w:eastAsia="Times New Roman" w:hAnsi="Times New Roman" w:cs="Times New Roman"/>
          <w:sz w:val="24"/>
          <w:szCs w:val="24"/>
        </w:rPr>
        <w:t>Huiyuan</w:t>
      </w:r>
      <w:proofErr w:type="spellEnd"/>
      <w:r>
        <w:rPr>
          <w:rFonts w:ascii="Times New Roman" w:eastAsia="Times New Roman" w:hAnsi="Times New Roman" w:cs="Times New Roman"/>
          <w:sz w:val="24"/>
          <w:szCs w:val="24"/>
        </w:rPr>
        <w:t xml:space="preserve"> et al 2018). Nano-particles strongly bond the nutrients when fertilizer is coated on the surface of nanomaterials because of their higher surface tension than that of conventional fertilizers. This coating improves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 xml:space="preserve"> efficiency by limiting the discharge of these fertilizers. (Brady and Weil, 1999).</w:t>
      </w:r>
    </w:p>
    <w:p w14:paraId="77503186"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Nitrogen fertilizer is an important fertilizer but causes severe damage to the plants and surroundings as it is its highly soluble in nature. </w:t>
      </w:r>
      <w:proofErr w:type="spellStart"/>
      <w:r>
        <w:rPr>
          <w:rFonts w:ascii="Times New Roman" w:eastAsia="Times New Roman" w:hAnsi="Times New Roman" w:cs="Times New Roman"/>
          <w:sz w:val="24"/>
          <w:szCs w:val="24"/>
        </w:rPr>
        <w:t>Leggo</w:t>
      </w:r>
      <w:proofErr w:type="spellEnd"/>
      <w:r>
        <w:rPr>
          <w:rFonts w:ascii="Times New Roman" w:eastAsia="Times New Roman" w:hAnsi="Times New Roman" w:cs="Times New Roman"/>
          <w:sz w:val="24"/>
          <w:szCs w:val="24"/>
        </w:rPr>
        <w:t xml:space="preserve">, (2000), in his study, highlighted that there was a considerable increase in nitrogen uptake with efficient controlled release when </w:t>
      </w:r>
      <w:proofErr w:type="spellStart"/>
      <w:r>
        <w:rPr>
          <w:rFonts w:ascii="Times New Roman" w:eastAsia="Times New Roman" w:hAnsi="Times New Roman" w:cs="Times New Roman"/>
          <w:sz w:val="24"/>
          <w:szCs w:val="24"/>
        </w:rPr>
        <w:t>nanoporous</w:t>
      </w:r>
      <w:proofErr w:type="spellEnd"/>
      <w:r>
        <w:rPr>
          <w:rFonts w:ascii="Times New Roman" w:eastAsia="Times New Roman" w:hAnsi="Times New Roman" w:cs="Times New Roman"/>
          <w:sz w:val="24"/>
          <w:szCs w:val="24"/>
        </w:rPr>
        <w:t xml:space="preserve"> zeolite was used with urea. Urea modified hydroxyapatite (HA) nanoparticles were synthesized for controlled release of nitrogen through the crop growth period and it was found to have a slower release of nitrogen reaching 60 days of plant growth when compared to traditional fertilizers which reach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30 days only (</w:t>
      </w:r>
      <w:proofErr w:type="spellStart"/>
      <w:r>
        <w:rPr>
          <w:rFonts w:ascii="Times New Roman" w:eastAsia="Times New Roman" w:hAnsi="Times New Roman" w:cs="Times New Roman"/>
          <w:sz w:val="24"/>
          <w:szCs w:val="24"/>
        </w:rPr>
        <w:t>Kottegoda</w:t>
      </w:r>
      <w:proofErr w:type="spellEnd"/>
      <w:r>
        <w:rPr>
          <w:rFonts w:ascii="Times New Roman" w:eastAsia="Times New Roman" w:hAnsi="Times New Roman" w:cs="Times New Roman"/>
          <w:sz w:val="24"/>
          <w:szCs w:val="24"/>
        </w:rPr>
        <w:t xml:space="preserve"> et al 2011).</w:t>
      </w:r>
    </w:p>
    <w:p w14:paraId="5A88E9F9"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Soluble fertilizers are enveloped inside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-materials in controlled-release Nano fertilizers. It prevents the exposure of water-soluble materials from the surroundings. The soluble part is released into soil mainly through diffusion (</w:t>
      </w:r>
      <w:proofErr w:type="spellStart"/>
      <w:r>
        <w:rPr>
          <w:rFonts w:ascii="Times New Roman" w:eastAsia="Times New Roman" w:hAnsi="Times New Roman" w:cs="Times New Roman"/>
          <w:sz w:val="24"/>
          <w:szCs w:val="24"/>
        </w:rPr>
        <w:t>Huiyuan</w:t>
      </w:r>
      <w:proofErr w:type="spellEnd"/>
      <w:r>
        <w:rPr>
          <w:rFonts w:ascii="Times New Roman" w:eastAsia="Times New Roman" w:hAnsi="Times New Roman" w:cs="Times New Roman"/>
          <w:sz w:val="24"/>
          <w:szCs w:val="24"/>
        </w:rPr>
        <w:t xml:space="preserve"> et al</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2018). Nano fertilizers release nitrogen 50 days slower when compared to conventional mineral fertilizers (Subramanian and </w:t>
      </w:r>
      <w:proofErr w:type="spellStart"/>
      <w:r>
        <w:rPr>
          <w:rFonts w:ascii="Times New Roman" w:eastAsia="Times New Roman" w:hAnsi="Times New Roman" w:cs="Times New Roman"/>
          <w:sz w:val="24"/>
          <w:szCs w:val="24"/>
        </w:rPr>
        <w:t>Rahale</w:t>
      </w:r>
      <w:proofErr w:type="spellEnd"/>
      <w:r>
        <w:rPr>
          <w:rFonts w:ascii="Times New Roman" w:eastAsia="Times New Roman" w:hAnsi="Times New Roman" w:cs="Times New Roman"/>
          <w:sz w:val="24"/>
          <w:szCs w:val="24"/>
        </w:rPr>
        <w:t xml:space="preserve">, 2009). To encourage the slow release from fertilizers, a </w:t>
      </w:r>
      <w:proofErr w:type="spellStart"/>
      <w:r>
        <w:rPr>
          <w:rFonts w:ascii="Times New Roman" w:eastAsia="Times New Roman" w:hAnsi="Times New Roman" w:cs="Times New Roman"/>
          <w:sz w:val="24"/>
          <w:szCs w:val="24"/>
        </w:rPr>
        <w:t>nono</w:t>
      </w:r>
      <w:proofErr w:type="spellEnd"/>
      <w:r>
        <w:rPr>
          <w:rFonts w:ascii="Times New Roman" w:eastAsia="Times New Roman" w:hAnsi="Times New Roman" w:cs="Times New Roman"/>
          <w:sz w:val="24"/>
          <w:szCs w:val="24"/>
        </w:rPr>
        <w:t>-membrane can be used to coat fertilizer particles (</w:t>
      </w:r>
      <w:proofErr w:type="spellStart"/>
      <w:r>
        <w:rPr>
          <w:rFonts w:ascii="Times New Roman" w:eastAsia="Times New Roman" w:hAnsi="Times New Roman" w:cs="Times New Roman"/>
          <w:sz w:val="24"/>
          <w:szCs w:val="24"/>
        </w:rPr>
        <w:t>Tarafdar</w:t>
      </w:r>
      <w:proofErr w:type="spellEnd"/>
      <w:r>
        <w:rPr>
          <w:rFonts w:ascii="Times New Roman" w:eastAsia="Times New Roman" w:hAnsi="Times New Roman" w:cs="Times New Roman"/>
          <w:sz w:val="24"/>
          <w:szCs w:val="24"/>
        </w:rPr>
        <w:t xml:space="preserve"> et al 2012). Nanocomposite containing macronutrients like nitrogen, phosphorus and potassium are widely in use as they increase the uptake and utilization of nutrients by the crop plants.</w:t>
      </w:r>
    </w:p>
    <w:p w14:paraId="5184DEE1"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use of fertilizer and pesticides had harmed flora and fauna by creating an imbalance of nutrients in the soil and causing environmental pollution. Continuous and large-scale application of fertilizer reduces the fixation of nitrogen, increases the bioaccumulation of pesticides, increases pest and pathogen resistance, and destroys the natural habitat of organisms. This creates a huge environmental imbalance which causes economic and sustainable losses (Tilman et al 2002).</w:t>
      </w:r>
    </w:p>
    <w:p w14:paraId="71674D61"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 fertilizers reduce the rate at which fertilizers are lost in the soil. It decreases the use of conventional mineral fertilizers, which causes contamination of soil. Encapsulated Nano fertilizers like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-clays and zeolites increase the efficiency of using fertilizers, which in turn enhance plant health and soil fertility and also reduce environmental as well as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ecological degradation (</w:t>
      </w:r>
      <w:proofErr w:type="spellStart"/>
      <w:r>
        <w:rPr>
          <w:rFonts w:ascii="Times New Roman" w:eastAsia="Times New Roman" w:hAnsi="Times New Roman" w:cs="Times New Roman"/>
          <w:sz w:val="24"/>
          <w:szCs w:val="24"/>
        </w:rPr>
        <w:t>Manjunatha</w:t>
      </w:r>
      <w:proofErr w:type="spellEnd"/>
      <w:r>
        <w:rPr>
          <w:rFonts w:ascii="Times New Roman" w:eastAsia="Times New Roman" w:hAnsi="Times New Roman" w:cs="Times New Roman"/>
          <w:sz w:val="24"/>
          <w:szCs w:val="24"/>
        </w:rPr>
        <w:t xml:space="preserve"> et al 2016). It is important to check the use of mineral fertilizers, provide nutrients in optimum amount and decrease the damages of the environmental contamination. These objects can be accomplished by using Nano fertilizers.</w:t>
      </w:r>
    </w:p>
    <w:p w14:paraId="231074CE" w14:textId="77777777" w:rsidR="00076D98" w:rsidRDefault="00030B54">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High mineral solubility and dispersion in soil</w:t>
      </w:r>
    </w:p>
    <w:p w14:paraId="495DD256" w14:textId="77777777" w:rsidR="00076D98" w:rsidRDefault="00030B54">
      <w:pPr>
        <w:spacing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Nano-mineral micronutrients increase the solubility of insoluble nutrients and dispersion in soil. It will decrease the absorption and fixation of nutrients in the soil. All these together lead to an increase in the bioavailability of nutrients and will also increase nutrient uptake efficiency (Guru et al 2015). The use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-sized rock phosphate increases the availability of phosphorus to the plants. It reduces the fixation of phosphorus in soil. There is no phosphorus obsession due to iron, silica acid, or calcium in the soil, thus it leads to increased phosphorus accessibility within the soil. </w:t>
      </w:r>
      <w:proofErr w:type="spellStart"/>
      <w:r>
        <w:rPr>
          <w:rFonts w:ascii="Times New Roman" w:eastAsia="Times New Roman" w:hAnsi="Times New Roman" w:cs="Times New Roman"/>
          <w:sz w:val="24"/>
          <w:szCs w:val="24"/>
        </w:rPr>
        <w:t>ZnO</w:t>
      </w:r>
      <w:proofErr w:type="spellEnd"/>
      <w:r>
        <w:rPr>
          <w:rFonts w:ascii="Times New Roman" w:eastAsia="Times New Roman" w:hAnsi="Times New Roman" w:cs="Times New Roman"/>
          <w:sz w:val="24"/>
          <w:szCs w:val="24"/>
        </w:rPr>
        <w:t xml:space="preserve"> in form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-particles have a higher dissolution rate than the bulk ones. This character of </w:t>
      </w:r>
      <w:proofErr w:type="spellStart"/>
      <w:r>
        <w:rPr>
          <w:rFonts w:ascii="Times New Roman" w:eastAsia="Times New Roman" w:hAnsi="Times New Roman" w:cs="Times New Roman"/>
          <w:sz w:val="24"/>
          <w:szCs w:val="24"/>
        </w:rPr>
        <w:t>ZnO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-particles of high solubility can improve their efficiency as novel fertilizer.</w:t>
      </w:r>
    </w:p>
    <w:p w14:paraId="2F5AFC5E" w14:textId="77777777" w:rsidR="00076D98" w:rsidRDefault="00030B5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Slow release and controlled release fertilizers</w:t>
      </w:r>
    </w:p>
    <w:p w14:paraId="509074CB" w14:textId="77777777" w:rsidR="00076D98" w:rsidRDefault="00030B54">
      <w:pPr>
        <w:spacing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Slow release fertilizers (SRFs) are fertilizers that release or change into a form that is available to plants more slowly than a suitable reference soluble product. Regarding CRFs, they are designed to deliver nutrients throughout time at a consistent rate under particular circumstances.</w:t>
      </w:r>
    </w:p>
    <w:p w14:paraId="50DD76FF" w14:textId="77777777" w:rsidR="00076D98" w:rsidRDefault="00030B54">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Classification of slow release fertilizers</w:t>
      </w:r>
    </w:p>
    <w:p w14:paraId="5B2AFA03" w14:textId="77777777" w:rsidR="00076D98" w:rsidRDefault="00030B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and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et al (2012) and Azeem et al (2014) controlled release </w:t>
      </w:r>
      <w:proofErr w:type="spellStart"/>
      <w:r>
        <w:rPr>
          <w:rFonts w:ascii="Times New Roman" w:eastAsia="Times New Roman" w:hAnsi="Times New Roman" w:cs="Times New Roman"/>
          <w:sz w:val="24"/>
          <w:szCs w:val="24"/>
        </w:rPr>
        <w:t>fertilisers</w:t>
      </w:r>
      <w:proofErr w:type="spellEnd"/>
      <w:r>
        <w:rPr>
          <w:rFonts w:ascii="Times New Roman" w:eastAsia="Times New Roman" w:hAnsi="Times New Roman" w:cs="Times New Roman"/>
          <w:sz w:val="24"/>
          <w:szCs w:val="24"/>
        </w:rPr>
        <w:t xml:space="preserve"> and slow release fertilizers can be roughly divided into three categories:</w:t>
      </w:r>
    </w:p>
    <w:p w14:paraId="1AC63C14" w14:textId="77777777" w:rsidR="00076D98" w:rsidRDefault="00030B54">
      <w:pPr>
        <w:widowControl w:val="0"/>
        <w:numPr>
          <w:ilvl w:val="0"/>
          <w:numId w:val="3"/>
        </w:numPr>
        <w:pBdr>
          <w:top w:val="nil"/>
          <w:left w:val="nil"/>
          <w:bottom w:val="nil"/>
          <w:right w:val="nil"/>
          <w:between w:val="nil"/>
        </w:pBdr>
        <w:spacing w:after="0" w:line="240" w:lineRule="auto"/>
        <w:ind w:left="709"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Organic substances</w:t>
      </w:r>
      <w:r>
        <w:rPr>
          <w:rFonts w:ascii="Times New Roman" w:eastAsia="Times New Roman" w:hAnsi="Times New Roman" w:cs="Times New Roman"/>
          <w:color w:val="000000"/>
          <w:sz w:val="24"/>
          <w:szCs w:val="24"/>
        </w:rPr>
        <w:t>:</w:t>
      </w:r>
    </w:p>
    <w:p w14:paraId="41FB8FD3" w14:textId="77777777" w:rsidR="00076D98" w:rsidRDefault="00030B54">
      <w:pPr>
        <w:spacing w:line="24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Low-solubility, natural, and organic-N compounds are the types of organic substances. The former can be separated between chemically decomposing compounds like urea acetaldehyde/</w:t>
      </w:r>
      <w:proofErr w:type="spellStart"/>
      <w:r>
        <w:rPr>
          <w:rFonts w:ascii="Times New Roman" w:eastAsia="Times New Roman" w:hAnsi="Times New Roman" w:cs="Times New Roman"/>
          <w:sz w:val="24"/>
          <w:szCs w:val="24"/>
        </w:rPr>
        <w:t>cyclo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diurea</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isobutyledene-diurea</w:t>
      </w:r>
      <w:proofErr w:type="spellEnd"/>
      <w:r>
        <w:rPr>
          <w:rFonts w:ascii="Times New Roman" w:eastAsia="Times New Roman" w:hAnsi="Times New Roman" w:cs="Times New Roman"/>
          <w:sz w:val="24"/>
          <w:szCs w:val="24"/>
        </w:rPr>
        <w:t xml:space="preserve"> (IBDU) and biologically decomposing compounds that are typically based on urea-aldehyde condensation products, e.g., urea-formaldehyde (UF) (CDU). Manure, crop leftovers, composts, slurry, sewage sludge, and organic-mineral fertilizers are included in the latter (e.g., horn and hoof meal, </w:t>
      </w:r>
      <w:proofErr w:type="gramStart"/>
      <w:r>
        <w:rPr>
          <w:rFonts w:ascii="Times New Roman" w:eastAsia="Times New Roman" w:hAnsi="Times New Roman" w:cs="Times New Roman"/>
          <w:sz w:val="24"/>
          <w:szCs w:val="24"/>
        </w:rPr>
        <w:t>bone  and</w:t>
      </w:r>
      <w:proofErr w:type="gramEnd"/>
      <w:r>
        <w:rPr>
          <w:rFonts w:ascii="Times New Roman" w:eastAsia="Times New Roman" w:hAnsi="Times New Roman" w:cs="Times New Roman"/>
          <w:sz w:val="24"/>
          <w:szCs w:val="24"/>
        </w:rPr>
        <w:t xml:space="preserve"> meat meal, treated leather meal, rapeseed meal, etc.).</w:t>
      </w:r>
    </w:p>
    <w:p w14:paraId="6AC97335" w14:textId="77777777" w:rsidR="00076D98" w:rsidRDefault="00030B54">
      <w:pPr>
        <w:widowControl w:val="0"/>
        <w:numPr>
          <w:ilvl w:val="0"/>
          <w:numId w:val="3"/>
        </w:numPr>
        <w:pBdr>
          <w:top w:val="nil"/>
          <w:left w:val="nil"/>
          <w:bottom w:val="nil"/>
          <w:right w:val="nil"/>
          <w:between w:val="nil"/>
        </w:pBdr>
        <w:spacing w:after="0" w:line="240" w:lineRule="auto"/>
        <w:ind w:left="720" w:hanging="29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Inorganic compounds having low-solubility</w:t>
      </w:r>
      <w:r>
        <w:rPr>
          <w:rFonts w:ascii="Times New Roman" w:eastAsia="Times New Roman" w:hAnsi="Times New Roman" w:cs="Times New Roman"/>
          <w:color w:val="000000"/>
          <w:sz w:val="24"/>
          <w:szCs w:val="24"/>
        </w:rPr>
        <w:t>:</w:t>
      </w:r>
    </w:p>
    <w:p w14:paraId="4D55A520" w14:textId="77777777" w:rsidR="00076D98" w:rsidRDefault="00030B54">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Fertilizers like metal ammonium phosphates (like MgNH4PO4) (PAPR) and partially       acidulated phosphate rocks.</w:t>
      </w:r>
    </w:p>
    <w:p w14:paraId="69AC939D" w14:textId="77777777" w:rsidR="00076D98" w:rsidRDefault="00030B54">
      <w:pPr>
        <w:tabs>
          <w:tab w:val="left" w:pos="851"/>
        </w:tabs>
        <w:spacing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iii)</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Water-soluble fertilizers with physical barriers</w:t>
      </w:r>
      <w:r>
        <w:rPr>
          <w:rFonts w:ascii="Times New Roman" w:eastAsia="Times New Roman" w:hAnsi="Times New Roman" w:cs="Times New Roman"/>
          <w:sz w:val="24"/>
          <w:szCs w:val="24"/>
        </w:rPr>
        <w:t>:</w:t>
      </w:r>
    </w:p>
    <w:p w14:paraId="1CA7E9D2"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barriers can be created by adding nutrients to matrices that limit the fertilizer's ability to dissolve, coating granules or cores with </w:t>
      </w:r>
      <w:proofErr w:type="spellStart"/>
      <w:r>
        <w:rPr>
          <w:rFonts w:ascii="Times New Roman" w:eastAsia="Times New Roman" w:hAnsi="Times New Roman" w:cs="Times New Roman"/>
          <w:sz w:val="24"/>
          <w:szCs w:val="24"/>
        </w:rPr>
        <w:t>sulphur</w:t>
      </w:r>
      <w:proofErr w:type="spellEnd"/>
      <w:r>
        <w:rPr>
          <w:rFonts w:ascii="Times New Roman" w:eastAsia="Times New Roman" w:hAnsi="Times New Roman" w:cs="Times New Roman"/>
          <w:sz w:val="24"/>
          <w:szCs w:val="24"/>
        </w:rPr>
        <w:t xml:space="preserve"> or polymer compounds, or both. Fertilizers that have been coated can be further categorized into three types: those coated with organic polymers that are either resin or thermoplastic, those coated with inorganic substances like coatings made of </w:t>
      </w:r>
      <w:proofErr w:type="spellStart"/>
      <w:r>
        <w:rPr>
          <w:rFonts w:ascii="Times New Roman" w:eastAsia="Times New Roman" w:hAnsi="Times New Roman" w:cs="Times New Roman"/>
          <w:sz w:val="24"/>
          <w:szCs w:val="24"/>
        </w:rPr>
        <w:t>sulphur</w:t>
      </w:r>
      <w:proofErr w:type="spellEnd"/>
      <w:r>
        <w:rPr>
          <w:rFonts w:ascii="Times New Roman" w:eastAsia="Times New Roman" w:hAnsi="Times New Roman" w:cs="Times New Roman"/>
          <w:sz w:val="24"/>
          <w:szCs w:val="24"/>
        </w:rPr>
        <w:t xml:space="preserve"> or minerals, and those coated with a combination of </w:t>
      </w:r>
      <w:proofErr w:type="spellStart"/>
      <w:r>
        <w:rPr>
          <w:rFonts w:ascii="Times New Roman" w:eastAsia="Times New Roman" w:hAnsi="Times New Roman" w:cs="Times New Roman"/>
          <w:sz w:val="24"/>
          <w:szCs w:val="24"/>
        </w:rPr>
        <w:t>sulphur</w:t>
      </w:r>
      <w:proofErr w:type="spellEnd"/>
      <w:r>
        <w:rPr>
          <w:rFonts w:ascii="Times New Roman" w:eastAsia="Times New Roman" w:hAnsi="Times New Roman" w:cs="Times New Roman"/>
          <w:sz w:val="24"/>
          <w:szCs w:val="24"/>
        </w:rPr>
        <w:t xml:space="preserve"> and organic polymers. Hydrophobic substances like rubber, polyolefins etc., and gel-forming polymers can create the matrices (hydrogels).</w:t>
      </w:r>
    </w:p>
    <w:p w14:paraId="70C1D376" w14:textId="77777777" w:rsidR="00076D98" w:rsidRDefault="00030B54">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History and </w:t>
      </w:r>
      <w:proofErr w:type="spellStart"/>
      <w:r>
        <w:rPr>
          <w:rFonts w:ascii="Times New Roman" w:eastAsia="Times New Roman" w:hAnsi="Times New Roman" w:cs="Times New Roman"/>
          <w:b/>
          <w:bCs/>
          <w:sz w:val="24"/>
          <w:szCs w:val="24"/>
        </w:rPr>
        <w:t>scientometric</w:t>
      </w:r>
      <w:proofErr w:type="spellEnd"/>
      <w:r>
        <w:rPr>
          <w:rFonts w:ascii="Times New Roman" w:eastAsia="Times New Roman" w:hAnsi="Times New Roman" w:cs="Times New Roman"/>
          <w:b/>
          <w:bCs/>
          <w:sz w:val="24"/>
          <w:szCs w:val="24"/>
        </w:rPr>
        <w:t xml:space="preserve"> investigation of controlled release fertilizers/slow release fertilizers</w:t>
      </w:r>
    </w:p>
    <w:p w14:paraId="56DA3C38"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 term "slow release fertilizers" (SRFs) was first used in the 1920s, </w:t>
      </w:r>
      <w:proofErr w:type="spellStart"/>
      <w:r>
        <w:rPr>
          <w:rFonts w:ascii="Times New Roman" w:eastAsia="Times New Roman" w:hAnsi="Times New Roman" w:cs="Times New Roman"/>
          <w:sz w:val="24"/>
          <w:szCs w:val="24"/>
        </w:rPr>
        <w:t>Oertli</w:t>
      </w:r>
      <w:proofErr w:type="spellEnd"/>
      <w:r>
        <w:rPr>
          <w:rFonts w:ascii="Times New Roman" w:eastAsia="Times New Roman" w:hAnsi="Times New Roman" w:cs="Times New Roman"/>
          <w:sz w:val="24"/>
          <w:szCs w:val="24"/>
        </w:rPr>
        <w:t xml:space="preserve"> and Lunt did not identify it and did not explain it until the 1960s (</w:t>
      </w:r>
      <w:proofErr w:type="spellStart"/>
      <w:r>
        <w:rPr>
          <w:rFonts w:ascii="Times New Roman" w:eastAsia="Times New Roman" w:hAnsi="Times New Roman" w:cs="Times New Roman"/>
          <w:sz w:val="24"/>
          <w:szCs w:val="24"/>
        </w:rPr>
        <w:t>Oertli</w:t>
      </w:r>
      <w:proofErr w:type="spellEnd"/>
      <w:r>
        <w:rPr>
          <w:rFonts w:ascii="Times New Roman" w:eastAsia="Times New Roman" w:hAnsi="Times New Roman" w:cs="Times New Roman"/>
          <w:sz w:val="24"/>
          <w:szCs w:val="24"/>
        </w:rPr>
        <w:t xml:space="preserve"> and Lunt, 1962; </w:t>
      </w:r>
      <w:proofErr w:type="spellStart"/>
      <w:r>
        <w:rPr>
          <w:rFonts w:ascii="Times New Roman" w:eastAsia="Times New Roman" w:hAnsi="Times New Roman" w:cs="Times New Roman"/>
          <w:sz w:val="24"/>
          <w:szCs w:val="24"/>
        </w:rPr>
        <w:t>O'skarsson</w:t>
      </w:r>
      <w:proofErr w:type="spellEnd"/>
      <w:r>
        <w:rPr>
          <w:rFonts w:ascii="Times New Roman" w:eastAsia="Times New Roman" w:hAnsi="Times New Roman" w:cs="Times New Roman"/>
          <w:sz w:val="24"/>
          <w:szCs w:val="24"/>
        </w:rPr>
        <w:t xml:space="preserve"> et al 2006). However, the 1980s and 1990s saw the majority of the advancements. The first commercial slow release fertilizer product was created in the USA in 1955 and was based on compounds made from condensation of urea and formaldehyde (UF). In the early 1960s, it was substantially enhanced by mixing it with polymers (urea-formaldehyde-polymer, URP). One of the most popular kinds of coated fertilizers is sulfur-coated urea (SCU), which is a SRF created by coating urea with </w:t>
      </w:r>
      <w:proofErr w:type="spellStart"/>
      <w:r>
        <w:rPr>
          <w:rFonts w:ascii="Times New Roman" w:eastAsia="Times New Roman" w:hAnsi="Times New Roman" w:cs="Times New Roman"/>
          <w:sz w:val="24"/>
          <w:szCs w:val="24"/>
        </w:rPr>
        <w:t>sulphur</w:t>
      </w:r>
      <w:proofErr w:type="spellEnd"/>
      <w:r>
        <w:rPr>
          <w:rFonts w:ascii="Times New Roman" w:eastAsia="Times New Roman" w:hAnsi="Times New Roman" w:cs="Times New Roman"/>
          <w:sz w:val="24"/>
          <w:szCs w:val="24"/>
        </w:rPr>
        <w:t xml:space="preserve"> and wax. In the 1960s, SCU was created in the USA. Because of SCU's rather low performance, a polymer-coated SCU (PSCU) was introduced to the market. This hybrid coating, which was created in 1969, provided greater nutrient element release. While polymer-coated NPK was first produced commercially in California commencing in 1967 under the trade name "</w:t>
      </w:r>
      <w:proofErr w:type="spellStart"/>
      <w:r>
        <w:rPr>
          <w:rFonts w:ascii="Times New Roman" w:eastAsia="Times New Roman" w:hAnsi="Times New Roman" w:cs="Times New Roman"/>
          <w:sz w:val="24"/>
          <w:szCs w:val="24"/>
        </w:rPr>
        <w:t>Osmocote</w:t>
      </w:r>
      <w:proofErr w:type="spellEnd"/>
      <w:r>
        <w:rPr>
          <w:rFonts w:ascii="Times New Roman" w:eastAsia="Times New Roman" w:hAnsi="Times New Roman" w:cs="Times New Roman"/>
          <w:sz w:val="24"/>
          <w:szCs w:val="24"/>
        </w:rPr>
        <w:t xml:space="preserve">," sulfur-coated NPK fertilizers were first developed in Japan in 1975. Dicyclopentadiene and glycerol ester form a copolymer in the resin that serves as the coating's basis ingredient. Late in 1976, </w:t>
      </w:r>
      <w:proofErr w:type="spellStart"/>
      <w:r>
        <w:rPr>
          <w:rFonts w:ascii="Times New Roman" w:eastAsia="Times New Roman" w:hAnsi="Times New Roman" w:cs="Times New Roman"/>
          <w:sz w:val="24"/>
          <w:szCs w:val="24"/>
        </w:rPr>
        <w:t>Chisso</w:t>
      </w:r>
      <w:proofErr w:type="spellEnd"/>
      <w:r>
        <w:rPr>
          <w:rFonts w:ascii="Times New Roman" w:eastAsia="Times New Roman" w:hAnsi="Times New Roman" w:cs="Times New Roman"/>
          <w:sz w:val="24"/>
          <w:szCs w:val="24"/>
        </w:rPr>
        <w:t xml:space="preserve">-Asahi Fertilizer Company created the first controlled-release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 xml:space="preserve"> in history. The process required encapsulating NPK fertilizers under a polyolefin shell, and the resulting product is known as "</w:t>
      </w:r>
      <w:proofErr w:type="spellStart"/>
      <w:r>
        <w:rPr>
          <w:rFonts w:ascii="Times New Roman" w:eastAsia="Times New Roman" w:hAnsi="Times New Roman" w:cs="Times New Roman"/>
          <w:sz w:val="24"/>
          <w:szCs w:val="24"/>
        </w:rPr>
        <w:t>Nutricote</w:t>
      </w:r>
      <w:proofErr w:type="spellEnd"/>
      <w:r>
        <w:rPr>
          <w:rFonts w:ascii="Times New Roman" w:eastAsia="Times New Roman" w:hAnsi="Times New Roman" w:cs="Times New Roman"/>
          <w:sz w:val="24"/>
          <w:szCs w:val="24"/>
        </w:rPr>
        <w:t>." Under the brand name "</w:t>
      </w:r>
      <w:proofErr w:type="spellStart"/>
      <w:r>
        <w:rPr>
          <w:rFonts w:ascii="Times New Roman" w:eastAsia="Times New Roman" w:hAnsi="Times New Roman" w:cs="Times New Roman"/>
          <w:sz w:val="24"/>
          <w:szCs w:val="24"/>
        </w:rPr>
        <w:t>Plantacote</w:t>
      </w:r>
      <w:proofErr w:type="spellEnd"/>
      <w:r>
        <w:rPr>
          <w:rFonts w:ascii="Times New Roman" w:eastAsia="Times New Roman" w:hAnsi="Times New Roman" w:cs="Times New Roman"/>
          <w:sz w:val="24"/>
          <w:szCs w:val="24"/>
        </w:rPr>
        <w:t xml:space="preserve">," the German company SAG produced polyurethane-coated NPK in 1982. </w:t>
      </w:r>
      <w:proofErr w:type="spellStart"/>
      <w:r>
        <w:rPr>
          <w:rFonts w:ascii="Times New Roman" w:eastAsia="Times New Roman" w:hAnsi="Times New Roman" w:cs="Times New Roman"/>
          <w:sz w:val="24"/>
          <w:szCs w:val="24"/>
        </w:rPr>
        <w:t>Polyon</w:t>
      </w:r>
      <w:proofErr w:type="spellEnd"/>
      <w:r>
        <w:rPr>
          <w:rFonts w:ascii="Times New Roman" w:eastAsia="Times New Roman" w:hAnsi="Times New Roman" w:cs="Times New Roman"/>
          <w:sz w:val="24"/>
          <w:szCs w:val="24"/>
        </w:rPr>
        <w:t>, developed by Pursell Industries in 1988, is a comparable product that uses an ultra-thin polyurethane membrane coating. In order to create controlled-release of urea, the first use of biopolymers organic coating fertilizers was developed by (</w:t>
      </w:r>
      <w:proofErr w:type="spellStart"/>
      <w:r>
        <w:rPr>
          <w:rFonts w:ascii="Times New Roman" w:eastAsia="Times New Roman" w:hAnsi="Times New Roman" w:cs="Times New Roman"/>
          <w:sz w:val="24"/>
          <w:szCs w:val="24"/>
        </w:rPr>
        <w:t>Otey</w:t>
      </w:r>
      <w:proofErr w:type="spellEnd"/>
      <w:r>
        <w:rPr>
          <w:rFonts w:ascii="Times New Roman" w:eastAsia="Times New Roman" w:hAnsi="Times New Roman" w:cs="Times New Roman"/>
          <w:sz w:val="24"/>
          <w:szCs w:val="24"/>
        </w:rPr>
        <w:t xml:space="preserve"> et al 1984) and was based on starch as a coating material (starch-urea). Teixeira et al. reported on the coating of fertilizers with chitosan and alginate in 1990. For urea fertilizers, Garcia et al. created lignin-based controlled-release coatings in 1996.</w:t>
      </w:r>
    </w:p>
    <w:p w14:paraId="0D450EFB"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the IHS Markit Chemical Economics Handbook (Markit, 2018), global demand for slow release/controlled release fertilizers reached more than 1.5 million metric </w:t>
      </w:r>
      <w:proofErr w:type="spellStart"/>
      <w:r>
        <w:rPr>
          <w:rFonts w:ascii="Times New Roman" w:eastAsia="Times New Roman" w:hAnsi="Times New Roman" w:cs="Times New Roman"/>
          <w:sz w:val="24"/>
          <w:szCs w:val="24"/>
        </w:rPr>
        <w:t>tonnes</w:t>
      </w:r>
      <w:proofErr w:type="spellEnd"/>
      <w:r>
        <w:rPr>
          <w:rFonts w:ascii="Times New Roman" w:eastAsia="Times New Roman" w:hAnsi="Times New Roman" w:cs="Times New Roman"/>
          <w:sz w:val="24"/>
          <w:szCs w:val="24"/>
        </w:rPr>
        <w:t xml:space="preserve"> in 2018 and is expected to rise by roughly 6% in 2022. Controlled- and Slow-Release Fertilizers Report. China is the largest consumer of slow- and controlled-release fertilizers having a consumption rate of 46%, US ranks at number two, followed by Western Europe, and Japan [</w:t>
      </w:r>
      <w:proofErr w:type="spellStart"/>
      <w:r>
        <w:rPr>
          <w:rFonts w:ascii="Times New Roman" w:eastAsia="Times New Roman" w:hAnsi="Times New Roman" w:cs="Times New Roman"/>
          <w:sz w:val="24"/>
          <w:szCs w:val="24"/>
        </w:rPr>
        <w:t>Garca</w:t>
      </w:r>
      <w:proofErr w:type="spellEnd"/>
      <w:r>
        <w:rPr>
          <w:rFonts w:ascii="Times New Roman" w:eastAsia="Times New Roman" w:hAnsi="Times New Roman" w:cs="Times New Roman"/>
          <w:sz w:val="24"/>
          <w:szCs w:val="24"/>
        </w:rPr>
        <w:t>, et al 1996 (Fig. 2)].</w:t>
      </w:r>
    </w:p>
    <w:p w14:paraId="2D5C7678"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2000, 795 indexed research articles have been published using the keywords "polymer coated fertilizers," "controlled release fertilizers," and "slow release fertilizers," according to the Web of Science database. The keyword "Controlled release fertilizers" came in first, accounting for 48.2% of all global publications in this field, according to the data gathered and it was followed by "Slow release fertilizers" with 379 (47.7%), followed by the keyword "Polymer coated fertilizers" with 33 (4.1%). According to this data, there were 14 publications in the field in 2000; there were 98 publications in 2018; and the number of publications is still growing rapidly. This is a blatant sign that there is more research now looking into this subject.</w:t>
      </w:r>
    </w:p>
    <w:p w14:paraId="4F39B7C7" w14:textId="77777777" w:rsidR="00076D98" w:rsidRDefault="00030B54">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Advantages of Slow Release Fertilizers and Controlled Release Fertilizers </w:t>
      </w:r>
    </w:p>
    <w:p w14:paraId="744C337E"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latest generation of fertilizers is referred to as “Slow Release Fertilizers” and “Controlled Release Fertilizers”, although these titles have various connotations. The release of a fertilizer, in our opinion, is mostly dependent on the coating features (such as thickness, composition, porosity, and solubility of the core materials and coating materials, etc.), as well as the characteristics of the soil (temperature, soil type, moisture, soil pH, microbial activities, etc.). To distinguish between these two groups, CRFs are typically associated with fertilizers that have an inorganic or organic matter coating or encapsulation. CRFs include fertilizer with polymer coating. SRFs include compost, animal manures, and plant manures, all of which must first undergo microbial breakdown in order for the nutrients to be released.</w:t>
      </w:r>
    </w:p>
    <w:p w14:paraId="2A605FB0" w14:textId="77777777" w:rsidR="00076D98" w:rsidRDefault="00030B54">
      <w:pPr>
        <w:spacing w:line="240" w:lineRule="auto"/>
        <w:ind w:firstLine="720"/>
        <w:jc w:val="both"/>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20FEE9FD" wp14:editId="6E634A2D">
            <wp:simplePos x="0" y="0"/>
            <wp:positionH relativeFrom="column">
              <wp:posOffset>914400</wp:posOffset>
            </wp:positionH>
            <wp:positionV relativeFrom="paragraph">
              <wp:posOffset>128905</wp:posOffset>
            </wp:positionV>
            <wp:extent cx="2731770" cy="186055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31770" cy="1860550"/>
                    </a:xfrm>
                    <a:prstGeom prst="rect">
                      <a:avLst/>
                    </a:prstGeom>
                    <a:ln/>
                  </pic:spPr>
                </pic:pic>
              </a:graphicData>
            </a:graphic>
          </wp:anchor>
        </w:drawing>
      </w:r>
    </w:p>
    <w:p w14:paraId="4E43A09A" w14:textId="77777777" w:rsidR="00076D98" w:rsidRDefault="00030B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 2: Total consumption of Slow/Controlled Release Fertilizers in 2018 (García, et al</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1996)</w:t>
      </w:r>
    </w:p>
    <w:p w14:paraId="13752098" w14:textId="77777777" w:rsidR="00076D98" w:rsidRDefault="00030B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they comprise </w:t>
      </w:r>
      <w:proofErr w:type="spellStart"/>
      <w:r>
        <w:rPr>
          <w:rFonts w:ascii="Times New Roman" w:eastAsia="Times New Roman" w:hAnsi="Times New Roman" w:cs="Times New Roman"/>
          <w:sz w:val="24"/>
          <w:szCs w:val="24"/>
        </w:rPr>
        <w:t>Crotonilidine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Diurea</w:t>
      </w:r>
      <w:proofErr w:type="spellEnd"/>
      <w:r>
        <w:rPr>
          <w:rFonts w:ascii="Times New Roman" w:eastAsia="Times New Roman" w:hAnsi="Times New Roman" w:cs="Times New Roman"/>
          <w:sz w:val="24"/>
          <w:szCs w:val="24"/>
        </w:rPr>
        <w:t xml:space="preserve"> (CDU), </w:t>
      </w:r>
      <w:proofErr w:type="spellStart"/>
      <w:r>
        <w:rPr>
          <w:rFonts w:ascii="Times New Roman" w:eastAsia="Times New Roman" w:hAnsi="Times New Roman" w:cs="Times New Roman"/>
          <w:sz w:val="24"/>
          <w:szCs w:val="24"/>
        </w:rPr>
        <w:t>Isobutylidine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Diurea</w:t>
      </w:r>
      <w:proofErr w:type="spellEnd"/>
      <w:r>
        <w:rPr>
          <w:rFonts w:ascii="Times New Roman" w:eastAsia="Times New Roman" w:hAnsi="Times New Roman" w:cs="Times New Roman"/>
          <w:sz w:val="24"/>
          <w:szCs w:val="24"/>
        </w:rPr>
        <w:t xml:space="preserve"> (IBDU), and Urea Formaldehyde (UF) (Liu, et al 2017). CRFs also enable a much more regulated nutrient release duration and rate using semi-permeable coverings. While the efficacy of microbial organisms prevents the time of release in a slow release </w:t>
      </w:r>
      <w:proofErr w:type="spellStart"/>
      <w:r>
        <w:rPr>
          <w:rFonts w:ascii="Times New Roman" w:eastAsia="Times New Roman" w:hAnsi="Times New Roman" w:cs="Times New Roman"/>
          <w:sz w:val="24"/>
          <w:szCs w:val="24"/>
        </w:rPr>
        <w:t>fertiliser</w:t>
      </w:r>
      <w:proofErr w:type="spellEnd"/>
      <w:r>
        <w:rPr>
          <w:rFonts w:ascii="Times New Roman" w:eastAsia="Times New Roman" w:hAnsi="Times New Roman" w:cs="Times New Roman"/>
          <w:sz w:val="24"/>
          <w:szCs w:val="24"/>
        </w:rPr>
        <w:t xml:space="preserve"> from being controlled. CRFs have the ability </w:t>
      </w:r>
      <w:r>
        <w:rPr>
          <w:rFonts w:ascii="Times New Roman" w:eastAsia="Times New Roman" w:hAnsi="Times New Roman" w:cs="Times New Roman"/>
          <w:sz w:val="24"/>
          <w:szCs w:val="24"/>
        </w:rPr>
        <w:lastRenderedPageBreak/>
        <w:t>to decrease any negative impacts and the risk of environmental pollution, as well as the nutrient losses (Schmidt, 2013).</w:t>
      </w:r>
    </w:p>
    <w:p w14:paraId="0F70293C" w14:textId="77777777" w:rsidR="00076D98" w:rsidRDefault="00030B54">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Agronomic effect: </w:t>
      </w:r>
    </w:p>
    <w:p w14:paraId="5CEA973F"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Agronomic benefits of CRFs include enhanced environment for plant growth. These fertilizers with increased efficiency slowly release the nutrients to fit the nutrient requirements of the plants and to ensure </w:t>
      </w:r>
      <w:proofErr w:type="spellStart"/>
      <w:r>
        <w:rPr>
          <w:rFonts w:ascii="Times New Roman" w:eastAsia="Times New Roman" w:hAnsi="Times New Roman" w:cs="Times New Roman"/>
          <w:sz w:val="24"/>
          <w:szCs w:val="24"/>
        </w:rPr>
        <w:t>synchronisation</w:t>
      </w:r>
      <w:proofErr w:type="spellEnd"/>
      <w:r>
        <w:rPr>
          <w:rFonts w:ascii="Times New Roman" w:eastAsia="Times New Roman" w:hAnsi="Times New Roman" w:cs="Times New Roman"/>
          <w:sz w:val="24"/>
          <w:szCs w:val="24"/>
        </w:rPr>
        <w:t xml:space="preserve"> with crop needs. The absence of osmotic stress or the burning of leaves and roots brought on by the high concentration of soluble salts in conventional fertilizers means that plants benefit from the fertilizer as well. CRFs may also increase germination rates and soil quality while decreasing disease infestation and stalk </w:t>
      </w:r>
    </w:p>
    <w:p w14:paraId="2EB92B6C" w14:textId="77777777" w:rsidR="00076D98" w:rsidRDefault="00030B5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Economic impacts:</w:t>
      </w:r>
      <w:r>
        <w:rPr>
          <w:rFonts w:ascii="Times New Roman" w:eastAsia="Times New Roman" w:hAnsi="Times New Roman" w:cs="Times New Roman"/>
          <w:sz w:val="24"/>
          <w:szCs w:val="24"/>
        </w:rPr>
        <w:t xml:space="preserve"> </w:t>
      </w:r>
    </w:p>
    <w:p w14:paraId="10C3986B"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Controlled release fertilizers can produce savings in terms of fertilizer supply by minimizing nutrient loss. When CRFs are employed, it is possible to reduce the recommended rate of application of a conventional fertilizer by 20 to 30% while keeping the yield same (</w:t>
      </w:r>
      <w:proofErr w:type="spellStart"/>
      <w:r>
        <w:rPr>
          <w:rFonts w:ascii="Times New Roman" w:eastAsia="Times New Roman" w:hAnsi="Times New Roman" w:cs="Times New Roman"/>
          <w:sz w:val="24"/>
          <w:szCs w:val="24"/>
        </w:rPr>
        <w:t>Trenkel</w:t>
      </w:r>
      <w:proofErr w:type="spellEnd"/>
      <w:r>
        <w:rPr>
          <w:rFonts w:ascii="Times New Roman" w:eastAsia="Times New Roman" w:hAnsi="Times New Roman" w:cs="Times New Roman"/>
          <w:sz w:val="24"/>
          <w:szCs w:val="24"/>
        </w:rPr>
        <w:t xml:space="preserve">, 2010). Additional cost savings can be made in the form of </w:t>
      </w:r>
      <w:proofErr w:type="spellStart"/>
      <w:r>
        <w:rPr>
          <w:rFonts w:ascii="Times New Roman" w:eastAsia="Times New Roman" w:hAnsi="Times New Roman" w:cs="Times New Roman"/>
          <w:sz w:val="24"/>
          <w:szCs w:val="24"/>
        </w:rPr>
        <w:t>labour</w:t>
      </w:r>
      <w:proofErr w:type="spellEnd"/>
      <w:r>
        <w:rPr>
          <w:rFonts w:ascii="Times New Roman" w:eastAsia="Times New Roman" w:hAnsi="Times New Roman" w:cs="Times New Roman"/>
          <w:sz w:val="24"/>
          <w:szCs w:val="24"/>
        </w:rPr>
        <w:t>, energy and time. In fact, a single application of CRFs can provide crops with all the nutrients they need for a whole season, avoiding the need for repeated applications and saving on spreading expenses (</w:t>
      </w:r>
      <w:proofErr w:type="spellStart"/>
      <w:r>
        <w:rPr>
          <w:rFonts w:ascii="Times New Roman" w:eastAsia="Times New Roman" w:hAnsi="Times New Roman" w:cs="Times New Roman"/>
          <w:sz w:val="24"/>
          <w:szCs w:val="24"/>
        </w:rPr>
        <w:t>Trenkel</w:t>
      </w:r>
      <w:proofErr w:type="spellEnd"/>
      <w:r>
        <w:rPr>
          <w:rFonts w:ascii="Times New Roman" w:eastAsia="Times New Roman" w:hAnsi="Times New Roman" w:cs="Times New Roman"/>
          <w:sz w:val="24"/>
          <w:szCs w:val="24"/>
        </w:rPr>
        <w:t>, 2010).</w:t>
      </w:r>
    </w:p>
    <w:p w14:paraId="3ABAED9B" w14:textId="77777777" w:rsidR="00076D98" w:rsidRDefault="00030B54">
      <w:pPr>
        <w:spacing w:line="24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Conclusion</w:t>
      </w:r>
    </w:p>
    <w:p w14:paraId="303A17A5" w14:textId="77777777" w:rsidR="00076D98" w:rsidRDefault="00030B5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accomplish sustainable development goals, agriculture must produce more while lowering pollution and greenhouse gas emissions linked with farming operations. Advances in the application of nanotechnology and biotechnology may facilitate improved nutrient management and utilization efficiency in agroecosystems. Smart fertilizers, like Nano fertilizers and slow/controlled release fertilizers, have been demonstrated to improve soil productivity, crop yields, and reduce nutrient losses when compared to conventional fertilizers.</w:t>
      </w:r>
    </w:p>
    <w:p w14:paraId="3FA9E198" w14:textId="77777777" w:rsidR="00076D98" w:rsidRDefault="00030B54">
      <w:pPr>
        <w:spacing w:line="240" w:lineRule="auto"/>
        <w:jc w:val="both"/>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References</w:t>
      </w:r>
    </w:p>
    <w:p w14:paraId="73405716"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S., Niger F., Kabir, MH., Chakrabarti, G., Nur, H.P., &amp; </w:t>
      </w:r>
      <w:proofErr w:type="spellStart"/>
      <w:r>
        <w:rPr>
          <w:rFonts w:ascii="Times New Roman" w:eastAsia="Times New Roman" w:hAnsi="Times New Roman" w:cs="Times New Roman"/>
          <w:sz w:val="24"/>
          <w:szCs w:val="24"/>
        </w:rPr>
        <w:t>Imamul</w:t>
      </w:r>
      <w:proofErr w:type="spellEnd"/>
      <w:r>
        <w:rPr>
          <w:rFonts w:ascii="Times New Roman" w:eastAsia="Times New Roman" w:hAnsi="Times New Roman" w:cs="Times New Roman"/>
          <w:sz w:val="24"/>
          <w:szCs w:val="24"/>
        </w:rPr>
        <w:t xml:space="preserve"> Huq. S.M. (2012). Development of Slow Release Nano </w:t>
      </w:r>
      <w:proofErr w:type="spellStart"/>
      <w:r>
        <w:rPr>
          <w:rFonts w:ascii="Times New Roman" w:eastAsia="Times New Roman" w:hAnsi="Times New Roman" w:cs="Times New Roman"/>
          <w:sz w:val="24"/>
          <w:szCs w:val="24"/>
        </w:rPr>
        <w:t>Fertilizer.pp</w:t>
      </w:r>
      <w:proofErr w:type="spellEnd"/>
      <w:r>
        <w:rPr>
          <w:rFonts w:ascii="Times New Roman" w:eastAsia="Times New Roman" w:hAnsi="Times New Roman" w:cs="Times New Roman"/>
          <w:sz w:val="24"/>
          <w:szCs w:val="24"/>
        </w:rPr>
        <w:t xml:space="preserve">. 45. </w:t>
      </w:r>
      <w:r>
        <w:rPr>
          <w:rFonts w:ascii="Times New Roman" w:eastAsia="Times New Roman" w:hAnsi="Times New Roman" w:cs="Times New Roman"/>
          <w:i/>
          <w:iCs/>
          <w:sz w:val="24"/>
          <w:szCs w:val="24"/>
        </w:rPr>
        <w:t>Proceedings of the   on Nanotechnology</w:t>
      </w:r>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September 21-23,</w:t>
      </w:r>
      <w:r>
        <w:rPr>
          <w:sz w:val="24"/>
          <w:szCs w:val="24"/>
        </w:rPr>
        <w:t xml:space="preserve"> </w:t>
      </w:r>
      <w:r>
        <w:rPr>
          <w:rFonts w:ascii="Times New Roman" w:eastAsia="Times New Roman" w:hAnsi="Times New Roman" w:cs="Times New Roman"/>
          <w:sz w:val="24"/>
          <w:szCs w:val="24"/>
        </w:rPr>
        <w:t xml:space="preserve">2012-Dhaka, Bangladesh. </w:t>
      </w:r>
    </w:p>
    <w:p w14:paraId="0659E327" w14:textId="77777777" w:rsidR="00076D98" w:rsidRDefault="00030B54">
      <w:pPr>
        <w:spacing w:line="240" w:lineRule="auto"/>
        <w:ind w:hanging="720"/>
        <w:jc w:val="both"/>
        <w:rPr>
          <w:rFonts w:ascii="Times New Roman" w:eastAsia="Times New Roman" w:hAnsi="Times New Roman" w:cs="Times New Roman"/>
          <w:sz w:val="24"/>
          <w:szCs w:val="24"/>
        </w:rPr>
      </w:pPr>
      <w:bookmarkStart w:id="2" w:name="_3fm1n7qoazrn" w:colFirst="0" w:colLast="0"/>
      <w:bookmarkEnd w:id="2"/>
      <w:r>
        <w:rPr>
          <w:rFonts w:ascii="Times New Roman" w:eastAsia="Times New Roman" w:hAnsi="Times New Roman" w:cs="Times New Roman"/>
          <w:sz w:val="24"/>
          <w:szCs w:val="24"/>
        </w:rPr>
        <w:t xml:space="preserve">Azeem, B., </w:t>
      </w:r>
      <w:proofErr w:type="spellStart"/>
      <w:r>
        <w:rPr>
          <w:rFonts w:ascii="Times New Roman" w:eastAsia="Times New Roman" w:hAnsi="Times New Roman" w:cs="Times New Roman"/>
          <w:sz w:val="24"/>
          <w:szCs w:val="24"/>
        </w:rPr>
        <w:t>Kushaari</w:t>
      </w:r>
      <w:proofErr w:type="spellEnd"/>
      <w:r>
        <w:rPr>
          <w:rFonts w:ascii="Times New Roman" w:eastAsia="Times New Roman" w:hAnsi="Times New Roman" w:cs="Times New Roman"/>
          <w:sz w:val="24"/>
          <w:szCs w:val="24"/>
        </w:rPr>
        <w:t xml:space="preserve">, K., Man, ZB., B1asit, A., &amp; Thanh, TH. (2014). Review on materials &amp; methods to produce controlled release coated urea fertilizer. </w:t>
      </w:r>
      <w:r>
        <w:rPr>
          <w:rFonts w:ascii="Times New Roman" w:eastAsia="Times New Roman" w:hAnsi="Times New Roman" w:cs="Times New Roman"/>
          <w:i/>
          <w:iCs/>
          <w:sz w:val="24"/>
          <w:szCs w:val="24"/>
        </w:rPr>
        <w:t>The Journal of Controlled Release</w:t>
      </w:r>
      <w:r>
        <w:rPr>
          <w:rFonts w:ascii="Arial" w:eastAsia="Arial" w:hAnsi="Arial" w:cs="Arial"/>
          <w:color w:val="202124"/>
          <w:sz w:val="20"/>
          <w:szCs w:val="20"/>
          <w:highlight w:val="white"/>
        </w:rPr>
        <w:t> </w:t>
      </w:r>
      <w:r>
        <w:rPr>
          <w:rFonts w:ascii="Times New Roman" w:eastAsia="Times New Roman" w:hAnsi="Times New Roman" w:cs="Times New Roman"/>
          <w:sz w:val="24"/>
          <w:szCs w:val="24"/>
        </w:rPr>
        <w:t>181, 11–21.</w:t>
      </w:r>
    </w:p>
    <w:p w14:paraId="416C01E5" w14:textId="77777777" w:rsidR="00076D98" w:rsidRDefault="00030B54">
      <w:pPr>
        <w:spacing w:line="240" w:lineRule="auto"/>
        <w:ind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Baruah, S., &amp; Dutta, J. (2009). Nanotechnology applications in sensing and pollution degradation in agriculture. </w:t>
      </w:r>
      <w:r>
        <w:rPr>
          <w:rFonts w:ascii="Times New Roman" w:eastAsia="Times New Roman" w:hAnsi="Times New Roman" w:cs="Times New Roman"/>
          <w:i/>
          <w:iCs/>
          <w:color w:val="000000"/>
          <w:sz w:val="24"/>
          <w:szCs w:val="24"/>
        </w:rPr>
        <w:t>Environmental Chemistry Letters,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7</w:t>
      </w:r>
      <w:r>
        <w:rPr>
          <w:rFonts w:ascii="Times New Roman" w:eastAsia="Times New Roman" w:hAnsi="Times New Roman" w:cs="Times New Roman"/>
          <w:color w:val="000000"/>
          <w:sz w:val="24"/>
          <w:szCs w:val="24"/>
        </w:rPr>
        <w:t>, 191-204.</w:t>
      </w:r>
    </w:p>
    <w:p w14:paraId="679186E8"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Brady, N.C., and Weil, R.R. (1999). The Nature and Properties of Soils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12th Edition, Prentice Hall Publishers, London. 1-9, 453-536.</w:t>
      </w:r>
    </w:p>
    <w:bookmarkStart w:id="3" w:name="_1b6johtkedn" w:colFirst="0" w:colLast="0"/>
    <w:bookmarkEnd w:id="3"/>
    <w:p w14:paraId="54F14E84" w14:textId="77777777" w:rsidR="00076D98" w:rsidRDefault="00030B54">
      <w:pPr>
        <w:spacing w:line="240" w:lineRule="auto"/>
        <w:ind w:hanging="720"/>
        <w:jc w:val="both"/>
        <w:rPr>
          <w:rFonts w:ascii="Times New Roman" w:eastAsia="Times New Roman" w:hAnsi="Times New Roman" w:cs="Times New Roman"/>
          <w:sz w:val="24"/>
          <w:szCs w:val="24"/>
        </w:rPr>
      </w:pPr>
      <w:r>
        <w:fldChar w:fldCharType="begin"/>
      </w:r>
      <w:r>
        <w:instrText>HYPERLINK "http://refhub.elsevier.com/S0065-2113(17)30083-4/rf0205" \h</w:instrText>
      </w:r>
      <w:r>
        <w:fldChar w:fldCharType="separate"/>
      </w:r>
      <w:proofErr w:type="spellStart"/>
      <w:r>
        <w:rPr>
          <w:rFonts w:ascii="Times New Roman" w:eastAsia="Times New Roman" w:hAnsi="Times New Roman" w:cs="Times New Roman"/>
          <w:sz w:val="24"/>
          <w:szCs w:val="24"/>
        </w:rPr>
        <w:t>Chabbi</w:t>
      </w:r>
      <w:proofErr w:type="spellEnd"/>
      <w:r>
        <w:rPr>
          <w:rFonts w:ascii="Times New Roman" w:eastAsia="Times New Roman" w:hAnsi="Times New Roman" w:cs="Times New Roman"/>
          <w:sz w:val="24"/>
          <w:szCs w:val="24"/>
        </w:rPr>
        <w:t xml:space="preserve">, A., Lehmann, J., </w:t>
      </w:r>
      <w:proofErr w:type="spellStart"/>
      <w:r>
        <w:rPr>
          <w:rFonts w:ascii="Times New Roman" w:eastAsia="Times New Roman" w:hAnsi="Times New Roman" w:cs="Times New Roman"/>
          <w:sz w:val="24"/>
          <w:szCs w:val="24"/>
        </w:rPr>
        <w:t>Ciais</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Loescher</w:t>
      </w:r>
      <w:proofErr w:type="spellEnd"/>
      <w:r>
        <w:rPr>
          <w:rFonts w:ascii="Times New Roman" w:eastAsia="Times New Roman" w:hAnsi="Times New Roman" w:cs="Times New Roman"/>
          <w:sz w:val="24"/>
          <w:szCs w:val="24"/>
        </w:rPr>
        <w:t xml:space="preserve">, H.W., </w:t>
      </w:r>
      <w:proofErr w:type="spellStart"/>
      <w:r>
        <w:rPr>
          <w:rFonts w:ascii="Times New Roman" w:eastAsia="Times New Roman" w:hAnsi="Times New Roman" w:cs="Times New Roman"/>
          <w:sz w:val="24"/>
          <w:szCs w:val="24"/>
        </w:rPr>
        <w:t>Cotrufo</w:t>
      </w:r>
      <w:proofErr w:type="spellEnd"/>
      <w:r>
        <w:rPr>
          <w:rFonts w:ascii="Times New Roman" w:eastAsia="Times New Roman" w:hAnsi="Times New Roman" w:cs="Times New Roman"/>
          <w:sz w:val="24"/>
          <w:szCs w:val="24"/>
        </w:rPr>
        <w:t>, M.F., Don, A.,</w:t>
      </w:r>
      <w:r>
        <w:fldChar w:fldCharType="end"/>
      </w:r>
      <w:r>
        <w:rPr>
          <w:rFonts w:ascii="Times New Roman" w:eastAsia="Times New Roman" w:hAnsi="Times New Roman" w:cs="Times New Roman"/>
          <w:sz w:val="24"/>
          <w:szCs w:val="24"/>
        </w:rPr>
        <w:t xml:space="preserve"> </w:t>
      </w:r>
      <w:hyperlink r:id="rId9">
        <w:r w:rsidR="00076D98">
          <w:rPr>
            <w:rFonts w:ascii="Times New Roman" w:eastAsia="Times New Roman" w:hAnsi="Times New Roman" w:cs="Times New Roman"/>
            <w:sz w:val="24"/>
            <w:szCs w:val="24"/>
          </w:rPr>
          <w:t xml:space="preserve">San Clements, M., Schipper, L., Six, J., Smith, P., &amp; </w:t>
        </w:r>
        <w:proofErr w:type="spellStart"/>
        <w:r w:rsidR="00076D98">
          <w:rPr>
            <w:rFonts w:ascii="Times New Roman" w:eastAsia="Times New Roman" w:hAnsi="Times New Roman" w:cs="Times New Roman"/>
            <w:sz w:val="24"/>
            <w:szCs w:val="24"/>
          </w:rPr>
          <w:t>Rumpel</w:t>
        </w:r>
        <w:proofErr w:type="spellEnd"/>
        <w:r w:rsidR="00076D98">
          <w:rPr>
            <w:rFonts w:ascii="Times New Roman" w:eastAsia="Times New Roman" w:hAnsi="Times New Roman" w:cs="Times New Roman"/>
            <w:sz w:val="24"/>
            <w:szCs w:val="24"/>
          </w:rPr>
          <w:t xml:space="preserve">, C. (2017). Aligning </w:t>
        </w:r>
        <w:proofErr w:type="spellStart"/>
        <w:r w:rsidR="00076D98">
          <w:rPr>
            <w:rFonts w:ascii="Times New Roman" w:eastAsia="Times New Roman" w:hAnsi="Times New Roman" w:cs="Times New Roman"/>
            <w:sz w:val="24"/>
            <w:szCs w:val="24"/>
          </w:rPr>
          <w:t>agricul-ture</w:t>
        </w:r>
        <w:proofErr w:type="spellEnd"/>
        <w:r w:rsidR="00076D98">
          <w:rPr>
            <w:rFonts w:ascii="Times New Roman" w:eastAsia="Times New Roman" w:hAnsi="Times New Roman" w:cs="Times New Roman"/>
            <w:sz w:val="24"/>
            <w:szCs w:val="24"/>
          </w:rPr>
          <w:t xml:space="preserve"> and climate policy. </w:t>
        </w:r>
      </w:hyperlink>
      <w:hyperlink r:id="rId10">
        <w:r w:rsidR="00076D98">
          <w:rPr>
            <w:rFonts w:ascii="Times New Roman" w:eastAsia="Times New Roman" w:hAnsi="Times New Roman" w:cs="Times New Roman"/>
            <w:i/>
            <w:iCs/>
            <w:sz w:val="24"/>
            <w:szCs w:val="24"/>
          </w:rPr>
          <w:t>Nature Climate Change, </w:t>
        </w:r>
      </w:hyperlink>
      <w:hyperlink r:id="rId11">
        <w:r w:rsidR="00076D98">
          <w:rPr>
            <w:rFonts w:ascii="Times New Roman" w:eastAsia="Times New Roman" w:hAnsi="Times New Roman" w:cs="Times New Roman"/>
            <w:b/>
            <w:bCs/>
            <w:sz w:val="24"/>
            <w:szCs w:val="24"/>
          </w:rPr>
          <w:t>7</w:t>
        </w:r>
      </w:hyperlink>
      <w:hyperlink r:id="rId12">
        <w:r w:rsidR="00076D98">
          <w:rPr>
            <w:rFonts w:ascii="Times New Roman" w:eastAsia="Times New Roman" w:hAnsi="Times New Roman" w:cs="Times New Roman"/>
            <w:sz w:val="24"/>
            <w:szCs w:val="24"/>
          </w:rPr>
          <w:t>,307–309.</w:t>
        </w:r>
      </w:hyperlink>
    </w:p>
    <w:p w14:paraId="485E0ECC"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Chandini</w:t>
      </w:r>
      <w:proofErr w:type="spellEnd"/>
      <w:r>
        <w:rPr>
          <w:rFonts w:ascii="Times New Roman" w:eastAsia="Times New Roman" w:hAnsi="Times New Roman" w:cs="Times New Roman"/>
          <w:sz w:val="24"/>
          <w:szCs w:val="24"/>
        </w:rPr>
        <w:t xml:space="preserve">, K.R., Kumar, R. &amp; Prakash, O. (2019). The Impact of chemical fertilizers on our environment and ecosystem. </w:t>
      </w:r>
      <w:r>
        <w:rPr>
          <w:rFonts w:ascii="Times New Roman" w:eastAsia="Times New Roman" w:hAnsi="Times New Roman" w:cs="Times New Roman"/>
          <w:i/>
          <w:iCs/>
          <w:sz w:val="24"/>
          <w:szCs w:val="24"/>
        </w:rPr>
        <w:t>Research Trends in Environmental Sciences,</w:t>
      </w:r>
      <w:r>
        <w:rPr>
          <w:rFonts w:ascii="Times New Roman" w:eastAsia="Times New Roman" w:hAnsi="Times New Roman" w:cs="Times New Roman"/>
          <w:sz w:val="24"/>
          <w:szCs w:val="24"/>
        </w:rPr>
        <w:t xml:space="preserve"> 2, 69-86.</w:t>
      </w:r>
    </w:p>
    <w:p w14:paraId="5B6A70B7" w14:textId="77777777" w:rsidR="00076D98" w:rsidRDefault="00030B54">
      <w:pPr>
        <w:spacing w:line="240" w:lineRule="auto"/>
        <w:ind w:hanging="720"/>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 xml:space="preserve">Cordell, D., White, S. (2014). Life’s bottleneck: sustaining the world’s phosphorus for a food secure future. </w:t>
      </w:r>
      <w:r>
        <w:rPr>
          <w:rFonts w:ascii="Times New Roman" w:eastAsia="Times New Roman" w:hAnsi="Times New Roman" w:cs="Times New Roman"/>
          <w:i/>
          <w:iCs/>
          <w:sz w:val="24"/>
          <w:szCs w:val="24"/>
        </w:rPr>
        <w:t>Annual Review of Environment and Resources,</w:t>
      </w:r>
      <w:r>
        <w:rPr>
          <w:rFonts w:ascii="Arial" w:eastAsia="Arial" w:hAnsi="Arial" w:cs="Arial"/>
          <w:color w:val="4D5156"/>
          <w:sz w:val="20"/>
          <w:szCs w:val="20"/>
          <w:highlight w:val="white"/>
        </w:rPr>
        <w:t> </w:t>
      </w:r>
      <w:r>
        <w:rPr>
          <w:rFonts w:ascii="Times New Roman" w:eastAsia="Times New Roman" w:hAnsi="Times New Roman" w:cs="Times New Roman"/>
          <w:color w:val="231F20"/>
          <w:sz w:val="24"/>
          <w:szCs w:val="24"/>
        </w:rPr>
        <w:t>39, 161-88.</w:t>
      </w:r>
    </w:p>
    <w:p w14:paraId="1D72F6B2"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Cui, HX., Sun, C.J., Liu, Q., Jiang, J. &amp; Gu, W. (2010). Applications of nanotechnology in agrochemical formulation, perspectives, challenges and strategies. Pp. 28-33. In</w:t>
      </w:r>
      <w:r>
        <w:rPr>
          <w:rFonts w:ascii="Times New Roman" w:eastAsia="Times New Roman" w:hAnsi="Times New Roman" w:cs="Times New Roman"/>
          <w:i/>
          <w:iCs/>
          <w:sz w:val="24"/>
          <w:szCs w:val="24"/>
        </w:rPr>
        <w:t xml:space="preserve">: International conference on </w:t>
      </w:r>
      <w:proofErr w:type="spellStart"/>
      <w:r>
        <w:rPr>
          <w:rFonts w:ascii="Times New Roman" w:eastAsia="Times New Roman" w:hAnsi="Times New Roman" w:cs="Times New Roman"/>
          <w:i/>
          <w:iCs/>
          <w:sz w:val="24"/>
          <w:szCs w:val="24"/>
        </w:rPr>
        <w:t>Nanoagri</w:t>
      </w:r>
      <w:proofErr w:type="spellEnd"/>
      <w:r>
        <w:rPr>
          <w:rFonts w:ascii="Times New Roman" w:eastAsia="Times New Roman" w:hAnsi="Times New Roman" w:cs="Times New Roman"/>
          <w:sz w:val="24"/>
          <w:szCs w:val="24"/>
        </w:rPr>
        <w:t xml:space="preserve">, Sao Pedro, Brazil. </w:t>
      </w:r>
    </w:p>
    <w:p w14:paraId="5E6ED8D0"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Dos, Santos, B.R., </w:t>
      </w:r>
      <w:proofErr w:type="spellStart"/>
      <w:r>
        <w:rPr>
          <w:rFonts w:ascii="Times New Roman" w:eastAsia="Times New Roman" w:hAnsi="Times New Roman" w:cs="Times New Roman"/>
          <w:sz w:val="24"/>
          <w:szCs w:val="24"/>
        </w:rPr>
        <w:t>Bacalhau</w:t>
      </w:r>
      <w:proofErr w:type="spellEnd"/>
      <w:r>
        <w:rPr>
          <w:rFonts w:ascii="Times New Roman" w:eastAsia="Times New Roman" w:hAnsi="Times New Roman" w:cs="Times New Roman"/>
          <w:sz w:val="24"/>
          <w:szCs w:val="24"/>
        </w:rPr>
        <w:t xml:space="preserve">, F.B., Pereira, T.D.S., Souza, C.F., &amp; </w:t>
      </w:r>
      <w:proofErr w:type="spellStart"/>
      <w:r>
        <w:rPr>
          <w:rFonts w:ascii="Times New Roman" w:eastAsia="Times New Roman" w:hAnsi="Times New Roman" w:cs="Times New Roman"/>
          <w:sz w:val="24"/>
          <w:szCs w:val="24"/>
        </w:rPr>
        <w:t>Faez</w:t>
      </w:r>
      <w:proofErr w:type="spellEnd"/>
      <w:r>
        <w:rPr>
          <w:rFonts w:ascii="Times New Roman" w:eastAsia="Times New Roman" w:hAnsi="Times New Roman" w:cs="Times New Roman"/>
          <w:sz w:val="24"/>
          <w:szCs w:val="24"/>
        </w:rPr>
        <w:t xml:space="preserve">, R. (2015).  Chitosan- montmorillonite microspheres: a sustainable fertilizer delivery system. </w:t>
      </w:r>
      <w:r>
        <w:rPr>
          <w:rFonts w:ascii="Times New Roman" w:eastAsia="Times New Roman" w:hAnsi="Times New Roman" w:cs="Times New Roman"/>
          <w:i/>
          <w:iCs/>
          <w:sz w:val="24"/>
          <w:szCs w:val="24"/>
        </w:rPr>
        <w:t>Carbohydrate Polymers,</w:t>
      </w:r>
      <w:r>
        <w:rPr>
          <w:rFonts w:ascii="Times New Roman" w:eastAsia="Times New Roman" w:hAnsi="Times New Roman" w:cs="Times New Roman"/>
          <w:sz w:val="24"/>
          <w:szCs w:val="24"/>
        </w:rPr>
        <w:t xml:space="preserve"> 127, 340–346.</w:t>
      </w:r>
    </w:p>
    <w:p w14:paraId="5D808EB5"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231F20"/>
          <w:sz w:val="24"/>
          <w:szCs w:val="24"/>
        </w:rPr>
        <w:t>Erisman</w:t>
      </w:r>
      <w:proofErr w:type="spellEnd"/>
      <w:r>
        <w:rPr>
          <w:rFonts w:ascii="Times New Roman" w:eastAsia="Times New Roman" w:hAnsi="Times New Roman" w:cs="Times New Roman"/>
          <w:color w:val="231F20"/>
          <w:sz w:val="24"/>
          <w:szCs w:val="24"/>
        </w:rPr>
        <w:t xml:space="preserve">, J.W., &amp; </w:t>
      </w:r>
      <w:proofErr w:type="spellStart"/>
      <w:r>
        <w:rPr>
          <w:rFonts w:ascii="Times New Roman" w:eastAsia="Times New Roman" w:hAnsi="Times New Roman" w:cs="Times New Roman"/>
          <w:color w:val="231F20"/>
          <w:sz w:val="24"/>
          <w:szCs w:val="24"/>
        </w:rPr>
        <w:t>Schaap</w:t>
      </w:r>
      <w:proofErr w:type="spellEnd"/>
      <w:r>
        <w:rPr>
          <w:rFonts w:ascii="Times New Roman" w:eastAsia="Times New Roman" w:hAnsi="Times New Roman" w:cs="Times New Roman"/>
          <w:color w:val="231F20"/>
          <w:sz w:val="24"/>
          <w:szCs w:val="24"/>
        </w:rPr>
        <w:t xml:space="preserve">, M. (2004). The need for ammonia abatement with respect to secondary PM reductions in Europe. </w:t>
      </w:r>
      <w:r>
        <w:rPr>
          <w:rFonts w:ascii="Times New Roman" w:eastAsia="Times New Roman" w:hAnsi="Times New Roman" w:cs="Times New Roman"/>
          <w:i/>
          <w:iCs/>
          <w:sz w:val="24"/>
          <w:szCs w:val="24"/>
        </w:rPr>
        <w:t xml:space="preserve">Environmental Pollution, </w:t>
      </w:r>
      <w:r>
        <w:rPr>
          <w:rFonts w:ascii="Times New Roman" w:eastAsia="Times New Roman" w:hAnsi="Times New Roman" w:cs="Times New Roman"/>
          <w:sz w:val="24"/>
          <w:szCs w:val="24"/>
        </w:rPr>
        <w:t>129</w:t>
      </w:r>
      <w:r>
        <w:rPr>
          <w:rFonts w:ascii="Times New Roman" w:eastAsia="Times New Roman" w:hAnsi="Times New Roman" w:cs="Times New Roman"/>
          <w:color w:val="231F20"/>
          <w:sz w:val="24"/>
          <w:szCs w:val="24"/>
        </w:rPr>
        <w:t>, 159-63.</w:t>
      </w:r>
    </w:p>
    <w:p w14:paraId="27EFAC38"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Fleischer, A., O’Neill, M.A., &amp; </w:t>
      </w:r>
      <w:proofErr w:type="spellStart"/>
      <w:r>
        <w:rPr>
          <w:rFonts w:ascii="Times New Roman" w:eastAsia="Times New Roman" w:hAnsi="Times New Roman" w:cs="Times New Roman"/>
          <w:sz w:val="24"/>
          <w:szCs w:val="24"/>
        </w:rPr>
        <w:t>Ehwald</w:t>
      </w:r>
      <w:proofErr w:type="spellEnd"/>
      <w:r>
        <w:rPr>
          <w:rFonts w:ascii="Times New Roman" w:eastAsia="Times New Roman" w:hAnsi="Times New Roman" w:cs="Times New Roman"/>
          <w:sz w:val="24"/>
          <w:szCs w:val="24"/>
        </w:rPr>
        <w:t>, R. (1999). The pore size of non-</w:t>
      </w:r>
      <w:proofErr w:type="spellStart"/>
      <w:r>
        <w:rPr>
          <w:rFonts w:ascii="Times New Roman" w:eastAsia="Times New Roman" w:hAnsi="Times New Roman" w:cs="Times New Roman"/>
          <w:sz w:val="24"/>
          <w:szCs w:val="24"/>
        </w:rPr>
        <w:t>graminaceous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plantcell</w:t>
      </w:r>
      <w:proofErr w:type="spellEnd"/>
      <w:r>
        <w:rPr>
          <w:rFonts w:ascii="Times New Roman" w:eastAsia="Times New Roman" w:hAnsi="Times New Roman" w:cs="Times New Roman"/>
          <w:sz w:val="24"/>
          <w:szCs w:val="24"/>
        </w:rPr>
        <w:t xml:space="preserve"> walls is rapidly decreased by borate ester cross-linking of the pectic polysaccharide rhamnogalacturonan II. </w:t>
      </w:r>
      <w:r>
        <w:rPr>
          <w:rFonts w:ascii="Times New Roman" w:eastAsia="Times New Roman" w:hAnsi="Times New Roman" w:cs="Times New Roman"/>
          <w:i/>
          <w:iCs/>
          <w:sz w:val="24"/>
          <w:szCs w:val="24"/>
        </w:rPr>
        <w:t>Plant Physiology,</w:t>
      </w:r>
      <w:r>
        <w:rPr>
          <w:rFonts w:ascii="Times New Roman" w:eastAsia="Times New Roman" w:hAnsi="Times New Roman" w:cs="Times New Roman"/>
          <w:sz w:val="24"/>
          <w:szCs w:val="24"/>
        </w:rPr>
        <w:t xml:space="preserve"> 121, 829-838.</w:t>
      </w:r>
    </w:p>
    <w:p w14:paraId="30AE9A7D"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 M., </w:t>
      </w:r>
      <w:proofErr w:type="spellStart"/>
      <w:r>
        <w:rPr>
          <w:rFonts w:ascii="Times New Roman" w:eastAsia="Times New Roman" w:hAnsi="Times New Roman" w:cs="Times New Roman"/>
          <w:sz w:val="24"/>
          <w:szCs w:val="24"/>
        </w:rPr>
        <w:t>Díez</w:t>
      </w:r>
      <w:proofErr w:type="spellEnd"/>
      <w:r>
        <w:rPr>
          <w:rFonts w:ascii="Times New Roman" w:eastAsia="Times New Roman" w:hAnsi="Times New Roman" w:cs="Times New Roman"/>
          <w:sz w:val="24"/>
          <w:szCs w:val="24"/>
        </w:rPr>
        <w:t xml:space="preserve">, J.A., Vallejo, A., García, L. &amp; </w:t>
      </w:r>
      <w:proofErr w:type="spellStart"/>
      <w:r>
        <w:rPr>
          <w:rFonts w:ascii="Times New Roman" w:eastAsia="Times New Roman" w:hAnsi="Times New Roman" w:cs="Times New Roman"/>
          <w:sz w:val="24"/>
          <w:szCs w:val="24"/>
        </w:rPr>
        <w:t>Artagena</w:t>
      </w:r>
      <w:proofErr w:type="spellEnd"/>
      <w:r>
        <w:rPr>
          <w:rFonts w:ascii="Times New Roman" w:eastAsia="Times New Roman" w:hAnsi="Times New Roman" w:cs="Times New Roman"/>
          <w:sz w:val="24"/>
          <w:szCs w:val="24"/>
        </w:rPr>
        <w:t xml:space="preserve">, M.C. (1996).  Use of </w:t>
      </w:r>
      <w:proofErr w:type="spellStart"/>
      <w:r>
        <w:rPr>
          <w:rFonts w:ascii="Times New Roman" w:eastAsia="Times New Roman" w:hAnsi="Times New Roman" w:cs="Times New Roman"/>
          <w:sz w:val="24"/>
          <w:szCs w:val="24"/>
        </w:rPr>
        <w:t>kraft</w:t>
      </w:r>
      <w:proofErr w:type="spellEnd"/>
      <w:r>
        <w:rPr>
          <w:rFonts w:ascii="Times New Roman" w:eastAsia="Times New Roman" w:hAnsi="Times New Roman" w:cs="Times New Roman"/>
          <w:sz w:val="24"/>
          <w:szCs w:val="24"/>
        </w:rPr>
        <w:t xml:space="preserve"> pine lignin in controlled-release fertilizer. </w:t>
      </w:r>
      <w:r>
        <w:rPr>
          <w:rFonts w:ascii="Times New Roman" w:eastAsia="Times New Roman" w:hAnsi="Times New Roman" w:cs="Times New Roman"/>
          <w:i/>
          <w:iCs/>
          <w:sz w:val="24"/>
          <w:szCs w:val="24"/>
        </w:rPr>
        <w:t xml:space="preserve">Industrial &amp; Engineering Chemistry Research, </w:t>
      </w:r>
      <w:r>
        <w:rPr>
          <w:rFonts w:ascii="Times New Roman" w:eastAsia="Times New Roman" w:hAnsi="Times New Roman" w:cs="Times New Roman"/>
          <w:sz w:val="24"/>
          <w:szCs w:val="24"/>
        </w:rPr>
        <w:t xml:space="preserve">35, 245–249. </w:t>
      </w:r>
    </w:p>
    <w:p w14:paraId="35698574"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T., Veronica, N., </w:t>
      </w:r>
      <w:proofErr w:type="spellStart"/>
      <w:r>
        <w:rPr>
          <w:rFonts w:ascii="Times New Roman" w:eastAsia="Times New Roman" w:hAnsi="Times New Roman" w:cs="Times New Roman"/>
          <w:sz w:val="24"/>
          <w:szCs w:val="24"/>
        </w:rPr>
        <w:t>Thatikunta</w:t>
      </w:r>
      <w:proofErr w:type="spellEnd"/>
      <w:r>
        <w:rPr>
          <w:rFonts w:ascii="Times New Roman" w:eastAsia="Times New Roman" w:hAnsi="Times New Roman" w:cs="Times New Roman"/>
          <w:sz w:val="24"/>
          <w:szCs w:val="24"/>
        </w:rPr>
        <w:t xml:space="preserve">, R. &amp; Reddy, S.N. (2015). Crop Nutrition Management with Nano fertilizers. </w:t>
      </w:r>
      <w:r>
        <w:rPr>
          <w:rFonts w:ascii="Times New Roman" w:eastAsia="Times New Roman" w:hAnsi="Times New Roman" w:cs="Times New Roman"/>
          <w:i/>
          <w:iCs/>
          <w:sz w:val="24"/>
          <w:szCs w:val="24"/>
        </w:rPr>
        <w:t>International Journal of Environmental Science and Technology,</w:t>
      </w:r>
      <w:r>
        <w:rPr>
          <w:rFonts w:ascii="Times New Roman" w:eastAsia="Times New Roman" w:hAnsi="Times New Roman" w:cs="Times New Roman"/>
          <w:sz w:val="24"/>
          <w:szCs w:val="24"/>
        </w:rPr>
        <w:t xml:space="preserve"> 1(1), 4-6.</w:t>
      </w:r>
    </w:p>
    <w:p w14:paraId="2C317707"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Huiyuan</w:t>
      </w:r>
      <w:proofErr w:type="spellEnd"/>
      <w:r>
        <w:rPr>
          <w:rFonts w:ascii="Times New Roman" w:eastAsia="Times New Roman" w:hAnsi="Times New Roman" w:cs="Times New Roman"/>
          <w:sz w:val="24"/>
          <w:szCs w:val="24"/>
        </w:rPr>
        <w:t xml:space="preserve">, G., Jason, C.W., </w:t>
      </w:r>
      <w:proofErr w:type="spellStart"/>
      <w:r>
        <w:rPr>
          <w:rFonts w:ascii="Times New Roman" w:eastAsia="Times New Roman" w:hAnsi="Times New Roman" w:cs="Times New Roman"/>
          <w:sz w:val="24"/>
          <w:szCs w:val="24"/>
        </w:rPr>
        <w:t>Zhenyu</w:t>
      </w:r>
      <w:proofErr w:type="spellEnd"/>
      <w:r>
        <w:rPr>
          <w:rFonts w:ascii="Times New Roman" w:eastAsia="Times New Roman" w:hAnsi="Times New Roman" w:cs="Times New Roman"/>
          <w:sz w:val="24"/>
          <w:szCs w:val="24"/>
        </w:rPr>
        <w:t xml:space="preserve">, W. &amp; </w:t>
      </w:r>
      <w:proofErr w:type="spellStart"/>
      <w:r>
        <w:rPr>
          <w:rFonts w:ascii="Times New Roman" w:eastAsia="Times New Roman" w:hAnsi="Times New Roman" w:cs="Times New Roman"/>
          <w:sz w:val="24"/>
          <w:szCs w:val="24"/>
        </w:rPr>
        <w:t>Baoshan</w:t>
      </w:r>
      <w:proofErr w:type="spellEnd"/>
      <w:r>
        <w:rPr>
          <w:rFonts w:ascii="Times New Roman" w:eastAsia="Times New Roman" w:hAnsi="Times New Roman" w:cs="Times New Roman"/>
          <w:sz w:val="24"/>
          <w:szCs w:val="24"/>
        </w:rPr>
        <w:t xml:space="preserve">, X. (2018). Nano-enabled fertilizers </w:t>
      </w:r>
      <w:proofErr w:type="spellStart"/>
      <w:r>
        <w:rPr>
          <w:rFonts w:ascii="Times New Roman" w:eastAsia="Times New Roman" w:hAnsi="Times New Roman" w:cs="Times New Roman"/>
          <w:sz w:val="24"/>
          <w:szCs w:val="24"/>
        </w:rPr>
        <w:t>tocontrol</w:t>
      </w:r>
      <w:proofErr w:type="spellEnd"/>
      <w:r>
        <w:rPr>
          <w:rFonts w:ascii="Times New Roman" w:eastAsia="Times New Roman" w:hAnsi="Times New Roman" w:cs="Times New Roman"/>
          <w:sz w:val="24"/>
          <w:szCs w:val="24"/>
        </w:rPr>
        <w:t xml:space="preserve"> the release and use efficiency of nutrients. </w:t>
      </w:r>
      <w:r>
        <w:rPr>
          <w:rFonts w:ascii="Times New Roman" w:eastAsia="Times New Roman" w:hAnsi="Times New Roman" w:cs="Times New Roman"/>
          <w:i/>
          <w:iCs/>
          <w:sz w:val="24"/>
          <w:szCs w:val="24"/>
        </w:rPr>
        <w:t>Current Opinion in Environmental Science and Health,</w:t>
      </w:r>
      <w:r>
        <w:rPr>
          <w:rFonts w:ascii="Times New Roman" w:eastAsia="Times New Roman" w:hAnsi="Times New Roman" w:cs="Times New Roman"/>
          <w:sz w:val="24"/>
          <w:szCs w:val="24"/>
        </w:rPr>
        <w:t xml:space="preserve"> 6, 77-83.</w:t>
      </w:r>
    </w:p>
    <w:p w14:paraId="00B010C1"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Juárez-Maldonado, A., Hortensia, O., América, B.M., Susana, G., Álvaro, M.M., Cabrera-Dela Fuente, M., Sandoval-Rangel, A., </w:t>
      </w:r>
      <w:proofErr w:type="spellStart"/>
      <w:r>
        <w:rPr>
          <w:rFonts w:ascii="Times New Roman" w:eastAsia="Times New Roman" w:hAnsi="Times New Roman" w:cs="Times New Roman"/>
          <w:sz w:val="24"/>
          <w:szCs w:val="24"/>
        </w:rPr>
        <w:t>Cadenas</w:t>
      </w:r>
      <w:proofErr w:type="spellEnd"/>
      <w:r>
        <w:rPr>
          <w:rFonts w:ascii="Times New Roman" w:eastAsia="Times New Roman" w:hAnsi="Times New Roman" w:cs="Times New Roman"/>
          <w:sz w:val="24"/>
          <w:szCs w:val="24"/>
        </w:rPr>
        <w:t xml:space="preserve">, P. G. &amp; Benavides-Mendoza, A. (2019). Nanoparticles and Nanomaterials as Plant </w:t>
      </w:r>
      <w:proofErr w:type="spellStart"/>
      <w:r>
        <w:rPr>
          <w:rFonts w:ascii="Times New Roman" w:eastAsia="Times New Roman" w:hAnsi="Times New Roman" w:cs="Times New Roman"/>
          <w:sz w:val="24"/>
          <w:szCs w:val="24"/>
        </w:rPr>
        <w:t>Biostimulants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International Journal of Molecular Sciences, </w:t>
      </w:r>
      <w:r>
        <w:rPr>
          <w:rFonts w:ascii="Times New Roman" w:eastAsia="Times New Roman" w:hAnsi="Times New Roman" w:cs="Times New Roman"/>
          <w:sz w:val="24"/>
          <w:szCs w:val="24"/>
        </w:rPr>
        <w:t>20(1), 162.</w:t>
      </w:r>
    </w:p>
    <w:p w14:paraId="7D7F5AFB"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Khan, M.N., </w:t>
      </w:r>
      <w:proofErr w:type="spellStart"/>
      <w:r>
        <w:rPr>
          <w:rFonts w:ascii="Times New Roman" w:eastAsia="Times New Roman" w:hAnsi="Times New Roman" w:cs="Times New Roman"/>
          <w:sz w:val="24"/>
          <w:szCs w:val="24"/>
        </w:rPr>
        <w:t>Mobin</w:t>
      </w:r>
      <w:proofErr w:type="spellEnd"/>
      <w:r>
        <w:rPr>
          <w:rFonts w:ascii="Times New Roman" w:eastAsia="Times New Roman" w:hAnsi="Times New Roman" w:cs="Times New Roman"/>
          <w:sz w:val="24"/>
          <w:szCs w:val="24"/>
        </w:rPr>
        <w:t xml:space="preserve">, M., Abbas, Z.K., </w:t>
      </w:r>
      <w:proofErr w:type="spellStart"/>
      <w:r>
        <w:rPr>
          <w:rFonts w:ascii="Times New Roman" w:eastAsia="Times New Roman" w:hAnsi="Times New Roman" w:cs="Times New Roman"/>
          <w:sz w:val="24"/>
          <w:szCs w:val="24"/>
        </w:rPr>
        <w:t>Alamri</w:t>
      </w:r>
      <w:proofErr w:type="spellEnd"/>
      <w:r>
        <w:rPr>
          <w:rFonts w:ascii="Times New Roman" w:eastAsia="Times New Roman" w:hAnsi="Times New Roman" w:cs="Times New Roman"/>
          <w:sz w:val="24"/>
          <w:szCs w:val="24"/>
        </w:rPr>
        <w:t xml:space="preserve">, S.A. (2017). Fertilizers and their contaminants in soils, surface and groundwater. </w:t>
      </w:r>
      <w:r>
        <w:rPr>
          <w:rFonts w:ascii="Times New Roman" w:eastAsia="Times New Roman" w:hAnsi="Times New Roman" w:cs="Times New Roman"/>
          <w:i/>
          <w:iCs/>
          <w:sz w:val="24"/>
          <w:szCs w:val="24"/>
        </w:rPr>
        <w:t>Encyclopedia of Anthropology,</w:t>
      </w:r>
      <w:r>
        <w:rPr>
          <w:rFonts w:ascii="Times New Roman" w:eastAsia="Times New Roman" w:hAnsi="Times New Roman" w:cs="Times New Roman"/>
          <w:sz w:val="24"/>
          <w:szCs w:val="24"/>
        </w:rPr>
        <w:t xml:space="preserve"> pp. 225–240. </w:t>
      </w:r>
    </w:p>
    <w:p w14:paraId="19D24919"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Kottegoda</w:t>
      </w:r>
      <w:proofErr w:type="spellEnd"/>
      <w:r>
        <w:rPr>
          <w:rFonts w:ascii="Times New Roman" w:eastAsia="Times New Roman" w:hAnsi="Times New Roman" w:cs="Times New Roman"/>
          <w:sz w:val="24"/>
          <w:szCs w:val="24"/>
        </w:rPr>
        <w:t xml:space="preserve">, N., </w:t>
      </w:r>
      <w:proofErr w:type="spellStart"/>
      <w:r>
        <w:rPr>
          <w:rFonts w:ascii="Times New Roman" w:eastAsia="Times New Roman" w:hAnsi="Times New Roman" w:cs="Times New Roman"/>
          <w:sz w:val="24"/>
          <w:szCs w:val="24"/>
        </w:rPr>
        <w:t>Munaweera</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Nadeesh</w:t>
      </w:r>
      <w:proofErr w:type="spellEnd"/>
      <w:r>
        <w:rPr>
          <w:rFonts w:ascii="Times New Roman" w:eastAsia="Times New Roman" w:hAnsi="Times New Roman" w:cs="Times New Roman"/>
          <w:sz w:val="24"/>
          <w:szCs w:val="24"/>
        </w:rPr>
        <w:t xml:space="preserve">, M.A. &amp; Karunaratne, V. (2011). A green slow- release fertilizer composition based on urea-modified hydroxyapatite nanoparticles encapsulated wood. </w:t>
      </w:r>
      <w:r>
        <w:rPr>
          <w:rFonts w:ascii="Times New Roman" w:eastAsia="Times New Roman" w:hAnsi="Times New Roman" w:cs="Times New Roman"/>
          <w:i/>
          <w:iCs/>
          <w:sz w:val="24"/>
          <w:szCs w:val="24"/>
        </w:rPr>
        <w:t>Current Science,</w:t>
      </w:r>
      <w:r>
        <w:rPr>
          <w:rFonts w:ascii="Times New Roman" w:eastAsia="Times New Roman" w:hAnsi="Times New Roman" w:cs="Times New Roman"/>
          <w:sz w:val="24"/>
          <w:szCs w:val="24"/>
        </w:rPr>
        <w:t xml:space="preserve"> 101(1), 73-78.</w:t>
      </w:r>
    </w:p>
    <w:p w14:paraId="334AF11D"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Leggo</w:t>
      </w:r>
      <w:proofErr w:type="spellEnd"/>
      <w:r>
        <w:rPr>
          <w:rFonts w:ascii="Times New Roman" w:eastAsia="Times New Roman" w:hAnsi="Times New Roman" w:cs="Times New Roman"/>
          <w:sz w:val="24"/>
          <w:szCs w:val="24"/>
        </w:rPr>
        <w:t xml:space="preserve">, P.J. (2000). An investigation of plant growth in an organo-zeolitic substrate and its ecological significance. </w:t>
      </w:r>
      <w:r>
        <w:rPr>
          <w:rFonts w:ascii="Times New Roman" w:eastAsia="Times New Roman" w:hAnsi="Times New Roman" w:cs="Times New Roman"/>
          <w:i/>
          <w:iCs/>
          <w:sz w:val="24"/>
          <w:szCs w:val="24"/>
        </w:rPr>
        <w:t>Plant and Soil,</w:t>
      </w:r>
      <w:r>
        <w:rPr>
          <w:rFonts w:ascii="Times New Roman" w:eastAsia="Times New Roman" w:hAnsi="Times New Roman" w:cs="Times New Roman"/>
          <w:sz w:val="24"/>
          <w:szCs w:val="24"/>
        </w:rPr>
        <w:t xml:space="preserve"> 219, 135-146.</w:t>
      </w:r>
    </w:p>
    <w:p w14:paraId="5D10C5BE"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 D. &amp; Xing, B. (2007). Phytotoxicity of Nanoparticles: Inhibition of Seed Germination and Root Growth. </w:t>
      </w:r>
      <w:r>
        <w:rPr>
          <w:rFonts w:ascii="Times New Roman" w:eastAsia="Times New Roman" w:hAnsi="Times New Roman" w:cs="Times New Roman"/>
          <w:i/>
          <w:iCs/>
          <w:sz w:val="24"/>
          <w:szCs w:val="24"/>
        </w:rPr>
        <w:t xml:space="preserve">Environmental Pollution, </w:t>
      </w:r>
      <w:r>
        <w:rPr>
          <w:rFonts w:ascii="Times New Roman" w:eastAsia="Times New Roman" w:hAnsi="Times New Roman" w:cs="Times New Roman"/>
          <w:sz w:val="24"/>
          <w:szCs w:val="24"/>
        </w:rPr>
        <w:t>50, 243-250.</w:t>
      </w:r>
    </w:p>
    <w:p w14:paraId="677EEC8D"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Linquist</w:t>
      </w:r>
      <w:proofErr w:type="spellEnd"/>
      <w:r>
        <w:rPr>
          <w:rFonts w:ascii="Times New Roman" w:eastAsia="Times New Roman" w:hAnsi="Times New Roman" w:cs="Times New Roman"/>
          <w:sz w:val="24"/>
          <w:szCs w:val="24"/>
        </w:rPr>
        <w:t xml:space="preserve">, B.A., Liu, L., van Kessel, C., &amp; van </w:t>
      </w:r>
      <w:proofErr w:type="spellStart"/>
      <w:r>
        <w:rPr>
          <w:rFonts w:ascii="Times New Roman" w:eastAsia="Times New Roman" w:hAnsi="Times New Roman" w:cs="Times New Roman"/>
          <w:sz w:val="24"/>
          <w:szCs w:val="24"/>
        </w:rPr>
        <w:t>Groenigen</w:t>
      </w:r>
      <w:proofErr w:type="spellEnd"/>
      <w:r>
        <w:rPr>
          <w:rFonts w:ascii="Times New Roman" w:eastAsia="Times New Roman" w:hAnsi="Times New Roman" w:cs="Times New Roman"/>
          <w:sz w:val="24"/>
          <w:szCs w:val="24"/>
        </w:rPr>
        <w:t xml:space="preserve">, K. J. (2013). Enhanced efficiency nitrogen fertilizers for rice systems: Meta-analysis of yield and nitrogen uptake. </w:t>
      </w:r>
      <w:r>
        <w:rPr>
          <w:rFonts w:ascii="Times New Roman" w:eastAsia="Times New Roman" w:hAnsi="Times New Roman" w:cs="Times New Roman"/>
          <w:i/>
          <w:iCs/>
          <w:sz w:val="24"/>
          <w:szCs w:val="24"/>
        </w:rPr>
        <w:t>Field Crops Res</w:t>
      </w:r>
      <w:r>
        <w:rPr>
          <w:rFonts w:ascii="Times New Roman" w:eastAsia="Times New Roman" w:hAnsi="Times New Roman" w:cs="Times New Roman"/>
          <w:sz w:val="24"/>
          <w:szCs w:val="24"/>
        </w:rPr>
        <w:t>earch, 154, 246-254.</w:t>
      </w:r>
    </w:p>
    <w:p w14:paraId="0B45D7F5"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Liscano</w:t>
      </w:r>
      <w:proofErr w:type="spellEnd"/>
      <w:r>
        <w:rPr>
          <w:rFonts w:ascii="Times New Roman" w:eastAsia="Times New Roman" w:hAnsi="Times New Roman" w:cs="Times New Roman"/>
          <w:sz w:val="24"/>
          <w:szCs w:val="24"/>
        </w:rPr>
        <w:t xml:space="preserve">, J.F., Wilson, C.E., Norman, R.J. &amp; Slaton, N.A. (2000). Zinc availability to rice from seven granular fertilizers. </w:t>
      </w:r>
      <w:r>
        <w:rPr>
          <w:rFonts w:ascii="Times New Roman" w:eastAsia="Times New Roman" w:hAnsi="Times New Roman" w:cs="Times New Roman"/>
          <w:i/>
          <w:iCs/>
          <w:sz w:val="24"/>
          <w:szCs w:val="24"/>
        </w:rPr>
        <w:t>AAES Research Bulletin,</w:t>
      </w:r>
      <w:r>
        <w:rPr>
          <w:rFonts w:ascii="Times New Roman" w:eastAsia="Times New Roman" w:hAnsi="Times New Roman" w:cs="Times New Roman"/>
          <w:sz w:val="24"/>
          <w:szCs w:val="24"/>
        </w:rPr>
        <w:t xml:space="preserve"> 963, 1-31.</w:t>
      </w:r>
    </w:p>
    <w:p w14:paraId="117A99B7"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w:t>
      </w:r>
      <w:hyperlink r:id="rId13">
        <w:r w:rsidR="00076D98">
          <w:rPr>
            <w:rFonts w:ascii="Times New Roman" w:eastAsia="Times New Roman" w:hAnsi="Times New Roman" w:cs="Times New Roman"/>
            <w:sz w:val="24"/>
            <w:szCs w:val="24"/>
          </w:rPr>
          <w:t xml:space="preserve">G., </w:t>
        </w:r>
        <w:proofErr w:type="spellStart"/>
        <w:r w:rsidR="00076D98">
          <w:rPr>
            <w:rFonts w:ascii="Times New Roman" w:eastAsia="Times New Roman" w:hAnsi="Times New Roman" w:cs="Times New Roman"/>
            <w:sz w:val="24"/>
            <w:szCs w:val="24"/>
          </w:rPr>
          <w:t>Zotarelli</w:t>
        </w:r>
        <w:proofErr w:type="spellEnd"/>
        <w:r w:rsidR="00076D98">
          <w:rPr>
            <w:rFonts w:ascii="Times New Roman" w:eastAsia="Times New Roman" w:hAnsi="Times New Roman" w:cs="Times New Roman"/>
            <w:sz w:val="24"/>
            <w:szCs w:val="24"/>
          </w:rPr>
          <w:t>, L., Li, Y., Dinkins, D., Wang, Q. &amp; Ozores-Hampton, M. (2017). Controlled-</w:t>
        </w:r>
      </w:hyperlink>
      <w:r>
        <w:rPr>
          <w:rFonts w:ascii="Times New Roman" w:eastAsia="Times New Roman" w:hAnsi="Times New Roman" w:cs="Times New Roman"/>
          <w:sz w:val="24"/>
          <w:szCs w:val="24"/>
        </w:rPr>
        <w:t xml:space="preserve"> </w:t>
      </w:r>
      <w:hyperlink r:id="rId14">
        <w:r w:rsidR="00076D98">
          <w:rPr>
            <w:rFonts w:ascii="Times New Roman" w:eastAsia="Times New Roman" w:hAnsi="Times New Roman" w:cs="Times New Roman"/>
            <w:sz w:val="24"/>
            <w:szCs w:val="24"/>
          </w:rPr>
          <w:t xml:space="preserve">Release and Slow-Release Fertilizers as Nutrient Management Tools. pp. 1–6. </w:t>
        </w:r>
      </w:hyperlink>
      <w:hyperlink r:id="rId15">
        <w:r w:rsidR="00076D98">
          <w:rPr>
            <w:rFonts w:ascii="Times New Roman" w:eastAsia="Times New Roman" w:hAnsi="Times New Roman" w:cs="Times New Roman"/>
            <w:i/>
            <w:iCs/>
            <w:sz w:val="24"/>
            <w:szCs w:val="24"/>
          </w:rPr>
          <w:t>University of Florida, Institute of Food and Agricultural Sciences</w:t>
        </w:r>
      </w:hyperlink>
      <w:r>
        <w:rPr>
          <w:rFonts w:ascii="Times New Roman" w:eastAsia="Times New Roman" w:hAnsi="Times New Roman" w:cs="Times New Roman"/>
          <w:i/>
          <w:iCs/>
          <w:sz w:val="24"/>
          <w:szCs w:val="24"/>
        </w:rPr>
        <w:t>.</w:t>
      </w:r>
    </w:p>
    <w:p w14:paraId="2767AE70"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Manjunatha</w:t>
      </w:r>
      <w:proofErr w:type="spellEnd"/>
      <w:r>
        <w:rPr>
          <w:rFonts w:ascii="Times New Roman" w:eastAsia="Times New Roman" w:hAnsi="Times New Roman" w:cs="Times New Roman"/>
          <w:sz w:val="24"/>
          <w:szCs w:val="24"/>
        </w:rPr>
        <w:t xml:space="preserve">, S.B., </w:t>
      </w:r>
      <w:proofErr w:type="spellStart"/>
      <w:r>
        <w:rPr>
          <w:rFonts w:ascii="Times New Roman" w:eastAsia="Times New Roman" w:hAnsi="Times New Roman" w:cs="Times New Roman"/>
          <w:sz w:val="24"/>
          <w:szCs w:val="24"/>
        </w:rPr>
        <w:t>Biradar</w:t>
      </w:r>
      <w:proofErr w:type="spellEnd"/>
      <w:r>
        <w:rPr>
          <w:rFonts w:ascii="Times New Roman" w:eastAsia="Times New Roman" w:hAnsi="Times New Roman" w:cs="Times New Roman"/>
          <w:sz w:val="24"/>
          <w:szCs w:val="24"/>
        </w:rPr>
        <w:t xml:space="preserve">, D.P., &amp; </w:t>
      </w:r>
      <w:proofErr w:type="spellStart"/>
      <w:r>
        <w:rPr>
          <w:rFonts w:ascii="Times New Roman" w:eastAsia="Times New Roman" w:hAnsi="Times New Roman" w:cs="Times New Roman"/>
          <w:sz w:val="24"/>
          <w:szCs w:val="24"/>
        </w:rPr>
        <w:t>Aladakatti</w:t>
      </w:r>
      <w:proofErr w:type="spellEnd"/>
      <w:r>
        <w:rPr>
          <w:rFonts w:ascii="Times New Roman" w:eastAsia="Times New Roman" w:hAnsi="Times New Roman" w:cs="Times New Roman"/>
          <w:sz w:val="24"/>
          <w:szCs w:val="24"/>
        </w:rPr>
        <w:t xml:space="preserve">, Y.R. (2016). Nanotechnology and its applications in agriculture: A review. </w:t>
      </w:r>
      <w:r>
        <w:rPr>
          <w:rFonts w:ascii="Times New Roman" w:eastAsia="Times New Roman" w:hAnsi="Times New Roman" w:cs="Times New Roman"/>
          <w:i/>
          <w:iCs/>
          <w:sz w:val="24"/>
          <w:szCs w:val="24"/>
        </w:rPr>
        <w:t xml:space="preserve">Journal of Farm Sciences, </w:t>
      </w:r>
      <w:r>
        <w:rPr>
          <w:rFonts w:ascii="Times New Roman" w:eastAsia="Times New Roman" w:hAnsi="Times New Roman" w:cs="Times New Roman"/>
          <w:sz w:val="24"/>
          <w:szCs w:val="24"/>
        </w:rPr>
        <w:t>29(1), 1-3.</w:t>
      </w:r>
    </w:p>
    <w:p w14:paraId="4F9BD7ED"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Markit, H.I.S. (2018). Chemical Economics Handbook.</w:t>
      </w:r>
    </w:p>
    <w:p w14:paraId="28B785C0"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Moore, M. (2006). Do nanoparticles present ecotoxicological risks for the health of the aquatic environment? </w:t>
      </w:r>
      <w:r>
        <w:rPr>
          <w:rFonts w:ascii="Times New Roman" w:eastAsia="Times New Roman" w:hAnsi="Times New Roman" w:cs="Times New Roman"/>
          <w:i/>
          <w:iCs/>
          <w:sz w:val="24"/>
          <w:szCs w:val="24"/>
        </w:rPr>
        <w:t xml:space="preserve">Environment International, </w:t>
      </w:r>
      <w:r>
        <w:rPr>
          <w:rFonts w:ascii="Times New Roman" w:eastAsia="Times New Roman" w:hAnsi="Times New Roman" w:cs="Times New Roman"/>
          <w:sz w:val="24"/>
          <w:szCs w:val="24"/>
        </w:rPr>
        <w:t>32, 967-976.</w:t>
      </w:r>
    </w:p>
    <w:p w14:paraId="2392EABF"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Nair, R., Varghese, S.H., Nair, B.G., Maekawa, T., Yoshida, Y., &amp; Kumar, D.S. (2010). Nanoparticulate material delivery to plants. </w:t>
      </w:r>
      <w:r>
        <w:rPr>
          <w:rFonts w:ascii="Times New Roman" w:eastAsia="Times New Roman" w:hAnsi="Times New Roman" w:cs="Times New Roman"/>
          <w:i/>
          <w:iCs/>
          <w:sz w:val="24"/>
          <w:szCs w:val="24"/>
        </w:rPr>
        <w:t xml:space="preserve">Plant Science, </w:t>
      </w:r>
      <w:r>
        <w:rPr>
          <w:rFonts w:ascii="Times New Roman" w:eastAsia="Times New Roman" w:hAnsi="Times New Roman" w:cs="Times New Roman"/>
          <w:sz w:val="24"/>
          <w:szCs w:val="24"/>
        </w:rPr>
        <w:t>179, 154-168.</w:t>
      </w:r>
    </w:p>
    <w:p w14:paraId="56446C9D"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Navarro, E., </w:t>
      </w:r>
      <w:proofErr w:type="spellStart"/>
      <w:r>
        <w:rPr>
          <w:rFonts w:ascii="Times New Roman" w:eastAsia="Times New Roman" w:hAnsi="Times New Roman" w:cs="Times New Roman"/>
          <w:sz w:val="24"/>
          <w:szCs w:val="24"/>
        </w:rPr>
        <w:t>Baun</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Behra</w:t>
      </w:r>
      <w:proofErr w:type="spellEnd"/>
      <w:r>
        <w:rPr>
          <w:rFonts w:ascii="Times New Roman" w:eastAsia="Times New Roman" w:hAnsi="Times New Roman" w:cs="Times New Roman"/>
          <w:sz w:val="24"/>
          <w:szCs w:val="24"/>
        </w:rPr>
        <w:t xml:space="preserve">, R., Hartmann, N.B., </w:t>
      </w:r>
      <w:proofErr w:type="spellStart"/>
      <w:r>
        <w:rPr>
          <w:rFonts w:ascii="Times New Roman" w:eastAsia="Times New Roman" w:hAnsi="Times New Roman" w:cs="Times New Roman"/>
          <w:sz w:val="24"/>
          <w:szCs w:val="24"/>
        </w:rPr>
        <w:t>Filser</w:t>
      </w:r>
      <w:proofErr w:type="spellEnd"/>
      <w:r>
        <w:rPr>
          <w:rFonts w:ascii="Times New Roman" w:eastAsia="Times New Roman" w:hAnsi="Times New Roman" w:cs="Times New Roman"/>
          <w:sz w:val="24"/>
          <w:szCs w:val="24"/>
        </w:rPr>
        <w:t xml:space="preserve">, J., Miao, A.J., </w:t>
      </w:r>
      <w:proofErr w:type="spellStart"/>
      <w:r>
        <w:rPr>
          <w:rFonts w:ascii="Times New Roman" w:eastAsia="Times New Roman" w:hAnsi="Times New Roman" w:cs="Times New Roman"/>
          <w:sz w:val="24"/>
          <w:szCs w:val="24"/>
        </w:rPr>
        <w:t>Quigg</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Santschi</w:t>
      </w:r>
      <w:proofErr w:type="spellEnd"/>
      <w:r>
        <w:rPr>
          <w:rFonts w:ascii="Times New Roman" w:eastAsia="Times New Roman" w:hAnsi="Times New Roman" w:cs="Times New Roman"/>
          <w:sz w:val="24"/>
          <w:szCs w:val="24"/>
        </w:rPr>
        <w:t xml:space="preserve">, P.H., &amp; </w:t>
      </w:r>
      <w:proofErr w:type="spellStart"/>
      <w:r>
        <w:rPr>
          <w:rFonts w:ascii="Times New Roman" w:eastAsia="Times New Roman" w:hAnsi="Times New Roman" w:cs="Times New Roman"/>
          <w:sz w:val="24"/>
          <w:szCs w:val="24"/>
        </w:rPr>
        <w:t>Sigg</w:t>
      </w:r>
      <w:proofErr w:type="spellEnd"/>
      <w:r>
        <w:rPr>
          <w:rFonts w:ascii="Times New Roman" w:eastAsia="Times New Roman" w:hAnsi="Times New Roman" w:cs="Times New Roman"/>
          <w:sz w:val="24"/>
          <w:szCs w:val="24"/>
        </w:rPr>
        <w:t xml:space="preserve">, L. (2008). Environmental behavior and ecotoxicity of engineered nanoparticles to algae, plants, and fungi. </w:t>
      </w:r>
      <w:r>
        <w:rPr>
          <w:rFonts w:ascii="Times New Roman" w:eastAsia="Times New Roman" w:hAnsi="Times New Roman" w:cs="Times New Roman"/>
          <w:i/>
          <w:iCs/>
          <w:sz w:val="24"/>
          <w:szCs w:val="24"/>
        </w:rPr>
        <w:t>Ecotoxicology,</w:t>
      </w:r>
      <w:r>
        <w:rPr>
          <w:rFonts w:ascii="Times New Roman" w:eastAsia="Times New Roman" w:hAnsi="Times New Roman" w:cs="Times New Roman"/>
          <w:sz w:val="24"/>
          <w:szCs w:val="24"/>
        </w:rPr>
        <w:t xml:space="preserve"> 17, 372-386.</w:t>
      </w:r>
    </w:p>
    <w:p w14:paraId="1A07AAF7"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O´skarsson</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Sigurgeirsson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Raulund</w:t>
      </w:r>
      <w:proofErr w:type="spellEnd"/>
      <w:r>
        <w:rPr>
          <w:rFonts w:ascii="Times New Roman" w:eastAsia="Times New Roman" w:hAnsi="Times New Roman" w:cs="Times New Roman"/>
          <w:sz w:val="24"/>
          <w:szCs w:val="24"/>
        </w:rPr>
        <w:t xml:space="preserve">-Rasmussen, K. (2006). Survival, growth, and nutrition of tree seedlings fertilized at planting on </w:t>
      </w:r>
      <w:proofErr w:type="spellStart"/>
      <w:r>
        <w:rPr>
          <w:rFonts w:ascii="Times New Roman" w:eastAsia="Times New Roman" w:hAnsi="Times New Roman" w:cs="Times New Roman"/>
          <w:sz w:val="24"/>
          <w:szCs w:val="24"/>
        </w:rPr>
        <w:t>Andisol</w:t>
      </w:r>
      <w:proofErr w:type="spellEnd"/>
      <w:r>
        <w:rPr>
          <w:rFonts w:ascii="Times New Roman" w:eastAsia="Times New Roman" w:hAnsi="Times New Roman" w:cs="Times New Roman"/>
          <w:sz w:val="24"/>
          <w:szCs w:val="24"/>
        </w:rPr>
        <w:t xml:space="preserve"> soils in Iceland: si</w:t>
      </w:r>
      <w:r>
        <w:rPr>
          <w:rFonts w:ascii="Times New Roman" w:eastAsia="Times New Roman" w:hAnsi="Times New Roman" w:cs="Times New Roman"/>
          <w:smallCaps/>
          <w:sz w:val="24"/>
          <w:szCs w:val="24"/>
        </w:rPr>
        <w:t>x</w:t>
      </w:r>
      <w:r>
        <w:rPr>
          <w:rFonts w:ascii="Times New Roman" w:eastAsia="Times New Roman" w:hAnsi="Times New Roman" w:cs="Times New Roman"/>
          <w:sz w:val="24"/>
          <w:szCs w:val="24"/>
        </w:rPr>
        <w:t xml:space="preserve">- year results. </w:t>
      </w:r>
      <w:r>
        <w:rPr>
          <w:rFonts w:ascii="Times New Roman" w:eastAsia="Times New Roman" w:hAnsi="Times New Roman" w:cs="Times New Roman"/>
          <w:i/>
          <w:iCs/>
          <w:sz w:val="24"/>
          <w:szCs w:val="24"/>
        </w:rPr>
        <w:t xml:space="preserve">Forest Ecology and Management, </w:t>
      </w:r>
      <w:r>
        <w:rPr>
          <w:rFonts w:ascii="Times New Roman" w:eastAsia="Times New Roman" w:hAnsi="Times New Roman" w:cs="Times New Roman"/>
          <w:sz w:val="24"/>
          <w:szCs w:val="24"/>
        </w:rPr>
        <w:t>229, 88–97.</w:t>
      </w:r>
    </w:p>
    <w:p w14:paraId="333676BC"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Oertli</w:t>
      </w:r>
      <w:proofErr w:type="spellEnd"/>
      <w:r>
        <w:rPr>
          <w:rFonts w:ascii="Times New Roman" w:eastAsia="Times New Roman" w:hAnsi="Times New Roman" w:cs="Times New Roman"/>
          <w:sz w:val="24"/>
          <w:szCs w:val="24"/>
        </w:rPr>
        <w:t xml:space="preserve">, J.J. &amp; Lunt, O.R. (1962). Controlled release of fertilizer minerals by incapsulating membranes: I. Factors influencing the rate of release. </w:t>
      </w:r>
      <w:r>
        <w:rPr>
          <w:rFonts w:ascii="Times New Roman" w:eastAsia="Times New Roman" w:hAnsi="Times New Roman" w:cs="Times New Roman"/>
          <w:i/>
          <w:iCs/>
          <w:sz w:val="24"/>
          <w:szCs w:val="24"/>
        </w:rPr>
        <w:t xml:space="preserve">Soil Science Society of America Journal, </w:t>
      </w:r>
      <w:r>
        <w:rPr>
          <w:rFonts w:ascii="Times New Roman" w:eastAsia="Times New Roman" w:hAnsi="Times New Roman" w:cs="Times New Roman"/>
          <w:sz w:val="24"/>
          <w:szCs w:val="24"/>
        </w:rPr>
        <w:t>26</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579–583.</w:t>
      </w:r>
    </w:p>
    <w:p w14:paraId="4B75DC31"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Otey</w:t>
      </w:r>
      <w:proofErr w:type="spellEnd"/>
      <w:r>
        <w:rPr>
          <w:rFonts w:ascii="Times New Roman" w:eastAsia="Times New Roman" w:hAnsi="Times New Roman" w:cs="Times New Roman"/>
          <w:sz w:val="24"/>
          <w:szCs w:val="24"/>
        </w:rPr>
        <w:t xml:space="preserve">, F.H., </w:t>
      </w:r>
      <w:proofErr w:type="spellStart"/>
      <w:r>
        <w:rPr>
          <w:rFonts w:ascii="Times New Roman" w:eastAsia="Times New Roman" w:hAnsi="Times New Roman" w:cs="Times New Roman"/>
          <w:sz w:val="24"/>
          <w:szCs w:val="24"/>
        </w:rPr>
        <w:t>Trimnell</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Westhoff</w:t>
      </w:r>
      <w:proofErr w:type="spellEnd"/>
      <w:r>
        <w:rPr>
          <w:rFonts w:ascii="Times New Roman" w:eastAsia="Times New Roman" w:hAnsi="Times New Roman" w:cs="Times New Roman"/>
          <w:sz w:val="24"/>
          <w:szCs w:val="24"/>
        </w:rPr>
        <w:t xml:space="preserve">, R.P., &amp; </w:t>
      </w:r>
      <w:proofErr w:type="spellStart"/>
      <w:r>
        <w:rPr>
          <w:rFonts w:ascii="Times New Roman" w:eastAsia="Times New Roman" w:hAnsi="Times New Roman" w:cs="Times New Roman"/>
          <w:sz w:val="24"/>
          <w:szCs w:val="24"/>
        </w:rPr>
        <w:t>Shasha</w:t>
      </w:r>
      <w:proofErr w:type="spellEnd"/>
      <w:r>
        <w:rPr>
          <w:rFonts w:ascii="Times New Roman" w:eastAsia="Times New Roman" w:hAnsi="Times New Roman" w:cs="Times New Roman"/>
          <w:sz w:val="24"/>
          <w:szCs w:val="24"/>
        </w:rPr>
        <w:t>, B.S. (1984). Starch matri</w:t>
      </w:r>
      <w:r>
        <w:rPr>
          <w:rFonts w:ascii="Times New Roman" w:eastAsia="Times New Roman" w:hAnsi="Times New Roman" w:cs="Times New Roman"/>
          <w:smallCaps/>
          <w:sz w:val="24"/>
          <w:szCs w:val="24"/>
        </w:rPr>
        <w:t>x</w:t>
      </w:r>
      <w:r>
        <w:rPr>
          <w:rFonts w:ascii="Times New Roman" w:eastAsia="Times New Roman" w:hAnsi="Times New Roman" w:cs="Times New Roman"/>
          <w:sz w:val="24"/>
          <w:szCs w:val="24"/>
        </w:rPr>
        <w:t xml:space="preserve"> for controlled release of urea fertilizer Feli</w:t>
      </w:r>
      <w:r>
        <w:rPr>
          <w:rFonts w:ascii="Times New Roman" w:eastAsia="Times New Roman" w:hAnsi="Times New Roman" w:cs="Times New Roman"/>
          <w:smallCaps/>
          <w:sz w:val="24"/>
          <w:szCs w:val="24"/>
        </w:rPr>
        <w:t>x</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Agricultural and Food Chemistry,</w:t>
      </w:r>
      <w:r>
        <w:rPr>
          <w:rFonts w:ascii="Arial" w:eastAsia="Arial" w:hAnsi="Arial" w:cs="Arial"/>
          <w:b/>
          <w:bCs/>
          <w:color w:val="5F6368"/>
          <w:sz w:val="20"/>
          <w:szCs w:val="20"/>
          <w:highlight w:val="white"/>
        </w:rPr>
        <w:t xml:space="preserve"> </w:t>
      </w:r>
      <w:r>
        <w:rPr>
          <w:rFonts w:ascii="Times New Roman" w:eastAsia="Times New Roman" w:hAnsi="Times New Roman" w:cs="Times New Roman"/>
          <w:sz w:val="24"/>
          <w:szCs w:val="24"/>
        </w:rPr>
        <w:t>32, 1095–1098.</w:t>
      </w:r>
    </w:p>
    <w:p w14:paraId="038D3219" w14:textId="77777777" w:rsidR="00076D98" w:rsidRDefault="00030B54">
      <w:pPr>
        <w:spacing w:line="240" w:lineRule="auto"/>
        <w:ind w:hanging="720"/>
        <w:jc w:val="both"/>
        <w:rPr>
          <w:rFonts w:ascii="Times New Roman" w:eastAsia="Times New Roman" w:hAnsi="Times New Roman" w:cs="Times New Roman"/>
          <w:color w:val="231F20"/>
          <w:sz w:val="24"/>
          <w:szCs w:val="24"/>
        </w:rPr>
      </w:pPr>
      <w:proofErr w:type="spellStart"/>
      <w:r>
        <w:rPr>
          <w:rFonts w:ascii="Times New Roman" w:eastAsia="Times New Roman" w:hAnsi="Times New Roman" w:cs="Times New Roman"/>
          <w:color w:val="231F20"/>
          <w:sz w:val="24"/>
          <w:szCs w:val="24"/>
        </w:rPr>
        <w:t>Pahl-Wostl</w:t>
      </w:r>
      <w:proofErr w:type="spellEnd"/>
      <w:r>
        <w:rPr>
          <w:rFonts w:ascii="Times New Roman" w:eastAsia="Times New Roman" w:hAnsi="Times New Roman" w:cs="Times New Roman"/>
          <w:color w:val="231F20"/>
          <w:sz w:val="24"/>
          <w:szCs w:val="24"/>
        </w:rPr>
        <w:t xml:space="preserve">, C. (2009). A conceptual framework for </w:t>
      </w:r>
      <w:proofErr w:type="spellStart"/>
      <w:r>
        <w:rPr>
          <w:rFonts w:ascii="Times New Roman" w:eastAsia="Times New Roman" w:hAnsi="Times New Roman" w:cs="Times New Roman"/>
          <w:color w:val="231F20"/>
          <w:sz w:val="24"/>
          <w:szCs w:val="24"/>
        </w:rPr>
        <w:t>analysing</w:t>
      </w:r>
      <w:proofErr w:type="spellEnd"/>
      <w:r>
        <w:rPr>
          <w:rFonts w:ascii="Times New Roman" w:eastAsia="Times New Roman" w:hAnsi="Times New Roman" w:cs="Times New Roman"/>
          <w:color w:val="231F20"/>
          <w:sz w:val="24"/>
          <w:szCs w:val="24"/>
        </w:rPr>
        <w:t xml:space="preserve"> adaptive capacity and multi-level learning processes in resource governance regimes. </w:t>
      </w:r>
      <w:r>
        <w:rPr>
          <w:rFonts w:ascii="Times New Roman" w:eastAsia="Times New Roman" w:hAnsi="Times New Roman" w:cs="Times New Roman"/>
          <w:i/>
          <w:iCs/>
          <w:sz w:val="24"/>
          <w:szCs w:val="24"/>
        </w:rPr>
        <w:t xml:space="preserve">Global Environmental Change, </w:t>
      </w:r>
      <w:r>
        <w:rPr>
          <w:rFonts w:ascii="Times New Roman" w:eastAsia="Times New Roman" w:hAnsi="Times New Roman" w:cs="Times New Roman"/>
          <w:sz w:val="24"/>
          <w:szCs w:val="24"/>
        </w:rPr>
        <w:t>19</w:t>
      </w:r>
      <w:r>
        <w:rPr>
          <w:rFonts w:ascii="Times New Roman" w:eastAsia="Times New Roman" w:hAnsi="Times New Roman" w:cs="Times New Roman"/>
          <w:color w:val="231F20"/>
          <w:sz w:val="24"/>
          <w:szCs w:val="24"/>
        </w:rPr>
        <w:t>, 354-65.</w:t>
      </w:r>
    </w:p>
    <w:p w14:paraId="5AC7AAF1"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Preetha</w:t>
      </w:r>
      <w:proofErr w:type="spellEnd"/>
      <w:r>
        <w:rPr>
          <w:rFonts w:ascii="Times New Roman" w:eastAsia="Times New Roman" w:hAnsi="Times New Roman" w:cs="Times New Roman"/>
          <w:sz w:val="24"/>
          <w:szCs w:val="24"/>
        </w:rPr>
        <w:t xml:space="preserve">, S., &amp; Balakrishnan, N. (2017). A review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 fertilizers and their use and functions in soil. </w:t>
      </w:r>
      <w:r>
        <w:rPr>
          <w:rFonts w:ascii="Times New Roman" w:eastAsia="Times New Roman" w:hAnsi="Times New Roman" w:cs="Times New Roman"/>
          <w:i/>
          <w:iCs/>
          <w:sz w:val="24"/>
          <w:szCs w:val="24"/>
        </w:rPr>
        <w:t>International Journal of Current Microbiology and Applied Science,</w:t>
      </w:r>
      <w:r>
        <w:rPr>
          <w:rFonts w:ascii="Times New Roman" w:eastAsia="Times New Roman" w:hAnsi="Times New Roman" w:cs="Times New Roman"/>
          <w:sz w:val="24"/>
          <w:szCs w:val="24"/>
        </w:rPr>
        <w:t xml:space="preserve"> 6(12), 3117-3133.</w:t>
      </w:r>
    </w:p>
    <w:p w14:paraId="38F5D2CB"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Remya</w:t>
      </w:r>
      <w:proofErr w:type="spellEnd"/>
      <w:r>
        <w:rPr>
          <w:rFonts w:ascii="Times New Roman" w:eastAsia="Times New Roman" w:hAnsi="Times New Roman" w:cs="Times New Roman"/>
          <w:sz w:val="24"/>
          <w:szCs w:val="24"/>
        </w:rPr>
        <w:t>, V.R.</w:t>
      </w:r>
      <w:proofErr w:type="gramStart"/>
      <w:r>
        <w:rPr>
          <w:rFonts w:ascii="Times New Roman" w:eastAsia="Times New Roman" w:hAnsi="Times New Roman" w:cs="Times New Roman"/>
          <w:sz w:val="24"/>
          <w:szCs w:val="24"/>
        </w:rPr>
        <w:t>,  George</w:t>
      </w:r>
      <w:proofErr w:type="gramEnd"/>
      <w:r>
        <w:rPr>
          <w:rFonts w:ascii="Times New Roman" w:eastAsia="Times New Roman" w:hAnsi="Times New Roman" w:cs="Times New Roman"/>
          <w:sz w:val="24"/>
          <w:szCs w:val="24"/>
        </w:rPr>
        <w:t xml:space="preserve">, S.J., &amp; Sabu,  T. 2021. Polymer formulations for controlled release of fertilizers. </w:t>
      </w:r>
      <w:r>
        <w:rPr>
          <w:rFonts w:ascii="Times New Roman" w:eastAsia="Times New Roman" w:hAnsi="Times New Roman" w:cs="Times New Roman"/>
          <w:i/>
          <w:iCs/>
          <w:sz w:val="24"/>
          <w:szCs w:val="24"/>
        </w:rPr>
        <w:t>Academic Press,</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4"/>
          <w:szCs w:val="24"/>
        </w:rPr>
        <w:t>Ppp</w:t>
      </w:r>
      <w:proofErr w:type="spellEnd"/>
      <w:r>
        <w:rPr>
          <w:rFonts w:ascii="Times New Roman" w:eastAsia="Times New Roman" w:hAnsi="Times New Roman" w:cs="Times New Roman"/>
          <w:sz w:val="24"/>
          <w:szCs w:val="24"/>
        </w:rPr>
        <w:t>. 183–194.</w:t>
      </w:r>
    </w:p>
    <w:p w14:paraId="49A47729"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Rop</w:t>
      </w:r>
      <w:proofErr w:type="spellEnd"/>
      <w:r>
        <w:rPr>
          <w:rFonts w:ascii="Times New Roman" w:eastAsia="Times New Roman" w:hAnsi="Times New Roman" w:cs="Times New Roman"/>
          <w:sz w:val="24"/>
          <w:szCs w:val="24"/>
        </w:rPr>
        <w:t xml:space="preserve">, K., </w:t>
      </w:r>
      <w:proofErr w:type="spellStart"/>
      <w:r>
        <w:rPr>
          <w:rFonts w:ascii="Times New Roman" w:eastAsia="Times New Roman" w:hAnsi="Times New Roman" w:cs="Times New Roman"/>
          <w:sz w:val="24"/>
          <w:szCs w:val="24"/>
        </w:rPr>
        <w:t>Karuku</w:t>
      </w:r>
      <w:proofErr w:type="spellEnd"/>
      <w:r>
        <w:rPr>
          <w:rFonts w:ascii="Times New Roman" w:eastAsia="Times New Roman" w:hAnsi="Times New Roman" w:cs="Times New Roman"/>
          <w:sz w:val="24"/>
          <w:szCs w:val="24"/>
        </w:rPr>
        <w:t xml:space="preserve">, GN., </w:t>
      </w:r>
      <w:proofErr w:type="spellStart"/>
      <w:r>
        <w:rPr>
          <w:rFonts w:ascii="Times New Roman" w:eastAsia="Times New Roman" w:hAnsi="Times New Roman" w:cs="Times New Roman"/>
          <w:sz w:val="24"/>
          <w:szCs w:val="24"/>
        </w:rPr>
        <w:t>Mbui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Michira</w:t>
      </w:r>
      <w:proofErr w:type="spellEnd"/>
      <w:r>
        <w:rPr>
          <w:rFonts w:ascii="Times New Roman" w:eastAsia="Times New Roman" w:hAnsi="Times New Roman" w:cs="Times New Roman"/>
          <w:sz w:val="24"/>
          <w:szCs w:val="24"/>
        </w:rPr>
        <w:t xml:space="preserve">, I. &amp; </w:t>
      </w:r>
      <w:proofErr w:type="spellStart"/>
      <w:r>
        <w:rPr>
          <w:rFonts w:ascii="Times New Roman" w:eastAsia="Times New Roman" w:hAnsi="Times New Roman" w:cs="Times New Roman"/>
          <w:sz w:val="24"/>
          <w:szCs w:val="24"/>
        </w:rPr>
        <w:t>Njomo</w:t>
      </w:r>
      <w:proofErr w:type="spellEnd"/>
      <w:r>
        <w:rPr>
          <w:rFonts w:ascii="Times New Roman" w:eastAsia="Times New Roman" w:hAnsi="Times New Roman" w:cs="Times New Roman"/>
          <w:sz w:val="24"/>
          <w:szCs w:val="24"/>
        </w:rPr>
        <w:t>, N. (2018). Formulation of slow release NPK fertilizer (cellulose-graft-poly(acrylamide)/</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xml:space="preserve">-hydroxyapatite/soluble fertilizer) composite and evaluating its N mineralization potential. </w:t>
      </w:r>
      <w:r>
        <w:rPr>
          <w:rFonts w:ascii="Times New Roman" w:eastAsia="Times New Roman" w:hAnsi="Times New Roman" w:cs="Times New Roman"/>
          <w:i/>
          <w:iCs/>
          <w:sz w:val="24"/>
          <w:szCs w:val="24"/>
        </w:rPr>
        <w:t>Annals of Agricultural Sciences,</w:t>
      </w:r>
      <w:r>
        <w:rPr>
          <w:rFonts w:ascii="Arial" w:eastAsia="Arial" w:hAnsi="Arial" w:cs="Arial"/>
          <w:color w:val="202124"/>
          <w:highlight w:val="white"/>
        </w:rPr>
        <w:t> </w:t>
      </w:r>
      <w:r>
        <w:rPr>
          <w:rFonts w:ascii="Times New Roman" w:eastAsia="Times New Roman" w:hAnsi="Times New Roman" w:cs="Times New Roman"/>
          <w:sz w:val="24"/>
          <w:szCs w:val="24"/>
        </w:rPr>
        <w:t>63, 163–172.</w:t>
      </w:r>
    </w:p>
    <w:p w14:paraId="457C2953"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Saigusa</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Ombódi</w:t>
      </w:r>
      <w:proofErr w:type="spellEnd"/>
      <w:r>
        <w:rPr>
          <w:rFonts w:ascii="Times New Roman" w:eastAsia="Times New Roman" w:hAnsi="Times New Roman" w:cs="Times New Roman"/>
          <w:sz w:val="24"/>
          <w:szCs w:val="24"/>
        </w:rPr>
        <w:t>, A. (2000). Broadcast application versus band application of polyolefin</w:t>
      </w:r>
      <w:r>
        <w:rPr>
          <w:sz w:val="24"/>
          <w:szCs w:val="24"/>
        </w:rPr>
        <w:t>‐</w:t>
      </w:r>
      <w:r>
        <w:rPr>
          <w:rFonts w:ascii="Times New Roman" w:eastAsia="Times New Roman" w:hAnsi="Times New Roman" w:cs="Times New Roman"/>
          <w:sz w:val="24"/>
          <w:szCs w:val="24"/>
        </w:rPr>
        <w:t xml:space="preserve">coated fertilizer on green peppers grown on </w:t>
      </w:r>
      <w:proofErr w:type="spellStart"/>
      <w:r>
        <w:rPr>
          <w:rFonts w:ascii="Times New Roman" w:eastAsia="Times New Roman" w:hAnsi="Times New Roman" w:cs="Times New Roman"/>
          <w:sz w:val="24"/>
          <w:szCs w:val="24"/>
        </w:rPr>
        <w:t>andisol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Plant Nutrition,</w:t>
      </w:r>
      <w:r>
        <w:rPr>
          <w:rFonts w:ascii="Times New Roman" w:eastAsia="Times New Roman" w:hAnsi="Times New Roman" w:cs="Times New Roman"/>
          <w:sz w:val="24"/>
          <w:szCs w:val="24"/>
        </w:rPr>
        <w:t xml:space="preserve"> 23, 1485-1493.</w:t>
      </w:r>
    </w:p>
    <w:p w14:paraId="474A2F4A"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Sasson</w:t>
      </w:r>
      <w:proofErr w:type="spellEnd"/>
      <w:r>
        <w:rPr>
          <w:rFonts w:ascii="Times New Roman" w:eastAsia="Times New Roman" w:hAnsi="Times New Roman" w:cs="Times New Roman"/>
          <w:sz w:val="24"/>
          <w:szCs w:val="24"/>
        </w:rPr>
        <w:t>, Y., Levy-</w:t>
      </w:r>
      <w:proofErr w:type="spellStart"/>
      <w:r>
        <w:rPr>
          <w:rFonts w:ascii="Times New Roman" w:eastAsia="Times New Roman" w:hAnsi="Times New Roman" w:cs="Times New Roman"/>
          <w:sz w:val="24"/>
          <w:szCs w:val="24"/>
        </w:rPr>
        <w:t>Ruso</w:t>
      </w:r>
      <w:proofErr w:type="spellEnd"/>
      <w:r>
        <w:rPr>
          <w:rFonts w:ascii="Times New Roman" w:eastAsia="Times New Roman" w:hAnsi="Times New Roman" w:cs="Times New Roman"/>
          <w:sz w:val="24"/>
          <w:szCs w:val="24"/>
        </w:rPr>
        <w:t xml:space="preserve">, G., Toledano, O., &amp; </w:t>
      </w:r>
      <w:proofErr w:type="spellStart"/>
      <w:r>
        <w:rPr>
          <w:rFonts w:ascii="Times New Roman" w:eastAsia="Times New Roman" w:hAnsi="Times New Roman" w:cs="Times New Roman"/>
          <w:sz w:val="24"/>
          <w:szCs w:val="24"/>
        </w:rPr>
        <w:t>Ishaaya</w:t>
      </w:r>
      <w:proofErr w:type="spellEnd"/>
      <w:r>
        <w:rPr>
          <w:rFonts w:ascii="Times New Roman" w:eastAsia="Times New Roman" w:hAnsi="Times New Roman" w:cs="Times New Roman"/>
          <w:sz w:val="24"/>
          <w:szCs w:val="24"/>
        </w:rPr>
        <w:t xml:space="preserve">, I. (2007). Nanosuspensions: </w:t>
      </w:r>
      <w:proofErr w:type="spellStart"/>
      <w:r>
        <w:rPr>
          <w:rFonts w:ascii="Times New Roman" w:eastAsia="Times New Roman" w:hAnsi="Times New Roman" w:cs="Times New Roman"/>
          <w:sz w:val="24"/>
          <w:szCs w:val="24"/>
        </w:rPr>
        <w:t>emergingnovel</w:t>
      </w:r>
      <w:proofErr w:type="spellEnd"/>
      <w:r>
        <w:rPr>
          <w:rFonts w:ascii="Times New Roman" w:eastAsia="Times New Roman" w:hAnsi="Times New Roman" w:cs="Times New Roman"/>
          <w:sz w:val="24"/>
          <w:szCs w:val="24"/>
        </w:rPr>
        <w:t xml:space="preserve"> agrochemical formulations, pp.  1-39. In: </w:t>
      </w:r>
      <w:proofErr w:type="spellStart"/>
      <w:r>
        <w:rPr>
          <w:rFonts w:ascii="Times New Roman" w:eastAsia="Times New Roman" w:hAnsi="Times New Roman" w:cs="Times New Roman"/>
          <w:sz w:val="24"/>
          <w:szCs w:val="24"/>
        </w:rPr>
        <w:t>Ishaaya</w:t>
      </w:r>
      <w:proofErr w:type="spellEnd"/>
      <w:r>
        <w:rPr>
          <w:rFonts w:ascii="Times New Roman" w:eastAsia="Times New Roman" w:hAnsi="Times New Roman" w:cs="Times New Roman"/>
          <w:sz w:val="24"/>
          <w:szCs w:val="24"/>
        </w:rPr>
        <w:t xml:space="preserve">, I.; Horowitz, A.R. and </w:t>
      </w:r>
      <w:proofErr w:type="spellStart"/>
      <w:r>
        <w:rPr>
          <w:rFonts w:ascii="Times New Roman" w:eastAsia="Times New Roman" w:hAnsi="Times New Roman" w:cs="Times New Roman"/>
          <w:sz w:val="24"/>
          <w:szCs w:val="24"/>
        </w:rPr>
        <w:t>Nauen</w:t>
      </w:r>
      <w:proofErr w:type="spellEnd"/>
      <w:r>
        <w:rPr>
          <w:rFonts w:ascii="Times New Roman" w:eastAsia="Times New Roman" w:hAnsi="Times New Roman" w:cs="Times New Roman"/>
          <w:sz w:val="24"/>
          <w:szCs w:val="24"/>
        </w:rPr>
        <w:t xml:space="preserve"> R. (eds.). </w:t>
      </w:r>
      <w:r>
        <w:rPr>
          <w:rFonts w:ascii="Times New Roman" w:eastAsia="Times New Roman" w:hAnsi="Times New Roman" w:cs="Times New Roman"/>
          <w:i/>
          <w:iCs/>
          <w:sz w:val="24"/>
          <w:szCs w:val="24"/>
        </w:rPr>
        <w:t xml:space="preserve">Insecticides design using advanced technologies, </w:t>
      </w:r>
      <w:r>
        <w:rPr>
          <w:rFonts w:ascii="Times New Roman" w:eastAsia="Times New Roman" w:hAnsi="Times New Roman" w:cs="Times New Roman"/>
          <w:sz w:val="24"/>
          <w:szCs w:val="24"/>
        </w:rPr>
        <w:t>Springer, Berlin.</w:t>
      </w:r>
    </w:p>
    <w:p w14:paraId="0405176F"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Schmidt, M.A., </w:t>
      </w:r>
      <w:proofErr w:type="spellStart"/>
      <w:r>
        <w:rPr>
          <w:rFonts w:ascii="Times New Roman" w:eastAsia="Times New Roman" w:hAnsi="Times New Roman" w:cs="Times New Roman"/>
          <w:sz w:val="24"/>
          <w:szCs w:val="24"/>
        </w:rPr>
        <w:t>Kreinberg</w:t>
      </w:r>
      <w:proofErr w:type="spellEnd"/>
      <w:r>
        <w:rPr>
          <w:rFonts w:ascii="Times New Roman" w:eastAsia="Times New Roman" w:hAnsi="Times New Roman" w:cs="Times New Roman"/>
          <w:sz w:val="24"/>
          <w:szCs w:val="24"/>
        </w:rPr>
        <w:t xml:space="preserve">, A.J., Gonzalez, J.M., Halvorson, J.J., French, E., Bollmann, A., </w:t>
      </w:r>
      <w:proofErr w:type="gramStart"/>
      <w:r>
        <w:rPr>
          <w:rFonts w:ascii="Times New Roman" w:eastAsia="Times New Roman" w:hAnsi="Times New Roman" w:cs="Times New Roman"/>
          <w:sz w:val="24"/>
          <w:szCs w:val="24"/>
        </w:rPr>
        <w:t>&amp;  Hagerman</w:t>
      </w:r>
      <w:proofErr w:type="gramEnd"/>
      <w:r>
        <w:rPr>
          <w:rFonts w:ascii="Times New Roman" w:eastAsia="Times New Roman" w:hAnsi="Times New Roman" w:cs="Times New Roman"/>
          <w:sz w:val="24"/>
          <w:szCs w:val="24"/>
        </w:rPr>
        <w:t xml:space="preserve">, A.E. (2013). Soil microbial communities respond differently to three chemically defined polyphenols, Plant Physiol. </w:t>
      </w:r>
      <w:r>
        <w:rPr>
          <w:rFonts w:ascii="Times New Roman" w:eastAsia="Times New Roman" w:hAnsi="Times New Roman" w:cs="Times New Roman"/>
          <w:i/>
          <w:iCs/>
          <w:sz w:val="24"/>
          <w:szCs w:val="24"/>
        </w:rPr>
        <w:t>Biochemical,</w:t>
      </w:r>
      <w:r>
        <w:rPr>
          <w:rFonts w:ascii="Times New Roman" w:eastAsia="Times New Roman" w:hAnsi="Times New Roman" w:cs="Times New Roman"/>
          <w:sz w:val="24"/>
          <w:szCs w:val="24"/>
        </w:rPr>
        <w:t xml:space="preserve"> 72, 190–197.</w:t>
      </w:r>
    </w:p>
    <w:bookmarkStart w:id="4" w:name="_oivfio7sfxo3" w:colFirst="0" w:colLast="0"/>
    <w:bookmarkEnd w:id="4"/>
    <w:p w14:paraId="52609FDE" w14:textId="77777777" w:rsidR="00076D98" w:rsidRDefault="00030B54">
      <w:pPr>
        <w:spacing w:line="240" w:lineRule="auto"/>
        <w:ind w:hanging="720"/>
        <w:jc w:val="both"/>
        <w:rPr>
          <w:rFonts w:ascii="Times New Roman" w:eastAsia="Times New Roman" w:hAnsi="Times New Roman" w:cs="Times New Roman"/>
          <w:sz w:val="24"/>
          <w:szCs w:val="24"/>
        </w:rPr>
      </w:pPr>
      <w:r>
        <w:fldChar w:fldCharType="begin"/>
      </w:r>
      <w:r>
        <w:instrText>HYPERLINK "http://refhub.elsevier.com/S0065-2113(17)30083-4/rf1075" \h</w:instrText>
      </w:r>
      <w:r>
        <w:fldChar w:fldCharType="separate"/>
      </w:r>
      <w:r>
        <w:rPr>
          <w:rFonts w:ascii="Times New Roman" w:eastAsia="Times New Roman" w:hAnsi="Times New Roman" w:cs="Times New Roman"/>
          <w:sz w:val="24"/>
          <w:szCs w:val="24"/>
        </w:rPr>
        <w:t xml:space="preserve">Smith, P.D., Cai, M.Z., </w:t>
      </w:r>
      <w:proofErr w:type="spellStart"/>
      <w:r>
        <w:rPr>
          <w:rFonts w:ascii="Times New Roman" w:eastAsia="Times New Roman" w:hAnsi="Times New Roman" w:cs="Times New Roman"/>
          <w:sz w:val="24"/>
          <w:szCs w:val="24"/>
        </w:rPr>
        <w:t>Gwary</w:t>
      </w:r>
      <w:proofErr w:type="spellEnd"/>
      <w:r>
        <w:rPr>
          <w:rFonts w:ascii="Times New Roman" w:eastAsia="Times New Roman" w:hAnsi="Times New Roman" w:cs="Times New Roman"/>
          <w:sz w:val="24"/>
          <w:szCs w:val="24"/>
        </w:rPr>
        <w:t xml:space="preserve">, D., Janzen, H., Kumar., </w:t>
      </w:r>
      <w:proofErr w:type="spellStart"/>
      <w:r>
        <w:rPr>
          <w:rFonts w:ascii="Times New Roman" w:eastAsia="Times New Roman" w:hAnsi="Times New Roman" w:cs="Times New Roman"/>
          <w:sz w:val="24"/>
          <w:szCs w:val="24"/>
        </w:rPr>
        <w:t>McCarl</w:t>
      </w:r>
      <w:proofErr w:type="spellEnd"/>
      <w:r>
        <w:rPr>
          <w:rFonts w:ascii="Times New Roman" w:eastAsia="Times New Roman" w:hAnsi="Times New Roman" w:cs="Times New Roman"/>
          <w:sz w:val="24"/>
          <w:szCs w:val="24"/>
        </w:rPr>
        <w:t>, B., Ogle, S.,</w:t>
      </w:r>
      <w:r>
        <w:fldChar w:fldCharType="end"/>
      </w:r>
      <w:r>
        <w:rPr>
          <w:rFonts w:ascii="Times New Roman" w:eastAsia="Times New Roman" w:hAnsi="Times New Roman" w:cs="Times New Roman"/>
          <w:sz w:val="24"/>
          <w:szCs w:val="24"/>
        </w:rPr>
        <w:t xml:space="preserve"> </w:t>
      </w:r>
      <w:hyperlink r:id="rId16">
        <w:r w:rsidR="00076D98">
          <w:rPr>
            <w:rFonts w:ascii="Times New Roman" w:eastAsia="Times New Roman" w:hAnsi="Times New Roman" w:cs="Times New Roman"/>
            <w:sz w:val="24"/>
            <w:szCs w:val="24"/>
          </w:rPr>
          <w:t xml:space="preserve">O’Mara, F., Rice, C., Scholes, B. &amp; </w:t>
        </w:r>
        <w:proofErr w:type="spellStart"/>
        <w:r w:rsidR="00076D98">
          <w:rPr>
            <w:rFonts w:ascii="Times New Roman" w:eastAsia="Times New Roman" w:hAnsi="Times New Roman" w:cs="Times New Roman"/>
            <w:sz w:val="24"/>
            <w:szCs w:val="24"/>
          </w:rPr>
          <w:t>Sirotenko</w:t>
        </w:r>
        <w:proofErr w:type="spellEnd"/>
        <w:r w:rsidR="00076D98">
          <w:rPr>
            <w:rFonts w:ascii="Times New Roman" w:eastAsia="Times New Roman" w:hAnsi="Times New Roman" w:cs="Times New Roman"/>
            <w:sz w:val="24"/>
            <w:szCs w:val="24"/>
          </w:rPr>
          <w:t>, O. (2007). Agriculture. In: Metz B,</w:t>
        </w:r>
      </w:hyperlink>
      <w:r>
        <w:rPr>
          <w:rFonts w:ascii="Times New Roman" w:eastAsia="Times New Roman" w:hAnsi="Times New Roman" w:cs="Times New Roman"/>
          <w:sz w:val="24"/>
          <w:szCs w:val="24"/>
        </w:rPr>
        <w:t xml:space="preserve"> </w:t>
      </w:r>
      <w:hyperlink r:id="rId17">
        <w:r w:rsidR="00076D98">
          <w:rPr>
            <w:rFonts w:ascii="Times New Roman" w:eastAsia="Times New Roman" w:hAnsi="Times New Roman" w:cs="Times New Roman"/>
            <w:sz w:val="24"/>
            <w:szCs w:val="24"/>
          </w:rPr>
          <w:t>Davidson OR, Bosch PR, Dave R, Meyer LA (Eds.), Climate Change 2007:</w:t>
        </w:r>
      </w:hyperlink>
      <w:r>
        <w:rPr>
          <w:rFonts w:ascii="Times New Roman" w:eastAsia="Times New Roman" w:hAnsi="Times New Roman" w:cs="Times New Roman"/>
          <w:sz w:val="24"/>
          <w:szCs w:val="24"/>
        </w:rPr>
        <w:t xml:space="preserve"> </w:t>
      </w:r>
      <w:hyperlink r:id="rId18">
        <w:r w:rsidR="00076D98">
          <w:rPr>
            <w:rFonts w:ascii="Times New Roman" w:eastAsia="Times New Roman" w:hAnsi="Times New Roman" w:cs="Times New Roman"/>
            <w:sz w:val="24"/>
            <w:szCs w:val="24"/>
          </w:rPr>
          <w:t>Mitigation. Cambridge University Press, Cambridge, UK/New York, pp. 497–540.</w:t>
        </w:r>
      </w:hyperlink>
      <w:r>
        <w:rPr>
          <w:rFonts w:ascii="Times New Roman" w:eastAsia="Times New Roman" w:hAnsi="Times New Roman" w:cs="Times New Roman"/>
          <w:sz w:val="24"/>
          <w:szCs w:val="24"/>
        </w:rPr>
        <w:t xml:space="preserve"> </w:t>
      </w:r>
      <w:hyperlink r:id="rId19">
        <w:r w:rsidR="00076D98">
          <w:rPr>
            <w:rFonts w:ascii="Times New Roman" w:eastAsia="Times New Roman" w:hAnsi="Times New Roman" w:cs="Times New Roman"/>
            <w:sz w:val="24"/>
            <w:szCs w:val="24"/>
          </w:rPr>
          <w:t>Contribution of Working Group III to the 4th AR of IPCC.</w:t>
        </w:r>
      </w:hyperlink>
    </w:p>
    <w:p w14:paraId="5FE1D75F"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Solanki, P., Bhargava, A., </w:t>
      </w:r>
      <w:proofErr w:type="spellStart"/>
      <w:r>
        <w:rPr>
          <w:rFonts w:ascii="Times New Roman" w:eastAsia="Times New Roman" w:hAnsi="Times New Roman" w:cs="Times New Roman"/>
          <w:sz w:val="24"/>
          <w:szCs w:val="24"/>
        </w:rPr>
        <w:t>Chhipa</w:t>
      </w:r>
      <w:proofErr w:type="spellEnd"/>
      <w:r>
        <w:rPr>
          <w:rFonts w:ascii="Times New Roman" w:eastAsia="Times New Roman" w:hAnsi="Times New Roman" w:cs="Times New Roman"/>
          <w:sz w:val="24"/>
          <w:szCs w:val="24"/>
        </w:rPr>
        <w:t xml:space="preserve">, H., Jain, N. &amp; Panwar, J. (2015). Nano-fertilizers and their smart delivery system. In: </w:t>
      </w:r>
      <w:r>
        <w:rPr>
          <w:rFonts w:ascii="Times New Roman" w:eastAsia="Times New Roman" w:hAnsi="Times New Roman" w:cs="Times New Roman"/>
          <w:i/>
          <w:iCs/>
          <w:sz w:val="24"/>
          <w:szCs w:val="24"/>
        </w:rPr>
        <w:t xml:space="preserve">Nanotechnologies in Food and Agriculture, </w:t>
      </w:r>
      <w:r>
        <w:rPr>
          <w:rFonts w:ascii="Times New Roman" w:eastAsia="Times New Roman" w:hAnsi="Times New Roman" w:cs="Times New Roman"/>
          <w:sz w:val="24"/>
          <w:szCs w:val="24"/>
        </w:rPr>
        <w:t>pp 81-101, Springer, Cham.</w:t>
      </w:r>
    </w:p>
    <w:p w14:paraId="76103B8A"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Subramanian, K.S. &amp; </w:t>
      </w:r>
      <w:proofErr w:type="spellStart"/>
      <w:r>
        <w:rPr>
          <w:rFonts w:ascii="Times New Roman" w:eastAsia="Times New Roman" w:hAnsi="Times New Roman" w:cs="Times New Roman"/>
          <w:sz w:val="24"/>
          <w:szCs w:val="24"/>
        </w:rPr>
        <w:t>Rahale</w:t>
      </w:r>
      <w:proofErr w:type="spellEnd"/>
      <w:r>
        <w:rPr>
          <w:rFonts w:ascii="Times New Roman" w:eastAsia="Times New Roman" w:hAnsi="Times New Roman" w:cs="Times New Roman"/>
          <w:sz w:val="24"/>
          <w:szCs w:val="24"/>
        </w:rPr>
        <w:t xml:space="preserve">, S. (2009). Synthesis of </w:t>
      </w:r>
      <w:proofErr w:type="spellStart"/>
      <w:r>
        <w:rPr>
          <w:rFonts w:ascii="Times New Roman" w:eastAsia="Times New Roman" w:hAnsi="Times New Roman" w:cs="Times New Roman"/>
          <w:sz w:val="24"/>
          <w:szCs w:val="24"/>
        </w:rPr>
        <w:t>nanofertiliser</w:t>
      </w:r>
      <w:proofErr w:type="spellEnd"/>
      <w:r>
        <w:rPr>
          <w:rFonts w:ascii="Times New Roman" w:eastAsia="Times New Roman" w:hAnsi="Times New Roman" w:cs="Times New Roman"/>
          <w:sz w:val="24"/>
          <w:szCs w:val="24"/>
        </w:rPr>
        <w:t xml:space="preserve"> formulations for balanced nutrition. </w:t>
      </w:r>
      <w:r>
        <w:rPr>
          <w:rFonts w:ascii="Times New Roman" w:eastAsia="Times New Roman" w:hAnsi="Times New Roman" w:cs="Times New Roman"/>
          <w:i/>
          <w:iCs/>
          <w:sz w:val="24"/>
          <w:szCs w:val="24"/>
        </w:rPr>
        <w:t>Proceedings of the Indian society of soil science-platinum Jubilee celebration</w:t>
      </w:r>
      <w:r>
        <w:rPr>
          <w:rFonts w:ascii="Times New Roman" w:eastAsia="Times New Roman" w:hAnsi="Times New Roman" w:cs="Times New Roman"/>
          <w:sz w:val="24"/>
          <w:szCs w:val="24"/>
        </w:rPr>
        <w:t>. IARI Campus, New Delhi. 85.</w:t>
      </w:r>
    </w:p>
    <w:p w14:paraId="67C909C7"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Tarafdar</w:t>
      </w:r>
      <w:proofErr w:type="spellEnd"/>
      <w:r>
        <w:rPr>
          <w:rFonts w:ascii="Times New Roman" w:eastAsia="Times New Roman" w:hAnsi="Times New Roman" w:cs="Times New Roman"/>
          <w:sz w:val="24"/>
          <w:szCs w:val="24"/>
        </w:rPr>
        <w:t xml:space="preserve">, J.C., </w:t>
      </w:r>
      <w:proofErr w:type="spellStart"/>
      <w:r>
        <w:rPr>
          <w:rFonts w:ascii="Times New Roman" w:eastAsia="Times New Roman" w:hAnsi="Times New Roman" w:cs="Times New Roman"/>
          <w:sz w:val="24"/>
          <w:szCs w:val="24"/>
        </w:rPr>
        <w:t>Raliya</w:t>
      </w:r>
      <w:proofErr w:type="spellEnd"/>
      <w:r>
        <w:rPr>
          <w:rFonts w:ascii="Times New Roman" w:eastAsia="Times New Roman" w:hAnsi="Times New Roman" w:cs="Times New Roman"/>
          <w:sz w:val="24"/>
          <w:szCs w:val="24"/>
        </w:rPr>
        <w:t xml:space="preserve">, R. &amp; Rathore, I. (2012). Microbial synthesis of phosphorous nanoparticle from tri- calcium phosphate using Aspergillus </w:t>
      </w:r>
      <w:proofErr w:type="spellStart"/>
      <w:r>
        <w:rPr>
          <w:rFonts w:ascii="Times New Roman" w:eastAsia="Times New Roman" w:hAnsi="Times New Roman" w:cs="Times New Roman"/>
          <w:sz w:val="24"/>
          <w:szCs w:val="24"/>
        </w:rPr>
        <w:t>tubingensis</w:t>
      </w:r>
      <w:proofErr w:type="spellEnd"/>
      <w:r>
        <w:rPr>
          <w:rFonts w:ascii="Times New Roman" w:eastAsia="Times New Roman" w:hAnsi="Times New Roman" w:cs="Times New Roman"/>
          <w:sz w:val="24"/>
          <w:szCs w:val="24"/>
        </w:rPr>
        <w:t xml:space="preserve"> TFR-5.” </w:t>
      </w:r>
      <w:r>
        <w:rPr>
          <w:rFonts w:ascii="Times New Roman" w:eastAsia="Times New Roman" w:hAnsi="Times New Roman" w:cs="Times New Roman"/>
          <w:i/>
          <w:iCs/>
          <w:sz w:val="24"/>
          <w:szCs w:val="24"/>
        </w:rPr>
        <w:t xml:space="preserve">Journal of </w:t>
      </w:r>
      <w:proofErr w:type="spellStart"/>
      <w:r>
        <w:rPr>
          <w:rFonts w:ascii="Times New Roman" w:eastAsia="Times New Roman" w:hAnsi="Times New Roman" w:cs="Times New Roman"/>
          <w:i/>
          <w:iCs/>
          <w:sz w:val="24"/>
          <w:szCs w:val="24"/>
        </w:rPr>
        <w:t>Bionanoscience</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6: 84-89.</w:t>
      </w:r>
    </w:p>
    <w:p w14:paraId="2688FFD2"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Tarafdar</w:t>
      </w:r>
      <w:proofErr w:type="spellEnd"/>
      <w:r>
        <w:rPr>
          <w:rFonts w:ascii="Times New Roman" w:eastAsia="Times New Roman" w:hAnsi="Times New Roman" w:cs="Times New Roman"/>
          <w:sz w:val="24"/>
          <w:szCs w:val="24"/>
        </w:rPr>
        <w:t xml:space="preserve">, J.C., Sharma, S., &amp; </w:t>
      </w:r>
      <w:proofErr w:type="spellStart"/>
      <w:r>
        <w:rPr>
          <w:rFonts w:ascii="Times New Roman" w:eastAsia="Times New Roman" w:hAnsi="Times New Roman" w:cs="Times New Roman"/>
          <w:sz w:val="24"/>
          <w:szCs w:val="24"/>
        </w:rPr>
        <w:t>Raliya</w:t>
      </w:r>
      <w:proofErr w:type="spellEnd"/>
      <w:r>
        <w:rPr>
          <w:rFonts w:ascii="Times New Roman" w:eastAsia="Times New Roman" w:hAnsi="Times New Roman" w:cs="Times New Roman"/>
          <w:sz w:val="24"/>
          <w:szCs w:val="24"/>
        </w:rPr>
        <w:t xml:space="preserve">, R. (2013). Review nanotechnology: interdisciplinary science of applications. </w:t>
      </w:r>
      <w:r>
        <w:rPr>
          <w:rFonts w:ascii="Times New Roman" w:eastAsia="Times New Roman" w:hAnsi="Times New Roman" w:cs="Times New Roman"/>
          <w:i/>
          <w:iCs/>
          <w:sz w:val="24"/>
          <w:szCs w:val="24"/>
        </w:rPr>
        <w:t>African Journal of Biotechnology,</w:t>
      </w:r>
      <w:r>
        <w:rPr>
          <w:rFonts w:ascii="Times New Roman" w:eastAsia="Times New Roman" w:hAnsi="Times New Roman" w:cs="Times New Roman"/>
          <w:sz w:val="24"/>
          <w:szCs w:val="24"/>
        </w:rPr>
        <w:t xml:space="preserve"> 12(3), 219-226.</w:t>
      </w:r>
    </w:p>
    <w:p w14:paraId="70CADDAC"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w:t>
      </w:r>
      <w:r>
        <w:rPr>
          <w:rFonts w:ascii="Times New Roman" w:eastAsia="Times New Roman" w:hAnsi="Times New Roman" w:cs="Times New Roman"/>
          <w:smallCaps/>
          <w:sz w:val="24"/>
          <w:szCs w:val="24"/>
        </w:rPr>
        <w:t>x</w:t>
      </w:r>
      <w:r>
        <w:rPr>
          <w:rFonts w:ascii="Times New Roman" w:eastAsia="Times New Roman" w:hAnsi="Times New Roman" w:cs="Times New Roman"/>
          <w:sz w:val="24"/>
          <w:szCs w:val="24"/>
        </w:rPr>
        <w:t xml:space="preserve">eira, M.A., Paterson, W.J., Dunn, E.J., Li, Q., Hunter, B.K., </w:t>
      </w:r>
      <w:proofErr w:type="spellStart"/>
      <w:r>
        <w:rPr>
          <w:rFonts w:ascii="Times New Roman" w:eastAsia="Times New Roman" w:hAnsi="Times New Roman" w:cs="Times New Roman"/>
          <w:sz w:val="24"/>
          <w:szCs w:val="24"/>
        </w:rPr>
        <w:t>Goosen</w:t>
      </w:r>
      <w:proofErr w:type="spellEnd"/>
      <w:r>
        <w:rPr>
          <w:rFonts w:ascii="Times New Roman" w:eastAsia="Times New Roman" w:hAnsi="Times New Roman" w:cs="Times New Roman"/>
          <w:sz w:val="24"/>
          <w:szCs w:val="24"/>
        </w:rPr>
        <w:t xml:space="preserve">, M.F.A., &amp; Hunter, B. K. (1990). Assessment of chitosan gels for the controlled release of agrochemicals. </w:t>
      </w:r>
      <w:r>
        <w:rPr>
          <w:rFonts w:ascii="Times New Roman" w:eastAsia="Times New Roman" w:hAnsi="Times New Roman" w:cs="Times New Roman"/>
          <w:i/>
          <w:iCs/>
          <w:sz w:val="24"/>
          <w:szCs w:val="24"/>
        </w:rPr>
        <w:t>Industrial &amp; Engineering Chemistry Research,</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29, 1205–1209.</w:t>
      </w:r>
    </w:p>
    <w:p w14:paraId="31A70D24"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Tilman, D., Knops, J., </w:t>
      </w:r>
      <w:proofErr w:type="spellStart"/>
      <w:r>
        <w:rPr>
          <w:rFonts w:ascii="Times New Roman" w:eastAsia="Times New Roman" w:hAnsi="Times New Roman" w:cs="Times New Roman"/>
          <w:sz w:val="24"/>
          <w:szCs w:val="24"/>
        </w:rPr>
        <w:t>Wedin</w:t>
      </w:r>
      <w:proofErr w:type="spellEnd"/>
      <w:r>
        <w:rPr>
          <w:rFonts w:ascii="Times New Roman" w:eastAsia="Times New Roman" w:hAnsi="Times New Roman" w:cs="Times New Roman"/>
          <w:sz w:val="24"/>
          <w:szCs w:val="24"/>
        </w:rPr>
        <w:t xml:space="preserve">, D., &amp; Reich, P. (2002). Plant diversity and composition: effects on productivity and nutrient dynamics of experimental grasslands, pp 21-35. In: </w:t>
      </w:r>
      <w:proofErr w:type="spellStart"/>
      <w:r>
        <w:rPr>
          <w:rFonts w:ascii="Times New Roman" w:eastAsia="Times New Roman" w:hAnsi="Times New Roman" w:cs="Times New Roman"/>
          <w:sz w:val="24"/>
          <w:szCs w:val="24"/>
        </w:rPr>
        <w:t>Loreau</w:t>
      </w:r>
      <w:proofErr w:type="spellEnd"/>
      <w:r>
        <w:rPr>
          <w:rFonts w:ascii="Times New Roman" w:eastAsia="Times New Roman" w:hAnsi="Times New Roman" w:cs="Times New Roman"/>
          <w:sz w:val="24"/>
          <w:szCs w:val="24"/>
        </w:rPr>
        <w:t xml:space="preserve"> M, Naeem </w:t>
      </w:r>
      <w:proofErr w:type="spellStart"/>
      <w:r>
        <w:rPr>
          <w:rFonts w:ascii="Times New Roman" w:eastAsia="Times New Roman" w:hAnsi="Times New Roman" w:cs="Times New Roman"/>
          <w:sz w:val="24"/>
          <w:szCs w:val="24"/>
        </w:rPr>
        <w:t>Inchausti</w:t>
      </w:r>
      <w:proofErr w:type="spellEnd"/>
      <w:r>
        <w:rPr>
          <w:rFonts w:ascii="Times New Roman" w:eastAsia="Times New Roman" w:hAnsi="Times New Roman" w:cs="Times New Roman"/>
          <w:sz w:val="24"/>
          <w:szCs w:val="24"/>
        </w:rPr>
        <w:t xml:space="preserve"> PS (eds.). </w:t>
      </w:r>
      <w:r>
        <w:rPr>
          <w:rFonts w:ascii="Times New Roman" w:eastAsia="Times New Roman" w:hAnsi="Times New Roman" w:cs="Times New Roman"/>
          <w:i/>
          <w:iCs/>
          <w:sz w:val="24"/>
          <w:szCs w:val="24"/>
        </w:rPr>
        <w:t xml:space="preserve">Biodiversity and ecosystem functioning. </w:t>
      </w:r>
      <w:r>
        <w:rPr>
          <w:rFonts w:ascii="Times New Roman" w:eastAsia="Times New Roman" w:hAnsi="Times New Roman" w:cs="Times New Roman"/>
          <w:sz w:val="24"/>
          <w:szCs w:val="24"/>
        </w:rPr>
        <w:t xml:space="preserve">Oxford University Press, Oxford. </w:t>
      </w:r>
    </w:p>
    <w:p w14:paraId="70AFE914" w14:textId="77777777" w:rsidR="00076D98" w:rsidRDefault="00030B54">
      <w:pPr>
        <w:spacing w:line="240" w:lineRule="auto"/>
        <w:ind w:hanging="720"/>
        <w:jc w:val="both"/>
        <w:rPr>
          <w:rFonts w:ascii="Times New Roman" w:eastAsia="Times New Roman" w:hAnsi="Times New Roman" w:cs="Times New Roman"/>
          <w:sz w:val="24"/>
          <w:szCs w:val="24"/>
        </w:rPr>
      </w:pPr>
      <w:bookmarkStart w:id="5" w:name="_14hzxe590ior" w:colFirst="0" w:colLast="0"/>
      <w:bookmarkEnd w:id="5"/>
      <w:proofErr w:type="spellStart"/>
      <w:r>
        <w:rPr>
          <w:rFonts w:ascii="Times New Roman" w:eastAsia="Times New Roman" w:hAnsi="Times New Roman" w:cs="Times New Roman"/>
          <w:sz w:val="24"/>
          <w:szCs w:val="24"/>
        </w:rPr>
        <w:t>Trenkel</w:t>
      </w:r>
      <w:proofErr w:type="spellEnd"/>
      <w:r>
        <w:rPr>
          <w:rFonts w:ascii="Times New Roman" w:eastAsia="Times New Roman" w:hAnsi="Times New Roman" w:cs="Times New Roman"/>
          <w:sz w:val="24"/>
          <w:szCs w:val="24"/>
        </w:rPr>
        <w:t>, M.E. (2010). Slow and controlled-release and stabilized fertilizers, International Fertilizer Association</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pp</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1–163.</w:t>
      </w:r>
    </w:p>
    <w:p w14:paraId="278D9DA7" w14:textId="77777777" w:rsidR="00076D98" w:rsidRDefault="00030B54">
      <w:pPr>
        <w:spacing w:line="240" w:lineRule="auto"/>
        <w:ind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L., Liu, M., Ni, B., &amp; Wang, Y. (2012). New environment-friendly use of wheat straw in slow-release fertilizer formulations with the function of superabsorbent. </w:t>
      </w:r>
      <w:r>
        <w:rPr>
          <w:rFonts w:ascii="Times New Roman" w:eastAsia="Times New Roman" w:hAnsi="Times New Roman" w:cs="Times New Roman"/>
          <w:i/>
          <w:iCs/>
          <w:sz w:val="24"/>
          <w:szCs w:val="24"/>
        </w:rPr>
        <w:t xml:space="preserve">Industrial &amp; Engineering Chemistry Research, </w:t>
      </w:r>
      <w:r>
        <w:rPr>
          <w:rFonts w:ascii="Times New Roman" w:eastAsia="Times New Roman" w:hAnsi="Times New Roman" w:cs="Times New Roman"/>
          <w:sz w:val="24"/>
          <w:szCs w:val="24"/>
        </w:rPr>
        <w:t>51, 3855–3862.</w:t>
      </w:r>
    </w:p>
    <w:p w14:paraId="7EE5CD08" w14:textId="77777777" w:rsidR="00076D98" w:rsidRDefault="00030B54">
      <w:pPr>
        <w:spacing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Zulfiqar, F., Navarro, M., Ashraf, M., </w:t>
      </w:r>
      <w:proofErr w:type="spellStart"/>
      <w:r>
        <w:rPr>
          <w:rFonts w:ascii="Times New Roman" w:eastAsia="Times New Roman" w:hAnsi="Times New Roman" w:cs="Times New Roman"/>
          <w:sz w:val="24"/>
          <w:szCs w:val="24"/>
        </w:rPr>
        <w:t>Akram</w:t>
      </w:r>
      <w:proofErr w:type="spellEnd"/>
      <w:r>
        <w:rPr>
          <w:rFonts w:ascii="Times New Roman" w:eastAsia="Times New Roman" w:hAnsi="Times New Roman" w:cs="Times New Roman"/>
          <w:sz w:val="24"/>
          <w:szCs w:val="24"/>
        </w:rPr>
        <w:t xml:space="preserve">, N.A., &amp; </w:t>
      </w:r>
      <w:proofErr w:type="spellStart"/>
      <w:r>
        <w:rPr>
          <w:rFonts w:ascii="Times New Roman" w:eastAsia="Times New Roman" w:hAnsi="Times New Roman" w:cs="Times New Roman"/>
          <w:sz w:val="24"/>
          <w:szCs w:val="24"/>
        </w:rPr>
        <w:t>Munne</w:t>
      </w:r>
      <w:proofErr w:type="spellEnd"/>
      <w:r>
        <w:rPr>
          <w:rFonts w:ascii="Times New Roman" w:eastAsia="Times New Roman" w:hAnsi="Times New Roman" w:cs="Times New Roman"/>
          <w:sz w:val="24"/>
          <w:szCs w:val="24"/>
        </w:rPr>
        <w:t xml:space="preserve">-Bosch, S. (2019). </w:t>
      </w:r>
      <w:proofErr w:type="spellStart"/>
      <w:r>
        <w:rPr>
          <w:rFonts w:ascii="Times New Roman" w:eastAsia="Times New Roman" w:hAnsi="Times New Roman" w:cs="Times New Roman"/>
          <w:sz w:val="24"/>
          <w:szCs w:val="24"/>
        </w:rPr>
        <w:t>Nanofertilizer</w:t>
      </w:r>
      <w:proofErr w:type="spellEnd"/>
      <w:r>
        <w:rPr>
          <w:rFonts w:ascii="Times New Roman" w:eastAsia="Times New Roman" w:hAnsi="Times New Roman" w:cs="Times New Roman"/>
          <w:sz w:val="24"/>
          <w:szCs w:val="24"/>
        </w:rPr>
        <w:t xml:space="preserve"> use for sustainable agriculture: advantages and Limitations. </w:t>
      </w:r>
      <w:r>
        <w:rPr>
          <w:rFonts w:ascii="Times New Roman" w:eastAsia="Times New Roman" w:hAnsi="Times New Roman" w:cs="Times New Roman"/>
          <w:i/>
          <w:iCs/>
          <w:sz w:val="24"/>
          <w:szCs w:val="24"/>
        </w:rPr>
        <w:t xml:space="preserve">Plant Science </w:t>
      </w:r>
      <w:r>
        <w:rPr>
          <w:rFonts w:ascii="Times New Roman" w:eastAsia="Times New Roman" w:hAnsi="Times New Roman" w:cs="Times New Roman"/>
          <w:sz w:val="24"/>
          <w:szCs w:val="24"/>
        </w:rPr>
        <w:t>289</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110270.</w:t>
      </w:r>
    </w:p>
    <w:p w14:paraId="50F7A30B" w14:textId="77777777" w:rsidR="00076D98" w:rsidRDefault="00076D98">
      <w:pPr>
        <w:spacing w:line="240" w:lineRule="auto"/>
        <w:jc w:val="both"/>
        <w:rPr>
          <w:rFonts w:ascii="Times New Roman" w:eastAsia="Times New Roman" w:hAnsi="Times New Roman" w:cs="Times New Roman"/>
          <w:sz w:val="24"/>
          <w:szCs w:val="24"/>
        </w:rPr>
      </w:pPr>
    </w:p>
    <w:p w14:paraId="4736AFA4" w14:textId="77777777" w:rsidR="00076D98" w:rsidRDefault="00076D98">
      <w:pPr>
        <w:spacing w:line="240" w:lineRule="auto"/>
        <w:ind w:firstLine="720"/>
        <w:jc w:val="both"/>
        <w:rPr>
          <w:rFonts w:ascii="Times New Roman" w:eastAsia="Times New Roman" w:hAnsi="Times New Roman" w:cs="Times New Roman"/>
          <w:sz w:val="24"/>
          <w:szCs w:val="24"/>
        </w:rPr>
      </w:pPr>
    </w:p>
    <w:p w14:paraId="17FD0DD5" w14:textId="77777777" w:rsidR="00076D98" w:rsidRDefault="00076D98">
      <w:pPr>
        <w:spacing w:line="240" w:lineRule="auto"/>
        <w:ind w:firstLine="720"/>
        <w:jc w:val="both"/>
        <w:rPr>
          <w:rFonts w:ascii="Times New Roman" w:eastAsia="Times New Roman" w:hAnsi="Times New Roman" w:cs="Times New Roman"/>
          <w:sz w:val="24"/>
          <w:szCs w:val="24"/>
        </w:rPr>
      </w:pPr>
    </w:p>
    <w:sectPr w:rsidR="00076D9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7B948" w14:textId="77777777" w:rsidR="00D33BEA" w:rsidRDefault="00D33BEA" w:rsidP="00163699">
      <w:pPr>
        <w:spacing w:after="0" w:line="240" w:lineRule="auto"/>
      </w:pPr>
      <w:r>
        <w:separator/>
      </w:r>
    </w:p>
  </w:endnote>
  <w:endnote w:type="continuationSeparator" w:id="0">
    <w:p w14:paraId="79E8B418" w14:textId="77777777" w:rsidR="00D33BEA" w:rsidRDefault="00D33BEA" w:rsidP="0016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69BD2C6-E533-4C3E-A192-36CD1EE43C90}"/>
    <w:embedBold r:id="rId2" w:fontKey="{3809B4E0-342D-4153-A702-8312FAB860D3}"/>
    <w:embedItalic r:id="rId3" w:fontKey="{40A9BE5D-679E-4295-930B-CD1D59571810}"/>
  </w:font>
  <w:font w:name="Georgia">
    <w:panose1 w:val="02040502050405020303"/>
    <w:charset w:val="00"/>
    <w:family w:val="roman"/>
    <w:pitch w:val="variable"/>
    <w:sig w:usb0="00000287" w:usb1="00000000" w:usb2="00000000" w:usb3="00000000" w:csb0="0000009F" w:csb1="00000000"/>
    <w:embedItalic r:id="rId4" w:fontKey="{9C57D08C-96C7-4C66-BDAE-0B9C7763A30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ACC81D0-690C-4A3C-9878-0B038ED0E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D386C" w14:textId="77777777" w:rsidR="00163699" w:rsidRDefault="001636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D97B0" w14:textId="77777777" w:rsidR="00163699" w:rsidRDefault="001636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15D4A" w14:textId="77777777" w:rsidR="00163699" w:rsidRDefault="0016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FC098" w14:textId="77777777" w:rsidR="00D33BEA" w:rsidRDefault="00D33BEA" w:rsidP="00163699">
      <w:pPr>
        <w:spacing w:after="0" w:line="240" w:lineRule="auto"/>
      </w:pPr>
      <w:r>
        <w:separator/>
      </w:r>
    </w:p>
  </w:footnote>
  <w:footnote w:type="continuationSeparator" w:id="0">
    <w:p w14:paraId="1076F815" w14:textId="77777777" w:rsidR="00D33BEA" w:rsidRDefault="00D33BEA" w:rsidP="001636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01CB" w14:textId="3DEC657B" w:rsidR="00163699" w:rsidRDefault="00163699">
    <w:pPr>
      <w:pStyle w:val="Header"/>
    </w:pPr>
    <w:r>
      <w:rPr>
        <w:noProof/>
      </w:rPr>
      <w:pict w14:anchorId="2EBDA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3748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33BF2" w14:textId="7A19C3B4" w:rsidR="00163699" w:rsidRDefault="00163699">
    <w:pPr>
      <w:pStyle w:val="Header"/>
    </w:pPr>
    <w:r>
      <w:rPr>
        <w:noProof/>
      </w:rPr>
      <w:pict w14:anchorId="0E089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3748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439C1" w14:textId="7479D954" w:rsidR="00163699" w:rsidRDefault="00163699">
    <w:pPr>
      <w:pStyle w:val="Header"/>
    </w:pPr>
    <w:r>
      <w:rPr>
        <w:noProof/>
      </w:rPr>
      <w:pict w14:anchorId="4558A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3748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E60CD"/>
    <w:multiLevelType w:val="multilevel"/>
    <w:tmpl w:val="A66ADF9A"/>
    <w:lvl w:ilvl="0">
      <w:start w:val="1"/>
      <w:numFmt w:val="low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0C196C"/>
    <w:multiLevelType w:val="multilevel"/>
    <w:tmpl w:val="CE88DC4E"/>
    <w:lvl w:ilvl="0">
      <w:start w:val="1"/>
      <w:numFmt w:val="lowerRoman"/>
      <w:lvlText w:val="%1."/>
      <w:lvlJc w:val="left"/>
      <w:pPr>
        <w:ind w:left="720" w:hanging="360"/>
      </w:pPr>
      <w:rPr>
        <w:rFonts w:ascii="Times New Roman" w:eastAsia="Times New Roman" w:hAnsi="Times New Roman" w:cs="Times New Roman"/>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040116"/>
    <w:multiLevelType w:val="multilevel"/>
    <w:tmpl w:val="AB382EC0"/>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D98"/>
    <w:rsid w:val="00030B54"/>
    <w:rsid w:val="00076D98"/>
    <w:rsid w:val="00163699"/>
    <w:rsid w:val="002919E8"/>
    <w:rsid w:val="003915A2"/>
    <w:rsid w:val="005D0B98"/>
    <w:rsid w:val="005F12C2"/>
    <w:rsid w:val="00D33B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DA888E"/>
  <w15:docId w15:val="{D98BD61C-39CB-45B4-9C2C-D70EBB607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widowControl w:val="0"/>
      <w:spacing w:after="0" w:line="240" w:lineRule="auto"/>
      <w:ind w:left="1866" w:hanging="387"/>
      <w:outlineLvl w:val="1"/>
    </w:pPr>
    <w:rPr>
      <w:rFonts w:ascii="Times New Roman" w:eastAsia="Times New Roman" w:hAnsi="Times New Roman" w:cs="Times New Roman"/>
      <w:b/>
      <w:bCs/>
    </w:rPr>
  </w:style>
  <w:style w:type="paragraph" w:styleId="Heading3">
    <w:name w:val="heading 3"/>
    <w:basedOn w:val="Normal"/>
    <w:next w:val="Normal"/>
    <w:uiPriority w:val="9"/>
    <w:semiHidden/>
    <w:unhideWhenUsed/>
    <w:qFormat/>
    <w:pPr>
      <w:widowControl w:val="0"/>
      <w:spacing w:before="1" w:after="0" w:line="240" w:lineRule="auto"/>
      <w:ind w:left="2032" w:hanging="553"/>
      <w:outlineLvl w:val="2"/>
    </w:pPr>
    <w:rPr>
      <w:rFonts w:ascii="Times New Roman" w:eastAsia="Times New Roman" w:hAnsi="Times New Roman" w:cs="Times New Roman"/>
      <w:b/>
      <w:bCs/>
      <w:i/>
      <w:i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63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99"/>
  </w:style>
  <w:style w:type="paragraph" w:styleId="Footer">
    <w:name w:val="footer"/>
    <w:basedOn w:val="Normal"/>
    <w:link w:val="FooterChar"/>
    <w:uiPriority w:val="99"/>
    <w:unhideWhenUsed/>
    <w:rsid w:val="00163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refhub.elsevier.com/S0168-3659(20)30750-1/rf0205" TargetMode="External"/><Relationship Id="rId18" Type="http://schemas.openxmlformats.org/officeDocument/2006/relationships/hyperlink" Target="http://refhub.elsevier.com/S0065-2113(17)30083-4/rf107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refhub.elsevier.com/S0065-2113(17)30083-4/rf0205" TargetMode="External"/><Relationship Id="rId17" Type="http://schemas.openxmlformats.org/officeDocument/2006/relationships/hyperlink" Target="http://refhub.elsevier.com/S0065-2113(17)30083-4/rf1075"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refhub.elsevier.com/S0065-2113(17)30083-4/rf1075"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efhub.elsevier.com/S0065-2113(17)30083-4/rf0205"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refhub.elsevier.com/S0168-3659(20)30750-1/rf0205" TargetMode="External"/><Relationship Id="rId23" Type="http://schemas.openxmlformats.org/officeDocument/2006/relationships/footer" Target="footer2.xml"/><Relationship Id="rId10" Type="http://schemas.openxmlformats.org/officeDocument/2006/relationships/hyperlink" Target="http://refhub.elsevier.com/S0065-2113(17)30083-4/rf0205" TargetMode="External"/><Relationship Id="rId19" Type="http://schemas.openxmlformats.org/officeDocument/2006/relationships/hyperlink" Target="http://refhub.elsevier.com/S0065-2113(17)30083-4/rf1075" TargetMode="External"/><Relationship Id="rId4" Type="http://schemas.openxmlformats.org/officeDocument/2006/relationships/webSettings" Target="webSettings.xml"/><Relationship Id="rId9" Type="http://schemas.openxmlformats.org/officeDocument/2006/relationships/hyperlink" Target="http://refhub.elsevier.com/S0065-2113(17)30083-4/rf0205" TargetMode="External"/><Relationship Id="rId14" Type="http://schemas.openxmlformats.org/officeDocument/2006/relationships/hyperlink" Target="http://refhub.elsevier.com/S0168-3659(20)30750-1/rf0205"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4547</Words>
  <Characters>25918</Characters>
  <Application>Microsoft Office Word</Application>
  <DocSecurity>0</DocSecurity>
  <Lines>215</Lines>
  <Paragraphs>60</Paragraphs>
  <ScaleCrop>false</ScaleCrop>
  <Company/>
  <LinksUpToDate>false</LinksUpToDate>
  <CharactersWithSpaces>30405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2026-04-15T04:20:00Z</dcterms:created>
  <dcterms:modified xsi:type="dcterms:W3CDTF">2026-04-15T10:18:00Z</dcterms:modified>
</cp:coreProperties>
</file>