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C3B05" w14:textId="77777777" w:rsidR="00731E70" w:rsidRPr="00731E70" w:rsidRDefault="00731E70" w:rsidP="00731E70">
      <w:pPr>
        <w:pStyle w:val="Author"/>
        <w:rPr>
          <w:rFonts w:ascii="Arial" w:hAnsi="Arial" w:cs="Arial"/>
          <w:bCs/>
          <w:i/>
          <w:iCs/>
          <w:kern w:val="28"/>
          <w:sz w:val="18"/>
          <w:szCs w:val="18"/>
          <w:u w:val="single"/>
        </w:rPr>
      </w:pPr>
      <w:r w:rsidRPr="00731E70">
        <w:rPr>
          <w:rFonts w:ascii="Arial" w:hAnsi="Arial" w:cs="Arial"/>
          <w:bCs/>
          <w:i/>
          <w:iCs/>
          <w:kern w:val="28"/>
          <w:sz w:val="18"/>
          <w:szCs w:val="18"/>
          <w:u w:val="single"/>
        </w:rPr>
        <w:t>Original Research Article</w:t>
      </w:r>
    </w:p>
    <w:p w14:paraId="1FBBF891" w14:textId="77777777" w:rsidR="00163BC4" w:rsidRPr="00163BC4" w:rsidRDefault="003C7971" w:rsidP="00441B6F">
      <w:pPr>
        <w:pStyle w:val="Author"/>
        <w:spacing w:line="240" w:lineRule="auto"/>
        <w:rPr>
          <w:rFonts w:ascii="Arial" w:hAnsi="Arial" w:cs="Arial"/>
          <w:bCs/>
          <w:iCs/>
          <w:kern w:val="28"/>
          <w:sz w:val="36"/>
        </w:rPr>
      </w:pPr>
      <w:r w:rsidRPr="003C7971">
        <w:rPr>
          <w:rFonts w:ascii="Arial" w:hAnsi="Arial" w:cs="Arial"/>
          <w:bCs/>
          <w:iCs/>
          <w:kern w:val="28"/>
          <w:sz w:val="36"/>
        </w:rPr>
        <w:t>Influence of Organic Manu</w:t>
      </w:r>
      <w:r>
        <w:rPr>
          <w:rFonts w:ascii="Arial" w:hAnsi="Arial" w:cs="Arial"/>
          <w:bCs/>
          <w:iCs/>
          <w:kern w:val="28"/>
          <w:sz w:val="36"/>
        </w:rPr>
        <w:t>re Combinations on Growth</w:t>
      </w:r>
      <w:r w:rsidRPr="003C7971">
        <w:rPr>
          <w:rFonts w:ascii="Arial" w:hAnsi="Arial" w:cs="Arial"/>
          <w:bCs/>
          <w:iCs/>
          <w:kern w:val="28"/>
          <w:sz w:val="36"/>
        </w:rPr>
        <w:t xml:space="preserve"> and Yield Attributes of Radish (</w:t>
      </w:r>
      <w:r w:rsidRPr="003C7971">
        <w:rPr>
          <w:rFonts w:ascii="Arial" w:hAnsi="Arial" w:cs="Arial"/>
          <w:bCs/>
          <w:i/>
          <w:iCs/>
          <w:kern w:val="28"/>
          <w:sz w:val="36"/>
        </w:rPr>
        <w:t>Raphanus sativus</w:t>
      </w:r>
      <w:r w:rsidRPr="003C7971">
        <w:rPr>
          <w:rFonts w:ascii="Arial" w:hAnsi="Arial" w:cs="Arial"/>
          <w:bCs/>
          <w:iCs/>
          <w:kern w:val="28"/>
          <w:sz w:val="36"/>
        </w:rPr>
        <w:t xml:space="preserve"> L.)</w:t>
      </w:r>
    </w:p>
    <w:p w14:paraId="2C9AACD7" w14:textId="7C65FC2F" w:rsidR="00731E70" w:rsidRDefault="00731E70" w:rsidP="00731E70">
      <w:pPr>
        <w:pStyle w:val="Affiliation"/>
        <w:spacing w:after="0" w:line="240" w:lineRule="auto"/>
        <w:rPr>
          <w:rFonts w:ascii="Arial" w:hAnsi="Arial" w:cs="Arial"/>
          <w:i/>
        </w:rPr>
      </w:pPr>
    </w:p>
    <w:p w14:paraId="6F889B3F" w14:textId="77777777" w:rsidR="00220370" w:rsidRPr="006869B9" w:rsidRDefault="00220370" w:rsidP="00731E70">
      <w:pPr>
        <w:pStyle w:val="Affiliation"/>
        <w:spacing w:after="0" w:line="240" w:lineRule="auto"/>
        <w:rPr>
          <w:rFonts w:ascii="Arial" w:hAnsi="Arial" w:cs="Arial"/>
          <w:i/>
        </w:rPr>
      </w:pPr>
    </w:p>
    <w:p w14:paraId="770BBF40" w14:textId="77777777" w:rsidR="00B01FCD" w:rsidRPr="00FB3A86" w:rsidRDefault="00F81B3E" w:rsidP="00441B6F">
      <w:pPr>
        <w:pStyle w:val="Copyright"/>
        <w:spacing w:after="0" w:line="240" w:lineRule="auto"/>
        <w:jc w:val="both"/>
        <w:rPr>
          <w:rFonts w:ascii="Arial" w:hAnsi="Arial" w:cs="Arial"/>
        </w:rPr>
        <w:sectPr w:rsidR="00B01FCD" w:rsidRPr="00FB3A86" w:rsidSect="0022037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3C5DBCD0" wp14:editId="73214C4E">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F73E5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18B4ED6B" w14:textId="77777777" w:rsidR="00B01FCD" w:rsidRDefault="00B01FCD" w:rsidP="00075320">
      <w:pPr>
        <w:pStyle w:val="AbstHead"/>
        <w:spacing w:before="240"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7FBC74" w14:textId="77777777" w:rsidTr="00075320">
        <w:tc>
          <w:tcPr>
            <w:tcW w:w="8198" w:type="dxa"/>
            <w:shd w:val="clear" w:color="auto" w:fill="F2F2F2"/>
          </w:tcPr>
          <w:p w14:paraId="7004DC63" w14:textId="77777777" w:rsidR="00BA1B01" w:rsidRPr="00BA1B01" w:rsidRDefault="00BA1B01" w:rsidP="00075320">
            <w:pPr>
              <w:pStyle w:val="Body"/>
              <w:spacing w:before="240" w:after="0"/>
              <w:rPr>
                <w:rFonts w:ascii="Arial" w:eastAsia="Calibri" w:hAnsi="Arial" w:cs="Arial"/>
                <w:szCs w:val="22"/>
              </w:rPr>
            </w:pPr>
            <w:r w:rsidRPr="00BA1B01">
              <w:rPr>
                <w:rFonts w:ascii="Arial" w:eastAsia="Calibri" w:hAnsi="Arial" w:cs="Arial"/>
                <w:b/>
                <w:szCs w:val="22"/>
              </w:rPr>
              <w:t xml:space="preserve">Aims: </w:t>
            </w:r>
            <w:r w:rsidR="00A017B7" w:rsidRPr="00A017B7">
              <w:rPr>
                <w:rFonts w:ascii="Arial" w:eastAsia="Calibri" w:hAnsi="Arial" w:cs="Arial"/>
                <w:szCs w:val="22"/>
              </w:rPr>
              <w:t xml:space="preserve">To evaluate the effect of different combinations of organic manure sources along with </w:t>
            </w:r>
            <w:r w:rsidR="00B24D49">
              <w:rPr>
                <w:rFonts w:ascii="Arial" w:eastAsia="Calibri" w:hAnsi="Arial" w:cs="Arial"/>
                <w:szCs w:val="22"/>
              </w:rPr>
              <w:t xml:space="preserve">the </w:t>
            </w:r>
            <w:r w:rsidR="00A017B7" w:rsidRPr="00A017B7">
              <w:rPr>
                <w:rFonts w:ascii="Arial" w:eastAsia="Calibri" w:hAnsi="Arial" w:cs="Arial"/>
                <w:szCs w:val="22"/>
              </w:rPr>
              <w:t>recommended dose of fertilizers (RDF) on growth, yield and yield attributes of radish (</w:t>
            </w:r>
            <w:r w:rsidR="00A017B7" w:rsidRPr="00A017B7">
              <w:rPr>
                <w:rFonts w:ascii="Arial" w:eastAsia="Calibri" w:hAnsi="Arial" w:cs="Arial"/>
                <w:i/>
                <w:iCs/>
                <w:szCs w:val="22"/>
              </w:rPr>
              <w:t>Raphanus sativus</w:t>
            </w:r>
            <w:r w:rsidR="00A017B7" w:rsidRPr="00A017B7">
              <w:rPr>
                <w:rFonts w:ascii="Arial" w:eastAsia="Calibri" w:hAnsi="Arial" w:cs="Arial"/>
                <w:szCs w:val="22"/>
              </w:rPr>
              <w:t xml:space="preserve"> L.) cv. Pusa Himani.</w:t>
            </w:r>
          </w:p>
          <w:p w14:paraId="0587BCD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403B0" w:rsidRPr="000403B0">
              <w:rPr>
                <w:rFonts w:ascii="Arial" w:eastAsia="Calibri" w:hAnsi="Arial" w:cs="Arial"/>
                <w:szCs w:val="22"/>
              </w:rPr>
              <w:t>The experiment was laid out in a single-factor Randomized Complete Block Design (RCBD) with eight treatments and three replications.</w:t>
            </w:r>
          </w:p>
          <w:p w14:paraId="4364A67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403B0">
              <w:rPr>
                <w:rFonts w:ascii="Arial" w:eastAsia="Calibri" w:hAnsi="Arial" w:cs="Arial"/>
                <w:szCs w:val="22"/>
              </w:rPr>
              <w:t>The experiment was conducted at the Department of Agriculture, Meerut Institute of Technology, Meerut, India</w:t>
            </w:r>
            <w:r w:rsidR="003F1D0D">
              <w:rPr>
                <w:rFonts w:ascii="Arial" w:eastAsia="Calibri" w:hAnsi="Arial" w:cs="Arial"/>
                <w:szCs w:val="22"/>
              </w:rPr>
              <w:t>,</w:t>
            </w:r>
            <w:r w:rsidR="000403B0">
              <w:rPr>
                <w:rFonts w:ascii="Arial" w:eastAsia="Calibri" w:hAnsi="Arial" w:cs="Arial"/>
                <w:szCs w:val="22"/>
              </w:rPr>
              <w:t xml:space="preserve"> during the rabi season of 2024-2025.</w:t>
            </w:r>
          </w:p>
          <w:p w14:paraId="0753616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70EA4" w:rsidRPr="00170EA4">
              <w:rPr>
                <w:rFonts w:ascii="Arial" w:eastAsia="Calibri" w:hAnsi="Arial" w:cs="Arial"/>
                <w:szCs w:val="22"/>
              </w:rPr>
              <w:t>The treatments consisted of RDF (75:100:50 kg NPK ha</w:t>
            </w:r>
            <w:r w:rsidR="00170EA4" w:rsidRPr="00170EA4">
              <w:rPr>
                <w:rFonts w:ascii="Cambria Math" w:eastAsia="Calibri" w:hAnsi="Cambria Math" w:cs="Cambria Math"/>
                <w:szCs w:val="22"/>
              </w:rPr>
              <w:t>⁻</w:t>
            </w:r>
            <w:r w:rsidR="00170EA4" w:rsidRPr="00170EA4">
              <w:rPr>
                <w:rFonts w:ascii="Arial" w:eastAsia="Calibri" w:hAnsi="Arial" w:cs="Arial"/>
                <w:szCs w:val="22"/>
              </w:rPr>
              <w:t>¹) along with different organic manure sources, viz., farmyard manure (FYM) @ 20 t ha</w:t>
            </w:r>
            <w:r w:rsidR="00170EA4" w:rsidRPr="00170EA4">
              <w:rPr>
                <w:rFonts w:ascii="Cambria Math" w:eastAsia="Calibri" w:hAnsi="Cambria Math" w:cs="Cambria Math"/>
                <w:szCs w:val="22"/>
              </w:rPr>
              <w:t>⁻</w:t>
            </w:r>
            <w:r w:rsidR="00170EA4" w:rsidRPr="00170EA4">
              <w:rPr>
                <w:rFonts w:ascii="Arial" w:eastAsia="Calibri" w:hAnsi="Arial" w:cs="Arial"/>
                <w:szCs w:val="22"/>
              </w:rPr>
              <w:t>¹, sugarcane press-mud (SP) @ 20 t ha</w:t>
            </w:r>
            <w:r w:rsidR="00170EA4" w:rsidRPr="00170EA4">
              <w:rPr>
                <w:rFonts w:ascii="Cambria Math" w:eastAsia="Calibri" w:hAnsi="Cambria Math" w:cs="Cambria Math"/>
                <w:szCs w:val="22"/>
              </w:rPr>
              <w:t>⁻</w:t>
            </w:r>
            <w:r w:rsidR="00170EA4" w:rsidRPr="00170EA4">
              <w:rPr>
                <w:rFonts w:ascii="Arial" w:eastAsia="Calibri" w:hAnsi="Arial" w:cs="Arial"/>
                <w:szCs w:val="22"/>
              </w:rPr>
              <w:t>¹, poultry manure (PM) @ 4 t ha</w:t>
            </w:r>
            <w:r w:rsidR="00170EA4" w:rsidRPr="00170EA4">
              <w:rPr>
                <w:rFonts w:ascii="Cambria Math" w:eastAsia="Calibri" w:hAnsi="Cambria Math" w:cs="Cambria Math"/>
                <w:szCs w:val="22"/>
              </w:rPr>
              <w:t>⁻</w:t>
            </w:r>
            <w:r w:rsidR="00170EA4" w:rsidRPr="00170EA4">
              <w:rPr>
                <w:rFonts w:ascii="Arial" w:eastAsia="Calibri" w:hAnsi="Arial" w:cs="Arial"/>
                <w:szCs w:val="22"/>
              </w:rPr>
              <w:t>¹, 50% FYM + 50% SP, 50% FYM + 50% PM, 50% SP + 50% PM and 33% FYM + 33% SP + 33% PM. Growth and yield parameters were recorded and statistically analyzed.</w:t>
            </w:r>
          </w:p>
          <w:p w14:paraId="24CC600C"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70EA4">
              <w:rPr>
                <w:rFonts w:ascii="Arial" w:eastAsia="Calibri" w:hAnsi="Arial" w:cs="Arial"/>
                <w:szCs w:val="22"/>
              </w:rPr>
              <w:t>S</w:t>
            </w:r>
            <w:r w:rsidR="00170EA4" w:rsidRPr="00170EA4">
              <w:rPr>
                <w:rFonts w:ascii="Arial" w:eastAsia="Calibri" w:hAnsi="Arial" w:cs="Arial"/>
                <w:szCs w:val="22"/>
              </w:rPr>
              <w:t>ignificant differences (P = .05) were observed among treatments. The treatment T</w:t>
            </w:r>
            <w:r w:rsidR="00170EA4" w:rsidRPr="00170EA4">
              <w:rPr>
                <w:rFonts w:ascii="Cambria Math" w:eastAsia="Calibri" w:hAnsi="Cambria Math" w:cs="Cambria Math"/>
                <w:szCs w:val="22"/>
              </w:rPr>
              <w:t>₇</w:t>
            </w:r>
            <w:r w:rsidR="00170EA4" w:rsidRPr="00170EA4">
              <w:rPr>
                <w:rFonts w:ascii="Arial" w:eastAsia="Calibri" w:hAnsi="Arial" w:cs="Arial"/>
                <w:szCs w:val="22"/>
              </w:rPr>
              <w:t xml:space="preserve"> (RDF + FYM 33% + PM 33% + SP 33%) recorded maximum plant height (33.57 cm), number of leaves per plant (16.44)</w:t>
            </w:r>
            <w:r w:rsidR="00170EA4">
              <w:rPr>
                <w:rFonts w:ascii="Arial" w:eastAsia="Calibri" w:hAnsi="Arial" w:cs="Arial"/>
                <w:szCs w:val="22"/>
              </w:rPr>
              <w:t>,</w:t>
            </w:r>
            <w:r w:rsidR="00170EA4" w:rsidRPr="00170EA4">
              <w:rPr>
                <w:rFonts w:ascii="Arial" w:eastAsia="Calibri" w:hAnsi="Arial" w:cs="Arial"/>
                <w:szCs w:val="22"/>
              </w:rPr>
              <w:t xml:space="preserve"> and leaf width (10.64 cm). However, maximum leaf area (215.86 cm²) was recorded under T</w:t>
            </w:r>
            <w:r w:rsidR="00170EA4" w:rsidRPr="00170EA4">
              <w:rPr>
                <w:rFonts w:ascii="Cambria Math" w:eastAsia="Calibri" w:hAnsi="Cambria Math" w:cs="Cambria Math"/>
                <w:szCs w:val="22"/>
              </w:rPr>
              <w:t>₆</w:t>
            </w:r>
            <w:r w:rsidR="00170EA4" w:rsidRPr="00170EA4">
              <w:rPr>
                <w:rFonts w:ascii="Arial" w:eastAsia="Calibri" w:hAnsi="Arial" w:cs="Arial"/>
                <w:szCs w:val="22"/>
              </w:rPr>
              <w:t>. The same treatment T</w:t>
            </w:r>
            <w:r w:rsidR="00170EA4" w:rsidRPr="00170EA4">
              <w:rPr>
                <w:rFonts w:ascii="Cambria Math" w:eastAsia="Calibri" w:hAnsi="Cambria Math" w:cs="Cambria Math"/>
                <w:szCs w:val="22"/>
              </w:rPr>
              <w:t>₇</w:t>
            </w:r>
            <w:r w:rsidR="00170EA4" w:rsidRPr="00170EA4">
              <w:rPr>
                <w:rFonts w:ascii="Arial" w:eastAsia="Calibri" w:hAnsi="Arial" w:cs="Arial"/>
                <w:szCs w:val="22"/>
              </w:rPr>
              <w:t xml:space="preserve"> also produced the highest root length (21.10 cm), root diameter (3.39 cm), root dry weight (15.56 g), plant weight with top (262.08 g), root yield per plot (32.02 kg)</w:t>
            </w:r>
            <w:r w:rsidR="00170EA4">
              <w:rPr>
                <w:rFonts w:ascii="Arial" w:eastAsia="Calibri" w:hAnsi="Arial" w:cs="Arial"/>
                <w:szCs w:val="22"/>
              </w:rPr>
              <w:t>,</w:t>
            </w:r>
            <w:r w:rsidR="00170EA4" w:rsidRPr="00170EA4">
              <w:rPr>
                <w:rFonts w:ascii="Arial" w:eastAsia="Calibri" w:hAnsi="Arial" w:cs="Arial"/>
                <w:szCs w:val="22"/>
              </w:rPr>
              <w:t xml:space="preserve"> and total root yield (46.70 t ha</w:t>
            </w:r>
            <w:r w:rsidR="00170EA4" w:rsidRPr="00170EA4">
              <w:rPr>
                <w:rFonts w:ascii="Cambria Math" w:eastAsia="Calibri" w:hAnsi="Cambria Math" w:cs="Cambria Math"/>
                <w:szCs w:val="22"/>
              </w:rPr>
              <w:t>⁻</w:t>
            </w:r>
            <w:r w:rsidR="00170EA4" w:rsidRPr="00170EA4">
              <w:rPr>
                <w:rFonts w:ascii="Arial" w:eastAsia="Calibri" w:hAnsi="Arial" w:cs="Arial"/>
                <w:szCs w:val="22"/>
              </w:rPr>
              <w:t>¹).</w:t>
            </w:r>
          </w:p>
          <w:p w14:paraId="4F8D659B"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54AF1" w:rsidRPr="00D54AF1">
              <w:rPr>
                <w:rFonts w:ascii="Arial" w:eastAsia="Calibri" w:hAnsi="Arial" w:cs="Arial"/>
                <w:szCs w:val="22"/>
              </w:rPr>
              <w:t>The combined application of RDF with equal proportions of FYM, poultry manure and sugarcane press-mud (T</w:t>
            </w:r>
            <w:r w:rsidR="00D54AF1" w:rsidRPr="00D54AF1">
              <w:rPr>
                <w:rFonts w:ascii="Cambria Math" w:eastAsia="Calibri" w:hAnsi="Cambria Math" w:cs="Cambria Math"/>
                <w:szCs w:val="22"/>
              </w:rPr>
              <w:t>₇</w:t>
            </w:r>
            <w:r w:rsidR="00D54AF1" w:rsidRPr="00D54AF1">
              <w:rPr>
                <w:rFonts w:ascii="Arial" w:eastAsia="Calibri" w:hAnsi="Arial" w:cs="Arial"/>
                <w:szCs w:val="22"/>
              </w:rPr>
              <w:t xml:space="preserve">) significantly improved </w:t>
            </w:r>
            <w:r w:rsidR="003F1D0D">
              <w:rPr>
                <w:rFonts w:ascii="Arial" w:eastAsia="Calibri" w:hAnsi="Arial" w:cs="Arial"/>
                <w:szCs w:val="22"/>
              </w:rPr>
              <w:t xml:space="preserve">the </w:t>
            </w:r>
            <w:r w:rsidR="00D54AF1" w:rsidRPr="00D54AF1">
              <w:rPr>
                <w:rFonts w:ascii="Arial" w:eastAsia="Calibri" w:hAnsi="Arial" w:cs="Arial"/>
                <w:szCs w:val="22"/>
              </w:rPr>
              <w:t>growth and yield of radish and can be recommended for higher productivity under similar agro-climatic conditions.</w:t>
            </w:r>
          </w:p>
        </w:tc>
      </w:tr>
    </w:tbl>
    <w:p w14:paraId="056DA37B" w14:textId="77777777" w:rsidR="00A24E7E" w:rsidRDefault="00A24E7E" w:rsidP="008837DE">
      <w:pPr>
        <w:pStyle w:val="Body"/>
        <w:spacing w:before="240" w:after="0"/>
        <w:rPr>
          <w:rFonts w:ascii="Arial" w:hAnsi="Arial" w:cs="Arial"/>
          <w:i/>
        </w:rPr>
      </w:pPr>
      <w:r>
        <w:rPr>
          <w:rFonts w:ascii="Arial" w:hAnsi="Arial" w:cs="Arial"/>
          <w:i/>
        </w:rPr>
        <w:t xml:space="preserve">Keywords: </w:t>
      </w:r>
      <w:r w:rsidR="00523E04" w:rsidRPr="00523E04">
        <w:rPr>
          <w:rFonts w:ascii="Arial" w:hAnsi="Arial" w:cs="Arial"/>
          <w:i/>
        </w:rPr>
        <w:t>Radish, organic manure, poultry manure, farmyard manure, sugarcane press-mud, growth, yield.</w:t>
      </w:r>
    </w:p>
    <w:p w14:paraId="5A256A8B" w14:textId="77777777" w:rsidR="007F7B32" w:rsidRDefault="00902823" w:rsidP="007479C5">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752D90" w14:textId="77777777" w:rsidR="00F13DB5" w:rsidRDefault="00F13DB5" w:rsidP="007479C5">
      <w:pPr>
        <w:pStyle w:val="Body"/>
        <w:spacing w:before="240" w:after="0"/>
        <w:ind w:firstLine="720"/>
        <w:rPr>
          <w:rFonts w:ascii="Arial" w:hAnsi="Arial" w:cs="Arial"/>
          <w:lang w:val="en-IN"/>
        </w:rPr>
      </w:pPr>
      <w:r w:rsidRPr="00F13DB5">
        <w:rPr>
          <w:rFonts w:ascii="Arial" w:hAnsi="Arial" w:cs="Arial"/>
          <w:lang w:val="en-IN"/>
        </w:rPr>
        <w:t>Radish (</w:t>
      </w:r>
      <w:r w:rsidRPr="00F13DB5">
        <w:rPr>
          <w:rFonts w:ascii="Arial" w:hAnsi="Arial" w:cs="Arial"/>
          <w:i/>
          <w:iCs/>
          <w:lang w:val="en-IN"/>
        </w:rPr>
        <w:t>Raphanus sativus</w:t>
      </w:r>
      <w:r w:rsidRPr="00F13DB5">
        <w:rPr>
          <w:rFonts w:ascii="Arial" w:hAnsi="Arial" w:cs="Arial"/>
          <w:lang w:val="en-IN"/>
        </w:rPr>
        <w:t xml:space="preserve"> L.) is an important root vegetable belonging to the family Brassicaceae (Cruciferae) with a diploid chromosome number of 2n = 18. It is believed to have originated in Central and Western China as well as India. Owing to its short duration, rapid growth and compact plant size, radish is highly suitable for intensive cropping systems and intercropping with perennial crops. It provides an early return to farmers and serves as an important crop for minimizing economic losses under crop failure situations (</w:t>
      </w:r>
      <w:proofErr w:type="spellStart"/>
      <w:r w:rsidRPr="00F13DB5">
        <w:rPr>
          <w:rFonts w:ascii="Arial" w:hAnsi="Arial" w:cs="Arial"/>
          <w:lang w:val="en-IN"/>
        </w:rPr>
        <w:t>Thamburaj</w:t>
      </w:r>
      <w:proofErr w:type="spellEnd"/>
      <w:r w:rsidRPr="00F13DB5">
        <w:rPr>
          <w:rFonts w:ascii="Arial" w:hAnsi="Arial" w:cs="Arial"/>
          <w:lang w:val="en-IN"/>
        </w:rPr>
        <w:t xml:space="preserve"> and Singh, 2001).</w:t>
      </w:r>
    </w:p>
    <w:p w14:paraId="7261C9B2" w14:textId="77777777" w:rsidR="00F13DB5" w:rsidRDefault="00F13DB5" w:rsidP="00F13DB5">
      <w:pPr>
        <w:pStyle w:val="Body"/>
        <w:spacing w:before="240" w:after="0"/>
        <w:ind w:firstLine="720"/>
        <w:rPr>
          <w:rFonts w:ascii="Arial" w:hAnsi="Arial" w:cs="Arial"/>
          <w:lang w:val="en-IN"/>
        </w:rPr>
      </w:pPr>
      <w:r w:rsidRPr="00F13DB5">
        <w:rPr>
          <w:rFonts w:ascii="Arial" w:hAnsi="Arial" w:cs="Arial"/>
          <w:lang w:val="en-IN"/>
        </w:rPr>
        <w:t xml:space="preserve">Radish is consumed widely in India, where a large proportion of the population follows a vegetarian diet, thereby creating a strong market demand. Depending on the cultivar and purpose, radish is grown either as an annual or biennial crop (PCARRD, 2009). It is nutritionally rich, being a good source of vitamin C (14.8 mg per 100 g edible portion), along </w:t>
      </w:r>
      <w:r w:rsidRPr="00F13DB5">
        <w:rPr>
          <w:rFonts w:ascii="Arial" w:hAnsi="Arial" w:cs="Arial"/>
          <w:lang w:val="en-IN"/>
        </w:rPr>
        <w:lastRenderedPageBreak/>
        <w:t>with essential minerals. Pink-skinned radish varieties generally contain higher ascorbic acid than white-skinned ones (Singh and Bhandari, 2015). In addition, radish possesses several medicinal properties such as diuretic effects and is traditionally used in the treatment of piles, urinary disorders and certain neurological conditions. The characteristic pungency of radish is attributed to the presence of isothiocyanates (</w:t>
      </w:r>
      <w:proofErr w:type="spellStart"/>
      <w:r w:rsidRPr="00F13DB5">
        <w:rPr>
          <w:rFonts w:ascii="Arial" w:hAnsi="Arial" w:cs="Arial"/>
          <w:lang w:val="en-IN"/>
        </w:rPr>
        <w:t>Kushwah</w:t>
      </w:r>
      <w:proofErr w:type="spellEnd"/>
      <w:r w:rsidRPr="00F13DB5">
        <w:rPr>
          <w:rFonts w:ascii="Arial" w:hAnsi="Arial" w:cs="Arial"/>
          <w:lang w:val="en-IN"/>
        </w:rPr>
        <w:t>, 2016).</w:t>
      </w:r>
    </w:p>
    <w:p w14:paraId="2C83B072" w14:textId="77777777" w:rsidR="00F13DB5" w:rsidRDefault="00F13DB5" w:rsidP="00F13DB5">
      <w:pPr>
        <w:pStyle w:val="Body"/>
        <w:spacing w:before="240" w:after="0"/>
        <w:ind w:firstLine="720"/>
        <w:rPr>
          <w:rFonts w:ascii="Arial" w:hAnsi="Arial" w:cs="Arial"/>
          <w:lang w:val="en-IN"/>
        </w:rPr>
      </w:pPr>
      <w:r w:rsidRPr="00F13DB5">
        <w:rPr>
          <w:rFonts w:ascii="Arial" w:hAnsi="Arial" w:cs="Arial"/>
          <w:lang w:val="en-IN"/>
        </w:rPr>
        <w:t>The increasing demand for sustainable agriculture has emphasized the importance of organic nutrient management. Recycling of crop residues, animal manures and other organic wastes forms the basis of organic farming systems (</w:t>
      </w:r>
      <w:proofErr w:type="spellStart"/>
      <w:r w:rsidRPr="00F13DB5">
        <w:rPr>
          <w:rFonts w:ascii="Arial" w:hAnsi="Arial" w:cs="Arial"/>
          <w:lang w:val="en-IN"/>
        </w:rPr>
        <w:t>Bodkhe</w:t>
      </w:r>
      <w:proofErr w:type="spellEnd"/>
      <w:r w:rsidRPr="00F13DB5">
        <w:rPr>
          <w:rFonts w:ascii="Arial" w:hAnsi="Arial" w:cs="Arial"/>
          <w:lang w:val="en-IN"/>
        </w:rPr>
        <w:t xml:space="preserve"> and </w:t>
      </w:r>
      <w:proofErr w:type="spellStart"/>
      <w:r w:rsidRPr="00F13DB5">
        <w:rPr>
          <w:rFonts w:ascii="Arial" w:hAnsi="Arial" w:cs="Arial"/>
          <w:lang w:val="en-IN"/>
        </w:rPr>
        <w:t>Mahorkar</w:t>
      </w:r>
      <w:proofErr w:type="spellEnd"/>
      <w:r w:rsidRPr="00F13DB5">
        <w:rPr>
          <w:rFonts w:ascii="Arial" w:hAnsi="Arial" w:cs="Arial"/>
          <w:lang w:val="en-IN"/>
        </w:rPr>
        <w:t>, 2010). However, in modern agriculture, there is heavy reliance on chemical fertilizers such as urea and di-ammonium phosphate (DAP) for nitrogen supply (Raut et al., 2011). Continuous use of chemical fertilizers not only increases production costs but also leads to environmental degradation and soil health deterioration (Oad et al., 2004). Therefore, there is a growing need to explore alternative, cost-effective and eco-friendly nutrient sources (Kumar et al., 2014).</w:t>
      </w:r>
    </w:p>
    <w:p w14:paraId="5314C5C7" w14:textId="77777777" w:rsidR="00F13DB5" w:rsidRDefault="00F13DB5" w:rsidP="00F13DB5">
      <w:pPr>
        <w:pStyle w:val="Body"/>
        <w:spacing w:before="240" w:after="0"/>
        <w:ind w:firstLine="720"/>
        <w:rPr>
          <w:rFonts w:ascii="Arial" w:hAnsi="Arial" w:cs="Arial"/>
          <w:lang w:val="en-IN"/>
        </w:rPr>
      </w:pPr>
      <w:r w:rsidRPr="00F13DB5">
        <w:rPr>
          <w:rFonts w:ascii="Arial" w:hAnsi="Arial" w:cs="Arial"/>
          <w:lang w:val="en-IN"/>
        </w:rPr>
        <w:t>Organic manures such as farmyard manure (FYM), poultry manure and sugarcane press-mud improve soil structure, enhance microbial activity, and increase nutrient availability and water holding capacity (</w:t>
      </w:r>
      <w:r w:rsidR="00A73EFC">
        <w:rPr>
          <w:rFonts w:ascii="Arial" w:hAnsi="Arial" w:cs="Arial"/>
          <w:lang w:val="en-IN"/>
        </w:rPr>
        <w:t>Kaushik et al., 2025</w:t>
      </w:r>
      <w:r w:rsidR="00FE339C">
        <w:rPr>
          <w:rFonts w:ascii="Arial" w:hAnsi="Arial" w:cs="Arial"/>
          <w:lang w:val="en-IN"/>
        </w:rPr>
        <w:t>; 2025a</w:t>
      </w:r>
      <w:r w:rsidR="00E37CA3">
        <w:rPr>
          <w:rFonts w:ascii="Arial" w:hAnsi="Arial" w:cs="Arial"/>
          <w:lang w:val="en-IN"/>
        </w:rPr>
        <w:t>, 2025</w:t>
      </w:r>
      <w:r w:rsidR="00940468">
        <w:rPr>
          <w:rFonts w:ascii="Arial" w:hAnsi="Arial" w:cs="Arial"/>
          <w:lang w:val="en-IN"/>
        </w:rPr>
        <w:t>b</w:t>
      </w:r>
      <w:r w:rsidRPr="00F13DB5">
        <w:rPr>
          <w:rFonts w:ascii="Arial" w:hAnsi="Arial" w:cs="Arial"/>
          <w:lang w:val="en-IN"/>
        </w:rPr>
        <w:t xml:space="preserve">). For a short-duration crop like radish, which requires rapid and uninterrupted root development, balanced nutrient supply is essential. Integrated use of organic and inorganic nutrient sources has been reported to improve growth, yield and quality of radish (Chapagain et al., 2010; </w:t>
      </w:r>
      <w:proofErr w:type="spellStart"/>
      <w:r w:rsidRPr="00F13DB5">
        <w:rPr>
          <w:rFonts w:ascii="Arial" w:hAnsi="Arial" w:cs="Arial"/>
          <w:lang w:val="en-IN"/>
        </w:rPr>
        <w:t>Dhanajaya</w:t>
      </w:r>
      <w:proofErr w:type="spellEnd"/>
      <w:r w:rsidRPr="00F13DB5">
        <w:rPr>
          <w:rFonts w:ascii="Arial" w:hAnsi="Arial" w:cs="Arial"/>
          <w:lang w:val="en-IN"/>
        </w:rPr>
        <w:t>, 2007).</w:t>
      </w:r>
    </w:p>
    <w:p w14:paraId="5EF43E41" w14:textId="77777777" w:rsidR="00F13DB5" w:rsidRPr="00F13DB5" w:rsidRDefault="00F13DB5" w:rsidP="00F13DB5">
      <w:pPr>
        <w:pStyle w:val="Body"/>
        <w:spacing w:before="240" w:after="0"/>
        <w:ind w:firstLine="720"/>
        <w:rPr>
          <w:rFonts w:ascii="Arial" w:hAnsi="Arial" w:cs="Arial"/>
          <w:lang w:val="en-IN"/>
        </w:rPr>
      </w:pPr>
      <w:r w:rsidRPr="00F13DB5">
        <w:rPr>
          <w:rFonts w:ascii="Arial" w:hAnsi="Arial" w:cs="Arial"/>
          <w:lang w:val="en-IN"/>
        </w:rPr>
        <w:t>However, limited information is available regarding the combined use of different organic manure sources in specific proportions along with recommended fertilizer doses. Therefore, the present study was undertaken to evaluate the influence of different organic manure combinations on growth, yield and yield attributes of radish under the agro-climatic conditions of western Uttar Pradesh.</w:t>
      </w:r>
    </w:p>
    <w:p w14:paraId="5B053115" w14:textId="77777777" w:rsidR="007F7B32" w:rsidRDefault="00902823" w:rsidP="00AB1CA2">
      <w:pPr>
        <w:pStyle w:val="AbstHead"/>
        <w:spacing w:before="240" w:after="0"/>
        <w:jc w:val="both"/>
        <w:rPr>
          <w:rFonts w:ascii="Arial" w:hAnsi="Arial" w:cs="Arial"/>
        </w:rPr>
      </w:pPr>
      <w:r>
        <w:rPr>
          <w:rFonts w:ascii="Arial" w:hAnsi="Arial" w:cs="Arial"/>
        </w:rPr>
        <w:t>2. material and method</w:t>
      </w:r>
      <w:r w:rsidR="00AB1CA2">
        <w:rPr>
          <w:rFonts w:ascii="Arial" w:hAnsi="Arial" w:cs="Arial"/>
        </w:rPr>
        <w:t>s</w:t>
      </w:r>
    </w:p>
    <w:p w14:paraId="7138DAED" w14:textId="77777777" w:rsidR="00105F1D" w:rsidRPr="00105F1D" w:rsidRDefault="00AA74E0" w:rsidP="00105F1D">
      <w:pPr>
        <w:pStyle w:val="Body"/>
        <w:spacing w:before="240"/>
        <w:rPr>
          <w:rFonts w:ascii="Arial" w:hAnsi="Arial" w:cs="Arial"/>
          <w:lang w:val="en-IN"/>
        </w:rPr>
      </w:pPr>
      <w:r w:rsidRPr="00C30A0F">
        <w:rPr>
          <w:rFonts w:ascii="Arial" w:hAnsi="Arial" w:cs="Arial"/>
          <w:b/>
          <w:caps/>
          <w:sz w:val="22"/>
        </w:rPr>
        <w:t xml:space="preserve">2.1 </w:t>
      </w:r>
      <w:r w:rsidR="00105F1D" w:rsidRPr="00105F1D">
        <w:rPr>
          <w:rFonts w:ascii="Arial" w:hAnsi="Arial" w:cs="Arial"/>
          <w:b/>
          <w:sz w:val="22"/>
        </w:rPr>
        <w:t>Experimental Details</w:t>
      </w:r>
      <w:r w:rsidRPr="00FB3A86">
        <w:rPr>
          <w:rFonts w:ascii="Arial" w:hAnsi="Arial" w:cs="Arial"/>
        </w:rPr>
        <w:t xml:space="preserve"> - </w:t>
      </w:r>
      <w:r w:rsidR="00105F1D" w:rsidRPr="00105F1D">
        <w:rPr>
          <w:rFonts w:ascii="Arial" w:hAnsi="Arial" w:cs="Arial"/>
          <w:lang w:val="en-IN"/>
        </w:rPr>
        <w:t>The experiment was laid out in a single-factor Randomized Complete Block Design (RCBD) with eight treatments and three replications. The treatments comprised recommended dose of fertilizers (RDF) (75:100:50 kg NPK ha</w:t>
      </w:r>
      <w:r w:rsidR="00105F1D" w:rsidRPr="00105F1D">
        <w:rPr>
          <w:rFonts w:ascii="Cambria Math" w:hAnsi="Cambria Math" w:cs="Cambria Math"/>
          <w:lang w:val="en-IN"/>
        </w:rPr>
        <w:t>⁻</w:t>
      </w:r>
      <w:r w:rsidR="00105F1D" w:rsidRPr="00105F1D">
        <w:rPr>
          <w:rFonts w:ascii="Arial" w:hAnsi="Arial" w:cs="Arial"/>
          <w:lang w:val="en-IN"/>
        </w:rPr>
        <w:t>¹) applied alone and in combination with different organic manure sources, viz., farmyard manure (FYM) @ 20 t ha</w:t>
      </w:r>
      <w:r w:rsidR="00105F1D" w:rsidRPr="00105F1D">
        <w:rPr>
          <w:rFonts w:ascii="Cambria Math" w:hAnsi="Cambria Math" w:cs="Cambria Math"/>
          <w:lang w:val="en-IN"/>
        </w:rPr>
        <w:t>⁻</w:t>
      </w:r>
      <w:r w:rsidR="00105F1D" w:rsidRPr="00105F1D">
        <w:rPr>
          <w:rFonts w:ascii="Arial" w:hAnsi="Arial" w:cs="Arial"/>
          <w:lang w:val="en-IN"/>
        </w:rPr>
        <w:t>¹, sugarcane press-mud (SP) @ 20 t ha</w:t>
      </w:r>
      <w:r w:rsidR="00105F1D" w:rsidRPr="00105F1D">
        <w:rPr>
          <w:rFonts w:ascii="Cambria Math" w:hAnsi="Cambria Math" w:cs="Cambria Math"/>
          <w:lang w:val="en-IN"/>
        </w:rPr>
        <w:t>⁻</w:t>
      </w:r>
      <w:r w:rsidR="00105F1D" w:rsidRPr="00105F1D">
        <w:rPr>
          <w:rFonts w:ascii="Arial" w:hAnsi="Arial" w:cs="Arial"/>
          <w:lang w:val="en-IN"/>
        </w:rPr>
        <w:t>¹, poultry manure (PM) @ 4 t ha</w:t>
      </w:r>
      <w:r w:rsidR="00105F1D" w:rsidRPr="00105F1D">
        <w:rPr>
          <w:rFonts w:ascii="Cambria Math" w:hAnsi="Cambria Math" w:cs="Cambria Math"/>
          <w:lang w:val="en-IN"/>
        </w:rPr>
        <w:t>⁻</w:t>
      </w:r>
      <w:r w:rsidR="00105F1D" w:rsidRPr="00105F1D">
        <w:rPr>
          <w:rFonts w:ascii="Arial" w:hAnsi="Arial" w:cs="Arial"/>
          <w:lang w:val="en-IN"/>
        </w:rPr>
        <w:t>¹, 50% FYM + 50% SP, 50% FYM + 50% PM, 50% SP + 50% PM and 33% FYM + 33% SP + 33% PM.</w:t>
      </w:r>
    </w:p>
    <w:p w14:paraId="2D33B04F" w14:textId="77777777" w:rsidR="00AA74E0" w:rsidRDefault="00105F1D" w:rsidP="00FE4B9F">
      <w:pPr>
        <w:pStyle w:val="Body"/>
        <w:spacing w:after="0"/>
        <w:ind w:firstLine="720"/>
        <w:rPr>
          <w:rFonts w:ascii="Arial" w:hAnsi="Arial" w:cs="Arial"/>
          <w:lang w:val="en-IN"/>
        </w:rPr>
      </w:pPr>
      <w:r w:rsidRPr="00105F1D">
        <w:rPr>
          <w:rFonts w:ascii="Arial" w:hAnsi="Arial" w:cs="Arial"/>
          <w:lang w:val="en-IN"/>
        </w:rPr>
        <w:t>Each treatment plot measured 2 m × 3 m (6 m²). The crop was sown at a spacing of 30 cm between rows and 10 cm between plants to maintain optimum plant population.</w:t>
      </w:r>
    </w:p>
    <w:p w14:paraId="32FF8411" w14:textId="77777777" w:rsidR="00570388" w:rsidRDefault="00DA1B3F" w:rsidP="00570388">
      <w:pPr>
        <w:pStyle w:val="Head1"/>
        <w:spacing w:before="240"/>
        <w:jc w:val="both"/>
        <w:rPr>
          <w:rFonts w:ascii="Arial" w:hAnsi="Arial" w:cs="Arial"/>
          <w:b w:val="0"/>
          <w:bCs/>
          <w:caps w:val="0"/>
          <w:sz w:val="20"/>
          <w:lang w:val="en-IN"/>
        </w:rPr>
      </w:pPr>
      <w:r w:rsidRPr="00C30A0F">
        <w:rPr>
          <w:rFonts w:ascii="Arial" w:hAnsi="Arial" w:cs="Arial"/>
        </w:rPr>
        <w:t>2.</w:t>
      </w:r>
      <w:r>
        <w:rPr>
          <w:rFonts w:ascii="Arial" w:hAnsi="Arial" w:cs="Arial"/>
        </w:rPr>
        <w:t>2</w:t>
      </w:r>
      <w:r w:rsidRPr="00C30A0F">
        <w:rPr>
          <w:rFonts w:ascii="Arial" w:hAnsi="Arial" w:cs="Arial"/>
        </w:rPr>
        <w:t xml:space="preserve"> </w:t>
      </w:r>
      <w:r w:rsidR="00080D4E">
        <w:rPr>
          <w:rFonts w:ascii="Arial" w:hAnsi="Arial" w:cs="Arial"/>
          <w:caps w:val="0"/>
        </w:rPr>
        <w:t>C</w:t>
      </w:r>
      <w:r w:rsidR="00080D4E" w:rsidRPr="00080D4E">
        <w:rPr>
          <w:rFonts w:ascii="Arial" w:hAnsi="Arial" w:cs="Arial"/>
          <w:caps w:val="0"/>
        </w:rPr>
        <w:t xml:space="preserve">rop </w:t>
      </w:r>
      <w:r w:rsidR="00DD120A">
        <w:rPr>
          <w:rFonts w:ascii="Arial" w:hAnsi="Arial" w:cs="Arial"/>
          <w:caps w:val="0"/>
        </w:rPr>
        <w:t>M</w:t>
      </w:r>
      <w:r w:rsidR="00080D4E" w:rsidRPr="00080D4E">
        <w:rPr>
          <w:rFonts w:ascii="Arial" w:hAnsi="Arial" w:cs="Arial"/>
          <w:caps w:val="0"/>
        </w:rPr>
        <w:t>anagement</w:t>
      </w:r>
      <w:r w:rsidR="00570388">
        <w:rPr>
          <w:rFonts w:ascii="Arial" w:hAnsi="Arial" w:cs="Arial"/>
          <w:caps w:val="0"/>
        </w:rPr>
        <w:t xml:space="preserve"> </w:t>
      </w:r>
      <w:r w:rsidR="00570388" w:rsidRPr="00570388">
        <w:rPr>
          <w:rFonts w:ascii="Arial" w:hAnsi="Arial" w:cs="Arial"/>
          <w:b w:val="0"/>
          <w:bCs/>
          <w:caps w:val="0"/>
          <w:sz w:val="20"/>
        </w:rPr>
        <w:t xml:space="preserve">- </w:t>
      </w:r>
      <w:r w:rsidR="00570388" w:rsidRPr="00570388">
        <w:rPr>
          <w:rFonts w:ascii="Arial" w:hAnsi="Arial" w:cs="Arial"/>
          <w:b w:val="0"/>
          <w:bCs/>
          <w:caps w:val="0"/>
          <w:sz w:val="20"/>
          <w:lang w:val="en-IN"/>
        </w:rPr>
        <w:t xml:space="preserve">The field was prepared to a fine tilth by repeated ploughing and </w:t>
      </w:r>
      <w:proofErr w:type="spellStart"/>
      <w:r w:rsidR="00570388" w:rsidRPr="00570388">
        <w:rPr>
          <w:rFonts w:ascii="Arial" w:hAnsi="Arial" w:cs="Arial"/>
          <w:b w:val="0"/>
          <w:bCs/>
          <w:caps w:val="0"/>
          <w:sz w:val="20"/>
          <w:lang w:val="en-IN"/>
        </w:rPr>
        <w:t>leveling</w:t>
      </w:r>
      <w:proofErr w:type="spellEnd"/>
      <w:r w:rsidR="00570388" w:rsidRPr="00570388">
        <w:rPr>
          <w:rFonts w:ascii="Arial" w:hAnsi="Arial" w:cs="Arial"/>
          <w:b w:val="0"/>
          <w:bCs/>
          <w:caps w:val="0"/>
          <w:sz w:val="20"/>
          <w:lang w:val="en-IN"/>
        </w:rPr>
        <w:t>. Well-decomposed organic manures, as per treatment, were incorporated into the soil as basal application approximately five days before sowing. Healthy and uniform seeds of radish (</w:t>
      </w:r>
      <w:r w:rsidR="00570388" w:rsidRPr="00BD33FB">
        <w:rPr>
          <w:rFonts w:ascii="Arial" w:hAnsi="Arial" w:cs="Arial"/>
          <w:b w:val="0"/>
          <w:bCs/>
          <w:i/>
          <w:iCs/>
          <w:caps w:val="0"/>
          <w:sz w:val="20"/>
          <w:lang w:val="en-IN"/>
        </w:rPr>
        <w:t>Raphanus sativus</w:t>
      </w:r>
      <w:r w:rsidR="00570388" w:rsidRPr="00570388">
        <w:rPr>
          <w:rFonts w:ascii="Arial" w:hAnsi="Arial" w:cs="Arial"/>
          <w:b w:val="0"/>
          <w:bCs/>
          <w:caps w:val="0"/>
          <w:sz w:val="20"/>
          <w:lang w:val="en-IN"/>
        </w:rPr>
        <w:t xml:space="preserve"> L.) cv. Pusa Himani </w:t>
      </w:r>
      <w:r w:rsidR="00235639">
        <w:rPr>
          <w:rFonts w:ascii="Arial" w:hAnsi="Arial" w:cs="Arial"/>
          <w:b w:val="0"/>
          <w:bCs/>
          <w:caps w:val="0"/>
          <w:sz w:val="20"/>
          <w:lang w:val="en-IN"/>
        </w:rPr>
        <w:t>was</w:t>
      </w:r>
      <w:r w:rsidR="00570388" w:rsidRPr="00570388">
        <w:rPr>
          <w:rFonts w:ascii="Arial" w:hAnsi="Arial" w:cs="Arial"/>
          <w:b w:val="0"/>
          <w:bCs/>
          <w:caps w:val="0"/>
          <w:sz w:val="20"/>
          <w:lang w:val="en-IN"/>
        </w:rPr>
        <w:t xml:space="preserve"> sown manually on 20 November 2024 at a depth of about 2 cm.</w:t>
      </w:r>
      <w:r w:rsidR="00570388">
        <w:rPr>
          <w:rFonts w:ascii="Arial" w:hAnsi="Arial" w:cs="Arial"/>
          <w:b w:val="0"/>
          <w:bCs/>
          <w:caps w:val="0"/>
          <w:sz w:val="20"/>
          <w:lang w:val="en-IN"/>
        </w:rPr>
        <w:t xml:space="preserve"> </w:t>
      </w:r>
    </w:p>
    <w:p w14:paraId="0F7A50F4" w14:textId="77777777" w:rsidR="00080D4E" w:rsidRDefault="00570388" w:rsidP="00570388">
      <w:pPr>
        <w:pStyle w:val="Head1"/>
        <w:spacing w:before="240"/>
        <w:ind w:firstLine="720"/>
        <w:jc w:val="both"/>
        <w:rPr>
          <w:rFonts w:ascii="Arial" w:hAnsi="Arial" w:cs="Arial"/>
          <w:b w:val="0"/>
          <w:bCs/>
          <w:caps w:val="0"/>
          <w:sz w:val="20"/>
          <w:lang w:val="en-IN"/>
        </w:rPr>
      </w:pPr>
      <w:r w:rsidRPr="00570388">
        <w:rPr>
          <w:rFonts w:ascii="Arial" w:hAnsi="Arial" w:cs="Arial"/>
          <w:b w:val="0"/>
          <w:bCs/>
          <w:caps w:val="0"/>
          <w:sz w:val="20"/>
          <w:lang w:val="en-IN"/>
        </w:rPr>
        <w:t xml:space="preserve">Irrigation was applied through the furrow method at regular intervals to maintain adequate soil moisture. Intercultural operations such as thinning, gap filling, weeding and earthing-up were carried out at appropriate growth stages to ensure proper crop establishment. Necessary plant protection measures were adopted as per </w:t>
      </w:r>
      <w:r w:rsidR="005361E4">
        <w:rPr>
          <w:rFonts w:ascii="Arial" w:hAnsi="Arial" w:cs="Arial"/>
          <w:b w:val="0"/>
          <w:bCs/>
          <w:caps w:val="0"/>
          <w:sz w:val="20"/>
          <w:lang w:val="en-IN"/>
        </w:rPr>
        <w:t>the requirements</w:t>
      </w:r>
      <w:r w:rsidRPr="00570388">
        <w:rPr>
          <w:rFonts w:ascii="Arial" w:hAnsi="Arial" w:cs="Arial"/>
          <w:b w:val="0"/>
          <w:bCs/>
          <w:caps w:val="0"/>
          <w:sz w:val="20"/>
          <w:lang w:val="en-IN"/>
        </w:rPr>
        <w:t xml:space="preserve"> </w:t>
      </w:r>
      <w:r w:rsidRPr="00570388">
        <w:rPr>
          <w:rFonts w:ascii="Arial" w:hAnsi="Arial" w:cs="Arial"/>
          <w:b w:val="0"/>
          <w:bCs/>
          <w:caps w:val="0"/>
          <w:sz w:val="20"/>
          <w:lang w:val="en-IN"/>
        </w:rPr>
        <w:lastRenderedPageBreak/>
        <w:t>to control pests and diseases. The crop was harvested at marketable maturity, and observations on growth and yield parameters were recorded.</w:t>
      </w:r>
    </w:p>
    <w:p w14:paraId="62804CC6" w14:textId="77777777" w:rsidR="0061019F" w:rsidRPr="00591F71" w:rsidRDefault="0061019F" w:rsidP="0061019F">
      <w:pPr>
        <w:pStyle w:val="Head1"/>
        <w:spacing w:before="240"/>
        <w:jc w:val="both"/>
        <w:rPr>
          <w:rFonts w:ascii="Arial" w:hAnsi="Arial" w:cs="Arial"/>
          <w:szCs w:val="22"/>
        </w:rPr>
      </w:pPr>
      <w:r w:rsidRPr="006412B2">
        <w:rPr>
          <w:rFonts w:ascii="Arial" w:hAnsi="Arial" w:cs="Arial"/>
          <w:caps w:val="0"/>
          <w:szCs w:val="22"/>
          <w:lang w:val="en-IN"/>
        </w:rPr>
        <w:t>2.3</w:t>
      </w:r>
      <w:r w:rsidRPr="00591F71">
        <w:rPr>
          <w:rFonts w:ascii="Arial" w:hAnsi="Arial" w:cs="Arial"/>
          <w:b w:val="0"/>
          <w:bCs/>
          <w:caps w:val="0"/>
          <w:szCs w:val="22"/>
          <w:lang w:val="en-IN"/>
        </w:rPr>
        <w:t xml:space="preserve"> </w:t>
      </w:r>
      <w:r w:rsidRPr="00591F71">
        <w:rPr>
          <w:rFonts w:ascii="Arial" w:hAnsi="Arial" w:cs="Arial"/>
          <w:caps w:val="0"/>
          <w:szCs w:val="22"/>
          <w:lang w:val="en-IN"/>
        </w:rPr>
        <w:t>Statistical Analysis</w:t>
      </w:r>
      <w:r w:rsidRPr="00591F71">
        <w:rPr>
          <w:rFonts w:ascii="Arial" w:hAnsi="Arial" w:cs="Arial"/>
          <w:b w:val="0"/>
          <w:bCs/>
          <w:caps w:val="0"/>
          <w:szCs w:val="22"/>
          <w:lang w:val="en-IN"/>
        </w:rPr>
        <w:t xml:space="preserve"> </w:t>
      </w:r>
      <w:r w:rsidRPr="00F92395">
        <w:rPr>
          <w:rFonts w:ascii="Arial" w:hAnsi="Arial" w:cs="Arial"/>
          <w:b w:val="0"/>
          <w:bCs/>
          <w:caps w:val="0"/>
          <w:sz w:val="20"/>
          <w:lang w:val="en-IN"/>
        </w:rPr>
        <w:t>-</w:t>
      </w:r>
      <w:r w:rsidRPr="00591F71">
        <w:rPr>
          <w:rFonts w:ascii="Arial" w:hAnsi="Arial" w:cs="Arial"/>
          <w:b w:val="0"/>
          <w:bCs/>
          <w:caps w:val="0"/>
          <w:szCs w:val="22"/>
          <w:lang w:val="en-IN"/>
        </w:rPr>
        <w:t xml:space="preserve"> </w:t>
      </w:r>
      <w:r w:rsidR="00306E18" w:rsidRPr="00306E18">
        <w:rPr>
          <w:rFonts w:ascii="Arial" w:hAnsi="Arial" w:cs="Arial"/>
          <w:b w:val="0"/>
          <w:bCs/>
          <w:caps w:val="0"/>
          <w:sz w:val="20"/>
          <w:lang w:val="en-IN"/>
        </w:rPr>
        <w:t>The recorded data were subjected to analysis of variance (ANOVA) appropriate for RCBD. The significance of treatment effects was tested using the F-test, and treatment means were compared at the 5% level of significance (P = .05) using the critical difference (CD) test.</w:t>
      </w:r>
    </w:p>
    <w:p w14:paraId="6F0E213E" w14:textId="77777777" w:rsidR="00902823" w:rsidRDefault="00000F8F" w:rsidP="00FE4B9F">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1E3526" w14:textId="77777777" w:rsidR="00637643" w:rsidRPr="00637643" w:rsidRDefault="00AD60E7" w:rsidP="00637643">
      <w:pPr>
        <w:pStyle w:val="Body"/>
        <w:spacing w:before="240" w:after="0"/>
        <w:rPr>
          <w:rFonts w:ascii="Arial" w:hAnsi="Arial" w:cs="Arial"/>
          <w:b/>
          <w:bCs/>
          <w:lang w:val="en-IN"/>
        </w:rPr>
      </w:pPr>
      <w:r>
        <w:rPr>
          <w:rFonts w:ascii="Arial" w:hAnsi="Arial" w:cs="Arial"/>
          <w:b/>
          <w:bCs/>
          <w:lang w:val="en-IN"/>
        </w:rPr>
        <w:t xml:space="preserve">3.1 </w:t>
      </w:r>
      <w:r w:rsidR="00637643" w:rsidRPr="00637643">
        <w:rPr>
          <w:rFonts w:ascii="Arial" w:hAnsi="Arial" w:cs="Arial"/>
          <w:b/>
          <w:bCs/>
          <w:lang w:val="en-IN"/>
        </w:rPr>
        <w:t>Growth Attributes</w:t>
      </w:r>
    </w:p>
    <w:p w14:paraId="7DE99C63" w14:textId="77777777" w:rsidR="00637643" w:rsidRPr="00637643" w:rsidRDefault="00AD60E7" w:rsidP="00637643">
      <w:pPr>
        <w:pStyle w:val="Body"/>
        <w:spacing w:after="0"/>
        <w:rPr>
          <w:rFonts w:ascii="Arial" w:hAnsi="Arial" w:cs="Arial"/>
          <w:b/>
          <w:bCs/>
          <w:lang w:val="en-IN"/>
        </w:rPr>
      </w:pPr>
      <w:r>
        <w:rPr>
          <w:rFonts w:ascii="Arial" w:hAnsi="Arial" w:cs="Arial"/>
          <w:b/>
          <w:bCs/>
          <w:lang w:val="en-IN"/>
        </w:rPr>
        <w:t xml:space="preserve">3.1.1 </w:t>
      </w:r>
      <w:r w:rsidR="00637643" w:rsidRPr="00637643">
        <w:rPr>
          <w:rFonts w:ascii="Arial" w:hAnsi="Arial" w:cs="Arial"/>
          <w:b/>
          <w:bCs/>
          <w:lang w:val="en-IN"/>
        </w:rPr>
        <w:t>Plant Height (cm)</w:t>
      </w:r>
    </w:p>
    <w:p w14:paraId="06217AE7" w14:textId="77777777" w:rsidR="00637643" w:rsidRPr="00637643" w:rsidRDefault="00637643" w:rsidP="00637643">
      <w:pPr>
        <w:pStyle w:val="Body"/>
        <w:spacing w:before="240" w:after="0"/>
        <w:rPr>
          <w:rFonts w:ascii="Arial" w:hAnsi="Arial" w:cs="Arial"/>
          <w:lang w:val="en-IN"/>
        </w:rPr>
      </w:pPr>
      <w:r w:rsidRPr="00637643">
        <w:rPr>
          <w:rFonts w:ascii="Arial" w:hAnsi="Arial" w:cs="Arial"/>
          <w:lang w:val="en-IN"/>
        </w:rPr>
        <w:t xml:space="preserve">Plant height of radish was significantly influenced by different combinations of organic manures at all growth stages (P = .05). The data presented in Table 1 revealed a progressive increase in plant height with </w:t>
      </w:r>
      <w:r w:rsidR="00D427EB">
        <w:rPr>
          <w:rFonts w:ascii="Arial" w:hAnsi="Arial" w:cs="Arial"/>
          <w:lang w:val="en-IN"/>
        </w:rPr>
        <w:t xml:space="preserve">the </w:t>
      </w:r>
      <w:r w:rsidRPr="00637643">
        <w:rPr>
          <w:rFonts w:ascii="Arial" w:hAnsi="Arial" w:cs="Arial"/>
          <w:lang w:val="en-IN"/>
        </w:rPr>
        <w:t>advancement of crop growth.</w:t>
      </w:r>
    </w:p>
    <w:p w14:paraId="4D74A9FD" w14:textId="77777777" w:rsidR="00637643" w:rsidRDefault="00637643" w:rsidP="00637643">
      <w:pPr>
        <w:pStyle w:val="Body"/>
        <w:spacing w:before="240" w:after="0"/>
        <w:ind w:firstLine="720"/>
        <w:rPr>
          <w:rFonts w:ascii="Arial" w:hAnsi="Arial" w:cs="Arial"/>
          <w:lang w:val="en-IN"/>
        </w:rPr>
      </w:pPr>
      <w:r w:rsidRPr="00637643">
        <w:rPr>
          <w:rFonts w:ascii="Arial" w:hAnsi="Arial" w:cs="Arial"/>
          <w:lang w:val="en-IN"/>
        </w:rPr>
        <w:t>At 30 DAS, the maximum plant height (13.41 cm) was recorded under treatment T</w:t>
      </w:r>
      <w:r w:rsidRPr="00637643">
        <w:rPr>
          <w:rFonts w:ascii="Cambria Math" w:hAnsi="Cambria Math" w:cs="Cambria Math"/>
          <w:lang w:val="en-IN"/>
        </w:rPr>
        <w:t>₇</w:t>
      </w:r>
      <w:r w:rsidRPr="00637643">
        <w:rPr>
          <w:rFonts w:ascii="Arial" w:hAnsi="Arial" w:cs="Arial"/>
          <w:lang w:val="en-IN"/>
        </w:rPr>
        <w:t xml:space="preserve"> (RDF + FYM 33% + SP 33% + PM 33%), which was statistically at par with T</w:t>
      </w:r>
      <w:r w:rsidRPr="00637643">
        <w:rPr>
          <w:rFonts w:ascii="Cambria Math" w:hAnsi="Cambria Math" w:cs="Cambria Math"/>
          <w:lang w:val="en-IN"/>
        </w:rPr>
        <w:t>₆</w:t>
      </w:r>
      <w:r w:rsidRPr="00637643">
        <w:rPr>
          <w:rFonts w:ascii="Arial" w:hAnsi="Arial" w:cs="Arial"/>
          <w:lang w:val="en-IN"/>
        </w:rPr>
        <w:t xml:space="preserve"> (RDF + SP 50% + PM 50%) (12.88 cm), whereas the minimum plant height (9.18 cm) was observed under T</w:t>
      </w:r>
      <w:r w:rsidRPr="00637643">
        <w:rPr>
          <w:rFonts w:ascii="Cambria Math" w:hAnsi="Cambria Math" w:cs="Cambria Math"/>
          <w:lang w:val="en-IN"/>
        </w:rPr>
        <w:t>₀</w:t>
      </w:r>
      <w:r w:rsidRPr="00637643">
        <w:rPr>
          <w:rFonts w:ascii="Arial" w:hAnsi="Arial" w:cs="Arial"/>
          <w:lang w:val="en-IN"/>
        </w:rPr>
        <w:t xml:space="preserve"> (RDF only). A similar trend was observed at 45 DAS, where T</w:t>
      </w:r>
      <w:r w:rsidRPr="00637643">
        <w:rPr>
          <w:rFonts w:ascii="Cambria Math" w:hAnsi="Cambria Math" w:cs="Cambria Math"/>
          <w:lang w:val="en-IN"/>
        </w:rPr>
        <w:t>₇</w:t>
      </w:r>
      <w:r w:rsidRPr="00637643">
        <w:rPr>
          <w:rFonts w:ascii="Arial" w:hAnsi="Arial" w:cs="Arial"/>
          <w:lang w:val="en-IN"/>
        </w:rPr>
        <w:t xml:space="preserve"> recorded the highest plant height (22.58 cm), while the lowest value (14.42 cm) was noted under the control treatment.</w:t>
      </w:r>
      <w:r>
        <w:rPr>
          <w:rFonts w:ascii="Arial" w:hAnsi="Arial" w:cs="Arial"/>
          <w:lang w:val="en-IN"/>
        </w:rPr>
        <w:t xml:space="preserve"> </w:t>
      </w:r>
      <w:r w:rsidRPr="00637643">
        <w:rPr>
          <w:rFonts w:ascii="Arial" w:hAnsi="Arial" w:cs="Arial"/>
          <w:lang w:val="en-IN"/>
        </w:rPr>
        <w:t>At harvest, significantly higher plant height (33.57 cm) was observed under T</w:t>
      </w:r>
      <w:r w:rsidRPr="00637643">
        <w:rPr>
          <w:rFonts w:ascii="Cambria Math" w:hAnsi="Cambria Math" w:cs="Cambria Math"/>
          <w:lang w:val="en-IN"/>
        </w:rPr>
        <w:t>₇</w:t>
      </w:r>
      <w:r w:rsidRPr="00637643">
        <w:rPr>
          <w:rFonts w:ascii="Arial" w:hAnsi="Arial" w:cs="Arial"/>
          <w:lang w:val="en-IN"/>
        </w:rPr>
        <w:t>, followed by T</w:t>
      </w:r>
      <w:r w:rsidRPr="00637643">
        <w:rPr>
          <w:rFonts w:ascii="Cambria Math" w:hAnsi="Cambria Math" w:cs="Cambria Math"/>
          <w:lang w:val="en-IN"/>
        </w:rPr>
        <w:t>₆</w:t>
      </w:r>
      <w:r w:rsidRPr="00637643">
        <w:rPr>
          <w:rFonts w:ascii="Arial" w:hAnsi="Arial" w:cs="Arial"/>
          <w:lang w:val="en-IN"/>
        </w:rPr>
        <w:t xml:space="preserve"> (31.63 cm), whereas the minimum plant height (21.12 cm) was recorded under T</w:t>
      </w:r>
      <w:r w:rsidRPr="00637643">
        <w:rPr>
          <w:rFonts w:ascii="Cambria Math" w:hAnsi="Cambria Math" w:cs="Cambria Math"/>
          <w:lang w:val="en-IN"/>
        </w:rPr>
        <w:t>₀</w:t>
      </w:r>
      <w:r w:rsidRPr="00637643">
        <w:rPr>
          <w:rFonts w:ascii="Arial" w:hAnsi="Arial" w:cs="Arial"/>
          <w:lang w:val="en-IN"/>
        </w:rPr>
        <w:t>.</w:t>
      </w:r>
    </w:p>
    <w:p w14:paraId="0FAA1FFC" w14:textId="77777777" w:rsidR="00637643" w:rsidRDefault="00637643" w:rsidP="00637643">
      <w:pPr>
        <w:pStyle w:val="Body"/>
        <w:spacing w:before="240" w:after="0"/>
        <w:ind w:firstLine="720"/>
        <w:rPr>
          <w:rFonts w:ascii="Arial" w:hAnsi="Arial" w:cs="Arial"/>
          <w:lang w:val="en-IN"/>
        </w:rPr>
      </w:pPr>
      <w:r w:rsidRPr="00637643">
        <w:rPr>
          <w:rFonts w:ascii="Arial" w:hAnsi="Arial" w:cs="Arial"/>
          <w:lang w:val="en-IN"/>
        </w:rPr>
        <w:t>The superior performance of T</w:t>
      </w:r>
      <w:r w:rsidRPr="00637643">
        <w:rPr>
          <w:rFonts w:ascii="Cambria Math" w:hAnsi="Cambria Math" w:cs="Cambria Math"/>
          <w:lang w:val="en-IN"/>
        </w:rPr>
        <w:t>₇</w:t>
      </w:r>
      <w:r w:rsidRPr="00637643">
        <w:rPr>
          <w:rFonts w:ascii="Arial" w:hAnsi="Arial" w:cs="Arial"/>
          <w:lang w:val="en-IN"/>
        </w:rPr>
        <w:t xml:space="preserve"> may be attributed to the combined application of organic manures along with RDF, which ensured a balanced and continuous supply of nutrients. Farmyard manure improves soil structure and water holding capacity, poultry manure provides readily available nitrogen, and sugarcane press-mud enhances microbial activity and nutrient mineralization. The synergistic effect of these organic sources might have promoted better root development and nutrient uptake, resulting in enhanced vegetative growth.</w:t>
      </w:r>
    </w:p>
    <w:p w14:paraId="0C99CE8E" w14:textId="77777777" w:rsidR="00637643" w:rsidRPr="00637643" w:rsidRDefault="00637643" w:rsidP="00BC7AA4">
      <w:pPr>
        <w:pStyle w:val="Body"/>
        <w:spacing w:before="240"/>
        <w:ind w:firstLine="720"/>
        <w:rPr>
          <w:rFonts w:ascii="Arial" w:hAnsi="Arial" w:cs="Arial"/>
          <w:lang w:val="en-IN"/>
        </w:rPr>
      </w:pPr>
      <w:r w:rsidRPr="00637643">
        <w:rPr>
          <w:rFonts w:ascii="Arial" w:hAnsi="Arial" w:cs="Arial"/>
          <w:lang w:val="en-IN"/>
        </w:rPr>
        <w:t xml:space="preserve">These findings are in agreement with earlier reports of improved plant growth in radish due to integrated nutrient management practices (Chapagain et al., 2010; Kumar et al., 2014), who also observed increased plant height with </w:t>
      </w:r>
      <w:r w:rsidR="003D006F">
        <w:rPr>
          <w:rFonts w:ascii="Arial" w:hAnsi="Arial" w:cs="Arial"/>
          <w:lang w:val="en-IN"/>
        </w:rPr>
        <w:t xml:space="preserve">the </w:t>
      </w:r>
      <w:r w:rsidRPr="00637643">
        <w:rPr>
          <w:rFonts w:ascii="Arial" w:hAnsi="Arial" w:cs="Arial"/>
          <w:lang w:val="en-IN"/>
        </w:rPr>
        <w:t>combined application of organic and inorganic nutrient sources.</w:t>
      </w:r>
    </w:p>
    <w:p w14:paraId="0395E66C" w14:textId="77777777" w:rsidR="00863BD3" w:rsidRDefault="009500A6" w:rsidP="00441B6F">
      <w:pPr>
        <w:tabs>
          <w:tab w:val="left" w:pos="1080"/>
        </w:tabs>
        <w:jc w:val="both"/>
        <w:rPr>
          <w:rFonts w:ascii="Arial" w:hAnsi="Arial"/>
          <w:b/>
        </w:rPr>
      </w:pPr>
      <w:r>
        <w:rPr>
          <w:rFonts w:ascii="Arial" w:hAnsi="Arial"/>
          <w:b/>
        </w:rPr>
        <w:t>Table 1.</w:t>
      </w:r>
      <w:r w:rsidR="00BC7AA4">
        <w:rPr>
          <w:rFonts w:ascii="Arial" w:hAnsi="Arial"/>
          <w:b/>
        </w:rPr>
        <w:t xml:space="preserve"> </w:t>
      </w:r>
      <w:r w:rsidR="00BC7AA4" w:rsidRPr="00BC7AA4">
        <w:rPr>
          <w:rFonts w:ascii="Arial" w:hAnsi="Arial"/>
          <w:b/>
        </w:rPr>
        <w:t xml:space="preserve">Effect of organic manures on </w:t>
      </w:r>
      <w:r w:rsidR="00645788">
        <w:rPr>
          <w:rFonts w:ascii="Arial" w:hAnsi="Arial"/>
          <w:b/>
        </w:rPr>
        <w:t xml:space="preserve">the </w:t>
      </w:r>
      <w:r w:rsidR="00BC7AA4" w:rsidRPr="00BC7AA4">
        <w:rPr>
          <w:rFonts w:ascii="Arial" w:hAnsi="Arial"/>
          <w:b/>
        </w:rPr>
        <w:t>plant height (cm) of radish</w:t>
      </w:r>
    </w:p>
    <w:tbl>
      <w:tblPr>
        <w:tblStyle w:val="TableGrid"/>
        <w:tblW w:w="8205" w:type="dxa"/>
        <w:tblLook w:val="04A0" w:firstRow="1" w:lastRow="0" w:firstColumn="1" w:lastColumn="0" w:noHBand="0" w:noVBand="1"/>
      </w:tblPr>
      <w:tblGrid>
        <w:gridCol w:w="2507"/>
        <w:gridCol w:w="1725"/>
        <w:gridCol w:w="1725"/>
        <w:gridCol w:w="2248"/>
      </w:tblGrid>
      <w:tr w:rsidR="00BC7AA4" w:rsidRPr="00BC7AA4" w14:paraId="774EBD26" w14:textId="77777777" w:rsidTr="001B37C0">
        <w:trPr>
          <w:trHeight w:val="267"/>
        </w:trPr>
        <w:tc>
          <w:tcPr>
            <w:tcW w:w="0" w:type="auto"/>
            <w:hideMark/>
          </w:tcPr>
          <w:p w14:paraId="28B55FA1" w14:textId="77777777"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Treatment</w:t>
            </w:r>
          </w:p>
        </w:tc>
        <w:tc>
          <w:tcPr>
            <w:tcW w:w="0" w:type="auto"/>
            <w:hideMark/>
          </w:tcPr>
          <w:p w14:paraId="51226546" w14:textId="77777777"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30 DAS</w:t>
            </w:r>
          </w:p>
        </w:tc>
        <w:tc>
          <w:tcPr>
            <w:tcW w:w="0" w:type="auto"/>
            <w:hideMark/>
          </w:tcPr>
          <w:p w14:paraId="2F941AB4" w14:textId="77777777"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45 DAS</w:t>
            </w:r>
          </w:p>
        </w:tc>
        <w:tc>
          <w:tcPr>
            <w:tcW w:w="0" w:type="auto"/>
            <w:hideMark/>
          </w:tcPr>
          <w:p w14:paraId="5FD130EC" w14:textId="77777777"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At harvest</w:t>
            </w:r>
          </w:p>
        </w:tc>
      </w:tr>
      <w:tr w:rsidR="00BC7AA4" w:rsidRPr="00BC7AA4" w14:paraId="46CAF18E" w14:textId="77777777" w:rsidTr="001B37C0">
        <w:trPr>
          <w:trHeight w:val="267"/>
        </w:trPr>
        <w:tc>
          <w:tcPr>
            <w:tcW w:w="0" w:type="auto"/>
            <w:hideMark/>
          </w:tcPr>
          <w:p w14:paraId="22BB5ED5"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₀</w:t>
            </w:r>
          </w:p>
        </w:tc>
        <w:tc>
          <w:tcPr>
            <w:tcW w:w="0" w:type="auto"/>
            <w:hideMark/>
          </w:tcPr>
          <w:p w14:paraId="0931C6F5"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9.18</w:t>
            </w:r>
          </w:p>
        </w:tc>
        <w:tc>
          <w:tcPr>
            <w:tcW w:w="0" w:type="auto"/>
            <w:hideMark/>
          </w:tcPr>
          <w:p w14:paraId="55AA539C"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14.42</w:t>
            </w:r>
          </w:p>
        </w:tc>
        <w:tc>
          <w:tcPr>
            <w:tcW w:w="0" w:type="auto"/>
            <w:hideMark/>
          </w:tcPr>
          <w:p w14:paraId="025660C4"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21.12</w:t>
            </w:r>
          </w:p>
        </w:tc>
      </w:tr>
      <w:tr w:rsidR="00BC7AA4" w:rsidRPr="00BC7AA4" w14:paraId="368714A3" w14:textId="77777777" w:rsidTr="001B37C0">
        <w:trPr>
          <w:trHeight w:val="267"/>
        </w:trPr>
        <w:tc>
          <w:tcPr>
            <w:tcW w:w="0" w:type="auto"/>
            <w:hideMark/>
          </w:tcPr>
          <w:p w14:paraId="72A1B0D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₁</w:t>
            </w:r>
          </w:p>
        </w:tc>
        <w:tc>
          <w:tcPr>
            <w:tcW w:w="0" w:type="auto"/>
            <w:hideMark/>
          </w:tcPr>
          <w:p w14:paraId="4009702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11.96</w:t>
            </w:r>
          </w:p>
        </w:tc>
        <w:tc>
          <w:tcPr>
            <w:tcW w:w="0" w:type="auto"/>
            <w:hideMark/>
          </w:tcPr>
          <w:p w14:paraId="451FAE54"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17.78</w:t>
            </w:r>
          </w:p>
        </w:tc>
        <w:tc>
          <w:tcPr>
            <w:tcW w:w="0" w:type="auto"/>
            <w:hideMark/>
          </w:tcPr>
          <w:p w14:paraId="6B6FAE85"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28.85</w:t>
            </w:r>
          </w:p>
        </w:tc>
      </w:tr>
      <w:tr w:rsidR="00BC7AA4" w:rsidRPr="00BC7AA4" w14:paraId="1D3192FE" w14:textId="77777777" w:rsidTr="001B37C0">
        <w:trPr>
          <w:trHeight w:val="267"/>
        </w:trPr>
        <w:tc>
          <w:tcPr>
            <w:tcW w:w="0" w:type="auto"/>
            <w:hideMark/>
          </w:tcPr>
          <w:p w14:paraId="772F6F7A"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₂</w:t>
            </w:r>
          </w:p>
        </w:tc>
        <w:tc>
          <w:tcPr>
            <w:tcW w:w="0" w:type="auto"/>
            <w:hideMark/>
          </w:tcPr>
          <w:p w14:paraId="71D4995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11.08</w:t>
            </w:r>
          </w:p>
        </w:tc>
        <w:tc>
          <w:tcPr>
            <w:tcW w:w="0" w:type="auto"/>
            <w:hideMark/>
          </w:tcPr>
          <w:p w14:paraId="040BD941"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18.86</w:t>
            </w:r>
          </w:p>
        </w:tc>
        <w:tc>
          <w:tcPr>
            <w:tcW w:w="0" w:type="auto"/>
            <w:hideMark/>
          </w:tcPr>
          <w:p w14:paraId="559A581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29.14</w:t>
            </w:r>
          </w:p>
        </w:tc>
      </w:tr>
      <w:tr w:rsidR="00BC7AA4" w:rsidRPr="00BC7AA4" w14:paraId="02409570" w14:textId="77777777" w:rsidTr="001B37C0">
        <w:trPr>
          <w:trHeight w:val="267"/>
        </w:trPr>
        <w:tc>
          <w:tcPr>
            <w:tcW w:w="0" w:type="auto"/>
            <w:hideMark/>
          </w:tcPr>
          <w:p w14:paraId="11E0D5B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₃</w:t>
            </w:r>
          </w:p>
        </w:tc>
        <w:tc>
          <w:tcPr>
            <w:tcW w:w="0" w:type="auto"/>
            <w:hideMark/>
          </w:tcPr>
          <w:p w14:paraId="7972C2B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11.59</w:t>
            </w:r>
          </w:p>
        </w:tc>
        <w:tc>
          <w:tcPr>
            <w:tcW w:w="0" w:type="auto"/>
            <w:hideMark/>
          </w:tcPr>
          <w:p w14:paraId="42A4B10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18.98</w:t>
            </w:r>
          </w:p>
        </w:tc>
        <w:tc>
          <w:tcPr>
            <w:tcW w:w="0" w:type="auto"/>
            <w:hideMark/>
          </w:tcPr>
          <w:p w14:paraId="432875E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30.46</w:t>
            </w:r>
          </w:p>
        </w:tc>
      </w:tr>
      <w:tr w:rsidR="00BC7AA4" w:rsidRPr="00BC7AA4" w14:paraId="55F601A1" w14:textId="77777777" w:rsidTr="001B37C0">
        <w:trPr>
          <w:trHeight w:val="267"/>
        </w:trPr>
        <w:tc>
          <w:tcPr>
            <w:tcW w:w="0" w:type="auto"/>
            <w:hideMark/>
          </w:tcPr>
          <w:p w14:paraId="02B18DB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₄</w:t>
            </w:r>
          </w:p>
        </w:tc>
        <w:tc>
          <w:tcPr>
            <w:tcW w:w="0" w:type="auto"/>
            <w:hideMark/>
          </w:tcPr>
          <w:p w14:paraId="7097009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11.92</w:t>
            </w:r>
          </w:p>
        </w:tc>
        <w:tc>
          <w:tcPr>
            <w:tcW w:w="0" w:type="auto"/>
            <w:hideMark/>
          </w:tcPr>
          <w:p w14:paraId="6BFDD65F"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17.57</w:t>
            </w:r>
          </w:p>
        </w:tc>
        <w:tc>
          <w:tcPr>
            <w:tcW w:w="0" w:type="auto"/>
            <w:hideMark/>
          </w:tcPr>
          <w:p w14:paraId="0415DE18"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26.68</w:t>
            </w:r>
          </w:p>
        </w:tc>
      </w:tr>
      <w:tr w:rsidR="00BC7AA4" w:rsidRPr="00BC7AA4" w14:paraId="222FBC06" w14:textId="77777777" w:rsidTr="001B37C0">
        <w:trPr>
          <w:trHeight w:val="267"/>
        </w:trPr>
        <w:tc>
          <w:tcPr>
            <w:tcW w:w="0" w:type="auto"/>
            <w:hideMark/>
          </w:tcPr>
          <w:p w14:paraId="59A95F3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₅</w:t>
            </w:r>
          </w:p>
        </w:tc>
        <w:tc>
          <w:tcPr>
            <w:tcW w:w="0" w:type="auto"/>
            <w:hideMark/>
          </w:tcPr>
          <w:p w14:paraId="51B5D59C"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12.34</w:t>
            </w:r>
          </w:p>
        </w:tc>
        <w:tc>
          <w:tcPr>
            <w:tcW w:w="0" w:type="auto"/>
            <w:hideMark/>
          </w:tcPr>
          <w:p w14:paraId="47D0905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19.41</w:t>
            </w:r>
          </w:p>
        </w:tc>
        <w:tc>
          <w:tcPr>
            <w:tcW w:w="0" w:type="auto"/>
            <w:hideMark/>
          </w:tcPr>
          <w:p w14:paraId="273E7588"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26.71</w:t>
            </w:r>
          </w:p>
        </w:tc>
      </w:tr>
      <w:tr w:rsidR="00BC7AA4" w:rsidRPr="00BC7AA4" w14:paraId="2A6AB69C" w14:textId="77777777" w:rsidTr="001B37C0">
        <w:trPr>
          <w:trHeight w:val="267"/>
        </w:trPr>
        <w:tc>
          <w:tcPr>
            <w:tcW w:w="0" w:type="auto"/>
            <w:hideMark/>
          </w:tcPr>
          <w:p w14:paraId="1C4CEEF3"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₆</w:t>
            </w:r>
          </w:p>
        </w:tc>
        <w:tc>
          <w:tcPr>
            <w:tcW w:w="0" w:type="auto"/>
            <w:hideMark/>
          </w:tcPr>
          <w:p w14:paraId="4E779FA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12.88</w:t>
            </w:r>
          </w:p>
        </w:tc>
        <w:tc>
          <w:tcPr>
            <w:tcW w:w="0" w:type="auto"/>
            <w:hideMark/>
          </w:tcPr>
          <w:p w14:paraId="5E35303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21.72</w:t>
            </w:r>
          </w:p>
        </w:tc>
        <w:tc>
          <w:tcPr>
            <w:tcW w:w="0" w:type="auto"/>
            <w:hideMark/>
          </w:tcPr>
          <w:p w14:paraId="3987D10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31.63</w:t>
            </w:r>
          </w:p>
        </w:tc>
      </w:tr>
      <w:tr w:rsidR="00BC7AA4" w:rsidRPr="00BC7AA4" w14:paraId="0AB542BD" w14:textId="77777777" w:rsidTr="001B37C0">
        <w:trPr>
          <w:trHeight w:val="267"/>
        </w:trPr>
        <w:tc>
          <w:tcPr>
            <w:tcW w:w="0" w:type="auto"/>
            <w:hideMark/>
          </w:tcPr>
          <w:p w14:paraId="5AEC59EF"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₇</w:t>
            </w:r>
          </w:p>
        </w:tc>
        <w:tc>
          <w:tcPr>
            <w:tcW w:w="0" w:type="auto"/>
            <w:hideMark/>
          </w:tcPr>
          <w:p w14:paraId="384308CE"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13.41</w:t>
            </w:r>
          </w:p>
        </w:tc>
        <w:tc>
          <w:tcPr>
            <w:tcW w:w="0" w:type="auto"/>
            <w:hideMark/>
          </w:tcPr>
          <w:p w14:paraId="7EB59EA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22.58</w:t>
            </w:r>
          </w:p>
        </w:tc>
        <w:tc>
          <w:tcPr>
            <w:tcW w:w="0" w:type="auto"/>
            <w:hideMark/>
          </w:tcPr>
          <w:p w14:paraId="18944204"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33.57</w:t>
            </w:r>
          </w:p>
        </w:tc>
      </w:tr>
      <w:tr w:rsidR="00BC7AA4" w:rsidRPr="00BC7AA4" w14:paraId="34AAC495" w14:textId="77777777" w:rsidTr="001B37C0">
        <w:trPr>
          <w:trHeight w:val="267"/>
        </w:trPr>
        <w:tc>
          <w:tcPr>
            <w:tcW w:w="0" w:type="auto"/>
            <w:hideMark/>
          </w:tcPr>
          <w:p w14:paraId="66CDF15F" w14:textId="77777777" w:rsidR="00BC7AA4" w:rsidRPr="00BC7AA4" w:rsidRDefault="00BC7AA4" w:rsidP="00BC7AA4">
            <w:pPr>
              <w:jc w:val="center"/>
              <w:rPr>
                <w:rFonts w:ascii="Arial" w:hAnsi="Arial" w:cs="Arial"/>
                <w:sz w:val="20"/>
                <w:szCs w:val="20"/>
                <w:lang w:val="en-IN" w:eastAsia="en-IN" w:bidi="hi-IN"/>
              </w:rPr>
            </w:pPr>
            <w:proofErr w:type="spellStart"/>
            <w:r w:rsidRPr="001B37C0">
              <w:rPr>
                <w:rFonts w:ascii="Arial" w:hAnsi="Arial" w:cs="Arial"/>
                <w:b/>
                <w:bCs/>
                <w:sz w:val="20"/>
                <w:szCs w:val="20"/>
                <w:lang w:val="en-IN" w:eastAsia="en-IN" w:bidi="hi-IN"/>
              </w:rPr>
              <w:t>SEm</w:t>
            </w:r>
            <w:proofErr w:type="spellEnd"/>
            <w:r w:rsidRPr="001B37C0">
              <w:rPr>
                <w:rFonts w:ascii="Arial" w:hAnsi="Arial" w:cs="Arial"/>
                <w:b/>
                <w:bCs/>
                <w:sz w:val="20"/>
                <w:szCs w:val="20"/>
                <w:lang w:val="en-IN" w:eastAsia="en-IN" w:bidi="hi-IN"/>
              </w:rPr>
              <w:t xml:space="preserve"> ±</w:t>
            </w:r>
          </w:p>
        </w:tc>
        <w:tc>
          <w:tcPr>
            <w:tcW w:w="0" w:type="auto"/>
            <w:hideMark/>
          </w:tcPr>
          <w:p w14:paraId="05B1C9DE"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0.65</w:t>
            </w:r>
          </w:p>
        </w:tc>
        <w:tc>
          <w:tcPr>
            <w:tcW w:w="0" w:type="auto"/>
            <w:hideMark/>
          </w:tcPr>
          <w:p w14:paraId="109A02E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0.83</w:t>
            </w:r>
          </w:p>
        </w:tc>
        <w:tc>
          <w:tcPr>
            <w:tcW w:w="0" w:type="auto"/>
            <w:hideMark/>
          </w:tcPr>
          <w:p w14:paraId="7F6DDC5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1.18</w:t>
            </w:r>
          </w:p>
        </w:tc>
      </w:tr>
      <w:tr w:rsidR="00BC7AA4" w:rsidRPr="00BC7AA4" w14:paraId="0CA782DA" w14:textId="77777777" w:rsidTr="001B37C0">
        <w:trPr>
          <w:trHeight w:val="267"/>
        </w:trPr>
        <w:tc>
          <w:tcPr>
            <w:tcW w:w="0" w:type="auto"/>
            <w:hideMark/>
          </w:tcPr>
          <w:p w14:paraId="16444CFE" w14:textId="77777777" w:rsidR="00BC7AA4" w:rsidRPr="00BC7AA4" w:rsidRDefault="00BC7AA4" w:rsidP="00BC7AA4">
            <w:pPr>
              <w:jc w:val="center"/>
              <w:rPr>
                <w:rFonts w:ascii="Arial" w:hAnsi="Arial" w:cs="Arial"/>
                <w:sz w:val="20"/>
                <w:szCs w:val="20"/>
                <w:lang w:val="en-IN" w:eastAsia="en-IN" w:bidi="hi-IN"/>
              </w:rPr>
            </w:pPr>
            <w:r w:rsidRPr="001B37C0">
              <w:rPr>
                <w:rFonts w:ascii="Arial" w:hAnsi="Arial" w:cs="Arial"/>
                <w:b/>
                <w:bCs/>
                <w:sz w:val="20"/>
                <w:szCs w:val="20"/>
                <w:lang w:val="en-IN" w:eastAsia="en-IN" w:bidi="hi-IN"/>
              </w:rPr>
              <w:t>CD (P = .05)</w:t>
            </w:r>
          </w:p>
        </w:tc>
        <w:tc>
          <w:tcPr>
            <w:tcW w:w="0" w:type="auto"/>
            <w:hideMark/>
          </w:tcPr>
          <w:p w14:paraId="554A5CFA"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1.90</w:t>
            </w:r>
          </w:p>
        </w:tc>
        <w:tc>
          <w:tcPr>
            <w:tcW w:w="0" w:type="auto"/>
            <w:hideMark/>
          </w:tcPr>
          <w:p w14:paraId="20DDBF3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2.48</w:t>
            </w:r>
          </w:p>
        </w:tc>
        <w:tc>
          <w:tcPr>
            <w:tcW w:w="0" w:type="auto"/>
            <w:hideMark/>
          </w:tcPr>
          <w:p w14:paraId="75FD2CA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3.40</w:t>
            </w:r>
          </w:p>
        </w:tc>
      </w:tr>
    </w:tbl>
    <w:p w14:paraId="115399E0" w14:textId="77777777" w:rsidR="004A6084" w:rsidRDefault="00AD60E7" w:rsidP="001B37C0">
      <w:pPr>
        <w:pStyle w:val="Body"/>
        <w:spacing w:before="240"/>
        <w:rPr>
          <w:rFonts w:ascii="Arial" w:hAnsi="Arial" w:cs="Arial"/>
          <w:b/>
          <w:bCs/>
        </w:rPr>
      </w:pPr>
      <w:r>
        <w:rPr>
          <w:rFonts w:ascii="Arial" w:hAnsi="Arial" w:cs="Arial"/>
          <w:b/>
          <w:bCs/>
        </w:rPr>
        <w:lastRenderedPageBreak/>
        <w:t xml:space="preserve">3.1.2 </w:t>
      </w:r>
      <w:r w:rsidR="004A6084" w:rsidRPr="004A6084">
        <w:rPr>
          <w:rFonts w:ascii="Arial" w:hAnsi="Arial" w:cs="Arial"/>
          <w:b/>
          <w:bCs/>
        </w:rPr>
        <w:t>Number of leaves per plant</w:t>
      </w:r>
    </w:p>
    <w:p w14:paraId="4F42CE16" w14:textId="77777777" w:rsidR="004A6084" w:rsidRPr="004A6084" w:rsidRDefault="004A6084" w:rsidP="004A6084">
      <w:pPr>
        <w:pStyle w:val="Body"/>
        <w:rPr>
          <w:rFonts w:ascii="Arial" w:hAnsi="Arial" w:cs="Arial"/>
          <w:b/>
          <w:bCs/>
        </w:rPr>
      </w:pPr>
      <w:r w:rsidRPr="004A6084">
        <w:rPr>
          <w:rFonts w:ascii="Arial" w:hAnsi="Arial" w:cs="Arial"/>
        </w:rPr>
        <w:t xml:space="preserve">At </w:t>
      </w:r>
      <w:r w:rsidRPr="004A6084">
        <w:rPr>
          <w:rFonts w:ascii="Arial" w:hAnsi="Arial" w:cs="Arial"/>
          <w:bCs/>
        </w:rPr>
        <w:t>30 DAS crop stage</w:t>
      </w:r>
      <w:r w:rsidRPr="004A6084">
        <w:rPr>
          <w:rFonts w:ascii="Arial" w:hAnsi="Arial" w:cs="Arial"/>
        </w:rPr>
        <w:t xml:space="preserve">, the treatment </w:t>
      </w:r>
      <w:r w:rsidRPr="004A6084">
        <w:rPr>
          <w:rFonts w:ascii="Arial" w:hAnsi="Arial" w:cs="Arial"/>
          <w:bCs/>
        </w:rPr>
        <w:t>T</w:t>
      </w:r>
      <w:r w:rsidRPr="004A6084">
        <w:rPr>
          <w:rFonts w:ascii="Cambria Math" w:hAnsi="Cambria Math" w:cs="Cambria Math"/>
          <w:bCs/>
        </w:rPr>
        <w:t>₇</w:t>
      </w:r>
      <w:r w:rsidRPr="004A6084">
        <w:rPr>
          <w:rFonts w:ascii="Arial" w:hAnsi="Arial" w:cs="Arial"/>
          <w:bCs/>
        </w:rPr>
        <w:t xml:space="preserve"> (RDF + FYM 33% + SP 33% + PM 33%)</w:t>
      </w:r>
      <w:r w:rsidRPr="004A6084">
        <w:rPr>
          <w:rFonts w:ascii="Arial" w:hAnsi="Arial" w:cs="Arial"/>
        </w:rPr>
        <w:t xml:space="preserve"> recorded the maximum </w:t>
      </w:r>
      <w:r w:rsidRPr="004A6084">
        <w:rPr>
          <w:rFonts w:ascii="Arial" w:hAnsi="Arial" w:cs="Arial"/>
          <w:bCs/>
        </w:rPr>
        <w:t>(6.01)</w:t>
      </w:r>
      <w:r w:rsidRPr="004A6084">
        <w:rPr>
          <w:rFonts w:ascii="Arial" w:hAnsi="Arial" w:cs="Arial"/>
        </w:rPr>
        <w:t xml:space="preserve"> number of leaves per plant, followed by </w:t>
      </w:r>
      <w:r w:rsidRPr="004A6084">
        <w:rPr>
          <w:rFonts w:ascii="Arial" w:hAnsi="Arial" w:cs="Arial"/>
          <w:bCs/>
        </w:rPr>
        <w:t>T</w:t>
      </w:r>
      <w:r w:rsidRPr="004A6084">
        <w:rPr>
          <w:rFonts w:ascii="Cambria Math" w:hAnsi="Cambria Math" w:cs="Cambria Math"/>
          <w:bCs/>
        </w:rPr>
        <w:t>₆</w:t>
      </w:r>
      <w:r w:rsidRPr="004A6084">
        <w:rPr>
          <w:rFonts w:ascii="Arial" w:hAnsi="Arial" w:cs="Arial"/>
          <w:bCs/>
        </w:rPr>
        <w:t xml:space="preserve"> (RDF + SP 50% + PM 50%)</w:t>
      </w:r>
      <w:r w:rsidRPr="004A6084">
        <w:rPr>
          <w:rFonts w:ascii="Arial" w:hAnsi="Arial" w:cs="Arial"/>
        </w:rPr>
        <w:t xml:space="preserve"> with </w:t>
      </w:r>
      <w:r w:rsidRPr="004A6084">
        <w:rPr>
          <w:rFonts w:ascii="Arial" w:hAnsi="Arial" w:cs="Arial"/>
          <w:bCs/>
        </w:rPr>
        <w:t>5.32</w:t>
      </w:r>
      <w:r w:rsidRPr="004A6084">
        <w:rPr>
          <w:rFonts w:ascii="Arial" w:hAnsi="Arial" w:cs="Arial"/>
        </w:rPr>
        <w:t xml:space="preserve"> and </w:t>
      </w:r>
      <w:r w:rsidRPr="004A6084">
        <w:rPr>
          <w:rFonts w:ascii="Arial" w:hAnsi="Arial" w:cs="Arial"/>
          <w:bCs/>
        </w:rPr>
        <w:t>T</w:t>
      </w:r>
      <w:r w:rsidRPr="004A6084">
        <w:rPr>
          <w:rFonts w:ascii="Cambria Math" w:hAnsi="Cambria Math" w:cs="Cambria Math"/>
          <w:bCs/>
        </w:rPr>
        <w:t>₅</w:t>
      </w:r>
      <w:r w:rsidRPr="004A6084">
        <w:rPr>
          <w:rFonts w:ascii="Arial" w:hAnsi="Arial" w:cs="Arial"/>
          <w:bCs/>
        </w:rPr>
        <w:t xml:space="preserve"> (RDF + FYM 50% + PM 50%)</w:t>
      </w:r>
      <w:r w:rsidRPr="004A6084">
        <w:rPr>
          <w:rFonts w:ascii="Arial" w:hAnsi="Arial" w:cs="Arial"/>
        </w:rPr>
        <w:t xml:space="preserve"> with </w:t>
      </w:r>
      <w:r w:rsidRPr="004A6084">
        <w:rPr>
          <w:rFonts w:ascii="Arial" w:hAnsi="Arial" w:cs="Arial"/>
          <w:bCs/>
        </w:rPr>
        <w:t>5.03</w:t>
      </w:r>
      <w:r w:rsidRPr="004A6084">
        <w:rPr>
          <w:rFonts w:ascii="Arial" w:hAnsi="Arial" w:cs="Arial"/>
        </w:rPr>
        <w:t xml:space="preserve"> leaves per plant, which were statistically at par with each other. The lowest </w:t>
      </w:r>
      <w:r w:rsidRPr="004A6084">
        <w:rPr>
          <w:rFonts w:ascii="Arial" w:hAnsi="Arial" w:cs="Arial"/>
          <w:bCs/>
        </w:rPr>
        <w:t>(4.18)</w:t>
      </w:r>
      <w:r w:rsidRPr="004A6084">
        <w:rPr>
          <w:rFonts w:ascii="Arial" w:hAnsi="Arial" w:cs="Arial"/>
        </w:rPr>
        <w:t xml:space="preserve"> number of leaves per plant was noted under treatment </w:t>
      </w:r>
      <w:r w:rsidRPr="004A6084">
        <w:rPr>
          <w:rFonts w:ascii="Arial" w:hAnsi="Arial" w:cs="Arial"/>
          <w:bCs/>
        </w:rPr>
        <w:t>T</w:t>
      </w:r>
      <w:r w:rsidRPr="004A6084">
        <w:rPr>
          <w:rFonts w:ascii="Cambria Math" w:hAnsi="Cambria Math" w:cs="Cambria Math"/>
          <w:bCs/>
        </w:rPr>
        <w:t>₀</w:t>
      </w:r>
      <w:r w:rsidRPr="004A6084">
        <w:rPr>
          <w:rFonts w:ascii="Arial" w:hAnsi="Arial" w:cs="Arial"/>
          <w:bCs/>
        </w:rPr>
        <w:t xml:space="preserve"> (RDF only)</w:t>
      </w:r>
      <w:r w:rsidRPr="004A6084">
        <w:rPr>
          <w:rFonts w:ascii="Arial" w:hAnsi="Arial" w:cs="Arial"/>
        </w:rPr>
        <w:t>.</w:t>
      </w:r>
    </w:p>
    <w:p w14:paraId="50E9062C" w14:textId="77777777" w:rsidR="004A6084" w:rsidRDefault="004A6084" w:rsidP="004A6084">
      <w:pPr>
        <w:pStyle w:val="Body"/>
        <w:spacing w:after="0"/>
        <w:ind w:firstLine="720"/>
        <w:rPr>
          <w:rFonts w:ascii="Arial" w:hAnsi="Arial" w:cs="Arial"/>
        </w:rPr>
      </w:pPr>
      <w:r w:rsidRPr="004A6084">
        <w:rPr>
          <w:rFonts w:ascii="Arial" w:hAnsi="Arial" w:cs="Arial"/>
        </w:rPr>
        <w:t xml:space="preserve">At </w:t>
      </w:r>
      <w:r w:rsidRPr="004A6084">
        <w:rPr>
          <w:rFonts w:ascii="Arial" w:hAnsi="Arial" w:cs="Arial"/>
          <w:bCs/>
        </w:rPr>
        <w:t>45 DAS stage</w:t>
      </w:r>
      <w:r w:rsidRPr="004A6084">
        <w:rPr>
          <w:rFonts w:ascii="Arial" w:hAnsi="Arial" w:cs="Arial"/>
        </w:rPr>
        <w:t xml:space="preserve">, treatment </w:t>
      </w:r>
      <w:r w:rsidRPr="004A6084">
        <w:rPr>
          <w:rFonts w:ascii="Arial" w:hAnsi="Arial" w:cs="Arial"/>
          <w:bCs/>
        </w:rPr>
        <w:t>T</w:t>
      </w:r>
      <w:r w:rsidRPr="004A6084">
        <w:rPr>
          <w:rFonts w:ascii="Cambria Math" w:hAnsi="Cambria Math" w:cs="Cambria Math"/>
          <w:bCs/>
        </w:rPr>
        <w:t>₇</w:t>
      </w:r>
      <w:r w:rsidRPr="004A6084">
        <w:rPr>
          <w:rFonts w:ascii="Arial" w:hAnsi="Arial" w:cs="Arial"/>
        </w:rPr>
        <w:t xml:space="preserve"> recorded the highest number of leaves </w:t>
      </w:r>
      <w:r w:rsidRPr="004A6084">
        <w:rPr>
          <w:rFonts w:ascii="Arial" w:hAnsi="Arial" w:cs="Arial"/>
          <w:bCs/>
        </w:rPr>
        <w:t>(10.34)</w:t>
      </w:r>
      <w:r w:rsidRPr="004A6084">
        <w:rPr>
          <w:rFonts w:ascii="Arial" w:hAnsi="Arial" w:cs="Arial"/>
        </w:rPr>
        <w:t xml:space="preserve"> followed by </w:t>
      </w:r>
      <w:r w:rsidRPr="004A6084">
        <w:rPr>
          <w:rFonts w:ascii="Arial" w:hAnsi="Arial" w:cs="Arial"/>
          <w:bCs/>
        </w:rPr>
        <w:t>T</w:t>
      </w:r>
      <w:r w:rsidRPr="004A6084">
        <w:rPr>
          <w:rFonts w:ascii="Cambria Math" w:hAnsi="Cambria Math" w:cs="Cambria Math"/>
          <w:bCs/>
        </w:rPr>
        <w:t>₆</w:t>
      </w:r>
      <w:r w:rsidRPr="004A6084">
        <w:rPr>
          <w:rFonts w:ascii="Arial" w:hAnsi="Arial" w:cs="Arial"/>
          <w:bCs/>
        </w:rPr>
        <w:t xml:space="preserve"> (8.98)</w:t>
      </w:r>
      <w:r w:rsidRPr="004A6084">
        <w:rPr>
          <w:rFonts w:ascii="Arial" w:hAnsi="Arial" w:cs="Arial"/>
        </w:rPr>
        <w:t xml:space="preserve"> and </w:t>
      </w:r>
      <w:r w:rsidRPr="004A6084">
        <w:rPr>
          <w:rFonts w:ascii="Arial" w:hAnsi="Arial" w:cs="Arial"/>
          <w:bCs/>
        </w:rPr>
        <w:t>T</w:t>
      </w:r>
      <w:r w:rsidRPr="004A6084">
        <w:rPr>
          <w:rFonts w:ascii="Cambria Math" w:hAnsi="Cambria Math" w:cs="Cambria Math"/>
          <w:bCs/>
        </w:rPr>
        <w:t>₅</w:t>
      </w:r>
      <w:r w:rsidRPr="004A6084">
        <w:rPr>
          <w:rFonts w:ascii="Arial" w:hAnsi="Arial" w:cs="Arial"/>
          <w:bCs/>
        </w:rPr>
        <w:t xml:space="preserve"> (8.62)</w:t>
      </w:r>
      <w:r w:rsidRPr="004A6084">
        <w:rPr>
          <w:rFonts w:ascii="Arial" w:hAnsi="Arial" w:cs="Arial"/>
        </w:rPr>
        <w:t xml:space="preserve">, whereas the minimum number of leaves </w:t>
      </w:r>
      <w:r w:rsidRPr="004A6084">
        <w:rPr>
          <w:rFonts w:ascii="Arial" w:hAnsi="Arial" w:cs="Arial"/>
          <w:bCs/>
        </w:rPr>
        <w:t>(7.29)</w:t>
      </w:r>
      <w:r w:rsidRPr="004A6084">
        <w:rPr>
          <w:rFonts w:ascii="Arial" w:hAnsi="Arial" w:cs="Arial"/>
        </w:rPr>
        <w:t xml:space="preserve"> was recorded under control treatment.</w:t>
      </w:r>
    </w:p>
    <w:p w14:paraId="169E9A35" w14:textId="77777777" w:rsidR="004A6084" w:rsidRPr="004A6084" w:rsidRDefault="004A6084" w:rsidP="004A6084">
      <w:pPr>
        <w:pStyle w:val="Body"/>
        <w:spacing w:before="240" w:after="0"/>
        <w:ind w:firstLine="720"/>
        <w:rPr>
          <w:rFonts w:ascii="Arial" w:hAnsi="Arial" w:cs="Arial"/>
        </w:rPr>
      </w:pPr>
      <w:r w:rsidRPr="004A6084">
        <w:rPr>
          <w:rFonts w:ascii="Arial" w:hAnsi="Arial" w:cs="Arial"/>
        </w:rPr>
        <w:t xml:space="preserve">At </w:t>
      </w:r>
      <w:r w:rsidRPr="004A6084">
        <w:rPr>
          <w:rFonts w:ascii="Arial" w:hAnsi="Arial" w:cs="Arial"/>
          <w:bCs/>
        </w:rPr>
        <w:t>harvesting stage</w:t>
      </w:r>
      <w:r w:rsidRPr="004A6084">
        <w:rPr>
          <w:rFonts w:ascii="Arial" w:hAnsi="Arial" w:cs="Arial"/>
        </w:rPr>
        <w:t xml:space="preserve">, the maximum number of leaves per plant </w:t>
      </w:r>
      <w:r w:rsidRPr="004A6084">
        <w:rPr>
          <w:rFonts w:ascii="Arial" w:hAnsi="Arial" w:cs="Arial"/>
          <w:bCs/>
        </w:rPr>
        <w:t>(16.44)</w:t>
      </w:r>
      <w:r w:rsidRPr="004A6084">
        <w:rPr>
          <w:rFonts w:ascii="Arial" w:hAnsi="Arial" w:cs="Arial"/>
        </w:rPr>
        <w:t xml:space="preserve"> was observed under treatment </w:t>
      </w:r>
      <w:r w:rsidRPr="004A6084">
        <w:rPr>
          <w:rFonts w:ascii="Arial" w:hAnsi="Arial" w:cs="Arial"/>
          <w:bCs/>
        </w:rPr>
        <w:t>T</w:t>
      </w:r>
      <w:r w:rsidRPr="004A6084">
        <w:rPr>
          <w:rFonts w:ascii="Cambria Math" w:hAnsi="Cambria Math" w:cs="Cambria Math"/>
          <w:bCs/>
        </w:rPr>
        <w:t>₇</w:t>
      </w:r>
      <w:r w:rsidRPr="004A6084">
        <w:rPr>
          <w:rFonts w:ascii="Arial" w:hAnsi="Arial" w:cs="Arial"/>
        </w:rPr>
        <w:t xml:space="preserve">, followed by </w:t>
      </w:r>
      <w:r w:rsidRPr="004A6084">
        <w:rPr>
          <w:rFonts w:ascii="Arial" w:hAnsi="Arial" w:cs="Arial"/>
          <w:bCs/>
        </w:rPr>
        <w:t>T</w:t>
      </w:r>
      <w:r w:rsidRPr="004A6084">
        <w:rPr>
          <w:rFonts w:ascii="Cambria Math" w:hAnsi="Cambria Math" w:cs="Cambria Math"/>
          <w:bCs/>
        </w:rPr>
        <w:t>₆</w:t>
      </w:r>
      <w:r w:rsidRPr="004A6084">
        <w:rPr>
          <w:rFonts w:ascii="Arial" w:hAnsi="Arial" w:cs="Arial"/>
          <w:bCs/>
        </w:rPr>
        <w:t xml:space="preserve"> (15.92)</w:t>
      </w:r>
      <w:r w:rsidRPr="004A6084">
        <w:rPr>
          <w:rFonts w:ascii="Arial" w:hAnsi="Arial" w:cs="Arial"/>
        </w:rPr>
        <w:t xml:space="preserve"> and </w:t>
      </w:r>
      <w:r w:rsidRPr="004A6084">
        <w:rPr>
          <w:rFonts w:ascii="Arial" w:hAnsi="Arial" w:cs="Arial"/>
          <w:bCs/>
        </w:rPr>
        <w:t>T</w:t>
      </w:r>
      <w:r w:rsidRPr="004A6084">
        <w:rPr>
          <w:rFonts w:ascii="Cambria Math" w:hAnsi="Cambria Math" w:cs="Cambria Math"/>
          <w:bCs/>
        </w:rPr>
        <w:t>₅</w:t>
      </w:r>
      <w:r w:rsidRPr="004A6084">
        <w:rPr>
          <w:rFonts w:ascii="Arial" w:hAnsi="Arial" w:cs="Arial"/>
          <w:bCs/>
        </w:rPr>
        <w:t xml:space="preserve"> (15.63)</w:t>
      </w:r>
      <w:r w:rsidRPr="004A6084">
        <w:rPr>
          <w:rFonts w:ascii="Arial" w:hAnsi="Arial" w:cs="Arial"/>
        </w:rPr>
        <w:t xml:space="preserve">, while the lowest value </w:t>
      </w:r>
      <w:r w:rsidRPr="004A6084">
        <w:rPr>
          <w:rFonts w:ascii="Arial" w:hAnsi="Arial" w:cs="Arial"/>
          <w:bCs/>
        </w:rPr>
        <w:t>(12.58)</w:t>
      </w:r>
      <w:r w:rsidRPr="004A6084">
        <w:rPr>
          <w:rFonts w:ascii="Arial" w:hAnsi="Arial" w:cs="Arial"/>
        </w:rPr>
        <w:t xml:space="preserve"> was found under treatment </w:t>
      </w:r>
      <w:r w:rsidRPr="004A6084">
        <w:rPr>
          <w:rFonts w:ascii="Arial" w:hAnsi="Arial" w:cs="Arial"/>
          <w:bCs/>
        </w:rPr>
        <w:t>T</w:t>
      </w:r>
      <w:r w:rsidRPr="004A6084">
        <w:rPr>
          <w:rFonts w:ascii="Cambria Math" w:hAnsi="Cambria Math" w:cs="Cambria Math"/>
          <w:bCs/>
        </w:rPr>
        <w:t>₀</w:t>
      </w:r>
      <w:r w:rsidRPr="004A6084">
        <w:rPr>
          <w:rFonts w:ascii="Arial" w:hAnsi="Arial" w:cs="Arial"/>
        </w:rPr>
        <w:t>.</w:t>
      </w:r>
    </w:p>
    <w:p w14:paraId="5D8E9D06" w14:textId="77777777" w:rsidR="00902823" w:rsidRDefault="004A6084" w:rsidP="004A6084">
      <w:pPr>
        <w:pStyle w:val="Body"/>
        <w:spacing w:before="240" w:after="0"/>
        <w:ind w:firstLine="720"/>
        <w:rPr>
          <w:rFonts w:ascii="Arial" w:hAnsi="Arial" w:cs="Arial"/>
        </w:rPr>
      </w:pPr>
      <w:r w:rsidRPr="004A6084">
        <w:rPr>
          <w:rFonts w:ascii="Arial" w:hAnsi="Arial" w:cs="Arial"/>
        </w:rPr>
        <w:t xml:space="preserve">The number of leaves of radish as influenced by different organic manure treatments is presented in </w:t>
      </w:r>
      <w:r w:rsidRPr="004A6084">
        <w:rPr>
          <w:rFonts w:ascii="Arial" w:hAnsi="Arial" w:cs="Arial"/>
          <w:bCs/>
        </w:rPr>
        <w:t>Table 2.</w:t>
      </w:r>
    </w:p>
    <w:p w14:paraId="432ACABE" w14:textId="77777777" w:rsidR="00376BBE" w:rsidRDefault="00376BBE" w:rsidP="00441B6F">
      <w:pPr>
        <w:pStyle w:val="Body"/>
        <w:spacing w:after="0"/>
        <w:rPr>
          <w:rFonts w:ascii="Arial" w:hAnsi="Arial" w:cs="Arial"/>
        </w:rPr>
      </w:pPr>
    </w:p>
    <w:p w14:paraId="5BB0B383" w14:textId="77777777" w:rsidR="00CF0678" w:rsidRPr="00CF0678" w:rsidRDefault="00CF0678" w:rsidP="00CF0678">
      <w:pPr>
        <w:pStyle w:val="Body"/>
        <w:rPr>
          <w:rFonts w:ascii="Arial" w:hAnsi="Arial" w:cs="Arial"/>
          <w:b/>
        </w:rPr>
      </w:pPr>
      <w:r w:rsidRPr="00CF0678">
        <w:rPr>
          <w:rFonts w:ascii="Arial" w:hAnsi="Arial" w:cs="Arial"/>
          <w:b/>
        </w:rPr>
        <w:t>Table 2. Effect of organic manures on number of leaves per plant</w:t>
      </w:r>
    </w:p>
    <w:tbl>
      <w:tblPr>
        <w:tblStyle w:val="TableGrid"/>
        <w:tblW w:w="0" w:type="auto"/>
        <w:tblLook w:val="04A0" w:firstRow="1" w:lastRow="0" w:firstColumn="1" w:lastColumn="0" w:noHBand="0" w:noVBand="1"/>
      </w:tblPr>
      <w:tblGrid>
        <w:gridCol w:w="1183"/>
        <w:gridCol w:w="917"/>
        <w:gridCol w:w="917"/>
        <w:gridCol w:w="950"/>
      </w:tblGrid>
      <w:tr w:rsidR="00CF0678" w:rsidRPr="00A117A0" w14:paraId="78CAFD49" w14:textId="77777777" w:rsidTr="00AB6C24">
        <w:tc>
          <w:tcPr>
            <w:tcW w:w="0" w:type="auto"/>
            <w:hideMark/>
          </w:tcPr>
          <w:p w14:paraId="24E39649" w14:textId="77777777" w:rsidR="00CF0678" w:rsidRPr="00A117A0" w:rsidRDefault="00CF0678" w:rsidP="00CF0678">
            <w:pPr>
              <w:pStyle w:val="Body"/>
              <w:rPr>
                <w:rFonts w:ascii="Arial" w:hAnsi="Arial" w:cs="Arial"/>
                <w:b/>
                <w:sz w:val="20"/>
                <w:szCs w:val="20"/>
              </w:rPr>
            </w:pPr>
            <w:r w:rsidRPr="00A117A0">
              <w:rPr>
                <w:rFonts w:ascii="Arial" w:hAnsi="Arial" w:cs="Arial"/>
                <w:b/>
                <w:sz w:val="20"/>
                <w:szCs w:val="20"/>
              </w:rPr>
              <w:t>Treatment</w:t>
            </w:r>
          </w:p>
        </w:tc>
        <w:tc>
          <w:tcPr>
            <w:tcW w:w="0" w:type="auto"/>
            <w:hideMark/>
          </w:tcPr>
          <w:p w14:paraId="4A09455C" w14:textId="77777777" w:rsidR="00CF0678" w:rsidRPr="00A117A0" w:rsidRDefault="00CF0678" w:rsidP="00CF0678">
            <w:pPr>
              <w:pStyle w:val="Body"/>
              <w:rPr>
                <w:rFonts w:ascii="Arial" w:hAnsi="Arial" w:cs="Arial"/>
                <w:b/>
                <w:sz w:val="20"/>
                <w:szCs w:val="20"/>
              </w:rPr>
            </w:pPr>
            <w:r w:rsidRPr="00A117A0">
              <w:rPr>
                <w:rFonts w:ascii="Arial" w:hAnsi="Arial" w:cs="Arial"/>
                <w:b/>
                <w:sz w:val="20"/>
                <w:szCs w:val="20"/>
              </w:rPr>
              <w:t>30 DAS</w:t>
            </w:r>
          </w:p>
        </w:tc>
        <w:tc>
          <w:tcPr>
            <w:tcW w:w="0" w:type="auto"/>
            <w:hideMark/>
          </w:tcPr>
          <w:p w14:paraId="60B6C844" w14:textId="77777777" w:rsidR="00CF0678" w:rsidRPr="00A117A0" w:rsidRDefault="00CF0678" w:rsidP="00CF0678">
            <w:pPr>
              <w:pStyle w:val="Body"/>
              <w:rPr>
                <w:rFonts w:ascii="Arial" w:hAnsi="Arial" w:cs="Arial"/>
                <w:b/>
                <w:sz w:val="20"/>
                <w:szCs w:val="20"/>
              </w:rPr>
            </w:pPr>
            <w:r w:rsidRPr="00A117A0">
              <w:rPr>
                <w:rFonts w:ascii="Arial" w:hAnsi="Arial" w:cs="Arial"/>
                <w:b/>
                <w:sz w:val="20"/>
                <w:szCs w:val="20"/>
              </w:rPr>
              <w:t>45 DAS</w:t>
            </w:r>
          </w:p>
        </w:tc>
        <w:tc>
          <w:tcPr>
            <w:tcW w:w="0" w:type="auto"/>
            <w:hideMark/>
          </w:tcPr>
          <w:p w14:paraId="5F2DBD7B" w14:textId="77777777" w:rsidR="00CF0678" w:rsidRPr="00A117A0" w:rsidRDefault="00CF0678" w:rsidP="00CF0678">
            <w:pPr>
              <w:pStyle w:val="Body"/>
              <w:rPr>
                <w:rFonts w:ascii="Arial" w:hAnsi="Arial" w:cs="Arial"/>
                <w:b/>
                <w:sz w:val="20"/>
                <w:szCs w:val="20"/>
              </w:rPr>
            </w:pPr>
            <w:r w:rsidRPr="00A117A0">
              <w:rPr>
                <w:rFonts w:ascii="Arial" w:hAnsi="Arial" w:cs="Arial"/>
                <w:b/>
                <w:sz w:val="20"/>
                <w:szCs w:val="20"/>
              </w:rPr>
              <w:t>Harvest</w:t>
            </w:r>
          </w:p>
        </w:tc>
      </w:tr>
      <w:tr w:rsidR="00CF0678" w:rsidRPr="00A117A0" w14:paraId="53B90E50" w14:textId="77777777" w:rsidTr="00AB6C24">
        <w:tc>
          <w:tcPr>
            <w:tcW w:w="0" w:type="auto"/>
            <w:hideMark/>
          </w:tcPr>
          <w:p w14:paraId="1E63BF0D"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₀</w:t>
            </w:r>
          </w:p>
        </w:tc>
        <w:tc>
          <w:tcPr>
            <w:tcW w:w="0" w:type="auto"/>
            <w:hideMark/>
          </w:tcPr>
          <w:p w14:paraId="73A50DFE"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4.18</w:t>
            </w:r>
          </w:p>
        </w:tc>
        <w:tc>
          <w:tcPr>
            <w:tcW w:w="0" w:type="auto"/>
            <w:hideMark/>
          </w:tcPr>
          <w:p w14:paraId="1E16B2ED"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7.29</w:t>
            </w:r>
          </w:p>
        </w:tc>
        <w:tc>
          <w:tcPr>
            <w:tcW w:w="0" w:type="auto"/>
            <w:hideMark/>
          </w:tcPr>
          <w:p w14:paraId="67DAE611"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12.58</w:t>
            </w:r>
          </w:p>
        </w:tc>
      </w:tr>
      <w:tr w:rsidR="00CF0678" w:rsidRPr="00A117A0" w14:paraId="55B968BD" w14:textId="77777777" w:rsidTr="00AB6C24">
        <w:tc>
          <w:tcPr>
            <w:tcW w:w="0" w:type="auto"/>
            <w:hideMark/>
          </w:tcPr>
          <w:p w14:paraId="7D6701BA"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₁</w:t>
            </w:r>
          </w:p>
        </w:tc>
        <w:tc>
          <w:tcPr>
            <w:tcW w:w="0" w:type="auto"/>
            <w:hideMark/>
          </w:tcPr>
          <w:p w14:paraId="73BA47A2"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4.66</w:t>
            </w:r>
          </w:p>
        </w:tc>
        <w:tc>
          <w:tcPr>
            <w:tcW w:w="0" w:type="auto"/>
            <w:hideMark/>
          </w:tcPr>
          <w:p w14:paraId="4C5B16D9"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7.88</w:t>
            </w:r>
          </w:p>
        </w:tc>
        <w:tc>
          <w:tcPr>
            <w:tcW w:w="0" w:type="auto"/>
            <w:hideMark/>
          </w:tcPr>
          <w:p w14:paraId="5D886C8E"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14.12</w:t>
            </w:r>
          </w:p>
        </w:tc>
      </w:tr>
      <w:tr w:rsidR="00CF0678" w:rsidRPr="00A117A0" w14:paraId="3BFAF5CA" w14:textId="77777777" w:rsidTr="00AB6C24">
        <w:tc>
          <w:tcPr>
            <w:tcW w:w="0" w:type="auto"/>
            <w:hideMark/>
          </w:tcPr>
          <w:p w14:paraId="44F3FCBE"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₂</w:t>
            </w:r>
          </w:p>
        </w:tc>
        <w:tc>
          <w:tcPr>
            <w:tcW w:w="0" w:type="auto"/>
            <w:hideMark/>
          </w:tcPr>
          <w:p w14:paraId="5F33D5F2"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4.71</w:t>
            </w:r>
          </w:p>
        </w:tc>
        <w:tc>
          <w:tcPr>
            <w:tcW w:w="0" w:type="auto"/>
            <w:hideMark/>
          </w:tcPr>
          <w:p w14:paraId="62A38558"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8.19</w:t>
            </w:r>
          </w:p>
        </w:tc>
        <w:tc>
          <w:tcPr>
            <w:tcW w:w="0" w:type="auto"/>
            <w:hideMark/>
          </w:tcPr>
          <w:p w14:paraId="363F7868"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14.83</w:t>
            </w:r>
          </w:p>
        </w:tc>
      </w:tr>
      <w:tr w:rsidR="00CF0678" w:rsidRPr="00A117A0" w14:paraId="7C5A9378" w14:textId="77777777" w:rsidTr="00AB6C24">
        <w:tc>
          <w:tcPr>
            <w:tcW w:w="0" w:type="auto"/>
            <w:hideMark/>
          </w:tcPr>
          <w:p w14:paraId="25B40F37"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₃</w:t>
            </w:r>
          </w:p>
        </w:tc>
        <w:tc>
          <w:tcPr>
            <w:tcW w:w="0" w:type="auto"/>
            <w:hideMark/>
          </w:tcPr>
          <w:p w14:paraId="07B879BD"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4.82</w:t>
            </w:r>
          </w:p>
        </w:tc>
        <w:tc>
          <w:tcPr>
            <w:tcW w:w="0" w:type="auto"/>
            <w:hideMark/>
          </w:tcPr>
          <w:p w14:paraId="4B230972"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8.58</w:t>
            </w:r>
          </w:p>
        </w:tc>
        <w:tc>
          <w:tcPr>
            <w:tcW w:w="0" w:type="auto"/>
            <w:hideMark/>
          </w:tcPr>
          <w:p w14:paraId="1A2E46B0"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15.02</w:t>
            </w:r>
          </w:p>
        </w:tc>
      </w:tr>
      <w:tr w:rsidR="00CF0678" w:rsidRPr="00A117A0" w14:paraId="7FCCE8CA" w14:textId="77777777" w:rsidTr="00AB6C24">
        <w:tc>
          <w:tcPr>
            <w:tcW w:w="0" w:type="auto"/>
            <w:hideMark/>
          </w:tcPr>
          <w:p w14:paraId="39D85203"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₄</w:t>
            </w:r>
          </w:p>
        </w:tc>
        <w:tc>
          <w:tcPr>
            <w:tcW w:w="0" w:type="auto"/>
            <w:hideMark/>
          </w:tcPr>
          <w:p w14:paraId="3ACF1AD3"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4.91</w:t>
            </w:r>
          </w:p>
        </w:tc>
        <w:tc>
          <w:tcPr>
            <w:tcW w:w="0" w:type="auto"/>
            <w:hideMark/>
          </w:tcPr>
          <w:p w14:paraId="3644F369"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7.93</w:t>
            </w:r>
          </w:p>
        </w:tc>
        <w:tc>
          <w:tcPr>
            <w:tcW w:w="0" w:type="auto"/>
            <w:hideMark/>
          </w:tcPr>
          <w:p w14:paraId="0E3AC60F"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15.21</w:t>
            </w:r>
          </w:p>
        </w:tc>
      </w:tr>
      <w:tr w:rsidR="00CF0678" w:rsidRPr="00A117A0" w14:paraId="54D067AF" w14:textId="77777777" w:rsidTr="00AB6C24">
        <w:tc>
          <w:tcPr>
            <w:tcW w:w="0" w:type="auto"/>
            <w:hideMark/>
          </w:tcPr>
          <w:p w14:paraId="730B8830"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₅</w:t>
            </w:r>
          </w:p>
        </w:tc>
        <w:tc>
          <w:tcPr>
            <w:tcW w:w="0" w:type="auto"/>
            <w:hideMark/>
          </w:tcPr>
          <w:p w14:paraId="1C748E8E"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5.03</w:t>
            </w:r>
          </w:p>
        </w:tc>
        <w:tc>
          <w:tcPr>
            <w:tcW w:w="0" w:type="auto"/>
            <w:hideMark/>
          </w:tcPr>
          <w:p w14:paraId="3E8D8D77"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8.62</w:t>
            </w:r>
          </w:p>
        </w:tc>
        <w:tc>
          <w:tcPr>
            <w:tcW w:w="0" w:type="auto"/>
            <w:hideMark/>
          </w:tcPr>
          <w:p w14:paraId="5778EAB1"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15.63</w:t>
            </w:r>
          </w:p>
        </w:tc>
      </w:tr>
      <w:tr w:rsidR="00CF0678" w:rsidRPr="00A117A0" w14:paraId="30609769" w14:textId="77777777" w:rsidTr="00AB6C24">
        <w:tc>
          <w:tcPr>
            <w:tcW w:w="0" w:type="auto"/>
            <w:hideMark/>
          </w:tcPr>
          <w:p w14:paraId="5A26872E"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₆</w:t>
            </w:r>
          </w:p>
        </w:tc>
        <w:tc>
          <w:tcPr>
            <w:tcW w:w="0" w:type="auto"/>
            <w:hideMark/>
          </w:tcPr>
          <w:p w14:paraId="131CCB0D"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5.32</w:t>
            </w:r>
          </w:p>
        </w:tc>
        <w:tc>
          <w:tcPr>
            <w:tcW w:w="0" w:type="auto"/>
            <w:hideMark/>
          </w:tcPr>
          <w:p w14:paraId="52A6754F"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8.98</w:t>
            </w:r>
          </w:p>
        </w:tc>
        <w:tc>
          <w:tcPr>
            <w:tcW w:w="0" w:type="auto"/>
            <w:hideMark/>
          </w:tcPr>
          <w:p w14:paraId="56EF2B65"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15.92</w:t>
            </w:r>
          </w:p>
        </w:tc>
      </w:tr>
      <w:tr w:rsidR="00CF0678" w:rsidRPr="00A117A0" w14:paraId="497B720E" w14:textId="77777777" w:rsidTr="00AB6C24">
        <w:tc>
          <w:tcPr>
            <w:tcW w:w="0" w:type="auto"/>
            <w:hideMark/>
          </w:tcPr>
          <w:p w14:paraId="049D6932"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₇</w:t>
            </w:r>
          </w:p>
        </w:tc>
        <w:tc>
          <w:tcPr>
            <w:tcW w:w="0" w:type="auto"/>
            <w:hideMark/>
          </w:tcPr>
          <w:p w14:paraId="25D952AC"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6.01</w:t>
            </w:r>
          </w:p>
        </w:tc>
        <w:tc>
          <w:tcPr>
            <w:tcW w:w="0" w:type="auto"/>
            <w:hideMark/>
          </w:tcPr>
          <w:p w14:paraId="1D454A1B"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10.34</w:t>
            </w:r>
          </w:p>
        </w:tc>
        <w:tc>
          <w:tcPr>
            <w:tcW w:w="0" w:type="auto"/>
            <w:hideMark/>
          </w:tcPr>
          <w:p w14:paraId="0638BB70"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16.44</w:t>
            </w:r>
          </w:p>
        </w:tc>
      </w:tr>
      <w:tr w:rsidR="00CF0678" w:rsidRPr="00A117A0" w14:paraId="0C9D0E49" w14:textId="77777777" w:rsidTr="00AB6C24">
        <w:tc>
          <w:tcPr>
            <w:tcW w:w="0" w:type="auto"/>
          </w:tcPr>
          <w:p w14:paraId="1FD37009" w14:textId="77777777" w:rsidR="00CF0678" w:rsidRPr="00A117A0" w:rsidRDefault="00CF0678" w:rsidP="00CF0678">
            <w:pPr>
              <w:pStyle w:val="Body"/>
              <w:rPr>
                <w:rFonts w:ascii="Arial" w:hAnsi="Arial" w:cs="Arial"/>
                <w:b/>
                <w:sz w:val="20"/>
                <w:szCs w:val="20"/>
              </w:rPr>
            </w:pPr>
            <w:proofErr w:type="spellStart"/>
            <w:r w:rsidRPr="00A117A0">
              <w:rPr>
                <w:rFonts w:ascii="Arial" w:hAnsi="Arial" w:cs="Arial"/>
                <w:b/>
                <w:sz w:val="20"/>
                <w:szCs w:val="20"/>
              </w:rPr>
              <w:t>SEm</w:t>
            </w:r>
            <w:proofErr w:type="spellEnd"/>
            <w:r w:rsidRPr="00A117A0">
              <w:rPr>
                <w:rFonts w:ascii="Arial" w:hAnsi="Arial" w:cs="Arial"/>
                <w:b/>
                <w:sz w:val="20"/>
                <w:szCs w:val="20"/>
              </w:rPr>
              <w:t xml:space="preserve"> ±</w:t>
            </w:r>
          </w:p>
        </w:tc>
        <w:tc>
          <w:tcPr>
            <w:tcW w:w="0" w:type="auto"/>
          </w:tcPr>
          <w:p w14:paraId="0D7DC0CB"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0.30</w:t>
            </w:r>
          </w:p>
        </w:tc>
        <w:tc>
          <w:tcPr>
            <w:tcW w:w="0" w:type="auto"/>
          </w:tcPr>
          <w:p w14:paraId="2C59F614"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0.41</w:t>
            </w:r>
          </w:p>
        </w:tc>
        <w:tc>
          <w:tcPr>
            <w:tcW w:w="0" w:type="auto"/>
          </w:tcPr>
          <w:p w14:paraId="124217F0"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0.88</w:t>
            </w:r>
          </w:p>
        </w:tc>
      </w:tr>
      <w:tr w:rsidR="00CF0678" w:rsidRPr="00A117A0" w14:paraId="668700CC" w14:textId="77777777" w:rsidTr="00AB6C24">
        <w:tc>
          <w:tcPr>
            <w:tcW w:w="0" w:type="auto"/>
          </w:tcPr>
          <w:p w14:paraId="0039AD90" w14:textId="77777777" w:rsidR="00CF0678" w:rsidRPr="00A117A0" w:rsidRDefault="00CF0678" w:rsidP="00CF0678">
            <w:pPr>
              <w:pStyle w:val="Body"/>
              <w:rPr>
                <w:rFonts w:ascii="Arial" w:hAnsi="Arial" w:cs="Arial"/>
                <w:b/>
                <w:sz w:val="20"/>
                <w:szCs w:val="20"/>
              </w:rPr>
            </w:pPr>
            <w:r w:rsidRPr="00A117A0">
              <w:rPr>
                <w:rFonts w:ascii="Arial" w:hAnsi="Arial" w:cs="Arial"/>
                <w:b/>
                <w:sz w:val="20"/>
                <w:szCs w:val="20"/>
              </w:rPr>
              <w:t>CD (5%)</w:t>
            </w:r>
          </w:p>
        </w:tc>
        <w:tc>
          <w:tcPr>
            <w:tcW w:w="0" w:type="auto"/>
          </w:tcPr>
          <w:p w14:paraId="3FC412C7"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0.82</w:t>
            </w:r>
          </w:p>
        </w:tc>
        <w:tc>
          <w:tcPr>
            <w:tcW w:w="0" w:type="auto"/>
          </w:tcPr>
          <w:p w14:paraId="60112F3D"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1.15</w:t>
            </w:r>
          </w:p>
        </w:tc>
        <w:tc>
          <w:tcPr>
            <w:tcW w:w="0" w:type="auto"/>
          </w:tcPr>
          <w:p w14:paraId="0E4E2250" w14:textId="77777777" w:rsidR="00CF0678" w:rsidRPr="00A117A0" w:rsidRDefault="00CF0678" w:rsidP="00CF0678">
            <w:pPr>
              <w:pStyle w:val="Body"/>
              <w:rPr>
                <w:rFonts w:ascii="Arial" w:hAnsi="Arial" w:cs="Arial"/>
                <w:sz w:val="20"/>
                <w:szCs w:val="20"/>
              </w:rPr>
            </w:pPr>
            <w:r w:rsidRPr="00A117A0">
              <w:rPr>
                <w:rFonts w:ascii="Arial" w:hAnsi="Arial" w:cs="Arial"/>
                <w:sz w:val="20"/>
                <w:szCs w:val="20"/>
              </w:rPr>
              <w:t>2.30</w:t>
            </w:r>
          </w:p>
        </w:tc>
      </w:tr>
    </w:tbl>
    <w:p w14:paraId="6436729D" w14:textId="77777777" w:rsidR="00376BBE" w:rsidRDefault="00376BBE" w:rsidP="00441B6F">
      <w:pPr>
        <w:pStyle w:val="Body"/>
        <w:spacing w:after="0"/>
        <w:rPr>
          <w:rFonts w:ascii="Arial" w:hAnsi="Arial" w:cs="Arial"/>
        </w:rPr>
      </w:pPr>
    </w:p>
    <w:p w14:paraId="17D7EF71" w14:textId="77777777" w:rsidR="00AD60E7" w:rsidRPr="00AD60E7" w:rsidRDefault="000078AE" w:rsidP="00AD60E7">
      <w:pPr>
        <w:pStyle w:val="Body"/>
        <w:rPr>
          <w:rFonts w:ascii="Arial" w:hAnsi="Arial" w:cs="Arial"/>
          <w:b/>
          <w:bCs/>
        </w:rPr>
      </w:pPr>
      <w:r>
        <w:rPr>
          <w:rFonts w:ascii="Arial" w:hAnsi="Arial" w:cs="Arial"/>
          <w:b/>
          <w:bCs/>
        </w:rPr>
        <w:t xml:space="preserve">3.1.3 </w:t>
      </w:r>
      <w:r w:rsidR="00AD60E7" w:rsidRPr="00AD60E7">
        <w:rPr>
          <w:rFonts w:ascii="Arial" w:hAnsi="Arial" w:cs="Arial"/>
          <w:b/>
          <w:bCs/>
        </w:rPr>
        <w:t>Leaf width (cm)</w:t>
      </w:r>
    </w:p>
    <w:p w14:paraId="520985EF"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The leaf width of radish at </w:t>
      </w:r>
      <w:r w:rsidRPr="00AD60E7">
        <w:rPr>
          <w:rFonts w:ascii="Arial" w:hAnsi="Arial" w:cs="Arial"/>
          <w:bCs/>
        </w:rPr>
        <w:t>30 DAS, 45 DAS and at harvesting stage</w:t>
      </w:r>
      <w:r w:rsidRPr="00AD60E7">
        <w:rPr>
          <w:rFonts w:ascii="Arial" w:hAnsi="Arial" w:cs="Arial"/>
        </w:rPr>
        <w:t xml:space="preserve"> as influenced by different organic manure treatments is presented in </w:t>
      </w:r>
      <w:r w:rsidRPr="00AD60E7">
        <w:rPr>
          <w:rFonts w:ascii="Arial" w:hAnsi="Arial" w:cs="Arial"/>
          <w:bCs/>
        </w:rPr>
        <w:t>Table 3 and graphically illustrated in Fig.</w:t>
      </w:r>
    </w:p>
    <w:p w14:paraId="52641164"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At </w:t>
      </w:r>
      <w:r w:rsidRPr="00AD60E7">
        <w:rPr>
          <w:rFonts w:ascii="Arial" w:hAnsi="Arial" w:cs="Arial"/>
          <w:bCs/>
        </w:rPr>
        <w:t>30 DAS</w:t>
      </w:r>
      <w:r w:rsidRPr="00AD60E7">
        <w:rPr>
          <w:rFonts w:ascii="Arial" w:hAnsi="Arial" w:cs="Arial"/>
        </w:rPr>
        <w:t xml:space="preserve">, the treatment </w:t>
      </w:r>
      <w:r w:rsidRPr="00AD60E7">
        <w:rPr>
          <w:rFonts w:ascii="Arial" w:hAnsi="Arial" w:cs="Arial"/>
          <w:bCs/>
        </w:rPr>
        <w:t>T</w:t>
      </w:r>
      <w:r w:rsidRPr="00AD60E7">
        <w:rPr>
          <w:rFonts w:ascii="Cambria Math" w:hAnsi="Cambria Math" w:cs="Cambria Math"/>
          <w:bCs/>
        </w:rPr>
        <w:t>₇</w:t>
      </w:r>
      <w:r w:rsidRPr="00AD60E7">
        <w:rPr>
          <w:rFonts w:ascii="Arial" w:hAnsi="Arial" w:cs="Arial"/>
          <w:bCs/>
        </w:rPr>
        <w:t xml:space="preserve"> (RDF + FYM 33% + SP 33% + PM 33%)</w:t>
      </w:r>
      <w:r w:rsidRPr="00AD60E7">
        <w:rPr>
          <w:rFonts w:ascii="Arial" w:hAnsi="Arial" w:cs="Arial"/>
        </w:rPr>
        <w:t xml:space="preserve"> produced the widest leaves </w:t>
      </w:r>
      <w:r w:rsidRPr="00AD60E7">
        <w:rPr>
          <w:rFonts w:ascii="Arial" w:hAnsi="Arial" w:cs="Arial"/>
          <w:bCs/>
        </w:rPr>
        <w:t>(5.06 cm)</w:t>
      </w:r>
      <w:r w:rsidRPr="00AD60E7">
        <w:rPr>
          <w:rFonts w:ascii="Arial" w:hAnsi="Arial" w:cs="Arial"/>
        </w:rPr>
        <w:t xml:space="preserve">, followed by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(RDF + SP 50% + PM 50%) (4.61 cm)</w:t>
      </w:r>
      <w:r w:rsidRPr="00AD60E7">
        <w:rPr>
          <w:rFonts w:ascii="Arial" w:hAnsi="Arial" w:cs="Arial"/>
        </w:rPr>
        <w:t xml:space="preserve"> and </w:t>
      </w:r>
      <w:r w:rsidRPr="00AD60E7">
        <w:rPr>
          <w:rFonts w:ascii="Arial" w:hAnsi="Arial" w:cs="Arial"/>
          <w:bCs/>
        </w:rPr>
        <w:t>T</w:t>
      </w:r>
      <w:r w:rsidRPr="00AD60E7">
        <w:rPr>
          <w:rFonts w:ascii="Cambria Math" w:hAnsi="Cambria Math" w:cs="Cambria Math"/>
          <w:bCs/>
        </w:rPr>
        <w:t>₅</w:t>
      </w:r>
      <w:r w:rsidRPr="00AD60E7">
        <w:rPr>
          <w:rFonts w:ascii="Arial" w:hAnsi="Arial" w:cs="Arial"/>
          <w:bCs/>
        </w:rPr>
        <w:t xml:space="preserve"> (RDF + </w:t>
      </w:r>
      <w:r w:rsidRPr="00AD60E7">
        <w:rPr>
          <w:rFonts w:ascii="Arial" w:hAnsi="Arial" w:cs="Arial"/>
          <w:bCs/>
        </w:rPr>
        <w:lastRenderedPageBreak/>
        <w:t>FYM 50% + PM 50%) (4.05 cm)</w:t>
      </w:r>
      <w:r w:rsidRPr="00AD60E7">
        <w:rPr>
          <w:rFonts w:ascii="Arial" w:hAnsi="Arial" w:cs="Arial"/>
        </w:rPr>
        <w:t xml:space="preserve">. The minimum leaf width </w:t>
      </w:r>
      <w:r w:rsidRPr="00AD60E7">
        <w:rPr>
          <w:rFonts w:ascii="Arial" w:hAnsi="Arial" w:cs="Arial"/>
          <w:bCs/>
        </w:rPr>
        <w:t>(3.26 cm)</w:t>
      </w:r>
      <w:r w:rsidRPr="00AD60E7">
        <w:rPr>
          <w:rFonts w:ascii="Arial" w:hAnsi="Arial" w:cs="Arial"/>
        </w:rPr>
        <w:t xml:space="preserve"> was recorded under treatment </w:t>
      </w:r>
      <w:r w:rsidRPr="00AD60E7">
        <w:rPr>
          <w:rFonts w:ascii="Arial" w:hAnsi="Arial" w:cs="Arial"/>
          <w:bCs/>
        </w:rPr>
        <w:t>T</w:t>
      </w:r>
      <w:r w:rsidRPr="00AD60E7">
        <w:rPr>
          <w:rFonts w:ascii="Cambria Math" w:hAnsi="Cambria Math" w:cs="Cambria Math"/>
          <w:bCs/>
        </w:rPr>
        <w:t>₀</w:t>
      </w:r>
      <w:r w:rsidRPr="00AD60E7">
        <w:rPr>
          <w:rFonts w:ascii="Arial" w:hAnsi="Arial" w:cs="Arial"/>
          <w:bCs/>
        </w:rPr>
        <w:t xml:space="preserve"> (RDF only)</w:t>
      </w:r>
      <w:r w:rsidRPr="00AD60E7">
        <w:rPr>
          <w:rFonts w:ascii="Arial" w:hAnsi="Arial" w:cs="Arial"/>
        </w:rPr>
        <w:t>.</w:t>
      </w:r>
    </w:p>
    <w:p w14:paraId="63FC14EC"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At </w:t>
      </w:r>
      <w:r w:rsidRPr="00AD60E7">
        <w:rPr>
          <w:rFonts w:ascii="Arial" w:hAnsi="Arial" w:cs="Arial"/>
          <w:bCs/>
        </w:rPr>
        <w:t>45 DAS</w:t>
      </w:r>
      <w:r w:rsidRPr="00AD60E7">
        <w:rPr>
          <w:rFonts w:ascii="Arial" w:hAnsi="Arial" w:cs="Arial"/>
        </w:rPr>
        <w:t xml:space="preserve">, maximum leaf width </w:t>
      </w:r>
      <w:r w:rsidRPr="00AD60E7">
        <w:rPr>
          <w:rFonts w:ascii="Arial" w:hAnsi="Arial" w:cs="Arial"/>
          <w:bCs/>
        </w:rPr>
        <w:t>(8.29 cm)</w:t>
      </w:r>
      <w:r w:rsidRPr="00AD60E7">
        <w:rPr>
          <w:rFonts w:ascii="Arial" w:hAnsi="Arial" w:cs="Arial"/>
        </w:rPr>
        <w:t xml:space="preserve"> was observed under treatment </w:t>
      </w:r>
      <w:r w:rsidRPr="00AD60E7">
        <w:rPr>
          <w:rFonts w:ascii="Arial" w:hAnsi="Arial" w:cs="Arial"/>
          <w:bCs/>
        </w:rPr>
        <w:t>T</w:t>
      </w:r>
      <w:r w:rsidRPr="00AD60E7">
        <w:rPr>
          <w:rFonts w:ascii="Cambria Math" w:hAnsi="Cambria Math" w:cs="Cambria Math"/>
          <w:bCs/>
        </w:rPr>
        <w:t>₇</w:t>
      </w:r>
      <w:r w:rsidRPr="00AD60E7">
        <w:rPr>
          <w:rFonts w:ascii="Arial" w:hAnsi="Arial" w:cs="Arial"/>
        </w:rPr>
        <w:t xml:space="preserve">, followed by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(7.72 cm)</w:t>
      </w:r>
      <w:r w:rsidRPr="00AD60E7">
        <w:rPr>
          <w:rFonts w:ascii="Arial" w:hAnsi="Arial" w:cs="Arial"/>
        </w:rPr>
        <w:t xml:space="preserve"> and </w:t>
      </w:r>
      <w:r w:rsidRPr="00AD60E7">
        <w:rPr>
          <w:rFonts w:ascii="Arial" w:hAnsi="Arial" w:cs="Arial"/>
          <w:bCs/>
        </w:rPr>
        <w:t>T</w:t>
      </w:r>
      <w:r w:rsidRPr="00AD60E7">
        <w:rPr>
          <w:rFonts w:ascii="Cambria Math" w:hAnsi="Cambria Math" w:cs="Cambria Math"/>
          <w:bCs/>
        </w:rPr>
        <w:t>₅</w:t>
      </w:r>
      <w:r w:rsidRPr="00AD60E7">
        <w:rPr>
          <w:rFonts w:ascii="Arial" w:hAnsi="Arial" w:cs="Arial"/>
          <w:bCs/>
        </w:rPr>
        <w:t xml:space="preserve"> (7.31 cm)</w:t>
      </w:r>
      <w:r w:rsidRPr="00AD60E7">
        <w:rPr>
          <w:rFonts w:ascii="Arial" w:hAnsi="Arial" w:cs="Arial"/>
        </w:rPr>
        <w:t xml:space="preserve">, whereas the lowest leaf width </w:t>
      </w:r>
      <w:r w:rsidRPr="00AD60E7">
        <w:rPr>
          <w:rFonts w:ascii="Arial" w:hAnsi="Arial" w:cs="Arial"/>
          <w:bCs/>
        </w:rPr>
        <w:t>(5.61 cm)</w:t>
      </w:r>
      <w:r w:rsidRPr="00AD60E7">
        <w:rPr>
          <w:rFonts w:ascii="Arial" w:hAnsi="Arial" w:cs="Arial"/>
        </w:rPr>
        <w:t xml:space="preserve"> was recorded under control treatment.</w:t>
      </w:r>
    </w:p>
    <w:p w14:paraId="58BB9BA4"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At </w:t>
      </w:r>
      <w:r w:rsidRPr="00AD60E7">
        <w:rPr>
          <w:rFonts w:ascii="Arial" w:hAnsi="Arial" w:cs="Arial"/>
          <w:bCs/>
        </w:rPr>
        <w:t>harvesting stage</w:t>
      </w:r>
      <w:r w:rsidRPr="00AD60E7">
        <w:rPr>
          <w:rFonts w:ascii="Arial" w:hAnsi="Arial" w:cs="Arial"/>
        </w:rPr>
        <w:t xml:space="preserve">, the widest leaves </w:t>
      </w:r>
      <w:r w:rsidRPr="00AD60E7">
        <w:rPr>
          <w:rFonts w:ascii="Arial" w:hAnsi="Arial" w:cs="Arial"/>
          <w:bCs/>
        </w:rPr>
        <w:t>(10.64 cm)</w:t>
      </w:r>
      <w:r w:rsidRPr="00AD60E7">
        <w:rPr>
          <w:rFonts w:ascii="Arial" w:hAnsi="Arial" w:cs="Arial"/>
        </w:rPr>
        <w:t xml:space="preserve"> were produced under treatment </w:t>
      </w:r>
      <w:r w:rsidRPr="00AD60E7">
        <w:rPr>
          <w:rFonts w:ascii="Arial" w:hAnsi="Arial" w:cs="Arial"/>
          <w:bCs/>
        </w:rPr>
        <w:t>T</w:t>
      </w:r>
      <w:r w:rsidRPr="00AD60E7">
        <w:rPr>
          <w:rFonts w:ascii="Cambria Math" w:hAnsi="Cambria Math" w:cs="Cambria Math"/>
          <w:bCs/>
        </w:rPr>
        <w:t>₇</w:t>
      </w:r>
      <w:r w:rsidRPr="00AD60E7">
        <w:rPr>
          <w:rFonts w:ascii="Arial" w:hAnsi="Arial" w:cs="Arial"/>
        </w:rPr>
        <w:t xml:space="preserve">, followed by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(10.05 cm)</w:t>
      </w:r>
      <w:r w:rsidRPr="00AD60E7">
        <w:rPr>
          <w:rFonts w:ascii="Arial" w:hAnsi="Arial" w:cs="Arial"/>
        </w:rPr>
        <w:t xml:space="preserve">, while the narrowest leaves </w:t>
      </w:r>
      <w:r w:rsidRPr="00AD60E7">
        <w:rPr>
          <w:rFonts w:ascii="Arial" w:hAnsi="Arial" w:cs="Arial"/>
          <w:bCs/>
        </w:rPr>
        <w:t>(7.82 cm)</w:t>
      </w:r>
      <w:r w:rsidRPr="00AD60E7">
        <w:rPr>
          <w:rFonts w:ascii="Arial" w:hAnsi="Arial" w:cs="Arial"/>
        </w:rPr>
        <w:t xml:space="preserve"> were recorded under treatment </w:t>
      </w:r>
      <w:r w:rsidRPr="00AD60E7">
        <w:rPr>
          <w:rFonts w:ascii="Arial" w:hAnsi="Arial" w:cs="Arial"/>
          <w:bCs/>
        </w:rPr>
        <w:t>T</w:t>
      </w:r>
      <w:r w:rsidRPr="00AD60E7">
        <w:rPr>
          <w:rFonts w:ascii="Cambria Math" w:hAnsi="Cambria Math" w:cs="Cambria Math"/>
          <w:bCs/>
        </w:rPr>
        <w:t>₀</w:t>
      </w:r>
      <w:r w:rsidRPr="00AD60E7">
        <w:rPr>
          <w:rFonts w:ascii="Arial" w:hAnsi="Arial" w:cs="Arial"/>
        </w:rPr>
        <w:t>.</w:t>
      </w:r>
    </w:p>
    <w:p w14:paraId="304ED0B9" w14:textId="77777777" w:rsidR="00AD60E7" w:rsidRPr="00AD60E7" w:rsidRDefault="00AD60E7" w:rsidP="000078AE">
      <w:pPr>
        <w:pStyle w:val="Body"/>
        <w:spacing w:before="240" w:after="0"/>
        <w:ind w:firstLine="720"/>
        <w:rPr>
          <w:rFonts w:ascii="Arial" w:hAnsi="Arial" w:cs="Arial"/>
          <w:bCs/>
        </w:rPr>
      </w:pPr>
      <w:r w:rsidRPr="00AD60E7">
        <w:rPr>
          <w:rFonts w:ascii="Arial" w:hAnsi="Arial" w:cs="Arial"/>
        </w:rPr>
        <w:t xml:space="preserve">The leaf width of radish as influenced by different organic manure treatments is presented in </w:t>
      </w:r>
      <w:r w:rsidRPr="00AD60E7">
        <w:rPr>
          <w:rFonts w:ascii="Arial" w:hAnsi="Arial" w:cs="Arial"/>
          <w:bCs/>
        </w:rPr>
        <w:t>Table 3</w:t>
      </w:r>
    </w:p>
    <w:p w14:paraId="5AAA237F" w14:textId="77777777" w:rsidR="00AD60E7" w:rsidRPr="000078AE" w:rsidRDefault="00877BB3" w:rsidP="000078AE">
      <w:pPr>
        <w:pStyle w:val="Body"/>
        <w:spacing w:before="240"/>
        <w:rPr>
          <w:rFonts w:ascii="Arial" w:hAnsi="Arial" w:cs="Arial"/>
          <w:b/>
        </w:rPr>
      </w:pPr>
      <w:r>
        <w:rPr>
          <w:rFonts w:ascii="Arial" w:hAnsi="Arial" w:cs="Arial"/>
          <w:b/>
        </w:rPr>
        <w:t xml:space="preserve">Table </w:t>
      </w:r>
      <w:r w:rsidR="00AD60E7" w:rsidRPr="000078AE">
        <w:rPr>
          <w:rFonts w:ascii="Arial" w:hAnsi="Arial" w:cs="Arial"/>
          <w:b/>
        </w:rPr>
        <w:t>3 .Effect of different organic manures on leaf width of radish (cm)</w:t>
      </w:r>
    </w:p>
    <w:tbl>
      <w:tblPr>
        <w:tblStyle w:val="TableGrid"/>
        <w:tblW w:w="5124" w:type="dxa"/>
        <w:tblLook w:val="04A0" w:firstRow="1" w:lastRow="0" w:firstColumn="1" w:lastColumn="0" w:noHBand="0" w:noVBand="1"/>
      </w:tblPr>
      <w:tblGrid>
        <w:gridCol w:w="1503"/>
        <w:gridCol w:w="1207"/>
        <w:gridCol w:w="1207"/>
        <w:gridCol w:w="1207"/>
      </w:tblGrid>
      <w:tr w:rsidR="00AD60E7" w:rsidRPr="00877BB3" w14:paraId="4F28C88D" w14:textId="77777777" w:rsidTr="00AB6C24">
        <w:trPr>
          <w:trHeight w:val="458"/>
        </w:trPr>
        <w:tc>
          <w:tcPr>
            <w:tcW w:w="0" w:type="auto"/>
            <w:hideMark/>
          </w:tcPr>
          <w:p w14:paraId="4C209441" w14:textId="77777777" w:rsidR="00AD60E7" w:rsidRPr="00877BB3" w:rsidRDefault="00AD60E7" w:rsidP="00AD60E7">
            <w:pPr>
              <w:pStyle w:val="Body"/>
              <w:rPr>
                <w:rFonts w:ascii="Arial" w:hAnsi="Arial" w:cs="Arial"/>
                <w:bCs/>
                <w:sz w:val="20"/>
                <w:szCs w:val="20"/>
              </w:rPr>
            </w:pPr>
            <w:r w:rsidRPr="00877BB3">
              <w:rPr>
                <w:rFonts w:ascii="Arial" w:hAnsi="Arial" w:cs="Arial"/>
                <w:bCs/>
                <w:sz w:val="20"/>
                <w:szCs w:val="20"/>
              </w:rPr>
              <w:t>Treatment</w:t>
            </w:r>
          </w:p>
        </w:tc>
        <w:tc>
          <w:tcPr>
            <w:tcW w:w="0" w:type="auto"/>
            <w:hideMark/>
          </w:tcPr>
          <w:p w14:paraId="18E468A4" w14:textId="77777777" w:rsidR="00AD60E7" w:rsidRPr="00877BB3" w:rsidRDefault="00AD60E7" w:rsidP="00AD60E7">
            <w:pPr>
              <w:pStyle w:val="Body"/>
              <w:rPr>
                <w:rFonts w:ascii="Arial" w:hAnsi="Arial" w:cs="Arial"/>
                <w:bCs/>
                <w:sz w:val="20"/>
                <w:szCs w:val="20"/>
              </w:rPr>
            </w:pPr>
            <w:r w:rsidRPr="00877BB3">
              <w:rPr>
                <w:rFonts w:ascii="Arial" w:hAnsi="Arial" w:cs="Arial"/>
                <w:bCs/>
                <w:sz w:val="20"/>
                <w:szCs w:val="20"/>
              </w:rPr>
              <w:t>30 DAS</w:t>
            </w:r>
          </w:p>
        </w:tc>
        <w:tc>
          <w:tcPr>
            <w:tcW w:w="0" w:type="auto"/>
            <w:hideMark/>
          </w:tcPr>
          <w:p w14:paraId="0D8F2C0E" w14:textId="77777777" w:rsidR="00AD60E7" w:rsidRPr="00877BB3" w:rsidRDefault="00AD60E7" w:rsidP="00AD60E7">
            <w:pPr>
              <w:pStyle w:val="Body"/>
              <w:rPr>
                <w:rFonts w:ascii="Arial" w:hAnsi="Arial" w:cs="Arial"/>
                <w:bCs/>
                <w:sz w:val="20"/>
                <w:szCs w:val="20"/>
              </w:rPr>
            </w:pPr>
            <w:r w:rsidRPr="00877BB3">
              <w:rPr>
                <w:rFonts w:ascii="Arial" w:hAnsi="Arial" w:cs="Arial"/>
                <w:bCs/>
                <w:sz w:val="20"/>
                <w:szCs w:val="20"/>
              </w:rPr>
              <w:t>45 DAS</w:t>
            </w:r>
          </w:p>
        </w:tc>
        <w:tc>
          <w:tcPr>
            <w:tcW w:w="0" w:type="auto"/>
            <w:hideMark/>
          </w:tcPr>
          <w:p w14:paraId="4899CBB5" w14:textId="77777777" w:rsidR="00AD60E7" w:rsidRPr="00877BB3" w:rsidRDefault="00AD60E7" w:rsidP="00AD60E7">
            <w:pPr>
              <w:pStyle w:val="Body"/>
              <w:rPr>
                <w:rFonts w:ascii="Arial" w:hAnsi="Arial" w:cs="Arial"/>
                <w:bCs/>
                <w:sz w:val="20"/>
                <w:szCs w:val="20"/>
              </w:rPr>
            </w:pPr>
            <w:r w:rsidRPr="00877BB3">
              <w:rPr>
                <w:rFonts w:ascii="Arial" w:hAnsi="Arial" w:cs="Arial"/>
                <w:bCs/>
                <w:sz w:val="20"/>
                <w:szCs w:val="20"/>
              </w:rPr>
              <w:t>Harvest</w:t>
            </w:r>
          </w:p>
        </w:tc>
      </w:tr>
      <w:tr w:rsidR="00AD60E7" w:rsidRPr="00877BB3" w14:paraId="5A0704AA" w14:textId="77777777" w:rsidTr="00AB6C24">
        <w:trPr>
          <w:trHeight w:val="458"/>
        </w:trPr>
        <w:tc>
          <w:tcPr>
            <w:tcW w:w="0" w:type="auto"/>
            <w:hideMark/>
          </w:tcPr>
          <w:p w14:paraId="6AA2B558"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₀</w:t>
            </w:r>
          </w:p>
        </w:tc>
        <w:tc>
          <w:tcPr>
            <w:tcW w:w="0" w:type="auto"/>
            <w:hideMark/>
          </w:tcPr>
          <w:p w14:paraId="7F13CEED"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3.26</w:t>
            </w:r>
          </w:p>
        </w:tc>
        <w:tc>
          <w:tcPr>
            <w:tcW w:w="0" w:type="auto"/>
            <w:hideMark/>
          </w:tcPr>
          <w:p w14:paraId="35F651C2"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5.61</w:t>
            </w:r>
          </w:p>
        </w:tc>
        <w:tc>
          <w:tcPr>
            <w:tcW w:w="0" w:type="auto"/>
            <w:hideMark/>
          </w:tcPr>
          <w:p w14:paraId="45AB5C76"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7.82</w:t>
            </w:r>
          </w:p>
        </w:tc>
      </w:tr>
      <w:tr w:rsidR="00AD60E7" w:rsidRPr="00877BB3" w14:paraId="569D17A4" w14:textId="77777777" w:rsidTr="00AB6C24">
        <w:trPr>
          <w:trHeight w:val="458"/>
        </w:trPr>
        <w:tc>
          <w:tcPr>
            <w:tcW w:w="0" w:type="auto"/>
            <w:hideMark/>
          </w:tcPr>
          <w:p w14:paraId="5A4AD9E1"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₁</w:t>
            </w:r>
          </w:p>
        </w:tc>
        <w:tc>
          <w:tcPr>
            <w:tcW w:w="0" w:type="auto"/>
            <w:hideMark/>
          </w:tcPr>
          <w:p w14:paraId="04956AB4"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3.36</w:t>
            </w:r>
          </w:p>
        </w:tc>
        <w:tc>
          <w:tcPr>
            <w:tcW w:w="0" w:type="auto"/>
            <w:hideMark/>
          </w:tcPr>
          <w:p w14:paraId="732B2652"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6.46</w:t>
            </w:r>
          </w:p>
        </w:tc>
        <w:tc>
          <w:tcPr>
            <w:tcW w:w="0" w:type="auto"/>
            <w:hideMark/>
          </w:tcPr>
          <w:p w14:paraId="596A1B10"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7.96</w:t>
            </w:r>
          </w:p>
        </w:tc>
      </w:tr>
      <w:tr w:rsidR="00AD60E7" w:rsidRPr="00877BB3" w14:paraId="2FF68662" w14:textId="77777777" w:rsidTr="00AB6C24">
        <w:trPr>
          <w:trHeight w:val="431"/>
        </w:trPr>
        <w:tc>
          <w:tcPr>
            <w:tcW w:w="0" w:type="auto"/>
            <w:hideMark/>
          </w:tcPr>
          <w:p w14:paraId="63A0DED2"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₂</w:t>
            </w:r>
          </w:p>
        </w:tc>
        <w:tc>
          <w:tcPr>
            <w:tcW w:w="0" w:type="auto"/>
            <w:hideMark/>
          </w:tcPr>
          <w:p w14:paraId="2D90FBE0"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3.61</w:t>
            </w:r>
          </w:p>
        </w:tc>
        <w:tc>
          <w:tcPr>
            <w:tcW w:w="0" w:type="auto"/>
            <w:hideMark/>
          </w:tcPr>
          <w:p w14:paraId="2E1B9532"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6.35</w:t>
            </w:r>
          </w:p>
        </w:tc>
        <w:tc>
          <w:tcPr>
            <w:tcW w:w="0" w:type="auto"/>
            <w:hideMark/>
          </w:tcPr>
          <w:p w14:paraId="73376A50"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8.97</w:t>
            </w:r>
          </w:p>
        </w:tc>
      </w:tr>
      <w:tr w:rsidR="00AD60E7" w:rsidRPr="00877BB3" w14:paraId="797239CE" w14:textId="77777777" w:rsidTr="00AB6C24">
        <w:trPr>
          <w:trHeight w:val="458"/>
        </w:trPr>
        <w:tc>
          <w:tcPr>
            <w:tcW w:w="0" w:type="auto"/>
            <w:hideMark/>
          </w:tcPr>
          <w:p w14:paraId="1F8E393E"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₃</w:t>
            </w:r>
          </w:p>
        </w:tc>
        <w:tc>
          <w:tcPr>
            <w:tcW w:w="0" w:type="auto"/>
            <w:hideMark/>
          </w:tcPr>
          <w:p w14:paraId="2E36B89F"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3.66</w:t>
            </w:r>
          </w:p>
        </w:tc>
        <w:tc>
          <w:tcPr>
            <w:tcW w:w="0" w:type="auto"/>
            <w:hideMark/>
          </w:tcPr>
          <w:p w14:paraId="04556EFA"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7.08</w:t>
            </w:r>
          </w:p>
        </w:tc>
        <w:tc>
          <w:tcPr>
            <w:tcW w:w="0" w:type="auto"/>
            <w:hideMark/>
          </w:tcPr>
          <w:p w14:paraId="5C8F1DAC"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9.18</w:t>
            </w:r>
          </w:p>
        </w:tc>
      </w:tr>
      <w:tr w:rsidR="00AD60E7" w:rsidRPr="00877BB3" w14:paraId="0A494AAC" w14:textId="77777777" w:rsidTr="00AB6C24">
        <w:trPr>
          <w:trHeight w:val="458"/>
        </w:trPr>
        <w:tc>
          <w:tcPr>
            <w:tcW w:w="0" w:type="auto"/>
            <w:hideMark/>
          </w:tcPr>
          <w:p w14:paraId="2E208A60"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₄</w:t>
            </w:r>
          </w:p>
        </w:tc>
        <w:tc>
          <w:tcPr>
            <w:tcW w:w="0" w:type="auto"/>
            <w:hideMark/>
          </w:tcPr>
          <w:p w14:paraId="31694624"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3.82</w:t>
            </w:r>
          </w:p>
        </w:tc>
        <w:tc>
          <w:tcPr>
            <w:tcW w:w="0" w:type="auto"/>
            <w:hideMark/>
          </w:tcPr>
          <w:p w14:paraId="2EB48E93"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7.18</w:t>
            </w:r>
          </w:p>
        </w:tc>
        <w:tc>
          <w:tcPr>
            <w:tcW w:w="0" w:type="auto"/>
            <w:hideMark/>
          </w:tcPr>
          <w:p w14:paraId="5FCE596B"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9.43</w:t>
            </w:r>
          </w:p>
        </w:tc>
      </w:tr>
      <w:tr w:rsidR="00AD60E7" w:rsidRPr="00877BB3" w14:paraId="48D24FD3" w14:textId="77777777" w:rsidTr="00AB6C24">
        <w:trPr>
          <w:trHeight w:val="458"/>
        </w:trPr>
        <w:tc>
          <w:tcPr>
            <w:tcW w:w="0" w:type="auto"/>
            <w:hideMark/>
          </w:tcPr>
          <w:p w14:paraId="38C25212"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₅</w:t>
            </w:r>
          </w:p>
        </w:tc>
        <w:tc>
          <w:tcPr>
            <w:tcW w:w="0" w:type="auto"/>
            <w:hideMark/>
          </w:tcPr>
          <w:p w14:paraId="11D34F1D"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4.05</w:t>
            </w:r>
          </w:p>
        </w:tc>
        <w:tc>
          <w:tcPr>
            <w:tcW w:w="0" w:type="auto"/>
            <w:hideMark/>
          </w:tcPr>
          <w:p w14:paraId="728EC574"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7.31</w:t>
            </w:r>
          </w:p>
        </w:tc>
        <w:tc>
          <w:tcPr>
            <w:tcW w:w="0" w:type="auto"/>
            <w:hideMark/>
          </w:tcPr>
          <w:p w14:paraId="6A39DCA3"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9.78</w:t>
            </w:r>
          </w:p>
        </w:tc>
      </w:tr>
      <w:tr w:rsidR="00AD60E7" w:rsidRPr="00877BB3" w14:paraId="005BDD0B" w14:textId="77777777" w:rsidTr="00AB6C24">
        <w:trPr>
          <w:trHeight w:val="458"/>
        </w:trPr>
        <w:tc>
          <w:tcPr>
            <w:tcW w:w="0" w:type="auto"/>
            <w:hideMark/>
          </w:tcPr>
          <w:p w14:paraId="474D4019"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₆</w:t>
            </w:r>
          </w:p>
        </w:tc>
        <w:tc>
          <w:tcPr>
            <w:tcW w:w="0" w:type="auto"/>
            <w:hideMark/>
          </w:tcPr>
          <w:p w14:paraId="79A0CEE1"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4.61</w:t>
            </w:r>
          </w:p>
        </w:tc>
        <w:tc>
          <w:tcPr>
            <w:tcW w:w="0" w:type="auto"/>
            <w:hideMark/>
          </w:tcPr>
          <w:p w14:paraId="292D78BD"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7.72</w:t>
            </w:r>
          </w:p>
        </w:tc>
        <w:tc>
          <w:tcPr>
            <w:tcW w:w="0" w:type="auto"/>
            <w:hideMark/>
          </w:tcPr>
          <w:p w14:paraId="507DACD2"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10.05</w:t>
            </w:r>
          </w:p>
        </w:tc>
      </w:tr>
      <w:tr w:rsidR="00AD60E7" w:rsidRPr="00877BB3" w14:paraId="157572F3" w14:textId="77777777" w:rsidTr="00AB6C24">
        <w:trPr>
          <w:trHeight w:val="458"/>
        </w:trPr>
        <w:tc>
          <w:tcPr>
            <w:tcW w:w="0" w:type="auto"/>
            <w:hideMark/>
          </w:tcPr>
          <w:p w14:paraId="5F3B9FEC"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₇</w:t>
            </w:r>
          </w:p>
        </w:tc>
        <w:tc>
          <w:tcPr>
            <w:tcW w:w="0" w:type="auto"/>
            <w:hideMark/>
          </w:tcPr>
          <w:p w14:paraId="0D731208"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5.06</w:t>
            </w:r>
          </w:p>
        </w:tc>
        <w:tc>
          <w:tcPr>
            <w:tcW w:w="0" w:type="auto"/>
            <w:hideMark/>
          </w:tcPr>
          <w:p w14:paraId="128770FC"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8.29</w:t>
            </w:r>
          </w:p>
        </w:tc>
        <w:tc>
          <w:tcPr>
            <w:tcW w:w="0" w:type="auto"/>
            <w:hideMark/>
          </w:tcPr>
          <w:p w14:paraId="7106303C"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10.64</w:t>
            </w:r>
          </w:p>
        </w:tc>
      </w:tr>
      <w:tr w:rsidR="00AD60E7" w:rsidRPr="00877BB3" w14:paraId="6CD8E259" w14:textId="77777777" w:rsidTr="00AB6C24">
        <w:trPr>
          <w:trHeight w:val="485"/>
        </w:trPr>
        <w:tc>
          <w:tcPr>
            <w:tcW w:w="0" w:type="auto"/>
          </w:tcPr>
          <w:p w14:paraId="55C77F36" w14:textId="77777777" w:rsidR="00AD60E7" w:rsidRPr="00877BB3" w:rsidRDefault="00AD60E7" w:rsidP="00AD60E7">
            <w:pPr>
              <w:pStyle w:val="Body"/>
              <w:rPr>
                <w:rFonts w:ascii="Arial" w:hAnsi="Arial" w:cs="Arial"/>
                <w:sz w:val="20"/>
                <w:szCs w:val="20"/>
              </w:rPr>
            </w:pPr>
            <w:proofErr w:type="spellStart"/>
            <w:r w:rsidRPr="00877BB3">
              <w:rPr>
                <w:rFonts w:ascii="Arial" w:hAnsi="Arial" w:cs="Arial"/>
                <w:bCs/>
                <w:sz w:val="20"/>
                <w:szCs w:val="20"/>
              </w:rPr>
              <w:t>SEm</w:t>
            </w:r>
            <w:proofErr w:type="spellEnd"/>
            <w:r w:rsidRPr="00877BB3">
              <w:rPr>
                <w:rFonts w:ascii="Arial" w:hAnsi="Arial" w:cs="Arial"/>
                <w:bCs/>
                <w:sz w:val="20"/>
                <w:szCs w:val="20"/>
              </w:rPr>
              <w:t xml:space="preserve"> ±</w:t>
            </w:r>
          </w:p>
        </w:tc>
        <w:tc>
          <w:tcPr>
            <w:tcW w:w="0" w:type="auto"/>
          </w:tcPr>
          <w:p w14:paraId="61681787"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0.35</w:t>
            </w:r>
          </w:p>
        </w:tc>
        <w:tc>
          <w:tcPr>
            <w:tcW w:w="0" w:type="auto"/>
          </w:tcPr>
          <w:p w14:paraId="715B78DF"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0.44</w:t>
            </w:r>
          </w:p>
        </w:tc>
        <w:tc>
          <w:tcPr>
            <w:tcW w:w="0" w:type="auto"/>
          </w:tcPr>
          <w:p w14:paraId="5D38F341"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0.40</w:t>
            </w:r>
          </w:p>
        </w:tc>
      </w:tr>
      <w:tr w:rsidR="00AD60E7" w:rsidRPr="00877BB3" w14:paraId="47B54DF0" w14:textId="77777777" w:rsidTr="00AB6C24">
        <w:trPr>
          <w:trHeight w:val="485"/>
        </w:trPr>
        <w:tc>
          <w:tcPr>
            <w:tcW w:w="0" w:type="auto"/>
          </w:tcPr>
          <w:p w14:paraId="57705316" w14:textId="77777777" w:rsidR="00AD60E7" w:rsidRPr="00877BB3" w:rsidRDefault="00AD60E7" w:rsidP="00AD60E7">
            <w:pPr>
              <w:pStyle w:val="Body"/>
              <w:rPr>
                <w:rFonts w:ascii="Arial" w:hAnsi="Arial" w:cs="Arial"/>
                <w:sz w:val="20"/>
                <w:szCs w:val="20"/>
              </w:rPr>
            </w:pPr>
            <w:r w:rsidRPr="00877BB3">
              <w:rPr>
                <w:rFonts w:ascii="Arial" w:hAnsi="Arial" w:cs="Arial"/>
                <w:bCs/>
                <w:sz w:val="20"/>
                <w:szCs w:val="20"/>
              </w:rPr>
              <w:t>CD (5%)</w:t>
            </w:r>
          </w:p>
        </w:tc>
        <w:tc>
          <w:tcPr>
            <w:tcW w:w="0" w:type="auto"/>
          </w:tcPr>
          <w:p w14:paraId="0B305C6B"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1.08</w:t>
            </w:r>
          </w:p>
        </w:tc>
        <w:tc>
          <w:tcPr>
            <w:tcW w:w="0" w:type="auto"/>
          </w:tcPr>
          <w:p w14:paraId="59563E26"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1.38</w:t>
            </w:r>
          </w:p>
        </w:tc>
        <w:tc>
          <w:tcPr>
            <w:tcW w:w="0" w:type="auto"/>
          </w:tcPr>
          <w:p w14:paraId="5C9B2A5E" w14:textId="77777777" w:rsidR="00AD60E7" w:rsidRPr="00877BB3" w:rsidRDefault="00AD60E7" w:rsidP="00AD60E7">
            <w:pPr>
              <w:pStyle w:val="Body"/>
              <w:rPr>
                <w:rFonts w:ascii="Arial" w:hAnsi="Arial" w:cs="Arial"/>
                <w:sz w:val="20"/>
                <w:szCs w:val="20"/>
              </w:rPr>
            </w:pPr>
            <w:r w:rsidRPr="00877BB3">
              <w:rPr>
                <w:rFonts w:ascii="Arial" w:hAnsi="Arial" w:cs="Arial"/>
                <w:sz w:val="20"/>
                <w:szCs w:val="20"/>
              </w:rPr>
              <w:t>1.20</w:t>
            </w:r>
          </w:p>
        </w:tc>
      </w:tr>
    </w:tbl>
    <w:p w14:paraId="117BB859" w14:textId="77777777" w:rsidR="00AD60E7" w:rsidRPr="00AD60E7" w:rsidRDefault="00AD60E7" w:rsidP="00AD60E7">
      <w:pPr>
        <w:pStyle w:val="Body"/>
        <w:spacing w:after="0"/>
        <w:rPr>
          <w:rFonts w:ascii="Arial" w:hAnsi="Arial" w:cs="Arial"/>
        </w:rPr>
      </w:pPr>
    </w:p>
    <w:p w14:paraId="525BDEBC" w14:textId="77777777" w:rsidR="00AD60E7" w:rsidRPr="00AD60E7" w:rsidRDefault="001D6FA5" w:rsidP="00AD60E7">
      <w:pPr>
        <w:pStyle w:val="Body"/>
        <w:rPr>
          <w:rFonts w:ascii="Arial" w:hAnsi="Arial" w:cs="Arial"/>
          <w:b/>
          <w:bCs/>
        </w:rPr>
      </w:pPr>
      <w:r>
        <w:rPr>
          <w:rFonts w:ascii="Arial" w:hAnsi="Arial" w:cs="Arial"/>
          <w:b/>
          <w:bCs/>
        </w:rPr>
        <w:t xml:space="preserve">3.1.4 </w:t>
      </w:r>
      <w:r w:rsidR="00AD60E7" w:rsidRPr="00AD60E7">
        <w:rPr>
          <w:rFonts w:ascii="Arial" w:hAnsi="Arial" w:cs="Arial"/>
          <w:b/>
          <w:bCs/>
        </w:rPr>
        <w:t>Leaf area per plant (cm²)</w:t>
      </w:r>
    </w:p>
    <w:p w14:paraId="297CB92D" w14:textId="77777777" w:rsidR="00AD60E7" w:rsidRPr="00AD60E7" w:rsidRDefault="00AD60E7" w:rsidP="00E73C79">
      <w:pPr>
        <w:pStyle w:val="Body"/>
        <w:spacing w:before="240" w:after="0"/>
        <w:ind w:firstLine="720"/>
        <w:rPr>
          <w:rFonts w:ascii="Arial" w:hAnsi="Arial" w:cs="Arial"/>
        </w:rPr>
      </w:pPr>
      <w:r w:rsidRPr="00AD60E7">
        <w:rPr>
          <w:rFonts w:ascii="Arial" w:hAnsi="Arial" w:cs="Arial"/>
        </w:rPr>
        <w:t xml:space="preserve">The leaf area per plant as influenced by different organic manure treatments is presented in </w:t>
      </w:r>
      <w:r w:rsidRPr="00AD60E7">
        <w:rPr>
          <w:rFonts w:ascii="Arial" w:hAnsi="Arial" w:cs="Arial"/>
          <w:bCs/>
        </w:rPr>
        <w:t>Table 4 and graphically illustrated in Fig.</w:t>
      </w:r>
      <w:r w:rsidRPr="00AD60E7">
        <w:rPr>
          <w:rFonts w:ascii="Arial" w:hAnsi="Arial" w:cs="Arial"/>
        </w:rPr>
        <w:t xml:space="preserve"> The leaf area was recorded at harvesting stage.</w:t>
      </w:r>
    </w:p>
    <w:p w14:paraId="30D8B5E3" w14:textId="77777777" w:rsidR="00AD60E7" w:rsidRPr="00AD60E7" w:rsidRDefault="00AD60E7" w:rsidP="00E73C79">
      <w:pPr>
        <w:pStyle w:val="Body"/>
        <w:spacing w:before="240" w:after="0"/>
        <w:ind w:firstLine="720"/>
        <w:rPr>
          <w:rFonts w:ascii="Arial" w:hAnsi="Arial" w:cs="Arial"/>
        </w:rPr>
      </w:pPr>
      <w:r w:rsidRPr="00AD60E7">
        <w:rPr>
          <w:rFonts w:ascii="Arial" w:hAnsi="Arial" w:cs="Arial"/>
        </w:rPr>
        <w:t xml:space="preserve">The maximum leaf area </w:t>
      </w:r>
      <w:r w:rsidRPr="00AD60E7">
        <w:rPr>
          <w:rFonts w:ascii="Arial" w:hAnsi="Arial" w:cs="Arial"/>
          <w:bCs/>
        </w:rPr>
        <w:t>(215.86 cm²)</w:t>
      </w:r>
      <w:r w:rsidRPr="00AD60E7">
        <w:rPr>
          <w:rFonts w:ascii="Arial" w:hAnsi="Arial" w:cs="Arial"/>
        </w:rPr>
        <w:t xml:space="preserve"> was observed under treatment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(RDF + SP 50% + PM 50%)</w:t>
      </w:r>
      <w:r w:rsidRPr="00AD60E7">
        <w:rPr>
          <w:rFonts w:ascii="Arial" w:hAnsi="Arial" w:cs="Arial"/>
        </w:rPr>
        <w:t xml:space="preserve">, closely followed by </w:t>
      </w:r>
      <w:r w:rsidRPr="00AD60E7">
        <w:rPr>
          <w:rFonts w:ascii="Arial" w:hAnsi="Arial" w:cs="Arial"/>
          <w:bCs/>
        </w:rPr>
        <w:t>T</w:t>
      </w:r>
      <w:r w:rsidRPr="00AD60E7">
        <w:rPr>
          <w:rFonts w:ascii="Cambria Math" w:hAnsi="Cambria Math" w:cs="Cambria Math"/>
          <w:bCs/>
        </w:rPr>
        <w:t>₇</w:t>
      </w:r>
      <w:r w:rsidRPr="00AD60E7">
        <w:rPr>
          <w:rFonts w:ascii="Arial" w:hAnsi="Arial" w:cs="Arial"/>
          <w:bCs/>
        </w:rPr>
        <w:t xml:space="preserve"> (RDF + FYM 33% + SP 33% + PM 33%) (213.72 cm²)</w:t>
      </w:r>
      <w:r w:rsidRPr="00AD60E7">
        <w:rPr>
          <w:rFonts w:ascii="Arial" w:hAnsi="Arial" w:cs="Arial"/>
        </w:rPr>
        <w:t xml:space="preserve"> and </w:t>
      </w:r>
      <w:r w:rsidRPr="00AD60E7">
        <w:rPr>
          <w:rFonts w:ascii="Arial" w:hAnsi="Arial" w:cs="Arial"/>
          <w:bCs/>
        </w:rPr>
        <w:t>T</w:t>
      </w:r>
      <w:r w:rsidRPr="00AD60E7">
        <w:rPr>
          <w:rFonts w:ascii="Cambria Math" w:hAnsi="Cambria Math" w:cs="Cambria Math"/>
          <w:bCs/>
        </w:rPr>
        <w:t>₅</w:t>
      </w:r>
      <w:r w:rsidRPr="00AD60E7">
        <w:rPr>
          <w:rFonts w:ascii="Arial" w:hAnsi="Arial" w:cs="Arial"/>
          <w:bCs/>
        </w:rPr>
        <w:t xml:space="preserve"> (RDF + FYM 50% + PM 50%) (189.57 cm²)</w:t>
      </w:r>
      <w:r w:rsidRPr="00AD60E7">
        <w:rPr>
          <w:rFonts w:ascii="Arial" w:hAnsi="Arial" w:cs="Arial"/>
        </w:rPr>
        <w:t>.</w:t>
      </w:r>
    </w:p>
    <w:p w14:paraId="04C68455" w14:textId="77777777" w:rsidR="00AD60E7" w:rsidRPr="00AD60E7" w:rsidRDefault="00AD60E7" w:rsidP="00E73C79">
      <w:pPr>
        <w:pStyle w:val="Body"/>
        <w:spacing w:before="240" w:after="0"/>
        <w:ind w:firstLine="720"/>
        <w:rPr>
          <w:rFonts w:ascii="Arial" w:hAnsi="Arial" w:cs="Arial"/>
        </w:rPr>
      </w:pPr>
      <w:r w:rsidRPr="00AD60E7">
        <w:rPr>
          <w:rFonts w:ascii="Arial" w:hAnsi="Arial" w:cs="Arial"/>
        </w:rPr>
        <w:t xml:space="preserve">On the other hand, the minimum leaf area </w:t>
      </w:r>
      <w:r w:rsidRPr="00AD60E7">
        <w:rPr>
          <w:rFonts w:ascii="Arial" w:hAnsi="Arial" w:cs="Arial"/>
          <w:bCs/>
        </w:rPr>
        <w:t>(126.92 cm²)</w:t>
      </w:r>
      <w:r w:rsidRPr="00AD60E7">
        <w:rPr>
          <w:rFonts w:ascii="Arial" w:hAnsi="Arial" w:cs="Arial"/>
        </w:rPr>
        <w:t xml:space="preserve"> was recorded under treatment </w:t>
      </w:r>
      <w:r w:rsidRPr="00AD60E7">
        <w:rPr>
          <w:rFonts w:ascii="Arial" w:hAnsi="Arial" w:cs="Arial"/>
          <w:bCs/>
        </w:rPr>
        <w:t>T</w:t>
      </w:r>
      <w:r w:rsidRPr="00AD60E7">
        <w:rPr>
          <w:rFonts w:ascii="Cambria Math" w:hAnsi="Cambria Math" w:cs="Cambria Math"/>
          <w:bCs/>
        </w:rPr>
        <w:t>₀</w:t>
      </w:r>
      <w:r w:rsidRPr="00AD60E7">
        <w:rPr>
          <w:rFonts w:ascii="Arial" w:hAnsi="Arial" w:cs="Arial"/>
          <w:bCs/>
        </w:rPr>
        <w:t xml:space="preserve"> (RDF only)</w:t>
      </w:r>
      <w:r w:rsidRPr="00AD60E7">
        <w:rPr>
          <w:rFonts w:ascii="Arial" w:hAnsi="Arial" w:cs="Arial"/>
        </w:rPr>
        <w:t>.</w:t>
      </w:r>
    </w:p>
    <w:p w14:paraId="4ECF7391" w14:textId="77777777" w:rsidR="00AD60E7" w:rsidRPr="00AD60E7" w:rsidRDefault="00AD60E7" w:rsidP="00E73C79">
      <w:pPr>
        <w:pStyle w:val="Body"/>
        <w:spacing w:before="240" w:after="0"/>
        <w:ind w:firstLine="720"/>
        <w:rPr>
          <w:rFonts w:ascii="Arial" w:hAnsi="Arial" w:cs="Arial"/>
          <w:bCs/>
        </w:rPr>
      </w:pPr>
      <w:r w:rsidRPr="00AD60E7">
        <w:rPr>
          <w:rFonts w:ascii="Arial" w:hAnsi="Arial" w:cs="Arial"/>
        </w:rPr>
        <w:lastRenderedPageBreak/>
        <w:t xml:space="preserve">The leaf area of radish as affected by different organic manure treatments is presented in </w:t>
      </w:r>
      <w:r w:rsidRPr="00AD60E7">
        <w:rPr>
          <w:rFonts w:ascii="Arial" w:hAnsi="Arial" w:cs="Arial"/>
          <w:bCs/>
        </w:rPr>
        <w:t xml:space="preserve">Table 4 </w:t>
      </w:r>
    </w:p>
    <w:p w14:paraId="07914E7B" w14:textId="77777777" w:rsidR="00AD60E7" w:rsidRPr="00CF5A35" w:rsidRDefault="00E73C79" w:rsidP="00E73C79">
      <w:pPr>
        <w:pStyle w:val="Body"/>
        <w:spacing w:before="240"/>
        <w:rPr>
          <w:rFonts w:ascii="Arial" w:hAnsi="Arial" w:cs="Arial"/>
          <w:b/>
        </w:rPr>
      </w:pPr>
      <w:r w:rsidRPr="00CF5A35">
        <w:rPr>
          <w:rFonts w:ascii="Arial" w:hAnsi="Arial" w:cs="Arial"/>
          <w:b/>
        </w:rPr>
        <w:t xml:space="preserve">Table </w:t>
      </w:r>
      <w:r w:rsidR="00AD60E7" w:rsidRPr="00CF5A35">
        <w:rPr>
          <w:rFonts w:ascii="Arial" w:hAnsi="Arial" w:cs="Arial"/>
          <w:b/>
        </w:rPr>
        <w:t>4. Effect of different organic manures on leaf area of radish</w:t>
      </w:r>
    </w:p>
    <w:tbl>
      <w:tblPr>
        <w:tblStyle w:val="TableGrid"/>
        <w:tblW w:w="5740" w:type="dxa"/>
        <w:tblLook w:val="04A0" w:firstRow="1" w:lastRow="0" w:firstColumn="1" w:lastColumn="0" w:noHBand="0" w:noVBand="1"/>
      </w:tblPr>
      <w:tblGrid>
        <w:gridCol w:w="2387"/>
        <w:gridCol w:w="3353"/>
      </w:tblGrid>
      <w:tr w:rsidR="00AD60E7" w:rsidRPr="0093622A" w14:paraId="6B70A1F8" w14:textId="77777777" w:rsidTr="00AB6C24">
        <w:trPr>
          <w:trHeight w:val="502"/>
        </w:trPr>
        <w:tc>
          <w:tcPr>
            <w:tcW w:w="0" w:type="auto"/>
            <w:hideMark/>
          </w:tcPr>
          <w:p w14:paraId="6C7C7F20" w14:textId="77777777" w:rsidR="00AD60E7" w:rsidRPr="0093622A" w:rsidRDefault="00AD60E7" w:rsidP="00AD60E7">
            <w:pPr>
              <w:pStyle w:val="Body"/>
              <w:rPr>
                <w:rFonts w:ascii="Arial" w:hAnsi="Arial" w:cs="Arial"/>
                <w:bCs/>
                <w:sz w:val="20"/>
                <w:szCs w:val="20"/>
              </w:rPr>
            </w:pPr>
            <w:r w:rsidRPr="0093622A">
              <w:rPr>
                <w:rFonts w:ascii="Arial" w:hAnsi="Arial" w:cs="Arial"/>
                <w:bCs/>
                <w:sz w:val="20"/>
                <w:szCs w:val="20"/>
              </w:rPr>
              <w:t>Treatment</w:t>
            </w:r>
          </w:p>
        </w:tc>
        <w:tc>
          <w:tcPr>
            <w:tcW w:w="0" w:type="auto"/>
            <w:hideMark/>
          </w:tcPr>
          <w:p w14:paraId="7F25E289" w14:textId="77777777" w:rsidR="00AD60E7" w:rsidRPr="0093622A" w:rsidRDefault="00AD60E7" w:rsidP="00AD60E7">
            <w:pPr>
              <w:pStyle w:val="Body"/>
              <w:rPr>
                <w:rFonts w:ascii="Arial" w:hAnsi="Arial" w:cs="Arial"/>
                <w:bCs/>
                <w:sz w:val="20"/>
                <w:szCs w:val="20"/>
              </w:rPr>
            </w:pPr>
            <w:r w:rsidRPr="0093622A">
              <w:rPr>
                <w:rFonts w:ascii="Arial" w:hAnsi="Arial" w:cs="Arial"/>
                <w:bCs/>
                <w:sz w:val="20"/>
                <w:szCs w:val="20"/>
              </w:rPr>
              <w:t>Leaf area (cm²)</w:t>
            </w:r>
          </w:p>
        </w:tc>
      </w:tr>
      <w:tr w:rsidR="00AD60E7" w:rsidRPr="0093622A" w14:paraId="086F373A" w14:textId="77777777" w:rsidTr="00AB6C24">
        <w:trPr>
          <w:trHeight w:val="502"/>
        </w:trPr>
        <w:tc>
          <w:tcPr>
            <w:tcW w:w="0" w:type="auto"/>
            <w:hideMark/>
          </w:tcPr>
          <w:p w14:paraId="5B029F34"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₀</w:t>
            </w:r>
          </w:p>
        </w:tc>
        <w:tc>
          <w:tcPr>
            <w:tcW w:w="0" w:type="auto"/>
            <w:hideMark/>
          </w:tcPr>
          <w:p w14:paraId="0EA26E54"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126.92</w:t>
            </w:r>
          </w:p>
        </w:tc>
      </w:tr>
      <w:tr w:rsidR="00AD60E7" w:rsidRPr="0093622A" w14:paraId="0ED143D7" w14:textId="77777777" w:rsidTr="00AB6C24">
        <w:trPr>
          <w:trHeight w:val="502"/>
        </w:trPr>
        <w:tc>
          <w:tcPr>
            <w:tcW w:w="0" w:type="auto"/>
            <w:hideMark/>
          </w:tcPr>
          <w:p w14:paraId="2DA67414"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₁</w:t>
            </w:r>
          </w:p>
        </w:tc>
        <w:tc>
          <w:tcPr>
            <w:tcW w:w="0" w:type="auto"/>
            <w:hideMark/>
          </w:tcPr>
          <w:p w14:paraId="65BFEC18"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141.83</w:t>
            </w:r>
          </w:p>
        </w:tc>
      </w:tr>
      <w:tr w:rsidR="00AD60E7" w:rsidRPr="0093622A" w14:paraId="4928D5FB" w14:textId="77777777" w:rsidTr="00AB6C24">
        <w:trPr>
          <w:trHeight w:val="473"/>
        </w:trPr>
        <w:tc>
          <w:tcPr>
            <w:tcW w:w="0" w:type="auto"/>
            <w:hideMark/>
          </w:tcPr>
          <w:p w14:paraId="0D2450E5"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₂</w:t>
            </w:r>
          </w:p>
        </w:tc>
        <w:tc>
          <w:tcPr>
            <w:tcW w:w="0" w:type="auto"/>
            <w:hideMark/>
          </w:tcPr>
          <w:p w14:paraId="45402719"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150.62</w:t>
            </w:r>
          </w:p>
        </w:tc>
      </w:tr>
      <w:tr w:rsidR="00AD60E7" w:rsidRPr="0093622A" w14:paraId="4364F014" w14:textId="77777777" w:rsidTr="00AB6C24">
        <w:trPr>
          <w:trHeight w:val="502"/>
        </w:trPr>
        <w:tc>
          <w:tcPr>
            <w:tcW w:w="0" w:type="auto"/>
            <w:hideMark/>
          </w:tcPr>
          <w:p w14:paraId="3EA5C73D"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₃</w:t>
            </w:r>
          </w:p>
        </w:tc>
        <w:tc>
          <w:tcPr>
            <w:tcW w:w="0" w:type="auto"/>
            <w:hideMark/>
          </w:tcPr>
          <w:p w14:paraId="78D94CD1"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166.91</w:t>
            </w:r>
          </w:p>
        </w:tc>
      </w:tr>
      <w:tr w:rsidR="00AD60E7" w:rsidRPr="0093622A" w14:paraId="16693969" w14:textId="77777777" w:rsidTr="00AB6C24">
        <w:trPr>
          <w:trHeight w:val="502"/>
        </w:trPr>
        <w:tc>
          <w:tcPr>
            <w:tcW w:w="0" w:type="auto"/>
            <w:hideMark/>
          </w:tcPr>
          <w:p w14:paraId="125AF660"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₄</w:t>
            </w:r>
          </w:p>
        </w:tc>
        <w:tc>
          <w:tcPr>
            <w:tcW w:w="0" w:type="auto"/>
            <w:hideMark/>
          </w:tcPr>
          <w:p w14:paraId="46AA82D0"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177.88</w:t>
            </w:r>
          </w:p>
        </w:tc>
      </w:tr>
      <w:tr w:rsidR="00AD60E7" w:rsidRPr="0093622A" w14:paraId="0DCFE065" w14:textId="77777777" w:rsidTr="00AB6C24">
        <w:trPr>
          <w:trHeight w:val="502"/>
        </w:trPr>
        <w:tc>
          <w:tcPr>
            <w:tcW w:w="0" w:type="auto"/>
            <w:hideMark/>
          </w:tcPr>
          <w:p w14:paraId="5DCC2E6F"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₅</w:t>
            </w:r>
          </w:p>
        </w:tc>
        <w:tc>
          <w:tcPr>
            <w:tcW w:w="0" w:type="auto"/>
            <w:hideMark/>
          </w:tcPr>
          <w:p w14:paraId="7D1E487D"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189.57</w:t>
            </w:r>
          </w:p>
        </w:tc>
      </w:tr>
      <w:tr w:rsidR="00AD60E7" w:rsidRPr="0093622A" w14:paraId="6DA4DD18" w14:textId="77777777" w:rsidTr="00AB6C24">
        <w:trPr>
          <w:trHeight w:val="502"/>
        </w:trPr>
        <w:tc>
          <w:tcPr>
            <w:tcW w:w="0" w:type="auto"/>
            <w:hideMark/>
          </w:tcPr>
          <w:p w14:paraId="7AE03544"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₆</w:t>
            </w:r>
          </w:p>
        </w:tc>
        <w:tc>
          <w:tcPr>
            <w:tcW w:w="0" w:type="auto"/>
            <w:hideMark/>
          </w:tcPr>
          <w:p w14:paraId="066862D9"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215.86</w:t>
            </w:r>
          </w:p>
        </w:tc>
      </w:tr>
      <w:tr w:rsidR="00AD60E7" w:rsidRPr="0093622A" w14:paraId="24C2EC16" w14:textId="77777777" w:rsidTr="00AB6C24">
        <w:trPr>
          <w:trHeight w:val="502"/>
        </w:trPr>
        <w:tc>
          <w:tcPr>
            <w:tcW w:w="0" w:type="auto"/>
            <w:hideMark/>
          </w:tcPr>
          <w:p w14:paraId="68C2DFBF"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₇</w:t>
            </w:r>
          </w:p>
        </w:tc>
        <w:tc>
          <w:tcPr>
            <w:tcW w:w="0" w:type="auto"/>
            <w:hideMark/>
          </w:tcPr>
          <w:p w14:paraId="170E904F"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213.72</w:t>
            </w:r>
          </w:p>
        </w:tc>
      </w:tr>
      <w:tr w:rsidR="00AD60E7" w:rsidRPr="0093622A" w14:paraId="4BC486F1" w14:textId="77777777" w:rsidTr="00AB6C24">
        <w:trPr>
          <w:trHeight w:val="531"/>
        </w:trPr>
        <w:tc>
          <w:tcPr>
            <w:tcW w:w="0" w:type="auto"/>
          </w:tcPr>
          <w:p w14:paraId="64E7C31C" w14:textId="77777777" w:rsidR="00AD60E7" w:rsidRPr="0093622A" w:rsidRDefault="00AD60E7" w:rsidP="00AD60E7">
            <w:pPr>
              <w:pStyle w:val="Body"/>
              <w:rPr>
                <w:rFonts w:ascii="Arial" w:hAnsi="Arial" w:cs="Arial"/>
                <w:sz w:val="20"/>
                <w:szCs w:val="20"/>
              </w:rPr>
            </w:pPr>
            <w:proofErr w:type="spellStart"/>
            <w:r w:rsidRPr="0093622A">
              <w:rPr>
                <w:rFonts w:ascii="Arial" w:hAnsi="Arial" w:cs="Arial"/>
                <w:bCs/>
                <w:sz w:val="20"/>
                <w:szCs w:val="20"/>
              </w:rPr>
              <w:t>SEm</w:t>
            </w:r>
            <w:proofErr w:type="spellEnd"/>
            <w:r w:rsidRPr="0093622A">
              <w:rPr>
                <w:rFonts w:ascii="Arial" w:hAnsi="Arial" w:cs="Arial"/>
                <w:bCs/>
                <w:sz w:val="20"/>
                <w:szCs w:val="20"/>
              </w:rPr>
              <w:t xml:space="preserve"> ±</w:t>
            </w:r>
          </w:p>
        </w:tc>
        <w:tc>
          <w:tcPr>
            <w:tcW w:w="0" w:type="auto"/>
          </w:tcPr>
          <w:p w14:paraId="2A34EF13"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9.05</w:t>
            </w:r>
          </w:p>
        </w:tc>
      </w:tr>
      <w:tr w:rsidR="00AD60E7" w:rsidRPr="0093622A" w14:paraId="31DF4B8E" w14:textId="77777777" w:rsidTr="00AB6C24">
        <w:trPr>
          <w:trHeight w:val="531"/>
        </w:trPr>
        <w:tc>
          <w:tcPr>
            <w:tcW w:w="0" w:type="auto"/>
          </w:tcPr>
          <w:p w14:paraId="4D7999A0" w14:textId="77777777" w:rsidR="00AD60E7" w:rsidRPr="0093622A" w:rsidRDefault="00AD60E7" w:rsidP="00AD60E7">
            <w:pPr>
              <w:pStyle w:val="Body"/>
              <w:rPr>
                <w:rFonts w:ascii="Arial" w:hAnsi="Arial" w:cs="Arial"/>
                <w:sz w:val="20"/>
                <w:szCs w:val="20"/>
              </w:rPr>
            </w:pPr>
            <w:r w:rsidRPr="0093622A">
              <w:rPr>
                <w:rFonts w:ascii="Arial" w:hAnsi="Arial" w:cs="Arial"/>
                <w:bCs/>
                <w:sz w:val="20"/>
                <w:szCs w:val="20"/>
              </w:rPr>
              <w:t>CD (5%)</w:t>
            </w:r>
          </w:p>
        </w:tc>
        <w:tc>
          <w:tcPr>
            <w:tcW w:w="0" w:type="auto"/>
          </w:tcPr>
          <w:p w14:paraId="4D07734E" w14:textId="77777777" w:rsidR="00AD60E7" w:rsidRPr="0093622A" w:rsidRDefault="00AD60E7" w:rsidP="00AD60E7">
            <w:pPr>
              <w:pStyle w:val="Body"/>
              <w:rPr>
                <w:rFonts w:ascii="Arial" w:hAnsi="Arial" w:cs="Arial"/>
                <w:sz w:val="20"/>
                <w:szCs w:val="20"/>
              </w:rPr>
            </w:pPr>
            <w:r w:rsidRPr="0093622A">
              <w:rPr>
                <w:rFonts w:ascii="Arial" w:hAnsi="Arial" w:cs="Arial"/>
                <w:sz w:val="20"/>
                <w:szCs w:val="20"/>
              </w:rPr>
              <w:t>27.80</w:t>
            </w:r>
          </w:p>
        </w:tc>
      </w:tr>
    </w:tbl>
    <w:p w14:paraId="5E6266B8" w14:textId="77777777" w:rsidR="00863BD3" w:rsidRPr="00FB3A86" w:rsidRDefault="00863BD3" w:rsidP="00441B6F">
      <w:pPr>
        <w:pStyle w:val="Body"/>
        <w:spacing w:after="0"/>
        <w:rPr>
          <w:rFonts w:ascii="Arial" w:hAnsi="Arial" w:cs="Arial"/>
        </w:rPr>
      </w:pPr>
    </w:p>
    <w:p w14:paraId="000B7C69" w14:textId="77777777" w:rsidR="00E1549D" w:rsidRPr="00E1549D" w:rsidRDefault="00E1549D" w:rsidP="00E1549D">
      <w:pPr>
        <w:pStyle w:val="Body"/>
        <w:rPr>
          <w:rFonts w:ascii="Arial" w:hAnsi="Arial" w:cs="Arial"/>
          <w:b/>
          <w:bCs/>
        </w:rPr>
      </w:pPr>
      <w:r>
        <w:rPr>
          <w:rFonts w:ascii="Arial" w:hAnsi="Arial" w:cs="Arial"/>
          <w:b/>
          <w:bCs/>
        </w:rPr>
        <w:t xml:space="preserve">3.2 </w:t>
      </w:r>
      <w:r w:rsidRPr="00E1549D">
        <w:rPr>
          <w:rFonts w:ascii="Arial" w:hAnsi="Arial" w:cs="Arial"/>
          <w:b/>
          <w:bCs/>
        </w:rPr>
        <w:t>Yield Parameters</w:t>
      </w:r>
    </w:p>
    <w:p w14:paraId="53B07A45" w14:textId="77777777" w:rsidR="00E1549D" w:rsidRPr="00E1549D" w:rsidRDefault="00DE5A71" w:rsidP="00E1549D">
      <w:pPr>
        <w:pStyle w:val="Body"/>
        <w:rPr>
          <w:rFonts w:ascii="Arial" w:hAnsi="Arial" w:cs="Arial"/>
          <w:b/>
          <w:bCs/>
        </w:rPr>
      </w:pPr>
      <w:r>
        <w:rPr>
          <w:rFonts w:ascii="Arial" w:hAnsi="Arial" w:cs="Arial"/>
          <w:b/>
          <w:bCs/>
        </w:rPr>
        <w:t xml:space="preserve">3.2.1 </w:t>
      </w:r>
      <w:r w:rsidR="00E1549D" w:rsidRPr="00E1549D">
        <w:rPr>
          <w:rFonts w:ascii="Arial" w:hAnsi="Arial" w:cs="Arial"/>
          <w:b/>
          <w:bCs/>
        </w:rPr>
        <w:t>Root length (cm)</w:t>
      </w:r>
    </w:p>
    <w:p w14:paraId="344F96C4" w14:textId="77777777" w:rsidR="00E1549D" w:rsidRPr="00E1549D" w:rsidRDefault="00E1549D" w:rsidP="00547DD5">
      <w:pPr>
        <w:pStyle w:val="Body"/>
        <w:spacing w:after="0"/>
        <w:ind w:firstLine="720"/>
        <w:rPr>
          <w:rFonts w:ascii="Arial" w:hAnsi="Arial" w:cs="Arial"/>
        </w:rPr>
      </w:pPr>
      <w:r w:rsidRPr="00E1549D">
        <w:rPr>
          <w:rFonts w:ascii="Arial" w:hAnsi="Arial" w:cs="Arial"/>
        </w:rPr>
        <w:t xml:space="preserve">The data on root length were recorded at the time of harvesting and are presented in </w:t>
      </w:r>
      <w:r w:rsidRPr="00E1549D">
        <w:rPr>
          <w:rFonts w:ascii="Arial" w:hAnsi="Arial" w:cs="Arial"/>
          <w:bCs/>
        </w:rPr>
        <w:t>Table 5</w:t>
      </w:r>
      <w:r w:rsidRPr="00E1549D">
        <w:rPr>
          <w:rFonts w:ascii="Arial" w:hAnsi="Arial" w:cs="Arial"/>
        </w:rPr>
        <w:t xml:space="preserve">. A perusal of the data revealed that root length was significantly influenced by different organic manure treatments. The treatment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recorded the maximum root length </w:t>
      </w:r>
      <w:r w:rsidRPr="00E1549D">
        <w:rPr>
          <w:rFonts w:ascii="Arial" w:hAnsi="Arial" w:cs="Arial"/>
          <w:bCs/>
        </w:rPr>
        <w:t>(21.10 cm)</w:t>
      </w:r>
      <w:r w:rsidRPr="00E1549D">
        <w:rPr>
          <w:rFonts w:ascii="Arial" w:hAnsi="Arial" w:cs="Arial"/>
        </w:rPr>
        <w:t xml:space="preserve">. This was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(19.45 cm)</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(18.54 cm)</w:t>
      </w:r>
      <w:r w:rsidRPr="00E1549D">
        <w:rPr>
          <w:rFonts w:ascii="Arial" w:hAnsi="Arial" w:cs="Arial"/>
        </w:rPr>
        <w:t xml:space="preserve">. The second and third treatments were found to be statistically at par with the first treatment. Whereas, the minimum root length </w:t>
      </w:r>
      <w:r w:rsidRPr="00E1549D">
        <w:rPr>
          <w:rFonts w:ascii="Arial" w:hAnsi="Arial" w:cs="Arial"/>
          <w:bCs/>
        </w:rPr>
        <w:t>(13.52 cm)</w:t>
      </w:r>
      <w:r w:rsidRPr="00E1549D">
        <w:rPr>
          <w:rFonts w:ascii="Arial" w:hAnsi="Arial" w:cs="Arial"/>
        </w:rPr>
        <w:t xml:space="preserve"> was recorded under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6C579B51" w14:textId="77777777" w:rsidR="00E1549D" w:rsidRPr="00E1549D" w:rsidRDefault="00331CF2" w:rsidP="00547DD5">
      <w:pPr>
        <w:pStyle w:val="Body"/>
        <w:spacing w:before="240"/>
        <w:rPr>
          <w:rFonts w:ascii="Arial" w:hAnsi="Arial" w:cs="Arial"/>
          <w:b/>
          <w:bCs/>
        </w:rPr>
      </w:pPr>
      <w:r>
        <w:rPr>
          <w:rFonts w:ascii="Arial" w:hAnsi="Arial" w:cs="Arial"/>
          <w:b/>
          <w:bCs/>
        </w:rPr>
        <w:t xml:space="preserve">3.2.2 </w:t>
      </w:r>
      <w:r w:rsidR="00E1549D" w:rsidRPr="00E1549D">
        <w:rPr>
          <w:rFonts w:ascii="Arial" w:hAnsi="Arial" w:cs="Arial"/>
          <w:b/>
          <w:bCs/>
        </w:rPr>
        <w:t>Root diameter (cm)</w:t>
      </w:r>
    </w:p>
    <w:p w14:paraId="77EE6284" w14:textId="77777777" w:rsidR="00E1549D" w:rsidRPr="00E1549D" w:rsidRDefault="00E1549D" w:rsidP="00547DD5">
      <w:pPr>
        <w:pStyle w:val="Body"/>
        <w:spacing w:after="0"/>
        <w:ind w:firstLine="720"/>
        <w:rPr>
          <w:rFonts w:ascii="Arial" w:hAnsi="Arial" w:cs="Arial"/>
        </w:rPr>
      </w:pPr>
      <w:r w:rsidRPr="00E1549D">
        <w:rPr>
          <w:rFonts w:ascii="Arial" w:hAnsi="Arial" w:cs="Arial"/>
        </w:rPr>
        <w:t xml:space="preserve">Root diameter was measured at harvesting stage and the data are presented in </w:t>
      </w:r>
      <w:r w:rsidRPr="00E1549D">
        <w:rPr>
          <w:rFonts w:ascii="Arial" w:hAnsi="Arial" w:cs="Arial"/>
          <w:bCs/>
        </w:rPr>
        <w:t>Table 5 and Fig.</w:t>
      </w:r>
      <w:r w:rsidRPr="00E1549D">
        <w:rPr>
          <w:rFonts w:ascii="Arial" w:hAnsi="Arial" w:cs="Arial"/>
        </w:rPr>
        <w:t xml:space="preserve"> The results indicated that the thickest roots </w:t>
      </w:r>
      <w:r w:rsidRPr="00E1549D">
        <w:rPr>
          <w:rFonts w:ascii="Arial" w:hAnsi="Arial" w:cs="Arial"/>
          <w:bCs/>
        </w:rPr>
        <w:t>(3.39 cm)</w:t>
      </w:r>
      <w:r w:rsidRPr="00E1549D">
        <w:rPr>
          <w:rFonts w:ascii="Arial" w:hAnsi="Arial" w:cs="Arial"/>
        </w:rPr>
        <w:t xml:space="preserve"> were produced with the application of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This was closely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(3.28 cm)</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(3.24 cm)</w:t>
      </w:r>
      <w:r w:rsidRPr="00E1549D">
        <w:rPr>
          <w:rFonts w:ascii="Arial" w:hAnsi="Arial" w:cs="Arial"/>
        </w:rPr>
        <w:t xml:space="preserve">. These treatments were statistically at par with each other but significantly superior over control. The lowest root diameter </w:t>
      </w:r>
      <w:r w:rsidRPr="00E1549D">
        <w:rPr>
          <w:rFonts w:ascii="Arial" w:hAnsi="Arial" w:cs="Arial"/>
          <w:bCs/>
        </w:rPr>
        <w:t>(1.94 cm)</w:t>
      </w:r>
      <w:r w:rsidRPr="00E1549D">
        <w:rPr>
          <w:rFonts w:ascii="Arial" w:hAnsi="Arial" w:cs="Arial"/>
        </w:rPr>
        <w:t xml:space="preserve"> was recorded under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0F4657F8" w14:textId="77777777" w:rsidR="00E1549D" w:rsidRPr="00E1549D" w:rsidRDefault="00331CF2" w:rsidP="00781A9F">
      <w:pPr>
        <w:pStyle w:val="Body"/>
        <w:spacing w:before="240"/>
        <w:rPr>
          <w:rFonts w:ascii="Arial" w:hAnsi="Arial" w:cs="Arial"/>
          <w:b/>
          <w:bCs/>
        </w:rPr>
      </w:pPr>
      <w:r>
        <w:rPr>
          <w:rFonts w:ascii="Arial" w:hAnsi="Arial" w:cs="Arial"/>
          <w:b/>
          <w:bCs/>
        </w:rPr>
        <w:t xml:space="preserve">3.2.3 </w:t>
      </w:r>
      <w:r w:rsidR="00E1549D" w:rsidRPr="00E1549D">
        <w:rPr>
          <w:rFonts w:ascii="Arial" w:hAnsi="Arial" w:cs="Arial"/>
          <w:b/>
          <w:bCs/>
        </w:rPr>
        <w:t>Plant weight with top (g)</w:t>
      </w:r>
    </w:p>
    <w:p w14:paraId="18A97BDE" w14:textId="77777777" w:rsidR="00E1549D" w:rsidRPr="00E1549D" w:rsidRDefault="00E1549D" w:rsidP="00781A9F">
      <w:pPr>
        <w:pStyle w:val="Body"/>
        <w:spacing w:after="0"/>
        <w:ind w:firstLine="720"/>
        <w:rPr>
          <w:rFonts w:ascii="Arial" w:hAnsi="Arial" w:cs="Arial"/>
        </w:rPr>
      </w:pPr>
      <w:r w:rsidRPr="00E1549D">
        <w:rPr>
          <w:rFonts w:ascii="Arial" w:hAnsi="Arial" w:cs="Arial"/>
        </w:rPr>
        <w:lastRenderedPageBreak/>
        <w:t xml:space="preserve">The whole plant weight including root and foliage was recorded at harvesting and the data are presented in </w:t>
      </w:r>
      <w:r w:rsidRPr="00E1549D">
        <w:rPr>
          <w:rFonts w:ascii="Arial" w:hAnsi="Arial" w:cs="Arial"/>
          <w:bCs/>
        </w:rPr>
        <w:t>Table 6</w:t>
      </w:r>
      <w:r w:rsidRPr="00E1549D">
        <w:rPr>
          <w:rFonts w:ascii="Arial" w:hAnsi="Arial" w:cs="Arial"/>
        </w:rPr>
        <w:t xml:space="preserve">. The highest plant weight </w:t>
      </w:r>
      <w:r w:rsidRPr="00E1549D">
        <w:rPr>
          <w:rFonts w:ascii="Arial" w:hAnsi="Arial" w:cs="Arial"/>
          <w:bCs/>
        </w:rPr>
        <w:t>(262.08 g)</w:t>
      </w:r>
      <w:r w:rsidRPr="00E1549D">
        <w:rPr>
          <w:rFonts w:ascii="Arial" w:hAnsi="Arial" w:cs="Arial"/>
        </w:rPr>
        <w:t xml:space="preserve"> was observed in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(247.85 g)</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(237.72 g)</w:t>
      </w:r>
      <w:r w:rsidRPr="00E1549D">
        <w:rPr>
          <w:rFonts w:ascii="Arial" w:hAnsi="Arial" w:cs="Arial"/>
        </w:rPr>
        <w:t xml:space="preserve">. All the above treatments recorded significantly higher plant weight as compared to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 xml:space="preserve">, which produced plants weighing only </w:t>
      </w:r>
      <w:r w:rsidRPr="00E1549D">
        <w:rPr>
          <w:rFonts w:ascii="Arial" w:hAnsi="Arial" w:cs="Arial"/>
          <w:bCs/>
        </w:rPr>
        <w:t>110.96 g</w:t>
      </w:r>
      <w:r w:rsidRPr="00E1549D">
        <w:rPr>
          <w:rFonts w:ascii="Arial" w:hAnsi="Arial" w:cs="Arial"/>
        </w:rPr>
        <w:t>.</w:t>
      </w:r>
    </w:p>
    <w:p w14:paraId="3901C505" w14:textId="77777777" w:rsidR="00E1549D" w:rsidRPr="00E1549D" w:rsidRDefault="00331CF2" w:rsidP="00781A9F">
      <w:pPr>
        <w:pStyle w:val="Body"/>
        <w:spacing w:before="240"/>
        <w:rPr>
          <w:rFonts w:ascii="Arial" w:hAnsi="Arial" w:cs="Arial"/>
          <w:b/>
          <w:bCs/>
        </w:rPr>
      </w:pPr>
      <w:r>
        <w:rPr>
          <w:rFonts w:ascii="Arial" w:hAnsi="Arial" w:cs="Arial"/>
          <w:b/>
          <w:bCs/>
        </w:rPr>
        <w:t xml:space="preserve">3.2.4 </w:t>
      </w:r>
      <w:r w:rsidR="00E1549D" w:rsidRPr="00E1549D">
        <w:rPr>
          <w:rFonts w:ascii="Arial" w:hAnsi="Arial" w:cs="Arial"/>
          <w:b/>
          <w:bCs/>
        </w:rPr>
        <w:t>Fresh root weight without top (g)</w:t>
      </w:r>
    </w:p>
    <w:p w14:paraId="13F034B3" w14:textId="77777777" w:rsidR="00E1549D" w:rsidRPr="00E1549D" w:rsidRDefault="00E1549D" w:rsidP="00781A9F">
      <w:pPr>
        <w:pStyle w:val="Body"/>
        <w:spacing w:after="0"/>
        <w:ind w:firstLine="720"/>
        <w:rPr>
          <w:rFonts w:ascii="Arial" w:hAnsi="Arial" w:cs="Arial"/>
        </w:rPr>
      </w:pPr>
      <w:r w:rsidRPr="00E1549D">
        <w:rPr>
          <w:rFonts w:ascii="Arial" w:hAnsi="Arial" w:cs="Arial"/>
        </w:rPr>
        <w:t xml:space="preserve">Fresh root weight without top was recorded at harvesting after washing of roots and the data are presented in </w:t>
      </w:r>
      <w:r w:rsidRPr="00E1549D">
        <w:rPr>
          <w:rFonts w:ascii="Arial" w:hAnsi="Arial" w:cs="Arial"/>
          <w:bCs/>
        </w:rPr>
        <w:t>Table 6</w:t>
      </w:r>
      <w:r w:rsidRPr="00E1549D">
        <w:rPr>
          <w:rFonts w:ascii="Arial" w:hAnsi="Arial" w:cs="Arial"/>
        </w:rPr>
        <w:t xml:space="preserve">. A perusal of the data indicated that the highest fresh root weight </w:t>
      </w:r>
      <w:r w:rsidRPr="00E1549D">
        <w:rPr>
          <w:rFonts w:ascii="Arial" w:hAnsi="Arial" w:cs="Arial"/>
          <w:bCs/>
        </w:rPr>
        <w:t>(92.35 g)</w:t>
      </w:r>
      <w:r w:rsidRPr="00E1549D">
        <w:rPr>
          <w:rFonts w:ascii="Arial" w:hAnsi="Arial" w:cs="Arial"/>
        </w:rPr>
        <w:t xml:space="preserve"> was found in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(81.19 g)</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₄</w:t>
      </w:r>
      <w:r w:rsidRPr="00E1549D">
        <w:rPr>
          <w:rFonts w:ascii="Arial" w:hAnsi="Arial" w:cs="Arial"/>
          <w:bCs/>
        </w:rPr>
        <w:t xml:space="preserve"> (RDF + FYM 50% + SP 50%) (77.41 g)</w:t>
      </w:r>
      <w:r w:rsidRPr="00E1549D">
        <w:rPr>
          <w:rFonts w:ascii="Arial" w:hAnsi="Arial" w:cs="Arial"/>
        </w:rPr>
        <w:t xml:space="preserve">. The minimum fresh root weight </w:t>
      </w:r>
      <w:r w:rsidRPr="00E1549D">
        <w:rPr>
          <w:rFonts w:ascii="Arial" w:hAnsi="Arial" w:cs="Arial"/>
          <w:bCs/>
        </w:rPr>
        <w:t>(53.88 g)</w:t>
      </w:r>
      <w:r w:rsidRPr="00E1549D">
        <w:rPr>
          <w:rFonts w:ascii="Arial" w:hAnsi="Arial" w:cs="Arial"/>
        </w:rPr>
        <w:t xml:space="preserve"> was observed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01226F61" w14:textId="77777777" w:rsidR="00E1549D" w:rsidRPr="00E1549D" w:rsidRDefault="00331CF2" w:rsidP="00A82974">
      <w:pPr>
        <w:pStyle w:val="Body"/>
        <w:spacing w:before="240"/>
        <w:rPr>
          <w:rFonts w:ascii="Arial" w:hAnsi="Arial" w:cs="Arial"/>
          <w:b/>
          <w:bCs/>
        </w:rPr>
      </w:pPr>
      <w:r>
        <w:rPr>
          <w:rFonts w:ascii="Arial" w:hAnsi="Arial" w:cs="Arial"/>
          <w:b/>
          <w:bCs/>
        </w:rPr>
        <w:t xml:space="preserve">3.2.5 </w:t>
      </w:r>
      <w:r w:rsidR="00E1549D" w:rsidRPr="00E1549D">
        <w:rPr>
          <w:rFonts w:ascii="Arial" w:hAnsi="Arial" w:cs="Arial"/>
          <w:b/>
          <w:bCs/>
        </w:rPr>
        <w:t>Dry root weight without top (g)</w:t>
      </w:r>
    </w:p>
    <w:p w14:paraId="21178022" w14:textId="77777777" w:rsidR="00E1549D" w:rsidRPr="00E1549D" w:rsidRDefault="00E1549D" w:rsidP="00A82974">
      <w:pPr>
        <w:pStyle w:val="Body"/>
        <w:spacing w:after="0"/>
        <w:ind w:firstLine="720"/>
        <w:rPr>
          <w:rFonts w:ascii="Arial" w:hAnsi="Arial" w:cs="Arial"/>
        </w:rPr>
      </w:pPr>
      <w:r w:rsidRPr="00E1549D">
        <w:rPr>
          <w:rFonts w:ascii="Arial" w:hAnsi="Arial" w:cs="Arial"/>
        </w:rPr>
        <w:t xml:space="preserve">Dry root weight without top was recorded at harvesting after oven drying and the data are presented in </w:t>
      </w:r>
      <w:r w:rsidRPr="00E1549D">
        <w:rPr>
          <w:rFonts w:ascii="Arial" w:hAnsi="Arial" w:cs="Arial"/>
          <w:bCs/>
        </w:rPr>
        <w:t>Table 5</w:t>
      </w:r>
      <w:r w:rsidRPr="00E1549D">
        <w:rPr>
          <w:rFonts w:ascii="Arial" w:hAnsi="Arial" w:cs="Arial"/>
        </w:rPr>
        <w:t xml:space="preserve">. The results indicated that variation among treatments for dry root weight was non-significant. However, the highest dry root weight </w:t>
      </w:r>
      <w:r w:rsidRPr="00E1549D">
        <w:rPr>
          <w:rFonts w:ascii="Arial" w:hAnsi="Arial" w:cs="Arial"/>
          <w:bCs/>
        </w:rPr>
        <w:t>(15.56 g)</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(14.24 g)</w:t>
      </w:r>
      <w:r w:rsidRPr="00E1549D">
        <w:rPr>
          <w:rFonts w:ascii="Arial" w:hAnsi="Arial" w:cs="Arial"/>
        </w:rPr>
        <w:t xml:space="preserve">. The minimum dry root weight </w:t>
      </w:r>
      <w:r w:rsidRPr="00E1549D">
        <w:rPr>
          <w:rFonts w:ascii="Arial" w:hAnsi="Arial" w:cs="Arial"/>
          <w:bCs/>
        </w:rPr>
        <w:t>(8.39 g)</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1D9B4C0E" w14:textId="77777777" w:rsidR="00E1549D" w:rsidRPr="00E1549D" w:rsidRDefault="00AF2698" w:rsidP="00DE7D06">
      <w:pPr>
        <w:pStyle w:val="Body"/>
        <w:spacing w:before="240"/>
        <w:rPr>
          <w:rFonts w:ascii="Arial" w:hAnsi="Arial" w:cs="Arial"/>
          <w:b/>
          <w:bCs/>
        </w:rPr>
      </w:pPr>
      <w:r>
        <w:rPr>
          <w:rFonts w:ascii="Arial" w:hAnsi="Arial" w:cs="Arial"/>
          <w:b/>
          <w:bCs/>
        </w:rPr>
        <w:t xml:space="preserve">3.2.6 </w:t>
      </w:r>
      <w:r w:rsidR="00E1549D" w:rsidRPr="00E1549D">
        <w:rPr>
          <w:rFonts w:ascii="Arial" w:hAnsi="Arial" w:cs="Arial"/>
          <w:b/>
          <w:bCs/>
        </w:rPr>
        <w:t>Root yield per plot (kg)</w:t>
      </w:r>
    </w:p>
    <w:p w14:paraId="69C180CC" w14:textId="77777777" w:rsidR="00E1549D" w:rsidRPr="00E1549D" w:rsidRDefault="00E1549D" w:rsidP="00DE7D06">
      <w:pPr>
        <w:pStyle w:val="Body"/>
        <w:spacing w:after="0"/>
        <w:ind w:firstLine="720"/>
        <w:rPr>
          <w:rFonts w:ascii="Arial" w:hAnsi="Arial" w:cs="Arial"/>
        </w:rPr>
      </w:pPr>
      <w:r w:rsidRPr="00E1549D">
        <w:rPr>
          <w:rFonts w:ascii="Arial" w:hAnsi="Arial" w:cs="Arial"/>
        </w:rPr>
        <w:t xml:space="preserve">Root yield per plot was recorded at harvesting and the data are presented in </w:t>
      </w:r>
      <w:r w:rsidRPr="00E1549D">
        <w:rPr>
          <w:rFonts w:ascii="Arial" w:hAnsi="Arial" w:cs="Arial"/>
          <w:bCs/>
        </w:rPr>
        <w:t>Table 5</w:t>
      </w:r>
      <w:r w:rsidRPr="00E1549D">
        <w:rPr>
          <w:rFonts w:ascii="Arial" w:hAnsi="Arial" w:cs="Arial"/>
        </w:rPr>
        <w:t xml:space="preserve">. The treatment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was found to be significantly superior and recorded the highest root yield </w:t>
      </w:r>
      <w:r w:rsidRPr="00E1549D">
        <w:rPr>
          <w:rFonts w:ascii="Arial" w:hAnsi="Arial" w:cs="Arial"/>
          <w:bCs/>
        </w:rPr>
        <w:t>(32.02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This was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(27.49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(25.38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The minimum root yield </w:t>
      </w:r>
      <w:r w:rsidRPr="00E1549D">
        <w:rPr>
          <w:rFonts w:ascii="Arial" w:hAnsi="Arial" w:cs="Arial"/>
          <w:bCs/>
        </w:rPr>
        <w:t>(12.33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3F771426" w14:textId="77777777" w:rsidR="00E1549D" w:rsidRPr="00E1549D" w:rsidRDefault="00AF2698" w:rsidP="00BD171F">
      <w:pPr>
        <w:pStyle w:val="Body"/>
        <w:spacing w:before="240"/>
        <w:rPr>
          <w:rFonts w:ascii="Arial" w:hAnsi="Arial" w:cs="Arial"/>
          <w:b/>
          <w:bCs/>
        </w:rPr>
      </w:pPr>
      <w:r>
        <w:rPr>
          <w:rFonts w:ascii="Arial" w:hAnsi="Arial" w:cs="Arial"/>
          <w:b/>
          <w:bCs/>
        </w:rPr>
        <w:t xml:space="preserve">3.2.7 </w:t>
      </w:r>
      <w:r w:rsidR="00E1549D" w:rsidRPr="00E1549D">
        <w:rPr>
          <w:rFonts w:ascii="Arial" w:hAnsi="Arial" w:cs="Arial"/>
          <w:b/>
          <w:bCs/>
        </w:rPr>
        <w:t>Total root yield per hectare (t ha</w:t>
      </w:r>
      <w:r w:rsidR="00E1549D" w:rsidRPr="00E1549D">
        <w:rPr>
          <w:rFonts w:ascii="Cambria Math" w:hAnsi="Cambria Math" w:cs="Cambria Math"/>
          <w:b/>
          <w:bCs/>
        </w:rPr>
        <w:t>⁻</w:t>
      </w:r>
      <w:r w:rsidR="00E1549D" w:rsidRPr="00E1549D">
        <w:rPr>
          <w:rFonts w:ascii="Arial" w:hAnsi="Arial" w:cs="Arial"/>
          <w:b/>
          <w:bCs/>
        </w:rPr>
        <w:t>¹)</w:t>
      </w:r>
    </w:p>
    <w:p w14:paraId="564CC587" w14:textId="77777777" w:rsidR="00790ADA" w:rsidRDefault="00E1549D" w:rsidP="00BD171F">
      <w:pPr>
        <w:pStyle w:val="Body"/>
        <w:spacing w:after="0"/>
        <w:ind w:firstLine="720"/>
        <w:rPr>
          <w:rFonts w:ascii="Arial" w:hAnsi="Arial" w:cs="Arial"/>
        </w:rPr>
      </w:pPr>
      <w:r w:rsidRPr="00E1549D">
        <w:rPr>
          <w:rFonts w:ascii="Arial" w:hAnsi="Arial" w:cs="Arial"/>
        </w:rPr>
        <w:t xml:space="preserve">The root yield per plot was converted into total root yield per hectare and the data are presented in </w:t>
      </w:r>
      <w:r w:rsidRPr="00E1549D">
        <w:rPr>
          <w:rFonts w:ascii="Arial" w:hAnsi="Arial" w:cs="Arial"/>
          <w:bCs/>
        </w:rPr>
        <w:t>Table 5</w:t>
      </w:r>
      <w:r w:rsidRPr="00E1549D">
        <w:rPr>
          <w:rFonts w:ascii="Arial" w:hAnsi="Arial" w:cs="Arial"/>
        </w:rPr>
        <w:t xml:space="preserve">. A perusal of the data clearly indicated that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proved significantly superior and recorded the maximum total root yield </w:t>
      </w:r>
      <w:r w:rsidRPr="00E1549D">
        <w:rPr>
          <w:rFonts w:ascii="Arial" w:hAnsi="Arial" w:cs="Arial"/>
          <w:bCs/>
        </w:rPr>
        <w:t>(46.70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(45.82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(42.28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The minimum total root yield </w:t>
      </w:r>
      <w:r w:rsidRPr="00E1549D">
        <w:rPr>
          <w:rFonts w:ascii="Arial" w:hAnsi="Arial" w:cs="Arial"/>
          <w:bCs/>
        </w:rPr>
        <w:t>(20.72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5A42B012" w14:textId="77777777" w:rsidR="009B2008" w:rsidRPr="009B2008" w:rsidRDefault="00E3241C" w:rsidP="009B2008">
      <w:pPr>
        <w:pStyle w:val="Body"/>
        <w:spacing w:before="240"/>
        <w:rPr>
          <w:rFonts w:ascii="Arial" w:hAnsi="Arial" w:cs="Arial"/>
          <w:b/>
        </w:rPr>
      </w:pPr>
      <w:r>
        <w:rPr>
          <w:rFonts w:ascii="Arial" w:hAnsi="Arial" w:cs="Arial"/>
          <w:b/>
        </w:rPr>
        <w:t>Table</w:t>
      </w:r>
      <w:r w:rsidR="009B2008" w:rsidRPr="009B2008">
        <w:rPr>
          <w:rFonts w:ascii="Arial" w:hAnsi="Arial" w:cs="Arial"/>
          <w:b/>
        </w:rPr>
        <w:t xml:space="preserve"> 05. Effect of different organic manures on root characters and yield of radish</w:t>
      </w:r>
    </w:p>
    <w:tbl>
      <w:tblPr>
        <w:tblStyle w:val="TableGrid"/>
        <w:tblW w:w="0" w:type="auto"/>
        <w:tblLook w:val="04A0" w:firstRow="1" w:lastRow="0" w:firstColumn="1" w:lastColumn="0" w:noHBand="0" w:noVBand="1"/>
      </w:tblPr>
      <w:tblGrid>
        <w:gridCol w:w="1184"/>
        <w:gridCol w:w="1226"/>
        <w:gridCol w:w="1460"/>
        <w:gridCol w:w="1857"/>
        <w:gridCol w:w="1274"/>
        <w:gridCol w:w="1197"/>
      </w:tblGrid>
      <w:tr w:rsidR="009B2008" w:rsidRPr="00707AE4" w14:paraId="55EC6490" w14:textId="77777777" w:rsidTr="00AB6C24">
        <w:tc>
          <w:tcPr>
            <w:tcW w:w="0" w:type="auto"/>
            <w:hideMark/>
          </w:tcPr>
          <w:p w14:paraId="4B698F2F" w14:textId="77777777" w:rsidR="009B2008" w:rsidRPr="00707AE4" w:rsidRDefault="009B2008" w:rsidP="009B2008">
            <w:pPr>
              <w:pStyle w:val="Body"/>
              <w:spacing w:before="240"/>
              <w:rPr>
                <w:rFonts w:ascii="Arial" w:hAnsi="Arial" w:cs="Arial"/>
                <w:b/>
                <w:sz w:val="20"/>
                <w:szCs w:val="20"/>
              </w:rPr>
            </w:pPr>
            <w:r w:rsidRPr="00707AE4">
              <w:rPr>
                <w:rFonts w:ascii="Arial" w:hAnsi="Arial" w:cs="Arial"/>
                <w:b/>
                <w:sz w:val="20"/>
                <w:szCs w:val="20"/>
              </w:rPr>
              <w:t>Treatment</w:t>
            </w:r>
          </w:p>
        </w:tc>
        <w:tc>
          <w:tcPr>
            <w:tcW w:w="0" w:type="auto"/>
            <w:hideMark/>
          </w:tcPr>
          <w:p w14:paraId="2BA6E673" w14:textId="77777777" w:rsidR="009B2008" w:rsidRPr="00707AE4" w:rsidRDefault="009B2008" w:rsidP="009B2008">
            <w:pPr>
              <w:pStyle w:val="Body"/>
              <w:spacing w:before="240"/>
              <w:rPr>
                <w:rFonts w:ascii="Arial" w:hAnsi="Arial" w:cs="Arial"/>
                <w:b/>
                <w:sz w:val="20"/>
                <w:szCs w:val="20"/>
              </w:rPr>
            </w:pPr>
            <w:r w:rsidRPr="00707AE4">
              <w:rPr>
                <w:rFonts w:ascii="Arial" w:hAnsi="Arial" w:cs="Arial"/>
                <w:b/>
                <w:sz w:val="20"/>
                <w:szCs w:val="20"/>
              </w:rPr>
              <w:t>Root length (cm)</w:t>
            </w:r>
          </w:p>
        </w:tc>
        <w:tc>
          <w:tcPr>
            <w:tcW w:w="0" w:type="auto"/>
            <w:hideMark/>
          </w:tcPr>
          <w:p w14:paraId="3CE3A497" w14:textId="77777777" w:rsidR="009B2008" w:rsidRPr="00707AE4" w:rsidRDefault="009B2008" w:rsidP="009B2008">
            <w:pPr>
              <w:pStyle w:val="Body"/>
              <w:spacing w:before="240"/>
              <w:rPr>
                <w:rFonts w:ascii="Arial" w:hAnsi="Arial" w:cs="Arial"/>
                <w:b/>
                <w:sz w:val="20"/>
                <w:szCs w:val="20"/>
              </w:rPr>
            </w:pPr>
            <w:r w:rsidRPr="00707AE4">
              <w:rPr>
                <w:rFonts w:ascii="Arial" w:hAnsi="Arial" w:cs="Arial"/>
                <w:b/>
                <w:sz w:val="20"/>
                <w:szCs w:val="20"/>
              </w:rPr>
              <w:t>Root diameter (cm)</w:t>
            </w:r>
          </w:p>
        </w:tc>
        <w:tc>
          <w:tcPr>
            <w:tcW w:w="0" w:type="auto"/>
            <w:hideMark/>
          </w:tcPr>
          <w:p w14:paraId="042E1465" w14:textId="77777777" w:rsidR="009B2008" w:rsidRPr="00707AE4" w:rsidRDefault="009B2008" w:rsidP="009B2008">
            <w:pPr>
              <w:pStyle w:val="Body"/>
              <w:spacing w:before="240"/>
              <w:rPr>
                <w:rFonts w:ascii="Arial" w:hAnsi="Arial" w:cs="Arial"/>
                <w:b/>
                <w:sz w:val="20"/>
                <w:szCs w:val="20"/>
              </w:rPr>
            </w:pPr>
            <w:r w:rsidRPr="00707AE4">
              <w:rPr>
                <w:rFonts w:ascii="Arial" w:hAnsi="Arial" w:cs="Arial"/>
                <w:b/>
                <w:sz w:val="20"/>
                <w:szCs w:val="20"/>
              </w:rPr>
              <w:t>Root dry weight without top (g)</w:t>
            </w:r>
          </w:p>
        </w:tc>
        <w:tc>
          <w:tcPr>
            <w:tcW w:w="0" w:type="auto"/>
            <w:hideMark/>
          </w:tcPr>
          <w:p w14:paraId="76D10A81" w14:textId="77777777" w:rsidR="009B2008" w:rsidRPr="00707AE4" w:rsidRDefault="009B2008" w:rsidP="009B2008">
            <w:pPr>
              <w:pStyle w:val="Body"/>
              <w:spacing w:before="240"/>
              <w:rPr>
                <w:rFonts w:ascii="Arial" w:hAnsi="Arial" w:cs="Arial"/>
                <w:b/>
                <w:sz w:val="20"/>
                <w:szCs w:val="20"/>
              </w:rPr>
            </w:pPr>
            <w:r w:rsidRPr="00707AE4">
              <w:rPr>
                <w:rFonts w:ascii="Arial" w:hAnsi="Arial" w:cs="Arial"/>
                <w:b/>
                <w:sz w:val="20"/>
                <w:szCs w:val="20"/>
              </w:rPr>
              <w:t>Root yield kg plot</w:t>
            </w:r>
            <w:r w:rsidRPr="00707AE4">
              <w:rPr>
                <w:rFonts w:ascii="Cambria Math" w:hAnsi="Cambria Math" w:cs="Cambria Math"/>
                <w:b/>
                <w:sz w:val="20"/>
                <w:szCs w:val="20"/>
              </w:rPr>
              <w:t>⁻</w:t>
            </w:r>
            <w:r w:rsidRPr="00707AE4">
              <w:rPr>
                <w:rFonts w:ascii="Arial" w:hAnsi="Arial" w:cs="Arial"/>
                <w:b/>
                <w:sz w:val="20"/>
                <w:szCs w:val="20"/>
              </w:rPr>
              <w:t>¹</w:t>
            </w:r>
          </w:p>
        </w:tc>
        <w:tc>
          <w:tcPr>
            <w:tcW w:w="0" w:type="auto"/>
            <w:hideMark/>
          </w:tcPr>
          <w:p w14:paraId="4C8CF052" w14:textId="77777777" w:rsidR="009B2008" w:rsidRPr="00707AE4" w:rsidRDefault="009B2008" w:rsidP="009B2008">
            <w:pPr>
              <w:pStyle w:val="Body"/>
              <w:spacing w:before="240"/>
              <w:rPr>
                <w:rFonts w:ascii="Arial" w:hAnsi="Arial" w:cs="Arial"/>
                <w:b/>
                <w:sz w:val="20"/>
                <w:szCs w:val="20"/>
              </w:rPr>
            </w:pPr>
            <w:r w:rsidRPr="00707AE4">
              <w:rPr>
                <w:rFonts w:ascii="Arial" w:hAnsi="Arial" w:cs="Arial"/>
                <w:b/>
                <w:sz w:val="20"/>
                <w:szCs w:val="20"/>
              </w:rPr>
              <w:t>Root yield (t ha</w:t>
            </w:r>
            <w:r w:rsidRPr="00707AE4">
              <w:rPr>
                <w:rFonts w:ascii="Cambria Math" w:hAnsi="Cambria Math" w:cs="Cambria Math"/>
                <w:b/>
                <w:sz w:val="20"/>
                <w:szCs w:val="20"/>
              </w:rPr>
              <w:t>⁻</w:t>
            </w:r>
            <w:r w:rsidRPr="00707AE4">
              <w:rPr>
                <w:rFonts w:ascii="Arial" w:hAnsi="Arial" w:cs="Arial"/>
                <w:b/>
                <w:sz w:val="20"/>
                <w:szCs w:val="20"/>
              </w:rPr>
              <w:t>¹)</w:t>
            </w:r>
          </w:p>
        </w:tc>
      </w:tr>
      <w:tr w:rsidR="009B2008" w:rsidRPr="00707AE4" w14:paraId="3178613C" w14:textId="77777777" w:rsidTr="00AB6C24">
        <w:tc>
          <w:tcPr>
            <w:tcW w:w="0" w:type="auto"/>
            <w:hideMark/>
          </w:tcPr>
          <w:p w14:paraId="68DABBEE"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₀</w:t>
            </w:r>
          </w:p>
        </w:tc>
        <w:tc>
          <w:tcPr>
            <w:tcW w:w="0" w:type="auto"/>
            <w:hideMark/>
          </w:tcPr>
          <w:p w14:paraId="2A688E93"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13.52</w:t>
            </w:r>
          </w:p>
        </w:tc>
        <w:tc>
          <w:tcPr>
            <w:tcW w:w="0" w:type="auto"/>
            <w:hideMark/>
          </w:tcPr>
          <w:p w14:paraId="08327393"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1.94</w:t>
            </w:r>
          </w:p>
        </w:tc>
        <w:tc>
          <w:tcPr>
            <w:tcW w:w="0" w:type="auto"/>
            <w:hideMark/>
          </w:tcPr>
          <w:p w14:paraId="12887D89"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8.39</w:t>
            </w:r>
          </w:p>
        </w:tc>
        <w:tc>
          <w:tcPr>
            <w:tcW w:w="0" w:type="auto"/>
            <w:hideMark/>
          </w:tcPr>
          <w:p w14:paraId="1944ADEA"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12.33</w:t>
            </w:r>
          </w:p>
        </w:tc>
        <w:tc>
          <w:tcPr>
            <w:tcW w:w="0" w:type="auto"/>
            <w:hideMark/>
          </w:tcPr>
          <w:p w14:paraId="7AD0A5DF"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20.72</w:t>
            </w:r>
          </w:p>
        </w:tc>
      </w:tr>
      <w:tr w:rsidR="009B2008" w:rsidRPr="00707AE4" w14:paraId="204D07AF" w14:textId="77777777" w:rsidTr="00AB6C24">
        <w:tc>
          <w:tcPr>
            <w:tcW w:w="0" w:type="auto"/>
            <w:hideMark/>
          </w:tcPr>
          <w:p w14:paraId="72371322"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lastRenderedPageBreak/>
              <w:t>T</w:t>
            </w:r>
            <w:r w:rsidRPr="00707AE4">
              <w:rPr>
                <w:rFonts w:ascii="Cambria Math" w:hAnsi="Cambria Math" w:cs="Cambria Math"/>
                <w:sz w:val="20"/>
                <w:szCs w:val="20"/>
              </w:rPr>
              <w:t>₁</w:t>
            </w:r>
          </w:p>
        </w:tc>
        <w:tc>
          <w:tcPr>
            <w:tcW w:w="0" w:type="auto"/>
            <w:hideMark/>
          </w:tcPr>
          <w:p w14:paraId="45E60579"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15.68</w:t>
            </w:r>
          </w:p>
        </w:tc>
        <w:tc>
          <w:tcPr>
            <w:tcW w:w="0" w:type="auto"/>
            <w:hideMark/>
          </w:tcPr>
          <w:p w14:paraId="246CD231"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2.46</w:t>
            </w:r>
          </w:p>
        </w:tc>
        <w:tc>
          <w:tcPr>
            <w:tcW w:w="0" w:type="auto"/>
            <w:hideMark/>
          </w:tcPr>
          <w:p w14:paraId="7DC87677"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9.73</w:t>
            </w:r>
          </w:p>
        </w:tc>
        <w:tc>
          <w:tcPr>
            <w:tcW w:w="0" w:type="auto"/>
            <w:hideMark/>
          </w:tcPr>
          <w:p w14:paraId="0E75BD2D"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14.15</w:t>
            </w:r>
          </w:p>
        </w:tc>
        <w:tc>
          <w:tcPr>
            <w:tcW w:w="0" w:type="auto"/>
            <w:hideMark/>
          </w:tcPr>
          <w:p w14:paraId="55E72A42"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23.56</w:t>
            </w:r>
          </w:p>
        </w:tc>
      </w:tr>
      <w:tr w:rsidR="009B2008" w:rsidRPr="00707AE4" w14:paraId="6E2095A0" w14:textId="77777777" w:rsidTr="00AB6C24">
        <w:tc>
          <w:tcPr>
            <w:tcW w:w="0" w:type="auto"/>
            <w:hideMark/>
          </w:tcPr>
          <w:p w14:paraId="462C9905"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₂</w:t>
            </w:r>
          </w:p>
        </w:tc>
        <w:tc>
          <w:tcPr>
            <w:tcW w:w="0" w:type="auto"/>
            <w:hideMark/>
          </w:tcPr>
          <w:p w14:paraId="37F7237E"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16.29</w:t>
            </w:r>
          </w:p>
        </w:tc>
        <w:tc>
          <w:tcPr>
            <w:tcW w:w="0" w:type="auto"/>
            <w:hideMark/>
          </w:tcPr>
          <w:p w14:paraId="1F1967FA"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2.74</w:t>
            </w:r>
          </w:p>
        </w:tc>
        <w:tc>
          <w:tcPr>
            <w:tcW w:w="0" w:type="auto"/>
            <w:hideMark/>
          </w:tcPr>
          <w:p w14:paraId="2CB69513"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9.97</w:t>
            </w:r>
          </w:p>
        </w:tc>
        <w:tc>
          <w:tcPr>
            <w:tcW w:w="0" w:type="auto"/>
            <w:hideMark/>
          </w:tcPr>
          <w:p w14:paraId="7381B6AB"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16.82</w:t>
            </w:r>
          </w:p>
        </w:tc>
        <w:tc>
          <w:tcPr>
            <w:tcW w:w="0" w:type="auto"/>
            <w:hideMark/>
          </w:tcPr>
          <w:p w14:paraId="5249A3DF"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28.02</w:t>
            </w:r>
          </w:p>
        </w:tc>
      </w:tr>
      <w:tr w:rsidR="009B2008" w:rsidRPr="00707AE4" w14:paraId="34505705" w14:textId="77777777" w:rsidTr="00AB6C24">
        <w:tc>
          <w:tcPr>
            <w:tcW w:w="0" w:type="auto"/>
            <w:hideMark/>
          </w:tcPr>
          <w:p w14:paraId="7318FF60"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₃</w:t>
            </w:r>
          </w:p>
        </w:tc>
        <w:tc>
          <w:tcPr>
            <w:tcW w:w="0" w:type="auto"/>
            <w:hideMark/>
          </w:tcPr>
          <w:p w14:paraId="210A0794"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16.41</w:t>
            </w:r>
          </w:p>
        </w:tc>
        <w:tc>
          <w:tcPr>
            <w:tcW w:w="0" w:type="auto"/>
            <w:hideMark/>
          </w:tcPr>
          <w:p w14:paraId="18D17C6E"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2.94</w:t>
            </w:r>
          </w:p>
        </w:tc>
        <w:tc>
          <w:tcPr>
            <w:tcW w:w="0" w:type="auto"/>
            <w:hideMark/>
          </w:tcPr>
          <w:p w14:paraId="379F3C43"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11.69</w:t>
            </w:r>
          </w:p>
        </w:tc>
        <w:tc>
          <w:tcPr>
            <w:tcW w:w="0" w:type="auto"/>
            <w:hideMark/>
          </w:tcPr>
          <w:p w14:paraId="72D7A7EF"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20.55</w:t>
            </w:r>
          </w:p>
        </w:tc>
        <w:tc>
          <w:tcPr>
            <w:tcW w:w="0" w:type="auto"/>
            <w:hideMark/>
          </w:tcPr>
          <w:p w14:paraId="5652749C"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34.21</w:t>
            </w:r>
          </w:p>
        </w:tc>
      </w:tr>
      <w:tr w:rsidR="009B2008" w:rsidRPr="00707AE4" w14:paraId="5C188E95" w14:textId="77777777" w:rsidTr="00AB6C24">
        <w:tc>
          <w:tcPr>
            <w:tcW w:w="0" w:type="auto"/>
            <w:hideMark/>
          </w:tcPr>
          <w:p w14:paraId="09272633"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₄</w:t>
            </w:r>
          </w:p>
        </w:tc>
        <w:tc>
          <w:tcPr>
            <w:tcW w:w="0" w:type="auto"/>
            <w:hideMark/>
          </w:tcPr>
          <w:p w14:paraId="3DF11BAA"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17.06</w:t>
            </w:r>
          </w:p>
        </w:tc>
        <w:tc>
          <w:tcPr>
            <w:tcW w:w="0" w:type="auto"/>
            <w:hideMark/>
          </w:tcPr>
          <w:p w14:paraId="65BF17E1"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3.06</w:t>
            </w:r>
          </w:p>
        </w:tc>
        <w:tc>
          <w:tcPr>
            <w:tcW w:w="0" w:type="auto"/>
            <w:hideMark/>
          </w:tcPr>
          <w:p w14:paraId="6F040BBF"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12.43</w:t>
            </w:r>
          </w:p>
        </w:tc>
        <w:tc>
          <w:tcPr>
            <w:tcW w:w="0" w:type="auto"/>
            <w:hideMark/>
          </w:tcPr>
          <w:p w14:paraId="094385A4"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21.24</w:t>
            </w:r>
          </w:p>
        </w:tc>
        <w:tc>
          <w:tcPr>
            <w:tcW w:w="0" w:type="auto"/>
            <w:hideMark/>
          </w:tcPr>
          <w:p w14:paraId="7E6AA3BD"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35.38</w:t>
            </w:r>
          </w:p>
        </w:tc>
      </w:tr>
      <w:tr w:rsidR="009B2008" w:rsidRPr="00707AE4" w14:paraId="3D03BE00" w14:textId="77777777" w:rsidTr="00AB6C24">
        <w:tc>
          <w:tcPr>
            <w:tcW w:w="0" w:type="auto"/>
            <w:hideMark/>
          </w:tcPr>
          <w:p w14:paraId="3522CCF6"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₅</w:t>
            </w:r>
          </w:p>
        </w:tc>
        <w:tc>
          <w:tcPr>
            <w:tcW w:w="0" w:type="auto"/>
            <w:hideMark/>
          </w:tcPr>
          <w:p w14:paraId="131DC340"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18.54</w:t>
            </w:r>
          </w:p>
        </w:tc>
        <w:tc>
          <w:tcPr>
            <w:tcW w:w="0" w:type="auto"/>
            <w:hideMark/>
          </w:tcPr>
          <w:p w14:paraId="77D82578"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3.24</w:t>
            </w:r>
          </w:p>
        </w:tc>
        <w:tc>
          <w:tcPr>
            <w:tcW w:w="0" w:type="auto"/>
            <w:hideMark/>
          </w:tcPr>
          <w:p w14:paraId="3A2267C7"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12.79</w:t>
            </w:r>
          </w:p>
        </w:tc>
        <w:tc>
          <w:tcPr>
            <w:tcW w:w="0" w:type="auto"/>
            <w:hideMark/>
          </w:tcPr>
          <w:p w14:paraId="54F40872"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25.38</w:t>
            </w:r>
          </w:p>
        </w:tc>
        <w:tc>
          <w:tcPr>
            <w:tcW w:w="0" w:type="auto"/>
            <w:hideMark/>
          </w:tcPr>
          <w:p w14:paraId="30F4DE5F"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42.28</w:t>
            </w:r>
          </w:p>
        </w:tc>
      </w:tr>
      <w:tr w:rsidR="009B2008" w:rsidRPr="00707AE4" w14:paraId="0CB7431A" w14:textId="77777777" w:rsidTr="00AB6C24">
        <w:tc>
          <w:tcPr>
            <w:tcW w:w="0" w:type="auto"/>
            <w:hideMark/>
          </w:tcPr>
          <w:p w14:paraId="539CD785"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₆</w:t>
            </w:r>
          </w:p>
        </w:tc>
        <w:tc>
          <w:tcPr>
            <w:tcW w:w="0" w:type="auto"/>
            <w:hideMark/>
          </w:tcPr>
          <w:p w14:paraId="4304FB22"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19.45</w:t>
            </w:r>
          </w:p>
        </w:tc>
        <w:tc>
          <w:tcPr>
            <w:tcW w:w="0" w:type="auto"/>
            <w:hideMark/>
          </w:tcPr>
          <w:p w14:paraId="31231DD2"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3.28</w:t>
            </w:r>
          </w:p>
        </w:tc>
        <w:tc>
          <w:tcPr>
            <w:tcW w:w="0" w:type="auto"/>
            <w:hideMark/>
          </w:tcPr>
          <w:p w14:paraId="2B3BCC4B"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14.24</w:t>
            </w:r>
          </w:p>
        </w:tc>
        <w:tc>
          <w:tcPr>
            <w:tcW w:w="0" w:type="auto"/>
            <w:hideMark/>
          </w:tcPr>
          <w:p w14:paraId="30192C45"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27.49</w:t>
            </w:r>
          </w:p>
        </w:tc>
        <w:tc>
          <w:tcPr>
            <w:tcW w:w="0" w:type="auto"/>
            <w:hideMark/>
          </w:tcPr>
          <w:p w14:paraId="50C4106F"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45.82</w:t>
            </w:r>
          </w:p>
        </w:tc>
      </w:tr>
      <w:tr w:rsidR="009B2008" w:rsidRPr="00707AE4" w14:paraId="269E7B17" w14:textId="77777777" w:rsidTr="00AB6C24">
        <w:tc>
          <w:tcPr>
            <w:tcW w:w="0" w:type="auto"/>
            <w:hideMark/>
          </w:tcPr>
          <w:p w14:paraId="6D95E893"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₇</w:t>
            </w:r>
          </w:p>
        </w:tc>
        <w:tc>
          <w:tcPr>
            <w:tcW w:w="0" w:type="auto"/>
            <w:hideMark/>
          </w:tcPr>
          <w:p w14:paraId="2B084F15"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21.10</w:t>
            </w:r>
          </w:p>
        </w:tc>
        <w:tc>
          <w:tcPr>
            <w:tcW w:w="0" w:type="auto"/>
            <w:hideMark/>
          </w:tcPr>
          <w:p w14:paraId="78CE9FE2"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3.39</w:t>
            </w:r>
          </w:p>
        </w:tc>
        <w:tc>
          <w:tcPr>
            <w:tcW w:w="0" w:type="auto"/>
            <w:hideMark/>
          </w:tcPr>
          <w:p w14:paraId="29D89757"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15.56</w:t>
            </w:r>
          </w:p>
        </w:tc>
        <w:tc>
          <w:tcPr>
            <w:tcW w:w="0" w:type="auto"/>
            <w:hideMark/>
          </w:tcPr>
          <w:p w14:paraId="7532B05B"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32.02</w:t>
            </w:r>
          </w:p>
        </w:tc>
        <w:tc>
          <w:tcPr>
            <w:tcW w:w="0" w:type="auto"/>
            <w:hideMark/>
          </w:tcPr>
          <w:p w14:paraId="34A48566"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46.70</w:t>
            </w:r>
          </w:p>
        </w:tc>
      </w:tr>
      <w:tr w:rsidR="009B2008" w:rsidRPr="00707AE4" w14:paraId="301432CF" w14:textId="77777777" w:rsidTr="00AB6C24">
        <w:tc>
          <w:tcPr>
            <w:tcW w:w="0" w:type="auto"/>
          </w:tcPr>
          <w:p w14:paraId="28E4DD73" w14:textId="77777777" w:rsidR="009B2008" w:rsidRPr="00707AE4" w:rsidRDefault="009B2008" w:rsidP="009B2008">
            <w:pPr>
              <w:pStyle w:val="Body"/>
              <w:spacing w:before="240"/>
              <w:rPr>
                <w:rFonts w:ascii="Arial" w:hAnsi="Arial" w:cs="Arial"/>
                <w:sz w:val="20"/>
                <w:szCs w:val="20"/>
              </w:rPr>
            </w:pPr>
            <w:proofErr w:type="spellStart"/>
            <w:r w:rsidRPr="00707AE4">
              <w:rPr>
                <w:rFonts w:ascii="Arial" w:hAnsi="Arial" w:cs="Arial"/>
                <w:bCs/>
                <w:sz w:val="20"/>
                <w:szCs w:val="20"/>
              </w:rPr>
              <w:t>SEm</w:t>
            </w:r>
            <w:proofErr w:type="spellEnd"/>
            <w:r w:rsidRPr="00707AE4">
              <w:rPr>
                <w:rFonts w:ascii="Arial" w:hAnsi="Arial" w:cs="Arial"/>
                <w:bCs/>
                <w:sz w:val="20"/>
                <w:szCs w:val="20"/>
              </w:rPr>
              <w:t xml:space="preserve"> ±</w:t>
            </w:r>
          </w:p>
        </w:tc>
        <w:tc>
          <w:tcPr>
            <w:tcW w:w="0" w:type="auto"/>
          </w:tcPr>
          <w:p w14:paraId="6F10522D"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1.02</w:t>
            </w:r>
          </w:p>
        </w:tc>
        <w:tc>
          <w:tcPr>
            <w:tcW w:w="0" w:type="auto"/>
          </w:tcPr>
          <w:p w14:paraId="602D7A89"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0.22</w:t>
            </w:r>
          </w:p>
        </w:tc>
        <w:tc>
          <w:tcPr>
            <w:tcW w:w="0" w:type="auto"/>
          </w:tcPr>
          <w:p w14:paraId="4BC2D314"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0.79</w:t>
            </w:r>
          </w:p>
        </w:tc>
        <w:tc>
          <w:tcPr>
            <w:tcW w:w="0" w:type="auto"/>
          </w:tcPr>
          <w:p w14:paraId="0C288308"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1.85</w:t>
            </w:r>
          </w:p>
        </w:tc>
        <w:tc>
          <w:tcPr>
            <w:tcW w:w="0" w:type="auto"/>
          </w:tcPr>
          <w:p w14:paraId="09377871"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3.98</w:t>
            </w:r>
          </w:p>
        </w:tc>
      </w:tr>
      <w:tr w:rsidR="009B2008" w:rsidRPr="00707AE4" w14:paraId="3C26609B" w14:textId="77777777" w:rsidTr="00AB6C24">
        <w:tc>
          <w:tcPr>
            <w:tcW w:w="0" w:type="auto"/>
          </w:tcPr>
          <w:p w14:paraId="11EE0C0A" w14:textId="77777777" w:rsidR="009B2008" w:rsidRPr="00707AE4" w:rsidRDefault="009B2008" w:rsidP="009B2008">
            <w:pPr>
              <w:pStyle w:val="Body"/>
              <w:spacing w:before="240"/>
              <w:rPr>
                <w:rFonts w:ascii="Arial" w:hAnsi="Arial" w:cs="Arial"/>
                <w:sz w:val="20"/>
                <w:szCs w:val="20"/>
              </w:rPr>
            </w:pPr>
            <w:r w:rsidRPr="00707AE4">
              <w:rPr>
                <w:rFonts w:ascii="Arial" w:hAnsi="Arial" w:cs="Arial"/>
                <w:bCs/>
                <w:sz w:val="20"/>
                <w:szCs w:val="20"/>
              </w:rPr>
              <w:t>CD (5%)</w:t>
            </w:r>
          </w:p>
        </w:tc>
        <w:tc>
          <w:tcPr>
            <w:tcW w:w="0" w:type="auto"/>
          </w:tcPr>
          <w:p w14:paraId="74509121"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3.12</w:t>
            </w:r>
          </w:p>
        </w:tc>
        <w:tc>
          <w:tcPr>
            <w:tcW w:w="0" w:type="auto"/>
          </w:tcPr>
          <w:p w14:paraId="51DC935A"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0.68</w:t>
            </w:r>
          </w:p>
        </w:tc>
        <w:tc>
          <w:tcPr>
            <w:tcW w:w="0" w:type="auto"/>
          </w:tcPr>
          <w:p w14:paraId="160DC0FC"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2.40</w:t>
            </w:r>
          </w:p>
        </w:tc>
        <w:tc>
          <w:tcPr>
            <w:tcW w:w="0" w:type="auto"/>
          </w:tcPr>
          <w:p w14:paraId="28B13C7E"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5.60</w:t>
            </w:r>
          </w:p>
        </w:tc>
        <w:tc>
          <w:tcPr>
            <w:tcW w:w="0" w:type="auto"/>
          </w:tcPr>
          <w:p w14:paraId="326A8969" w14:textId="77777777" w:rsidR="009B2008" w:rsidRPr="00707AE4" w:rsidRDefault="009B2008" w:rsidP="009B2008">
            <w:pPr>
              <w:pStyle w:val="Body"/>
              <w:spacing w:before="240"/>
              <w:rPr>
                <w:rFonts w:ascii="Arial" w:hAnsi="Arial" w:cs="Arial"/>
                <w:sz w:val="20"/>
                <w:szCs w:val="20"/>
              </w:rPr>
            </w:pPr>
            <w:r w:rsidRPr="00707AE4">
              <w:rPr>
                <w:rFonts w:ascii="Arial" w:hAnsi="Arial" w:cs="Arial"/>
                <w:sz w:val="20"/>
                <w:szCs w:val="20"/>
              </w:rPr>
              <w:t>12.20</w:t>
            </w:r>
          </w:p>
        </w:tc>
      </w:tr>
    </w:tbl>
    <w:p w14:paraId="2754DD85" w14:textId="77777777" w:rsidR="001055FF" w:rsidRPr="000B1815" w:rsidRDefault="001055FF" w:rsidP="001055FF">
      <w:pPr>
        <w:pStyle w:val="Body"/>
        <w:spacing w:before="240"/>
        <w:rPr>
          <w:rFonts w:ascii="Arial" w:hAnsi="Arial" w:cs="Arial"/>
          <w:b/>
        </w:rPr>
      </w:pPr>
      <w:r w:rsidRPr="000B1815">
        <w:rPr>
          <w:rFonts w:ascii="Arial" w:hAnsi="Arial" w:cs="Arial"/>
          <w:b/>
        </w:rPr>
        <w:t>Table 6. Effect of different organic manures on plant weight and root weight of radish</w:t>
      </w:r>
    </w:p>
    <w:tbl>
      <w:tblPr>
        <w:tblStyle w:val="TableGrid"/>
        <w:tblW w:w="0" w:type="auto"/>
        <w:tblLook w:val="04A0" w:firstRow="1" w:lastRow="0" w:firstColumn="1" w:lastColumn="0" w:noHBand="0" w:noVBand="1"/>
      </w:tblPr>
      <w:tblGrid>
        <w:gridCol w:w="1128"/>
        <w:gridCol w:w="2351"/>
        <w:gridCol w:w="2596"/>
      </w:tblGrid>
      <w:tr w:rsidR="001055FF" w:rsidRPr="00707FCE" w14:paraId="40EFBA28" w14:textId="77777777" w:rsidTr="00AB6C24">
        <w:tc>
          <w:tcPr>
            <w:tcW w:w="0" w:type="auto"/>
            <w:hideMark/>
          </w:tcPr>
          <w:p w14:paraId="7DC30E88" w14:textId="77777777" w:rsidR="001055FF" w:rsidRPr="00707FCE" w:rsidRDefault="001055FF" w:rsidP="001055FF">
            <w:pPr>
              <w:pStyle w:val="Body"/>
              <w:spacing w:before="240"/>
              <w:rPr>
                <w:rFonts w:ascii="Arial" w:hAnsi="Arial" w:cs="Arial"/>
                <w:bCs/>
                <w:sz w:val="20"/>
                <w:szCs w:val="20"/>
              </w:rPr>
            </w:pPr>
            <w:r w:rsidRPr="00707FCE">
              <w:rPr>
                <w:rFonts w:ascii="Arial" w:hAnsi="Arial" w:cs="Arial"/>
                <w:bCs/>
                <w:sz w:val="20"/>
                <w:szCs w:val="20"/>
              </w:rPr>
              <w:t>Treatment</w:t>
            </w:r>
          </w:p>
        </w:tc>
        <w:tc>
          <w:tcPr>
            <w:tcW w:w="0" w:type="auto"/>
            <w:hideMark/>
          </w:tcPr>
          <w:p w14:paraId="3F1161BB" w14:textId="77777777" w:rsidR="001055FF" w:rsidRPr="00707FCE" w:rsidRDefault="001055FF" w:rsidP="001055FF">
            <w:pPr>
              <w:pStyle w:val="Body"/>
              <w:spacing w:before="240"/>
              <w:rPr>
                <w:rFonts w:ascii="Arial" w:hAnsi="Arial" w:cs="Arial"/>
                <w:bCs/>
                <w:sz w:val="20"/>
                <w:szCs w:val="20"/>
              </w:rPr>
            </w:pPr>
            <w:r w:rsidRPr="00707FCE">
              <w:rPr>
                <w:rFonts w:ascii="Arial" w:hAnsi="Arial" w:cs="Arial"/>
                <w:bCs/>
                <w:sz w:val="20"/>
                <w:szCs w:val="20"/>
              </w:rPr>
              <w:t>Plant weight with top (g)</w:t>
            </w:r>
          </w:p>
        </w:tc>
        <w:tc>
          <w:tcPr>
            <w:tcW w:w="0" w:type="auto"/>
            <w:hideMark/>
          </w:tcPr>
          <w:p w14:paraId="18DF132F" w14:textId="77777777" w:rsidR="001055FF" w:rsidRPr="00707FCE" w:rsidRDefault="001055FF" w:rsidP="001055FF">
            <w:pPr>
              <w:pStyle w:val="Body"/>
              <w:spacing w:before="240"/>
              <w:rPr>
                <w:rFonts w:ascii="Arial" w:hAnsi="Arial" w:cs="Arial"/>
                <w:bCs/>
                <w:sz w:val="20"/>
                <w:szCs w:val="20"/>
              </w:rPr>
            </w:pPr>
            <w:r w:rsidRPr="00707FCE">
              <w:rPr>
                <w:rFonts w:ascii="Arial" w:hAnsi="Arial" w:cs="Arial"/>
                <w:bCs/>
                <w:sz w:val="20"/>
                <w:szCs w:val="20"/>
              </w:rPr>
              <w:t>Root weight without top (g)</w:t>
            </w:r>
          </w:p>
        </w:tc>
      </w:tr>
      <w:tr w:rsidR="001055FF" w:rsidRPr="00707FCE" w14:paraId="5E7D8C5C" w14:textId="77777777" w:rsidTr="00AB6C24">
        <w:tc>
          <w:tcPr>
            <w:tcW w:w="0" w:type="auto"/>
            <w:hideMark/>
          </w:tcPr>
          <w:p w14:paraId="47C56054"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₀</w:t>
            </w:r>
          </w:p>
        </w:tc>
        <w:tc>
          <w:tcPr>
            <w:tcW w:w="0" w:type="auto"/>
            <w:hideMark/>
          </w:tcPr>
          <w:p w14:paraId="7A0D6183"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110.96</w:t>
            </w:r>
          </w:p>
        </w:tc>
        <w:tc>
          <w:tcPr>
            <w:tcW w:w="0" w:type="auto"/>
            <w:hideMark/>
          </w:tcPr>
          <w:p w14:paraId="6E62C71D"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53.88</w:t>
            </w:r>
          </w:p>
        </w:tc>
      </w:tr>
      <w:tr w:rsidR="001055FF" w:rsidRPr="00707FCE" w14:paraId="4F2DDC13" w14:textId="77777777" w:rsidTr="00AB6C24">
        <w:tc>
          <w:tcPr>
            <w:tcW w:w="0" w:type="auto"/>
            <w:hideMark/>
          </w:tcPr>
          <w:p w14:paraId="117E83C2"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₁</w:t>
            </w:r>
          </w:p>
        </w:tc>
        <w:tc>
          <w:tcPr>
            <w:tcW w:w="0" w:type="auto"/>
            <w:hideMark/>
          </w:tcPr>
          <w:p w14:paraId="3D917741"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130.82</w:t>
            </w:r>
          </w:p>
        </w:tc>
        <w:tc>
          <w:tcPr>
            <w:tcW w:w="0" w:type="auto"/>
            <w:hideMark/>
          </w:tcPr>
          <w:p w14:paraId="1098C0EC"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72.10</w:t>
            </w:r>
          </w:p>
        </w:tc>
      </w:tr>
      <w:tr w:rsidR="001055FF" w:rsidRPr="00707FCE" w14:paraId="46C2D25D" w14:textId="77777777" w:rsidTr="00AB6C24">
        <w:tc>
          <w:tcPr>
            <w:tcW w:w="0" w:type="auto"/>
            <w:hideMark/>
          </w:tcPr>
          <w:p w14:paraId="2D60A38A"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₂</w:t>
            </w:r>
          </w:p>
        </w:tc>
        <w:tc>
          <w:tcPr>
            <w:tcW w:w="0" w:type="auto"/>
            <w:hideMark/>
          </w:tcPr>
          <w:p w14:paraId="6F6EA86A"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157.94</w:t>
            </w:r>
          </w:p>
        </w:tc>
        <w:tc>
          <w:tcPr>
            <w:tcW w:w="0" w:type="auto"/>
            <w:hideMark/>
          </w:tcPr>
          <w:p w14:paraId="033FEF0F"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64.63</w:t>
            </w:r>
          </w:p>
        </w:tc>
      </w:tr>
      <w:tr w:rsidR="001055FF" w:rsidRPr="00707FCE" w14:paraId="39D6E3F3" w14:textId="77777777" w:rsidTr="00AB6C24">
        <w:tc>
          <w:tcPr>
            <w:tcW w:w="0" w:type="auto"/>
            <w:hideMark/>
          </w:tcPr>
          <w:p w14:paraId="3B0D114E"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₃</w:t>
            </w:r>
          </w:p>
        </w:tc>
        <w:tc>
          <w:tcPr>
            <w:tcW w:w="0" w:type="auto"/>
            <w:hideMark/>
          </w:tcPr>
          <w:p w14:paraId="7F5DADCE"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182.31</w:t>
            </w:r>
          </w:p>
        </w:tc>
        <w:tc>
          <w:tcPr>
            <w:tcW w:w="0" w:type="auto"/>
            <w:hideMark/>
          </w:tcPr>
          <w:p w14:paraId="47E1BB2F"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62.65</w:t>
            </w:r>
          </w:p>
        </w:tc>
      </w:tr>
      <w:tr w:rsidR="001055FF" w:rsidRPr="00707FCE" w14:paraId="34AE7FB4" w14:textId="77777777" w:rsidTr="00AB6C24">
        <w:tc>
          <w:tcPr>
            <w:tcW w:w="0" w:type="auto"/>
            <w:hideMark/>
          </w:tcPr>
          <w:p w14:paraId="03F3AE02"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₄</w:t>
            </w:r>
          </w:p>
        </w:tc>
        <w:tc>
          <w:tcPr>
            <w:tcW w:w="0" w:type="auto"/>
            <w:hideMark/>
          </w:tcPr>
          <w:p w14:paraId="36673634"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194.02</w:t>
            </w:r>
          </w:p>
        </w:tc>
        <w:tc>
          <w:tcPr>
            <w:tcW w:w="0" w:type="auto"/>
            <w:hideMark/>
          </w:tcPr>
          <w:p w14:paraId="30973A90"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77.41</w:t>
            </w:r>
          </w:p>
        </w:tc>
      </w:tr>
      <w:tr w:rsidR="001055FF" w:rsidRPr="00707FCE" w14:paraId="70F59352" w14:textId="77777777" w:rsidTr="00AB6C24">
        <w:tc>
          <w:tcPr>
            <w:tcW w:w="0" w:type="auto"/>
            <w:hideMark/>
          </w:tcPr>
          <w:p w14:paraId="2565EA9E"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₅</w:t>
            </w:r>
          </w:p>
        </w:tc>
        <w:tc>
          <w:tcPr>
            <w:tcW w:w="0" w:type="auto"/>
            <w:hideMark/>
          </w:tcPr>
          <w:p w14:paraId="51E67B26"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237.72</w:t>
            </w:r>
          </w:p>
        </w:tc>
        <w:tc>
          <w:tcPr>
            <w:tcW w:w="0" w:type="auto"/>
            <w:hideMark/>
          </w:tcPr>
          <w:p w14:paraId="120F5326"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81.19</w:t>
            </w:r>
          </w:p>
        </w:tc>
      </w:tr>
      <w:tr w:rsidR="001055FF" w:rsidRPr="00707FCE" w14:paraId="004BE22B" w14:textId="77777777" w:rsidTr="00AB6C24">
        <w:tc>
          <w:tcPr>
            <w:tcW w:w="0" w:type="auto"/>
            <w:hideMark/>
          </w:tcPr>
          <w:p w14:paraId="1821ABAD"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lastRenderedPageBreak/>
              <w:t>T</w:t>
            </w:r>
            <w:r w:rsidRPr="00707FCE">
              <w:rPr>
                <w:rFonts w:ascii="Cambria Math" w:hAnsi="Cambria Math" w:cs="Cambria Math"/>
                <w:sz w:val="20"/>
                <w:szCs w:val="20"/>
              </w:rPr>
              <w:t>₆</w:t>
            </w:r>
          </w:p>
        </w:tc>
        <w:tc>
          <w:tcPr>
            <w:tcW w:w="0" w:type="auto"/>
            <w:hideMark/>
          </w:tcPr>
          <w:p w14:paraId="5EC3BB20"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247.85</w:t>
            </w:r>
          </w:p>
        </w:tc>
        <w:tc>
          <w:tcPr>
            <w:tcW w:w="0" w:type="auto"/>
            <w:hideMark/>
          </w:tcPr>
          <w:p w14:paraId="15EEAC12"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75.64</w:t>
            </w:r>
          </w:p>
        </w:tc>
      </w:tr>
      <w:tr w:rsidR="001055FF" w:rsidRPr="00707FCE" w14:paraId="1823E5BF" w14:textId="77777777" w:rsidTr="00AB6C24">
        <w:tc>
          <w:tcPr>
            <w:tcW w:w="0" w:type="auto"/>
            <w:hideMark/>
          </w:tcPr>
          <w:p w14:paraId="7A3044DD"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₇</w:t>
            </w:r>
          </w:p>
        </w:tc>
        <w:tc>
          <w:tcPr>
            <w:tcW w:w="0" w:type="auto"/>
            <w:hideMark/>
          </w:tcPr>
          <w:p w14:paraId="28CEC9CD"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262.08</w:t>
            </w:r>
          </w:p>
        </w:tc>
        <w:tc>
          <w:tcPr>
            <w:tcW w:w="0" w:type="auto"/>
            <w:hideMark/>
          </w:tcPr>
          <w:p w14:paraId="2020748C"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92.35</w:t>
            </w:r>
          </w:p>
        </w:tc>
      </w:tr>
      <w:tr w:rsidR="001055FF" w:rsidRPr="00707FCE" w14:paraId="79AD857A" w14:textId="77777777" w:rsidTr="00AB6C24">
        <w:tc>
          <w:tcPr>
            <w:tcW w:w="0" w:type="auto"/>
          </w:tcPr>
          <w:p w14:paraId="34317D6B" w14:textId="77777777" w:rsidR="001055FF" w:rsidRPr="00707FCE" w:rsidRDefault="001055FF" w:rsidP="001055FF">
            <w:pPr>
              <w:pStyle w:val="Body"/>
              <w:spacing w:before="240"/>
              <w:rPr>
                <w:rFonts w:ascii="Arial" w:hAnsi="Arial" w:cs="Arial"/>
                <w:sz w:val="20"/>
                <w:szCs w:val="20"/>
              </w:rPr>
            </w:pPr>
            <w:proofErr w:type="spellStart"/>
            <w:r w:rsidRPr="00707FCE">
              <w:rPr>
                <w:rFonts w:ascii="Arial" w:hAnsi="Arial" w:cs="Arial"/>
                <w:bCs/>
                <w:sz w:val="20"/>
                <w:szCs w:val="20"/>
              </w:rPr>
              <w:t>SEm</w:t>
            </w:r>
            <w:proofErr w:type="spellEnd"/>
            <w:r w:rsidRPr="00707FCE">
              <w:rPr>
                <w:rFonts w:ascii="Arial" w:hAnsi="Arial" w:cs="Arial"/>
                <w:bCs/>
                <w:sz w:val="20"/>
                <w:szCs w:val="20"/>
              </w:rPr>
              <w:t xml:space="preserve"> ±</w:t>
            </w:r>
          </w:p>
        </w:tc>
        <w:tc>
          <w:tcPr>
            <w:tcW w:w="0" w:type="auto"/>
          </w:tcPr>
          <w:p w14:paraId="69A55214"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13.60</w:t>
            </w:r>
          </w:p>
        </w:tc>
        <w:tc>
          <w:tcPr>
            <w:tcW w:w="0" w:type="auto"/>
          </w:tcPr>
          <w:p w14:paraId="064AABCD"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4.448</w:t>
            </w:r>
          </w:p>
        </w:tc>
      </w:tr>
      <w:tr w:rsidR="001055FF" w:rsidRPr="00707FCE" w14:paraId="74338409" w14:textId="77777777" w:rsidTr="00AB6C24">
        <w:tc>
          <w:tcPr>
            <w:tcW w:w="0" w:type="auto"/>
          </w:tcPr>
          <w:p w14:paraId="10E68765" w14:textId="77777777" w:rsidR="001055FF" w:rsidRPr="00707FCE" w:rsidRDefault="001055FF" w:rsidP="001055FF">
            <w:pPr>
              <w:pStyle w:val="Body"/>
              <w:spacing w:before="240"/>
              <w:rPr>
                <w:rFonts w:ascii="Arial" w:hAnsi="Arial" w:cs="Arial"/>
                <w:sz w:val="20"/>
                <w:szCs w:val="20"/>
              </w:rPr>
            </w:pPr>
            <w:r w:rsidRPr="00707FCE">
              <w:rPr>
                <w:rFonts w:ascii="Arial" w:hAnsi="Arial" w:cs="Arial"/>
                <w:bCs/>
                <w:sz w:val="20"/>
                <w:szCs w:val="20"/>
              </w:rPr>
              <w:t>CD (5%)</w:t>
            </w:r>
          </w:p>
        </w:tc>
        <w:tc>
          <w:tcPr>
            <w:tcW w:w="0" w:type="auto"/>
          </w:tcPr>
          <w:p w14:paraId="76E4DAB8"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41.20</w:t>
            </w:r>
          </w:p>
        </w:tc>
        <w:tc>
          <w:tcPr>
            <w:tcW w:w="0" w:type="auto"/>
          </w:tcPr>
          <w:p w14:paraId="44A7CB6A" w14:textId="77777777" w:rsidR="001055FF" w:rsidRPr="00707FCE" w:rsidRDefault="001055FF" w:rsidP="001055FF">
            <w:pPr>
              <w:pStyle w:val="Body"/>
              <w:spacing w:before="240"/>
              <w:rPr>
                <w:rFonts w:ascii="Arial" w:hAnsi="Arial" w:cs="Arial"/>
                <w:sz w:val="20"/>
                <w:szCs w:val="20"/>
              </w:rPr>
            </w:pPr>
            <w:r w:rsidRPr="00707FCE">
              <w:rPr>
                <w:rFonts w:ascii="Arial" w:hAnsi="Arial" w:cs="Arial"/>
                <w:sz w:val="20"/>
                <w:szCs w:val="20"/>
              </w:rPr>
              <w:t>10.95</w:t>
            </w:r>
          </w:p>
        </w:tc>
      </w:tr>
    </w:tbl>
    <w:p w14:paraId="775D4800" w14:textId="77777777" w:rsidR="009B2008" w:rsidRPr="00FB3A86" w:rsidRDefault="009B2008" w:rsidP="009B2008">
      <w:pPr>
        <w:pStyle w:val="Body"/>
        <w:spacing w:before="240" w:after="0"/>
        <w:rPr>
          <w:rFonts w:ascii="Arial" w:hAnsi="Arial" w:cs="Arial"/>
        </w:rPr>
      </w:pPr>
    </w:p>
    <w:p w14:paraId="50A0163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8143AD" w14:textId="77777777" w:rsidR="00CF64CF" w:rsidRPr="00CF64CF" w:rsidRDefault="00CF64CF" w:rsidP="002F6061">
      <w:pPr>
        <w:pStyle w:val="Body"/>
        <w:spacing w:before="240" w:after="0"/>
        <w:ind w:firstLine="720"/>
        <w:rPr>
          <w:rFonts w:ascii="Arial" w:hAnsi="Arial" w:cs="Arial"/>
          <w:lang w:val="en-IN"/>
        </w:rPr>
      </w:pPr>
      <w:r w:rsidRPr="00CF64CF">
        <w:rPr>
          <w:rFonts w:ascii="Arial" w:hAnsi="Arial" w:cs="Arial"/>
          <w:lang w:val="en-IN"/>
        </w:rPr>
        <w:t>The results of the present investigation indicated that the integrated application of recommended dose of fertilizers (RDF) along with organic manure combinations significantly improved the growth and yield of radish. Among the treatments, the combined application of FYM, poultry manure and sugarcane press-mud in equal proportions (T</w:t>
      </w:r>
      <w:r w:rsidRPr="00CF64CF">
        <w:rPr>
          <w:rFonts w:ascii="Cambria Math" w:hAnsi="Cambria Math" w:cs="Cambria Math"/>
          <w:lang w:val="en-IN"/>
        </w:rPr>
        <w:t>₇</w:t>
      </w:r>
      <w:r w:rsidRPr="00CF64CF">
        <w:rPr>
          <w:rFonts w:ascii="Arial" w:hAnsi="Arial" w:cs="Arial"/>
          <w:lang w:val="en-IN"/>
        </w:rPr>
        <w:t>) along with RDF proved to be the most effective in enhancing overall crop performance.</w:t>
      </w:r>
      <w:r w:rsidR="002F6061">
        <w:rPr>
          <w:rFonts w:ascii="Arial" w:hAnsi="Arial" w:cs="Arial"/>
          <w:lang w:val="en-IN"/>
        </w:rPr>
        <w:t xml:space="preserve"> </w:t>
      </w:r>
      <w:r w:rsidRPr="00CF64CF">
        <w:rPr>
          <w:rFonts w:ascii="Arial" w:hAnsi="Arial" w:cs="Arial"/>
          <w:lang w:val="en-IN"/>
        </w:rPr>
        <w:t>The improvement in growth and yield attributes may be attributed to the balanced and sustained nutrient supply, improved soil physical properties and enhanced microbial activity resulting from the combined use of organic and inorganic sources.</w:t>
      </w:r>
      <w:r w:rsidR="002F6061">
        <w:rPr>
          <w:rFonts w:ascii="Arial" w:hAnsi="Arial" w:cs="Arial"/>
          <w:lang w:val="en-IN"/>
        </w:rPr>
        <w:t xml:space="preserve"> </w:t>
      </w:r>
      <w:r w:rsidRPr="00CF64CF">
        <w:rPr>
          <w:rFonts w:ascii="Arial" w:hAnsi="Arial" w:cs="Arial"/>
          <w:lang w:val="en-IN"/>
        </w:rPr>
        <w:t>Therefore, the integrated use of organic manures with RDF can be recommended for achieving higher productivity and maintaining soil health in radish cultivation under the agro-climatic conditions of western Uttar Pradesh.</w:t>
      </w:r>
    </w:p>
    <w:p w14:paraId="0D3D276B"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7E1DFE6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B66B2B" w14:textId="77777777" w:rsidR="00A721D8" w:rsidRP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Bodkhe</w:t>
      </w:r>
      <w:proofErr w:type="spellEnd"/>
      <w:r w:rsidRPr="00A721D8">
        <w:rPr>
          <w:rFonts w:ascii="Times New Roman" w:hAnsi="Times New Roman"/>
          <w:sz w:val="24"/>
          <w:szCs w:val="24"/>
          <w:lang w:val="en-IN" w:eastAsia="en-IN" w:bidi="hi-IN"/>
        </w:rPr>
        <w:t xml:space="preserve"> VA, </w:t>
      </w:r>
      <w:proofErr w:type="spellStart"/>
      <w:r w:rsidRPr="00A721D8">
        <w:rPr>
          <w:rFonts w:ascii="Times New Roman" w:hAnsi="Times New Roman"/>
          <w:sz w:val="24"/>
          <w:szCs w:val="24"/>
          <w:lang w:val="en-IN" w:eastAsia="en-IN" w:bidi="hi-IN"/>
        </w:rPr>
        <w:t>Mahorkar</w:t>
      </w:r>
      <w:proofErr w:type="spellEnd"/>
      <w:r w:rsidRPr="00A721D8">
        <w:rPr>
          <w:rFonts w:ascii="Times New Roman" w:hAnsi="Times New Roman"/>
          <w:sz w:val="24"/>
          <w:szCs w:val="24"/>
          <w:lang w:val="en-IN" w:eastAsia="en-IN" w:bidi="hi-IN"/>
        </w:rPr>
        <w:t xml:space="preserve"> VK. Effect of various organic manures on growth, yield and quality of radish. </w:t>
      </w:r>
      <w:r w:rsidRPr="00A721D8">
        <w:rPr>
          <w:rFonts w:ascii="Times New Roman" w:hAnsi="Times New Roman"/>
          <w:i/>
          <w:iCs/>
          <w:sz w:val="24"/>
          <w:szCs w:val="24"/>
          <w:lang w:val="en-IN" w:eastAsia="en-IN" w:bidi="hi-IN"/>
        </w:rPr>
        <w:t>Int J Agric Sci.</w:t>
      </w:r>
      <w:r w:rsidRPr="00A721D8">
        <w:rPr>
          <w:rFonts w:ascii="Times New Roman" w:hAnsi="Times New Roman"/>
          <w:sz w:val="24"/>
          <w:szCs w:val="24"/>
          <w:lang w:val="en-IN" w:eastAsia="en-IN" w:bidi="hi-IN"/>
        </w:rPr>
        <w:t xml:space="preserve"> 2010;6(1):72–73.</w:t>
      </w:r>
    </w:p>
    <w:p w14:paraId="743A4D39"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Chapagain TR, Piya S, Dangal NK, Mandal JL, Chaudhary BP. Comparison of commercial and local varieties of radish at different levels of manures and fertilizers. </w:t>
      </w:r>
      <w:r w:rsidRPr="00A721D8">
        <w:rPr>
          <w:rFonts w:ascii="Times New Roman" w:hAnsi="Times New Roman"/>
          <w:i/>
          <w:iCs/>
          <w:sz w:val="24"/>
          <w:szCs w:val="24"/>
          <w:lang w:val="en-IN" w:eastAsia="en-IN" w:bidi="hi-IN"/>
        </w:rPr>
        <w:t>Nepal J Sci Technol.</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2010;11:51</w:t>
      </w:r>
      <w:proofErr w:type="gramEnd"/>
      <w:r w:rsidRPr="00A721D8">
        <w:rPr>
          <w:rFonts w:ascii="Times New Roman" w:hAnsi="Times New Roman"/>
          <w:sz w:val="24"/>
          <w:szCs w:val="24"/>
          <w:lang w:val="en-IN" w:eastAsia="en-IN" w:bidi="hi-IN"/>
        </w:rPr>
        <w:t>–56.</w:t>
      </w:r>
    </w:p>
    <w:p w14:paraId="7BB18687"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Dhananjaya J. Organic studies in radish (</w:t>
      </w:r>
      <w:r w:rsidRPr="00A721D8">
        <w:rPr>
          <w:rFonts w:ascii="Times New Roman" w:hAnsi="Times New Roman"/>
          <w:i/>
          <w:iCs/>
          <w:sz w:val="24"/>
          <w:szCs w:val="24"/>
          <w:lang w:val="en-IN" w:eastAsia="en-IN" w:bidi="hi-IN"/>
        </w:rPr>
        <w:t>Raphanus sativus</w:t>
      </w:r>
      <w:r w:rsidRPr="00A721D8">
        <w:rPr>
          <w:rFonts w:ascii="Times New Roman" w:hAnsi="Times New Roman"/>
          <w:sz w:val="24"/>
          <w:szCs w:val="24"/>
          <w:lang w:val="en-IN" w:eastAsia="en-IN" w:bidi="hi-IN"/>
        </w:rPr>
        <w:t xml:space="preserve"> L.) varieties. M.Sc. (Ag) Thesis, University of Agricultural Sciences, Dharwad, India; 2007.</w:t>
      </w:r>
    </w:p>
    <w:p w14:paraId="6482EEF0"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George AT. </w:t>
      </w:r>
      <w:r w:rsidRPr="00A721D8">
        <w:rPr>
          <w:rFonts w:ascii="Times New Roman" w:hAnsi="Times New Roman"/>
          <w:i/>
          <w:iCs/>
          <w:sz w:val="24"/>
          <w:szCs w:val="24"/>
          <w:lang w:val="en-IN" w:eastAsia="en-IN" w:bidi="hi-IN"/>
        </w:rPr>
        <w:t>Vegetable Seed Production.</w:t>
      </w:r>
      <w:r w:rsidRPr="00A721D8">
        <w:rPr>
          <w:rFonts w:ascii="Times New Roman" w:hAnsi="Times New Roman"/>
          <w:sz w:val="24"/>
          <w:szCs w:val="24"/>
          <w:lang w:val="en-IN" w:eastAsia="en-IN" w:bidi="hi-IN"/>
        </w:rPr>
        <w:t xml:space="preserve"> Wallingford, UK: CABI Publishing; 1999.</w:t>
      </w:r>
    </w:p>
    <w:p w14:paraId="0E155DCF"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Kale RN, </w:t>
      </w:r>
      <w:proofErr w:type="spellStart"/>
      <w:r w:rsidRPr="00A721D8">
        <w:rPr>
          <w:rFonts w:ascii="Times New Roman" w:hAnsi="Times New Roman"/>
          <w:sz w:val="24"/>
          <w:szCs w:val="24"/>
          <w:lang w:val="en-IN" w:eastAsia="en-IN" w:bidi="hi-IN"/>
        </w:rPr>
        <w:t>Bano</w:t>
      </w:r>
      <w:proofErr w:type="spellEnd"/>
      <w:r w:rsidRPr="00A721D8">
        <w:rPr>
          <w:rFonts w:ascii="Times New Roman" w:hAnsi="Times New Roman"/>
          <w:sz w:val="24"/>
          <w:szCs w:val="24"/>
          <w:lang w:val="en-IN" w:eastAsia="en-IN" w:bidi="hi-IN"/>
        </w:rPr>
        <w:t xml:space="preserve"> K, </w:t>
      </w:r>
      <w:proofErr w:type="spellStart"/>
      <w:r w:rsidRPr="00A721D8">
        <w:rPr>
          <w:rFonts w:ascii="Times New Roman" w:hAnsi="Times New Roman"/>
          <w:sz w:val="24"/>
          <w:szCs w:val="24"/>
          <w:lang w:val="en-IN" w:eastAsia="en-IN" w:bidi="hi-IN"/>
        </w:rPr>
        <w:t>Styati</w:t>
      </w:r>
      <w:proofErr w:type="spellEnd"/>
      <w:r w:rsidRPr="00A721D8">
        <w:rPr>
          <w:rFonts w:ascii="Times New Roman" w:hAnsi="Times New Roman"/>
          <w:sz w:val="24"/>
          <w:szCs w:val="24"/>
          <w:lang w:val="en-IN" w:eastAsia="en-IN" w:bidi="hi-IN"/>
        </w:rPr>
        <w:t xml:space="preserve"> GP. Influence of vermicompost application on growth and yield of cereals, vegetables and ornamental plants. Final Report of KSCST Project No. N67-04/Vermi/34B; 1991.</w:t>
      </w:r>
    </w:p>
    <w:p w14:paraId="64BC81E6"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Kaushik K, Kumar M, Kumar R, </w:t>
      </w:r>
      <w:proofErr w:type="spellStart"/>
      <w:r w:rsidRPr="00A721D8">
        <w:rPr>
          <w:rFonts w:ascii="Times New Roman" w:hAnsi="Times New Roman"/>
          <w:sz w:val="24"/>
          <w:szCs w:val="24"/>
          <w:lang w:val="en-IN" w:eastAsia="en-IN" w:bidi="hi-IN"/>
        </w:rPr>
        <w:t>Gheware</w:t>
      </w:r>
      <w:proofErr w:type="spellEnd"/>
      <w:r w:rsidRPr="00A721D8">
        <w:rPr>
          <w:rFonts w:ascii="Times New Roman" w:hAnsi="Times New Roman"/>
          <w:sz w:val="24"/>
          <w:szCs w:val="24"/>
          <w:lang w:val="en-IN" w:eastAsia="en-IN" w:bidi="hi-IN"/>
        </w:rPr>
        <w:t xml:space="preserve"> KM, Shukla D, </w:t>
      </w:r>
      <w:proofErr w:type="spellStart"/>
      <w:r w:rsidRPr="00A721D8">
        <w:rPr>
          <w:rFonts w:ascii="Times New Roman" w:hAnsi="Times New Roman"/>
          <w:sz w:val="24"/>
          <w:szCs w:val="24"/>
          <w:lang w:val="en-IN" w:eastAsia="en-IN" w:bidi="hi-IN"/>
        </w:rPr>
        <w:t>Tomar</w:t>
      </w:r>
      <w:proofErr w:type="spellEnd"/>
      <w:r w:rsidRPr="00A721D8">
        <w:rPr>
          <w:rFonts w:ascii="Times New Roman" w:hAnsi="Times New Roman"/>
          <w:sz w:val="24"/>
          <w:szCs w:val="24"/>
          <w:lang w:val="en-IN" w:eastAsia="en-IN" w:bidi="hi-IN"/>
        </w:rPr>
        <w:t xml:space="preserve"> R, </w:t>
      </w:r>
      <w:proofErr w:type="spellStart"/>
      <w:r w:rsidRPr="00A721D8">
        <w:rPr>
          <w:rFonts w:ascii="Times New Roman" w:hAnsi="Times New Roman"/>
          <w:sz w:val="24"/>
          <w:szCs w:val="24"/>
          <w:lang w:val="en-IN" w:eastAsia="en-IN" w:bidi="hi-IN"/>
        </w:rPr>
        <w:t>Vedwan</w:t>
      </w:r>
      <w:proofErr w:type="spellEnd"/>
      <w:r w:rsidRPr="00A721D8">
        <w:rPr>
          <w:rFonts w:ascii="Times New Roman" w:hAnsi="Times New Roman"/>
          <w:sz w:val="24"/>
          <w:szCs w:val="24"/>
          <w:lang w:val="en-IN" w:eastAsia="en-IN" w:bidi="hi-IN"/>
        </w:rPr>
        <w:t xml:space="preserve"> A, Srivastava V, Sharma M, </w:t>
      </w:r>
      <w:proofErr w:type="spellStart"/>
      <w:r w:rsidRPr="00A721D8">
        <w:rPr>
          <w:rFonts w:ascii="Times New Roman" w:hAnsi="Times New Roman"/>
          <w:sz w:val="24"/>
          <w:szCs w:val="24"/>
          <w:lang w:val="en-IN" w:eastAsia="en-IN" w:bidi="hi-IN"/>
        </w:rPr>
        <w:t>Chahar</w:t>
      </w:r>
      <w:proofErr w:type="spellEnd"/>
      <w:r w:rsidRPr="00A721D8">
        <w:rPr>
          <w:rFonts w:ascii="Times New Roman" w:hAnsi="Times New Roman"/>
          <w:sz w:val="24"/>
          <w:szCs w:val="24"/>
          <w:lang w:val="en-IN" w:eastAsia="en-IN" w:bidi="hi-IN"/>
        </w:rPr>
        <w:t xml:space="preserve"> S. Integrated nutrient management's impact on dahlia cultivation (</w:t>
      </w:r>
      <w:r w:rsidRPr="00A721D8">
        <w:rPr>
          <w:rFonts w:ascii="Times New Roman" w:hAnsi="Times New Roman"/>
          <w:i/>
          <w:iCs/>
          <w:sz w:val="24"/>
          <w:szCs w:val="24"/>
          <w:lang w:val="en-IN" w:eastAsia="en-IN" w:bidi="hi-IN"/>
        </w:rPr>
        <w:t>Dahlia variabilis</w:t>
      </w:r>
      <w:r w:rsidRPr="00A721D8">
        <w:rPr>
          <w:rFonts w:ascii="Times New Roman" w:hAnsi="Times New Roman"/>
          <w:sz w:val="24"/>
          <w:szCs w:val="24"/>
          <w:lang w:val="en-IN" w:eastAsia="en-IN" w:bidi="hi-IN"/>
        </w:rPr>
        <w:t xml:space="preserve"> L.) cv. Zail Singh. </w:t>
      </w:r>
      <w:proofErr w:type="spellStart"/>
      <w:r w:rsidRPr="00A721D8">
        <w:rPr>
          <w:rFonts w:ascii="Times New Roman" w:hAnsi="Times New Roman"/>
          <w:i/>
          <w:iCs/>
          <w:sz w:val="24"/>
          <w:szCs w:val="24"/>
          <w:lang w:val="en-IN" w:eastAsia="en-IN" w:bidi="hi-IN"/>
        </w:rPr>
        <w:t>BioResources</w:t>
      </w:r>
      <w:proofErr w:type="spellEnd"/>
      <w:r w:rsidRPr="00A721D8">
        <w:rPr>
          <w:rFonts w:ascii="Times New Roman" w:hAnsi="Times New Roman"/>
          <w:i/>
          <w:iCs/>
          <w:sz w:val="24"/>
          <w:szCs w:val="24"/>
          <w:lang w:val="en-IN" w:eastAsia="en-IN" w:bidi="hi-IN"/>
        </w:rPr>
        <w:t>.</w:t>
      </w:r>
      <w:r w:rsidRPr="00A721D8">
        <w:rPr>
          <w:rFonts w:ascii="Times New Roman" w:hAnsi="Times New Roman"/>
          <w:sz w:val="24"/>
          <w:szCs w:val="24"/>
          <w:lang w:val="en-IN" w:eastAsia="en-IN" w:bidi="hi-IN"/>
        </w:rPr>
        <w:t xml:space="preserve"> 2025;20(4):10028–10050. https://doi.org/10.15376/biores.20.4.10028-10050</w:t>
      </w:r>
    </w:p>
    <w:p w14:paraId="2ED03B22"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lastRenderedPageBreak/>
        <w:t xml:space="preserve">Kaushik K, Kumar M, Kumar R, </w:t>
      </w:r>
      <w:proofErr w:type="spellStart"/>
      <w:r w:rsidRPr="00A721D8">
        <w:rPr>
          <w:rFonts w:ascii="Times New Roman" w:hAnsi="Times New Roman"/>
          <w:sz w:val="24"/>
          <w:szCs w:val="24"/>
          <w:lang w:val="en-IN" w:eastAsia="en-IN" w:bidi="hi-IN"/>
        </w:rPr>
        <w:t>Gheware</w:t>
      </w:r>
      <w:proofErr w:type="spellEnd"/>
      <w:r w:rsidRPr="00A721D8">
        <w:rPr>
          <w:rFonts w:ascii="Times New Roman" w:hAnsi="Times New Roman"/>
          <w:sz w:val="24"/>
          <w:szCs w:val="24"/>
          <w:lang w:val="en-IN" w:eastAsia="en-IN" w:bidi="hi-IN"/>
        </w:rPr>
        <w:t xml:space="preserve"> KM, </w:t>
      </w:r>
      <w:proofErr w:type="spellStart"/>
      <w:r w:rsidRPr="00A721D8">
        <w:rPr>
          <w:rFonts w:ascii="Times New Roman" w:hAnsi="Times New Roman"/>
          <w:sz w:val="24"/>
          <w:szCs w:val="24"/>
          <w:lang w:val="en-IN" w:eastAsia="en-IN" w:bidi="hi-IN"/>
        </w:rPr>
        <w:t>Tomar</w:t>
      </w:r>
      <w:proofErr w:type="spellEnd"/>
      <w:r w:rsidRPr="00A721D8">
        <w:rPr>
          <w:rFonts w:ascii="Times New Roman" w:hAnsi="Times New Roman"/>
          <w:sz w:val="24"/>
          <w:szCs w:val="24"/>
          <w:lang w:val="en-IN" w:eastAsia="en-IN" w:bidi="hi-IN"/>
        </w:rPr>
        <w:t xml:space="preserve"> R, Shukla D, Srivastava V, Sharma M. Influence of integrated nutrient management on yield and economic returns of flower and tuber production in dahlia (</w:t>
      </w:r>
      <w:r w:rsidRPr="00A721D8">
        <w:rPr>
          <w:rFonts w:ascii="Times New Roman" w:hAnsi="Times New Roman"/>
          <w:i/>
          <w:iCs/>
          <w:sz w:val="24"/>
          <w:szCs w:val="24"/>
          <w:lang w:val="en-IN" w:eastAsia="en-IN" w:bidi="hi-IN"/>
        </w:rPr>
        <w:t>Dahlia variabilis</w:t>
      </w:r>
      <w:r w:rsidRPr="00A721D8">
        <w:rPr>
          <w:rFonts w:ascii="Times New Roman" w:hAnsi="Times New Roman"/>
          <w:sz w:val="24"/>
          <w:szCs w:val="24"/>
          <w:lang w:val="en-IN" w:eastAsia="en-IN" w:bidi="hi-IN"/>
        </w:rPr>
        <w:t xml:space="preserve"> L.) cv. Zail Singh. </w:t>
      </w:r>
      <w:r w:rsidRPr="00A721D8">
        <w:rPr>
          <w:rFonts w:ascii="Times New Roman" w:hAnsi="Times New Roman"/>
          <w:i/>
          <w:iCs/>
          <w:sz w:val="24"/>
          <w:szCs w:val="24"/>
          <w:lang w:val="en-IN" w:eastAsia="en-IN" w:bidi="hi-IN"/>
        </w:rPr>
        <w:t>AATCC Rev J.</w:t>
      </w:r>
      <w:r w:rsidRPr="00A721D8">
        <w:rPr>
          <w:rFonts w:ascii="Times New Roman" w:hAnsi="Times New Roman"/>
          <w:sz w:val="24"/>
          <w:szCs w:val="24"/>
          <w:lang w:val="en-IN" w:eastAsia="en-IN" w:bidi="hi-IN"/>
        </w:rPr>
        <w:t xml:space="preserve"> 2025;13(1):324–330. </w:t>
      </w:r>
      <w:hyperlink r:id="rId14" w:tgtFrame="_new" w:history="1">
        <w:r w:rsidRPr="00A721D8">
          <w:rPr>
            <w:rFonts w:ascii="Times New Roman" w:hAnsi="Times New Roman"/>
            <w:color w:val="0000FF"/>
            <w:sz w:val="24"/>
            <w:szCs w:val="24"/>
            <w:u w:val="single"/>
            <w:lang w:val="en-IN" w:eastAsia="en-IN" w:bidi="hi-IN"/>
          </w:rPr>
          <w:t>https://doi.org/10.21276/AATCCReview.2025.13.01.324</w:t>
        </w:r>
      </w:hyperlink>
    </w:p>
    <w:p w14:paraId="05795462"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Kaushik K, Kumar M, Singh M, Kumar, Singh S, Pal S, Malik S, Singh B, </w:t>
      </w:r>
      <w:proofErr w:type="spellStart"/>
      <w:r w:rsidRPr="00A721D8">
        <w:rPr>
          <w:rFonts w:ascii="Times New Roman" w:hAnsi="Times New Roman"/>
          <w:sz w:val="24"/>
          <w:szCs w:val="24"/>
          <w:lang w:val="en-IN" w:eastAsia="en-IN" w:bidi="hi-IN"/>
        </w:rPr>
        <w:t>Gheware</w:t>
      </w:r>
      <w:proofErr w:type="spellEnd"/>
      <w:r w:rsidRPr="00A721D8">
        <w:rPr>
          <w:rFonts w:ascii="Times New Roman" w:hAnsi="Times New Roman"/>
          <w:sz w:val="24"/>
          <w:szCs w:val="24"/>
          <w:lang w:val="en-IN" w:eastAsia="en-IN" w:bidi="hi-IN"/>
        </w:rPr>
        <w:t xml:space="preserve"> KM, </w:t>
      </w:r>
      <w:proofErr w:type="spellStart"/>
      <w:r w:rsidRPr="00A721D8">
        <w:rPr>
          <w:rFonts w:ascii="Times New Roman" w:hAnsi="Times New Roman"/>
          <w:sz w:val="24"/>
          <w:szCs w:val="24"/>
          <w:lang w:val="en-IN" w:eastAsia="en-IN" w:bidi="hi-IN"/>
        </w:rPr>
        <w:t>Tomar</w:t>
      </w:r>
      <w:proofErr w:type="spellEnd"/>
      <w:r w:rsidRPr="00A721D8">
        <w:rPr>
          <w:rFonts w:ascii="Times New Roman" w:hAnsi="Times New Roman"/>
          <w:sz w:val="24"/>
          <w:szCs w:val="24"/>
          <w:lang w:val="en-IN" w:eastAsia="en-IN" w:bidi="hi-IN"/>
        </w:rPr>
        <w:t xml:space="preserve"> R, Chandra A. Implications of different combinations of inorganic, organic and biofertilizers on growth of dahlia (</w:t>
      </w:r>
      <w:r w:rsidRPr="00A721D8">
        <w:rPr>
          <w:rFonts w:ascii="Times New Roman" w:hAnsi="Times New Roman"/>
          <w:i/>
          <w:iCs/>
          <w:sz w:val="24"/>
          <w:szCs w:val="24"/>
          <w:lang w:val="en-IN" w:eastAsia="en-IN" w:bidi="hi-IN"/>
        </w:rPr>
        <w:t>Dahlia variabilis</w:t>
      </w:r>
      <w:r w:rsidRPr="00A721D8">
        <w:rPr>
          <w:rFonts w:ascii="Times New Roman" w:hAnsi="Times New Roman"/>
          <w:sz w:val="24"/>
          <w:szCs w:val="24"/>
          <w:lang w:val="en-IN" w:eastAsia="en-IN" w:bidi="hi-IN"/>
        </w:rPr>
        <w:t xml:space="preserve"> L.) cv. Zail Singh. </w:t>
      </w:r>
      <w:r w:rsidRPr="00A721D8">
        <w:rPr>
          <w:rFonts w:ascii="Times New Roman" w:hAnsi="Times New Roman"/>
          <w:i/>
          <w:iCs/>
          <w:sz w:val="24"/>
          <w:szCs w:val="24"/>
          <w:lang w:val="en-IN" w:eastAsia="en-IN" w:bidi="hi-IN"/>
        </w:rPr>
        <w:t>Plant Arch.</w:t>
      </w:r>
      <w:r w:rsidRPr="00A721D8">
        <w:rPr>
          <w:rFonts w:ascii="Times New Roman" w:hAnsi="Times New Roman"/>
          <w:sz w:val="24"/>
          <w:szCs w:val="24"/>
          <w:lang w:val="en-IN" w:eastAsia="en-IN" w:bidi="hi-IN"/>
        </w:rPr>
        <w:t xml:space="preserve"> 2025;25(1):308–319. </w:t>
      </w:r>
      <w:hyperlink r:id="rId15" w:tgtFrame="_new" w:history="1">
        <w:r w:rsidRPr="00A721D8">
          <w:rPr>
            <w:rFonts w:ascii="Times New Roman" w:hAnsi="Times New Roman"/>
            <w:color w:val="0000FF"/>
            <w:sz w:val="24"/>
            <w:szCs w:val="24"/>
            <w:u w:val="single"/>
            <w:lang w:val="en-IN" w:eastAsia="en-IN" w:bidi="hi-IN"/>
          </w:rPr>
          <w:t>https://doi.org/10.51470/PLANTARCHIVES.2025.v25.supplement-1.044</w:t>
        </w:r>
      </w:hyperlink>
    </w:p>
    <w:p w14:paraId="1AA6DC97"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Kumar S, Maji S, Kumar S, Singh HD. Efficacy of organic manures on growth and yield of radish (</w:t>
      </w:r>
      <w:r w:rsidRPr="00A721D8">
        <w:rPr>
          <w:rFonts w:ascii="Times New Roman" w:hAnsi="Times New Roman"/>
          <w:i/>
          <w:iCs/>
          <w:sz w:val="24"/>
          <w:szCs w:val="24"/>
          <w:lang w:val="en-IN" w:eastAsia="en-IN" w:bidi="hi-IN"/>
        </w:rPr>
        <w:t>Raphanus sativus</w:t>
      </w:r>
      <w:r w:rsidRPr="00A721D8">
        <w:rPr>
          <w:rFonts w:ascii="Times New Roman" w:hAnsi="Times New Roman"/>
          <w:sz w:val="24"/>
          <w:szCs w:val="24"/>
          <w:lang w:val="en-IN" w:eastAsia="en-IN" w:bidi="hi-IN"/>
        </w:rPr>
        <w:t xml:space="preserve"> L.) cv. Japanese White. </w:t>
      </w:r>
      <w:r w:rsidRPr="00A721D8">
        <w:rPr>
          <w:rFonts w:ascii="Times New Roman" w:hAnsi="Times New Roman"/>
          <w:i/>
          <w:iCs/>
          <w:sz w:val="24"/>
          <w:szCs w:val="24"/>
          <w:lang w:val="en-IN" w:eastAsia="en-IN" w:bidi="hi-IN"/>
        </w:rPr>
        <w:t>Int J Plant Sci.</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2014;9:57</w:t>
      </w:r>
      <w:proofErr w:type="gramEnd"/>
      <w:r w:rsidRPr="00A721D8">
        <w:rPr>
          <w:rFonts w:ascii="Times New Roman" w:hAnsi="Times New Roman"/>
          <w:sz w:val="24"/>
          <w:szCs w:val="24"/>
          <w:lang w:val="en-IN" w:eastAsia="en-IN" w:bidi="hi-IN"/>
        </w:rPr>
        <w:t>–60.</w:t>
      </w:r>
    </w:p>
    <w:p w14:paraId="0E694E0C" w14:textId="77777777" w:rsidR="00A721D8" w:rsidRP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Kushwah</w:t>
      </w:r>
      <w:proofErr w:type="spellEnd"/>
      <w:r w:rsidRPr="00A721D8">
        <w:rPr>
          <w:rFonts w:ascii="Times New Roman" w:hAnsi="Times New Roman"/>
          <w:sz w:val="24"/>
          <w:szCs w:val="24"/>
          <w:lang w:val="en-IN" w:eastAsia="en-IN" w:bidi="hi-IN"/>
        </w:rPr>
        <w:t xml:space="preserve"> L. Effect of organic manures, inorganic fertilizers and their combinations on growth, yield and quality of radish (</w:t>
      </w:r>
      <w:r w:rsidRPr="00A721D8">
        <w:rPr>
          <w:rFonts w:ascii="Times New Roman" w:hAnsi="Times New Roman"/>
          <w:i/>
          <w:iCs/>
          <w:sz w:val="24"/>
          <w:szCs w:val="24"/>
          <w:lang w:val="en-IN" w:eastAsia="en-IN" w:bidi="hi-IN"/>
        </w:rPr>
        <w:t>Raphanus sativus</w:t>
      </w:r>
      <w:r w:rsidRPr="00A721D8">
        <w:rPr>
          <w:rFonts w:ascii="Times New Roman" w:hAnsi="Times New Roman"/>
          <w:sz w:val="24"/>
          <w:szCs w:val="24"/>
          <w:lang w:val="en-IN" w:eastAsia="en-IN" w:bidi="hi-IN"/>
        </w:rPr>
        <w:t xml:space="preserve"> L.). M.Sc. (Ag) Thesis, Rajmata </w:t>
      </w:r>
      <w:proofErr w:type="spellStart"/>
      <w:r w:rsidRPr="00A721D8">
        <w:rPr>
          <w:rFonts w:ascii="Times New Roman" w:hAnsi="Times New Roman"/>
          <w:sz w:val="24"/>
          <w:szCs w:val="24"/>
          <w:lang w:val="en-IN" w:eastAsia="en-IN" w:bidi="hi-IN"/>
        </w:rPr>
        <w:t>Vijayaraje</w:t>
      </w:r>
      <w:proofErr w:type="spellEnd"/>
      <w:r w:rsidRPr="00A721D8">
        <w:rPr>
          <w:rFonts w:ascii="Times New Roman" w:hAnsi="Times New Roman"/>
          <w:sz w:val="24"/>
          <w:szCs w:val="24"/>
          <w:lang w:val="en-IN" w:eastAsia="en-IN" w:bidi="hi-IN"/>
        </w:rPr>
        <w:t xml:space="preserve"> </w:t>
      </w:r>
      <w:proofErr w:type="spellStart"/>
      <w:r w:rsidRPr="00A721D8">
        <w:rPr>
          <w:rFonts w:ascii="Times New Roman" w:hAnsi="Times New Roman"/>
          <w:sz w:val="24"/>
          <w:szCs w:val="24"/>
          <w:lang w:val="en-IN" w:eastAsia="en-IN" w:bidi="hi-IN"/>
        </w:rPr>
        <w:t>Scindia</w:t>
      </w:r>
      <w:proofErr w:type="spellEnd"/>
      <w:r w:rsidRPr="00A721D8">
        <w:rPr>
          <w:rFonts w:ascii="Times New Roman" w:hAnsi="Times New Roman"/>
          <w:sz w:val="24"/>
          <w:szCs w:val="24"/>
          <w:lang w:val="en-IN" w:eastAsia="en-IN" w:bidi="hi-IN"/>
        </w:rPr>
        <w:t xml:space="preserve"> Krishi Vishwa Vidyalaya, Gwalior, India; 2016.</w:t>
      </w:r>
    </w:p>
    <w:p w14:paraId="78E3D6E2"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Oad FC, Buriro UA, Agha SK. Effect of organic and inorganic fertilizer application on maize fodder production. </w:t>
      </w:r>
      <w:r w:rsidRPr="00A721D8">
        <w:rPr>
          <w:rFonts w:ascii="Times New Roman" w:hAnsi="Times New Roman"/>
          <w:i/>
          <w:iCs/>
          <w:sz w:val="24"/>
          <w:szCs w:val="24"/>
          <w:lang w:val="en-IN" w:eastAsia="en-IN" w:bidi="hi-IN"/>
        </w:rPr>
        <w:t>Asian J Plant Sci.</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2004;3:375</w:t>
      </w:r>
      <w:proofErr w:type="gramEnd"/>
      <w:r w:rsidRPr="00A721D8">
        <w:rPr>
          <w:rFonts w:ascii="Times New Roman" w:hAnsi="Times New Roman"/>
          <w:sz w:val="24"/>
          <w:szCs w:val="24"/>
          <w:lang w:val="en-IN" w:eastAsia="en-IN" w:bidi="hi-IN"/>
        </w:rPr>
        <w:t>–377.</w:t>
      </w:r>
    </w:p>
    <w:p w14:paraId="57B7829A"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PCARRD. </w:t>
      </w:r>
      <w:r w:rsidRPr="00A721D8">
        <w:rPr>
          <w:rFonts w:ascii="Times New Roman" w:hAnsi="Times New Roman"/>
          <w:i/>
          <w:iCs/>
          <w:sz w:val="24"/>
          <w:szCs w:val="24"/>
          <w:lang w:val="en-IN" w:eastAsia="en-IN" w:bidi="hi-IN"/>
        </w:rPr>
        <w:t>Philippine recommendations for radish production.</w:t>
      </w:r>
      <w:r w:rsidRPr="00A721D8">
        <w:rPr>
          <w:rFonts w:ascii="Times New Roman" w:hAnsi="Times New Roman"/>
          <w:sz w:val="24"/>
          <w:szCs w:val="24"/>
          <w:lang w:val="en-IN" w:eastAsia="en-IN" w:bidi="hi-IN"/>
        </w:rPr>
        <w:t xml:space="preserve"> Los Baños, Philippines: PCARRD; 2007.</w:t>
      </w:r>
    </w:p>
    <w:p w14:paraId="361A3A5E"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Raut N, Sitaula BK, Aune JB, Bajracharya RM. Evolution and future direction of intensified agriculture in the central mid-hills of Nepal. </w:t>
      </w:r>
      <w:r w:rsidRPr="00A721D8">
        <w:rPr>
          <w:rFonts w:ascii="Times New Roman" w:hAnsi="Times New Roman"/>
          <w:i/>
          <w:iCs/>
          <w:sz w:val="24"/>
          <w:szCs w:val="24"/>
          <w:lang w:val="en-IN" w:eastAsia="en-IN" w:bidi="hi-IN"/>
        </w:rPr>
        <w:t>Int J Agric Sustain.</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2011;9:537</w:t>
      </w:r>
      <w:proofErr w:type="gramEnd"/>
      <w:r w:rsidRPr="00A721D8">
        <w:rPr>
          <w:rFonts w:ascii="Times New Roman" w:hAnsi="Times New Roman"/>
          <w:sz w:val="24"/>
          <w:szCs w:val="24"/>
          <w:lang w:val="en-IN" w:eastAsia="en-IN" w:bidi="hi-IN"/>
        </w:rPr>
        <w:t>–550.</w:t>
      </w:r>
    </w:p>
    <w:p w14:paraId="273DFB9F"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Singh KP, Bhandari RR. </w:t>
      </w:r>
      <w:r w:rsidRPr="00A721D8">
        <w:rPr>
          <w:rFonts w:ascii="Times New Roman" w:hAnsi="Times New Roman"/>
          <w:i/>
          <w:iCs/>
          <w:sz w:val="24"/>
          <w:szCs w:val="24"/>
          <w:lang w:val="en-IN" w:eastAsia="en-IN" w:bidi="hi-IN"/>
        </w:rPr>
        <w:t>Vegetable Crops Production Technology.</w:t>
      </w:r>
      <w:r w:rsidRPr="00A721D8">
        <w:rPr>
          <w:rFonts w:ascii="Times New Roman" w:hAnsi="Times New Roman"/>
          <w:sz w:val="24"/>
          <w:szCs w:val="24"/>
          <w:lang w:val="en-IN" w:eastAsia="en-IN" w:bidi="hi-IN"/>
        </w:rPr>
        <w:t xml:space="preserve"> 1st ed. Nepal: </w:t>
      </w:r>
      <w:proofErr w:type="spellStart"/>
      <w:r w:rsidRPr="00A721D8">
        <w:rPr>
          <w:rFonts w:ascii="Times New Roman" w:hAnsi="Times New Roman"/>
          <w:sz w:val="24"/>
          <w:szCs w:val="24"/>
          <w:lang w:val="en-IN" w:eastAsia="en-IN" w:bidi="hi-IN"/>
        </w:rPr>
        <w:t>Bagbazar</w:t>
      </w:r>
      <w:proofErr w:type="spellEnd"/>
      <w:r w:rsidRPr="00A721D8">
        <w:rPr>
          <w:rFonts w:ascii="Times New Roman" w:hAnsi="Times New Roman"/>
          <w:sz w:val="24"/>
          <w:szCs w:val="24"/>
          <w:lang w:val="en-IN" w:eastAsia="en-IN" w:bidi="hi-IN"/>
        </w:rPr>
        <w:t>; 2015.</w:t>
      </w:r>
    </w:p>
    <w:p w14:paraId="0FEAC394" w14:textId="77777777" w:rsidR="00790ADA" w:rsidRP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Thamburaj</w:t>
      </w:r>
      <w:proofErr w:type="spellEnd"/>
      <w:r w:rsidRPr="00A721D8">
        <w:rPr>
          <w:rFonts w:ascii="Times New Roman" w:hAnsi="Times New Roman"/>
          <w:sz w:val="24"/>
          <w:szCs w:val="24"/>
          <w:lang w:val="en-IN" w:eastAsia="en-IN" w:bidi="hi-IN"/>
        </w:rPr>
        <w:t xml:space="preserve"> S, Singh N. </w:t>
      </w:r>
      <w:r w:rsidRPr="00A721D8">
        <w:rPr>
          <w:rFonts w:ascii="Times New Roman" w:hAnsi="Times New Roman"/>
          <w:i/>
          <w:iCs/>
          <w:sz w:val="24"/>
          <w:szCs w:val="24"/>
          <w:lang w:val="en-IN" w:eastAsia="en-IN" w:bidi="hi-IN"/>
        </w:rPr>
        <w:t>Vegetables, Tuber Crops and Spices.</w:t>
      </w:r>
      <w:r w:rsidRPr="00A721D8">
        <w:rPr>
          <w:rFonts w:ascii="Times New Roman" w:hAnsi="Times New Roman"/>
          <w:sz w:val="24"/>
          <w:szCs w:val="24"/>
          <w:lang w:val="en-IN" w:eastAsia="en-IN" w:bidi="hi-IN"/>
        </w:rPr>
        <w:t xml:space="preserve"> New Delhi: ICAR Publications; 2001.</w:t>
      </w:r>
    </w:p>
    <w:sectPr w:rsidR="00790ADA" w:rsidRPr="00A721D8" w:rsidSect="0022037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B34FF" w14:textId="77777777" w:rsidR="00CA7DC1" w:rsidRDefault="00CA7DC1" w:rsidP="00C37E61">
      <w:r>
        <w:separator/>
      </w:r>
    </w:p>
  </w:endnote>
  <w:endnote w:type="continuationSeparator" w:id="0">
    <w:p w14:paraId="20A0746D" w14:textId="77777777" w:rsidR="00CA7DC1" w:rsidRDefault="00CA7D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FD9B" w14:textId="77777777" w:rsidR="00220370" w:rsidRDefault="00220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73B9" w14:textId="77777777" w:rsidR="00220370" w:rsidRDefault="00220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14E1" w14:textId="77777777" w:rsidR="009E048A" w:rsidRDefault="009E048A">
    <w:pPr>
      <w:pStyle w:val="Footer"/>
      <w:rPr>
        <w:rFonts w:ascii="Arial" w:hAnsi="Arial" w:cs="Arial"/>
        <w:sz w:val="16"/>
      </w:rPr>
    </w:pPr>
  </w:p>
  <w:p w14:paraId="53A1D8F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30CBA9F" w14:textId="77777777" w:rsidR="009E048A" w:rsidRDefault="009E048A">
    <w:pPr>
      <w:pStyle w:val="Footer"/>
      <w:rPr>
        <w:rFonts w:ascii="Arial" w:hAnsi="Arial" w:cs="Arial"/>
        <w:sz w:val="16"/>
      </w:rPr>
    </w:pPr>
  </w:p>
  <w:p w14:paraId="1A601F2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03332" w14:textId="77777777" w:rsidR="00CA7DC1" w:rsidRDefault="00CA7DC1" w:rsidP="00C37E61">
      <w:r>
        <w:separator/>
      </w:r>
    </w:p>
  </w:footnote>
  <w:footnote w:type="continuationSeparator" w:id="0">
    <w:p w14:paraId="3395956B" w14:textId="77777777" w:rsidR="00CA7DC1" w:rsidRDefault="00CA7D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AAE6" w14:textId="0605BA75" w:rsidR="00220370" w:rsidRDefault="00220370">
    <w:pPr>
      <w:pStyle w:val="Header"/>
    </w:pPr>
    <w:r>
      <w:rPr>
        <w:noProof/>
      </w:rPr>
      <w:pict w14:anchorId="44D6F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67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611D" w14:textId="2D3775C1" w:rsidR="00220370" w:rsidRDefault="00220370">
    <w:pPr>
      <w:pStyle w:val="Header"/>
    </w:pPr>
    <w:r>
      <w:rPr>
        <w:noProof/>
      </w:rPr>
      <w:pict w14:anchorId="10F54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67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3354" w14:textId="503BC59B" w:rsidR="00296529" w:rsidRPr="00296529" w:rsidRDefault="00220370" w:rsidP="00296529">
    <w:pPr>
      <w:ind w:left="2160"/>
      <w:jc w:val="center"/>
      <w:rPr>
        <w:rFonts w:ascii="Times New Roman" w:eastAsia="Calibri" w:hAnsi="Times New Roman"/>
        <w:i/>
        <w:sz w:val="18"/>
        <w:szCs w:val="22"/>
      </w:rPr>
    </w:pPr>
    <w:r>
      <w:rPr>
        <w:noProof/>
      </w:rPr>
      <w:pict w14:anchorId="2D23C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67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350F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A865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5260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57FA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2947E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B8B8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8AE"/>
    <w:rsid w:val="00030174"/>
    <w:rsid w:val="000403B0"/>
    <w:rsid w:val="0004579C"/>
    <w:rsid w:val="00071533"/>
    <w:rsid w:val="00075320"/>
    <w:rsid w:val="00080D4E"/>
    <w:rsid w:val="000A2552"/>
    <w:rsid w:val="000A47FA"/>
    <w:rsid w:val="000A65D3"/>
    <w:rsid w:val="000B1815"/>
    <w:rsid w:val="000B1E33"/>
    <w:rsid w:val="000D689F"/>
    <w:rsid w:val="000E7B7B"/>
    <w:rsid w:val="000E7D62"/>
    <w:rsid w:val="00103357"/>
    <w:rsid w:val="001055FF"/>
    <w:rsid w:val="00105F1D"/>
    <w:rsid w:val="00123C9F"/>
    <w:rsid w:val="00126190"/>
    <w:rsid w:val="00130F17"/>
    <w:rsid w:val="001320BF"/>
    <w:rsid w:val="00163BC4"/>
    <w:rsid w:val="00170EA4"/>
    <w:rsid w:val="00191062"/>
    <w:rsid w:val="00192B72"/>
    <w:rsid w:val="0019691D"/>
    <w:rsid w:val="001A0F78"/>
    <w:rsid w:val="001A29D8"/>
    <w:rsid w:val="001A5CAA"/>
    <w:rsid w:val="001B0427"/>
    <w:rsid w:val="001B37C0"/>
    <w:rsid w:val="001C2432"/>
    <w:rsid w:val="001D357E"/>
    <w:rsid w:val="001D3A51"/>
    <w:rsid w:val="001D6FA5"/>
    <w:rsid w:val="001E10D2"/>
    <w:rsid w:val="001E25B4"/>
    <w:rsid w:val="001E44FE"/>
    <w:rsid w:val="00200595"/>
    <w:rsid w:val="00204835"/>
    <w:rsid w:val="00220370"/>
    <w:rsid w:val="00231920"/>
    <w:rsid w:val="0023195C"/>
    <w:rsid w:val="00235639"/>
    <w:rsid w:val="00236C01"/>
    <w:rsid w:val="0024282C"/>
    <w:rsid w:val="002460DC"/>
    <w:rsid w:val="00250985"/>
    <w:rsid w:val="002556F6"/>
    <w:rsid w:val="00283105"/>
    <w:rsid w:val="00284C4C"/>
    <w:rsid w:val="00287E68"/>
    <w:rsid w:val="00296529"/>
    <w:rsid w:val="002B27FB"/>
    <w:rsid w:val="002B685A"/>
    <w:rsid w:val="002C57D2"/>
    <w:rsid w:val="002D3B79"/>
    <w:rsid w:val="002E0D56"/>
    <w:rsid w:val="002E53FE"/>
    <w:rsid w:val="002F1218"/>
    <w:rsid w:val="002F6061"/>
    <w:rsid w:val="00306E18"/>
    <w:rsid w:val="00315186"/>
    <w:rsid w:val="00331CF2"/>
    <w:rsid w:val="0033343E"/>
    <w:rsid w:val="00333929"/>
    <w:rsid w:val="003512C2"/>
    <w:rsid w:val="00365B18"/>
    <w:rsid w:val="00371FB6"/>
    <w:rsid w:val="003763C1"/>
    <w:rsid w:val="00376BBE"/>
    <w:rsid w:val="00384D38"/>
    <w:rsid w:val="0039224F"/>
    <w:rsid w:val="003A3AEC"/>
    <w:rsid w:val="003A43A4"/>
    <w:rsid w:val="003A7E18"/>
    <w:rsid w:val="003C4C86"/>
    <w:rsid w:val="003C6258"/>
    <w:rsid w:val="003C7971"/>
    <w:rsid w:val="003D006F"/>
    <w:rsid w:val="003E2904"/>
    <w:rsid w:val="003F1D0D"/>
    <w:rsid w:val="003F7C37"/>
    <w:rsid w:val="00400FE2"/>
    <w:rsid w:val="00401927"/>
    <w:rsid w:val="0041027F"/>
    <w:rsid w:val="00412475"/>
    <w:rsid w:val="00423789"/>
    <w:rsid w:val="00440F43"/>
    <w:rsid w:val="00441B6F"/>
    <w:rsid w:val="00442589"/>
    <w:rsid w:val="00446221"/>
    <w:rsid w:val="00450E62"/>
    <w:rsid w:val="004539DB"/>
    <w:rsid w:val="0045752E"/>
    <w:rsid w:val="00471A80"/>
    <w:rsid w:val="00471CF4"/>
    <w:rsid w:val="004A6084"/>
    <w:rsid w:val="004D305E"/>
    <w:rsid w:val="004D4277"/>
    <w:rsid w:val="00502516"/>
    <w:rsid w:val="00505F06"/>
    <w:rsid w:val="00506828"/>
    <w:rsid w:val="00515C67"/>
    <w:rsid w:val="00523E04"/>
    <w:rsid w:val="0053056E"/>
    <w:rsid w:val="005361E4"/>
    <w:rsid w:val="00547DD5"/>
    <w:rsid w:val="00554FDA"/>
    <w:rsid w:val="00560E37"/>
    <w:rsid w:val="005675DF"/>
    <w:rsid w:val="00570388"/>
    <w:rsid w:val="00591F71"/>
    <w:rsid w:val="005B5651"/>
    <w:rsid w:val="005C784C"/>
    <w:rsid w:val="005D17F6"/>
    <w:rsid w:val="005D30D2"/>
    <w:rsid w:val="005E5539"/>
    <w:rsid w:val="00602BF5"/>
    <w:rsid w:val="0061019F"/>
    <w:rsid w:val="00617FDD"/>
    <w:rsid w:val="00633614"/>
    <w:rsid w:val="00633F68"/>
    <w:rsid w:val="00636EB0"/>
    <w:rsid w:val="00636EB2"/>
    <w:rsid w:val="006375B8"/>
    <w:rsid w:val="00637643"/>
    <w:rsid w:val="006412B2"/>
    <w:rsid w:val="00645788"/>
    <w:rsid w:val="0066510A"/>
    <w:rsid w:val="00673F9F"/>
    <w:rsid w:val="0067591B"/>
    <w:rsid w:val="00686953"/>
    <w:rsid w:val="006869B9"/>
    <w:rsid w:val="00687DEA"/>
    <w:rsid w:val="00687E67"/>
    <w:rsid w:val="006967F7"/>
    <w:rsid w:val="006A250C"/>
    <w:rsid w:val="006B21D3"/>
    <w:rsid w:val="006B57D0"/>
    <w:rsid w:val="006C490E"/>
    <w:rsid w:val="006D30FF"/>
    <w:rsid w:val="006D6940"/>
    <w:rsid w:val="006E195A"/>
    <w:rsid w:val="006F11EC"/>
    <w:rsid w:val="006F7F20"/>
    <w:rsid w:val="0070082C"/>
    <w:rsid w:val="00700C86"/>
    <w:rsid w:val="00707AE4"/>
    <w:rsid w:val="00707FCE"/>
    <w:rsid w:val="00731E70"/>
    <w:rsid w:val="007369E6"/>
    <w:rsid w:val="00746E59"/>
    <w:rsid w:val="007479C5"/>
    <w:rsid w:val="00754C9A"/>
    <w:rsid w:val="0075599A"/>
    <w:rsid w:val="00761D52"/>
    <w:rsid w:val="00765D6E"/>
    <w:rsid w:val="00772A88"/>
    <w:rsid w:val="0077672B"/>
    <w:rsid w:val="0077749E"/>
    <w:rsid w:val="00781A9F"/>
    <w:rsid w:val="00790ADA"/>
    <w:rsid w:val="007C20D5"/>
    <w:rsid w:val="007D2288"/>
    <w:rsid w:val="007D5BE8"/>
    <w:rsid w:val="007E088F"/>
    <w:rsid w:val="007F7B32"/>
    <w:rsid w:val="00804BC2"/>
    <w:rsid w:val="0081431A"/>
    <w:rsid w:val="0083216F"/>
    <w:rsid w:val="00833317"/>
    <w:rsid w:val="00860000"/>
    <w:rsid w:val="00863BD3"/>
    <w:rsid w:val="008641ED"/>
    <w:rsid w:val="00866D66"/>
    <w:rsid w:val="008671C6"/>
    <w:rsid w:val="00875803"/>
    <w:rsid w:val="00877BB3"/>
    <w:rsid w:val="00882021"/>
    <w:rsid w:val="008837DE"/>
    <w:rsid w:val="008B459E"/>
    <w:rsid w:val="008D474C"/>
    <w:rsid w:val="008E13AE"/>
    <w:rsid w:val="008E1506"/>
    <w:rsid w:val="008E710C"/>
    <w:rsid w:val="008F0BAB"/>
    <w:rsid w:val="008F69D6"/>
    <w:rsid w:val="00902823"/>
    <w:rsid w:val="0090326D"/>
    <w:rsid w:val="00915120"/>
    <w:rsid w:val="00915CA6"/>
    <w:rsid w:val="00927834"/>
    <w:rsid w:val="0093622A"/>
    <w:rsid w:val="00940468"/>
    <w:rsid w:val="0094706B"/>
    <w:rsid w:val="009500A6"/>
    <w:rsid w:val="00957C18"/>
    <w:rsid w:val="009659BA"/>
    <w:rsid w:val="0098001C"/>
    <w:rsid w:val="00983040"/>
    <w:rsid w:val="009857C9"/>
    <w:rsid w:val="009860E3"/>
    <w:rsid w:val="009B2008"/>
    <w:rsid w:val="009B3FB9"/>
    <w:rsid w:val="009C2465"/>
    <w:rsid w:val="009C7157"/>
    <w:rsid w:val="009D35A0"/>
    <w:rsid w:val="009D7EB7"/>
    <w:rsid w:val="009E048A"/>
    <w:rsid w:val="009E08E9"/>
    <w:rsid w:val="009E3DB9"/>
    <w:rsid w:val="009E6E35"/>
    <w:rsid w:val="009F0EDA"/>
    <w:rsid w:val="00A017B7"/>
    <w:rsid w:val="00A03B96"/>
    <w:rsid w:val="00A05B19"/>
    <w:rsid w:val="00A1134E"/>
    <w:rsid w:val="00A117A0"/>
    <w:rsid w:val="00A24E7E"/>
    <w:rsid w:val="00A258C3"/>
    <w:rsid w:val="00A347C0"/>
    <w:rsid w:val="00A51431"/>
    <w:rsid w:val="00A539AD"/>
    <w:rsid w:val="00A721D8"/>
    <w:rsid w:val="00A73EFC"/>
    <w:rsid w:val="00A82974"/>
    <w:rsid w:val="00A94063"/>
    <w:rsid w:val="00AA6219"/>
    <w:rsid w:val="00AA74E0"/>
    <w:rsid w:val="00AB1CA2"/>
    <w:rsid w:val="00AB703F"/>
    <w:rsid w:val="00AC6BB8"/>
    <w:rsid w:val="00AD60E7"/>
    <w:rsid w:val="00AE008F"/>
    <w:rsid w:val="00AE28DA"/>
    <w:rsid w:val="00AF2698"/>
    <w:rsid w:val="00B01FCD"/>
    <w:rsid w:val="00B1776C"/>
    <w:rsid w:val="00B24D49"/>
    <w:rsid w:val="00B52583"/>
    <w:rsid w:val="00B52896"/>
    <w:rsid w:val="00B639DD"/>
    <w:rsid w:val="00B858A7"/>
    <w:rsid w:val="00B95236"/>
    <w:rsid w:val="00B96BD9"/>
    <w:rsid w:val="00BA1B01"/>
    <w:rsid w:val="00BA2641"/>
    <w:rsid w:val="00BA4FC1"/>
    <w:rsid w:val="00BB37AA"/>
    <w:rsid w:val="00BC53A0"/>
    <w:rsid w:val="00BC7AA4"/>
    <w:rsid w:val="00BD171F"/>
    <w:rsid w:val="00BD33FB"/>
    <w:rsid w:val="00BD590E"/>
    <w:rsid w:val="00BE2F2B"/>
    <w:rsid w:val="00BE62AD"/>
    <w:rsid w:val="00BF121F"/>
    <w:rsid w:val="00BF1F80"/>
    <w:rsid w:val="00BF4EB8"/>
    <w:rsid w:val="00C037A9"/>
    <w:rsid w:val="00C166EF"/>
    <w:rsid w:val="00C17EB0"/>
    <w:rsid w:val="00C234C1"/>
    <w:rsid w:val="00C27F5F"/>
    <w:rsid w:val="00C30A0F"/>
    <w:rsid w:val="00C37E61"/>
    <w:rsid w:val="00C70F1B"/>
    <w:rsid w:val="00C71A47"/>
    <w:rsid w:val="00C720DC"/>
    <w:rsid w:val="00C7464C"/>
    <w:rsid w:val="00C85588"/>
    <w:rsid w:val="00CA7DC1"/>
    <w:rsid w:val="00CB78B4"/>
    <w:rsid w:val="00CD6755"/>
    <w:rsid w:val="00CD6856"/>
    <w:rsid w:val="00CE0089"/>
    <w:rsid w:val="00CE793C"/>
    <w:rsid w:val="00CF0678"/>
    <w:rsid w:val="00CF193C"/>
    <w:rsid w:val="00CF5A35"/>
    <w:rsid w:val="00CF64CF"/>
    <w:rsid w:val="00D173F1"/>
    <w:rsid w:val="00D37B54"/>
    <w:rsid w:val="00D40294"/>
    <w:rsid w:val="00D427EB"/>
    <w:rsid w:val="00D54AF1"/>
    <w:rsid w:val="00D74CB0"/>
    <w:rsid w:val="00D8295D"/>
    <w:rsid w:val="00DA1B3F"/>
    <w:rsid w:val="00DB708A"/>
    <w:rsid w:val="00DC2A65"/>
    <w:rsid w:val="00DD120A"/>
    <w:rsid w:val="00DE15F0"/>
    <w:rsid w:val="00DE5663"/>
    <w:rsid w:val="00DE5A71"/>
    <w:rsid w:val="00DE78AA"/>
    <w:rsid w:val="00DE7D06"/>
    <w:rsid w:val="00E053D0"/>
    <w:rsid w:val="00E1549D"/>
    <w:rsid w:val="00E15994"/>
    <w:rsid w:val="00E3114E"/>
    <w:rsid w:val="00E31A70"/>
    <w:rsid w:val="00E3241C"/>
    <w:rsid w:val="00E34A4B"/>
    <w:rsid w:val="00E35B02"/>
    <w:rsid w:val="00E37CA3"/>
    <w:rsid w:val="00E50AAD"/>
    <w:rsid w:val="00E66496"/>
    <w:rsid w:val="00E66B35"/>
    <w:rsid w:val="00E66E10"/>
    <w:rsid w:val="00E73C79"/>
    <w:rsid w:val="00E769F6"/>
    <w:rsid w:val="00E8407C"/>
    <w:rsid w:val="00E84F3C"/>
    <w:rsid w:val="00EA012C"/>
    <w:rsid w:val="00EC6A55"/>
    <w:rsid w:val="00ED0288"/>
    <w:rsid w:val="00ED6168"/>
    <w:rsid w:val="00EE52CB"/>
    <w:rsid w:val="00EF581D"/>
    <w:rsid w:val="00EF7FD8"/>
    <w:rsid w:val="00F06F59"/>
    <w:rsid w:val="00F13DB5"/>
    <w:rsid w:val="00F17988"/>
    <w:rsid w:val="00F21671"/>
    <w:rsid w:val="00F469F0"/>
    <w:rsid w:val="00F53273"/>
    <w:rsid w:val="00F755E4"/>
    <w:rsid w:val="00F77D02"/>
    <w:rsid w:val="00F81B3E"/>
    <w:rsid w:val="00F92395"/>
    <w:rsid w:val="00F929B8"/>
    <w:rsid w:val="00FB3A86"/>
    <w:rsid w:val="00FD0EAF"/>
    <w:rsid w:val="00FD36C8"/>
    <w:rsid w:val="00FE339C"/>
    <w:rsid w:val="00FE4745"/>
    <w:rsid w:val="00FE4B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26C6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404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376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40468"/>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105F1D"/>
    <w:rPr>
      <w:rFonts w:ascii="Times New Roman" w:hAnsi="Times New Roman"/>
      <w:sz w:val="24"/>
      <w:szCs w:val="24"/>
    </w:rPr>
  </w:style>
  <w:style w:type="character" w:customStyle="1" w:styleId="Heading3Char">
    <w:name w:val="Heading 3 Char"/>
    <w:basedOn w:val="DefaultParagraphFont"/>
    <w:link w:val="Heading3"/>
    <w:semiHidden/>
    <w:rsid w:val="00637643"/>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7AA4"/>
    <w:rPr>
      <w:b/>
      <w:bCs/>
    </w:rPr>
  </w:style>
  <w:style w:type="table" w:styleId="PlainTable1">
    <w:name w:val="Plain Table 1"/>
    <w:basedOn w:val="TableNormal"/>
    <w:uiPriority w:val="41"/>
    <w:rsid w:val="00BC7A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C7A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31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0297642">
      <w:bodyDiv w:val="1"/>
      <w:marLeft w:val="0"/>
      <w:marRight w:val="0"/>
      <w:marTop w:val="0"/>
      <w:marBottom w:val="0"/>
      <w:divBdr>
        <w:top w:val="none" w:sz="0" w:space="0" w:color="auto"/>
        <w:left w:val="none" w:sz="0" w:space="0" w:color="auto"/>
        <w:bottom w:val="none" w:sz="0" w:space="0" w:color="auto"/>
        <w:right w:val="none" w:sz="0" w:space="0" w:color="auto"/>
      </w:divBdr>
    </w:div>
    <w:div w:id="10755585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304730">
      <w:bodyDiv w:val="1"/>
      <w:marLeft w:val="0"/>
      <w:marRight w:val="0"/>
      <w:marTop w:val="0"/>
      <w:marBottom w:val="0"/>
      <w:divBdr>
        <w:top w:val="none" w:sz="0" w:space="0" w:color="auto"/>
        <w:left w:val="none" w:sz="0" w:space="0" w:color="auto"/>
        <w:bottom w:val="none" w:sz="0" w:space="0" w:color="auto"/>
        <w:right w:val="none" w:sz="0" w:space="0" w:color="auto"/>
      </w:divBdr>
    </w:div>
    <w:div w:id="410935222">
      <w:bodyDiv w:val="1"/>
      <w:marLeft w:val="0"/>
      <w:marRight w:val="0"/>
      <w:marTop w:val="0"/>
      <w:marBottom w:val="0"/>
      <w:divBdr>
        <w:top w:val="none" w:sz="0" w:space="0" w:color="auto"/>
        <w:left w:val="none" w:sz="0" w:space="0" w:color="auto"/>
        <w:bottom w:val="none" w:sz="0" w:space="0" w:color="auto"/>
        <w:right w:val="none" w:sz="0" w:space="0" w:color="auto"/>
      </w:divBdr>
    </w:div>
    <w:div w:id="426266539">
      <w:bodyDiv w:val="1"/>
      <w:marLeft w:val="0"/>
      <w:marRight w:val="0"/>
      <w:marTop w:val="0"/>
      <w:marBottom w:val="0"/>
      <w:divBdr>
        <w:top w:val="none" w:sz="0" w:space="0" w:color="auto"/>
        <w:left w:val="none" w:sz="0" w:space="0" w:color="auto"/>
        <w:bottom w:val="none" w:sz="0" w:space="0" w:color="auto"/>
        <w:right w:val="none" w:sz="0" w:space="0" w:color="auto"/>
      </w:divBdr>
    </w:div>
    <w:div w:id="527522026">
      <w:bodyDiv w:val="1"/>
      <w:marLeft w:val="0"/>
      <w:marRight w:val="0"/>
      <w:marTop w:val="0"/>
      <w:marBottom w:val="0"/>
      <w:divBdr>
        <w:top w:val="none" w:sz="0" w:space="0" w:color="auto"/>
        <w:left w:val="none" w:sz="0" w:space="0" w:color="auto"/>
        <w:bottom w:val="none" w:sz="0" w:space="0" w:color="auto"/>
        <w:right w:val="none" w:sz="0" w:space="0" w:color="auto"/>
      </w:divBdr>
    </w:div>
    <w:div w:id="528107020">
      <w:bodyDiv w:val="1"/>
      <w:marLeft w:val="0"/>
      <w:marRight w:val="0"/>
      <w:marTop w:val="0"/>
      <w:marBottom w:val="0"/>
      <w:divBdr>
        <w:top w:val="none" w:sz="0" w:space="0" w:color="auto"/>
        <w:left w:val="none" w:sz="0" w:space="0" w:color="auto"/>
        <w:bottom w:val="none" w:sz="0" w:space="0" w:color="auto"/>
        <w:right w:val="none" w:sz="0" w:space="0" w:color="auto"/>
      </w:divBdr>
    </w:div>
    <w:div w:id="53342065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5442792">
      <w:bodyDiv w:val="1"/>
      <w:marLeft w:val="0"/>
      <w:marRight w:val="0"/>
      <w:marTop w:val="0"/>
      <w:marBottom w:val="0"/>
      <w:divBdr>
        <w:top w:val="none" w:sz="0" w:space="0" w:color="auto"/>
        <w:left w:val="none" w:sz="0" w:space="0" w:color="auto"/>
        <w:bottom w:val="none" w:sz="0" w:space="0" w:color="auto"/>
        <w:right w:val="none" w:sz="0" w:space="0" w:color="auto"/>
      </w:divBdr>
    </w:div>
    <w:div w:id="814106919">
      <w:bodyDiv w:val="1"/>
      <w:marLeft w:val="0"/>
      <w:marRight w:val="0"/>
      <w:marTop w:val="0"/>
      <w:marBottom w:val="0"/>
      <w:divBdr>
        <w:top w:val="none" w:sz="0" w:space="0" w:color="auto"/>
        <w:left w:val="none" w:sz="0" w:space="0" w:color="auto"/>
        <w:bottom w:val="none" w:sz="0" w:space="0" w:color="auto"/>
        <w:right w:val="none" w:sz="0" w:space="0" w:color="auto"/>
      </w:divBdr>
    </w:div>
    <w:div w:id="863401973">
      <w:bodyDiv w:val="1"/>
      <w:marLeft w:val="0"/>
      <w:marRight w:val="0"/>
      <w:marTop w:val="0"/>
      <w:marBottom w:val="0"/>
      <w:divBdr>
        <w:top w:val="none" w:sz="0" w:space="0" w:color="auto"/>
        <w:left w:val="none" w:sz="0" w:space="0" w:color="auto"/>
        <w:bottom w:val="none" w:sz="0" w:space="0" w:color="auto"/>
        <w:right w:val="none" w:sz="0" w:space="0" w:color="auto"/>
      </w:divBdr>
    </w:div>
    <w:div w:id="9769559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014587">
      <w:bodyDiv w:val="1"/>
      <w:marLeft w:val="0"/>
      <w:marRight w:val="0"/>
      <w:marTop w:val="0"/>
      <w:marBottom w:val="0"/>
      <w:divBdr>
        <w:top w:val="none" w:sz="0" w:space="0" w:color="auto"/>
        <w:left w:val="none" w:sz="0" w:space="0" w:color="auto"/>
        <w:bottom w:val="none" w:sz="0" w:space="0" w:color="auto"/>
        <w:right w:val="none" w:sz="0" w:space="0" w:color="auto"/>
      </w:divBdr>
    </w:div>
    <w:div w:id="1134368118">
      <w:bodyDiv w:val="1"/>
      <w:marLeft w:val="0"/>
      <w:marRight w:val="0"/>
      <w:marTop w:val="0"/>
      <w:marBottom w:val="0"/>
      <w:divBdr>
        <w:top w:val="none" w:sz="0" w:space="0" w:color="auto"/>
        <w:left w:val="none" w:sz="0" w:space="0" w:color="auto"/>
        <w:bottom w:val="none" w:sz="0" w:space="0" w:color="auto"/>
        <w:right w:val="none" w:sz="0" w:space="0" w:color="auto"/>
      </w:divBdr>
    </w:div>
    <w:div w:id="1182627880">
      <w:bodyDiv w:val="1"/>
      <w:marLeft w:val="0"/>
      <w:marRight w:val="0"/>
      <w:marTop w:val="0"/>
      <w:marBottom w:val="0"/>
      <w:divBdr>
        <w:top w:val="none" w:sz="0" w:space="0" w:color="auto"/>
        <w:left w:val="none" w:sz="0" w:space="0" w:color="auto"/>
        <w:bottom w:val="none" w:sz="0" w:space="0" w:color="auto"/>
        <w:right w:val="none" w:sz="0" w:space="0" w:color="auto"/>
      </w:divBdr>
    </w:div>
    <w:div w:id="1212424680">
      <w:bodyDiv w:val="1"/>
      <w:marLeft w:val="0"/>
      <w:marRight w:val="0"/>
      <w:marTop w:val="0"/>
      <w:marBottom w:val="0"/>
      <w:divBdr>
        <w:top w:val="none" w:sz="0" w:space="0" w:color="auto"/>
        <w:left w:val="none" w:sz="0" w:space="0" w:color="auto"/>
        <w:bottom w:val="none" w:sz="0" w:space="0" w:color="auto"/>
        <w:right w:val="none" w:sz="0" w:space="0" w:color="auto"/>
      </w:divBdr>
    </w:div>
    <w:div w:id="1317149993">
      <w:bodyDiv w:val="1"/>
      <w:marLeft w:val="0"/>
      <w:marRight w:val="0"/>
      <w:marTop w:val="0"/>
      <w:marBottom w:val="0"/>
      <w:divBdr>
        <w:top w:val="none" w:sz="0" w:space="0" w:color="auto"/>
        <w:left w:val="none" w:sz="0" w:space="0" w:color="auto"/>
        <w:bottom w:val="none" w:sz="0" w:space="0" w:color="auto"/>
        <w:right w:val="none" w:sz="0" w:space="0" w:color="auto"/>
      </w:divBdr>
    </w:div>
    <w:div w:id="1478108278">
      <w:bodyDiv w:val="1"/>
      <w:marLeft w:val="0"/>
      <w:marRight w:val="0"/>
      <w:marTop w:val="0"/>
      <w:marBottom w:val="0"/>
      <w:divBdr>
        <w:top w:val="none" w:sz="0" w:space="0" w:color="auto"/>
        <w:left w:val="none" w:sz="0" w:space="0" w:color="auto"/>
        <w:bottom w:val="none" w:sz="0" w:space="0" w:color="auto"/>
        <w:right w:val="none" w:sz="0" w:space="0" w:color="auto"/>
      </w:divBdr>
    </w:div>
    <w:div w:id="16035648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1470/PLANTARCHIVES.2025.v25.supplement-1.04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276/AATCCReview.2025.13.01.3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96FE9-9E0D-4B6B-BFC9-A401C3BF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TotalTime>
  <Pages>10</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20337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152</cp:revision>
  <cp:lastPrinted>1999-07-06T11:00:00Z</cp:lastPrinted>
  <dcterms:created xsi:type="dcterms:W3CDTF">2026-03-30T09:25:00Z</dcterms:created>
  <dcterms:modified xsi:type="dcterms:W3CDTF">2026-04-10T11:38:00Z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033ceb05-f74f-4e06-bff1-7535d54b618b</vt:lpwstr>
  </property>
</Properties>
</file>