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D6B57" w14:textId="77777777" w:rsidR="00C345D2" w:rsidRPr="00C345D2" w:rsidRDefault="00C345D2" w:rsidP="00C345D2">
      <w:pPr>
        <w:jc w:val="right"/>
        <w:rPr>
          <w:rFonts w:ascii="Arial" w:hAnsi="Arial" w:cs="Arial"/>
          <w:b/>
          <w:bCs/>
          <w:i/>
          <w:iCs/>
          <w:sz w:val="36"/>
          <w:szCs w:val="36"/>
          <w:u w:val="single"/>
          <w:lang w:val="en-US"/>
        </w:rPr>
      </w:pPr>
      <w:bookmarkStart w:id="0" w:name="_Hlk225887201"/>
      <w:r w:rsidRPr="00C345D2">
        <w:rPr>
          <w:rFonts w:ascii="Arial" w:hAnsi="Arial" w:cs="Arial"/>
          <w:b/>
          <w:bCs/>
          <w:i/>
          <w:iCs/>
          <w:sz w:val="36"/>
          <w:szCs w:val="36"/>
          <w:u w:val="single"/>
          <w:lang w:val="en-US"/>
        </w:rPr>
        <w:t>Original Research Article</w:t>
      </w:r>
    </w:p>
    <w:p w14:paraId="3F39FE58" w14:textId="3D148D68" w:rsidR="00B90BEB" w:rsidRPr="001759ED" w:rsidRDefault="00B90BEB" w:rsidP="00586A3A">
      <w:pPr>
        <w:jc w:val="right"/>
        <w:rPr>
          <w:rFonts w:ascii="Arial" w:hAnsi="Arial" w:cs="Arial"/>
          <w:b/>
          <w:bCs/>
          <w:sz w:val="36"/>
          <w:szCs w:val="36"/>
          <w:lang w:val="en-US"/>
        </w:rPr>
      </w:pPr>
      <w:r w:rsidRPr="001759ED">
        <w:rPr>
          <w:rFonts w:ascii="Arial" w:hAnsi="Arial" w:cs="Arial"/>
          <w:b/>
          <w:bCs/>
          <w:sz w:val="36"/>
          <w:szCs w:val="36"/>
          <w:lang w:val="en-US"/>
        </w:rPr>
        <w:t xml:space="preserve">Spatiotemporal </w:t>
      </w:r>
      <w:r w:rsidR="004D484F" w:rsidRPr="001759ED">
        <w:rPr>
          <w:rFonts w:ascii="Arial" w:hAnsi="Arial" w:cs="Arial"/>
          <w:b/>
          <w:bCs/>
          <w:sz w:val="36"/>
          <w:szCs w:val="36"/>
          <w:lang w:val="en-US"/>
        </w:rPr>
        <w:t>Modulation of Cell Wall, Sugar and Reactive Oxygen Species Metabolism Genes in Banana During Fruit Development and Ripening</w:t>
      </w:r>
    </w:p>
    <w:bookmarkEnd w:id="0"/>
    <w:p w14:paraId="6AF02188" w14:textId="77777777" w:rsidR="0055795B" w:rsidRPr="001759ED" w:rsidRDefault="0055795B" w:rsidP="00B90BEB">
      <w:pPr>
        <w:jc w:val="center"/>
        <w:rPr>
          <w:rFonts w:ascii="Arial" w:hAnsi="Arial" w:cs="Arial"/>
          <w:b/>
          <w:bCs/>
          <w:sz w:val="28"/>
          <w:szCs w:val="28"/>
          <w:lang w:val="en-US"/>
        </w:rPr>
      </w:pPr>
    </w:p>
    <w:p w14:paraId="51A93957" w14:textId="0EEACD0F" w:rsidR="00B90BEB" w:rsidRPr="001759ED" w:rsidRDefault="00776857" w:rsidP="00B90BEB">
      <w:pPr>
        <w:rPr>
          <w:rFonts w:ascii="Arial" w:hAnsi="Arial" w:cs="Arial"/>
          <w:b/>
          <w:bCs/>
          <w:lang w:val="en-US"/>
        </w:rPr>
      </w:pPr>
      <w:r w:rsidRPr="001759ED">
        <w:rPr>
          <w:rFonts w:ascii="Arial" w:hAnsi="Arial" w:cs="Arial"/>
          <w:b/>
          <w:bCs/>
          <w:lang w:val="en-US"/>
        </w:rPr>
        <w:t>ABSTRACT</w:t>
      </w:r>
    </w:p>
    <w:p w14:paraId="64099BD0" w14:textId="1C472BD4" w:rsidR="00B90BEB" w:rsidRPr="001759ED" w:rsidRDefault="00B90BEB" w:rsidP="001759ED">
      <w:pPr>
        <w:spacing w:line="240" w:lineRule="auto"/>
        <w:jc w:val="both"/>
        <w:rPr>
          <w:rFonts w:ascii="Arial" w:hAnsi="Arial" w:cs="Arial"/>
          <w:sz w:val="20"/>
          <w:szCs w:val="20"/>
          <w:lang w:val="en-US"/>
        </w:rPr>
      </w:pPr>
      <w:r w:rsidRPr="001759ED">
        <w:rPr>
          <w:rFonts w:ascii="Arial" w:hAnsi="Arial" w:cs="Arial"/>
          <w:sz w:val="20"/>
          <w:szCs w:val="20"/>
          <w:lang w:val="en-US"/>
        </w:rPr>
        <w:t xml:space="preserve">Understanding the spatiotemporal regulation of gene expression during fruit development and ripening is crucial for improving postharvest quality and shelf-life in climacteric fruits like banana. This study focused on differential expression of key metabolic genes involved in cell wall modification, reactive oxygen species (ROS), and sugar synthesis across different developmental and ripening stages in banana (cv. Grand </w:t>
      </w:r>
      <w:proofErr w:type="spellStart"/>
      <w:r w:rsidRPr="001759ED">
        <w:rPr>
          <w:rFonts w:ascii="Arial" w:hAnsi="Arial" w:cs="Arial"/>
          <w:sz w:val="20"/>
          <w:szCs w:val="20"/>
          <w:lang w:val="en-US"/>
        </w:rPr>
        <w:t>Naine</w:t>
      </w:r>
      <w:proofErr w:type="spellEnd"/>
      <w:r w:rsidRPr="001759ED">
        <w:rPr>
          <w:rFonts w:ascii="Arial" w:hAnsi="Arial" w:cs="Arial"/>
          <w:sz w:val="20"/>
          <w:szCs w:val="20"/>
          <w:lang w:val="en-US"/>
        </w:rPr>
        <w:t>). Quantification of starch and total soluble sugars revealed dynamic changes in starch degradation and soluble sugar accumulation during early to late ripening stages.  In addition, sucrose, glucose and maltose emerging as the predominant sugar at late ripening stages. The RT-qPCR based gene expression demonstrated</w:t>
      </w:r>
      <w:r w:rsidR="00C720A3" w:rsidRPr="001759ED">
        <w:rPr>
          <w:rFonts w:ascii="Arial" w:hAnsi="Arial" w:cs="Arial"/>
          <w:sz w:val="20"/>
          <w:szCs w:val="20"/>
          <w:lang w:val="en-US"/>
        </w:rPr>
        <w:t xml:space="preserve"> </w:t>
      </w:r>
      <w:r w:rsidRPr="001759ED">
        <w:rPr>
          <w:rFonts w:ascii="Arial" w:hAnsi="Arial" w:cs="Arial"/>
          <w:sz w:val="20"/>
          <w:szCs w:val="20"/>
          <w:lang w:val="en-US"/>
        </w:rPr>
        <w:t>distinct</w:t>
      </w:r>
      <w:r w:rsidR="00C720A3" w:rsidRPr="001759ED">
        <w:rPr>
          <w:rFonts w:ascii="Arial" w:hAnsi="Arial" w:cs="Arial"/>
          <w:sz w:val="20"/>
          <w:szCs w:val="20"/>
          <w:lang w:val="en-US"/>
        </w:rPr>
        <w:t xml:space="preserve"> </w:t>
      </w:r>
      <w:r w:rsidRPr="001759ED">
        <w:rPr>
          <w:rFonts w:ascii="Arial" w:hAnsi="Arial" w:cs="Arial"/>
          <w:sz w:val="20"/>
          <w:szCs w:val="20"/>
          <w:lang w:val="en-US"/>
        </w:rPr>
        <w:t xml:space="preserve">spatiotemporal patterns, where </w:t>
      </w:r>
      <w:r w:rsidRPr="001759ED">
        <w:rPr>
          <w:rFonts w:ascii="Arial" w:hAnsi="Arial" w:cs="Arial"/>
          <w:iCs/>
          <w:sz w:val="20"/>
          <w:szCs w:val="20"/>
        </w:rPr>
        <w:t>xyloglucan endotransglucosylase/hydrolase (XTHs) gene family such as</w:t>
      </w:r>
      <w:r w:rsidRPr="001759ED">
        <w:rPr>
          <w:rFonts w:ascii="Arial" w:hAnsi="Arial" w:cs="Arial"/>
          <w:sz w:val="20"/>
          <w:szCs w:val="20"/>
          <w:lang w:val="en-US"/>
        </w:rPr>
        <w:t xml:space="preserve"> XTH3, XTH4, and XTH8 were highly expressed during early developmental stages, supporting cell expansion. Whereas, XTH5, XTH6, and PEL1 exhibited strong induction during ripening, indicating involvement of these genes in cell wall disassembly and softening. Superoxide dismutase (SOD) exhibited increased expression during late ripening in pulp, suggesting ROS scavenging role during degradation of cell wall components.</w:t>
      </w:r>
      <w:r w:rsidR="00C720A3" w:rsidRPr="001759ED">
        <w:rPr>
          <w:rFonts w:ascii="Arial" w:hAnsi="Arial" w:cs="Arial"/>
          <w:sz w:val="20"/>
          <w:szCs w:val="20"/>
          <w:lang w:val="en-US"/>
        </w:rPr>
        <w:t xml:space="preserve"> </w:t>
      </w:r>
      <w:r w:rsidR="0055657E" w:rsidRPr="001759ED">
        <w:rPr>
          <w:rFonts w:ascii="Arial" w:hAnsi="Arial" w:cs="Arial"/>
          <w:sz w:val="20"/>
          <w:szCs w:val="20"/>
          <w:lang w:val="en-US"/>
        </w:rPr>
        <w:t>S</w:t>
      </w:r>
      <w:r w:rsidRPr="001759ED">
        <w:rPr>
          <w:rFonts w:ascii="Arial" w:hAnsi="Arial" w:cs="Arial"/>
          <w:sz w:val="20"/>
          <w:szCs w:val="20"/>
          <w:lang w:val="en-US"/>
        </w:rPr>
        <w:t>ucrose synthase gene (SUS) expression reduced from developmental to ripening phase indicating carbon partitioning during fruit development. Collectively, the coordinated action of XTH</w:t>
      </w:r>
      <w:r w:rsidR="0055657E" w:rsidRPr="001759ED">
        <w:rPr>
          <w:rFonts w:ascii="Arial" w:hAnsi="Arial" w:cs="Arial"/>
          <w:sz w:val="20"/>
          <w:szCs w:val="20"/>
          <w:lang w:val="en-US"/>
        </w:rPr>
        <w:t xml:space="preserve"> (-3,</w:t>
      </w:r>
      <w:r w:rsidR="001134D8" w:rsidRPr="001759ED">
        <w:rPr>
          <w:rFonts w:ascii="Arial" w:hAnsi="Arial" w:cs="Arial"/>
          <w:sz w:val="20"/>
          <w:szCs w:val="20"/>
          <w:lang w:val="en-US"/>
        </w:rPr>
        <w:t xml:space="preserve"> </w:t>
      </w:r>
      <w:r w:rsidR="0055657E" w:rsidRPr="001759ED">
        <w:rPr>
          <w:rFonts w:ascii="Arial" w:hAnsi="Arial" w:cs="Arial"/>
          <w:sz w:val="20"/>
          <w:szCs w:val="20"/>
          <w:lang w:val="en-US"/>
        </w:rPr>
        <w:t>-</w:t>
      </w:r>
      <w:r w:rsidR="001134D8" w:rsidRPr="001759ED">
        <w:rPr>
          <w:rFonts w:ascii="Arial" w:hAnsi="Arial" w:cs="Arial"/>
          <w:sz w:val="20"/>
          <w:szCs w:val="20"/>
          <w:lang w:val="en-US"/>
        </w:rPr>
        <w:t>4, -5, -</w:t>
      </w:r>
      <w:r w:rsidR="0055657E" w:rsidRPr="001759ED">
        <w:rPr>
          <w:rFonts w:ascii="Arial" w:hAnsi="Arial" w:cs="Arial"/>
          <w:sz w:val="20"/>
          <w:szCs w:val="20"/>
          <w:lang w:val="en-US"/>
        </w:rPr>
        <w:t>6,</w:t>
      </w:r>
      <w:r w:rsidR="001134D8" w:rsidRPr="001759ED">
        <w:rPr>
          <w:rFonts w:ascii="Arial" w:hAnsi="Arial" w:cs="Arial"/>
          <w:sz w:val="20"/>
          <w:szCs w:val="20"/>
          <w:lang w:val="en-US"/>
        </w:rPr>
        <w:t xml:space="preserve"> </w:t>
      </w:r>
      <w:r w:rsidR="0055657E" w:rsidRPr="001759ED">
        <w:rPr>
          <w:rFonts w:ascii="Arial" w:hAnsi="Arial" w:cs="Arial"/>
          <w:sz w:val="20"/>
          <w:szCs w:val="20"/>
          <w:lang w:val="en-US"/>
        </w:rPr>
        <w:t>-8)</w:t>
      </w:r>
      <w:r w:rsidRPr="001759ED">
        <w:rPr>
          <w:rFonts w:ascii="Arial" w:hAnsi="Arial" w:cs="Arial"/>
          <w:sz w:val="20"/>
          <w:szCs w:val="20"/>
          <w:lang w:val="en-US"/>
        </w:rPr>
        <w:t>,</w:t>
      </w:r>
      <w:r w:rsidR="009E6832" w:rsidRPr="001759ED">
        <w:rPr>
          <w:rFonts w:ascii="Arial" w:hAnsi="Arial" w:cs="Arial"/>
          <w:sz w:val="20"/>
          <w:szCs w:val="20"/>
          <w:lang w:val="en-US"/>
        </w:rPr>
        <w:t xml:space="preserve"> pectate lyase</w:t>
      </w:r>
      <w:r w:rsidRPr="001759ED">
        <w:rPr>
          <w:rFonts w:ascii="Arial" w:hAnsi="Arial" w:cs="Arial"/>
          <w:sz w:val="20"/>
          <w:szCs w:val="20"/>
          <w:lang w:val="en-US"/>
        </w:rPr>
        <w:t xml:space="preserve"> </w:t>
      </w:r>
      <w:r w:rsidR="009E6832" w:rsidRPr="001759ED">
        <w:rPr>
          <w:rFonts w:ascii="Arial" w:hAnsi="Arial" w:cs="Arial"/>
          <w:sz w:val="20"/>
          <w:szCs w:val="20"/>
          <w:lang w:val="en-US"/>
        </w:rPr>
        <w:t>(</w:t>
      </w:r>
      <w:r w:rsidRPr="001759ED">
        <w:rPr>
          <w:rFonts w:ascii="Arial" w:hAnsi="Arial" w:cs="Arial"/>
          <w:sz w:val="20"/>
          <w:szCs w:val="20"/>
          <w:lang w:val="en-US"/>
        </w:rPr>
        <w:t>PEL</w:t>
      </w:r>
      <w:r w:rsidR="0055657E" w:rsidRPr="001759ED">
        <w:rPr>
          <w:rFonts w:ascii="Arial" w:hAnsi="Arial" w:cs="Arial"/>
          <w:sz w:val="20"/>
          <w:szCs w:val="20"/>
          <w:lang w:val="en-US"/>
        </w:rPr>
        <w:t>1</w:t>
      </w:r>
      <w:r w:rsidR="009E6832" w:rsidRPr="001759ED">
        <w:rPr>
          <w:rFonts w:ascii="Arial" w:hAnsi="Arial" w:cs="Arial"/>
          <w:sz w:val="20"/>
          <w:szCs w:val="20"/>
          <w:lang w:val="en-US"/>
        </w:rPr>
        <w:t>)</w:t>
      </w:r>
      <w:r w:rsidRPr="001759ED">
        <w:rPr>
          <w:rFonts w:ascii="Arial" w:hAnsi="Arial" w:cs="Arial"/>
          <w:sz w:val="20"/>
          <w:szCs w:val="20"/>
          <w:lang w:val="en-US"/>
        </w:rPr>
        <w:t xml:space="preserve">, SOD, </w:t>
      </w:r>
      <w:r w:rsidR="009E6832" w:rsidRPr="001759ED">
        <w:rPr>
          <w:rFonts w:ascii="Arial" w:hAnsi="Arial" w:cs="Arial"/>
          <w:sz w:val="20"/>
          <w:szCs w:val="20"/>
          <w:lang w:val="en-US"/>
        </w:rPr>
        <w:t>peroxidase (</w:t>
      </w:r>
      <w:r w:rsidRPr="001759ED">
        <w:rPr>
          <w:rFonts w:ascii="Arial" w:hAnsi="Arial" w:cs="Arial"/>
          <w:sz w:val="20"/>
          <w:szCs w:val="20"/>
          <w:lang w:val="en-US"/>
        </w:rPr>
        <w:t>POD</w:t>
      </w:r>
      <w:r w:rsidR="009E6832" w:rsidRPr="001759ED">
        <w:rPr>
          <w:rFonts w:ascii="Arial" w:hAnsi="Arial" w:cs="Arial"/>
          <w:sz w:val="20"/>
          <w:szCs w:val="20"/>
          <w:lang w:val="en-US"/>
        </w:rPr>
        <w:t>)</w:t>
      </w:r>
      <w:r w:rsidRPr="001759ED">
        <w:rPr>
          <w:rFonts w:ascii="Arial" w:hAnsi="Arial" w:cs="Arial"/>
          <w:sz w:val="20"/>
          <w:szCs w:val="20"/>
          <w:lang w:val="en-US"/>
        </w:rPr>
        <w:t>, and SUS genes underscores their role in the carbon partitioning and sugar metabolism, cell wall modification, and ROS homeostasis</w:t>
      </w:r>
      <w:r w:rsidR="00BC2743" w:rsidRPr="001759ED">
        <w:rPr>
          <w:rFonts w:ascii="Arial" w:hAnsi="Arial" w:cs="Arial"/>
          <w:sz w:val="20"/>
          <w:szCs w:val="20"/>
          <w:lang w:val="en-US"/>
        </w:rPr>
        <w:t xml:space="preserve"> during fruit development and ripening</w:t>
      </w:r>
      <w:r w:rsidRPr="001759ED">
        <w:rPr>
          <w:rFonts w:ascii="Arial" w:hAnsi="Arial" w:cs="Arial"/>
          <w:sz w:val="20"/>
          <w:szCs w:val="20"/>
          <w:lang w:val="en-US"/>
        </w:rPr>
        <w:t xml:space="preserve">. This study provides a novel molecular insight governing banana fruit development and ripening. Information on modulation of genes provide foundation and open up the window for further validation, to assign their individual functional role in fruit development and ripening through genome editing tools. </w:t>
      </w:r>
    </w:p>
    <w:p w14:paraId="5EAD3E48" w14:textId="70EBCDDF" w:rsidR="00BC2743" w:rsidRDefault="00B90BEB" w:rsidP="001759ED">
      <w:pPr>
        <w:spacing w:line="240" w:lineRule="auto"/>
        <w:jc w:val="both"/>
        <w:rPr>
          <w:rFonts w:ascii="Arial" w:hAnsi="Arial" w:cs="Arial"/>
          <w:sz w:val="20"/>
          <w:szCs w:val="20"/>
          <w:lang w:val="en-US"/>
        </w:rPr>
      </w:pPr>
      <w:r w:rsidRPr="001759ED">
        <w:rPr>
          <w:rFonts w:ascii="Arial" w:hAnsi="Arial" w:cs="Arial"/>
          <w:b/>
          <w:bCs/>
          <w:sz w:val="20"/>
          <w:szCs w:val="20"/>
          <w:lang w:val="en-US"/>
        </w:rPr>
        <w:t xml:space="preserve">Keywords: </w:t>
      </w:r>
      <w:r w:rsidRPr="001759ED">
        <w:rPr>
          <w:rFonts w:ascii="Arial" w:hAnsi="Arial" w:cs="Arial"/>
          <w:sz w:val="20"/>
          <w:szCs w:val="20"/>
          <w:lang w:val="en-US"/>
        </w:rPr>
        <w:t>Spatiotemporal gene expression</w:t>
      </w:r>
      <w:r w:rsidR="00776857" w:rsidRPr="001759ED">
        <w:rPr>
          <w:rFonts w:ascii="Arial" w:hAnsi="Arial" w:cs="Arial"/>
          <w:sz w:val="20"/>
          <w:szCs w:val="20"/>
          <w:lang w:val="en-US"/>
        </w:rPr>
        <w:t>;</w:t>
      </w:r>
      <w:r w:rsidRPr="001759ED">
        <w:rPr>
          <w:rFonts w:ascii="Arial" w:hAnsi="Arial" w:cs="Arial"/>
          <w:sz w:val="20"/>
          <w:szCs w:val="20"/>
          <w:lang w:val="en-US"/>
        </w:rPr>
        <w:t xml:space="preserve"> </w:t>
      </w:r>
      <w:r w:rsidR="00B10554" w:rsidRPr="001759ED">
        <w:rPr>
          <w:rFonts w:ascii="Arial" w:hAnsi="Arial" w:cs="Arial"/>
          <w:sz w:val="20"/>
          <w:szCs w:val="20"/>
          <w:lang w:val="en-US"/>
        </w:rPr>
        <w:t>c</w:t>
      </w:r>
      <w:r w:rsidRPr="001759ED">
        <w:rPr>
          <w:rFonts w:ascii="Arial" w:hAnsi="Arial" w:cs="Arial"/>
          <w:sz w:val="20"/>
          <w:szCs w:val="20"/>
          <w:lang w:val="en-US"/>
        </w:rPr>
        <w:t xml:space="preserve">ell </w:t>
      </w:r>
      <w:r w:rsidR="00B10554" w:rsidRPr="001759ED">
        <w:rPr>
          <w:rFonts w:ascii="Arial" w:hAnsi="Arial" w:cs="Arial"/>
          <w:sz w:val="20"/>
          <w:szCs w:val="20"/>
          <w:lang w:val="en-US"/>
        </w:rPr>
        <w:t>w</w:t>
      </w:r>
      <w:r w:rsidRPr="001759ED">
        <w:rPr>
          <w:rFonts w:ascii="Arial" w:hAnsi="Arial" w:cs="Arial"/>
          <w:sz w:val="20"/>
          <w:szCs w:val="20"/>
          <w:lang w:val="en-US"/>
        </w:rPr>
        <w:t>all modification</w:t>
      </w:r>
      <w:r w:rsidR="00776857" w:rsidRPr="001759ED">
        <w:rPr>
          <w:rFonts w:ascii="Arial" w:hAnsi="Arial" w:cs="Arial"/>
          <w:sz w:val="20"/>
          <w:szCs w:val="20"/>
          <w:lang w:val="en-US"/>
        </w:rPr>
        <w:t>;</w:t>
      </w:r>
      <w:r w:rsidRPr="001759ED">
        <w:rPr>
          <w:rFonts w:ascii="Arial" w:hAnsi="Arial" w:cs="Arial"/>
          <w:sz w:val="20"/>
          <w:szCs w:val="20"/>
          <w:lang w:val="en-US"/>
        </w:rPr>
        <w:t xml:space="preserve"> XTH</w:t>
      </w:r>
      <w:r w:rsidR="00776857" w:rsidRPr="001759ED">
        <w:rPr>
          <w:rFonts w:ascii="Arial" w:hAnsi="Arial" w:cs="Arial"/>
          <w:sz w:val="20"/>
          <w:szCs w:val="20"/>
          <w:lang w:val="en-US"/>
        </w:rPr>
        <w:t>;</w:t>
      </w:r>
      <w:r w:rsidRPr="001759ED">
        <w:rPr>
          <w:rFonts w:ascii="Arial" w:hAnsi="Arial" w:cs="Arial"/>
          <w:sz w:val="20"/>
          <w:szCs w:val="20"/>
          <w:lang w:val="en-US"/>
        </w:rPr>
        <w:t xml:space="preserve"> ROS metabolism</w:t>
      </w:r>
      <w:r w:rsidR="00776857" w:rsidRPr="001759ED">
        <w:rPr>
          <w:rFonts w:ascii="Arial" w:hAnsi="Arial" w:cs="Arial"/>
          <w:sz w:val="20"/>
          <w:szCs w:val="20"/>
          <w:lang w:val="en-US"/>
        </w:rPr>
        <w:t>;</w:t>
      </w:r>
      <w:r w:rsidRPr="001759ED">
        <w:rPr>
          <w:rFonts w:ascii="Arial" w:hAnsi="Arial" w:cs="Arial"/>
          <w:sz w:val="20"/>
          <w:szCs w:val="20"/>
          <w:lang w:val="en-US"/>
        </w:rPr>
        <w:t xml:space="preserve"> </w:t>
      </w:r>
      <w:r w:rsidR="00B10554" w:rsidRPr="001759ED">
        <w:rPr>
          <w:rFonts w:ascii="Arial" w:hAnsi="Arial" w:cs="Arial"/>
          <w:sz w:val="20"/>
          <w:szCs w:val="20"/>
          <w:lang w:val="en-US"/>
        </w:rPr>
        <w:t>s</w:t>
      </w:r>
      <w:r w:rsidRPr="001759ED">
        <w:rPr>
          <w:rFonts w:ascii="Arial" w:hAnsi="Arial" w:cs="Arial"/>
          <w:sz w:val="20"/>
          <w:szCs w:val="20"/>
          <w:lang w:val="en-US"/>
        </w:rPr>
        <w:t xml:space="preserve">ucrose </w:t>
      </w:r>
      <w:r w:rsidR="00B10554" w:rsidRPr="001759ED">
        <w:rPr>
          <w:rFonts w:ascii="Arial" w:hAnsi="Arial" w:cs="Arial"/>
          <w:sz w:val="20"/>
          <w:szCs w:val="20"/>
          <w:lang w:val="en-US"/>
        </w:rPr>
        <w:t>s</w:t>
      </w:r>
      <w:r w:rsidRPr="001759ED">
        <w:rPr>
          <w:rFonts w:ascii="Arial" w:hAnsi="Arial" w:cs="Arial"/>
          <w:sz w:val="20"/>
          <w:szCs w:val="20"/>
          <w:lang w:val="en-US"/>
        </w:rPr>
        <w:t>ynthase</w:t>
      </w:r>
    </w:p>
    <w:p w14:paraId="46CBE4BF" w14:textId="77777777" w:rsidR="001759ED" w:rsidRPr="001759ED" w:rsidRDefault="001759ED" w:rsidP="001759ED">
      <w:pPr>
        <w:spacing w:line="240" w:lineRule="auto"/>
        <w:jc w:val="both"/>
        <w:rPr>
          <w:rFonts w:ascii="Arial" w:hAnsi="Arial" w:cs="Arial"/>
          <w:b/>
          <w:bCs/>
          <w:sz w:val="20"/>
          <w:szCs w:val="20"/>
          <w:lang w:val="en-US"/>
        </w:rPr>
      </w:pPr>
    </w:p>
    <w:p w14:paraId="5BD65EF3" w14:textId="7BBB868F" w:rsidR="00B90BEB" w:rsidRPr="001759ED" w:rsidRDefault="00776857" w:rsidP="001759ED">
      <w:pPr>
        <w:pStyle w:val="ListParagraph"/>
        <w:numPr>
          <w:ilvl w:val="0"/>
          <w:numId w:val="16"/>
        </w:numPr>
        <w:rPr>
          <w:rFonts w:ascii="Arial" w:hAnsi="Arial" w:cs="Arial"/>
          <w:b/>
          <w:bCs/>
          <w:lang w:val="en-US"/>
        </w:rPr>
      </w:pPr>
      <w:r w:rsidRPr="001759ED">
        <w:rPr>
          <w:rFonts w:ascii="Arial" w:hAnsi="Arial" w:cs="Arial"/>
          <w:b/>
          <w:bCs/>
          <w:lang w:val="en-US"/>
        </w:rPr>
        <w:t>INTRODUCTION</w:t>
      </w:r>
    </w:p>
    <w:p w14:paraId="1B0AB8BA" w14:textId="778B0125" w:rsidR="00E00F45" w:rsidRDefault="00B90BEB" w:rsidP="001759ED">
      <w:pPr>
        <w:autoSpaceDE w:val="0"/>
        <w:autoSpaceDN w:val="0"/>
        <w:adjustRightInd w:val="0"/>
        <w:spacing w:after="0" w:line="240" w:lineRule="auto"/>
        <w:jc w:val="both"/>
        <w:rPr>
          <w:rFonts w:ascii="Arial" w:hAnsi="Arial" w:cs="Arial"/>
          <w:sz w:val="20"/>
          <w:szCs w:val="20"/>
        </w:rPr>
      </w:pPr>
      <w:r w:rsidRPr="001759ED">
        <w:rPr>
          <w:rFonts w:ascii="Arial" w:hAnsi="Arial" w:cs="Arial"/>
          <w:sz w:val="20"/>
          <w:szCs w:val="20"/>
        </w:rPr>
        <w:t xml:space="preserve">Banana is among the most significant fruit crops globally, contributing substantially to food security and serving as a vital source of income for millions of people. India stands as the leading producer, accounting for nearly 38% of the total banana output globally </w:t>
      </w:r>
      <w:r w:rsidR="00804676" w:rsidRPr="001759ED">
        <w:rPr>
          <w:rFonts w:ascii="Arial" w:hAnsi="Arial" w:cs="Arial"/>
          <w:sz w:val="20"/>
          <w:szCs w:val="20"/>
        </w:rPr>
        <w:t>(FAO. 2024)</w:t>
      </w:r>
      <w:r w:rsidRPr="001759ED">
        <w:rPr>
          <w:rFonts w:ascii="Arial" w:hAnsi="Arial" w:cs="Arial"/>
          <w:sz w:val="20"/>
          <w:szCs w:val="20"/>
        </w:rPr>
        <w:t xml:space="preserve">. Bananas are a valuable source of carbohydrates such as starch and dietary </w:t>
      </w:r>
      <w:proofErr w:type="spellStart"/>
      <w:r w:rsidRPr="001759ED">
        <w:rPr>
          <w:rFonts w:ascii="Arial" w:hAnsi="Arial" w:cs="Arial"/>
          <w:sz w:val="20"/>
          <w:szCs w:val="20"/>
        </w:rPr>
        <w:t>fiber</w:t>
      </w:r>
      <w:proofErr w:type="spellEnd"/>
      <w:r w:rsidRPr="001759ED">
        <w:rPr>
          <w:rFonts w:ascii="Arial" w:hAnsi="Arial" w:cs="Arial"/>
          <w:sz w:val="20"/>
          <w:szCs w:val="20"/>
        </w:rPr>
        <w:t xml:space="preserve">, and are also abundant in vitamin- A, B, and C, along with phenolic compounds and essential minerals like manganese and potassium </w:t>
      </w:r>
      <w:r w:rsidR="00804676" w:rsidRPr="001759ED">
        <w:rPr>
          <w:rFonts w:ascii="Arial" w:hAnsi="Arial" w:cs="Arial"/>
          <w:sz w:val="20"/>
          <w:szCs w:val="20"/>
        </w:rPr>
        <w:t>(Kumari et al., 2023)</w:t>
      </w:r>
      <w:r w:rsidRPr="001759ED">
        <w:rPr>
          <w:rFonts w:ascii="Arial" w:hAnsi="Arial" w:cs="Arial"/>
          <w:sz w:val="20"/>
          <w:szCs w:val="20"/>
        </w:rPr>
        <w:t xml:space="preserve">. Being a climacteric fruit, the banana is harvested at its physiological maturity stage and subsequently undergoes ripening after detachment from the plant </w:t>
      </w:r>
      <w:r w:rsidR="00804676" w:rsidRPr="001759ED">
        <w:rPr>
          <w:rFonts w:ascii="Arial" w:hAnsi="Arial" w:cs="Arial"/>
          <w:sz w:val="20"/>
          <w:szCs w:val="20"/>
        </w:rPr>
        <w:t>(</w:t>
      </w:r>
      <w:proofErr w:type="spellStart"/>
      <w:r w:rsidR="00804676" w:rsidRPr="001759ED">
        <w:rPr>
          <w:rFonts w:ascii="Arial" w:hAnsi="Arial" w:cs="Arial"/>
          <w:sz w:val="20"/>
          <w:szCs w:val="20"/>
        </w:rPr>
        <w:t>Dwivany</w:t>
      </w:r>
      <w:proofErr w:type="spellEnd"/>
      <w:r w:rsidR="00804676" w:rsidRPr="001759ED">
        <w:rPr>
          <w:rFonts w:ascii="Arial" w:hAnsi="Arial" w:cs="Arial"/>
          <w:sz w:val="20"/>
          <w:szCs w:val="20"/>
        </w:rPr>
        <w:t xml:space="preserve"> et al., 2016)</w:t>
      </w:r>
      <w:r w:rsidRPr="001759ED">
        <w:rPr>
          <w:rFonts w:ascii="Arial" w:hAnsi="Arial" w:cs="Arial"/>
          <w:sz w:val="20"/>
          <w:szCs w:val="20"/>
        </w:rPr>
        <w:t xml:space="preserve">. However, once ripening begins, the process cannot be reversed or delayed, which poses challenges in post-harvest management, including storage and transportation </w:t>
      </w:r>
      <w:r w:rsidR="009B444F" w:rsidRPr="001759ED">
        <w:rPr>
          <w:rFonts w:ascii="Arial" w:hAnsi="Arial" w:cs="Arial"/>
          <w:sz w:val="20"/>
          <w:szCs w:val="20"/>
        </w:rPr>
        <w:t>(Al-Dairi et al., 2023)</w:t>
      </w:r>
      <w:r w:rsidRPr="001759ED">
        <w:rPr>
          <w:rFonts w:ascii="Arial" w:hAnsi="Arial" w:cs="Arial"/>
          <w:sz w:val="20"/>
          <w:szCs w:val="20"/>
        </w:rPr>
        <w:t xml:space="preserve">. Post-harvest losses result primarily from physiological deterioration, tissue softening, microbial spoilage, and improper handling </w:t>
      </w:r>
      <w:r w:rsidR="009B444F" w:rsidRPr="001759ED">
        <w:rPr>
          <w:rFonts w:ascii="Arial" w:hAnsi="Arial" w:cs="Arial"/>
          <w:sz w:val="20"/>
          <w:szCs w:val="20"/>
        </w:rPr>
        <w:t>(</w:t>
      </w:r>
      <w:proofErr w:type="spellStart"/>
      <w:r w:rsidR="001D0A5E" w:rsidRPr="001759ED">
        <w:rPr>
          <w:rFonts w:ascii="Arial" w:hAnsi="Arial" w:cs="Arial"/>
          <w:sz w:val="20"/>
          <w:szCs w:val="20"/>
        </w:rPr>
        <w:t>Wasala</w:t>
      </w:r>
      <w:proofErr w:type="spellEnd"/>
      <w:r w:rsidR="001D0A5E" w:rsidRPr="001759ED">
        <w:rPr>
          <w:rFonts w:ascii="Arial" w:hAnsi="Arial" w:cs="Arial"/>
          <w:sz w:val="20"/>
          <w:szCs w:val="20"/>
        </w:rPr>
        <w:t xml:space="preserve"> et al., 2014; Sugianti et al., 2022</w:t>
      </w:r>
      <w:r w:rsidR="001D0A5E">
        <w:rPr>
          <w:rFonts w:ascii="Arial" w:hAnsi="Arial" w:cs="Arial"/>
          <w:sz w:val="20"/>
          <w:szCs w:val="20"/>
        </w:rPr>
        <w:t xml:space="preserve">; </w:t>
      </w:r>
      <w:r w:rsidR="009B444F" w:rsidRPr="001759ED">
        <w:rPr>
          <w:rFonts w:ascii="Arial" w:hAnsi="Arial" w:cs="Arial"/>
          <w:sz w:val="20"/>
          <w:szCs w:val="20"/>
        </w:rPr>
        <w:t>Al-Dairi et al., 2023)</w:t>
      </w:r>
      <w:r w:rsidRPr="001759ED">
        <w:rPr>
          <w:rFonts w:ascii="Arial" w:hAnsi="Arial" w:cs="Arial"/>
          <w:sz w:val="20"/>
          <w:szCs w:val="20"/>
        </w:rPr>
        <w:t xml:space="preserve">. Strategies such as controlled-atmosphere storage, low-temperature storage, ethylene inhibitors, and surface coatings can reduce losses, but their application is limited by high costs, chilling injury, and uneven ripening </w:t>
      </w:r>
      <w:r w:rsidR="009B444F" w:rsidRPr="001759ED">
        <w:rPr>
          <w:rFonts w:ascii="Arial" w:hAnsi="Arial" w:cs="Arial"/>
          <w:sz w:val="20"/>
          <w:szCs w:val="20"/>
        </w:rPr>
        <w:t xml:space="preserve">(Deng et al., 2017; Ali et al., 2022; </w:t>
      </w:r>
      <w:proofErr w:type="spellStart"/>
      <w:r w:rsidR="009B444F" w:rsidRPr="001759ED">
        <w:rPr>
          <w:rFonts w:ascii="Arial" w:hAnsi="Arial" w:cs="Arial"/>
          <w:sz w:val="20"/>
          <w:szCs w:val="20"/>
        </w:rPr>
        <w:t>Satekge</w:t>
      </w:r>
      <w:proofErr w:type="spellEnd"/>
      <w:r w:rsidR="009B444F" w:rsidRPr="001759ED">
        <w:rPr>
          <w:rFonts w:ascii="Arial" w:hAnsi="Arial" w:cs="Arial"/>
          <w:sz w:val="20"/>
          <w:szCs w:val="20"/>
        </w:rPr>
        <w:t xml:space="preserve"> and </w:t>
      </w:r>
      <w:proofErr w:type="spellStart"/>
      <w:r w:rsidR="009B444F" w:rsidRPr="001759ED">
        <w:rPr>
          <w:rFonts w:ascii="Arial" w:hAnsi="Arial" w:cs="Arial"/>
          <w:sz w:val="20"/>
          <w:szCs w:val="20"/>
        </w:rPr>
        <w:t>Magwaza</w:t>
      </w:r>
      <w:proofErr w:type="spellEnd"/>
      <w:r w:rsidR="009B444F" w:rsidRPr="001759ED">
        <w:rPr>
          <w:rFonts w:ascii="Arial" w:hAnsi="Arial" w:cs="Arial"/>
          <w:sz w:val="20"/>
          <w:szCs w:val="20"/>
        </w:rPr>
        <w:t>, 2022)</w:t>
      </w:r>
      <w:r w:rsidRPr="001759ED">
        <w:rPr>
          <w:rFonts w:ascii="Arial" w:hAnsi="Arial" w:cs="Arial"/>
          <w:sz w:val="20"/>
          <w:szCs w:val="20"/>
        </w:rPr>
        <w:t xml:space="preserve">. Therefore, gaining a deeper understanding of the physiological and biochemical mechanisms underlying banana ripening is crucial for developing effective strategies to enhance post-harvest quality and extended shelf life. </w:t>
      </w:r>
    </w:p>
    <w:p w14:paraId="58DD0EE2" w14:textId="77777777" w:rsidR="001759ED" w:rsidRPr="001759ED" w:rsidRDefault="001759ED" w:rsidP="001759ED">
      <w:pPr>
        <w:autoSpaceDE w:val="0"/>
        <w:autoSpaceDN w:val="0"/>
        <w:adjustRightInd w:val="0"/>
        <w:spacing w:after="0" w:line="240" w:lineRule="auto"/>
        <w:jc w:val="both"/>
        <w:rPr>
          <w:rFonts w:ascii="Arial" w:hAnsi="Arial" w:cs="Arial"/>
          <w:sz w:val="20"/>
          <w:szCs w:val="20"/>
        </w:rPr>
      </w:pPr>
    </w:p>
    <w:p w14:paraId="46230558" w14:textId="196DEFF1" w:rsidR="00E00F45" w:rsidRPr="001759ED" w:rsidRDefault="00E00F45" w:rsidP="001759ED">
      <w:pPr>
        <w:spacing w:line="240" w:lineRule="auto"/>
        <w:jc w:val="both"/>
        <w:rPr>
          <w:rFonts w:ascii="Arial" w:hAnsi="Arial" w:cs="Arial"/>
          <w:iCs/>
          <w:sz w:val="20"/>
          <w:szCs w:val="20"/>
          <w:lang w:val="en-US"/>
        </w:rPr>
      </w:pPr>
      <w:r w:rsidRPr="001759ED">
        <w:rPr>
          <w:rFonts w:ascii="Arial" w:hAnsi="Arial" w:cs="Arial"/>
          <w:iCs/>
          <w:sz w:val="20"/>
          <w:szCs w:val="20"/>
          <w:lang w:val="en-US"/>
        </w:rPr>
        <w:t xml:space="preserve">During the pre-climacteric stage, banana fruits are characterized by exceptionally high starch content, typically comprising 70-80% of the dry fruit weight. As ripening progresses, starch undergoes extensive </w:t>
      </w:r>
      <w:r w:rsidRPr="001759ED">
        <w:rPr>
          <w:rFonts w:ascii="Arial" w:hAnsi="Arial" w:cs="Arial"/>
          <w:iCs/>
          <w:sz w:val="20"/>
          <w:szCs w:val="20"/>
          <w:lang w:val="en-US"/>
        </w:rPr>
        <w:lastRenderedPageBreak/>
        <w:t xml:space="preserve">enzymatic degradation, resulting in almost complete conversion to soluble sugars. By the end of the climacteric phase, the starch content declines to less than 1% </w:t>
      </w:r>
      <w:r w:rsidR="009B444F" w:rsidRPr="001759ED">
        <w:rPr>
          <w:rFonts w:ascii="Arial" w:hAnsi="Arial" w:cs="Arial"/>
          <w:iCs/>
          <w:sz w:val="20"/>
          <w:szCs w:val="20"/>
          <w:lang w:val="en-US"/>
        </w:rPr>
        <w:t>(Pereira et al., 2018)</w:t>
      </w:r>
      <w:r w:rsidRPr="001759ED">
        <w:rPr>
          <w:rFonts w:ascii="Arial" w:hAnsi="Arial" w:cs="Arial"/>
          <w:iCs/>
          <w:sz w:val="20"/>
          <w:szCs w:val="20"/>
          <w:lang w:val="en-US"/>
        </w:rPr>
        <w:t xml:space="preserve">. This dramatic shift is crucial for the development of the banana’s sweet flavor and soft texture. Enzymatic activities such as amylases and starch phosphorylases are primarily responsible for catalyzing this conversion during ripening </w:t>
      </w:r>
      <w:r w:rsidR="009B444F" w:rsidRPr="001759ED">
        <w:rPr>
          <w:rFonts w:ascii="Arial" w:hAnsi="Arial" w:cs="Arial"/>
          <w:iCs/>
          <w:sz w:val="20"/>
          <w:szCs w:val="20"/>
          <w:lang w:val="en-US"/>
        </w:rPr>
        <w:t>(Li et al., 2025)</w:t>
      </w:r>
      <w:r w:rsidRPr="001759ED">
        <w:rPr>
          <w:rFonts w:ascii="Arial" w:hAnsi="Arial" w:cs="Arial"/>
          <w:iCs/>
          <w:sz w:val="20"/>
          <w:szCs w:val="20"/>
          <w:lang w:val="en-US"/>
        </w:rPr>
        <w:t xml:space="preserve">. </w:t>
      </w:r>
    </w:p>
    <w:p w14:paraId="1C158E89" w14:textId="3AA4FF3E" w:rsidR="00E00F45" w:rsidRPr="001759ED" w:rsidRDefault="00E00F45" w:rsidP="001759ED">
      <w:pPr>
        <w:spacing w:line="240" w:lineRule="auto"/>
        <w:jc w:val="both"/>
        <w:rPr>
          <w:rFonts w:ascii="Arial" w:hAnsi="Arial" w:cs="Arial"/>
          <w:iCs/>
          <w:sz w:val="20"/>
          <w:szCs w:val="20"/>
        </w:rPr>
      </w:pPr>
      <w:r w:rsidRPr="001759ED">
        <w:rPr>
          <w:rFonts w:ascii="Arial" w:hAnsi="Arial" w:cs="Arial"/>
          <w:iCs/>
          <w:sz w:val="20"/>
          <w:szCs w:val="20"/>
        </w:rPr>
        <w:t xml:space="preserve">Previous studies of Gidado et al. </w:t>
      </w:r>
      <w:r w:rsidR="009B444F" w:rsidRPr="001759ED">
        <w:rPr>
          <w:rFonts w:ascii="Arial" w:hAnsi="Arial" w:cs="Arial"/>
          <w:iCs/>
          <w:sz w:val="20"/>
          <w:szCs w:val="20"/>
        </w:rPr>
        <w:t>(2018)</w:t>
      </w:r>
      <w:r w:rsidRPr="001759ED">
        <w:rPr>
          <w:rFonts w:ascii="Arial" w:hAnsi="Arial" w:cs="Arial"/>
          <w:iCs/>
          <w:sz w:val="20"/>
          <w:szCs w:val="20"/>
        </w:rPr>
        <w:t xml:space="preserve"> revealed that during banana ripening, sucrose, glucose, and fructose are the predominant soluble sugars, with sucrose often exceeding 10% on fresh weight basis in early ripening and increased moderately at late ripening </w:t>
      </w:r>
      <w:r w:rsidR="009B444F" w:rsidRPr="001759ED">
        <w:rPr>
          <w:rFonts w:ascii="Arial" w:hAnsi="Arial" w:cs="Arial"/>
          <w:iCs/>
          <w:sz w:val="20"/>
          <w:szCs w:val="20"/>
        </w:rPr>
        <w:t>(Gidado et al., 2018)</w:t>
      </w:r>
      <w:r w:rsidRPr="001759ED">
        <w:rPr>
          <w:rFonts w:ascii="Arial" w:hAnsi="Arial" w:cs="Arial"/>
          <w:iCs/>
          <w:sz w:val="20"/>
          <w:szCs w:val="20"/>
        </w:rPr>
        <w:t xml:space="preserve">.  Further, the absence of detectable maltose throughout ripening stage was noticed and it could be due to the rapid turnover during starch catabolism, highlighting the dynamic regulation of starch-derived sugar metabolism in banana fruit </w:t>
      </w:r>
      <w:r w:rsidR="009B444F" w:rsidRPr="001759ED">
        <w:rPr>
          <w:rFonts w:ascii="Arial" w:hAnsi="Arial" w:cs="Arial"/>
          <w:iCs/>
          <w:sz w:val="20"/>
          <w:szCs w:val="20"/>
        </w:rPr>
        <w:t>(Phillips et al., 2021)</w:t>
      </w:r>
      <w:r w:rsidRPr="001759ED">
        <w:rPr>
          <w:rFonts w:ascii="Arial" w:hAnsi="Arial" w:cs="Arial"/>
          <w:iCs/>
          <w:sz w:val="20"/>
          <w:szCs w:val="20"/>
        </w:rPr>
        <w:t>.</w:t>
      </w:r>
    </w:p>
    <w:p w14:paraId="63194C23" w14:textId="6183218C" w:rsidR="00E00F45" w:rsidRPr="001759ED" w:rsidRDefault="00E00F45" w:rsidP="001759ED">
      <w:pPr>
        <w:spacing w:line="240" w:lineRule="auto"/>
        <w:jc w:val="both"/>
        <w:rPr>
          <w:rFonts w:ascii="Arial" w:hAnsi="Arial" w:cs="Arial"/>
          <w:iCs/>
          <w:sz w:val="20"/>
          <w:szCs w:val="20"/>
        </w:rPr>
      </w:pPr>
      <w:r w:rsidRPr="001759ED">
        <w:rPr>
          <w:rFonts w:ascii="Arial" w:hAnsi="Arial" w:cs="Arial"/>
          <w:iCs/>
          <w:sz w:val="20"/>
          <w:szCs w:val="20"/>
        </w:rPr>
        <w:t xml:space="preserve">Starch accumulated during the fruit development, after which net starch degradation coincided with increased sucrose accumulation, marking the transition toward fruit ripening </w:t>
      </w:r>
      <w:r w:rsidR="009B444F" w:rsidRPr="001759ED">
        <w:rPr>
          <w:rFonts w:ascii="Arial" w:hAnsi="Arial" w:cs="Arial"/>
          <w:iCs/>
          <w:sz w:val="20"/>
          <w:szCs w:val="20"/>
        </w:rPr>
        <w:t>(</w:t>
      </w:r>
      <w:r w:rsidR="001D0A5E" w:rsidRPr="001759ED">
        <w:rPr>
          <w:rFonts w:ascii="Arial" w:hAnsi="Arial" w:cs="Arial"/>
          <w:iCs/>
          <w:sz w:val="20"/>
          <w:szCs w:val="20"/>
        </w:rPr>
        <w:t>Duran-Soria et al., 2020</w:t>
      </w:r>
      <w:r w:rsidR="001D0A5E">
        <w:rPr>
          <w:rFonts w:ascii="Arial" w:hAnsi="Arial" w:cs="Arial"/>
          <w:iCs/>
          <w:sz w:val="20"/>
          <w:szCs w:val="20"/>
        </w:rPr>
        <w:t xml:space="preserve">; </w:t>
      </w:r>
      <w:r w:rsidR="009B444F" w:rsidRPr="001759ED">
        <w:rPr>
          <w:rFonts w:ascii="Arial" w:hAnsi="Arial" w:cs="Arial"/>
          <w:iCs/>
          <w:sz w:val="20"/>
          <w:szCs w:val="20"/>
        </w:rPr>
        <w:t>Campos et al., 2022)</w:t>
      </w:r>
      <w:r w:rsidRPr="001759ED">
        <w:rPr>
          <w:rFonts w:ascii="Arial" w:hAnsi="Arial" w:cs="Arial"/>
          <w:iCs/>
          <w:sz w:val="20"/>
          <w:szCs w:val="20"/>
        </w:rPr>
        <w:t xml:space="preserve">. Studies on different fruits such as blueberries and tamarillos, further demonstrate that glucose and fructose accumulation parallels key metabolic and physiological transitions during ripening, reinforcing their central role in fruit development and quality </w:t>
      </w:r>
      <w:r w:rsidR="009B444F" w:rsidRPr="001759ED">
        <w:rPr>
          <w:rFonts w:ascii="Arial" w:hAnsi="Arial" w:cs="Arial"/>
          <w:iCs/>
          <w:sz w:val="20"/>
          <w:szCs w:val="20"/>
        </w:rPr>
        <w:t>(</w:t>
      </w:r>
      <w:r w:rsidR="001D0A5E" w:rsidRPr="001759ED">
        <w:rPr>
          <w:rFonts w:ascii="Arial" w:hAnsi="Arial" w:cs="Arial"/>
          <w:iCs/>
          <w:sz w:val="20"/>
          <w:szCs w:val="20"/>
        </w:rPr>
        <w:t>Hu et al., 2023</w:t>
      </w:r>
      <w:r w:rsidR="001D0A5E">
        <w:rPr>
          <w:rFonts w:ascii="Arial" w:hAnsi="Arial" w:cs="Arial"/>
          <w:iCs/>
          <w:sz w:val="20"/>
          <w:szCs w:val="20"/>
        </w:rPr>
        <w:t xml:space="preserve">; </w:t>
      </w:r>
      <w:r w:rsidR="009B444F" w:rsidRPr="001759ED">
        <w:rPr>
          <w:rFonts w:ascii="Arial" w:hAnsi="Arial" w:cs="Arial"/>
          <w:iCs/>
          <w:sz w:val="20"/>
          <w:szCs w:val="20"/>
        </w:rPr>
        <w:t>Acharya et al., 2024)</w:t>
      </w:r>
      <w:r w:rsidRPr="001759ED">
        <w:rPr>
          <w:rFonts w:ascii="Arial" w:hAnsi="Arial" w:cs="Arial"/>
          <w:iCs/>
          <w:sz w:val="20"/>
          <w:szCs w:val="20"/>
        </w:rPr>
        <w:t xml:space="preserve">. </w:t>
      </w:r>
    </w:p>
    <w:p w14:paraId="64142B63" w14:textId="535B2B26" w:rsidR="00E00F45" w:rsidRDefault="00B90BEB" w:rsidP="001759ED">
      <w:pPr>
        <w:autoSpaceDE w:val="0"/>
        <w:autoSpaceDN w:val="0"/>
        <w:adjustRightInd w:val="0"/>
        <w:spacing w:after="0" w:line="240" w:lineRule="auto"/>
        <w:jc w:val="both"/>
        <w:rPr>
          <w:rFonts w:ascii="Arial" w:hAnsi="Arial" w:cs="Arial"/>
          <w:sz w:val="20"/>
          <w:szCs w:val="20"/>
        </w:rPr>
      </w:pPr>
      <w:r w:rsidRPr="001759ED">
        <w:rPr>
          <w:rFonts w:ascii="Arial" w:hAnsi="Arial" w:cs="Arial"/>
          <w:sz w:val="20"/>
          <w:szCs w:val="20"/>
        </w:rPr>
        <w:t xml:space="preserve">Interestingly, spatial and temporal variations in starch content known to be </w:t>
      </w:r>
      <w:proofErr w:type="spellStart"/>
      <w:r w:rsidRPr="001759ED">
        <w:rPr>
          <w:rFonts w:ascii="Arial" w:hAnsi="Arial" w:cs="Arial"/>
          <w:sz w:val="20"/>
          <w:szCs w:val="20"/>
        </w:rPr>
        <w:t>hydrolyzed</w:t>
      </w:r>
      <w:proofErr w:type="spellEnd"/>
      <w:r w:rsidRPr="001759ED">
        <w:rPr>
          <w:rFonts w:ascii="Arial" w:hAnsi="Arial" w:cs="Arial"/>
          <w:sz w:val="20"/>
          <w:szCs w:val="20"/>
        </w:rPr>
        <w:t xml:space="preserve"> during ripening and have long served as a traditional indicator of fruit maturity </w:t>
      </w:r>
      <w:r w:rsidR="009B444F" w:rsidRPr="001759ED">
        <w:rPr>
          <w:rFonts w:ascii="Arial" w:hAnsi="Arial" w:cs="Arial"/>
          <w:sz w:val="20"/>
          <w:szCs w:val="20"/>
        </w:rPr>
        <w:t>(Nicolai et al., 2023)</w:t>
      </w:r>
      <w:r w:rsidRPr="001759ED">
        <w:rPr>
          <w:rFonts w:ascii="Arial" w:hAnsi="Arial" w:cs="Arial"/>
          <w:sz w:val="20"/>
          <w:szCs w:val="20"/>
        </w:rPr>
        <w:t>.</w:t>
      </w:r>
      <w:r w:rsidRPr="001759ED" w:rsidDel="00377EE8">
        <w:rPr>
          <w:rFonts w:ascii="Arial" w:hAnsi="Arial" w:cs="Arial"/>
          <w:sz w:val="20"/>
          <w:szCs w:val="20"/>
        </w:rPr>
        <w:t xml:space="preserve"> </w:t>
      </w:r>
      <w:r w:rsidRPr="001759ED">
        <w:rPr>
          <w:rFonts w:ascii="Arial" w:hAnsi="Arial" w:cs="Arial"/>
          <w:sz w:val="20"/>
          <w:szCs w:val="20"/>
        </w:rPr>
        <w:t xml:space="preserve">In bananas, ripening is characterized by pronounced modifications in the structure and composition of the cell wall </w:t>
      </w:r>
      <w:r w:rsidR="009B444F" w:rsidRPr="001759ED">
        <w:rPr>
          <w:rFonts w:ascii="Arial" w:hAnsi="Arial" w:cs="Arial"/>
          <w:sz w:val="20"/>
          <w:szCs w:val="20"/>
        </w:rPr>
        <w:t>(Li et al., 2023)</w:t>
      </w:r>
      <w:r w:rsidRPr="001759ED">
        <w:rPr>
          <w:rFonts w:ascii="Arial" w:hAnsi="Arial" w:cs="Arial"/>
          <w:sz w:val="20"/>
          <w:szCs w:val="20"/>
        </w:rPr>
        <w:t xml:space="preserve">. Previous studies on bananas have identified several gene families involved in cell wall degradation, highlighting the complex molecular processes that occur during fruit softening </w:t>
      </w:r>
      <w:r w:rsidR="009B444F" w:rsidRPr="001759ED">
        <w:rPr>
          <w:rFonts w:ascii="Arial" w:hAnsi="Arial" w:cs="Arial"/>
          <w:sz w:val="20"/>
          <w:szCs w:val="20"/>
        </w:rPr>
        <w:t>(Asif et al., 2014; Song et al., 2023)</w:t>
      </w:r>
      <w:r w:rsidRPr="001759ED">
        <w:rPr>
          <w:rFonts w:ascii="Arial" w:hAnsi="Arial" w:cs="Arial"/>
          <w:sz w:val="20"/>
          <w:szCs w:val="20"/>
        </w:rPr>
        <w:t>.</w:t>
      </w:r>
    </w:p>
    <w:p w14:paraId="5492AFB9" w14:textId="77777777" w:rsidR="001759ED" w:rsidRPr="001759ED" w:rsidRDefault="001759ED" w:rsidP="001759ED">
      <w:pPr>
        <w:autoSpaceDE w:val="0"/>
        <w:autoSpaceDN w:val="0"/>
        <w:adjustRightInd w:val="0"/>
        <w:spacing w:after="0" w:line="240" w:lineRule="auto"/>
        <w:jc w:val="both"/>
        <w:rPr>
          <w:rFonts w:ascii="Arial" w:hAnsi="Arial" w:cs="Arial"/>
          <w:sz w:val="20"/>
          <w:szCs w:val="20"/>
        </w:rPr>
      </w:pPr>
    </w:p>
    <w:p w14:paraId="6FFA8044" w14:textId="40593103" w:rsidR="001D0A5E" w:rsidRPr="001759ED" w:rsidRDefault="00B90BEB" w:rsidP="001759ED">
      <w:pPr>
        <w:autoSpaceDE w:val="0"/>
        <w:autoSpaceDN w:val="0"/>
        <w:adjustRightInd w:val="0"/>
        <w:spacing w:after="0" w:line="240" w:lineRule="auto"/>
        <w:jc w:val="both"/>
        <w:rPr>
          <w:rFonts w:ascii="Arial" w:hAnsi="Arial" w:cs="Arial"/>
          <w:sz w:val="20"/>
          <w:szCs w:val="20"/>
        </w:rPr>
      </w:pPr>
      <w:r w:rsidRPr="001759ED">
        <w:rPr>
          <w:rFonts w:ascii="Arial" w:hAnsi="Arial" w:cs="Arial"/>
          <w:sz w:val="20"/>
          <w:szCs w:val="20"/>
        </w:rPr>
        <w:t xml:space="preserve">In addition to genes associated with fruit softening, several </w:t>
      </w:r>
      <w:r w:rsidR="00BC2743" w:rsidRPr="001759ED">
        <w:rPr>
          <w:rFonts w:ascii="Arial" w:hAnsi="Arial" w:cs="Arial"/>
          <w:sz w:val="20"/>
          <w:szCs w:val="20"/>
        </w:rPr>
        <w:t xml:space="preserve">transcriptome studies on banana have </w:t>
      </w:r>
      <w:r w:rsidRPr="001759ED">
        <w:rPr>
          <w:rFonts w:ascii="Arial" w:hAnsi="Arial" w:cs="Arial"/>
          <w:sz w:val="20"/>
          <w:szCs w:val="20"/>
        </w:rPr>
        <w:t xml:space="preserve">identified </w:t>
      </w:r>
      <w:r w:rsidR="00BC2743" w:rsidRPr="001759ED">
        <w:rPr>
          <w:rFonts w:ascii="Arial" w:hAnsi="Arial" w:cs="Arial"/>
          <w:sz w:val="20"/>
          <w:szCs w:val="20"/>
        </w:rPr>
        <w:t xml:space="preserve">numerous genes </w:t>
      </w:r>
      <w:r w:rsidRPr="001759ED">
        <w:rPr>
          <w:rFonts w:ascii="Arial" w:hAnsi="Arial" w:cs="Arial"/>
          <w:sz w:val="20"/>
          <w:szCs w:val="20"/>
        </w:rPr>
        <w:t xml:space="preserve">that are linked to ethylene biosynthesis, signal transduction, and transcriptional regulation. </w:t>
      </w:r>
      <w:r w:rsidR="00C00F05" w:rsidRPr="001759ED">
        <w:rPr>
          <w:rFonts w:ascii="Arial" w:hAnsi="Arial" w:cs="Arial"/>
          <w:sz w:val="20"/>
          <w:szCs w:val="20"/>
        </w:rPr>
        <w:t>The ripening</w:t>
      </w:r>
      <w:r w:rsidRPr="001759ED">
        <w:rPr>
          <w:rFonts w:ascii="Arial" w:hAnsi="Arial" w:cs="Arial"/>
          <w:sz w:val="20"/>
          <w:szCs w:val="20"/>
        </w:rPr>
        <w:t xml:space="preserve"> process in banana is likely governed by the coordinated up- and down-regulation of numerous genes</w:t>
      </w:r>
      <w:r w:rsidR="00C00F05" w:rsidRPr="001759ED">
        <w:rPr>
          <w:rFonts w:ascii="Arial" w:hAnsi="Arial" w:cs="Arial"/>
          <w:sz w:val="20"/>
          <w:szCs w:val="20"/>
        </w:rPr>
        <w:t>,</w:t>
      </w:r>
      <w:r w:rsidRPr="001759ED">
        <w:rPr>
          <w:rFonts w:ascii="Arial" w:hAnsi="Arial" w:cs="Arial"/>
          <w:sz w:val="20"/>
          <w:szCs w:val="20"/>
        </w:rPr>
        <w:t xml:space="preserve"> that remain uncharacterized </w:t>
      </w:r>
      <w:r w:rsidR="009B444F" w:rsidRPr="001759ED">
        <w:rPr>
          <w:rFonts w:ascii="Arial" w:hAnsi="Arial" w:cs="Arial"/>
          <w:sz w:val="20"/>
          <w:szCs w:val="20"/>
        </w:rPr>
        <w:t>(Peng et al., 2022; Li et al., 2025)</w:t>
      </w:r>
      <w:r w:rsidRPr="001759ED">
        <w:rPr>
          <w:rFonts w:ascii="Arial" w:hAnsi="Arial" w:cs="Arial"/>
          <w:sz w:val="20"/>
          <w:szCs w:val="20"/>
        </w:rPr>
        <w:t>.</w:t>
      </w:r>
    </w:p>
    <w:p w14:paraId="731418A4" w14:textId="421CFB3C" w:rsidR="00443C01" w:rsidRPr="001759ED" w:rsidRDefault="00081C58" w:rsidP="001759ED">
      <w:pPr>
        <w:spacing w:after="240" w:line="240" w:lineRule="auto"/>
        <w:jc w:val="both"/>
        <w:rPr>
          <w:rFonts w:ascii="Arial" w:hAnsi="Arial" w:cs="Arial"/>
          <w:i/>
          <w:sz w:val="20"/>
          <w:szCs w:val="20"/>
        </w:rPr>
      </w:pPr>
      <w:r w:rsidRPr="001759ED">
        <w:rPr>
          <w:rFonts w:ascii="Arial" w:hAnsi="Arial" w:cs="Arial"/>
          <w:sz w:val="20"/>
          <w:szCs w:val="20"/>
        </w:rPr>
        <w:t>At biochemical level</w:t>
      </w:r>
      <w:r w:rsidR="00B90BEB" w:rsidRPr="001759ED">
        <w:rPr>
          <w:rFonts w:ascii="Arial" w:hAnsi="Arial" w:cs="Arial"/>
          <w:sz w:val="20"/>
          <w:szCs w:val="20"/>
        </w:rPr>
        <w:t xml:space="preserve"> fruit softening is a significant transformation that takes place during ripening</w:t>
      </w:r>
      <w:r w:rsidR="00C00F05" w:rsidRPr="001759ED">
        <w:rPr>
          <w:rFonts w:ascii="Arial" w:hAnsi="Arial" w:cs="Arial"/>
          <w:sz w:val="20"/>
          <w:szCs w:val="20"/>
        </w:rPr>
        <w:t>,</w:t>
      </w:r>
      <w:r w:rsidRPr="001759ED">
        <w:rPr>
          <w:rFonts w:ascii="Arial" w:hAnsi="Arial" w:cs="Arial"/>
          <w:sz w:val="20"/>
          <w:szCs w:val="20"/>
        </w:rPr>
        <w:t xml:space="preserve"> which</w:t>
      </w:r>
      <w:r w:rsidR="00B90BEB" w:rsidRPr="001759ED">
        <w:rPr>
          <w:rFonts w:ascii="Arial" w:hAnsi="Arial" w:cs="Arial"/>
          <w:sz w:val="20"/>
          <w:szCs w:val="20"/>
        </w:rPr>
        <w:t xml:space="preserve"> involves extensive restructuring of the cell wall </w:t>
      </w:r>
      <w:r w:rsidR="009B444F" w:rsidRPr="001759ED">
        <w:rPr>
          <w:rFonts w:ascii="Arial" w:hAnsi="Arial" w:cs="Arial"/>
          <w:sz w:val="20"/>
          <w:szCs w:val="20"/>
        </w:rPr>
        <w:t>(</w:t>
      </w:r>
      <w:r w:rsidR="001D0A5E" w:rsidRPr="001759ED">
        <w:rPr>
          <w:rFonts w:ascii="Arial" w:hAnsi="Arial" w:cs="Arial"/>
          <w:sz w:val="20"/>
          <w:szCs w:val="20"/>
        </w:rPr>
        <w:t>Wang et al., 2023</w:t>
      </w:r>
      <w:r w:rsidR="001D0A5E">
        <w:rPr>
          <w:rFonts w:ascii="Arial" w:hAnsi="Arial" w:cs="Arial"/>
          <w:sz w:val="20"/>
          <w:szCs w:val="20"/>
        </w:rPr>
        <w:t xml:space="preserve">; </w:t>
      </w:r>
      <w:r w:rsidR="009B444F" w:rsidRPr="001759ED">
        <w:rPr>
          <w:rFonts w:ascii="Arial" w:hAnsi="Arial" w:cs="Arial"/>
          <w:sz w:val="20"/>
          <w:szCs w:val="20"/>
        </w:rPr>
        <w:t>Li et al., 2025)</w:t>
      </w:r>
      <w:r w:rsidR="00B90BEB" w:rsidRPr="001759ED">
        <w:rPr>
          <w:rFonts w:ascii="Arial" w:hAnsi="Arial" w:cs="Arial"/>
          <w:sz w:val="20"/>
          <w:szCs w:val="20"/>
        </w:rPr>
        <w:t xml:space="preserve">. The plant cell wall </w:t>
      </w:r>
      <w:r w:rsidR="001134D8" w:rsidRPr="001759ED">
        <w:rPr>
          <w:rFonts w:ascii="Arial" w:hAnsi="Arial" w:cs="Arial"/>
          <w:sz w:val="20"/>
          <w:szCs w:val="20"/>
        </w:rPr>
        <w:t>is a</w:t>
      </w:r>
      <w:r w:rsidR="00E75516" w:rsidRPr="001759ED">
        <w:rPr>
          <w:rFonts w:ascii="Arial" w:hAnsi="Arial" w:cs="Arial"/>
          <w:sz w:val="20"/>
          <w:szCs w:val="20"/>
        </w:rPr>
        <w:t xml:space="preserve"> complex structure consisting of polysaccharides and </w:t>
      </w:r>
      <w:r w:rsidR="001134D8" w:rsidRPr="001759ED">
        <w:rPr>
          <w:rFonts w:ascii="Arial" w:hAnsi="Arial" w:cs="Arial"/>
          <w:sz w:val="20"/>
          <w:szCs w:val="20"/>
        </w:rPr>
        <w:t>proteins that</w:t>
      </w:r>
      <w:r w:rsidR="00B90BEB" w:rsidRPr="001759ED">
        <w:rPr>
          <w:rFonts w:ascii="Arial" w:hAnsi="Arial" w:cs="Arial"/>
          <w:sz w:val="20"/>
          <w:szCs w:val="20"/>
        </w:rPr>
        <w:t xml:space="preserve"> undergoes dynamic alterations in composition and structure throughout </w:t>
      </w:r>
      <w:r w:rsidR="00C00F05" w:rsidRPr="001759ED">
        <w:rPr>
          <w:rFonts w:ascii="Arial" w:hAnsi="Arial" w:cs="Arial"/>
          <w:sz w:val="20"/>
          <w:szCs w:val="20"/>
        </w:rPr>
        <w:t xml:space="preserve">the </w:t>
      </w:r>
      <w:r w:rsidR="00B90BEB" w:rsidRPr="001759ED">
        <w:rPr>
          <w:rFonts w:ascii="Arial" w:hAnsi="Arial" w:cs="Arial"/>
          <w:sz w:val="20"/>
          <w:szCs w:val="20"/>
        </w:rPr>
        <w:t xml:space="preserve">fruit ripening </w:t>
      </w:r>
      <w:r w:rsidR="009B444F" w:rsidRPr="001759ED">
        <w:rPr>
          <w:rFonts w:ascii="Arial" w:hAnsi="Arial" w:cs="Arial"/>
          <w:sz w:val="20"/>
          <w:szCs w:val="20"/>
        </w:rPr>
        <w:t>(Brummell</w:t>
      </w:r>
      <w:r w:rsidR="007C76CF" w:rsidRPr="001759ED">
        <w:rPr>
          <w:rFonts w:ascii="Arial" w:hAnsi="Arial" w:cs="Arial"/>
          <w:sz w:val="20"/>
          <w:szCs w:val="20"/>
        </w:rPr>
        <w:t>,</w:t>
      </w:r>
      <w:r w:rsidR="009B444F" w:rsidRPr="001759ED">
        <w:rPr>
          <w:rFonts w:ascii="Arial" w:hAnsi="Arial" w:cs="Arial"/>
          <w:sz w:val="20"/>
          <w:szCs w:val="20"/>
        </w:rPr>
        <w:t xml:space="preserve"> 2006; Wang et al., 2022)</w:t>
      </w:r>
      <w:r w:rsidR="00B90BEB" w:rsidRPr="001759ED">
        <w:rPr>
          <w:rFonts w:ascii="Arial" w:hAnsi="Arial" w:cs="Arial"/>
          <w:sz w:val="20"/>
          <w:szCs w:val="20"/>
        </w:rPr>
        <w:t xml:space="preserve">. Structural changes in cell wall fractions are </w:t>
      </w:r>
      <w:r w:rsidR="00E75516" w:rsidRPr="001759ED">
        <w:rPr>
          <w:rFonts w:ascii="Arial" w:hAnsi="Arial" w:cs="Arial"/>
          <w:sz w:val="20"/>
          <w:szCs w:val="20"/>
        </w:rPr>
        <w:t xml:space="preserve">coordinated by various </w:t>
      </w:r>
      <w:r w:rsidR="00C00F05" w:rsidRPr="001759ED">
        <w:rPr>
          <w:rFonts w:ascii="Arial" w:hAnsi="Arial" w:cs="Arial"/>
          <w:sz w:val="20"/>
          <w:szCs w:val="20"/>
        </w:rPr>
        <w:t xml:space="preserve">class of </w:t>
      </w:r>
      <w:r w:rsidR="00E75516" w:rsidRPr="001759ED">
        <w:rPr>
          <w:rFonts w:ascii="Arial" w:hAnsi="Arial" w:cs="Arial"/>
          <w:sz w:val="20"/>
          <w:szCs w:val="20"/>
        </w:rPr>
        <w:t xml:space="preserve">enzymes, such as cellulase, polygalacturonase (PG), β-galactosidase (β-gal), pectate lyase (PL) and </w:t>
      </w:r>
      <w:r w:rsidR="001134D8" w:rsidRPr="001759ED">
        <w:rPr>
          <w:rFonts w:ascii="Arial" w:hAnsi="Arial" w:cs="Arial"/>
          <w:sz w:val="20"/>
          <w:szCs w:val="20"/>
        </w:rPr>
        <w:t xml:space="preserve">XTH </w:t>
      </w:r>
      <w:r w:rsidR="007C76CF" w:rsidRPr="001759ED">
        <w:rPr>
          <w:rFonts w:ascii="Arial" w:hAnsi="Arial" w:cs="Arial"/>
          <w:sz w:val="20"/>
          <w:szCs w:val="20"/>
        </w:rPr>
        <w:t>(Ma et al., 2020; Su et al., 2022; Shi et al., 2023; Al-Hinai et al., 2024; Lika et al., 2026).</w:t>
      </w:r>
    </w:p>
    <w:p w14:paraId="08AC8356" w14:textId="6600E4BB" w:rsidR="00B90BEB" w:rsidRPr="001759ED" w:rsidRDefault="00B90BEB" w:rsidP="001759ED">
      <w:pPr>
        <w:spacing w:line="240" w:lineRule="auto"/>
        <w:jc w:val="both"/>
        <w:rPr>
          <w:rFonts w:ascii="Arial" w:hAnsi="Arial" w:cs="Arial"/>
          <w:iCs/>
          <w:sz w:val="20"/>
          <w:szCs w:val="20"/>
          <w:lang w:val="en-US"/>
        </w:rPr>
      </w:pPr>
      <w:r w:rsidRPr="001759ED">
        <w:rPr>
          <w:rFonts w:ascii="Arial" w:hAnsi="Arial" w:cs="Arial"/>
          <w:sz w:val="20"/>
          <w:szCs w:val="20"/>
        </w:rPr>
        <w:t xml:space="preserve">XTH genes play critical roles in cell wall remodelling during fruit development and ripening processes that determine fruit growth, softening, and textural changes </w:t>
      </w:r>
      <w:r w:rsidR="007C76CF" w:rsidRPr="001759ED">
        <w:rPr>
          <w:rFonts w:ascii="Arial" w:hAnsi="Arial" w:cs="Arial"/>
          <w:sz w:val="20"/>
          <w:szCs w:val="20"/>
        </w:rPr>
        <w:t>(Aguilar-Velazquez et al., 2021; Wang et al., 2023</w:t>
      </w:r>
      <w:r w:rsidR="003E4C29">
        <w:rPr>
          <w:rFonts w:ascii="Arial" w:hAnsi="Arial" w:cs="Arial"/>
          <w:sz w:val="20"/>
          <w:szCs w:val="20"/>
        </w:rPr>
        <w:t>; Sahoo et al., 2026</w:t>
      </w:r>
      <w:r w:rsidR="007C76CF" w:rsidRPr="001759ED">
        <w:rPr>
          <w:rFonts w:ascii="Arial" w:hAnsi="Arial" w:cs="Arial"/>
          <w:sz w:val="20"/>
          <w:szCs w:val="20"/>
        </w:rPr>
        <w:t>)</w:t>
      </w:r>
      <w:r w:rsidRPr="001759ED">
        <w:rPr>
          <w:rFonts w:ascii="Arial" w:hAnsi="Arial" w:cs="Arial"/>
          <w:sz w:val="20"/>
          <w:szCs w:val="20"/>
        </w:rPr>
        <w:t xml:space="preserve">. </w:t>
      </w:r>
      <w:r w:rsidRPr="001759ED">
        <w:rPr>
          <w:rFonts w:ascii="Arial" w:hAnsi="Arial" w:cs="Arial"/>
          <w:iCs/>
          <w:sz w:val="20"/>
          <w:szCs w:val="20"/>
          <w:lang w:val="en-US"/>
        </w:rPr>
        <w:t xml:space="preserve">So far, the functions of XTH, which are encoded by a broad gene family, have been extensively studied in several fruits such as apple </w:t>
      </w:r>
      <w:r w:rsidR="007C76CF" w:rsidRPr="001759ED">
        <w:rPr>
          <w:rFonts w:ascii="Arial" w:hAnsi="Arial" w:cs="Arial"/>
          <w:iCs/>
          <w:sz w:val="20"/>
          <w:szCs w:val="20"/>
          <w:lang w:val="en-US"/>
        </w:rPr>
        <w:t>(Li et al., 2023; Liu et al., 2024)</w:t>
      </w:r>
      <w:r w:rsidRPr="001759ED">
        <w:rPr>
          <w:rFonts w:ascii="Arial" w:hAnsi="Arial" w:cs="Arial"/>
          <w:iCs/>
          <w:sz w:val="20"/>
          <w:szCs w:val="20"/>
          <w:lang w:val="en-US"/>
        </w:rPr>
        <w:t xml:space="preserve">, tomato </w:t>
      </w:r>
      <w:r w:rsidR="007C76CF" w:rsidRPr="001759ED">
        <w:rPr>
          <w:rFonts w:ascii="Arial" w:hAnsi="Arial" w:cs="Arial"/>
          <w:iCs/>
          <w:sz w:val="20"/>
          <w:szCs w:val="20"/>
          <w:lang w:val="en-US"/>
        </w:rPr>
        <w:t>(Yuan et al., 2024)</w:t>
      </w:r>
      <w:r w:rsidRPr="001759ED">
        <w:rPr>
          <w:rFonts w:ascii="Arial" w:hAnsi="Arial" w:cs="Arial"/>
          <w:iCs/>
          <w:sz w:val="20"/>
          <w:szCs w:val="20"/>
          <w:lang w:val="en-US"/>
        </w:rPr>
        <w:t xml:space="preserve">, kiwifruit </w:t>
      </w:r>
      <w:r w:rsidR="007C76CF" w:rsidRPr="001759ED">
        <w:rPr>
          <w:rFonts w:ascii="Arial" w:hAnsi="Arial" w:cs="Arial"/>
          <w:iCs/>
          <w:sz w:val="20"/>
          <w:szCs w:val="20"/>
          <w:lang w:val="en-US"/>
        </w:rPr>
        <w:t>(Fu et al., 2024)</w:t>
      </w:r>
      <w:r w:rsidRPr="001759ED">
        <w:rPr>
          <w:rFonts w:ascii="Arial" w:hAnsi="Arial" w:cs="Arial"/>
          <w:iCs/>
          <w:sz w:val="20"/>
          <w:szCs w:val="20"/>
          <w:lang w:val="en-US"/>
        </w:rPr>
        <w:t xml:space="preserve">, strawberry </w:t>
      </w:r>
      <w:r w:rsidR="007C76CF" w:rsidRPr="001759ED">
        <w:rPr>
          <w:rFonts w:ascii="Arial" w:hAnsi="Arial" w:cs="Arial"/>
          <w:iCs/>
          <w:sz w:val="20"/>
          <w:szCs w:val="20"/>
          <w:lang w:val="en-US"/>
        </w:rPr>
        <w:t>(</w:t>
      </w:r>
      <w:proofErr w:type="spellStart"/>
      <w:r w:rsidR="007C76CF" w:rsidRPr="001759ED">
        <w:rPr>
          <w:rFonts w:ascii="Arial" w:hAnsi="Arial" w:cs="Arial"/>
          <w:iCs/>
          <w:sz w:val="20"/>
          <w:szCs w:val="20"/>
          <w:lang w:val="en-US"/>
        </w:rPr>
        <w:t>Witasari</w:t>
      </w:r>
      <w:proofErr w:type="spellEnd"/>
      <w:r w:rsidR="007C76CF" w:rsidRPr="001759ED">
        <w:rPr>
          <w:rFonts w:ascii="Arial" w:hAnsi="Arial" w:cs="Arial"/>
          <w:iCs/>
          <w:sz w:val="20"/>
          <w:szCs w:val="20"/>
          <w:lang w:val="en-US"/>
        </w:rPr>
        <w:t xml:space="preserve"> et al., 2019)</w:t>
      </w:r>
      <w:r w:rsidR="001759ED">
        <w:rPr>
          <w:rFonts w:ascii="Arial" w:hAnsi="Arial" w:cs="Arial"/>
          <w:iCs/>
          <w:sz w:val="20"/>
          <w:szCs w:val="20"/>
          <w:lang w:val="en-US"/>
        </w:rPr>
        <w:t xml:space="preserve"> </w:t>
      </w:r>
      <w:r w:rsidRPr="001759ED">
        <w:rPr>
          <w:rFonts w:ascii="Arial" w:hAnsi="Arial" w:cs="Arial"/>
          <w:iCs/>
          <w:sz w:val="20"/>
          <w:szCs w:val="20"/>
          <w:lang w:val="en-US"/>
        </w:rPr>
        <w:t xml:space="preserve">and persimmon </w:t>
      </w:r>
      <w:r w:rsidR="007C76CF" w:rsidRPr="001759ED">
        <w:rPr>
          <w:rFonts w:ascii="Arial" w:hAnsi="Arial" w:cs="Arial"/>
          <w:iCs/>
          <w:sz w:val="20"/>
          <w:szCs w:val="20"/>
          <w:lang w:val="en-US"/>
        </w:rPr>
        <w:t>(Han et al., 2016)</w:t>
      </w:r>
      <w:r w:rsidRPr="001759ED">
        <w:rPr>
          <w:rFonts w:ascii="Arial" w:hAnsi="Arial" w:cs="Arial"/>
          <w:iCs/>
          <w:sz w:val="20"/>
          <w:szCs w:val="20"/>
          <w:lang w:val="en-US"/>
        </w:rPr>
        <w:t xml:space="preserve">. </w:t>
      </w:r>
      <w:r w:rsidRPr="001759ED">
        <w:rPr>
          <w:rFonts w:ascii="Arial" w:hAnsi="Arial" w:cs="Arial"/>
          <w:iCs/>
          <w:sz w:val="20"/>
          <w:szCs w:val="20"/>
        </w:rPr>
        <w:t xml:space="preserve">XTH is thought to be responsible for apple softening and texture formation </w:t>
      </w:r>
      <w:r w:rsidR="00C00F05" w:rsidRPr="001759ED">
        <w:rPr>
          <w:rFonts w:ascii="Arial" w:hAnsi="Arial" w:cs="Arial"/>
          <w:iCs/>
          <w:sz w:val="20"/>
          <w:szCs w:val="20"/>
        </w:rPr>
        <w:t>and</w:t>
      </w:r>
      <w:r w:rsidRPr="001759ED">
        <w:rPr>
          <w:rFonts w:ascii="Arial" w:hAnsi="Arial" w:cs="Arial"/>
          <w:iCs/>
          <w:sz w:val="20"/>
          <w:szCs w:val="20"/>
          <w:lang w:val="en-US"/>
        </w:rPr>
        <w:t xml:space="preserve"> </w:t>
      </w:r>
      <w:r w:rsidR="00C00F05" w:rsidRPr="001759ED">
        <w:rPr>
          <w:rFonts w:ascii="Arial" w:hAnsi="Arial" w:cs="Arial"/>
          <w:iCs/>
          <w:sz w:val="20"/>
          <w:szCs w:val="20"/>
          <w:lang w:val="en-US"/>
        </w:rPr>
        <w:t>t</w:t>
      </w:r>
      <w:r w:rsidRPr="001759ED">
        <w:rPr>
          <w:rFonts w:ascii="Arial" w:hAnsi="Arial" w:cs="Arial"/>
          <w:iCs/>
          <w:sz w:val="20"/>
          <w:szCs w:val="20"/>
          <w:lang w:val="en-US"/>
        </w:rPr>
        <w:t>he preservation of this structural function is essential for maintaining the integrity of the cell wall</w:t>
      </w:r>
      <w:r w:rsidR="00E56E04" w:rsidRPr="001759ED">
        <w:rPr>
          <w:rFonts w:ascii="Arial" w:hAnsi="Arial" w:cs="Arial"/>
          <w:iCs/>
          <w:sz w:val="20"/>
          <w:szCs w:val="20"/>
          <w:lang w:val="en-US"/>
        </w:rPr>
        <w:t xml:space="preserve"> </w:t>
      </w:r>
      <w:r w:rsidR="007C76CF" w:rsidRPr="001759ED">
        <w:rPr>
          <w:rFonts w:ascii="Arial" w:hAnsi="Arial" w:cs="Arial"/>
          <w:iCs/>
          <w:sz w:val="20"/>
          <w:szCs w:val="20"/>
          <w:lang w:val="en-US"/>
        </w:rPr>
        <w:t>(Li et al., 2023).</w:t>
      </w:r>
    </w:p>
    <w:p w14:paraId="5D373B81" w14:textId="7D88F378" w:rsidR="00B90BEB" w:rsidRPr="001759ED" w:rsidRDefault="00B90BEB" w:rsidP="001759ED">
      <w:pPr>
        <w:autoSpaceDE w:val="0"/>
        <w:autoSpaceDN w:val="0"/>
        <w:adjustRightInd w:val="0"/>
        <w:spacing w:after="0" w:line="240" w:lineRule="auto"/>
        <w:jc w:val="both"/>
        <w:rPr>
          <w:rFonts w:ascii="Arial" w:hAnsi="Arial" w:cs="Arial"/>
          <w:sz w:val="20"/>
          <w:szCs w:val="20"/>
          <w:lang w:val="en-US"/>
        </w:rPr>
      </w:pPr>
      <w:r w:rsidRPr="001759ED">
        <w:rPr>
          <w:rFonts w:ascii="Arial" w:hAnsi="Arial" w:cs="Arial"/>
          <w:iCs/>
          <w:sz w:val="20"/>
          <w:szCs w:val="20"/>
        </w:rPr>
        <w:t>In addition, XTH</w:t>
      </w:r>
      <w:r w:rsidR="006867B5" w:rsidRPr="001759ED">
        <w:rPr>
          <w:rFonts w:ascii="Arial" w:hAnsi="Arial" w:cs="Arial"/>
          <w:iCs/>
          <w:sz w:val="20"/>
          <w:szCs w:val="20"/>
        </w:rPr>
        <w:t xml:space="preserve"> regulate</w:t>
      </w:r>
      <w:r w:rsidRPr="001759ED">
        <w:rPr>
          <w:rFonts w:ascii="Arial" w:hAnsi="Arial" w:cs="Arial"/>
          <w:iCs/>
          <w:sz w:val="20"/>
          <w:szCs w:val="20"/>
        </w:rPr>
        <w:t xml:space="preserve"> plant growth and fruit ripening </w:t>
      </w:r>
      <w:r w:rsidR="006867B5" w:rsidRPr="001759ED">
        <w:rPr>
          <w:rFonts w:ascii="Arial" w:hAnsi="Arial" w:cs="Arial"/>
          <w:iCs/>
          <w:sz w:val="20"/>
          <w:szCs w:val="20"/>
        </w:rPr>
        <w:t xml:space="preserve">by modifying </w:t>
      </w:r>
      <w:r w:rsidRPr="001759ED">
        <w:rPr>
          <w:rFonts w:ascii="Arial" w:hAnsi="Arial" w:cs="Arial"/>
          <w:iCs/>
          <w:sz w:val="20"/>
          <w:szCs w:val="20"/>
        </w:rPr>
        <w:t xml:space="preserve">xyloglucan molecules, </w:t>
      </w:r>
      <w:r w:rsidR="00F23B51" w:rsidRPr="001759ED">
        <w:rPr>
          <w:rFonts w:ascii="Arial" w:hAnsi="Arial" w:cs="Arial"/>
          <w:iCs/>
          <w:sz w:val="20"/>
          <w:szCs w:val="20"/>
        </w:rPr>
        <w:t>in the cell wall, enabling</w:t>
      </w:r>
      <w:r w:rsidRPr="001759ED">
        <w:rPr>
          <w:rFonts w:ascii="Arial" w:hAnsi="Arial" w:cs="Arial"/>
          <w:iCs/>
          <w:sz w:val="20"/>
          <w:szCs w:val="20"/>
        </w:rPr>
        <w:t xml:space="preserve"> remodelling</w:t>
      </w:r>
      <w:r w:rsidR="00F23B51" w:rsidRPr="001759ED">
        <w:rPr>
          <w:rFonts w:ascii="Arial" w:hAnsi="Arial" w:cs="Arial"/>
          <w:iCs/>
          <w:sz w:val="20"/>
          <w:szCs w:val="20"/>
        </w:rPr>
        <w:t xml:space="preserve"> in response to phytohormones and developmental process</w:t>
      </w:r>
      <w:r w:rsidR="009E5D1D" w:rsidRPr="001759ED">
        <w:rPr>
          <w:rFonts w:ascii="Arial" w:hAnsi="Arial" w:cs="Arial"/>
          <w:iCs/>
          <w:sz w:val="20"/>
          <w:szCs w:val="20"/>
          <w:lang w:val="en-US"/>
        </w:rPr>
        <w:t xml:space="preserve"> </w:t>
      </w:r>
      <w:r w:rsidR="007C76CF" w:rsidRPr="001759ED">
        <w:rPr>
          <w:rFonts w:ascii="Arial" w:hAnsi="Arial" w:cs="Arial"/>
          <w:iCs/>
          <w:sz w:val="20"/>
          <w:szCs w:val="20"/>
          <w:lang w:val="en-US"/>
        </w:rPr>
        <w:t>(Cosgrove, 2022; Huang et al., 2023)</w:t>
      </w:r>
      <w:r w:rsidRPr="001759ED">
        <w:rPr>
          <w:rFonts w:ascii="Arial" w:hAnsi="Arial" w:cs="Arial"/>
          <w:iCs/>
          <w:sz w:val="20"/>
          <w:szCs w:val="20"/>
          <w:lang w:val="en-US"/>
        </w:rPr>
        <w:t xml:space="preserve">. </w:t>
      </w:r>
      <w:r w:rsidRPr="001759ED">
        <w:rPr>
          <w:rFonts w:ascii="Arial" w:hAnsi="Arial" w:cs="Arial"/>
          <w:sz w:val="20"/>
          <w:szCs w:val="20"/>
          <w:lang w:val="en-US"/>
        </w:rPr>
        <w:t>Along with XTH, PEL</w:t>
      </w:r>
      <w:r w:rsidR="009E6832" w:rsidRPr="001759ED">
        <w:rPr>
          <w:rFonts w:ascii="Arial" w:hAnsi="Arial" w:cs="Arial"/>
          <w:sz w:val="20"/>
          <w:szCs w:val="20"/>
          <w:lang w:val="en-US"/>
        </w:rPr>
        <w:t>1</w:t>
      </w:r>
      <w:r w:rsidRPr="001759ED">
        <w:rPr>
          <w:rFonts w:ascii="Arial" w:hAnsi="Arial" w:cs="Arial"/>
          <w:sz w:val="20"/>
          <w:szCs w:val="20"/>
          <w:lang w:val="en-US"/>
        </w:rPr>
        <w:t xml:space="preserve"> has a wide range of potential role in plant growth and development. </w:t>
      </w:r>
      <w:r w:rsidRPr="001759ED">
        <w:rPr>
          <w:rFonts w:ascii="Arial" w:hAnsi="Arial" w:cs="Arial"/>
          <w:sz w:val="20"/>
          <w:szCs w:val="20"/>
        </w:rPr>
        <w:t xml:space="preserve">Pectin-degrading enzymes (pectinases) are vital regulators of plant growth and development, orchestrating processes such as fruit ripening, seed release, organ abscission, and dehiscence </w:t>
      </w:r>
      <w:r w:rsidR="00D116A0" w:rsidRPr="001759ED">
        <w:rPr>
          <w:rFonts w:ascii="Arial" w:hAnsi="Arial" w:cs="Arial"/>
          <w:sz w:val="20"/>
          <w:szCs w:val="20"/>
        </w:rPr>
        <w:t xml:space="preserve">(Anderson and </w:t>
      </w:r>
      <w:proofErr w:type="spellStart"/>
      <w:r w:rsidR="00D116A0" w:rsidRPr="001759ED">
        <w:rPr>
          <w:rFonts w:ascii="Arial" w:hAnsi="Arial" w:cs="Arial"/>
          <w:sz w:val="20"/>
          <w:szCs w:val="20"/>
        </w:rPr>
        <w:t>Pelloux</w:t>
      </w:r>
      <w:proofErr w:type="spellEnd"/>
      <w:r w:rsidR="00D116A0" w:rsidRPr="001759ED">
        <w:rPr>
          <w:rFonts w:ascii="Arial" w:hAnsi="Arial" w:cs="Arial"/>
          <w:sz w:val="20"/>
          <w:szCs w:val="20"/>
        </w:rPr>
        <w:t>, 2025)</w:t>
      </w:r>
      <w:r w:rsidRPr="001759ED">
        <w:rPr>
          <w:rFonts w:ascii="Arial" w:hAnsi="Arial" w:cs="Arial"/>
          <w:sz w:val="20"/>
          <w:szCs w:val="20"/>
        </w:rPr>
        <w:t xml:space="preserve">. Among these, PELs hold particular importance for both reproductive and vegetative functions, influencing leaf expansion, senescence, and xylem differentiation </w:t>
      </w:r>
      <w:r w:rsidR="00D116A0" w:rsidRPr="001759ED">
        <w:rPr>
          <w:rFonts w:ascii="Arial" w:hAnsi="Arial" w:cs="Arial"/>
          <w:sz w:val="20"/>
          <w:szCs w:val="20"/>
        </w:rPr>
        <w:t xml:space="preserve">(Anderson and </w:t>
      </w:r>
      <w:proofErr w:type="spellStart"/>
      <w:r w:rsidR="00D116A0" w:rsidRPr="001759ED">
        <w:rPr>
          <w:rFonts w:ascii="Arial" w:hAnsi="Arial" w:cs="Arial"/>
          <w:sz w:val="20"/>
          <w:szCs w:val="20"/>
        </w:rPr>
        <w:t>Pelloux</w:t>
      </w:r>
      <w:proofErr w:type="spellEnd"/>
      <w:r w:rsidR="00D116A0" w:rsidRPr="001759ED">
        <w:rPr>
          <w:rFonts w:ascii="Arial" w:hAnsi="Arial" w:cs="Arial"/>
          <w:sz w:val="20"/>
          <w:szCs w:val="20"/>
        </w:rPr>
        <w:t>, 2025)</w:t>
      </w:r>
      <w:r w:rsidRPr="001759ED">
        <w:rPr>
          <w:rFonts w:ascii="Arial" w:hAnsi="Arial" w:cs="Arial"/>
          <w:sz w:val="20"/>
          <w:szCs w:val="20"/>
        </w:rPr>
        <w:t xml:space="preserve">. </w:t>
      </w:r>
    </w:p>
    <w:p w14:paraId="39CC663A" w14:textId="04517F1B" w:rsidR="00B90BEB" w:rsidRPr="001759ED" w:rsidRDefault="00B90BEB" w:rsidP="001759ED">
      <w:pPr>
        <w:spacing w:line="240" w:lineRule="auto"/>
        <w:jc w:val="both"/>
        <w:rPr>
          <w:rFonts w:ascii="Arial" w:hAnsi="Arial" w:cs="Arial"/>
          <w:sz w:val="20"/>
          <w:szCs w:val="18"/>
        </w:rPr>
      </w:pPr>
      <w:r w:rsidRPr="001759ED">
        <w:rPr>
          <w:rFonts w:ascii="Arial" w:hAnsi="Arial" w:cs="Arial"/>
          <w:sz w:val="20"/>
          <w:szCs w:val="18"/>
        </w:rPr>
        <w:t xml:space="preserve">In fruits, PODs play a pivotal role in regulating redox balance during development and ripening, processes that are tightly associated with changes in texture, </w:t>
      </w:r>
      <w:proofErr w:type="spellStart"/>
      <w:r w:rsidRPr="001759ED">
        <w:rPr>
          <w:rFonts w:ascii="Arial" w:hAnsi="Arial" w:cs="Arial"/>
          <w:sz w:val="20"/>
          <w:szCs w:val="18"/>
        </w:rPr>
        <w:t>flavor</w:t>
      </w:r>
      <w:proofErr w:type="spellEnd"/>
      <w:r w:rsidRPr="001759ED">
        <w:rPr>
          <w:rFonts w:ascii="Arial" w:hAnsi="Arial" w:cs="Arial"/>
          <w:sz w:val="20"/>
          <w:szCs w:val="18"/>
        </w:rPr>
        <w:t xml:space="preserve">, and overall quality </w:t>
      </w:r>
      <w:r w:rsidR="00D116A0" w:rsidRPr="001759ED">
        <w:rPr>
          <w:rFonts w:ascii="Arial" w:hAnsi="Arial" w:cs="Arial"/>
          <w:sz w:val="20"/>
          <w:szCs w:val="18"/>
        </w:rPr>
        <w:t>(Wang et al., 2015; Zhu et al., 2021)</w:t>
      </w:r>
      <w:r w:rsidRPr="001759ED">
        <w:rPr>
          <w:rFonts w:ascii="Arial" w:hAnsi="Arial" w:cs="Arial"/>
          <w:sz w:val="20"/>
          <w:szCs w:val="18"/>
        </w:rPr>
        <w:t>.</w:t>
      </w:r>
      <w:r w:rsidR="00E00F45" w:rsidRPr="001759ED">
        <w:rPr>
          <w:rFonts w:ascii="Arial" w:hAnsi="Arial" w:cs="Arial"/>
          <w:sz w:val="20"/>
          <w:szCs w:val="18"/>
        </w:rPr>
        <w:t xml:space="preserve"> </w:t>
      </w:r>
      <w:r w:rsidRPr="001759ED">
        <w:rPr>
          <w:rFonts w:ascii="Arial" w:hAnsi="Arial" w:cs="Arial"/>
          <w:sz w:val="20"/>
          <w:szCs w:val="18"/>
        </w:rPr>
        <w:t xml:space="preserve">Beyond their regulatory roles in ripening physiology, POD activity has been widely used as a biochemical indicator of fruit quality and postharvest deterioration, as elevated POD </w:t>
      </w:r>
      <w:r w:rsidRPr="001759ED">
        <w:rPr>
          <w:rFonts w:ascii="Arial" w:hAnsi="Arial" w:cs="Arial"/>
          <w:sz w:val="20"/>
          <w:szCs w:val="18"/>
        </w:rPr>
        <w:lastRenderedPageBreak/>
        <w:t xml:space="preserve">levels are often associated with the development of undesirable flavours </w:t>
      </w:r>
      <w:r w:rsidR="00D116A0" w:rsidRPr="001759ED">
        <w:rPr>
          <w:rFonts w:ascii="Arial" w:hAnsi="Arial" w:cs="Arial"/>
          <w:sz w:val="20"/>
          <w:szCs w:val="18"/>
        </w:rPr>
        <w:t>(Vella et al., 2021; Punia et al., 2022)</w:t>
      </w:r>
      <w:r w:rsidRPr="001759ED">
        <w:rPr>
          <w:rFonts w:ascii="Arial" w:hAnsi="Arial" w:cs="Arial"/>
          <w:sz w:val="20"/>
          <w:szCs w:val="18"/>
        </w:rPr>
        <w:t>.</w:t>
      </w:r>
    </w:p>
    <w:p w14:paraId="0168124A" w14:textId="78BC83C4" w:rsidR="00E00F45" w:rsidRPr="001759ED" w:rsidRDefault="00E00F45" w:rsidP="001759ED">
      <w:pPr>
        <w:autoSpaceDE w:val="0"/>
        <w:autoSpaceDN w:val="0"/>
        <w:adjustRightInd w:val="0"/>
        <w:spacing w:after="0" w:line="240" w:lineRule="auto"/>
        <w:jc w:val="both"/>
        <w:rPr>
          <w:rFonts w:ascii="Arial" w:hAnsi="Arial" w:cs="Arial"/>
          <w:sz w:val="20"/>
          <w:szCs w:val="20"/>
        </w:rPr>
      </w:pPr>
      <w:r w:rsidRPr="001759ED">
        <w:rPr>
          <w:rFonts w:ascii="Arial" w:hAnsi="Arial" w:cs="Arial"/>
          <w:sz w:val="20"/>
          <w:szCs w:val="20"/>
        </w:rPr>
        <w:t xml:space="preserve">SODs act as the first </w:t>
      </w:r>
      <w:proofErr w:type="spellStart"/>
      <w:r w:rsidRPr="001759ED">
        <w:rPr>
          <w:rFonts w:ascii="Arial" w:hAnsi="Arial" w:cs="Arial"/>
          <w:sz w:val="20"/>
          <w:szCs w:val="20"/>
        </w:rPr>
        <w:t>defense</w:t>
      </w:r>
      <w:proofErr w:type="spellEnd"/>
      <w:r w:rsidRPr="001759ED">
        <w:rPr>
          <w:rFonts w:ascii="Arial" w:hAnsi="Arial" w:cs="Arial"/>
          <w:sz w:val="20"/>
          <w:szCs w:val="20"/>
        </w:rPr>
        <w:t xml:space="preserve"> against oxidative stress by </w:t>
      </w:r>
      <w:proofErr w:type="spellStart"/>
      <w:r w:rsidRPr="001759ED">
        <w:rPr>
          <w:rFonts w:ascii="Arial" w:hAnsi="Arial" w:cs="Arial"/>
          <w:sz w:val="20"/>
          <w:szCs w:val="20"/>
        </w:rPr>
        <w:t>catalyzing</w:t>
      </w:r>
      <w:proofErr w:type="spellEnd"/>
      <w:r w:rsidRPr="001759ED">
        <w:rPr>
          <w:rFonts w:ascii="Arial" w:hAnsi="Arial" w:cs="Arial"/>
          <w:sz w:val="20"/>
          <w:szCs w:val="20"/>
        </w:rPr>
        <w:t xml:space="preserve"> the conversion of O</w:t>
      </w:r>
      <w:r w:rsidRPr="001759ED">
        <w:rPr>
          <w:rFonts w:ascii="Cambria Math" w:hAnsi="Cambria Math" w:cs="Cambria Math"/>
          <w:sz w:val="20"/>
          <w:szCs w:val="20"/>
        </w:rPr>
        <w:t>₂⁻</w:t>
      </w:r>
      <w:r w:rsidRPr="001759ED">
        <w:rPr>
          <w:rFonts w:ascii="Arial" w:hAnsi="Arial" w:cs="Arial"/>
          <w:sz w:val="20"/>
          <w:szCs w:val="20"/>
        </w:rPr>
        <w:t xml:space="preserve"> into H</w:t>
      </w:r>
      <w:r w:rsidRPr="001759ED">
        <w:rPr>
          <w:rFonts w:ascii="Cambria Math" w:hAnsi="Cambria Math" w:cs="Cambria Math"/>
          <w:sz w:val="20"/>
          <w:szCs w:val="20"/>
        </w:rPr>
        <w:t>₂</w:t>
      </w:r>
      <w:r w:rsidRPr="001759ED">
        <w:rPr>
          <w:rFonts w:ascii="Arial" w:hAnsi="Arial" w:cs="Arial"/>
          <w:sz w:val="20"/>
          <w:szCs w:val="20"/>
        </w:rPr>
        <w:t>O</w:t>
      </w:r>
      <w:r w:rsidRPr="001759ED">
        <w:rPr>
          <w:rFonts w:ascii="Cambria Math" w:hAnsi="Cambria Math" w:cs="Cambria Math"/>
          <w:sz w:val="20"/>
          <w:szCs w:val="20"/>
        </w:rPr>
        <w:t>₂</w:t>
      </w:r>
      <w:r w:rsidRPr="001759ED">
        <w:rPr>
          <w:rFonts w:ascii="Arial" w:hAnsi="Arial" w:cs="Arial"/>
          <w:sz w:val="20"/>
          <w:szCs w:val="20"/>
        </w:rPr>
        <w:t xml:space="preserve"> and molecular oxygen (O</w:t>
      </w:r>
      <w:r w:rsidRPr="001759ED">
        <w:rPr>
          <w:rFonts w:ascii="Cambria Math" w:hAnsi="Cambria Math" w:cs="Cambria Math"/>
          <w:sz w:val="20"/>
          <w:szCs w:val="20"/>
        </w:rPr>
        <w:t>₂</w:t>
      </w:r>
      <w:r w:rsidRPr="001759ED">
        <w:rPr>
          <w:rFonts w:ascii="Arial" w:hAnsi="Arial" w:cs="Arial"/>
          <w:sz w:val="20"/>
          <w:szCs w:val="20"/>
        </w:rPr>
        <w:t xml:space="preserve">). SODs constitute a vital class of antioxidant enzymes that protect plants from ROS generated during metabolism, development, and stress responses </w:t>
      </w:r>
      <w:r w:rsidR="00D116A0" w:rsidRPr="001759ED">
        <w:rPr>
          <w:rFonts w:ascii="Arial" w:hAnsi="Arial" w:cs="Arial"/>
          <w:sz w:val="20"/>
          <w:szCs w:val="20"/>
        </w:rPr>
        <w:t>(</w:t>
      </w:r>
      <w:r w:rsidR="004825B7" w:rsidRPr="004825B7">
        <w:rPr>
          <w:rFonts w:ascii="Arial" w:hAnsi="Arial" w:cs="Arial"/>
          <w:sz w:val="20"/>
          <w:szCs w:val="20"/>
        </w:rPr>
        <w:t>Sudhakar</w:t>
      </w:r>
      <w:r w:rsidR="004825B7">
        <w:rPr>
          <w:rFonts w:ascii="Arial" w:hAnsi="Arial" w:cs="Arial"/>
          <w:sz w:val="20"/>
          <w:szCs w:val="20"/>
        </w:rPr>
        <w:t xml:space="preserve"> et al., 2001; </w:t>
      </w:r>
      <w:r w:rsidR="00D116A0" w:rsidRPr="001759ED">
        <w:rPr>
          <w:rFonts w:ascii="Arial" w:hAnsi="Arial" w:cs="Arial"/>
          <w:sz w:val="20"/>
          <w:szCs w:val="20"/>
        </w:rPr>
        <w:t>Liu et al., 2021; Zhang et al., 2024; Rao et al., 2025)</w:t>
      </w:r>
      <w:r w:rsidRPr="001759ED">
        <w:rPr>
          <w:rFonts w:ascii="Arial" w:hAnsi="Arial" w:cs="Arial"/>
          <w:sz w:val="20"/>
          <w:szCs w:val="20"/>
        </w:rPr>
        <w:t xml:space="preserve">. Comparative genomic analysis within the Rosaceae family identified 25 SOD genes, including 11 in pear, emphasizing their roles in lignin biosynthesis and structural development </w:t>
      </w:r>
      <w:r w:rsidR="00D116A0" w:rsidRPr="001759ED">
        <w:rPr>
          <w:rFonts w:ascii="Arial" w:hAnsi="Arial" w:cs="Arial"/>
          <w:sz w:val="20"/>
          <w:szCs w:val="20"/>
        </w:rPr>
        <w:t>(Li et al., 2025)</w:t>
      </w:r>
      <w:r w:rsidRPr="001759ED">
        <w:rPr>
          <w:rFonts w:ascii="Arial" w:hAnsi="Arial" w:cs="Arial"/>
          <w:sz w:val="20"/>
          <w:szCs w:val="20"/>
        </w:rPr>
        <w:t xml:space="preserve">. </w:t>
      </w:r>
    </w:p>
    <w:p w14:paraId="222B9037" w14:textId="77777777" w:rsidR="00E00F45" w:rsidRPr="001759ED" w:rsidRDefault="00E00F45" w:rsidP="001759ED">
      <w:pPr>
        <w:autoSpaceDE w:val="0"/>
        <w:autoSpaceDN w:val="0"/>
        <w:adjustRightInd w:val="0"/>
        <w:spacing w:after="0" w:line="240" w:lineRule="auto"/>
        <w:jc w:val="both"/>
        <w:rPr>
          <w:rFonts w:ascii="Arial" w:hAnsi="Arial" w:cs="Arial"/>
          <w:sz w:val="20"/>
          <w:szCs w:val="20"/>
        </w:rPr>
      </w:pPr>
    </w:p>
    <w:p w14:paraId="7ABB963B" w14:textId="354A708C" w:rsidR="00B90BEB" w:rsidRDefault="00B90BEB" w:rsidP="001759ED">
      <w:pPr>
        <w:autoSpaceDE w:val="0"/>
        <w:autoSpaceDN w:val="0"/>
        <w:adjustRightInd w:val="0"/>
        <w:spacing w:after="0" w:line="240" w:lineRule="auto"/>
        <w:jc w:val="both"/>
        <w:rPr>
          <w:rFonts w:ascii="Arial" w:hAnsi="Arial" w:cs="Arial"/>
          <w:iCs/>
          <w:sz w:val="20"/>
          <w:szCs w:val="20"/>
          <w:lang w:val="en-US"/>
        </w:rPr>
      </w:pPr>
      <w:r w:rsidRPr="001759ED">
        <w:rPr>
          <w:rFonts w:ascii="Arial" w:hAnsi="Arial" w:cs="Arial"/>
          <w:sz w:val="20"/>
          <w:szCs w:val="20"/>
        </w:rPr>
        <w:t xml:space="preserve">In </w:t>
      </w:r>
      <w:r w:rsidRPr="001759ED">
        <w:rPr>
          <w:rFonts w:ascii="Arial" w:hAnsi="Arial" w:cs="Arial"/>
          <w:i/>
          <w:iCs/>
          <w:sz w:val="20"/>
          <w:szCs w:val="20"/>
        </w:rPr>
        <w:t xml:space="preserve">Pyrus </w:t>
      </w:r>
      <w:proofErr w:type="spellStart"/>
      <w:r w:rsidRPr="001759ED">
        <w:rPr>
          <w:rFonts w:ascii="Arial" w:hAnsi="Arial" w:cs="Arial"/>
          <w:i/>
          <w:iCs/>
          <w:sz w:val="20"/>
          <w:szCs w:val="20"/>
        </w:rPr>
        <w:t>bretschneideri</w:t>
      </w:r>
      <w:proofErr w:type="spellEnd"/>
      <w:r w:rsidRPr="001759ED">
        <w:rPr>
          <w:rFonts w:ascii="Arial" w:hAnsi="Arial" w:cs="Arial"/>
          <w:sz w:val="20"/>
          <w:szCs w:val="20"/>
        </w:rPr>
        <w:t xml:space="preserve">, </w:t>
      </w:r>
      <w:proofErr w:type="spellStart"/>
      <w:r w:rsidRPr="001759ED">
        <w:rPr>
          <w:rFonts w:ascii="Arial" w:hAnsi="Arial" w:cs="Arial"/>
          <w:sz w:val="20"/>
          <w:szCs w:val="20"/>
        </w:rPr>
        <w:t>PbPOD</w:t>
      </w:r>
      <w:proofErr w:type="spellEnd"/>
      <w:r w:rsidRPr="001759ED">
        <w:rPr>
          <w:rFonts w:ascii="Arial" w:hAnsi="Arial" w:cs="Arial"/>
          <w:sz w:val="20"/>
          <w:szCs w:val="20"/>
        </w:rPr>
        <w:t xml:space="preserve"> genes have been shown to respond actively to stress stimuli while contributing to fruit development, highlighting their potential utility in molecular breeding programs aimed at improving fruit quality </w:t>
      </w:r>
      <w:r w:rsidR="00D116A0" w:rsidRPr="001759ED">
        <w:rPr>
          <w:rFonts w:ascii="Arial" w:hAnsi="Arial" w:cs="Arial"/>
          <w:sz w:val="20"/>
          <w:szCs w:val="20"/>
        </w:rPr>
        <w:t>Li et al., 2024)</w:t>
      </w:r>
      <w:r w:rsidRPr="001759ED">
        <w:rPr>
          <w:rFonts w:ascii="Arial" w:hAnsi="Arial" w:cs="Arial"/>
          <w:sz w:val="20"/>
          <w:szCs w:val="20"/>
        </w:rPr>
        <w:t>. Moreover, class III PODs play pivotal roles in fruit physiology, as demonstrated in sweet pepper (</w:t>
      </w:r>
      <w:r w:rsidRPr="001759ED">
        <w:rPr>
          <w:rFonts w:ascii="Arial" w:hAnsi="Arial" w:cs="Arial"/>
          <w:i/>
          <w:iCs/>
          <w:sz w:val="20"/>
          <w:szCs w:val="20"/>
        </w:rPr>
        <w:t xml:space="preserve">Capsicum </w:t>
      </w:r>
      <w:r w:rsidR="00E00F45" w:rsidRPr="001759ED">
        <w:rPr>
          <w:rFonts w:ascii="Arial" w:hAnsi="Arial" w:cs="Arial"/>
          <w:i/>
          <w:iCs/>
          <w:sz w:val="20"/>
          <w:szCs w:val="20"/>
        </w:rPr>
        <w:t>a</w:t>
      </w:r>
      <w:r w:rsidRPr="001759ED">
        <w:rPr>
          <w:rFonts w:ascii="Arial" w:hAnsi="Arial" w:cs="Arial"/>
          <w:i/>
          <w:iCs/>
          <w:sz w:val="20"/>
          <w:szCs w:val="20"/>
        </w:rPr>
        <w:t>nnuum</w:t>
      </w:r>
      <w:r w:rsidRPr="001759ED">
        <w:rPr>
          <w:rFonts w:ascii="Arial" w:hAnsi="Arial" w:cs="Arial"/>
          <w:sz w:val="20"/>
          <w:szCs w:val="20"/>
        </w:rPr>
        <w:t xml:space="preserve">), where 75 </w:t>
      </w:r>
      <w:proofErr w:type="spellStart"/>
      <w:r w:rsidRPr="001759ED">
        <w:rPr>
          <w:rFonts w:ascii="Arial" w:hAnsi="Arial" w:cs="Arial"/>
          <w:sz w:val="20"/>
          <w:szCs w:val="20"/>
        </w:rPr>
        <w:t>CaPOD</w:t>
      </w:r>
      <w:proofErr w:type="spellEnd"/>
      <w:r w:rsidRPr="001759ED">
        <w:rPr>
          <w:rFonts w:ascii="Arial" w:hAnsi="Arial" w:cs="Arial"/>
          <w:sz w:val="20"/>
          <w:szCs w:val="20"/>
        </w:rPr>
        <w:t xml:space="preserve"> genes were identified, of which only 10 were expressed in fruit tissues </w:t>
      </w:r>
      <w:r w:rsidR="00D116A0" w:rsidRPr="001759ED">
        <w:rPr>
          <w:rFonts w:ascii="Arial" w:hAnsi="Arial" w:cs="Arial"/>
          <w:sz w:val="20"/>
          <w:szCs w:val="20"/>
        </w:rPr>
        <w:t>(González-Gordo et al., 2023)</w:t>
      </w:r>
      <w:r w:rsidRPr="001759ED">
        <w:rPr>
          <w:rFonts w:ascii="Arial" w:hAnsi="Arial" w:cs="Arial"/>
          <w:sz w:val="20"/>
          <w:szCs w:val="20"/>
        </w:rPr>
        <w:t xml:space="preserve">. Expression profiling revealed two </w:t>
      </w:r>
      <w:proofErr w:type="spellStart"/>
      <w:r w:rsidRPr="001759ED">
        <w:rPr>
          <w:rFonts w:ascii="Arial" w:hAnsi="Arial" w:cs="Arial"/>
          <w:sz w:val="20"/>
          <w:szCs w:val="20"/>
        </w:rPr>
        <w:t>CaPOD</w:t>
      </w:r>
      <w:proofErr w:type="spellEnd"/>
      <w:r w:rsidRPr="001759ED">
        <w:rPr>
          <w:rFonts w:ascii="Arial" w:hAnsi="Arial" w:cs="Arial"/>
          <w:sz w:val="20"/>
          <w:szCs w:val="20"/>
        </w:rPr>
        <w:t xml:space="preserve"> genes upregulated and seven downregulated during ripening, suggesting a finely tuned regulatory mechanism governing fruit maturation and oxidative balance </w:t>
      </w:r>
      <w:r w:rsidR="00D116A0" w:rsidRPr="001759ED">
        <w:rPr>
          <w:rFonts w:ascii="Arial" w:hAnsi="Arial" w:cs="Arial"/>
          <w:sz w:val="20"/>
          <w:szCs w:val="20"/>
        </w:rPr>
        <w:t>(González-Gordo et al., 2023)</w:t>
      </w:r>
      <w:r w:rsidRPr="001759ED">
        <w:rPr>
          <w:rFonts w:ascii="Arial" w:hAnsi="Arial" w:cs="Arial"/>
          <w:sz w:val="20"/>
          <w:szCs w:val="20"/>
        </w:rPr>
        <w:t>.</w:t>
      </w:r>
      <w:r w:rsidR="001134D8" w:rsidRPr="001759ED">
        <w:rPr>
          <w:rFonts w:ascii="Arial" w:hAnsi="Arial" w:cs="Arial"/>
          <w:sz w:val="20"/>
          <w:szCs w:val="20"/>
        </w:rPr>
        <w:t xml:space="preserve"> </w:t>
      </w:r>
      <w:r w:rsidRPr="001759ED">
        <w:rPr>
          <w:rFonts w:ascii="Arial" w:hAnsi="Arial" w:cs="Arial"/>
          <w:iCs/>
          <w:sz w:val="20"/>
          <w:szCs w:val="20"/>
          <w:lang w:val="en-US"/>
        </w:rPr>
        <w:t xml:space="preserve">New insights suggest that the expression and activity of sucrose phosphate synthase (SPS) are tightly coordinated with the activities of other enzymes like sucrose synthase (SUS) and invertases, forming a complex network governing the balance between starch breakdown and sugar accumulation </w:t>
      </w:r>
      <w:r w:rsidR="00D116A0" w:rsidRPr="001759ED">
        <w:rPr>
          <w:rFonts w:ascii="Arial" w:hAnsi="Arial" w:cs="Arial"/>
          <w:iCs/>
          <w:sz w:val="20"/>
          <w:szCs w:val="20"/>
          <w:lang w:val="en-US"/>
        </w:rPr>
        <w:t>(Gujjar et al., 2024)</w:t>
      </w:r>
      <w:r w:rsidRPr="001759ED">
        <w:rPr>
          <w:rFonts w:ascii="Arial" w:hAnsi="Arial" w:cs="Arial"/>
          <w:iCs/>
          <w:sz w:val="20"/>
          <w:szCs w:val="20"/>
          <w:lang w:val="en-US"/>
        </w:rPr>
        <w:t>.</w:t>
      </w:r>
    </w:p>
    <w:p w14:paraId="545143A2" w14:textId="77777777" w:rsidR="001759ED" w:rsidRPr="001759ED" w:rsidRDefault="001759ED" w:rsidP="001759ED">
      <w:pPr>
        <w:autoSpaceDE w:val="0"/>
        <w:autoSpaceDN w:val="0"/>
        <w:adjustRightInd w:val="0"/>
        <w:spacing w:after="0" w:line="240" w:lineRule="auto"/>
        <w:jc w:val="both"/>
        <w:rPr>
          <w:rFonts w:ascii="Arial" w:hAnsi="Arial" w:cs="Arial"/>
          <w:iCs/>
          <w:sz w:val="20"/>
          <w:szCs w:val="20"/>
          <w:lang w:val="en-US"/>
        </w:rPr>
      </w:pPr>
    </w:p>
    <w:p w14:paraId="467FB38F" w14:textId="4C9C90B7" w:rsidR="00B90BEB" w:rsidRPr="001759ED" w:rsidRDefault="00B90BEB" w:rsidP="001759ED">
      <w:pPr>
        <w:spacing w:line="240" w:lineRule="auto"/>
        <w:jc w:val="both"/>
        <w:rPr>
          <w:rFonts w:ascii="Arial" w:hAnsi="Arial" w:cs="Arial"/>
          <w:iCs/>
          <w:sz w:val="20"/>
          <w:szCs w:val="20"/>
          <w:lang w:val="en-US"/>
        </w:rPr>
      </w:pPr>
      <w:r w:rsidRPr="001759ED">
        <w:rPr>
          <w:rFonts w:ascii="Arial" w:hAnsi="Arial" w:cs="Arial"/>
          <w:iCs/>
          <w:sz w:val="20"/>
          <w:szCs w:val="20"/>
          <w:lang w:val="en-US"/>
        </w:rPr>
        <w:t xml:space="preserve">Despite extensive research on banana ripening, most </w:t>
      </w:r>
      <w:r w:rsidR="00E00F45" w:rsidRPr="001759ED">
        <w:rPr>
          <w:rFonts w:ascii="Arial" w:hAnsi="Arial" w:cs="Arial"/>
          <w:iCs/>
          <w:sz w:val="20"/>
          <w:szCs w:val="20"/>
          <w:lang w:val="en-US"/>
        </w:rPr>
        <w:t xml:space="preserve">of the </w:t>
      </w:r>
      <w:r w:rsidRPr="001759ED">
        <w:rPr>
          <w:rFonts w:ascii="Arial" w:hAnsi="Arial" w:cs="Arial"/>
          <w:iCs/>
          <w:sz w:val="20"/>
          <w:szCs w:val="20"/>
          <w:lang w:val="en-US"/>
        </w:rPr>
        <w:t xml:space="preserve">existing studies have primarily focused on global transcriptome-level analyses or on a limited number of stages </w:t>
      </w:r>
      <w:r w:rsidR="00D116A0" w:rsidRPr="001759ED">
        <w:rPr>
          <w:rFonts w:ascii="Arial" w:hAnsi="Arial" w:cs="Arial"/>
          <w:iCs/>
          <w:sz w:val="20"/>
          <w:szCs w:val="20"/>
          <w:lang w:val="en-US"/>
        </w:rPr>
        <w:t>(Rahman et al., 2024; Ma et al., 2025; Pradhan et al., 2025)</w:t>
      </w:r>
      <w:r w:rsidRPr="001759ED">
        <w:rPr>
          <w:rFonts w:ascii="Arial" w:hAnsi="Arial" w:cs="Arial"/>
          <w:iCs/>
          <w:sz w:val="20"/>
          <w:szCs w:val="20"/>
          <w:lang w:val="en-US"/>
        </w:rPr>
        <w:t xml:space="preserve"> often neglecting tissue-specific (peel and pulp) and spatiotemporal variations in gene expression </w:t>
      </w:r>
      <w:r w:rsidR="00D116A0" w:rsidRPr="001759ED">
        <w:rPr>
          <w:rFonts w:ascii="Arial" w:hAnsi="Arial" w:cs="Arial"/>
          <w:iCs/>
          <w:sz w:val="20"/>
          <w:szCs w:val="20"/>
          <w:lang w:val="en-US"/>
        </w:rPr>
        <w:t>(Asif et al., 2014; Yang et al., 2025)</w:t>
      </w:r>
      <w:r w:rsidRPr="001759ED">
        <w:rPr>
          <w:rFonts w:ascii="Arial" w:hAnsi="Arial" w:cs="Arial"/>
          <w:iCs/>
          <w:sz w:val="20"/>
          <w:szCs w:val="20"/>
          <w:lang w:val="en-US"/>
        </w:rPr>
        <w:t>. Moreover, the integration of cell wall modification (CWM), ROS, and sugar metabolism pathways as a unified regulatory network remains largely unexplored. Previous reports have characterized either a single stage, specific tissue type of or specific metabolic pathways</w:t>
      </w:r>
      <w:r w:rsidR="00443C01" w:rsidRPr="001759ED">
        <w:rPr>
          <w:rFonts w:ascii="Arial" w:hAnsi="Arial" w:cs="Arial"/>
          <w:iCs/>
          <w:sz w:val="20"/>
          <w:szCs w:val="20"/>
          <w:lang w:val="en-US"/>
        </w:rPr>
        <w:t>.</w:t>
      </w:r>
      <w:r w:rsidRPr="001759ED">
        <w:rPr>
          <w:rFonts w:ascii="Arial" w:hAnsi="Arial" w:cs="Arial"/>
          <w:iCs/>
          <w:sz w:val="20"/>
          <w:szCs w:val="20"/>
          <w:lang w:val="en-US"/>
        </w:rPr>
        <w:t xml:space="preserve"> </w:t>
      </w:r>
      <w:r w:rsidR="00443C01" w:rsidRPr="001759ED">
        <w:rPr>
          <w:rFonts w:ascii="Arial" w:hAnsi="Arial" w:cs="Arial"/>
          <w:iCs/>
          <w:sz w:val="20"/>
          <w:szCs w:val="20"/>
          <w:lang w:val="en-US"/>
        </w:rPr>
        <w:t>H</w:t>
      </w:r>
      <w:r w:rsidRPr="001759ED">
        <w:rPr>
          <w:rFonts w:ascii="Arial" w:hAnsi="Arial" w:cs="Arial"/>
          <w:iCs/>
          <w:sz w:val="20"/>
          <w:szCs w:val="20"/>
          <w:lang w:val="en-US"/>
        </w:rPr>
        <w:t xml:space="preserve">owever, there is still limited understanding of how different metabolic pathway genes operates spatiotemporally to regulate texture, ripening, and fruit quality aspects </w:t>
      </w:r>
      <w:r w:rsidR="00D116A0" w:rsidRPr="001759ED">
        <w:rPr>
          <w:rFonts w:ascii="Arial" w:hAnsi="Arial" w:cs="Arial"/>
          <w:iCs/>
          <w:sz w:val="20"/>
          <w:szCs w:val="20"/>
          <w:lang w:val="en-US"/>
        </w:rPr>
        <w:t>(Asif et al., 2014; Campos et al., 2022; Li et al., 2024)</w:t>
      </w:r>
      <w:r w:rsidRPr="001759ED">
        <w:rPr>
          <w:rFonts w:ascii="Arial" w:hAnsi="Arial" w:cs="Arial"/>
          <w:iCs/>
          <w:sz w:val="20"/>
          <w:szCs w:val="20"/>
          <w:lang w:val="en-US"/>
        </w:rPr>
        <w:t>.</w:t>
      </w:r>
      <w:r w:rsidR="00443C01" w:rsidRPr="001759ED">
        <w:rPr>
          <w:rFonts w:ascii="Arial" w:hAnsi="Arial" w:cs="Arial"/>
          <w:iCs/>
          <w:sz w:val="20"/>
          <w:szCs w:val="20"/>
          <w:lang w:val="en-US"/>
        </w:rPr>
        <w:t xml:space="preserve"> </w:t>
      </w:r>
      <w:r w:rsidRPr="001759ED">
        <w:rPr>
          <w:rFonts w:ascii="Arial" w:hAnsi="Arial" w:cs="Arial"/>
          <w:iCs/>
          <w:sz w:val="20"/>
          <w:szCs w:val="20"/>
          <w:lang w:val="en-US"/>
        </w:rPr>
        <w:t>The current study addresses this gap by performing a comprehensive spatiotemporal expression analysis across multiple developmental</w:t>
      </w:r>
      <w:r w:rsidR="009E6832" w:rsidRPr="001759ED">
        <w:rPr>
          <w:rFonts w:ascii="Arial" w:hAnsi="Arial" w:cs="Arial"/>
          <w:iCs/>
          <w:sz w:val="20"/>
          <w:szCs w:val="20"/>
          <w:lang w:val="en-US"/>
        </w:rPr>
        <w:t>,</w:t>
      </w:r>
      <w:r w:rsidRPr="001759ED">
        <w:rPr>
          <w:rFonts w:ascii="Arial" w:hAnsi="Arial" w:cs="Arial"/>
          <w:iCs/>
          <w:sz w:val="20"/>
          <w:szCs w:val="20"/>
          <w:lang w:val="en-US"/>
        </w:rPr>
        <w:t xml:space="preserve"> 40, 60, 90</w:t>
      </w:r>
      <w:r w:rsidR="009E6832" w:rsidRPr="001759ED">
        <w:rPr>
          <w:rFonts w:ascii="Arial" w:hAnsi="Arial" w:cs="Arial"/>
          <w:iCs/>
          <w:sz w:val="20"/>
          <w:szCs w:val="20"/>
          <w:lang w:val="en-US"/>
        </w:rPr>
        <w:t xml:space="preserve"> days after flowering</w:t>
      </w:r>
      <w:r w:rsidRPr="001759ED">
        <w:rPr>
          <w:rFonts w:ascii="Arial" w:hAnsi="Arial" w:cs="Arial"/>
          <w:iCs/>
          <w:sz w:val="20"/>
          <w:szCs w:val="20"/>
          <w:lang w:val="en-US"/>
        </w:rPr>
        <w:t xml:space="preserve"> </w:t>
      </w:r>
      <w:r w:rsidR="009E6832" w:rsidRPr="001759ED">
        <w:rPr>
          <w:rFonts w:ascii="Arial" w:hAnsi="Arial" w:cs="Arial"/>
          <w:iCs/>
          <w:sz w:val="20"/>
          <w:szCs w:val="20"/>
          <w:lang w:val="en-US"/>
        </w:rPr>
        <w:t>(</w:t>
      </w:r>
      <w:r w:rsidRPr="001759ED">
        <w:rPr>
          <w:rFonts w:ascii="Arial" w:hAnsi="Arial" w:cs="Arial"/>
          <w:iCs/>
          <w:sz w:val="20"/>
          <w:szCs w:val="20"/>
          <w:lang w:val="en-US"/>
        </w:rPr>
        <w:t>DAF) and ripening</w:t>
      </w:r>
      <w:r w:rsidR="009E6832" w:rsidRPr="001759ED">
        <w:rPr>
          <w:rFonts w:ascii="Arial" w:hAnsi="Arial" w:cs="Arial"/>
          <w:iCs/>
          <w:sz w:val="20"/>
          <w:szCs w:val="20"/>
          <w:lang w:val="en-US"/>
        </w:rPr>
        <w:t>,</w:t>
      </w:r>
      <w:r w:rsidRPr="001759ED">
        <w:rPr>
          <w:rFonts w:ascii="Arial" w:hAnsi="Arial" w:cs="Arial"/>
          <w:iCs/>
          <w:sz w:val="20"/>
          <w:szCs w:val="20"/>
          <w:lang w:val="en-US"/>
        </w:rPr>
        <w:t xml:space="preserve"> 6 and 12</w:t>
      </w:r>
      <w:r w:rsidR="009E6832" w:rsidRPr="001759ED">
        <w:rPr>
          <w:rFonts w:ascii="Arial" w:hAnsi="Arial" w:cs="Arial"/>
          <w:iCs/>
          <w:sz w:val="20"/>
          <w:szCs w:val="20"/>
          <w:lang w:val="en-US"/>
        </w:rPr>
        <w:t xml:space="preserve"> days after ripening</w:t>
      </w:r>
      <w:r w:rsidRPr="001759ED">
        <w:rPr>
          <w:rFonts w:ascii="Arial" w:hAnsi="Arial" w:cs="Arial"/>
          <w:iCs/>
          <w:sz w:val="20"/>
          <w:szCs w:val="20"/>
          <w:lang w:val="en-US"/>
        </w:rPr>
        <w:t xml:space="preserve"> </w:t>
      </w:r>
      <w:r w:rsidR="009E6832" w:rsidRPr="001759ED">
        <w:rPr>
          <w:rFonts w:ascii="Arial" w:hAnsi="Arial" w:cs="Arial"/>
          <w:iCs/>
          <w:sz w:val="20"/>
          <w:szCs w:val="20"/>
          <w:lang w:val="en-US"/>
        </w:rPr>
        <w:t>(</w:t>
      </w:r>
      <w:r w:rsidRPr="001759ED">
        <w:rPr>
          <w:rFonts w:ascii="Arial" w:hAnsi="Arial" w:cs="Arial"/>
          <w:iCs/>
          <w:sz w:val="20"/>
          <w:szCs w:val="20"/>
          <w:lang w:val="en-US"/>
        </w:rPr>
        <w:t xml:space="preserve">DAR) stages and </w:t>
      </w:r>
      <w:r w:rsidR="00443C01" w:rsidRPr="001759ED">
        <w:rPr>
          <w:rFonts w:ascii="Arial" w:hAnsi="Arial" w:cs="Arial"/>
          <w:iCs/>
          <w:sz w:val="20"/>
          <w:szCs w:val="20"/>
          <w:lang w:val="en-US"/>
        </w:rPr>
        <w:t>tissue type</w:t>
      </w:r>
      <w:r w:rsidRPr="001759ED">
        <w:rPr>
          <w:rFonts w:ascii="Arial" w:hAnsi="Arial" w:cs="Arial"/>
          <w:iCs/>
          <w:sz w:val="20"/>
          <w:szCs w:val="20"/>
          <w:lang w:val="en-US"/>
        </w:rPr>
        <w:t xml:space="preserve">. </w:t>
      </w:r>
      <w:r w:rsidR="00443C01" w:rsidRPr="001759ED">
        <w:rPr>
          <w:rFonts w:ascii="Arial" w:hAnsi="Arial" w:cs="Arial"/>
          <w:iCs/>
          <w:sz w:val="20"/>
          <w:szCs w:val="20"/>
          <w:lang w:val="en-US"/>
        </w:rPr>
        <w:t xml:space="preserve">Tissue specific and spatiotemporal investigation in the current study </w:t>
      </w:r>
      <w:r w:rsidRPr="001759ED">
        <w:rPr>
          <w:rFonts w:ascii="Arial" w:hAnsi="Arial" w:cs="Arial"/>
          <w:iCs/>
          <w:sz w:val="20"/>
          <w:szCs w:val="20"/>
          <w:lang w:val="en-US"/>
        </w:rPr>
        <w:t>provides novel insight into the transcriptional reprogramming underlying fruit softening, sugar accumulation, and oxidative homeostasis, that are key physiological processes determining postharvest fruit quality.</w:t>
      </w:r>
    </w:p>
    <w:p w14:paraId="2C183F6E" w14:textId="5EB092C1" w:rsidR="00B90BEB" w:rsidRDefault="00B90BEB" w:rsidP="001759ED">
      <w:pPr>
        <w:spacing w:line="240" w:lineRule="auto"/>
        <w:jc w:val="both"/>
        <w:rPr>
          <w:rFonts w:ascii="Arial" w:hAnsi="Arial" w:cs="Arial"/>
          <w:sz w:val="20"/>
          <w:szCs w:val="20"/>
        </w:rPr>
      </w:pPr>
      <w:r w:rsidRPr="001759ED">
        <w:rPr>
          <w:rFonts w:ascii="Arial" w:hAnsi="Arial" w:cs="Arial"/>
          <w:sz w:val="20"/>
          <w:szCs w:val="20"/>
        </w:rPr>
        <w:t xml:space="preserve">Objectives of the </w:t>
      </w:r>
      <w:r w:rsidR="00443C01" w:rsidRPr="001759ED">
        <w:rPr>
          <w:rFonts w:ascii="Arial" w:hAnsi="Arial" w:cs="Arial"/>
          <w:sz w:val="20"/>
          <w:szCs w:val="20"/>
        </w:rPr>
        <w:t>s</w:t>
      </w:r>
      <w:r w:rsidRPr="001759ED">
        <w:rPr>
          <w:rFonts w:ascii="Arial" w:hAnsi="Arial" w:cs="Arial"/>
          <w:sz w:val="20"/>
          <w:szCs w:val="20"/>
        </w:rPr>
        <w:t xml:space="preserve">tudy </w:t>
      </w:r>
      <w:r w:rsidR="00443C01" w:rsidRPr="001759ED">
        <w:rPr>
          <w:rFonts w:ascii="Arial" w:hAnsi="Arial" w:cs="Arial"/>
          <w:sz w:val="20"/>
          <w:szCs w:val="20"/>
        </w:rPr>
        <w:t xml:space="preserve">were </w:t>
      </w:r>
      <w:r w:rsidRPr="001759ED">
        <w:rPr>
          <w:rFonts w:ascii="Arial" w:hAnsi="Arial" w:cs="Arial"/>
          <w:sz w:val="20"/>
          <w:szCs w:val="20"/>
        </w:rPr>
        <w:t>(</w:t>
      </w:r>
      <w:proofErr w:type="spellStart"/>
      <w:r w:rsidRPr="001759ED">
        <w:rPr>
          <w:rFonts w:ascii="Arial" w:hAnsi="Arial" w:cs="Arial"/>
          <w:sz w:val="20"/>
          <w:szCs w:val="20"/>
        </w:rPr>
        <w:t>i</w:t>
      </w:r>
      <w:proofErr w:type="spellEnd"/>
      <w:r w:rsidRPr="001759ED">
        <w:rPr>
          <w:rFonts w:ascii="Arial" w:hAnsi="Arial" w:cs="Arial"/>
          <w:sz w:val="20"/>
          <w:szCs w:val="20"/>
        </w:rPr>
        <w:t xml:space="preserve">). </w:t>
      </w:r>
      <w:r w:rsidR="00443C01" w:rsidRPr="001759ED">
        <w:rPr>
          <w:rFonts w:ascii="Arial" w:hAnsi="Arial" w:cs="Arial"/>
          <w:sz w:val="20"/>
          <w:szCs w:val="20"/>
        </w:rPr>
        <w:t>t</w:t>
      </w:r>
      <w:r w:rsidRPr="001759ED">
        <w:rPr>
          <w:rFonts w:ascii="Arial" w:hAnsi="Arial" w:cs="Arial"/>
          <w:sz w:val="20"/>
          <w:szCs w:val="20"/>
        </w:rPr>
        <w:t>o quantify biometric, biochemical changes (in starch and total sugar and glucose, sucrose, and maltose)</w:t>
      </w:r>
      <w:r w:rsidRPr="001759ED">
        <w:rPr>
          <w:rFonts w:ascii="Arial" w:hAnsi="Arial" w:cs="Arial"/>
          <w:b/>
          <w:bCs/>
          <w:sz w:val="20"/>
          <w:szCs w:val="20"/>
        </w:rPr>
        <w:t xml:space="preserve"> </w:t>
      </w:r>
      <w:r w:rsidRPr="001759ED">
        <w:rPr>
          <w:rFonts w:ascii="Arial" w:hAnsi="Arial" w:cs="Arial"/>
          <w:sz w:val="20"/>
          <w:szCs w:val="20"/>
        </w:rPr>
        <w:t xml:space="preserve">contents) during fruit development and ripening, and correlate them with gene expression. (ii). </w:t>
      </w:r>
      <w:r w:rsidR="00443C01" w:rsidRPr="001759ED">
        <w:rPr>
          <w:rFonts w:ascii="Arial" w:hAnsi="Arial" w:cs="Arial"/>
          <w:sz w:val="20"/>
          <w:szCs w:val="20"/>
        </w:rPr>
        <w:t>t</w:t>
      </w:r>
      <w:r w:rsidRPr="001759ED">
        <w:rPr>
          <w:rFonts w:ascii="Arial" w:hAnsi="Arial" w:cs="Arial"/>
          <w:sz w:val="20"/>
          <w:szCs w:val="20"/>
        </w:rPr>
        <w:t>o study spatiotemporal expression of sugar metabolism (SUS), cell wall modification (XTHs, PEL</w:t>
      </w:r>
      <w:r w:rsidR="009E6832" w:rsidRPr="001759ED">
        <w:rPr>
          <w:rFonts w:ascii="Arial" w:hAnsi="Arial" w:cs="Arial"/>
          <w:sz w:val="20"/>
          <w:szCs w:val="20"/>
        </w:rPr>
        <w:t>1</w:t>
      </w:r>
      <w:r w:rsidRPr="001759ED">
        <w:rPr>
          <w:rFonts w:ascii="Arial" w:hAnsi="Arial" w:cs="Arial"/>
          <w:sz w:val="20"/>
          <w:szCs w:val="20"/>
        </w:rPr>
        <w:t>) and ROS (SOD, POD) metabolism genes across developmental and ripening stages in peel and pulp tissues.</w:t>
      </w:r>
    </w:p>
    <w:p w14:paraId="22F95B54" w14:textId="77777777" w:rsidR="001759ED" w:rsidRPr="001759ED" w:rsidRDefault="001759ED" w:rsidP="001759ED">
      <w:pPr>
        <w:spacing w:line="240" w:lineRule="auto"/>
        <w:jc w:val="both"/>
        <w:rPr>
          <w:rFonts w:ascii="Arial" w:hAnsi="Arial" w:cs="Arial"/>
          <w:color w:val="000000"/>
          <w:sz w:val="20"/>
          <w:szCs w:val="20"/>
        </w:rPr>
      </w:pPr>
    </w:p>
    <w:p w14:paraId="2A93857D" w14:textId="7CE4571C" w:rsidR="00651E44" w:rsidRPr="001759ED" w:rsidRDefault="00776857" w:rsidP="001759ED">
      <w:pPr>
        <w:pStyle w:val="ListParagraph"/>
        <w:numPr>
          <w:ilvl w:val="0"/>
          <w:numId w:val="16"/>
        </w:numPr>
        <w:spacing w:line="240" w:lineRule="auto"/>
        <w:jc w:val="both"/>
        <w:rPr>
          <w:rFonts w:ascii="Arial" w:hAnsi="Arial" w:cs="Arial"/>
          <w:b/>
          <w:bCs/>
          <w:szCs w:val="20"/>
          <w:lang w:val="en-GB"/>
        </w:rPr>
      </w:pPr>
      <w:r w:rsidRPr="00776857">
        <w:rPr>
          <w:rFonts w:ascii="Arial" w:hAnsi="Arial" w:cs="Arial"/>
          <w:b/>
          <w:bCs/>
          <w:szCs w:val="20"/>
          <w:lang w:val="en-GB"/>
        </w:rPr>
        <w:t>MATERIALS AND METHODS</w:t>
      </w:r>
    </w:p>
    <w:p w14:paraId="7874CB46" w14:textId="1C054A6D" w:rsidR="00651E44" w:rsidRPr="001759ED" w:rsidRDefault="00C0508C" w:rsidP="001759ED">
      <w:pPr>
        <w:spacing w:line="240" w:lineRule="auto"/>
        <w:jc w:val="both"/>
        <w:rPr>
          <w:rFonts w:ascii="Arial" w:hAnsi="Arial" w:cs="Arial"/>
          <w:b/>
          <w:bCs/>
          <w:lang w:val="en-GB"/>
        </w:rPr>
      </w:pPr>
      <w:r w:rsidRPr="001759ED">
        <w:rPr>
          <w:rFonts w:ascii="Arial" w:hAnsi="Arial" w:cs="Arial"/>
          <w:b/>
          <w:bCs/>
          <w:lang w:val="en-GB"/>
        </w:rPr>
        <w:t xml:space="preserve">2.1 </w:t>
      </w:r>
      <w:r w:rsidR="00651E44" w:rsidRPr="001759ED">
        <w:rPr>
          <w:rFonts w:ascii="Arial" w:hAnsi="Arial" w:cs="Arial"/>
          <w:b/>
          <w:bCs/>
          <w:lang w:val="en-GB"/>
        </w:rPr>
        <w:t xml:space="preserve">Plant material collection </w:t>
      </w:r>
    </w:p>
    <w:p w14:paraId="33A7257B" w14:textId="5E5A9457" w:rsidR="00651E44" w:rsidRPr="001759ED" w:rsidRDefault="00031224" w:rsidP="001759ED">
      <w:pPr>
        <w:spacing w:line="240" w:lineRule="auto"/>
        <w:jc w:val="both"/>
        <w:rPr>
          <w:rFonts w:ascii="Arial" w:hAnsi="Arial" w:cs="Arial"/>
          <w:sz w:val="20"/>
          <w:szCs w:val="20"/>
        </w:rPr>
      </w:pPr>
      <w:r w:rsidRPr="001759ED">
        <w:rPr>
          <w:rFonts w:ascii="Arial" w:hAnsi="Arial" w:cs="Arial"/>
          <w:sz w:val="20"/>
          <w:szCs w:val="20"/>
        </w:rPr>
        <w:t>The</w:t>
      </w:r>
      <w:r w:rsidR="00651E44" w:rsidRPr="001759ED">
        <w:rPr>
          <w:rFonts w:ascii="Arial" w:hAnsi="Arial" w:cs="Arial"/>
          <w:sz w:val="20"/>
          <w:szCs w:val="20"/>
        </w:rPr>
        <w:t xml:space="preserve"> banana </w:t>
      </w:r>
      <w:r w:rsidRPr="001759ED">
        <w:rPr>
          <w:rFonts w:ascii="Arial" w:hAnsi="Arial" w:cs="Arial"/>
          <w:sz w:val="20"/>
          <w:szCs w:val="20"/>
        </w:rPr>
        <w:t xml:space="preserve">fruit </w:t>
      </w:r>
      <w:r w:rsidR="00F63503" w:rsidRPr="001759ED">
        <w:rPr>
          <w:rFonts w:ascii="Arial" w:hAnsi="Arial" w:cs="Arial"/>
          <w:sz w:val="20"/>
          <w:szCs w:val="20"/>
        </w:rPr>
        <w:t>(cv.</w:t>
      </w:r>
      <w:r w:rsidR="00C44788">
        <w:rPr>
          <w:rFonts w:ascii="Arial" w:hAnsi="Arial" w:cs="Arial"/>
          <w:sz w:val="20"/>
          <w:szCs w:val="20"/>
        </w:rPr>
        <w:t xml:space="preserve"> </w:t>
      </w:r>
      <w:r w:rsidR="00F63503" w:rsidRPr="001759ED">
        <w:rPr>
          <w:rFonts w:ascii="Arial" w:hAnsi="Arial" w:cs="Arial"/>
          <w:sz w:val="20"/>
          <w:szCs w:val="20"/>
        </w:rPr>
        <w:t xml:space="preserve">Grand </w:t>
      </w:r>
      <w:proofErr w:type="spellStart"/>
      <w:r w:rsidR="00F63503" w:rsidRPr="001759ED">
        <w:rPr>
          <w:rFonts w:ascii="Arial" w:hAnsi="Arial" w:cs="Arial"/>
          <w:sz w:val="20"/>
          <w:szCs w:val="20"/>
        </w:rPr>
        <w:t>Naine</w:t>
      </w:r>
      <w:proofErr w:type="spellEnd"/>
      <w:r w:rsidR="00F63503" w:rsidRPr="001759ED">
        <w:rPr>
          <w:rFonts w:ascii="Arial" w:hAnsi="Arial" w:cs="Arial"/>
          <w:sz w:val="20"/>
          <w:szCs w:val="20"/>
        </w:rPr>
        <w:t xml:space="preserve">) </w:t>
      </w:r>
      <w:r w:rsidR="00651E44" w:rsidRPr="001759ED">
        <w:rPr>
          <w:rFonts w:ascii="Arial" w:hAnsi="Arial" w:cs="Arial"/>
          <w:sz w:val="20"/>
          <w:szCs w:val="20"/>
        </w:rPr>
        <w:t xml:space="preserve">samples </w:t>
      </w:r>
      <w:r w:rsidR="00F63503" w:rsidRPr="001759ED">
        <w:rPr>
          <w:rFonts w:ascii="Arial" w:hAnsi="Arial" w:cs="Arial"/>
          <w:sz w:val="20"/>
          <w:szCs w:val="20"/>
        </w:rPr>
        <w:t>were collected from Horticultural Research Station, OUAT, Bhubaneswar at</w:t>
      </w:r>
      <w:r w:rsidR="00120C6A" w:rsidRPr="001759ED">
        <w:rPr>
          <w:rFonts w:ascii="Arial" w:hAnsi="Arial" w:cs="Arial"/>
          <w:sz w:val="20"/>
          <w:szCs w:val="20"/>
        </w:rPr>
        <w:t xml:space="preserve"> </w:t>
      </w:r>
      <w:r w:rsidR="00651E44" w:rsidRPr="001759ED">
        <w:rPr>
          <w:rFonts w:ascii="Arial" w:hAnsi="Arial" w:cs="Arial"/>
          <w:sz w:val="20"/>
          <w:szCs w:val="20"/>
        </w:rPr>
        <w:t xml:space="preserve">different developmental stages i.e., 40, 60 and 90 DAF. </w:t>
      </w:r>
      <w:r w:rsidR="00F63503" w:rsidRPr="001759ED">
        <w:rPr>
          <w:rFonts w:ascii="Arial" w:hAnsi="Arial" w:cs="Arial"/>
          <w:sz w:val="20"/>
          <w:szCs w:val="20"/>
        </w:rPr>
        <w:t xml:space="preserve">Fully developed </w:t>
      </w:r>
      <w:r w:rsidR="00651E44" w:rsidRPr="001759ED">
        <w:rPr>
          <w:rFonts w:ascii="Arial" w:hAnsi="Arial" w:cs="Arial"/>
          <w:sz w:val="20"/>
          <w:szCs w:val="20"/>
        </w:rPr>
        <w:t xml:space="preserve">banana fruit i.e. 90-DAF </w:t>
      </w:r>
      <w:r w:rsidR="00B16C61" w:rsidRPr="001759ED">
        <w:rPr>
          <w:rFonts w:ascii="Arial" w:hAnsi="Arial" w:cs="Arial"/>
          <w:sz w:val="20"/>
          <w:szCs w:val="20"/>
        </w:rPr>
        <w:t xml:space="preserve">was </w:t>
      </w:r>
      <w:r w:rsidR="00651E44" w:rsidRPr="001759ED">
        <w:rPr>
          <w:rFonts w:ascii="Arial" w:hAnsi="Arial" w:cs="Arial"/>
          <w:sz w:val="20"/>
          <w:szCs w:val="20"/>
        </w:rPr>
        <w:t>allowed to ripen at ambient temperature for 2, 4, 6, 8, 10 and 12-days</w:t>
      </w:r>
      <w:r w:rsidR="00B16C61" w:rsidRPr="001759ED">
        <w:rPr>
          <w:rFonts w:ascii="Arial" w:hAnsi="Arial" w:cs="Arial"/>
          <w:sz w:val="20"/>
          <w:szCs w:val="20"/>
        </w:rPr>
        <w:t>,</w:t>
      </w:r>
      <w:r w:rsidR="00120C6A" w:rsidRPr="001759ED">
        <w:rPr>
          <w:rFonts w:ascii="Arial" w:hAnsi="Arial" w:cs="Arial"/>
          <w:sz w:val="20"/>
          <w:szCs w:val="20"/>
        </w:rPr>
        <w:t xml:space="preserve"> and three</w:t>
      </w:r>
      <w:r w:rsidR="00651E44" w:rsidRPr="001759ED">
        <w:rPr>
          <w:rFonts w:ascii="Arial" w:hAnsi="Arial" w:cs="Arial"/>
          <w:sz w:val="20"/>
          <w:szCs w:val="20"/>
        </w:rPr>
        <w:t xml:space="preserve"> biological replicates were collected for each </w:t>
      </w:r>
      <w:r w:rsidR="00B16C61" w:rsidRPr="001759ED">
        <w:rPr>
          <w:rFonts w:ascii="Arial" w:hAnsi="Arial" w:cs="Arial"/>
          <w:sz w:val="20"/>
          <w:szCs w:val="20"/>
        </w:rPr>
        <w:t>stage</w:t>
      </w:r>
      <w:r w:rsidR="00651E44" w:rsidRPr="001759ED">
        <w:rPr>
          <w:rFonts w:ascii="Arial" w:hAnsi="Arial" w:cs="Arial"/>
          <w:sz w:val="20"/>
          <w:szCs w:val="20"/>
        </w:rPr>
        <w:t xml:space="preserve">. The peel and pulp tissues were separated from </w:t>
      </w:r>
      <w:r w:rsidR="00B16C61" w:rsidRPr="001759ED">
        <w:rPr>
          <w:rFonts w:ascii="Arial" w:hAnsi="Arial" w:cs="Arial"/>
          <w:sz w:val="20"/>
          <w:szCs w:val="20"/>
        </w:rPr>
        <w:t xml:space="preserve">the fruits from </w:t>
      </w:r>
      <w:r w:rsidR="00651E44" w:rsidRPr="001759ED">
        <w:rPr>
          <w:rFonts w:ascii="Arial" w:hAnsi="Arial" w:cs="Arial"/>
          <w:sz w:val="20"/>
          <w:szCs w:val="20"/>
        </w:rPr>
        <w:t>different developmental and ripening stages</w:t>
      </w:r>
      <w:r w:rsidR="00B16C61" w:rsidRPr="001759ED">
        <w:rPr>
          <w:rFonts w:ascii="Arial" w:hAnsi="Arial" w:cs="Arial"/>
          <w:sz w:val="20"/>
          <w:szCs w:val="20"/>
        </w:rPr>
        <w:t>, and</w:t>
      </w:r>
      <w:r w:rsidR="00651E44" w:rsidRPr="001759ED">
        <w:rPr>
          <w:rFonts w:ascii="Arial" w:hAnsi="Arial" w:cs="Arial"/>
          <w:sz w:val="20"/>
          <w:szCs w:val="20"/>
        </w:rPr>
        <w:t xml:space="preserve"> stored at -80°C </w:t>
      </w:r>
      <w:r w:rsidR="00B16C61" w:rsidRPr="001759ED">
        <w:rPr>
          <w:rFonts w:ascii="Arial" w:hAnsi="Arial" w:cs="Arial"/>
          <w:sz w:val="20"/>
          <w:szCs w:val="20"/>
        </w:rPr>
        <w:t>for further use</w:t>
      </w:r>
      <w:r w:rsidR="00651E44" w:rsidRPr="001759ED">
        <w:rPr>
          <w:rFonts w:ascii="Arial" w:hAnsi="Arial" w:cs="Arial"/>
          <w:sz w:val="20"/>
          <w:szCs w:val="20"/>
        </w:rPr>
        <w:t xml:space="preserve">. Frozen tissues of peel and pulp from different developmental and ripening stages were ground to a fine powder in liquid nitrogen using a mortar and pestle. </w:t>
      </w:r>
    </w:p>
    <w:p w14:paraId="70298998" w14:textId="3E0AA30C" w:rsidR="002C5E21" w:rsidRPr="001759ED" w:rsidRDefault="00C0508C" w:rsidP="002C5E21">
      <w:pPr>
        <w:spacing w:after="0" w:line="360" w:lineRule="auto"/>
        <w:jc w:val="both"/>
        <w:rPr>
          <w:rFonts w:ascii="Arial" w:hAnsi="Arial" w:cs="Arial"/>
          <w:b/>
          <w:bCs/>
          <w:lang w:val="en-GB"/>
        </w:rPr>
      </w:pPr>
      <w:r w:rsidRPr="001759ED">
        <w:rPr>
          <w:rFonts w:ascii="Arial" w:hAnsi="Arial" w:cs="Arial"/>
          <w:b/>
          <w:bCs/>
          <w:lang w:val="en-GB"/>
        </w:rPr>
        <w:t xml:space="preserve">2.2 </w:t>
      </w:r>
      <w:r w:rsidR="002C5E21" w:rsidRPr="001759ED">
        <w:rPr>
          <w:rFonts w:ascii="Arial" w:hAnsi="Arial" w:cs="Arial"/>
          <w:b/>
          <w:bCs/>
          <w:lang w:val="en-GB"/>
        </w:rPr>
        <w:t>Biometric studies</w:t>
      </w:r>
    </w:p>
    <w:p w14:paraId="04906FE1" w14:textId="68FC6CBF" w:rsidR="002C5E21" w:rsidRPr="001759ED" w:rsidRDefault="00C0508C" w:rsidP="002C5E21">
      <w:pPr>
        <w:spacing w:after="0" w:line="360" w:lineRule="auto"/>
        <w:jc w:val="both"/>
        <w:rPr>
          <w:rFonts w:ascii="Arial" w:hAnsi="Arial" w:cs="Arial"/>
          <w:b/>
          <w:sz w:val="20"/>
          <w:szCs w:val="20"/>
          <w:u w:val="single"/>
        </w:rPr>
      </w:pPr>
      <w:r w:rsidRPr="001759ED">
        <w:rPr>
          <w:rFonts w:ascii="Arial" w:hAnsi="Arial" w:cs="Arial"/>
          <w:b/>
          <w:sz w:val="20"/>
          <w:szCs w:val="20"/>
          <w:u w:val="single"/>
        </w:rPr>
        <w:t xml:space="preserve">2.2.1 </w:t>
      </w:r>
      <w:r w:rsidR="002C5E21" w:rsidRPr="001759ED">
        <w:rPr>
          <w:rFonts w:ascii="Arial" w:hAnsi="Arial" w:cs="Arial"/>
          <w:b/>
          <w:sz w:val="20"/>
          <w:szCs w:val="20"/>
          <w:u w:val="single"/>
        </w:rPr>
        <w:t>Measurement of fresh weight</w:t>
      </w:r>
      <w:r w:rsidR="00B16C61" w:rsidRPr="001759ED">
        <w:rPr>
          <w:rFonts w:ascii="Arial" w:hAnsi="Arial" w:cs="Arial"/>
          <w:b/>
          <w:sz w:val="20"/>
          <w:szCs w:val="20"/>
          <w:u w:val="single"/>
        </w:rPr>
        <w:t xml:space="preserve"> (FW) </w:t>
      </w:r>
    </w:p>
    <w:p w14:paraId="26CACF7A" w14:textId="366AEFE0" w:rsidR="002A789E" w:rsidRDefault="002C5E21" w:rsidP="00C0508C">
      <w:pPr>
        <w:tabs>
          <w:tab w:val="left" w:pos="426"/>
        </w:tabs>
        <w:autoSpaceDE w:val="0"/>
        <w:autoSpaceDN w:val="0"/>
        <w:adjustRightInd w:val="0"/>
        <w:spacing w:after="0" w:line="240" w:lineRule="auto"/>
        <w:jc w:val="both"/>
        <w:rPr>
          <w:rFonts w:ascii="Arial" w:eastAsia="Times New Roman" w:hAnsi="Arial" w:cs="Arial"/>
          <w:sz w:val="20"/>
          <w:szCs w:val="20"/>
        </w:rPr>
      </w:pPr>
      <w:r w:rsidRPr="001759ED">
        <w:rPr>
          <w:rFonts w:ascii="Arial" w:eastAsia="Times New Roman" w:hAnsi="Arial" w:cs="Arial"/>
          <w:sz w:val="20"/>
          <w:szCs w:val="20"/>
        </w:rPr>
        <w:lastRenderedPageBreak/>
        <w:t>Fresh weight of the banana fruit (whole fruit) and tissues (peel and pulp) from different developmental and ripening stages were separated</w:t>
      </w:r>
      <w:r w:rsidR="00B16C61" w:rsidRPr="001759ED">
        <w:rPr>
          <w:rFonts w:ascii="Arial" w:eastAsia="Times New Roman" w:hAnsi="Arial" w:cs="Arial"/>
          <w:sz w:val="20"/>
          <w:szCs w:val="20"/>
        </w:rPr>
        <w:t>,</w:t>
      </w:r>
      <w:r w:rsidRPr="001759ED">
        <w:rPr>
          <w:rFonts w:ascii="Arial" w:eastAsia="Times New Roman" w:hAnsi="Arial" w:cs="Arial"/>
          <w:sz w:val="20"/>
          <w:szCs w:val="20"/>
        </w:rPr>
        <w:t xml:space="preserve"> and fresh weights in triplicate for each of the sta</w:t>
      </w:r>
      <w:r w:rsidR="00B16C61" w:rsidRPr="001759ED">
        <w:rPr>
          <w:rFonts w:ascii="Arial" w:eastAsia="Times New Roman" w:hAnsi="Arial" w:cs="Arial"/>
          <w:sz w:val="20"/>
          <w:szCs w:val="20"/>
        </w:rPr>
        <w:t>ge</w:t>
      </w:r>
      <w:r w:rsidRPr="001759ED">
        <w:rPr>
          <w:rFonts w:ascii="Arial" w:eastAsia="Times New Roman" w:hAnsi="Arial" w:cs="Arial"/>
          <w:sz w:val="20"/>
          <w:szCs w:val="20"/>
        </w:rPr>
        <w:t xml:space="preserve"> were recorded (g </w:t>
      </w:r>
      <w:r w:rsidR="00B16C61" w:rsidRPr="001759ED">
        <w:rPr>
          <w:rFonts w:ascii="Arial" w:eastAsia="Times New Roman" w:hAnsi="Arial" w:cs="Arial"/>
          <w:sz w:val="20"/>
          <w:szCs w:val="20"/>
        </w:rPr>
        <w:t>k</w:t>
      </w:r>
      <w:r w:rsidRPr="001759ED">
        <w:rPr>
          <w:rFonts w:ascii="Arial" w:eastAsia="Times New Roman" w:hAnsi="Arial" w:cs="Arial"/>
          <w:sz w:val="20"/>
          <w:szCs w:val="20"/>
        </w:rPr>
        <w:t>g</w:t>
      </w:r>
      <w:r w:rsidRPr="001759ED">
        <w:rPr>
          <w:rFonts w:ascii="Arial" w:eastAsia="Times New Roman" w:hAnsi="Arial" w:cs="Arial"/>
          <w:sz w:val="20"/>
          <w:szCs w:val="20"/>
          <w:vertAlign w:val="superscript"/>
        </w:rPr>
        <w:t>-1</w:t>
      </w:r>
      <w:r w:rsidRPr="001759ED">
        <w:rPr>
          <w:rFonts w:ascii="Arial" w:eastAsia="Times New Roman" w:hAnsi="Arial" w:cs="Arial"/>
          <w:sz w:val="20"/>
          <w:szCs w:val="20"/>
        </w:rPr>
        <w:t>) and plotted the graph.</w:t>
      </w:r>
    </w:p>
    <w:p w14:paraId="4CDB8A2B" w14:textId="77777777" w:rsidR="00C0508C" w:rsidRPr="001759ED" w:rsidRDefault="00C0508C" w:rsidP="001759ED">
      <w:pPr>
        <w:tabs>
          <w:tab w:val="left" w:pos="426"/>
        </w:tabs>
        <w:autoSpaceDE w:val="0"/>
        <w:autoSpaceDN w:val="0"/>
        <w:adjustRightInd w:val="0"/>
        <w:spacing w:after="0" w:line="240" w:lineRule="auto"/>
        <w:jc w:val="both"/>
        <w:rPr>
          <w:rFonts w:ascii="Arial" w:hAnsi="Arial" w:cs="Arial"/>
          <w:b/>
          <w:bCs/>
          <w:lang w:val="en-GB"/>
        </w:rPr>
      </w:pPr>
    </w:p>
    <w:p w14:paraId="09B19554" w14:textId="30F13E55" w:rsidR="003C2571" w:rsidRPr="001759ED" w:rsidRDefault="00C0508C" w:rsidP="001759ED">
      <w:pPr>
        <w:spacing w:after="0" w:line="240" w:lineRule="auto"/>
        <w:jc w:val="both"/>
        <w:rPr>
          <w:rFonts w:ascii="Arial" w:eastAsia="TimesNewRoman" w:hAnsi="Arial" w:cs="Arial"/>
          <w:b/>
          <w:bCs/>
          <w:sz w:val="20"/>
          <w:szCs w:val="20"/>
        </w:rPr>
      </w:pPr>
      <w:r w:rsidRPr="001759ED">
        <w:rPr>
          <w:rFonts w:ascii="Arial" w:hAnsi="Arial" w:cs="Arial"/>
          <w:b/>
          <w:bCs/>
          <w:lang w:val="en-GB"/>
        </w:rPr>
        <w:t xml:space="preserve">2.3 </w:t>
      </w:r>
      <w:r w:rsidR="002C5E21" w:rsidRPr="001759ED">
        <w:rPr>
          <w:rFonts w:ascii="Arial" w:hAnsi="Arial" w:cs="Arial"/>
          <w:b/>
          <w:bCs/>
          <w:lang w:val="en-GB"/>
        </w:rPr>
        <w:t>Biochemical studies</w:t>
      </w:r>
    </w:p>
    <w:p w14:paraId="1605196F" w14:textId="4C4D2990" w:rsidR="003C2571" w:rsidRPr="001759ED" w:rsidRDefault="00C0508C" w:rsidP="001759ED">
      <w:pPr>
        <w:spacing w:after="0" w:line="240" w:lineRule="auto"/>
        <w:jc w:val="both"/>
        <w:rPr>
          <w:rFonts w:ascii="Arial" w:eastAsia="TimesNewRoman" w:hAnsi="Arial" w:cs="Arial"/>
          <w:b/>
          <w:bCs/>
          <w:sz w:val="20"/>
          <w:szCs w:val="20"/>
          <w:u w:val="single"/>
        </w:rPr>
      </w:pPr>
      <w:r w:rsidRPr="001759ED">
        <w:rPr>
          <w:rFonts w:ascii="Arial" w:eastAsia="TimesNewRoman" w:hAnsi="Arial" w:cs="Arial"/>
          <w:b/>
          <w:bCs/>
          <w:sz w:val="20"/>
          <w:szCs w:val="20"/>
          <w:u w:val="single"/>
        </w:rPr>
        <w:t xml:space="preserve">2.3.1 </w:t>
      </w:r>
      <w:r w:rsidR="003C2571" w:rsidRPr="001759ED">
        <w:rPr>
          <w:rFonts w:ascii="Arial" w:eastAsia="TimesNewRoman" w:hAnsi="Arial" w:cs="Arial"/>
          <w:b/>
          <w:bCs/>
          <w:sz w:val="20"/>
          <w:szCs w:val="20"/>
          <w:u w:val="single"/>
        </w:rPr>
        <w:t>Starch estimation</w:t>
      </w:r>
    </w:p>
    <w:p w14:paraId="63AC1AF1" w14:textId="66BA14E1" w:rsidR="00C720A3" w:rsidRDefault="00361FB6" w:rsidP="00C0508C">
      <w:pPr>
        <w:tabs>
          <w:tab w:val="left" w:pos="426"/>
        </w:tabs>
        <w:spacing w:after="0" w:line="240" w:lineRule="auto"/>
        <w:jc w:val="both"/>
        <w:rPr>
          <w:rFonts w:ascii="Arial" w:eastAsia="Times New Roman" w:hAnsi="Arial" w:cs="Arial"/>
          <w:sz w:val="20"/>
          <w:szCs w:val="20"/>
        </w:rPr>
      </w:pPr>
      <w:r w:rsidRPr="001759ED">
        <w:rPr>
          <w:rFonts w:ascii="Arial" w:eastAsia="Times New Roman" w:hAnsi="Arial" w:cs="Arial"/>
          <w:sz w:val="20"/>
          <w:szCs w:val="20"/>
        </w:rPr>
        <w:t xml:space="preserve">The starch content in banana peel and pulp tissues during the developmental and ripening stages was estimated according to Shafiee et al. </w:t>
      </w:r>
      <w:r w:rsidR="00D116A0" w:rsidRPr="001759ED">
        <w:rPr>
          <w:rFonts w:ascii="Arial" w:eastAsia="Times New Roman" w:hAnsi="Arial" w:cs="Arial"/>
          <w:sz w:val="20"/>
          <w:szCs w:val="20"/>
        </w:rPr>
        <w:t>(2005)</w:t>
      </w:r>
      <w:r w:rsidRPr="001759ED">
        <w:rPr>
          <w:rFonts w:ascii="Arial" w:eastAsia="Times New Roman" w:hAnsi="Arial" w:cs="Arial"/>
          <w:sz w:val="20"/>
          <w:szCs w:val="20"/>
        </w:rPr>
        <w:t>.</w:t>
      </w:r>
    </w:p>
    <w:p w14:paraId="54E53E95" w14:textId="77777777" w:rsidR="00C0508C" w:rsidRPr="001759ED" w:rsidRDefault="00C0508C" w:rsidP="001759ED">
      <w:pPr>
        <w:tabs>
          <w:tab w:val="left" w:pos="426"/>
        </w:tabs>
        <w:spacing w:after="0" w:line="240" w:lineRule="auto"/>
        <w:jc w:val="both"/>
        <w:rPr>
          <w:rFonts w:ascii="Arial" w:eastAsia="Times New Roman" w:hAnsi="Arial" w:cs="Arial"/>
          <w:sz w:val="20"/>
          <w:szCs w:val="20"/>
        </w:rPr>
      </w:pPr>
    </w:p>
    <w:p w14:paraId="4D0EF7D8" w14:textId="18D35C8C" w:rsidR="003C2571" w:rsidRPr="001759ED" w:rsidRDefault="00C0508C" w:rsidP="001759ED">
      <w:pPr>
        <w:tabs>
          <w:tab w:val="left" w:pos="426"/>
        </w:tabs>
        <w:spacing w:after="0" w:line="240" w:lineRule="auto"/>
        <w:jc w:val="both"/>
        <w:rPr>
          <w:rFonts w:ascii="Arial" w:eastAsia="Times New Roman" w:hAnsi="Arial" w:cs="Arial"/>
          <w:sz w:val="20"/>
          <w:szCs w:val="20"/>
          <w:u w:val="single"/>
        </w:rPr>
      </w:pPr>
      <w:r w:rsidRPr="001759ED">
        <w:rPr>
          <w:rFonts w:ascii="Arial" w:eastAsia="TimesNewRoman" w:hAnsi="Arial" w:cs="Arial"/>
          <w:b/>
          <w:bCs/>
          <w:sz w:val="20"/>
          <w:szCs w:val="20"/>
          <w:u w:val="single"/>
        </w:rPr>
        <w:t xml:space="preserve">2.3.2 </w:t>
      </w:r>
      <w:r w:rsidR="003C2571" w:rsidRPr="001759ED">
        <w:rPr>
          <w:rFonts w:ascii="Arial" w:eastAsia="TimesNewRoman" w:hAnsi="Arial" w:cs="Arial"/>
          <w:b/>
          <w:bCs/>
          <w:sz w:val="20"/>
          <w:szCs w:val="20"/>
          <w:u w:val="single"/>
        </w:rPr>
        <w:t xml:space="preserve">Total sugar content </w:t>
      </w:r>
    </w:p>
    <w:p w14:paraId="1AAEA5AB" w14:textId="0B0DC7E5" w:rsidR="00361FB6" w:rsidRPr="001759ED" w:rsidRDefault="00361FB6" w:rsidP="00361FB6">
      <w:pPr>
        <w:spacing w:after="0" w:line="480" w:lineRule="auto"/>
        <w:jc w:val="both"/>
        <w:rPr>
          <w:rFonts w:ascii="Arial" w:eastAsia="Times New Roman" w:hAnsi="Arial" w:cs="Arial"/>
          <w:sz w:val="20"/>
          <w:szCs w:val="20"/>
        </w:rPr>
      </w:pPr>
      <w:r w:rsidRPr="001759ED">
        <w:rPr>
          <w:rFonts w:ascii="Arial" w:eastAsia="Times New Roman" w:hAnsi="Arial" w:cs="Arial"/>
          <w:sz w:val="20"/>
          <w:szCs w:val="20"/>
        </w:rPr>
        <w:t xml:space="preserve">The total sugar content was analysed by following </w:t>
      </w:r>
      <w:proofErr w:type="spellStart"/>
      <w:r w:rsidRPr="001759ED">
        <w:rPr>
          <w:rFonts w:ascii="Arial" w:eastAsia="Times New Roman" w:hAnsi="Arial" w:cs="Arial"/>
          <w:sz w:val="20"/>
          <w:szCs w:val="20"/>
        </w:rPr>
        <w:t>Franscistt</w:t>
      </w:r>
      <w:proofErr w:type="spellEnd"/>
      <w:r w:rsidRPr="001759ED">
        <w:rPr>
          <w:rFonts w:ascii="Arial" w:eastAsia="Times New Roman" w:hAnsi="Arial" w:cs="Arial"/>
          <w:sz w:val="20"/>
          <w:szCs w:val="20"/>
        </w:rPr>
        <w:t xml:space="preserve"> et al. </w:t>
      </w:r>
      <w:r w:rsidR="00D116A0" w:rsidRPr="001759ED">
        <w:rPr>
          <w:rFonts w:ascii="Arial" w:eastAsia="Times New Roman" w:hAnsi="Arial" w:cs="Arial"/>
          <w:sz w:val="20"/>
          <w:szCs w:val="20"/>
        </w:rPr>
        <w:t>(1971)</w:t>
      </w:r>
      <w:r w:rsidRPr="001759ED">
        <w:rPr>
          <w:rFonts w:ascii="Arial" w:eastAsia="Times New Roman" w:hAnsi="Arial" w:cs="Arial"/>
          <w:sz w:val="20"/>
          <w:szCs w:val="20"/>
        </w:rPr>
        <w:t xml:space="preserve">. </w:t>
      </w:r>
    </w:p>
    <w:p w14:paraId="1BB1D03D" w14:textId="6ED9996D" w:rsidR="002C5E21" w:rsidRPr="001759ED" w:rsidRDefault="00C0508C" w:rsidP="001759ED">
      <w:pPr>
        <w:spacing w:after="0" w:line="240" w:lineRule="auto"/>
        <w:jc w:val="both"/>
        <w:rPr>
          <w:rFonts w:ascii="Arial" w:hAnsi="Arial" w:cs="Arial"/>
          <w:b/>
          <w:bCs/>
          <w:sz w:val="20"/>
          <w:szCs w:val="20"/>
          <w:u w:val="single"/>
          <w:lang w:val="en-GB"/>
        </w:rPr>
      </w:pPr>
      <w:r w:rsidRPr="001759ED">
        <w:rPr>
          <w:rFonts w:ascii="Arial" w:hAnsi="Arial" w:cs="Arial"/>
          <w:b/>
          <w:bCs/>
          <w:sz w:val="20"/>
          <w:szCs w:val="20"/>
          <w:u w:val="single"/>
        </w:rPr>
        <w:t xml:space="preserve">2.3.3 </w:t>
      </w:r>
      <w:r w:rsidR="00B16C61" w:rsidRPr="001759ED">
        <w:rPr>
          <w:rFonts w:ascii="Arial" w:hAnsi="Arial" w:cs="Arial"/>
          <w:b/>
          <w:bCs/>
          <w:sz w:val="20"/>
          <w:szCs w:val="20"/>
          <w:u w:val="single"/>
        </w:rPr>
        <w:t>Quantification of D-</w:t>
      </w:r>
      <w:r w:rsidR="00FA3C17" w:rsidRPr="001759ED">
        <w:rPr>
          <w:rFonts w:ascii="Arial" w:hAnsi="Arial" w:cs="Arial"/>
          <w:b/>
          <w:bCs/>
          <w:sz w:val="20"/>
          <w:szCs w:val="20"/>
          <w:u w:val="single"/>
        </w:rPr>
        <w:t>g</w:t>
      </w:r>
      <w:r w:rsidR="00B16C61" w:rsidRPr="001759ED">
        <w:rPr>
          <w:rFonts w:ascii="Arial" w:hAnsi="Arial" w:cs="Arial"/>
          <w:b/>
          <w:bCs/>
          <w:sz w:val="20"/>
          <w:szCs w:val="20"/>
          <w:u w:val="single"/>
        </w:rPr>
        <w:t>lucose, maltose and sucrose content during fruit development and</w:t>
      </w:r>
      <w:r w:rsidR="002C5E21" w:rsidRPr="001759ED">
        <w:rPr>
          <w:rFonts w:ascii="Arial" w:hAnsi="Arial" w:cs="Arial"/>
          <w:b/>
          <w:bCs/>
          <w:sz w:val="20"/>
          <w:szCs w:val="20"/>
          <w:u w:val="single"/>
        </w:rPr>
        <w:t xml:space="preserve"> ripening</w:t>
      </w:r>
    </w:p>
    <w:p w14:paraId="0F8E7FB1" w14:textId="198E5E85" w:rsidR="002C5E21" w:rsidRPr="001759ED" w:rsidRDefault="00C0508C" w:rsidP="001759ED">
      <w:pPr>
        <w:spacing w:after="0" w:line="240" w:lineRule="auto"/>
        <w:jc w:val="both"/>
        <w:rPr>
          <w:rFonts w:ascii="Arial" w:hAnsi="Arial" w:cs="Arial"/>
          <w:b/>
          <w:bCs/>
          <w:sz w:val="20"/>
          <w:szCs w:val="20"/>
        </w:rPr>
      </w:pPr>
      <w:r w:rsidRPr="001759ED">
        <w:rPr>
          <w:rFonts w:ascii="Arial" w:hAnsi="Arial" w:cs="Arial"/>
          <w:i/>
          <w:iCs/>
          <w:sz w:val="20"/>
          <w:szCs w:val="20"/>
        </w:rPr>
        <w:t>2.3.</w:t>
      </w:r>
      <w:r w:rsidR="004E639B" w:rsidRPr="001759ED">
        <w:rPr>
          <w:rFonts w:ascii="Arial" w:hAnsi="Arial" w:cs="Arial"/>
          <w:i/>
          <w:iCs/>
          <w:sz w:val="20"/>
          <w:szCs w:val="20"/>
        </w:rPr>
        <w:t>3.1</w:t>
      </w:r>
      <w:r w:rsidRPr="001759ED">
        <w:rPr>
          <w:rFonts w:ascii="Arial" w:hAnsi="Arial" w:cs="Arial"/>
          <w:b/>
          <w:bCs/>
          <w:sz w:val="20"/>
          <w:szCs w:val="20"/>
        </w:rPr>
        <w:t xml:space="preserve"> </w:t>
      </w:r>
      <w:r w:rsidR="002C5E21" w:rsidRPr="001759ED">
        <w:rPr>
          <w:rFonts w:ascii="Arial" w:hAnsi="Arial" w:cs="Arial"/>
          <w:i/>
          <w:iCs/>
          <w:sz w:val="20"/>
          <w:szCs w:val="20"/>
        </w:rPr>
        <w:t>Sample preparation</w:t>
      </w:r>
    </w:p>
    <w:p w14:paraId="0C15F201" w14:textId="2ABA4B8C" w:rsidR="00C0508C" w:rsidRPr="001759ED" w:rsidRDefault="002C5E21" w:rsidP="001759ED">
      <w:pPr>
        <w:spacing w:after="0" w:line="240" w:lineRule="auto"/>
        <w:jc w:val="both"/>
        <w:rPr>
          <w:rFonts w:ascii="Arial" w:hAnsi="Arial" w:cs="Arial"/>
          <w:b/>
          <w:bCs/>
          <w:sz w:val="20"/>
          <w:szCs w:val="20"/>
        </w:rPr>
      </w:pPr>
      <w:r w:rsidRPr="001759ED">
        <w:rPr>
          <w:rFonts w:ascii="Arial" w:hAnsi="Arial" w:cs="Arial"/>
          <w:sz w:val="20"/>
          <w:szCs w:val="20"/>
        </w:rPr>
        <w:t xml:space="preserve">Fruit tissue samples i.e., peel and pulp </w:t>
      </w:r>
      <w:r w:rsidR="00120C6A" w:rsidRPr="001759ED">
        <w:rPr>
          <w:rFonts w:ascii="Arial" w:hAnsi="Arial" w:cs="Arial"/>
          <w:sz w:val="20"/>
          <w:szCs w:val="20"/>
        </w:rPr>
        <w:t>were</w:t>
      </w:r>
      <w:r w:rsidR="00FA3C17" w:rsidRPr="001759ED">
        <w:rPr>
          <w:rFonts w:ascii="Arial" w:hAnsi="Arial" w:cs="Arial"/>
          <w:sz w:val="20"/>
          <w:szCs w:val="20"/>
        </w:rPr>
        <w:t xml:space="preserve"> considered </w:t>
      </w:r>
      <w:r w:rsidRPr="001759ED">
        <w:rPr>
          <w:rFonts w:ascii="Arial" w:hAnsi="Arial" w:cs="Arial"/>
          <w:sz w:val="20"/>
          <w:szCs w:val="20"/>
        </w:rPr>
        <w:t>for sample preparation to estimate D-</w:t>
      </w:r>
      <w:r w:rsidR="00FA3C17" w:rsidRPr="001759ED">
        <w:rPr>
          <w:rFonts w:ascii="Arial" w:hAnsi="Arial" w:cs="Arial"/>
          <w:sz w:val="20"/>
          <w:szCs w:val="20"/>
        </w:rPr>
        <w:t>g</w:t>
      </w:r>
      <w:r w:rsidRPr="001759ED">
        <w:rPr>
          <w:rFonts w:ascii="Arial" w:hAnsi="Arial" w:cs="Arial"/>
          <w:sz w:val="20"/>
          <w:szCs w:val="20"/>
        </w:rPr>
        <w:t>lucose, maltose and sucrose from different developmental and ripening stages. 100 mg of pulp</w:t>
      </w:r>
      <w:r w:rsidR="00B16C61" w:rsidRPr="001759ED">
        <w:rPr>
          <w:rFonts w:ascii="Arial" w:hAnsi="Arial" w:cs="Arial"/>
          <w:sz w:val="20"/>
          <w:szCs w:val="20"/>
        </w:rPr>
        <w:t xml:space="preserve"> and</w:t>
      </w:r>
      <w:r w:rsidR="00FA3C17" w:rsidRPr="001759ED">
        <w:rPr>
          <w:rFonts w:ascii="Arial" w:hAnsi="Arial" w:cs="Arial"/>
          <w:sz w:val="20"/>
          <w:szCs w:val="20"/>
        </w:rPr>
        <w:t xml:space="preserve"> </w:t>
      </w:r>
      <w:r w:rsidRPr="001759ED">
        <w:rPr>
          <w:rFonts w:ascii="Arial" w:hAnsi="Arial" w:cs="Arial"/>
          <w:sz w:val="20"/>
          <w:szCs w:val="20"/>
        </w:rPr>
        <w:t>peel tissue was taken and homogenized with motor and pestle. Then</w:t>
      </w:r>
      <w:r w:rsidR="00B16C61" w:rsidRPr="001759ED">
        <w:rPr>
          <w:rFonts w:ascii="Arial" w:hAnsi="Arial" w:cs="Arial"/>
          <w:sz w:val="20"/>
          <w:szCs w:val="20"/>
        </w:rPr>
        <w:t xml:space="preserve"> </w:t>
      </w:r>
      <w:r w:rsidRPr="001759ED">
        <w:rPr>
          <w:rFonts w:ascii="Arial" w:hAnsi="Arial" w:cs="Arial"/>
          <w:sz w:val="20"/>
          <w:szCs w:val="20"/>
        </w:rPr>
        <w:t>5</w:t>
      </w:r>
      <w:r w:rsidR="00FA3C17" w:rsidRPr="001759ED">
        <w:rPr>
          <w:rFonts w:ascii="Arial" w:hAnsi="Arial" w:cs="Arial"/>
          <w:sz w:val="20"/>
          <w:szCs w:val="20"/>
        </w:rPr>
        <w:t>mL</w:t>
      </w:r>
      <w:r w:rsidRPr="001759ED">
        <w:rPr>
          <w:rFonts w:ascii="Arial" w:hAnsi="Arial" w:cs="Arial"/>
          <w:sz w:val="20"/>
          <w:szCs w:val="20"/>
        </w:rPr>
        <w:t xml:space="preserve"> of 80% ethanol was added to each sample and mixed properly by vertexing. Each tube was centrifuged at 3000 rpm for 10 min</w:t>
      </w:r>
      <w:r w:rsidR="00B16C61" w:rsidRPr="001759ED">
        <w:rPr>
          <w:rFonts w:ascii="Arial" w:hAnsi="Arial" w:cs="Arial"/>
          <w:sz w:val="20"/>
          <w:szCs w:val="20"/>
        </w:rPr>
        <w:t xml:space="preserve"> </w:t>
      </w:r>
      <w:r w:rsidRPr="001759ED">
        <w:rPr>
          <w:rFonts w:ascii="Arial" w:hAnsi="Arial" w:cs="Arial"/>
          <w:sz w:val="20"/>
          <w:szCs w:val="20"/>
        </w:rPr>
        <w:t xml:space="preserve">(with </w:t>
      </w:r>
      <w:r w:rsidR="00B16C61" w:rsidRPr="001759ED">
        <w:rPr>
          <w:rFonts w:ascii="Arial" w:hAnsi="Arial" w:cs="Arial"/>
          <w:sz w:val="20"/>
          <w:szCs w:val="20"/>
        </w:rPr>
        <w:t>3-time</w:t>
      </w:r>
      <w:r w:rsidRPr="001759ED">
        <w:rPr>
          <w:rFonts w:ascii="Arial" w:hAnsi="Arial" w:cs="Arial"/>
          <w:sz w:val="20"/>
          <w:szCs w:val="20"/>
        </w:rPr>
        <w:t xml:space="preserve"> repetition). Then the supernatant was collected into a 50m</w:t>
      </w:r>
      <w:r w:rsidR="00B16C61" w:rsidRPr="001759ED">
        <w:rPr>
          <w:rFonts w:ascii="Arial" w:hAnsi="Arial" w:cs="Arial"/>
          <w:sz w:val="20"/>
          <w:szCs w:val="20"/>
        </w:rPr>
        <w:t>L</w:t>
      </w:r>
      <w:r w:rsidRPr="001759ED">
        <w:rPr>
          <w:rFonts w:ascii="Arial" w:hAnsi="Arial" w:cs="Arial"/>
          <w:sz w:val="20"/>
          <w:szCs w:val="20"/>
        </w:rPr>
        <w:t xml:space="preserve"> tube by adjusting the final volume to 25 </w:t>
      </w:r>
      <w:r w:rsidR="00FA3C17" w:rsidRPr="001759ED">
        <w:rPr>
          <w:rFonts w:ascii="Arial" w:hAnsi="Arial" w:cs="Arial"/>
          <w:sz w:val="20"/>
          <w:szCs w:val="20"/>
        </w:rPr>
        <w:t>mL</w:t>
      </w:r>
      <w:r w:rsidRPr="001759ED">
        <w:rPr>
          <w:rFonts w:ascii="Arial" w:hAnsi="Arial" w:cs="Arial"/>
          <w:sz w:val="20"/>
          <w:szCs w:val="20"/>
        </w:rPr>
        <w:t xml:space="preserve"> with 80% ethanol. All the tubes were placed in a boiling water bath for 3 </w:t>
      </w:r>
      <w:r w:rsidR="00FA3C17" w:rsidRPr="001759ED">
        <w:rPr>
          <w:rFonts w:ascii="Arial" w:hAnsi="Arial" w:cs="Arial"/>
          <w:sz w:val="20"/>
          <w:szCs w:val="20"/>
        </w:rPr>
        <w:t>min</w:t>
      </w:r>
      <w:r w:rsidRPr="001759ED">
        <w:rPr>
          <w:rFonts w:ascii="Arial" w:hAnsi="Arial" w:cs="Arial"/>
          <w:sz w:val="20"/>
          <w:szCs w:val="20"/>
        </w:rPr>
        <w:t xml:space="preserve"> at 80°C to evaporate the additional ethanol. Then </w:t>
      </w:r>
      <w:r w:rsidRPr="001759ED">
        <w:rPr>
          <w:rStyle w:val="A6"/>
          <w:rFonts w:ascii="Arial" w:hAnsi="Arial" w:cs="Arial"/>
        </w:rPr>
        <w:t xml:space="preserve">5 mL of </w:t>
      </w:r>
      <w:proofErr w:type="spellStart"/>
      <w:r w:rsidRPr="001759ED">
        <w:rPr>
          <w:rStyle w:val="A6"/>
          <w:rFonts w:ascii="Arial" w:hAnsi="Arial" w:cs="Arial"/>
        </w:rPr>
        <w:t>Carrez</w:t>
      </w:r>
      <w:proofErr w:type="spellEnd"/>
      <w:r w:rsidRPr="001759ED">
        <w:rPr>
          <w:rStyle w:val="A6"/>
          <w:rFonts w:ascii="Arial" w:hAnsi="Arial" w:cs="Arial"/>
        </w:rPr>
        <w:t xml:space="preserve"> I solution, 5 mL of </w:t>
      </w:r>
      <w:proofErr w:type="spellStart"/>
      <w:r w:rsidRPr="001759ED">
        <w:rPr>
          <w:rStyle w:val="A6"/>
          <w:rFonts w:ascii="Arial" w:hAnsi="Arial" w:cs="Arial"/>
        </w:rPr>
        <w:t>Carrez</w:t>
      </w:r>
      <w:proofErr w:type="spellEnd"/>
      <w:r w:rsidRPr="001759ED">
        <w:rPr>
          <w:rStyle w:val="A6"/>
          <w:rFonts w:ascii="Arial" w:hAnsi="Arial" w:cs="Arial"/>
        </w:rPr>
        <w:t xml:space="preserve"> II solution and 10 mL 100 mM of NaOH solution was added and mixed properly after each addition. </w:t>
      </w:r>
      <w:r w:rsidRPr="001759ED">
        <w:rPr>
          <w:rFonts w:ascii="Arial" w:hAnsi="Arial" w:cs="Arial"/>
          <w:sz w:val="20"/>
          <w:szCs w:val="20"/>
        </w:rPr>
        <w:t>Then the volumetric flask was filled to 50</w:t>
      </w:r>
      <w:r w:rsidR="00FA3C17" w:rsidRPr="001759ED">
        <w:rPr>
          <w:rFonts w:ascii="Arial" w:hAnsi="Arial" w:cs="Arial"/>
          <w:sz w:val="20"/>
          <w:szCs w:val="20"/>
        </w:rPr>
        <w:t>mL</w:t>
      </w:r>
      <w:r w:rsidRPr="001759ED">
        <w:rPr>
          <w:rFonts w:ascii="Arial" w:hAnsi="Arial" w:cs="Arial"/>
          <w:sz w:val="20"/>
          <w:szCs w:val="20"/>
        </w:rPr>
        <w:t xml:space="preserve"> with distilled water, mixed properly and filtered with Whatman</w:t>
      </w:r>
      <w:r w:rsidRPr="001759ED">
        <w:rPr>
          <w:rFonts w:ascii="Arial" w:hAnsi="Arial" w:cs="Arial"/>
          <w:sz w:val="20"/>
          <w:szCs w:val="20"/>
          <w:vertAlign w:val="superscript"/>
        </w:rPr>
        <w:t>®</w:t>
      </w:r>
      <w:r w:rsidRPr="001759ED">
        <w:rPr>
          <w:rFonts w:ascii="Arial" w:hAnsi="Arial" w:cs="Arial"/>
          <w:sz w:val="20"/>
          <w:szCs w:val="20"/>
        </w:rPr>
        <w:t xml:space="preserve"> paper no1. From the filtrate sample solution 0.1</w:t>
      </w:r>
      <w:r w:rsidR="00FA3C17" w:rsidRPr="001759ED">
        <w:rPr>
          <w:rFonts w:ascii="Arial" w:hAnsi="Arial" w:cs="Arial"/>
          <w:sz w:val="20"/>
          <w:szCs w:val="20"/>
        </w:rPr>
        <w:t>mL</w:t>
      </w:r>
      <w:r w:rsidRPr="001759ED">
        <w:rPr>
          <w:rFonts w:ascii="Arial" w:hAnsi="Arial" w:cs="Arial"/>
          <w:sz w:val="20"/>
          <w:szCs w:val="20"/>
        </w:rPr>
        <w:t xml:space="preserve"> (100µl) of liquid sample was taken for sugar estimation.</w:t>
      </w:r>
    </w:p>
    <w:p w14:paraId="4C506198" w14:textId="77777777" w:rsidR="00A452E4" w:rsidRPr="001759ED" w:rsidRDefault="00A452E4" w:rsidP="001759ED">
      <w:pPr>
        <w:spacing w:after="0" w:line="240" w:lineRule="auto"/>
        <w:jc w:val="both"/>
        <w:rPr>
          <w:rFonts w:ascii="Arial" w:hAnsi="Arial" w:cs="Arial"/>
          <w:b/>
          <w:bCs/>
          <w:sz w:val="24"/>
          <w:szCs w:val="24"/>
        </w:rPr>
      </w:pPr>
    </w:p>
    <w:p w14:paraId="05F1A6E8" w14:textId="3EE50DB9" w:rsidR="00A452E4" w:rsidRPr="001759ED" w:rsidRDefault="00C0508C" w:rsidP="001759ED">
      <w:pPr>
        <w:spacing w:after="0" w:line="240" w:lineRule="auto"/>
        <w:jc w:val="both"/>
        <w:rPr>
          <w:rFonts w:ascii="Arial" w:hAnsi="Arial" w:cs="Arial"/>
          <w:i/>
          <w:iCs/>
          <w:sz w:val="20"/>
          <w:szCs w:val="20"/>
        </w:rPr>
      </w:pPr>
      <w:r w:rsidRPr="001759ED">
        <w:rPr>
          <w:rFonts w:ascii="Arial" w:hAnsi="Arial" w:cs="Arial"/>
          <w:i/>
          <w:iCs/>
          <w:sz w:val="20"/>
          <w:szCs w:val="20"/>
        </w:rPr>
        <w:t>2.3.</w:t>
      </w:r>
      <w:r w:rsidR="004E639B" w:rsidRPr="001759ED">
        <w:rPr>
          <w:rFonts w:ascii="Arial" w:hAnsi="Arial" w:cs="Arial"/>
          <w:i/>
          <w:iCs/>
          <w:sz w:val="20"/>
          <w:szCs w:val="20"/>
        </w:rPr>
        <w:t>3.2</w:t>
      </w:r>
      <w:r w:rsidRPr="001759ED">
        <w:rPr>
          <w:rFonts w:ascii="Arial" w:hAnsi="Arial" w:cs="Arial"/>
          <w:b/>
          <w:bCs/>
          <w:sz w:val="20"/>
          <w:szCs w:val="20"/>
        </w:rPr>
        <w:t xml:space="preserve"> </w:t>
      </w:r>
      <w:r w:rsidR="00A452E4" w:rsidRPr="001759ED">
        <w:rPr>
          <w:rFonts w:ascii="Arial" w:hAnsi="Arial" w:cs="Arial"/>
          <w:i/>
          <w:iCs/>
          <w:sz w:val="20"/>
          <w:szCs w:val="20"/>
        </w:rPr>
        <w:t>Estimation of free sugars</w:t>
      </w:r>
    </w:p>
    <w:p w14:paraId="161E8A8B" w14:textId="47F10BE8" w:rsidR="00C0508C" w:rsidRPr="001759ED" w:rsidRDefault="00A452E4" w:rsidP="001759ED">
      <w:pPr>
        <w:autoSpaceDE w:val="0"/>
        <w:autoSpaceDN w:val="0"/>
        <w:adjustRightInd w:val="0"/>
        <w:spacing w:after="0" w:line="240" w:lineRule="auto"/>
        <w:jc w:val="both"/>
        <w:rPr>
          <w:rFonts w:ascii="Arial" w:hAnsi="Arial" w:cs="Arial"/>
          <w:sz w:val="20"/>
          <w:szCs w:val="20"/>
        </w:rPr>
      </w:pPr>
      <w:r w:rsidRPr="001759ED">
        <w:rPr>
          <w:rFonts w:ascii="Arial" w:hAnsi="Arial" w:cs="Arial"/>
          <w:sz w:val="20"/>
          <w:szCs w:val="20"/>
        </w:rPr>
        <w:t xml:space="preserve">Free D-glucose, maltose and sucrose contents of the </w:t>
      </w:r>
      <w:r w:rsidR="00F23B51" w:rsidRPr="001759ED">
        <w:rPr>
          <w:rFonts w:ascii="Arial" w:hAnsi="Arial" w:cs="Arial"/>
          <w:sz w:val="20"/>
          <w:szCs w:val="20"/>
        </w:rPr>
        <w:t xml:space="preserve">banana peel and pulp </w:t>
      </w:r>
      <w:r w:rsidRPr="001759ED">
        <w:rPr>
          <w:rFonts w:ascii="Arial" w:hAnsi="Arial" w:cs="Arial"/>
          <w:sz w:val="20"/>
          <w:szCs w:val="20"/>
        </w:rPr>
        <w:t>samples</w:t>
      </w:r>
      <w:r w:rsidR="00F23B51" w:rsidRPr="001759ED">
        <w:rPr>
          <w:rFonts w:ascii="Arial" w:hAnsi="Arial" w:cs="Arial"/>
          <w:sz w:val="20"/>
          <w:szCs w:val="20"/>
        </w:rPr>
        <w:t xml:space="preserve"> of different developmental and ripening stages</w:t>
      </w:r>
      <w:r w:rsidRPr="001759ED">
        <w:rPr>
          <w:rFonts w:ascii="Arial" w:hAnsi="Arial" w:cs="Arial"/>
          <w:sz w:val="20"/>
          <w:szCs w:val="20"/>
        </w:rPr>
        <w:t xml:space="preserve"> were estimated </w:t>
      </w:r>
      <w:r w:rsidR="00F23B51" w:rsidRPr="001759ED">
        <w:rPr>
          <w:rFonts w:ascii="Arial" w:hAnsi="Arial" w:cs="Arial"/>
          <w:sz w:val="20"/>
          <w:szCs w:val="20"/>
        </w:rPr>
        <w:t>as per the prescribed method of</w:t>
      </w:r>
      <w:r w:rsidRPr="001759ED">
        <w:rPr>
          <w:rFonts w:ascii="Arial" w:hAnsi="Arial" w:cs="Arial"/>
          <w:sz w:val="20"/>
          <w:szCs w:val="20"/>
        </w:rPr>
        <w:t xml:space="preserve"> </w:t>
      </w:r>
      <w:proofErr w:type="spellStart"/>
      <w:r w:rsidR="00FA3C17" w:rsidRPr="001759ED">
        <w:rPr>
          <w:rFonts w:ascii="Arial" w:hAnsi="Arial" w:cs="Arial"/>
          <w:sz w:val="20"/>
          <w:szCs w:val="20"/>
        </w:rPr>
        <w:t>M</w:t>
      </w:r>
      <w:r w:rsidRPr="001759ED">
        <w:rPr>
          <w:rFonts w:ascii="Arial" w:hAnsi="Arial" w:cs="Arial"/>
          <w:sz w:val="20"/>
          <w:szCs w:val="20"/>
        </w:rPr>
        <w:t>egazyme</w:t>
      </w:r>
      <w:proofErr w:type="spellEnd"/>
      <w:r w:rsidRPr="001759ED">
        <w:rPr>
          <w:rFonts w:ascii="Arial" w:hAnsi="Arial" w:cs="Arial"/>
          <w:sz w:val="20"/>
          <w:szCs w:val="20"/>
        </w:rPr>
        <w:t xml:space="preserve"> K-MASUG assay kit (</w:t>
      </w:r>
      <w:proofErr w:type="spellStart"/>
      <w:r w:rsidRPr="001759ED">
        <w:rPr>
          <w:rFonts w:ascii="Arial" w:hAnsi="Arial" w:cs="Arial"/>
          <w:sz w:val="20"/>
          <w:szCs w:val="20"/>
        </w:rPr>
        <w:t>Megazyme</w:t>
      </w:r>
      <w:proofErr w:type="spellEnd"/>
      <w:r w:rsidRPr="001759ED">
        <w:rPr>
          <w:rFonts w:ascii="Arial" w:hAnsi="Arial" w:cs="Arial"/>
          <w:sz w:val="20"/>
          <w:szCs w:val="20"/>
        </w:rPr>
        <w:t xml:space="preserve"> International Ireland Ltd, Wicklow, Ireland). </w:t>
      </w:r>
    </w:p>
    <w:p w14:paraId="4EF82D75" w14:textId="77777777" w:rsidR="00FA3C17" w:rsidRPr="001759ED" w:rsidRDefault="00FA3C17" w:rsidP="001759ED">
      <w:pPr>
        <w:autoSpaceDE w:val="0"/>
        <w:autoSpaceDN w:val="0"/>
        <w:adjustRightInd w:val="0"/>
        <w:spacing w:after="0" w:line="240" w:lineRule="auto"/>
        <w:jc w:val="both"/>
        <w:rPr>
          <w:rFonts w:ascii="Arial" w:hAnsi="Arial" w:cs="Arial"/>
          <w:sz w:val="24"/>
          <w:szCs w:val="24"/>
        </w:rPr>
      </w:pPr>
    </w:p>
    <w:p w14:paraId="21E705B1" w14:textId="25DC5CB7" w:rsidR="00892196" w:rsidRPr="001759ED" w:rsidRDefault="00C0508C" w:rsidP="001759ED">
      <w:pPr>
        <w:autoSpaceDE w:val="0"/>
        <w:autoSpaceDN w:val="0"/>
        <w:adjustRightInd w:val="0"/>
        <w:spacing w:after="0" w:line="240" w:lineRule="auto"/>
        <w:jc w:val="both"/>
        <w:rPr>
          <w:rFonts w:ascii="Arial" w:hAnsi="Arial" w:cs="Arial"/>
          <w:b/>
          <w:bCs/>
        </w:rPr>
      </w:pPr>
      <w:r w:rsidRPr="001759ED">
        <w:rPr>
          <w:rFonts w:ascii="Arial" w:hAnsi="Arial" w:cs="Arial"/>
          <w:b/>
          <w:bCs/>
          <w:lang w:val="en-GB"/>
        </w:rPr>
        <w:t xml:space="preserve">2.4 </w:t>
      </w:r>
      <w:r w:rsidR="00892196" w:rsidRPr="001759ED">
        <w:rPr>
          <w:rFonts w:ascii="Arial" w:hAnsi="Arial" w:cs="Arial"/>
          <w:b/>
          <w:bCs/>
          <w:lang w:val="en-GB"/>
        </w:rPr>
        <w:t xml:space="preserve">RNA extraction and </w:t>
      </w:r>
      <w:r w:rsidR="002C5E21" w:rsidRPr="001759ED">
        <w:rPr>
          <w:rFonts w:ascii="Arial" w:hAnsi="Arial" w:cs="Arial"/>
          <w:b/>
          <w:bCs/>
        </w:rPr>
        <w:t xml:space="preserve">cDNA synthesis </w:t>
      </w:r>
    </w:p>
    <w:p w14:paraId="115CF36F" w14:textId="5ECEE102" w:rsidR="00892196" w:rsidRDefault="00CE36D2" w:rsidP="00C0508C">
      <w:pPr>
        <w:autoSpaceDE w:val="0"/>
        <w:autoSpaceDN w:val="0"/>
        <w:adjustRightInd w:val="0"/>
        <w:spacing w:after="0" w:line="240" w:lineRule="auto"/>
        <w:jc w:val="both"/>
        <w:rPr>
          <w:rFonts w:ascii="Arial" w:hAnsi="Arial" w:cs="Arial"/>
          <w:sz w:val="20"/>
          <w:szCs w:val="20"/>
        </w:rPr>
      </w:pPr>
      <w:r w:rsidRPr="001759ED">
        <w:rPr>
          <w:rFonts w:ascii="Arial" w:hAnsi="Arial" w:cs="Arial"/>
          <w:sz w:val="20"/>
          <w:szCs w:val="20"/>
        </w:rPr>
        <w:t>Total RNA from peel and pulp tissues</w:t>
      </w:r>
      <w:r w:rsidR="00F23B51" w:rsidRPr="001759ED">
        <w:rPr>
          <w:rFonts w:ascii="Arial" w:hAnsi="Arial" w:cs="Arial"/>
          <w:sz w:val="20"/>
          <w:szCs w:val="20"/>
        </w:rPr>
        <w:t xml:space="preserve"> of different developmental and ripening stages of banana</w:t>
      </w:r>
      <w:r w:rsidRPr="001759ED">
        <w:rPr>
          <w:rFonts w:ascii="Arial" w:hAnsi="Arial" w:cs="Arial"/>
          <w:sz w:val="20"/>
          <w:szCs w:val="20"/>
        </w:rPr>
        <w:t xml:space="preserve"> was extracted using</w:t>
      </w:r>
      <w:r w:rsidR="00F23B51" w:rsidRPr="001759ED">
        <w:rPr>
          <w:rFonts w:ascii="Arial" w:hAnsi="Arial" w:cs="Arial"/>
          <w:sz w:val="20"/>
          <w:szCs w:val="20"/>
        </w:rPr>
        <w:t xml:space="preserve"> modified</w:t>
      </w:r>
      <w:r w:rsidRPr="001759ED">
        <w:rPr>
          <w:rFonts w:ascii="Arial" w:hAnsi="Arial" w:cs="Arial"/>
          <w:sz w:val="20"/>
          <w:szCs w:val="20"/>
        </w:rPr>
        <w:t xml:space="preserve"> Meisel et al. </w:t>
      </w:r>
      <w:r w:rsidR="00D116A0" w:rsidRPr="001759ED">
        <w:rPr>
          <w:rFonts w:ascii="Arial" w:hAnsi="Arial" w:cs="Arial"/>
          <w:sz w:val="20"/>
          <w:szCs w:val="20"/>
        </w:rPr>
        <w:t>(2005)</w:t>
      </w:r>
      <w:r w:rsidRPr="001759ED">
        <w:rPr>
          <w:rFonts w:ascii="Arial" w:hAnsi="Arial" w:cs="Arial"/>
          <w:sz w:val="20"/>
          <w:szCs w:val="20"/>
        </w:rPr>
        <w:t xml:space="preserve"> method</w:t>
      </w:r>
      <w:r w:rsidR="00F23B51" w:rsidRPr="001759ED">
        <w:rPr>
          <w:rFonts w:ascii="Arial" w:hAnsi="Arial" w:cs="Arial"/>
          <w:sz w:val="20"/>
          <w:szCs w:val="20"/>
        </w:rPr>
        <w:t>.</w:t>
      </w:r>
      <w:r w:rsidRPr="001759ED">
        <w:rPr>
          <w:rFonts w:ascii="Arial" w:hAnsi="Arial" w:cs="Arial"/>
          <w:sz w:val="20"/>
          <w:szCs w:val="20"/>
        </w:rPr>
        <w:t xml:space="preserve"> First-strand cDNA was synthesized using total RNA by using Superscript II reverse transcriptase first strand cDNA synthesis kit (Invitrogen, USA) according to the prescribed protocol. The cDNA quality was checked by agarose gel-electrophoresis for RT-qPCR analysis.</w:t>
      </w:r>
    </w:p>
    <w:p w14:paraId="0160F774" w14:textId="77777777" w:rsidR="00C0508C" w:rsidRPr="001759ED" w:rsidRDefault="00C0508C" w:rsidP="001759ED">
      <w:pPr>
        <w:autoSpaceDE w:val="0"/>
        <w:autoSpaceDN w:val="0"/>
        <w:adjustRightInd w:val="0"/>
        <w:spacing w:after="0" w:line="240" w:lineRule="auto"/>
        <w:jc w:val="both"/>
        <w:rPr>
          <w:rFonts w:ascii="Arial" w:hAnsi="Arial" w:cs="Arial"/>
          <w:b/>
          <w:bCs/>
          <w:sz w:val="24"/>
          <w:szCs w:val="24"/>
        </w:rPr>
      </w:pPr>
    </w:p>
    <w:p w14:paraId="1AFFD133" w14:textId="6F03940D" w:rsidR="00892196" w:rsidRPr="001759ED" w:rsidRDefault="00C0508C" w:rsidP="001759ED">
      <w:pPr>
        <w:autoSpaceDE w:val="0"/>
        <w:autoSpaceDN w:val="0"/>
        <w:adjustRightInd w:val="0"/>
        <w:spacing w:after="0" w:line="240" w:lineRule="auto"/>
        <w:jc w:val="both"/>
        <w:rPr>
          <w:rFonts w:ascii="Arial" w:hAnsi="Arial" w:cs="Arial"/>
          <w:b/>
          <w:bCs/>
        </w:rPr>
      </w:pPr>
      <w:r w:rsidRPr="001759ED">
        <w:rPr>
          <w:rFonts w:ascii="Arial" w:hAnsi="Arial" w:cs="Arial"/>
          <w:b/>
          <w:bCs/>
        </w:rPr>
        <w:t xml:space="preserve">2.5 </w:t>
      </w:r>
      <w:r w:rsidR="00892196" w:rsidRPr="001759ED">
        <w:rPr>
          <w:rFonts w:ascii="Arial" w:hAnsi="Arial" w:cs="Arial"/>
          <w:b/>
          <w:bCs/>
        </w:rPr>
        <w:t xml:space="preserve">Gene expression analysis by </w:t>
      </w:r>
      <w:r w:rsidR="00FA3C17" w:rsidRPr="001759ED">
        <w:rPr>
          <w:rFonts w:ascii="Arial" w:hAnsi="Arial" w:cs="Arial"/>
          <w:b/>
          <w:bCs/>
        </w:rPr>
        <w:t>R</w:t>
      </w:r>
      <w:r w:rsidR="00BA74EE" w:rsidRPr="001759ED">
        <w:rPr>
          <w:rFonts w:ascii="Arial" w:hAnsi="Arial" w:cs="Arial"/>
          <w:b/>
          <w:bCs/>
        </w:rPr>
        <w:t>eal-</w:t>
      </w:r>
      <w:r w:rsidR="00FA3C17" w:rsidRPr="001759ED">
        <w:rPr>
          <w:rFonts w:ascii="Arial" w:hAnsi="Arial" w:cs="Arial"/>
          <w:b/>
          <w:bCs/>
        </w:rPr>
        <w:t>T</w:t>
      </w:r>
      <w:r w:rsidR="00BA74EE" w:rsidRPr="001759ED">
        <w:rPr>
          <w:rFonts w:ascii="Arial" w:hAnsi="Arial" w:cs="Arial"/>
          <w:b/>
          <w:bCs/>
        </w:rPr>
        <w:t xml:space="preserve">ime </w:t>
      </w:r>
      <w:r w:rsidR="00FA3C17" w:rsidRPr="001759ED">
        <w:rPr>
          <w:rFonts w:ascii="Arial" w:hAnsi="Arial" w:cs="Arial"/>
          <w:b/>
          <w:bCs/>
        </w:rPr>
        <w:t>Q</w:t>
      </w:r>
      <w:r w:rsidR="00892196" w:rsidRPr="001759ED">
        <w:rPr>
          <w:rFonts w:ascii="Arial" w:hAnsi="Arial" w:cs="Arial"/>
          <w:b/>
          <w:bCs/>
        </w:rPr>
        <w:t>uantitative PCR (RT-qPCR)</w:t>
      </w:r>
    </w:p>
    <w:p w14:paraId="31562A27" w14:textId="75D1D015" w:rsidR="00651E44" w:rsidRDefault="00F50302" w:rsidP="00C0508C">
      <w:pPr>
        <w:pStyle w:val="Default"/>
        <w:jc w:val="both"/>
        <w:rPr>
          <w:rFonts w:ascii="Arial" w:hAnsi="Arial" w:cs="Arial"/>
          <w:sz w:val="20"/>
          <w:szCs w:val="20"/>
        </w:rPr>
      </w:pPr>
      <w:r w:rsidRPr="001759ED">
        <w:rPr>
          <w:rFonts w:ascii="Arial" w:hAnsi="Arial" w:cs="Arial"/>
          <w:sz w:val="20"/>
          <w:szCs w:val="20"/>
        </w:rPr>
        <w:t xml:space="preserve">The </w:t>
      </w:r>
      <w:proofErr w:type="spellStart"/>
      <w:r w:rsidRPr="001759ED">
        <w:rPr>
          <w:rFonts w:ascii="Arial" w:hAnsi="Arial" w:cs="Arial"/>
          <w:sz w:val="20"/>
          <w:szCs w:val="20"/>
        </w:rPr>
        <w:t>RTq</w:t>
      </w:r>
      <w:proofErr w:type="spellEnd"/>
      <w:r w:rsidRPr="001759ED">
        <w:rPr>
          <w:rFonts w:ascii="Arial" w:hAnsi="Arial" w:cs="Arial"/>
          <w:sz w:val="20"/>
          <w:szCs w:val="20"/>
        </w:rPr>
        <w:t>-PCR study was implemented with Invitrogen Quantstudio</w:t>
      </w:r>
      <w:r w:rsidR="00FA3C17" w:rsidRPr="001759ED">
        <w:rPr>
          <w:rFonts w:ascii="Arial" w:hAnsi="Arial" w:cs="Arial"/>
          <w:sz w:val="20"/>
          <w:szCs w:val="20"/>
        </w:rPr>
        <w:t>-</w:t>
      </w:r>
      <w:r w:rsidRPr="001759ED">
        <w:rPr>
          <w:rFonts w:ascii="Arial" w:hAnsi="Arial" w:cs="Arial"/>
          <w:sz w:val="20"/>
          <w:szCs w:val="20"/>
        </w:rPr>
        <w:t>5 (Applied Biosystems, USA)</w:t>
      </w:r>
      <w:r w:rsidR="00C90092" w:rsidRPr="001759ED">
        <w:rPr>
          <w:rFonts w:ascii="Arial" w:hAnsi="Arial" w:cs="Arial"/>
          <w:sz w:val="20"/>
          <w:szCs w:val="20"/>
        </w:rPr>
        <w:t xml:space="preserve"> under the following </w:t>
      </w:r>
      <w:r w:rsidR="001305A1" w:rsidRPr="001759ED">
        <w:rPr>
          <w:rFonts w:ascii="Arial" w:hAnsi="Arial" w:cs="Arial"/>
          <w:sz w:val="20"/>
          <w:szCs w:val="20"/>
        </w:rPr>
        <w:t>condition:</w:t>
      </w:r>
      <w:r w:rsidR="00C90092" w:rsidRPr="001759ED">
        <w:rPr>
          <w:rFonts w:ascii="Arial" w:hAnsi="Arial" w:cs="Arial"/>
          <w:sz w:val="20"/>
          <w:szCs w:val="20"/>
        </w:rPr>
        <w:t xml:space="preserve"> step (1) 50˚C 2 min, step (2) 95˚C 2 min, step (3) (95˚C 0.15 min, 50-60˚C 0.15 min, 70 ˚C 1min) × 40 cycles, followed by the thermal dissociation curve </w:t>
      </w:r>
      <w:r w:rsidR="00813D94" w:rsidRPr="001759ED">
        <w:rPr>
          <w:rFonts w:ascii="Arial" w:hAnsi="Arial" w:cs="Arial"/>
          <w:sz w:val="20"/>
          <w:szCs w:val="20"/>
        </w:rPr>
        <w:t>(Chen et al., 2011)</w:t>
      </w:r>
      <w:r w:rsidR="00C90092" w:rsidRPr="001759ED">
        <w:rPr>
          <w:rFonts w:ascii="Arial" w:hAnsi="Arial" w:cs="Arial"/>
          <w:sz w:val="20"/>
          <w:szCs w:val="20"/>
        </w:rPr>
        <w:t>. The relative expression level was analyzed using the 2</w:t>
      </w:r>
      <w:r w:rsidR="00C90092" w:rsidRPr="001759ED">
        <w:rPr>
          <w:rFonts w:ascii="Arial" w:hAnsi="Arial" w:cs="Arial"/>
          <w:sz w:val="20"/>
          <w:szCs w:val="20"/>
          <w:vertAlign w:val="superscript"/>
        </w:rPr>
        <w:t>-ΔΔCt</w:t>
      </w:r>
      <w:r w:rsidR="00C90092" w:rsidRPr="001759ED">
        <w:rPr>
          <w:rFonts w:ascii="Arial" w:hAnsi="Arial" w:cs="Arial"/>
          <w:sz w:val="20"/>
          <w:szCs w:val="20"/>
        </w:rPr>
        <w:t xml:space="preserve"> method and normalized with reference h</w:t>
      </w:r>
      <w:r w:rsidRPr="001759ED">
        <w:rPr>
          <w:rFonts w:ascii="Arial" w:hAnsi="Arial" w:cs="Arial"/>
          <w:sz w:val="20"/>
          <w:szCs w:val="20"/>
        </w:rPr>
        <w:t xml:space="preserve">ousekeeping gene </w:t>
      </w:r>
      <w:r w:rsidR="00C90092" w:rsidRPr="001759ED">
        <w:rPr>
          <w:rFonts w:ascii="Arial" w:hAnsi="Arial" w:cs="Arial"/>
          <w:sz w:val="20"/>
          <w:szCs w:val="20"/>
        </w:rPr>
        <w:t>c</w:t>
      </w:r>
      <w:r w:rsidRPr="001759ED">
        <w:rPr>
          <w:rFonts w:ascii="Arial" w:hAnsi="Arial" w:cs="Arial"/>
          <w:sz w:val="20"/>
          <w:szCs w:val="20"/>
        </w:rPr>
        <w:t>yclophilin (CYP)</w:t>
      </w:r>
      <w:r w:rsidR="00C90092" w:rsidRPr="001759ED">
        <w:rPr>
          <w:rFonts w:ascii="Arial" w:hAnsi="Arial" w:cs="Arial"/>
          <w:sz w:val="20"/>
          <w:szCs w:val="20"/>
        </w:rPr>
        <w:t xml:space="preserve"> </w:t>
      </w:r>
      <w:r w:rsidR="00813D94" w:rsidRPr="001759ED">
        <w:rPr>
          <w:rFonts w:ascii="Arial" w:hAnsi="Arial" w:cs="Arial"/>
          <w:sz w:val="20"/>
          <w:szCs w:val="20"/>
        </w:rPr>
        <w:t>(</w:t>
      </w:r>
      <w:proofErr w:type="spellStart"/>
      <w:r w:rsidR="00813D94" w:rsidRPr="001759ED">
        <w:rPr>
          <w:rFonts w:ascii="Arial" w:hAnsi="Arial" w:cs="Arial"/>
          <w:sz w:val="20"/>
          <w:szCs w:val="20"/>
        </w:rPr>
        <w:t>Schmittgen</w:t>
      </w:r>
      <w:proofErr w:type="spellEnd"/>
      <w:r w:rsidR="00813D94" w:rsidRPr="001759ED">
        <w:rPr>
          <w:rFonts w:ascii="Arial" w:hAnsi="Arial" w:cs="Arial"/>
          <w:sz w:val="20"/>
          <w:szCs w:val="20"/>
        </w:rPr>
        <w:t xml:space="preserve"> and </w:t>
      </w:r>
      <w:proofErr w:type="spellStart"/>
      <w:r w:rsidR="00813D94" w:rsidRPr="001759ED">
        <w:rPr>
          <w:rFonts w:ascii="Arial" w:hAnsi="Arial" w:cs="Arial"/>
          <w:sz w:val="20"/>
          <w:szCs w:val="20"/>
        </w:rPr>
        <w:t>Livak</w:t>
      </w:r>
      <w:proofErr w:type="spellEnd"/>
      <w:r w:rsidR="00813D94" w:rsidRPr="001759ED">
        <w:rPr>
          <w:rFonts w:ascii="Arial" w:hAnsi="Arial" w:cs="Arial"/>
          <w:sz w:val="20"/>
          <w:szCs w:val="20"/>
        </w:rPr>
        <w:t xml:space="preserve">, 2008). </w:t>
      </w:r>
    </w:p>
    <w:p w14:paraId="30D00D12" w14:textId="77777777" w:rsidR="00C0508C" w:rsidRPr="001759ED" w:rsidRDefault="00C0508C" w:rsidP="001759ED">
      <w:pPr>
        <w:pStyle w:val="Default"/>
        <w:jc w:val="both"/>
        <w:rPr>
          <w:rFonts w:ascii="Arial" w:hAnsi="Arial" w:cs="Arial"/>
        </w:rPr>
      </w:pPr>
    </w:p>
    <w:p w14:paraId="6BD7B517" w14:textId="77777777" w:rsidR="001759ED" w:rsidRDefault="001759ED" w:rsidP="001759ED">
      <w:pPr>
        <w:autoSpaceDE w:val="0"/>
        <w:autoSpaceDN w:val="0"/>
        <w:adjustRightInd w:val="0"/>
        <w:spacing w:after="0" w:line="240" w:lineRule="auto"/>
        <w:rPr>
          <w:rFonts w:ascii="Arial" w:hAnsi="Arial" w:cs="Arial"/>
          <w:b/>
          <w:bCs/>
          <w:sz w:val="20"/>
          <w:szCs w:val="20"/>
        </w:rPr>
      </w:pPr>
    </w:p>
    <w:p w14:paraId="555F90CD" w14:textId="77777777" w:rsidR="001759ED" w:rsidRDefault="001759ED" w:rsidP="001759ED">
      <w:pPr>
        <w:autoSpaceDE w:val="0"/>
        <w:autoSpaceDN w:val="0"/>
        <w:adjustRightInd w:val="0"/>
        <w:spacing w:after="0" w:line="240" w:lineRule="auto"/>
        <w:rPr>
          <w:rFonts w:ascii="Arial" w:hAnsi="Arial" w:cs="Arial"/>
          <w:b/>
          <w:bCs/>
          <w:sz w:val="20"/>
          <w:szCs w:val="20"/>
        </w:rPr>
      </w:pPr>
    </w:p>
    <w:p w14:paraId="7874F746" w14:textId="77777777" w:rsidR="001759ED" w:rsidRDefault="001759ED" w:rsidP="001759ED">
      <w:pPr>
        <w:autoSpaceDE w:val="0"/>
        <w:autoSpaceDN w:val="0"/>
        <w:adjustRightInd w:val="0"/>
        <w:spacing w:after="0" w:line="240" w:lineRule="auto"/>
        <w:rPr>
          <w:rFonts w:ascii="Arial" w:hAnsi="Arial" w:cs="Arial"/>
          <w:b/>
          <w:bCs/>
          <w:sz w:val="20"/>
          <w:szCs w:val="20"/>
        </w:rPr>
      </w:pPr>
    </w:p>
    <w:p w14:paraId="2378728A" w14:textId="77777777" w:rsidR="001759ED" w:rsidRDefault="001759ED" w:rsidP="001759ED">
      <w:pPr>
        <w:autoSpaceDE w:val="0"/>
        <w:autoSpaceDN w:val="0"/>
        <w:adjustRightInd w:val="0"/>
        <w:spacing w:after="0" w:line="240" w:lineRule="auto"/>
        <w:rPr>
          <w:rFonts w:ascii="Arial" w:hAnsi="Arial" w:cs="Arial"/>
          <w:b/>
          <w:bCs/>
          <w:sz w:val="20"/>
          <w:szCs w:val="20"/>
        </w:rPr>
      </w:pPr>
    </w:p>
    <w:p w14:paraId="3FC78170" w14:textId="77777777" w:rsidR="001759ED" w:rsidRDefault="001759ED" w:rsidP="001759ED">
      <w:pPr>
        <w:autoSpaceDE w:val="0"/>
        <w:autoSpaceDN w:val="0"/>
        <w:adjustRightInd w:val="0"/>
        <w:spacing w:after="0" w:line="240" w:lineRule="auto"/>
        <w:rPr>
          <w:rFonts w:ascii="Arial" w:hAnsi="Arial" w:cs="Arial"/>
          <w:b/>
          <w:bCs/>
          <w:sz w:val="20"/>
          <w:szCs w:val="20"/>
        </w:rPr>
      </w:pPr>
    </w:p>
    <w:p w14:paraId="76879E96" w14:textId="77777777" w:rsidR="001759ED" w:rsidRDefault="001759ED" w:rsidP="001759ED">
      <w:pPr>
        <w:autoSpaceDE w:val="0"/>
        <w:autoSpaceDN w:val="0"/>
        <w:adjustRightInd w:val="0"/>
        <w:spacing w:after="0" w:line="240" w:lineRule="auto"/>
        <w:rPr>
          <w:rFonts w:ascii="Arial" w:hAnsi="Arial" w:cs="Arial"/>
          <w:b/>
          <w:bCs/>
          <w:sz w:val="20"/>
          <w:szCs w:val="20"/>
        </w:rPr>
      </w:pPr>
    </w:p>
    <w:p w14:paraId="497F2A11" w14:textId="77777777" w:rsidR="001759ED" w:rsidRDefault="001759ED" w:rsidP="001759ED">
      <w:pPr>
        <w:autoSpaceDE w:val="0"/>
        <w:autoSpaceDN w:val="0"/>
        <w:adjustRightInd w:val="0"/>
        <w:spacing w:after="0" w:line="240" w:lineRule="auto"/>
        <w:rPr>
          <w:rFonts w:ascii="Arial" w:hAnsi="Arial" w:cs="Arial"/>
          <w:b/>
          <w:bCs/>
          <w:sz w:val="20"/>
          <w:szCs w:val="20"/>
        </w:rPr>
      </w:pPr>
    </w:p>
    <w:p w14:paraId="28D0EE87" w14:textId="77777777" w:rsidR="001759ED" w:rsidRDefault="001759ED" w:rsidP="001759ED">
      <w:pPr>
        <w:autoSpaceDE w:val="0"/>
        <w:autoSpaceDN w:val="0"/>
        <w:adjustRightInd w:val="0"/>
        <w:spacing w:after="0" w:line="240" w:lineRule="auto"/>
        <w:rPr>
          <w:rFonts w:ascii="Arial" w:hAnsi="Arial" w:cs="Arial"/>
          <w:b/>
          <w:bCs/>
          <w:sz w:val="20"/>
          <w:szCs w:val="20"/>
        </w:rPr>
      </w:pPr>
    </w:p>
    <w:p w14:paraId="3A8D4D10" w14:textId="301A332D" w:rsidR="001759ED" w:rsidRDefault="001759ED" w:rsidP="001759ED">
      <w:pPr>
        <w:autoSpaceDE w:val="0"/>
        <w:autoSpaceDN w:val="0"/>
        <w:adjustRightInd w:val="0"/>
        <w:spacing w:after="0" w:line="240" w:lineRule="auto"/>
        <w:rPr>
          <w:rFonts w:ascii="Arial" w:hAnsi="Arial" w:cs="Arial"/>
          <w:b/>
          <w:bCs/>
          <w:sz w:val="20"/>
          <w:szCs w:val="20"/>
        </w:rPr>
      </w:pPr>
    </w:p>
    <w:p w14:paraId="782A0F4C" w14:textId="0099E188" w:rsidR="008B16B5" w:rsidRDefault="008B16B5" w:rsidP="001759ED">
      <w:pPr>
        <w:autoSpaceDE w:val="0"/>
        <w:autoSpaceDN w:val="0"/>
        <w:adjustRightInd w:val="0"/>
        <w:spacing w:after="0" w:line="240" w:lineRule="auto"/>
        <w:rPr>
          <w:rFonts w:ascii="Arial" w:hAnsi="Arial" w:cs="Arial"/>
          <w:b/>
          <w:bCs/>
          <w:sz w:val="20"/>
          <w:szCs w:val="20"/>
        </w:rPr>
      </w:pPr>
    </w:p>
    <w:p w14:paraId="2A6DC8E4" w14:textId="50C0AC4B" w:rsidR="008B16B5" w:rsidRDefault="008B16B5" w:rsidP="001759ED">
      <w:pPr>
        <w:autoSpaceDE w:val="0"/>
        <w:autoSpaceDN w:val="0"/>
        <w:adjustRightInd w:val="0"/>
        <w:spacing w:after="0" w:line="240" w:lineRule="auto"/>
        <w:rPr>
          <w:rFonts w:ascii="Arial" w:hAnsi="Arial" w:cs="Arial"/>
          <w:b/>
          <w:bCs/>
          <w:sz w:val="20"/>
          <w:szCs w:val="20"/>
        </w:rPr>
      </w:pPr>
    </w:p>
    <w:p w14:paraId="0A9E99F2" w14:textId="018488DF" w:rsidR="008B16B5" w:rsidRDefault="008B16B5" w:rsidP="001759ED">
      <w:pPr>
        <w:autoSpaceDE w:val="0"/>
        <w:autoSpaceDN w:val="0"/>
        <w:adjustRightInd w:val="0"/>
        <w:spacing w:after="0" w:line="240" w:lineRule="auto"/>
        <w:rPr>
          <w:rFonts w:ascii="Arial" w:hAnsi="Arial" w:cs="Arial"/>
          <w:b/>
          <w:bCs/>
          <w:sz w:val="20"/>
          <w:szCs w:val="20"/>
        </w:rPr>
      </w:pPr>
    </w:p>
    <w:p w14:paraId="54839014" w14:textId="563B2A87" w:rsidR="008B16B5" w:rsidRDefault="008B16B5" w:rsidP="001759ED">
      <w:pPr>
        <w:autoSpaceDE w:val="0"/>
        <w:autoSpaceDN w:val="0"/>
        <w:adjustRightInd w:val="0"/>
        <w:spacing w:after="0" w:line="240" w:lineRule="auto"/>
        <w:rPr>
          <w:rFonts w:ascii="Arial" w:hAnsi="Arial" w:cs="Arial"/>
          <w:b/>
          <w:bCs/>
          <w:sz w:val="20"/>
          <w:szCs w:val="20"/>
        </w:rPr>
      </w:pPr>
    </w:p>
    <w:p w14:paraId="36DB6B7D" w14:textId="1AB76A36" w:rsidR="008B16B5" w:rsidRDefault="008B16B5" w:rsidP="001759ED">
      <w:pPr>
        <w:autoSpaceDE w:val="0"/>
        <w:autoSpaceDN w:val="0"/>
        <w:adjustRightInd w:val="0"/>
        <w:spacing w:after="0" w:line="240" w:lineRule="auto"/>
        <w:rPr>
          <w:rFonts w:ascii="Arial" w:hAnsi="Arial" w:cs="Arial"/>
          <w:b/>
          <w:bCs/>
          <w:sz w:val="20"/>
          <w:szCs w:val="20"/>
        </w:rPr>
      </w:pPr>
    </w:p>
    <w:p w14:paraId="09725E41" w14:textId="77777777" w:rsidR="008B16B5" w:rsidRDefault="008B16B5" w:rsidP="001759ED">
      <w:pPr>
        <w:autoSpaceDE w:val="0"/>
        <w:autoSpaceDN w:val="0"/>
        <w:adjustRightInd w:val="0"/>
        <w:spacing w:after="0" w:line="240" w:lineRule="auto"/>
        <w:rPr>
          <w:rFonts w:ascii="Arial" w:hAnsi="Arial" w:cs="Arial"/>
          <w:b/>
          <w:bCs/>
          <w:sz w:val="20"/>
          <w:szCs w:val="20"/>
        </w:rPr>
      </w:pPr>
    </w:p>
    <w:p w14:paraId="6EDA4719" w14:textId="77777777" w:rsidR="001759ED" w:rsidRDefault="001759ED" w:rsidP="001759ED">
      <w:pPr>
        <w:autoSpaceDE w:val="0"/>
        <w:autoSpaceDN w:val="0"/>
        <w:adjustRightInd w:val="0"/>
        <w:spacing w:after="0" w:line="240" w:lineRule="auto"/>
        <w:rPr>
          <w:rFonts w:ascii="Arial" w:hAnsi="Arial" w:cs="Arial"/>
          <w:b/>
          <w:bCs/>
          <w:sz w:val="20"/>
          <w:szCs w:val="20"/>
        </w:rPr>
      </w:pPr>
    </w:p>
    <w:p w14:paraId="14B8AB41" w14:textId="77777777" w:rsidR="001759ED" w:rsidRDefault="001759ED" w:rsidP="001759ED">
      <w:pPr>
        <w:autoSpaceDE w:val="0"/>
        <w:autoSpaceDN w:val="0"/>
        <w:adjustRightInd w:val="0"/>
        <w:spacing w:after="0" w:line="240" w:lineRule="auto"/>
        <w:rPr>
          <w:rFonts w:ascii="Arial" w:hAnsi="Arial" w:cs="Arial"/>
          <w:b/>
          <w:bCs/>
          <w:sz w:val="20"/>
          <w:szCs w:val="20"/>
        </w:rPr>
      </w:pPr>
    </w:p>
    <w:p w14:paraId="770F75F7" w14:textId="77777777" w:rsidR="001759ED" w:rsidRDefault="001759ED" w:rsidP="001759ED">
      <w:pPr>
        <w:autoSpaceDE w:val="0"/>
        <w:autoSpaceDN w:val="0"/>
        <w:adjustRightInd w:val="0"/>
        <w:spacing w:after="0" w:line="240" w:lineRule="auto"/>
        <w:rPr>
          <w:rFonts w:ascii="Arial" w:hAnsi="Arial" w:cs="Arial"/>
          <w:b/>
          <w:bCs/>
          <w:sz w:val="20"/>
          <w:szCs w:val="20"/>
        </w:rPr>
      </w:pPr>
    </w:p>
    <w:p w14:paraId="0388C192" w14:textId="0B8E8EF8" w:rsidR="00C0508C" w:rsidRPr="001759ED" w:rsidRDefault="00C0508C" w:rsidP="001759ED">
      <w:pPr>
        <w:autoSpaceDE w:val="0"/>
        <w:autoSpaceDN w:val="0"/>
        <w:adjustRightInd w:val="0"/>
        <w:spacing w:after="0" w:line="240" w:lineRule="auto"/>
        <w:rPr>
          <w:rFonts w:ascii="Arial" w:hAnsi="Arial" w:cs="Arial"/>
          <w:b/>
          <w:bCs/>
        </w:rPr>
      </w:pPr>
      <w:r w:rsidRPr="001759ED">
        <w:rPr>
          <w:rFonts w:ascii="Arial" w:hAnsi="Arial" w:cs="Arial"/>
          <w:b/>
          <w:bCs/>
          <w:sz w:val="20"/>
          <w:szCs w:val="20"/>
        </w:rPr>
        <w:t xml:space="preserve">Table 1. Primers utilized for gene expression study by </w:t>
      </w:r>
      <w:proofErr w:type="spellStart"/>
      <w:r w:rsidRPr="001759ED">
        <w:rPr>
          <w:rFonts w:ascii="Arial" w:hAnsi="Arial" w:cs="Arial"/>
          <w:b/>
          <w:bCs/>
          <w:sz w:val="20"/>
          <w:szCs w:val="20"/>
        </w:rPr>
        <w:t>RTq</w:t>
      </w:r>
      <w:proofErr w:type="spellEnd"/>
      <w:r w:rsidRPr="001759ED">
        <w:rPr>
          <w:rFonts w:ascii="Arial" w:hAnsi="Arial" w:cs="Arial"/>
          <w:b/>
          <w:bCs/>
          <w:sz w:val="20"/>
          <w:szCs w:val="20"/>
        </w:rPr>
        <w:t>-PCR.</w:t>
      </w:r>
    </w:p>
    <w:p w14:paraId="6420D806" w14:textId="77777777" w:rsidR="00837E30" w:rsidRPr="001759ED" w:rsidRDefault="00837E30" w:rsidP="00651E44">
      <w:pPr>
        <w:autoSpaceDE w:val="0"/>
        <w:autoSpaceDN w:val="0"/>
        <w:adjustRightInd w:val="0"/>
        <w:spacing w:after="0" w:line="360" w:lineRule="auto"/>
        <w:jc w:val="both"/>
        <w:rPr>
          <w:rFonts w:ascii="Arial" w:hAnsi="Arial" w:cs="Arial"/>
          <w:sz w:val="24"/>
          <w:szCs w:val="24"/>
        </w:rPr>
      </w:pPr>
    </w:p>
    <w:tbl>
      <w:tblPr>
        <w:tblStyle w:val="TableGrid"/>
        <w:tblW w:w="5000" w:type="pct"/>
        <w:tblLayout w:type="fixed"/>
        <w:tblLook w:val="04A0" w:firstRow="1" w:lastRow="0" w:firstColumn="1" w:lastColumn="0" w:noHBand="0" w:noVBand="1"/>
      </w:tblPr>
      <w:tblGrid>
        <w:gridCol w:w="1838"/>
        <w:gridCol w:w="993"/>
        <w:gridCol w:w="3544"/>
        <w:gridCol w:w="1473"/>
        <w:gridCol w:w="1168"/>
      </w:tblGrid>
      <w:tr w:rsidR="006832A2" w:rsidRPr="00C0508C" w14:paraId="4037DF91" w14:textId="77777777" w:rsidTr="001759ED">
        <w:trPr>
          <w:trHeight w:val="246"/>
        </w:trPr>
        <w:tc>
          <w:tcPr>
            <w:tcW w:w="1019" w:type="pct"/>
          </w:tcPr>
          <w:p w14:paraId="3FE5F165" w14:textId="77777777" w:rsidR="006832A2" w:rsidRPr="001759ED" w:rsidRDefault="006832A2" w:rsidP="00C0508C">
            <w:pPr>
              <w:jc w:val="center"/>
              <w:rPr>
                <w:rFonts w:ascii="Arial" w:hAnsi="Arial" w:cs="Arial"/>
                <w:b/>
                <w:sz w:val="20"/>
                <w:szCs w:val="20"/>
              </w:rPr>
            </w:pPr>
            <w:r w:rsidRPr="001759ED">
              <w:rPr>
                <w:rFonts w:ascii="Arial" w:hAnsi="Arial" w:cs="Arial"/>
                <w:b/>
                <w:sz w:val="20"/>
                <w:szCs w:val="20"/>
              </w:rPr>
              <w:t>Gene with ID</w:t>
            </w:r>
          </w:p>
        </w:tc>
        <w:tc>
          <w:tcPr>
            <w:tcW w:w="550" w:type="pct"/>
          </w:tcPr>
          <w:p w14:paraId="5941F70B" w14:textId="77777777" w:rsidR="006832A2" w:rsidRPr="001759ED" w:rsidRDefault="006832A2" w:rsidP="00C0508C">
            <w:pPr>
              <w:jc w:val="both"/>
              <w:rPr>
                <w:rFonts w:ascii="Arial" w:hAnsi="Arial" w:cs="Arial"/>
                <w:b/>
                <w:sz w:val="20"/>
                <w:szCs w:val="20"/>
              </w:rPr>
            </w:pPr>
            <w:r w:rsidRPr="001759ED">
              <w:rPr>
                <w:rFonts w:ascii="Arial" w:hAnsi="Arial" w:cs="Arial"/>
                <w:b/>
                <w:sz w:val="20"/>
                <w:szCs w:val="20"/>
              </w:rPr>
              <w:t>Primer name</w:t>
            </w:r>
          </w:p>
        </w:tc>
        <w:tc>
          <w:tcPr>
            <w:tcW w:w="1965" w:type="pct"/>
          </w:tcPr>
          <w:p w14:paraId="52AF3FEE" w14:textId="77777777" w:rsidR="006832A2" w:rsidRPr="001759ED" w:rsidRDefault="006832A2" w:rsidP="00C0508C">
            <w:pPr>
              <w:jc w:val="both"/>
              <w:rPr>
                <w:rFonts w:ascii="Arial" w:hAnsi="Arial" w:cs="Arial"/>
                <w:b/>
                <w:sz w:val="20"/>
                <w:szCs w:val="20"/>
              </w:rPr>
            </w:pPr>
            <w:r w:rsidRPr="001759ED">
              <w:rPr>
                <w:rFonts w:ascii="Arial" w:hAnsi="Arial" w:cs="Arial"/>
                <w:b/>
                <w:sz w:val="20"/>
                <w:szCs w:val="20"/>
              </w:rPr>
              <w:t>Sequence (5’→3’)</w:t>
            </w:r>
          </w:p>
        </w:tc>
        <w:tc>
          <w:tcPr>
            <w:tcW w:w="817" w:type="pct"/>
          </w:tcPr>
          <w:p w14:paraId="28346C9F" w14:textId="77777777" w:rsidR="006832A2" w:rsidRPr="001759ED" w:rsidRDefault="006832A2" w:rsidP="001759ED">
            <w:pPr>
              <w:rPr>
                <w:rFonts w:ascii="Arial" w:hAnsi="Arial" w:cs="Arial"/>
                <w:b/>
                <w:sz w:val="20"/>
                <w:szCs w:val="20"/>
              </w:rPr>
            </w:pPr>
            <w:r w:rsidRPr="001759ED">
              <w:rPr>
                <w:rFonts w:ascii="Arial" w:hAnsi="Arial" w:cs="Arial"/>
                <w:b/>
                <w:sz w:val="20"/>
                <w:szCs w:val="20"/>
              </w:rPr>
              <w:t>Functional categorised</w:t>
            </w:r>
          </w:p>
        </w:tc>
        <w:tc>
          <w:tcPr>
            <w:tcW w:w="648" w:type="pct"/>
          </w:tcPr>
          <w:p w14:paraId="7E37DD75" w14:textId="77777777" w:rsidR="006832A2" w:rsidRPr="001759ED" w:rsidRDefault="006832A2" w:rsidP="00C0508C">
            <w:pPr>
              <w:jc w:val="center"/>
              <w:rPr>
                <w:rFonts w:ascii="Arial" w:hAnsi="Arial" w:cs="Arial"/>
                <w:b/>
                <w:sz w:val="20"/>
                <w:szCs w:val="20"/>
              </w:rPr>
            </w:pPr>
            <w:r w:rsidRPr="001759ED">
              <w:rPr>
                <w:rFonts w:ascii="Arial" w:hAnsi="Arial" w:cs="Arial"/>
                <w:b/>
                <w:sz w:val="20"/>
                <w:szCs w:val="20"/>
              </w:rPr>
              <w:t>References</w:t>
            </w:r>
          </w:p>
        </w:tc>
      </w:tr>
      <w:tr w:rsidR="006832A2" w:rsidRPr="00C0508C" w14:paraId="58256FEE" w14:textId="77777777" w:rsidTr="001759ED">
        <w:trPr>
          <w:trHeight w:val="246"/>
        </w:trPr>
        <w:tc>
          <w:tcPr>
            <w:tcW w:w="1019" w:type="pct"/>
            <w:vMerge w:val="restart"/>
          </w:tcPr>
          <w:p w14:paraId="3A88A680" w14:textId="77777777" w:rsidR="006832A2" w:rsidRPr="001759ED" w:rsidRDefault="006832A2" w:rsidP="00C0508C">
            <w:pPr>
              <w:jc w:val="center"/>
              <w:rPr>
                <w:rFonts w:ascii="Arial" w:hAnsi="Arial" w:cs="Arial"/>
                <w:iCs/>
                <w:sz w:val="20"/>
                <w:szCs w:val="20"/>
                <w:lang w:val="en-US"/>
              </w:rPr>
            </w:pPr>
            <w:r w:rsidRPr="001759ED">
              <w:rPr>
                <w:rFonts w:ascii="Arial" w:hAnsi="Arial" w:cs="Arial"/>
                <w:iCs/>
                <w:sz w:val="20"/>
                <w:szCs w:val="20"/>
                <w:lang w:val="en-US"/>
              </w:rPr>
              <w:t xml:space="preserve">Sucrose synthase </w:t>
            </w:r>
            <w:r w:rsidRPr="001759ED">
              <w:rPr>
                <w:rFonts w:ascii="Arial" w:hAnsi="Arial" w:cs="Arial"/>
                <w:b/>
                <w:bCs/>
                <w:iCs/>
                <w:sz w:val="20"/>
                <w:szCs w:val="20"/>
                <w:lang w:val="en-US"/>
              </w:rPr>
              <w:t>SUS1</w:t>
            </w:r>
          </w:p>
          <w:p w14:paraId="27685AC3" w14:textId="77777777" w:rsidR="006832A2" w:rsidRPr="001759ED" w:rsidRDefault="006832A2" w:rsidP="00C0508C">
            <w:pPr>
              <w:jc w:val="center"/>
              <w:rPr>
                <w:rFonts w:ascii="Arial" w:hAnsi="Arial" w:cs="Arial"/>
                <w:iCs/>
                <w:sz w:val="20"/>
                <w:szCs w:val="20"/>
              </w:rPr>
            </w:pPr>
            <w:r w:rsidRPr="001759ED">
              <w:rPr>
                <w:rFonts w:ascii="Arial" w:hAnsi="Arial" w:cs="Arial"/>
                <w:iCs/>
                <w:sz w:val="20"/>
                <w:szCs w:val="20"/>
                <w:lang w:val="en-US"/>
              </w:rPr>
              <w:t>chr10:25291305.25295732</w:t>
            </w:r>
          </w:p>
        </w:tc>
        <w:tc>
          <w:tcPr>
            <w:tcW w:w="550" w:type="pct"/>
            <w:vAlign w:val="center"/>
          </w:tcPr>
          <w:p w14:paraId="56A1F9BB"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SUS-F</w:t>
            </w:r>
          </w:p>
        </w:tc>
        <w:tc>
          <w:tcPr>
            <w:tcW w:w="1965" w:type="pct"/>
            <w:vAlign w:val="center"/>
          </w:tcPr>
          <w:p w14:paraId="1EF65F44"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AACTACAAGGGCATGTCGATG</w:t>
            </w:r>
          </w:p>
        </w:tc>
        <w:tc>
          <w:tcPr>
            <w:tcW w:w="817" w:type="pct"/>
            <w:vMerge w:val="restart"/>
          </w:tcPr>
          <w:p w14:paraId="6CB16F7E" w14:textId="77777777" w:rsidR="006832A2" w:rsidRPr="001759ED" w:rsidRDefault="006832A2" w:rsidP="001759ED">
            <w:pPr>
              <w:rPr>
                <w:rFonts w:ascii="Arial" w:hAnsi="Arial" w:cs="Arial"/>
                <w:sz w:val="20"/>
                <w:szCs w:val="20"/>
              </w:rPr>
            </w:pPr>
            <w:r w:rsidRPr="001759ED">
              <w:rPr>
                <w:rFonts w:ascii="Arial" w:hAnsi="Arial" w:cs="Arial"/>
                <w:sz w:val="20"/>
                <w:szCs w:val="20"/>
              </w:rPr>
              <w:t>Sugar metabolism</w:t>
            </w:r>
          </w:p>
        </w:tc>
        <w:tc>
          <w:tcPr>
            <w:tcW w:w="648" w:type="pct"/>
            <w:vMerge w:val="restart"/>
          </w:tcPr>
          <w:p w14:paraId="6E0F3306" w14:textId="0F673638" w:rsidR="006832A2" w:rsidRPr="001759ED" w:rsidRDefault="00813D94" w:rsidP="00C0508C">
            <w:pPr>
              <w:jc w:val="center"/>
              <w:rPr>
                <w:rFonts w:ascii="Arial" w:hAnsi="Arial" w:cs="Arial"/>
                <w:sz w:val="20"/>
                <w:szCs w:val="20"/>
              </w:rPr>
            </w:pPr>
            <w:r w:rsidRPr="001759ED">
              <w:rPr>
                <w:rFonts w:ascii="Arial" w:hAnsi="Arial" w:cs="Arial"/>
                <w:sz w:val="20"/>
                <w:szCs w:val="20"/>
              </w:rPr>
              <w:t>Xia et al., 2020</w:t>
            </w:r>
          </w:p>
        </w:tc>
      </w:tr>
      <w:tr w:rsidR="006832A2" w:rsidRPr="00C0508C" w14:paraId="77ED1BFB" w14:textId="77777777" w:rsidTr="001759ED">
        <w:trPr>
          <w:trHeight w:val="260"/>
        </w:trPr>
        <w:tc>
          <w:tcPr>
            <w:tcW w:w="1019" w:type="pct"/>
            <w:vMerge/>
          </w:tcPr>
          <w:p w14:paraId="2F43D5F4" w14:textId="77777777" w:rsidR="006832A2" w:rsidRPr="001759ED" w:rsidRDefault="006832A2" w:rsidP="00C0508C">
            <w:pPr>
              <w:rPr>
                <w:rFonts w:ascii="Arial" w:hAnsi="Arial" w:cs="Arial"/>
                <w:iCs/>
                <w:sz w:val="20"/>
                <w:szCs w:val="20"/>
              </w:rPr>
            </w:pPr>
          </w:p>
        </w:tc>
        <w:tc>
          <w:tcPr>
            <w:tcW w:w="550" w:type="pct"/>
            <w:vAlign w:val="center"/>
          </w:tcPr>
          <w:p w14:paraId="6A8BFF4C"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SUS-R</w:t>
            </w:r>
          </w:p>
        </w:tc>
        <w:tc>
          <w:tcPr>
            <w:tcW w:w="1965" w:type="pct"/>
            <w:vAlign w:val="center"/>
          </w:tcPr>
          <w:p w14:paraId="17CDF475"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GGTGTCAGATGCGATACTCAATAG</w:t>
            </w:r>
          </w:p>
        </w:tc>
        <w:tc>
          <w:tcPr>
            <w:tcW w:w="817" w:type="pct"/>
            <w:vMerge/>
          </w:tcPr>
          <w:p w14:paraId="5327EAEB" w14:textId="77777777" w:rsidR="006832A2" w:rsidRPr="001759ED" w:rsidRDefault="006832A2" w:rsidP="001759ED">
            <w:pPr>
              <w:rPr>
                <w:rFonts w:ascii="Arial" w:hAnsi="Arial" w:cs="Arial"/>
                <w:sz w:val="20"/>
                <w:szCs w:val="20"/>
              </w:rPr>
            </w:pPr>
          </w:p>
        </w:tc>
        <w:tc>
          <w:tcPr>
            <w:tcW w:w="648" w:type="pct"/>
            <w:vMerge/>
          </w:tcPr>
          <w:p w14:paraId="3D6C1EF9" w14:textId="77777777" w:rsidR="006832A2" w:rsidRPr="001759ED" w:rsidRDefault="006832A2" w:rsidP="00C0508C">
            <w:pPr>
              <w:jc w:val="center"/>
              <w:rPr>
                <w:rFonts w:ascii="Arial" w:hAnsi="Arial" w:cs="Arial"/>
                <w:sz w:val="20"/>
                <w:szCs w:val="20"/>
              </w:rPr>
            </w:pPr>
          </w:p>
        </w:tc>
      </w:tr>
      <w:tr w:rsidR="006832A2" w:rsidRPr="00C0508C" w14:paraId="78C3DD75" w14:textId="77777777" w:rsidTr="001759ED">
        <w:trPr>
          <w:trHeight w:val="246"/>
        </w:trPr>
        <w:tc>
          <w:tcPr>
            <w:tcW w:w="1019" w:type="pct"/>
            <w:vMerge w:val="restart"/>
          </w:tcPr>
          <w:p w14:paraId="5E57711B" w14:textId="77777777" w:rsidR="006832A2" w:rsidRPr="001759ED" w:rsidRDefault="006832A2" w:rsidP="00C0508C">
            <w:pPr>
              <w:jc w:val="center"/>
              <w:rPr>
                <w:rFonts w:ascii="Arial" w:hAnsi="Arial" w:cs="Arial"/>
                <w:iCs/>
                <w:sz w:val="20"/>
                <w:szCs w:val="20"/>
              </w:rPr>
            </w:pPr>
            <w:r w:rsidRPr="001759ED">
              <w:rPr>
                <w:rFonts w:ascii="Arial" w:hAnsi="Arial" w:cs="Arial"/>
                <w:iCs/>
                <w:sz w:val="20"/>
                <w:szCs w:val="20"/>
              </w:rPr>
              <w:t xml:space="preserve">Pectate lyases </w:t>
            </w:r>
            <w:r w:rsidRPr="001759ED">
              <w:rPr>
                <w:rFonts w:ascii="Arial" w:hAnsi="Arial" w:cs="Arial"/>
                <w:iCs/>
                <w:color w:val="000000"/>
                <w:sz w:val="20"/>
                <w:szCs w:val="20"/>
              </w:rPr>
              <w:t xml:space="preserve">  </w:t>
            </w:r>
            <w:r w:rsidRPr="001759ED">
              <w:rPr>
                <w:rFonts w:ascii="Arial" w:hAnsi="Arial" w:cs="Arial"/>
                <w:iCs/>
                <w:sz w:val="20"/>
                <w:szCs w:val="20"/>
              </w:rPr>
              <w:t>Ma</w:t>
            </w:r>
            <w:r w:rsidRPr="001759ED">
              <w:rPr>
                <w:rFonts w:ascii="Arial" w:hAnsi="Arial" w:cs="Arial"/>
                <w:b/>
                <w:bCs/>
                <w:iCs/>
                <w:sz w:val="20"/>
                <w:szCs w:val="20"/>
              </w:rPr>
              <w:t>PEL1</w:t>
            </w:r>
            <w:r w:rsidRPr="001759ED">
              <w:rPr>
                <w:rFonts w:ascii="Arial" w:hAnsi="Arial" w:cs="Arial"/>
                <w:iCs/>
                <w:sz w:val="20"/>
                <w:szCs w:val="20"/>
              </w:rPr>
              <w:t xml:space="preserve"> (PEL; EC 4.2. 2.2)</w:t>
            </w:r>
          </w:p>
        </w:tc>
        <w:tc>
          <w:tcPr>
            <w:tcW w:w="550" w:type="pct"/>
          </w:tcPr>
          <w:p w14:paraId="63B48C75"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PEL1-F</w:t>
            </w:r>
          </w:p>
        </w:tc>
        <w:tc>
          <w:tcPr>
            <w:tcW w:w="1965" w:type="pct"/>
          </w:tcPr>
          <w:p w14:paraId="207D4217"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TGCTCATTTCTCTTCTTTCACG</w:t>
            </w:r>
          </w:p>
        </w:tc>
        <w:tc>
          <w:tcPr>
            <w:tcW w:w="817" w:type="pct"/>
            <w:vMerge w:val="restart"/>
          </w:tcPr>
          <w:p w14:paraId="005D412E" w14:textId="77777777" w:rsidR="006832A2" w:rsidRPr="001759ED" w:rsidRDefault="006832A2" w:rsidP="001759ED">
            <w:pPr>
              <w:rPr>
                <w:rFonts w:ascii="Arial" w:hAnsi="Arial" w:cs="Arial"/>
                <w:sz w:val="20"/>
                <w:szCs w:val="20"/>
              </w:rPr>
            </w:pPr>
            <w:r w:rsidRPr="001759ED">
              <w:rPr>
                <w:rFonts w:ascii="Arial" w:hAnsi="Arial" w:cs="Arial"/>
                <w:sz w:val="20"/>
                <w:szCs w:val="20"/>
              </w:rPr>
              <w:t>Cell wall modification</w:t>
            </w:r>
          </w:p>
        </w:tc>
        <w:tc>
          <w:tcPr>
            <w:tcW w:w="648" w:type="pct"/>
            <w:vMerge w:val="restart"/>
          </w:tcPr>
          <w:p w14:paraId="149A2681" w14:textId="471404E5" w:rsidR="006832A2" w:rsidRPr="001759ED" w:rsidRDefault="00813D94" w:rsidP="00C0508C">
            <w:pPr>
              <w:jc w:val="center"/>
              <w:rPr>
                <w:rFonts w:ascii="Arial" w:hAnsi="Arial" w:cs="Arial"/>
                <w:sz w:val="20"/>
                <w:szCs w:val="20"/>
              </w:rPr>
            </w:pPr>
            <w:proofErr w:type="spellStart"/>
            <w:r w:rsidRPr="001759ED">
              <w:rPr>
                <w:rFonts w:ascii="Arial" w:hAnsi="Arial" w:cs="Arial"/>
                <w:sz w:val="20"/>
                <w:szCs w:val="20"/>
              </w:rPr>
              <w:t>Mbe-guie</w:t>
            </w:r>
            <w:proofErr w:type="spellEnd"/>
            <w:r w:rsidRPr="001759ED">
              <w:rPr>
                <w:rFonts w:ascii="Arial" w:hAnsi="Arial" w:cs="Arial"/>
                <w:sz w:val="20"/>
                <w:szCs w:val="20"/>
              </w:rPr>
              <w:t xml:space="preserve"> et al., 2009</w:t>
            </w:r>
          </w:p>
        </w:tc>
      </w:tr>
      <w:tr w:rsidR="006832A2" w:rsidRPr="00C0508C" w14:paraId="295B45A8" w14:textId="77777777" w:rsidTr="001759ED">
        <w:trPr>
          <w:trHeight w:val="260"/>
        </w:trPr>
        <w:tc>
          <w:tcPr>
            <w:tcW w:w="1019" w:type="pct"/>
            <w:vMerge/>
          </w:tcPr>
          <w:p w14:paraId="0D13BB5D" w14:textId="77777777" w:rsidR="006832A2" w:rsidRPr="001759ED" w:rsidRDefault="006832A2" w:rsidP="00C0508C">
            <w:pPr>
              <w:rPr>
                <w:rFonts w:ascii="Arial" w:hAnsi="Arial" w:cs="Arial"/>
                <w:iCs/>
                <w:sz w:val="20"/>
                <w:szCs w:val="20"/>
              </w:rPr>
            </w:pPr>
          </w:p>
        </w:tc>
        <w:tc>
          <w:tcPr>
            <w:tcW w:w="550" w:type="pct"/>
          </w:tcPr>
          <w:p w14:paraId="41B9AF11"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PEL1-F</w:t>
            </w:r>
          </w:p>
        </w:tc>
        <w:tc>
          <w:tcPr>
            <w:tcW w:w="1965" w:type="pct"/>
          </w:tcPr>
          <w:p w14:paraId="0B7DE623"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TCCCAAGTCAAGTAGTATCAACACA</w:t>
            </w:r>
          </w:p>
        </w:tc>
        <w:tc>
          <w:tcPr>
            <w:tcW w:w="817" w:type="pct"/>
            <w:vMerge/>
          </w:tcPr>
          <w:p w14:paraId="77F280B6" w14:textId="77777777" w:rsidR="006832A2" w:rsidRPr="001759ED" w:rsidRDefault="006832A2" w:rsidP="008E16D7">
            <w:pPr>
              <w:rPr>
                <w:rFonts w:ascii="Arial" w:hAnsi="Arial" w:cs="Arial"/>
                <w:sz w:val="20"/>
                <w:szCs w:val="20"/>
              </w:rPr>
            </w:pPr>
          </w:p>
        </w:tc>
        <w:tc>
          <w:tcPr>
            <w:tcW w:w="648" w:type="pct"/>
            <w:vMerge/>
          </w:tcPr>
          <w:p w14:paraId="2D40C892" w14:textId="77777777" w:rsidR="006832A2" w:rsidRPr="001759ED" w:rsidRDefault="006832A2" w:rsidP="00C0508C">
            <w:pPr>
              <w:rPr>
                <w:rFonts w:ascii="Arial" w:hAnsi="Arial" w:cs="Arial"/>
                <w:sz w:val="20"/>
                <w:szCs w:val="20"/>
              </w:rPr>
            </w:pPr>
          </w:p>
        </w:tc>
      </w:tr>
      <w:tr w:rsidR="006832A2" w:rsidRPr="00C0508C" w14:paraId="182FA901" w14:textId="77777777" w:rsidTr="001759ED">
        <w:trPr>
          <w:trHeight w:val="246"/>
        </w:trPr>
        <w:tc>
          <w:tcPr>
            <w:tcW w:w="1019" w:type="pct"/>
            <w:vMerge w:val="restart"/>
          </w:tcPr>
          <w:p w14:paraId="2D8C15D9" w14:textId="77777777" w:rsidR="006832A2" w:rsidRPr="001759ED" w:rsidRDefault="006832A2" w:rsidP="00C0508C">
            <w:pPr>
              <w:jc w:val="center"/>
              <w:rPr>
                <w:rFonts w:ascii="Arial" w:hAnsi="Arial" w:cs="Arial"/>
                <w:iCs/>
                <w:sz w:val="20"/>
                <w:szCs w:val="20"/>
              </w:rPr>
            </w:pPr>
            <w:r w:rsidRPr="001759ED">
              <w:rPr>
                <w:rFonts w:ascii="Arial" w:eastAsia="Calibri" w:hAnsi="Arial" w:cs="Arial"/>
                <w:iCs/>
                <w:sz w:val="20"/>
                <w:szCs w:val="20"/>
              </w:rPr>
              <w:t>Xyloglucan endotransglucosylase/hydrolase (XTHs)</w:t>
            </w:r>
            <w:r w:rsidRPr="001759ED">
              <w:rPr>
                <w:rFonts w:ascii="Arial" w:hAnsi="Arial" w:cs="Arial"/>
                <w:iCs/>
                <w:sz w:val="20"/>
                <w:szCs w:val="20"/>
              </w:rPr>
              <w:t xml:space="preserve"> (Ma </w:t>
            </w:r>
            <w:r w:rsidRPr="001759ED">
              <w:rPr>
                <w:rFonts w:ascii="Arial" w:hAnsi="Arial" w:cs="Arial"/>
                <w:b/>
                <w:bCs/>
                <w:iCs/>
                <w:sz w:val="20"/>
                <w:szCs w:val="20"/>
              </w:rPr>
              <w:t>XTH3</w:t>
            </w:r>
            <w:r w:rsidRPr="001759ED">
              <w:rPr>
                <w:rFonts w:ascii="Arial" w:hAnsi="Arial" w:cs="Arial"/>
                <w:iCs/>
                <w:sz w:val="20"/>
                <w:szCs w:val="20"/>
              </w:rPr>
              <w:t>) (</w:t>
            </w:r>
            <w:r w:rsidRPr="001759ED">
              <w:rPr>
                <w:rFonts w:ascii="Arial" w:eastAsia="Calibri" w:hAnsi="Arial" w:cs="Arial"/>
                <w:iCs/>
                <w:sz w:val="20"/>
                <w:szCs w:val="20"/>
              </w:rPr>
              <w:t>FJ264506)</w:t>
            </w:r>
          </w:p>
        </w:tc>
        <w:tc>
          <w:tcPr>
            <w:tcW w:w="550" w:type="pct"/>
          </w:tcPr>
          <w:p w14:paraId="0F66C2EB"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XTH3-F</w:t>
            </w:r>
          </w:p>
        </w:tc>
        <w:tc>
          <w:tcPr>
            <w:tcW w:w="1965" w:type="pct"/>
          </w:tcPr>
          <w:p w14:paraId="745075A1"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GACAGGATGAGGTGGGTGCAGAAGA</w:t>
            </w:r>
          </w:p>
        </w:tc>
        <w:tc>
          <w:tcPr>
            <w:tcW w:w="817" w:type="pct"/>
            <w:vMerge/>
          </w:tcPr>
          <w:p w14:paraId="4DBD8D89" w14:textId="77777777" w:rsidR="006832A2" w:rsidRPr="001759ED" w:rsidRDefault="006832A2" w:rsidP="008E16D7">
            <w:pPr>
              <w:rPr>
                <w:rFonts w:ascii="Arial" w:hAnsi="Arial" w:cs="Arial"/>
                <w:sz w:val="20"/>
                <w:szCs w:val="20"/>
              </w:rPr>
            </w:pPr>
          </w:p>
        </w:tc>
        <w:tc>
          <w:tcPr>
            <w:tcW w:w="648" w:type="pct"/>
            <w:vMerge/>
          </w:tcPr>
          <w:p w14:paraId="7BEB97E8" w14:textId="77777777" w:rsidR="006832A2" w:rsidRPr="001759ED" w:rsidRDefault="006832A2" w:rsidP="00C0508C">
            <w:pPr>
              <w:rPr>
                <w:rFonts w:ascii="Arial" w:hAnsi="Arial" w:cs="Arial"/>
                <w:sz w:val="20"/>
                <w:szCs w:val="20"/>
              </w:rPr>
            </w:pPr>
          </w:p>
        </w:tc>
      </w:tr>
      <w:tr w:rsidR="006832A2" w:rsidRPr="00C0508C" w14:paraId="62417EDB" w14:textId="77777777" w:rsidTr="001759ED">
        <w:trPr>
          <w:trHeight w:val="260"/>
        </w:trPr>
        <w:tc>
          <w:tcPr>
            <w:tcW w:w="1019" w:type="pct"/>
            <w:vMerge/>
          </w:tcPr>
          <w:p w14:paraId="77733971" w14:textId="77777777" w:rsidR="006832A2" w:rsidRPr="001759ED" w:rsidRDefault="006832A2" w:rsidP="00C0508C">
            <w:pPr>
              <w:jc w:val="center"/>
              <w:rPr>
                <w:rFonts w:ascii="Arial" w:eastAsia="Calibri" w:hAnsi="Arial" w:cs="Arial"/>
                <w:iCs/>
                <w:sz w:val="20"/>
                <w:szCs w:val="20"/>
              </w:rPr>
            </w:pPr>
          </w:p>
        </w:tc>
        <w:tc>
          <w:tcPr>
            <w:tcW w:w="550" w:type="pct"/>
          </w:tcPr>
          <w:p w14:paraId="4650D6B4"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XTH3-R</w:t>
            </w:r>
          </w:p>
        </w:tc>
        <w:tc>
          <w:tcPr>
            <w:tcW w:w="1965" w:type="pct"/>
          </w:tcPr>
          <w:p w14:paraId="26499EF2"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TGCTAATCCGGTAGACGCAGAACAGA</w:t>
            </w:r>
          </w:p>
        </w:tc>
        <w:tc>
          <w:tcPr>
            <w:tcW w:w="817" w:type="pct"/>
            <w:vMerge/>
          </w:tcPr>
          <w:p w14:paraId="71635E70" w14:textId="77777777" w:rsidR="006832A2" w:rsidRPr="001759ED" w:rsidRDefault="006832A2" w:rsidP="008E16D7">
            <w:pPr>
              <w:rPr>
                <w:rFonts w:ascii="Arial" w:hAnsi="Arial" w:cs="Arial"/>
                <w:sz w:val="20"/>
                <w:szCs w:val="20"/>
              </w:rPr>
            </w:pPr>
          </w:p>
        </w:tc>
        <w:tc>
          <w:tcPr>
            <w:tcW w:w="648" w:type="pct"/>
            <w:vMerge/>
          </w:tcPr>
          <w:p w14:paraId="0C2AD531" w14:textId="77777777" w:rsidR="006832A2" w:rsidRPr="001759ED" w:rsidRDefault="006832A2" w:rsidP="00C0508C">
            <w:pPr>
              <w:rPr>
                <w:rFonts w:ascii="Arial" w:hAnsi="Arial" w:cs="Arial"/>
                <w:sz w:val="20"/>
                <w:szCs w:val="20"/>
              </w:rPr>
            </w:pPr>
          </w:p>
        </w:tc>
      </w:tr>
      <w:tr w:rsidR="006832A2" w:rsidRPr="00C0508C" w14:paraId="53677D29" w14:textId="77777777" w:rsidTr="001759ED">
        <w:trPr>
          <w:trHeight w:val="246"/>
        </w:trPr>
        <w:tc>
          <w:tcPr>
            <w:tcW w:w="1019" w:type="pct"/>
            <w:vMerge w:val="restart"/>
          </w:tcPr>
          <w:p w14:paraId="05AC9165" w14:textId="77777777" w:rsidR="006832A2" w:rsidRPr="001759ED" w:rsidRDefault="006832A2" w:rsidP="00C0508C">
            <w:pPr>
              <w:jc w:val="center"/>
              <w:rPr>
                <w:rFonts w:ascii="Arial" w:eastAsia="Calibri" w:hAnsi="Arial" w:cs="Arial"/>
                <w:iCs/>
                <w:sz w:val="20"/>
                <w:szCs w:val="20"/>
              </w:rPr>
            </w:pPr>
            <w:r w:rsidRPr="001759ED">
              <w:rPr>
                <w:rFonts w:ascii="Arial" w:eastAsia="Calibri" w:hAnsi="Arial" w:cs="Arial"/>
                <w:iCs/>
                <w:sz w:val="20"/>
                <w:szCs w:val="20"/>
              </w:rPr>
              <w:t>Xyloglucan endotransglucosylase/hydrolase (XTHs)</w:t>
            </w:r>
            <w:r w:rsidRPr="001759ED">
              <w:rPr>
                <w:rFonts w:ascii="Arial" w:hAnsi="Arial" w:cs="Arial"/>
                <w:iCs/>
                <w:sz w:val="20"/>
                <w:szCs w:val="20"/>
              </w:rPr>
              <w:t xml:space="preserve"> (Ma </w:t>
            </w:r>
            <w:r w:rsidRPr="001759ED">
              <w:rPr>
                <w:rFonts w:ascii="Arial" w:hAnsi="Arial" w:cs="Arial"/>
                <w:b/>
                <w:bCs/>
                <w:iCs/>
                <w:sz w:val="20"/>
                <w:szCs w:val="20"/>
              </w:rPr>
              <w:t>XTH5</w:t>
            </w:r>
            <w:r w:rsidRPr="001759ED">
              <w:rPr>
                <w:rFonts w:ascii="Arial" w:hAnsi="Arial" w:cs="Arial"/>
                <w:iCs/>
                <w:sz w:val="20"/>
                <w:szCs w:val="20"/>
              </w:rPr>
              <w:t>) (</w:t>
            </w:r>
            <w:r w:rsidRPr="001759ED">
              <w:rPr>
                <w:rFonts w:ascii="Arial" w:eastAsia="Calibri" w:hAnsi="Arial" w:cs="Arial"/>
                <w:iCs/>
                <w:sz w:val="20"/>
                <w:szCs w:val="20"/>
              </w:rPr>
              <w:t>FJ264508)</w:t>
            </w:r>
          </w:p>
        </w:tc>
        <w:tc>
          <w:tcPr>
            <w:tcW w:w="550" w:type="pct"/>
          </w:tcPr>
          <w:p w14:paraId="227E8346"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XTH5-F</w:t>
            </w:r>
          </w:p>
        </w:tc>
        <w:tc>
          <w:tcPr>
            <w:tcW w:w="1965" w:type="pct"/>
          </w:tcPr>
          <w:p w14:paraId="6A7EE92C"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CACATTCCCGGACTGCGATTACGTC</w:t>
            </w:r>
          </w:p>
        </w:tc>
        <w:tc>
          <w:tcPr>
            <w:tcW w:w="817" w:type="pct"/>
            <w:vMerge/>
          </w:tcPr>
          <w:p w14:paraId="21C42789" w14:textId="77777777" w:rsidR="006832A2" w:rsidRPr="001759ED" w:rsidRDefault="006832A2" w:rsidP="008E16D7">
            <w:pPr>
              <w:rPr>
                <w:rFonts w:ascii="Arial" w:hAnsi="Arial" w:cs="Arial"/>
                <w:sz w:val="20"/>
                <w:szCs w:val="20"/>
              </w:rPr>
            </w:pPr>
          </w:p>
        </w:tc>
        <w:tc>
          <w:tcPr>
            <w:tcW w:w="648" w:type="pct"/>
            <w:vMerge/>
          </w:tcPr>
          <w:p w14:paraId="7D2D717B" w14:textId="77777777" w:rsidR="006832A2" w:rsidRPr="001759ED" w:rsidRDefault="006832A2" w:rsidP="00C0508C">
            <w:pPr>
              <w:rPr>
                <w:rFonts w:ascii="Arial" w:hAnsi="Arial" w:cs="Arial"/>
                <w:sz w:val="20"/>
                <w:szCs w:val="20"/>
              </w:rPr>
            </w:pPr>
          </w:p>
        </w:tc>
      </w:tr>
      <w:tr w:rsidR="006832A2" w:rsidRPr="00C0508C" w14:paraId="6932EB2E" w14:textId="77777777" w:rsidTr="001759ED">
        <w:trPr>
          <w:trHeight w:val="260"/>
        </w:trPr>
        <w:tc>
          <w:tcPr>
            <w:tcW w:w="1019" w:type="pct"/>
            <w:vMerge/>
          </w:tcPr>
          <w:p w14:paraId="443962F0" w14:textId="77777777" w:rsidR="006832A2" w:rsidRPr="001759ED" w:rsidRDefault="006832A2" w:rsidP="00C0508C">
            <w:pPr>
              <w:jc w:val="center"/>
              <w:rPr>
                <w:rFonts w:ascii="Arial" w:eastAsia="Calibri" w:hAnsi="Arial" w:cs="Arial"/>
                <w:iCs/>
                <w:sz w:val="20"/>
                <w:szCs w:val="20"/>
              </w:rPr>
            </w:pPr>
          </w:p>
        </w:tc>
        <w:tc>
          <w:tcPr>
            <w:tcW w:w="550" w:type="pct"/>
          </w:tcPr>
          <w:p w14:paraId="4826527B"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XTH5-R</w:t>
            </w:r>
          </w:p>
        </w:tc>
        <w:tc>
          <w:tcPr>
            <w:tcW w:w="1965" w:type="pct"/>
          </w:tcPr>
          <w:p w14:paraId="0137154D"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CTTCGAACACCAATCCCCGATGCTC</w:t>
            </w:r>
          </w:p>
        </w:tc>
        <w:tc>
          <w:tcPr>
            <w:tcW w:w="817" w:type="pct"/>
            <w:vMerge/>
          </w:tcPr>
          <w:p w14:paraId="3938CB91" w14:textId="77777777" w:rsidR="006832A2" w:rsidRPr="001759ED" w:rsidRDefault="006832A2" w:rsidP="008E16D7">
            <w:pPr>
              <w:rPr>
                <w:rFonts w:ascii="Arial" w:hAnsi="Arial" w:cs="Arial"/>
                <w:sz w:val="20"/>
                <w:szCs w:val="20"/>
              </w:rPr>
            </w:pPr>
          </w:p>
        </w:tc>
        <w:tc>
          <w:tcPr>
            <w:tcW w:w="648" w:type="pct"/>
            <w:vMerge/>
          </w:tcPr>
          <w:p w14:paraId="52E6540A" w14:textId="77777777" w:rsidR="006832A2" w:rsidRPr="001759ED" w:rsidRDefault="006832A2" w:rsidP="00C0508C">
            <w:pPr>
              <w:rPr>
                <w:rFonts w:ascii="Arial" w:hAnsi="Arial" w:cs="Arial"/>
                <w:sz w:val="20"/>
                <w:szCs w:val="20"/>
              </w:rPr>
            </w:pPr>
          </w:p>
        </w:tc>
      </w:tr>
      <w:tr w:rsidR="006832A2" w:rsidRPr="00C0508C" w14:paraId="767B5C33" w14:textId="77777777" w:rsidTr="001759ED">
        <w:trPr>
          <w:trHeight w:val="246"/>
        </w:trPr>
        <w:tc>
          <w:tcPr>
            <w:tcW w:w="1019" w:type="pct"/>
            <w:vMerge w:val="restart"/>
          </w:tcPr>
          <w:p w14:paraId="617544F6" w14:textId="77777777" w:rsidR="006832A2" w:rsidRPr="001759ED" w:rsidRDefault="006832A2" w:rsidP="00C0508C">
            <w:pPr>
              <w:jc w:val="center"/>
              <w:rPr>
                <w:rFonts w:ascii="Arial" w:eastAsia="Calibri" w:hAnsi="Arial" w:cs="Arial"/>
                <w:iCs/>
                <w:sz w:val="20"/>
                <w:szCs w:val="20"/>
              </w:rPr>
            </w:pPr>
            <w:r w:rsidRPr="001759ED">
              <w:rPr>
                <w:rFonts w:ascii="Arial" w:eastAsia="Calibri" w:hAnsi="Arial" w:cs="Arial"/>
                <w:iCs/>
                <w:sz w:val="20"/>
                <w:szCs w:val="20"/>
              </w:rPr>
              <w:t>Xyloglucan endotransglucosylase/hydrolase (XTHs)</w:t>
            </w:r>
            <w:r w:rsidRPr="001759ED">
              <w:rPr>
                <w:rFonts w:ascii="Arial" w:hAnsi="Arial" w:cs="Arial"/>
                <w:iCs/>
                <w:sz w:val="20"/>
                <w:szCs w:val="20"/>
              </w:rPr>
              <w:t xml:space="preserve"> (Ma </w:t>
            </w:r>
            <w:r w:rsidRPr="001759ED">
              <w:rPr>
                <w:rFonts w:ascii="Arial" w:hAnsi="Arial" w:cs="Arial"/>
                <w:b/>
                <w:bCs/>
                <w:iCs/>
                <w:sz w:val="20"/>
                <w:szCs w:val="20"/>
              </w:rPr>
              <w:t>XTH6</w:t>
            </w:r>
            <w:r w:rsidRPr="001759ED">
              <w:rPr>
                <w:rFonts w:ascii="Arial" w:hAnsi="Arial" w:cs="Arial"/>
                <w:iCs/>
                <w:sz w:val="20"/>
                <w:szCs w:val="20"/>
              </w:rPr>
              <w:t>) (</w:t>
            </w:r>
            <w:r w:rsidRPr="001759ED">
              <w:rPr>
                <w:rFonts w:ascii="Arial" w:eastAsia="Calibri" w:hAnsi="Arial" w:cs="Arial"/>
                <w:iCs/>
                <w:sz w:val="20"/>
                <w:szCs w:val="20"/>
              </w:rPr>
              <w:t>FJ264509)</w:t>
            </w:r>
          </w:p>
        </w:tc>
        <w:tc>
          <w:tcPr>
            <w:tcW w:w="550" w:type="pct"/>
          </w:tcPr>
          <w:p w14:paraId="337A6C12"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XTH6-F</w:t>
            </w:r>
          </w:p>
        </w:tc>
        <w:tc>
          <w:tcPr>
            <w:tcW w:w="1965" w:type="pct"/>
          </w:tcPr>
          <w:p w14:paraId="7A90C215"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TGCTACGACCAGCATCGATATGGCA</w:t>
            </w:r>
          </w:p>
        </w:tc>
        <w:tc>
          <w:tcPr>
            <w:tcW w:w="817" w:type="pct"/>
            <w:vMerge/>
          </w:tcPr>
          <w:p w14:paraId="1E728DC7" w14:textId="77777777" w:rsidR="006832A2" w:rsidRPr="001759ED" w:rsidRDefault="006832A2" w:rsidP="008E16D7">
            <w:pPr>
              <w:rPr>
                <w:rFonts w:ascii="Arial" w:hAnsi="Arial" w:cs="Arial"/>
                <w:sz w:val="20"/>
                <w:szCs w:val="20"/>
              </w:rPr>
            </w:pPr>
          </w:p>
        </w:tc>
        <w:tc>
          <w:tcPr>
            <w:tcW w:w="648" w:type="pct"/>
            <w:vMerge/>
          </w:tcPr>
          <w:p w14:paraId="2BB5BF5F" w14:textId="77777777" w:rsidR="006832A2" w:rsidRPr="001759ED" w:rsidRDefault="006832A2" w:rsidP="00C0508C">
            <w:pPr>
              <w:rPr>
                <w:rFonts w:ascii="Arial" w:hAnsi="Arial" w:cs="Arial"/>
                <w:sz w:val="20"/>
                <w:szCs w:val="20"/>
              </w:rPr>
            </w:pPr>
          </w:p>
        </w:tc>
      </w:tr>
      <w:tr w:rsidR="006832A2" w:rsidRPr="00C0508C" w14:paraId="03B93F21" w14:textId="77777777" w:rsidTr="001759ED">
        <w:trPr>
          <w:trHeight w:val="260"/>
        </w:trPr>
        <w:tc>
          <w:tcPr>
            <w:tcW w:w="1019" w:type="pct"/>
            <w:vMerge/>
          </w:tcPr>
          <w:p w14:paraId="758D15AC" w14:textId="77777777" w:rsidR="006832A2" w:rsidRPr="001759ED" w:rsidRDefault="006832A2" w:rsidP="00C0508C">
            <w:pPr>
              <w:rPr>
                <w:rFonts w:ascii="Arial" w:eastAsia="Calibri" w:hAnsi="Arial" w:cs="Arial"/>
                <w:iCs/>
                <w:sz w:val="20"/>
                <w:szCs w:val="20"/>
              </w:rPr>
            </w:pPr>
          </w:p>
        </w:tc>
        <w:tc>
          <w:tcPr>
            <w:tcW w:w="550" w:type="pct"/>
          </w:tcPr>
          <w:p w14:paraId="579FEB6D"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XTH6-R</w:t>
            </w:r>
          </w:p>
        </w:tc>
        <w:tc>
          <w:tcPr>
            <w:tcW w:w="1965" w:type="pct"/>
          </w:tcPr>
          <w:p w14:paraId="2D179E66"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GATGGTTGATCGTCGACGGCACTTG</w:t>
            </w:r>
          </w:p>
        </w:tc>
        <w:tc>
          <w:tcPr>
            <w:tcW w:w="817" w:type="pct"/>
            <w:vMerge/>
          </w:tcPr>
          <w:p w14:paraId="7E2474CF" w14:textId="77777777" w:rsidR="006832A2" w:rsidRPr="001759ED" w:rsidRDefault="006832A2" w:rsidP="008E16D7">
            <w:pPr>
              <w:rPr>
                <w:rFonts w:ascii="Arial" w:hAnsi="Arial" w:cs="Arial"/>
                <w:sz w:val="20"/>
                <w:szCs w:val="20"/>
              </w:rPr>
            </w:pPr>
          </w:p>
        </w:tc>
        <w:tc>
          <w:tcPr>
            <w:tcW w:w="648" w:type="pct"/>
            <w:vMerge/>
          </w:tcPr>
          <w:p w14:paraId="57A22D85" w14:textId="77777777" w:rsidR="006832A2" w:rsidRPr="001759ED" w:rsidRDefault="006832A2" w:rsidP="00C0508C">
            <w:pPr>
              <w:rPr>
                <w:rFonts w:ascii="Arial" w:hAnsi="Arial" w:cs="Arial"/>
                <w:sz w:val="20"/>
                <w:szCs w:val="20"/>
              </w:rPr>
            </w:pPr>
          </w:p>
        </w:tc>
      </w:tr>
      <w:tr w:rsidR="006832A2" w:rsidRPr="00C0508C" w14:paraId="147D262C" w14:textId="77777777" w:rsidTr="001759ED">
        <w:trPr>
          <w:trHeight w:val="246"/>
        </w:trPr>
        <w:tc>
          <w:tcPr>
            <w:tcW w:w="1019" w:type="pct"/>
            <w:vMerge w:val="restart"/>
          </w:tcPr>
          <w:p w14:paraId="74B79978" w14:textId="77777777" w:rsidR="006832A2" w:rsidRPr="001759ED" w:rsidRDefault="006832A2" w:rsidP="00C0508C">
            <w:pPr>
              <w:jc w:val="center"/>
              <w:rPr>
                <w:rFonts w:ascii="Arial" w:eastAsia="Calibri" w:hAnsi="Arial" w:cs="Arial"/>
                <w:bCs/>
                <w:iCs/>
                <w:sz w:val="20"/>
                <w:szCs w:val="20"/>
              </w:rPr>
            </w:pPr>
            <w:r w:rsidRPr="001759ED">
              <w:rPr>
                <w:rFonts w:ascii="Arial" w:eastAsia="Calibri" w:hAnsi="Arial" w:cs="Arial"/>
                <w:bCs/>
                <w:iCs/>
                <w:sz w:val="20"/>
                <w:szCs w:val="20"/>
              </w:rPr>
              <w:t>Xyloglucan endotransglucosylase/hydrolase (XTHs)</w:t>
            </w:r>
            <w:r w:rsidRPr="001759ED">
              <w:rPr>
                <w:rFonts w:ascii="Arial" w:hAnsi="Arial" w:cs="Arial"/>
                <w:bCs/>
                <w:iCs/>
                <w:sz w:val="20"/>
                <w:szCs w:val="20"/>
              </w:rPr>
              <w:t xml:space="preserve"> (Ma </w:t>
            </w:r>
            <w:r w:rsidRPr="001759ED">
              <w:rPr>
                <w:rFonts w:ascii="Arial" w:hAnsi="Arial" w:cs="Arial"/>
                <w:b/>
                <w:iCs/>
                <w:sz w:val="20"/>
                <w:szCs w:val="20"/>
              </w:rPr>
              <w:t>XTH4</w:t>
            </w:r>
            <w:r w:rsidRPr="001759ED">
              <w:rPr>
                <w:rFonts w:ascii="Arial" w:hAnsi="Arial" w:cs="Arial"/>
                <w:bCs/>
                <w:iCs/>
                <w:sz w:val="20"/>
                <w:szCs w:val="20"/>
              </w:rPr>
              <w:t>) (FJ</w:t>
            </w:r>
            <w:r w:rsidRPr="001759ED">
              <w:rPr>
                <w:rFonts w:ascii="Arial" w:eastAsia="Calibri" w:hAnsi="Arial" w:cs="Arial"/>
                <w:bCs/>
                <w:iCs/>
                <w:sz w:val="20"/>
                <w:szCs w:val="20"/>
              </w:rPr>
              <w:t>264507)</w:t>
            </w:r>
          </w:p>
        </w:tc>
        <w:tc>
          <w:tcPr>
            <w:tcW w:w="550" w:type="pct"/>
          </w:tcPr>
          <w:p w14:paraId="65E77290" w14:textId="77777777" w:rsidR="006832A2" w:rsidRPr="001759ED" w:rsidRDefault="006832A2" w:rsidP="00C0508C">
            <w:pPr>
              <w:jc w:val="both"/>
              <w:rPr>
                <w:rFonts w:ascii="Arial" w:hAnsi="Arial" w:cs="Arial"/>
                <w:bCs/>
                <w:sz w:val="20"/>
                <w:szCs w:val="20"/>
              </w:rPr>
            </w:pPr>
            <w:r w:rsidRPr="001759ED">
              <w:rPr>
                <w:rFonts w:ascii="Arial" w:hAnsi="Arial" w:cs="Arial"/>
                <w:bCs/>
                <w:sz w:val="20"/>
                <w:szCs w:val="20"/>
              </w:rPr>
              <w:t>XTH4-F</w:t>
            </w:r>
          </w:p>
        </w:tc>
        <w:tc>
          <w:tcPr>
            <w:tcW w:w="1965" w:type="pct"/>
          </w:tcPr>
          <w:p w14:paraId="7B22DBD2" w14:textId="77777777" w:rsidR="006832A2" w:rsidRPr="001759ED" w:rsidRDefault="006832A2" w:rsidP="00C0508C">
            <w:pPr>
              <w:jc w:val="both"/>
              <w:rPr>
                <w:rFonts w:ascii="Arial" w:hAnsi="Arial" w:cs="Arial"/>
                <w:bCs/>
                <w:sz w:val="20"/>
                <w:szCs w:val="20"/>
              </w:rPr>
            </w:pPr>
            <w:r w:rsidRPr="001759ED">
              <w:rPr>
                <w:rFonts w:ascii="Arial" w:hAnsi="Arial" w:cs="Arial"/>
                <w:bCs/>
                <w:sz w:val="20"/>
                <w:szCs w:val="20"/>
              </w:rPr>
              <w:t>CGACTGATGGCTGCTGGAT</w:t>
            </w:r>
          </w:p>
        </w:tc>
        <w:tc>
          <w:tcPr>
            <w:tcW w:w="817" w:type="pct"/>
            <w:vMerge/>
          </w:tcPr>
          <w:p w14:paraId="0357FB82" w14:textId="77777777" w:rsidR="006832A2" w:rsidRPr="001759ED" w:rsidRDefault="006832A2" w:rsidP="008E16D7">
            <w:pPr>
              <w:rPr>
                <w:rFonts w:ascii="Arial" w:hAnsi="Arial" w:cs="Arial"/>
                <w:sz w:val="20"/>
                <w:szCs w:val="20"/>
              </w:rPr>
            </w:pPr>
          </w:p>
        </w:tc>
        <w:tc>
          <w:tcPr>
            <w:tcW w:w="648" w:type="pct"/>
            <w:vMerge/>
          </w:tcPr>
          <w:p w14:paraId="61585336" w14:textId="77777777" w:rsidR="006832A2" w:rsidRPr="001759ED" w:rsidRDefault="006832A2" w:rsidP="00C0508C">
            <w:pPr>
              <w:rPr>
                <w:rFonts w:ascii="Arial" w:hAnsi="Arial" w:cs="Arial"/>
                <w:sz w:val="20"/>
                <w:szCs w:val="20"/>
              </w:rPr>
            </w:pPr>
          </w:p>
        </w:tc>
      </w:tr>
      <w:tr w:rsidR="006832A2" w:rsidRPr="00C0508C" w14:paraId="1F00BAB7" w14:textId="77777777" w:rsidTr="001759ED">
        <w:trPr>
          <w:trHeight w:val="260"/>
        </w:trPr>
        <w:tc>
          <w:tcPr>
            <w:tcW w:w="1019" w:type="pct"/>
            <w:vMerge/>
          </w:tcPr>
          <w:p w14:paraId="202E1A83" w14:textId="77777777" w:rsidR="006832A2" w:rsidRPr="001759ED" w:rsidRDefault="006832A2" w:rsidP="00C0508C">
            <w:pPr>
              <w:jc w:val="center"/>
              <w:rPr>
                <w:rFonts w:ascii="Arial" w:eastAsia="Calibri" w:hAnsi="Arial" w:cs="Arial"/>
                <w:iCs/>
                <w:sz w:val="20"/>
                <w:szCs w:val="20"/>
              </w:rPr>
            </w:pPr>
          </w:p>
        </w:tc>
        <w:tc>
          <w:tcPr>
            <w:tcW w:w="550" w:type="pct"/>
          </w:tcPr>
          <w:p w14:paraId="77B672FD" w14:textId="77777777" w:rsidR="006832A2" w:rsidRPr="001759ED" w:rsidRDefault="006832A2" w:rsidP="00C0508C">
            <w:pPr>
              <w:jc w:val="both"/>
              <w:rPr>
                <w:rFonts w:ascii="Arial" w:hAnsi="Arial" w:cs="Arial"/>
                <w:bCs/>
                <w:sz w:val="20"/>
                <w:szCs w:val="20"/>
              </w:rPr>
            </w:pPr>
            <w:r w:rsidRPr="001759ED">
              <w:rPr>
                <w:rFonts w:ascii="Arial" w:hAnsi="Arial" w:cs="Arial"/>
                <w:bCs/>
                <w:sz w:val="20"/>
                <w:szCs w:val="20"/>
              </w:rPr>
              <w:t>XTH4-R</w:t>
            </w:r>
          </w:p>
        </w:tc>
        <w:tc>
          <w:tcPr>
            <w:tcW w:w="1965" w:type="pct"/>
          </w:tcPr>
          <w:p w14:paraId="2D664DBF" w14:textId="77777777" w:rsidR="006832A2" w:rsidRPr="001759ED" w:rsidRDefault="006832A2" w:rsidP="00C0508C">
            <w:pPr>
              <w:jc w:val="both"/>
              <w:rPr>
                <w:rFonts w:ascii="Arial" w:hAnsi="Arial" w:cs="Arial"/>
                <w:bCs/>
                <w:sz w:val="20"/>
                <w:szCs w:val="20"/>
              </w:rPr>
            </w:pPr>
            <w:r w:rsidRPr="001759ED">
              <w:rPr>
                <w:rFonts w:ascii="Arial" w:hAnsi="Arial" w:cs="Arial"/>
                <w:bCs/>
                <w:sz w:val="20"/>
                <w:szCs w:val="20"/>
              </w:rPr>
              <w:t>TCCATCTTTTACATACAAAACGGAACT</w:t>
            </w:r>
          </w:p>
        </w:tc>
        <w:tc>
          <w:tcPr>
            <w:tcW w:w="817" w:type="pct"/>
            <w:vMerge/>
          </w:tcPr>
          <w:p w14:paraId="48C15959" w14:textId="77777777" w:rsidR="006832A2" w:rsidRPr="001759ED" w:rsidRDefault="006832A2" w:rsidP="008E16D7">
            <w:pPr>
              <w:rPr>
                <w:rFonts w:ascii="Arial" w:hAnsi="Arial" w:cs="Arial"/>
                <w:sz w:val="20"/>
                <w:szCs w:val="20"/>
              </w:rPr>
            </w:pPr>
          </w:p>
        </w:tc>
        <w:tc>
          <w:tcPr>
            <w:tcW w:w="648" w:type="pct"/>
            <w:vMerge/>
          </w:tcPr>
          <w:p w14:paraId="3C8D97AE" w14:textId="77777777" w:rsidR="006832A2" w:rsidRPr="001759ED" w:rsidRDefault="006832A2" w:rsidP="00C0508C">
            <w:pPr>
              <w:rPr>
                <w:rFonts w:ascii="Arial" w:hAnsi="Arial" w:cs="Arial"/>
                <w:sz w:val="20"/>
                <w:szCs w:val="20"/>
              </w:rPr>
            </w:pPr>
          </w:p>
        </w:tc>
      </w:tr>
      <w:tr w:rsidR="006832A2" w:rsidRPr="00C0508C" w14:paraId="13F73488" w14:textId="77777777" w:rsidTr="001759ED">
        <w:trPr>
          <w:trHeight w:val="246"/>
        </w:trPr>
        <w:tc>
          <w:tcPr>
            <w:tcW w:w="1019" w:type="pct"/>
            <w:vMerge w:val="restart"/>
          </w:tcPr>
          <w:p w14:paraId="7A07C369" w14:textId="77777777" w:rsidR="006832A2" w:rsidRPr="001759ED" w:rsidRDefault="006832A2" w:rsidP="00C0508C">
            <w:pPr>
              <w:jc w:val="center"/>
              <w:rPr>
                <w:rFonts w:ascii="Arial" w:eastAsia="Calibri" w:hAnsi="Arial" w:cs="Arial"/>
                <w:bCs/>
                <w:iCs/>
                <w:sz w:val="20"/>
                <w:szCs w:val="20"/>
              </w:rPr>
            </w:pPr>
            <w:r w:rsidRPr="001759ED">
              <w:rPr>
                <w:rFonts w:ascii="Arial" w:eastAsia="Calibri" w:hAnsi="Arial" w:cs="Arial"/>
                <w:bCs/>
                <w:iCs/>
                <w:sz w:val="20"/>
                <w:szCs w:val="20"/>
              </w:rPr>
              <w:t>Xyloglucan endotransglucosylase/hydrolase (XTHs)</w:t>
            </w:r>
            <w:r w:rsidRPr="001759ED">
              <w:rPr>
                <w:rFonts w:ascii="Arial" w:hAnsi="Arial" w:cs="Arial"/>
                <w:bCs/>
                <w:iCs/>
                <w:sz w:val="20"/>
                <w:szCs w:val="20"/>
              </w:rPr>
              <w:t xml:space="preserve"> (Ma </w:t>
            </w:r>
            <w:r w:rsidRPr="001759ED">
              <w:rPr>
                <w:rFonts w:ascii="Arial" w:hAnsi="Arial" w:cs="Arial"/>
                <w:b/>
                <w:iCs/>
                <w:sz w:val="20"/>
                <w:szCs w:val="20"/>
              </w:rPr>
              <w:t>XTH8</w:t>
            </w:r>
            <w:r w:rsidRPr="001759ED">
              <w:rPr>
                <w:rFonts w:ascii="Arial" w:hAnsi="Arial" w:cs="Arial"/>
                <w:bCs/>
                <w:iCs/>
                <w:sz w:val="20"/>
                <w:szCs w:val="20"/>
              </w:rPr>
              <w:t>) (FJ</w:t>
            </w:r>
            <w:r w:rsidRPr="001759ED">
              <w:rPr>
                <w:rFonts w:ascii="Arial" w:eastAsia="Calibri" w:hAnsi="Arial" w:cs="Arial"/>
                <w:bCs/>
                <w:iCs/>
                <w:sz w:val="20"/>
                <w:szCs w:val="20"/>
              </w:rPr>
              <w:t>264511)</w:t>
            </w:r>
          </w:p>
        </w:tc>
        <w:tc>
          <w:tcPr>
            <w:tcW w:w="550" w:type="pct"/>
          </w:tcPr>
          <w:p w14:paraId="412287D6" w14:textId="77777777" w:rsidR="006832A2" w:rsidRPr="001759ED" w:rsidRDefault="006832A2" w:rsidP="00C0508C">
            <w:pPr>
              <w:jc w:val="both"/>
              <w:rPr>
                <w:rFonts w:ascii="Arial" w:hAnsi="Arial" w:cs="Arial"/>
                <w:bCs/>
                <w:sz w:val="20"/>
                <w:szCs w:val="20"/>
              </w:rPr>
            </w:pPr>
            <w:r w:rsidRPr="001759ED">
              <w:rPr>
                <w:rFonts w:ascii="Arial" w:hAnsi="Arial" w:cs="Arial"/>
                <w:bCs/>
                <w:sz w:val="20"/>
                <w:szCs w:val="20"/>
              </w:rPr>
              <w:t>XTH8-F</w:t>
            </w:r>
          </w:p>
        </w:tc>
        <w:tc>
          <w:tcPr>
            <w:tcW w:w="1965" w:type="pct"/>
          </w:tcPr>
          <w:p w14:paraId="64C1FC80" w14:textId="77777777" w:rsidR="006832A2" w:rsidRPr="001759ED" w:rsidRDefault="006832A2" w:rsidP="00C0508C">
            <w:pPr>
              <w:jc w:val="both"/>
              <w:rPr>
                <w:rFonts w:ascii="Arial" w:hAnsi="Arial" w:cs="Arial"/>
                <w:bCs/>
                <w:sz w:val="20"/>
                <w:szCs w:val="20"/>
              </w:rPr>
            </w:pPr>
            <w:r w:rsidRPr="001759ED">
              <w:rPr>
                <w:rFonts w:ascii="Arial" w:hAnsi="Arial" w:cs="Arial"/>
                <w:bCs/>
                <w:sz w:val="20"/>
                <w:szCs w:val="20"/>
              </w:rPr>
              <w:t>TACAACTACTGCAACGACGCCAAGC</w:t>
            </w:r>
          </w:p>
        </w:tc>
        <w:tc>
          <w:tcPr>
            <w:tcW w:w="817" w:type="pct"/>
            <w:vMerge/>
          </w:tcPr>
          <w:p w14:paraId="01009997" w14:textId="77777777" w:rsidR="006832A2" w:rsidRPr="001759ED" w:rsidRDefault="006832A2" w:rsidP="008E16D7">
            <w:pPr>
              <w:rPr>
                <w:rFonts w:ascii="Arial" w:hAnsi="Arial" w:cs="Arial"/>
                <w:sz w:val="20"/>
                <w:szCs w:val="20"/>
              </w:rPr>
            </w:pPr>
          </w:p>
        </w:tc>
        <w:tc>
          <w:tcPr>
            <w:tcW w:w="648" w:type="pct"/>
            <w:vMerge/>
          </w:tcPr>
          <w:p w14:paraId="0F10D63A" w14:textId="77777777" w:rsidR="006832A2" w:rsidRPr="001759ED" w:rsidRDefault="006832A2" w:rsidP="00C0508C">
            <w:pPr>
              <w:rPr>
                <w:rFonts w:ascii="Arial" w:hAnsi="Arial" w:cs="Arial"/>
                <w:sz w:val="20"/>
                <w:szCs w:val="20"/>
              </w:rPr>
            </w:pPr>
          </w:p>
        </w:tc>
      </w:tr>
      <w:tr w:rsidR="006832A2" w:rsidRPr="00C0508C" w14:paraId="5CDC640B" w14:textId="77777777" w:rsidTr="001759ED">
        <w:trPr>
          <w:trHeight w:val="260"/>
        </w:trPr>
        <w:tc>
          <w:tcPr>
            <w:tcW w:w="1019" w:type="pct"/>
            <w:vMerge/>
          </w:tcPr>
          <w:p w14:paraId="0DA712FF" w14:textId="77777777" w:rsidR="006832A2" w:rsidRPr="001759ED" w:rsidRDefault="006832A2" w:rsidP="00C0508C">
            <w:pPr>
              <w:rPr>
                <w:rFonts w:ascii="Arial" w:eastAsia="Calibri" w:hAnsi="Arial" w:cs="Arial"/>
                <w:b/>
                <w:iCs/>
                <w:sz w:val="20"/>
                <w:szCs w:val="20"/>
              </w:rPr>
            </w:pPr>
          </w:p>
        </w:tc>
        <w:tc>
          <w:tcPr>
            <w:tcW w:w="550" w:type="pct"/>
          </w:tcPr>
          <w:p w14:paraId="0D25F738" w14:textId="77777777" w:rsidR="006832A2" w:rsidRPr="001759ED" w:rsidRDefault="006832A2" w:rsidP="00C0508C">
            <w:pPr>
              <w:jc w:val="both"/>
              <w:rPr>
                <w:rFonts w:ascii="Arial" w:hAnsi="Arial" w:cs="Arial"/>
                <w:bCs/>
                <w:sz w:val="20"/>
                <w:szCs w:val="20"/>
              </w:rPr>
            </w:pPr>
            <w:r w:rsidRPr="001759ED">
              <w:rPr>
                <w:rFonts w:ascii="Arial" w:hAnsi="Arial" w:cs="Arial"/>
                <w:bCs/>
                <w:sz w:val="20"/>
                <w:szCs w:val="20"/>
              </w:rPr>
              <w:t>XTH8-R</w:t>
            </w:r>
          </w:p>
        </w:tc>
        <w:tc>
          <w:tcPr>
            <w:tcW w:w="1965" w:type="pct"/>
          </w:tcPr>
          <w:p w14:paraId="0489D6A5" w14:textId="77777777" w:rsidR="006832A2" w:rsidRPr="001759ED" w:rsidRDefault="006832A2" w:rsidP="00C0508C">
            <w:pPr>
              <w:jc w:val="both"/>
              <w:rPr>
                <w:rFonts w:ascii="Arial" w:hAnsi="Arial" w:cs="Arial"/>
                <w:bCs/>
                <w:sz w:val="20"/>
                <w:szCs w:val="20"/>
              </w:rPr>
            </w:pPr>
            <w:r w:rsidRPr="001759ED">
              <w:rPr>
                <w:rFonts w:ascii="Arial" w:hAnsi="Arial" w:cs="Arial"/>
                <w:bCs/>
                <w:sz w:val="20"/>
                <w:szCs w:val="20"/>
              </w:rPr>
              <w:t>CCTGAGAACATGGTTTGCGCAGGTT</w:t>
            </w:r>
          </w:p>
        </w:tc>
        <w:tc>
          <w:tcPr>
            <w:tcW w:w="817" w:type="pct"/>
            <w:vMerge/>
          </w:tcPr>
          <w:p w14:paraId="36FC2D5E" w14:textId="77777777" w:rsidR="006832A2" w:rsidRPr="001759ED" w:rsidRDefault="006832A2" w:rsidP="008E16D7">
            <w:pPr>
              <w:rPr>
                <w:rFonts w:ascii="Arial" w:hAnsi="Arial" w:cs="Arial"/>
                <w:sz w:val="20"/>
                <w:szCs w:val="20"/>
              </w:rPr>
            </w:pPr>
          </w:p>
        </w:tc>
        <w:tc>
          <w:tcPr>
            <w:tcW w:w="648" w:type="pct"/>
            <w:vMerge/>
          </w:tcPr>
          <w:p w14:paraId="0365362F" w14:textId="77777777" w:rsidR="006832A2" w:rsidRPr="001759ED" w:rsidRDefault="006832A2" w:rsidP="00C0508C">
            <w:pPr>
              <w:rPr>
                <w:rFonts w:ascii="Arial" w:hAnsi="Arial" w:cs="Arial"/>
                <w:sz w:val="20"/>
                <w:szCs w:val="20"/>
              </w:rPr>
            </w:pPr>
          </w:p>
        </w:tc>
      </w:tr>
      <w:tr w:rsidR="006832A2" w:rsidRPr="00C0508C" w14:paraId="14793E2D" w14:textId="77777777" w:rsidTr="001759ED">
        <w:trPr>
          <w:trHeight w:val="246"/>
        </w:trPr>
        <w:tc>
          <w:tcPr>
            <w:tcW w:w="1019" w:type="pct"/>
            <w:vMerge w:val="restart"/>
          </w:tcPr>
          <w:p w14:paraId="0DF6D1F7" w14:textId="77777777" w:rsidR="006832A2" w:rsidRPr="001759ED" w:rsidRDefault="006832A2" w:rsidP="00C0508C">
            <w:pPr>
              <w:rPr>
                <w:rFonts w:ascii="Arial" w:eastAsia="Calibri" w:hAnsi="Arial" w:cs="Arial"/>
                <w:iCs/>
                <w:sz w:val="20"/>
                <w:szCs w:val="20"/>
              </w:rPr>
            </w:pPr>
            <w:r w:rsidRPr="001759ED">
              <w:rPr>
                <w:rFonts w:ascii="Arial" w:eastAsia="Calibri" w:hAnsi="Arial" w:cs="Arial"/>
                <w:iCs/>
                <w:sz w:val="20"/>
                <w:szCs w:val="20"/>
              </w:rPr>
              <w:t xml:space="preserve">Superoxide dismutase Ma </w:t>
            </w:r>
            <w:r w:rsidRPr="001759ED">
              <w:rPr>
                <w:rFonts w:ascii="Arial" w:eastAsia="Calibri" w:hAnsi="Arial" w:cs="Arial"/>
                <w:b/>
                <w:bCs/>
                <w:iCs/>
                <w:sz w:val="20"/>
                <w:szCs w:val="20"/>
              </w:rPr>
              <w:t>SOD</w:t>
            </w:r>
            <w:r w:rsidRPr="001759ED">
              <w:rPr>
                <w:rFonts w:ascii="Arial" w:eastAsia="Calibri" w:hAnsi="Arial" w:cs="Arial"/>
                <w:iCs/>
                <w:sz w:val="20"/>
                <w:szCs w:val="20"/>
              </w:rPr>
              <w:t xml:space="preserve"> (AF510071.1)</w:t>
            </w:r>
          </w:p>
        </w:tc>
        <w:tc>
          <w:tcPr>
            <w:tcW w:w="550" w:type="pct"/>
          </w:tcPr>
          <w:p w14:paraId="7CCF86A1"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SOD-F</w:t>
            </w:r>
          </w:p>
        </w:tc>
        <w:tc>
          <w:tcPr>
            <w:tcW w:w="1965" w:type="pct"/>
          </w:tcPr>
          <w:p w14:paraId="406CB9B6"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TTCAATGGTGGAGGTCAT</w:t>
            </w:r>
          </w:p>
        </w:tc>
        <w:tc>
          <w:tcPr>
            <w:tcW w:w="817" w:type="pct"/>
            <w:vMerge w:val="restart"/>
          </w:tcPr>
          <w:p w14:paraId="261D5243" w14:textId="77777777" w:rsidR="006832A2" w:rsidRPr="001759ED" w:rsidRDefault="006832A2" w:rsidP="008E16D7">
            <w:pPr>
              <w:rPr>
                <w:rFonts w:ascii="Arial" w:hAnsi="Arial" w:cs="Arial"/>
                <w:sz w:val="20"/>
                <w:szCs w:val="20"/>
              </w:rPr>
            </w:pPr>
            <w:r w:rsidRPr="001759ED">
              <w:rPr>
                <w:rFonts w:ascii="Arial" w:hAnsi="Arial" w:cs="Arial"/>
                <w:sz w:val="20"/>
                <w:szCs w:val="20"/>
              </w:rPr>
              <w:t xml:space="preserve">ROS (Reactive Oxygen Species) </w:t>
            </w:r>
          </w:p>
        </w:tc>
        <w:tc>
          <w:tcPr>
            <w:tcW w:w="648" w:type="pct"/>
            <w:vMerge w:val="restart"/>
          </w:tcPr>
          <w:p w14:paraId="4DE99155" w14:textId="1E1739BC" w:rsidR="006832A2" w:rsidRPr="001759ED" w:rsidRDefault="00813D94" w:rsidP="00C0508C">
            <w:pPr>
              <w:rPr>
                <w:rFonts w:ascii="Arial" w:hAnsi="Arial" w:cs="Arial"/>
                <w:sz w:val="20"/>
                <w:szCs w:val="20"/>
              </w:rPr>
            </w:pPr>
            <w:r w:rsidRPr="001759ED">
              <w:rPr>
                <w:rFonts w:ascii="Arial" w:hAnsi="Arial" w:cs="Arial"/>
                <w:sz w:val="20"/>
                <w:szCs w:val="20"/>
              </w:rPr>
              <w:t>Wu et al., 2014</w:t>
            </w:r>
          </w:p>
        </w:tc>
      </w:tr>
      <w:tr w:rsidR="006832A2" w:rsidRPr="00C0508C" w14:paraId="0386F116" w14:textId="77777777" w:rsidTr="001759ED">
        <w:trPr>
          <w:trHeight w:val="260"/>
        </w:trPr>
        <w:tc>
          <w:tcPr>
            <w:tcW w:w="1019" w:type="pct"/>
            <w:vMerge/>
          </w:tcPr>
          <w:p w14:paraId="0A530517" w14:textId="77777777" w:rsidR="006832A2" w:rsidRPr="001759ED" w:rsidRDefault="006832A2" w:rsidP="00C0508C">
            <w:pPr>
              <w:rPr>
                <w:rFonts w:ascii="Arial" w:eastAsia="Calibri" w:hAnsi="Arial" w:cs="Arial"/>
                <w:iCs/>
                <w:sz w:val="20"/>
                <w:szCs w:val="20"/>
              </w:rPr>
            </w:pPr>
          </w:p>
        </w:tc>
        <w:tc>
          <w:tcPr>
            <w:tcW w:w="550" w:type="pct"/>
          </w:tcPr>
          <w:p w14:paraId="760C1F30"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SOD-R</w:t>
            </w:r>
          </w:p>
        </w:tc>
        <w:tc>
          <w:tcPr>
            <w:tcW w:w="1965" w:type="pct"/>
          </w:tcPr>
          <w:p w14:paraId="4A155E9C"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CAGAGTTTCTTACTTCCCTTAT</w:t>
            </w:r>
          </w:p>
        </w:tc>
        <w:tc>
          <w:tcPr>
            <w:tcW w:w="817" w:type="pct"/>
            <w:vMerge/>
          </w:tcPr>
          <w:p w14:paraId="30DB6F59" w14:textId="77777777" w:rsidR="006832A2" w:rsidRPr="001759ED" w:rsidRDefault="006832A2" w:rsidP="008E16D7">
            <w:pPr>
              <w:rPr>
                <w:rFonts w:ascii="Arial" w:hAnsi="Arial" w:cs="Arial"/>
                <w:sz w:val="20"/>
                <w:szCs w:val="20"/>
              </w:rPr>
            </w:pPr>
          </w:p>
        </w:tc>
        <w:tc>
          <w:tcPr>
            <w:tcW w:w="648" w:type="pct"/>
            <w:vMerge/>
          </w:tcPr>
          <w:p w14:paraId="6D4B79A7" w14:textId="77777777" w:rsidR="006832A2" w:rsidRPr="001759ED" w:rsidRDefault="006832A2" w:rsidP="00C0508C">
            <w:pPr>
              <w:rPr>
                <w:rFonts w:ascii="Arial" w:hAnsi="Arial" w:cs="Arial"/>
                <w:sz w:val="20"/>
                <w:szCs w:val="20"/>
              </w:rPr>
            </w:pPr>
          </w:p>
        </w:tc>
      </w:tr>
      <w:tr w:rsidR="006832A2" w:rsidRPr="00C0508C" w14:paraId="182064B3" w14:textId="77777777" w:rsidTr="001759ED">
        <w:trPr>
          <w:trHeight w:val="246"/>
        </w:trPr>
        <w:tc>
          <w:tcPr>
            <w:tcW w:w="1019" w:type="pct"/>
            <w:vMerge w:val="restart"/>
          </w:tcPr>
          <w:p w14:paraId="6ADB7E61" w14:textId="77777777" w:rsidR="006832A2" w:rsidRPr="001759ED" w:rsidRDefault="006832A2" w:rsidP="00C0508C">
            <w:pPr>
              <w:rPr>
                <w:rFonts w:ascii="Arial" w:eastAsia="Calibri" w:hAnsi="Arial" w:cs="Arial"/>
                <w:iCs/>
                <w:sz w:val="20"/>
                <w:szCs w:val="20"/>
              </w:rPr>
            </w:pPr>
            <w:r w:rsidRPr="001759ED">
              <w:rPr>
                <w:rFonts w:ascii="Arial" w:eastAsia="Calibri" w:hAnsi="Arial" w:cs="Arial"/>
                <w:iCs/>
                <w:sz w:val="20"/>
                <w:szCs w:val="20"/>
              </w:rPr>
              <w:t xml:space="preserve">Peroxidase Ma </w:t>
            </w:r>
            <w:r w:rsidRPr="001759ED">
              <w:rPr>
                <w:rFonts w:ascii="Arial" w:eastAsia="Calibri" w:hAnsi="Arial" w:cs="Arial"/>
                <w:b/>
                <w:bCs/>
                <w:iCs/>
                <w:sz w:val="20"/>
                <w:szCs w:val="20"/>
              </w:rPr>
              <w:t xml:space="preserve">POD </w:t>
            </w:r>
            <w:r w:rsidRPr="001759ED">
              <w:rPr>
                <w:rFonts w:ascii="Arial" w:eastAsia="Calibri" w:hAnsi="Arial" w:cs="Arial"/>
                <w:iCs/>
                <w:sz w:val="20"/>
                <w:szCs w:val="20"/>
              </w:rPr>
              <w:t>(EU104681.1)</w:t>
            </w:r>
          </w:p>
        </w:tc>
        <w:tc>
          <w:tcPr>
            <w:tcW w:w="550" w:type="pct"/>
          </w:tcPr>
          <w:p w14:paraId="7CBCABCB"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SOD-F</w:t>
            </w:r>
          </w:p>
        </w:tc>
        <w:tc>
          <w:tcPr>
            <w:tcW w:w="1965" w:type="pct"/>
          </w:tcPr>
          <w:p w14:paraId="6D179390"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CGATGACCTCAAACCCTC</w:t>
            </w:r>
          </w:p>
        </w:tc>
        <w:tc>
          <w:tcPr>
            <w:tcW w:w="817" w:type="pct"/>
            <w:vMerge/>
          </w:tcPr>
          <w:p w14:paraId="3C84FA9E" w14:textId="77777777" w:rsidR="006832A2" w:rsidRPr="001759ED" w:rsidRDefault="006832A2" w:rsidP="008E16D7">
            <w:pPr>
              <w:rPr>
                <w:rFonts w:ascii="Arial" w:hAnsi="Arial" w:cs="Arial"/>
                <w:sz w:val="20"/>
                <w:szCs w:val="20"/>
              </w:rPr>
            </w:pPr>
          </w:p>
        </w:tc>
        <w:tc>
          <w:tcPr>
            <w:tcW w:w="648" w:type="pct"/>
            <w:vMerge/>
          </w:tcPr>
          <w:p w14:paraId="548F4A40" w14:textId="77777777" w:rsidR="006832A2" w:rsidRPr="001759ED" w:rsidRDefault="006832A2" w:rsidP="00C0508C">
            <w:pPr>
              <w:rPr>
                <w:rFonts w:ascii="Arial" w:hAnsi="Arial" w:cs="Arial"/>
                <w:sz w:val="20"/>
                <w:szCs w:val="20"/>
              </w:rPr>
            </w:pPr>
          </w:p>
        </w:tc>
      </w:tr>
      <w:tr w:rsidR="006832A2" w:rsidRPr="00C0508C" w14:paraId="701EE29B" w14:textId="77777777" w:rsidTr="001759ED">
        <w:trPr>
          <w:trHeight w:val="260"/>
        </w:trPr>
        <w:tc>
          <w:tcPr>
            <w:tcW w:w="1019" w:type="pct"/>
            <w:vMerge/>
          </w:tcPr>
          <w:p w14:paraId="2DC3ECA3" w14:textId="77777777" w:rsidR="006832A2" w:rsidRPr="001759ED" w:rsidRDefault="006832A2" w:rsidP="00C0508C">
            <w:pPr>
              <w:rPr>
                <w:rFonts w:ascii="Arial" w:eastAsia="Calibri" w:hAnsi="Arial" w:cs="Arial"/>
                <w:iCs/>
                <w:sz w:val="20"/>
                <w:szCs w:val="20"/>
              </w:rPr>
            </w:pPr>
          </w:p>
        </w:tc>
        <w:tc>
          <w:tcPr>
            <w:tcW w:w="550" w:type="pct"/>
          </w:tcPr>
          <w:p w14:paraId="26BB72B4"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SOD-R</w:t>
            </w:r>
          </w:p>
        </w:tc>
        <w:tc>
          <w:tcPr>
            <w:tcW w:w="1965" w:type="pct"/>
          </w:tcPr>
          <w:p w14:paraId="002C1932"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GGCTTCACTTCCACGACT</w:t>
            </w:r>
          </w:p>
        </w:tc>
        <w:tc>
          <w:tcPr>
            <w:tcW w:w="817" w:type="pct"/>
            <w:vMerge/>
          </w:tcPr>
          <w:p w14:paraId="36CF3050" w14:textId="77777777" w:rsidR="006832A2" w:rsidRPr="001759ED" w:rsidRDefault="006832A2" w:rsidP="008E16D7">
            <w:pPr>
              <w:rPr>
                <w:rFonts w:ascii="Arial" w:hAnsi="Arial" w:cs="Arial"/>
                <w:sz w:val="20"/>
                <w:szCs w:val="20"/>
              </w:rPr>
            </w:pPr>
          </w:p>
        </w:tc>
        <w:tc>
          <w:tcPr>
            <w:tcW w:w="648" w:type="pct"/>
            <w:vMerge/>
          </w:tcPr>
          <w:p w14:paraId="457D39CA" w14:textId="77777777" w:rsidR="006832A2" w:rsidRPr="001759ED" w:rsidRDefault="006832A2" w:rsidP="00C0508C">
            <w:pPr>
              <w:rPr>
                <w:rFonts w:ascii="Arial" w:hAnsi="Arial" w:cs="Arial"/>
                <w:sz w:val="20"/>
                <w:szCs w:val="20"/>
              </w:rPr>
            </w:pPr>
          </w:p>
        </w:tc>
      </w:tr>
      <w:tr w:rsidR="005B58C3" w:rsidRPr="00C0508C" w14:paraId="3FF8F792" w14:textId="77777777" w:rsidTr="001759ED">
        <w:trPr>
          <w:trHeight w:val="304"/>
        </w:trPr>
        <w:tc>
          <w:tcPr>
            <w:tcW w:w="1019" w:type="pct"/>
            <w:vMerge w:val="restart"/>
          </w:tcPr>
          <w:p w14:paraId="4FFD7F1D" w14:textId="631BF527" w:rsidR="005B58C3" w:rsidRPr="001759ED" w:rsidRDefault="005B58C3" w:rsidP="00C0508C">
            <w:pPr>
              <w:rPr>
                <w:rFonts w:ascii="Arial" w:eastAsia="Calibri" w:hAnsi="Arial" w:cs="Arial"/>
                <w:iCs/>
                <w:sz w:val="20"/>
                <w:szCs w:val="20"/>
              </w:rPr>
            </w:pPr>
            <w:r w:rsidRPr="001759ED">
              <w:rPr>
                <w:rFonts w:ascii="Arial" w:hAnsi="Arial" w:cs="Arial"/>
                <w:iCs/>
                <w:sz w:val="20"/>
                <w:szCs w:val="20"/>
              </w:rPr>
              <w:t xml:space="preserve">Cyclophilin </w:t>
            </w:r>
            <w:r w:rsidR="009E6832" w:rsidRPr="001759ED">
              <w:rPr>
                <w:rFonts w:ascii="Arial" w:hAnsi="Arial" w:cs="Arial"/>
                <w:iCs/>
                <w:sz w:val="20"/>
                <w:szCs w:val="20"/>
              </w:rPr>
              <w:t>(</w:t>
            </w:r>
            <w:r w:rsidR="009E6832" w:rsidRPr="001759ED">
              <w:rPr>
                <w:rFonts w:ascii="Arial" w:hAnsi="Arial" w:cs="Arial"/>
                <w:b/>
                <w:bCs/>
                <w:iCs/>
                <w:sz w:val="20"/>
                <w:szCs w:val="20"/>
              </w:rPr>
              <w:t>CYP</w:t>
            </w:r>
            <w:r w:rsidR="009E6832" w:rsidRPr="001759ED">
              <w:rPr>
                <w:rFonts w:ascii="Arial" w:hAnsi="Arial" w:cs="Arial"/>
                <w:iCs/>
                <w:sz w:val="20"/>
                <w:szCs w:val="20"/>
              </w:rPr>
              <w:t xml:space="preserve">) </w:t>
            </w:r>
            <w:r w:rsidRPr="001759ED">
              <w:rPr>
                <w:rFonts w:ascii="Arial" w:hAnsi="Arial" w:cs="Arial"/>
                <w:iCs/>
                <w:sz w:val="20"/>
                <w:szCs w:val="20"/>
              </w:rPr>
              <w:t>(HQ853241)</w:t>
            </w:r>
          </w:p>
        </w:tc>
        <w:tc>
          <w:tcPr>
            <w:tcW w:w="550" w:type="pct"/>
            <w:tcBorders>
              <w:bottom w:val="single" w:sz="4" w:space="0" w:color="auto"/>
            </w:tcBorders>
          </w:tcPr>
          <w:p w14:paraId="4B025885" w14:textId="292FEFCB" w:rsidR="005B58C3" w:rsidRPr="001759ED" w:rsidRDefault="005B58C3" w:rsidP="00C0508C">
            <w:pPr>
              <w:jc w:val="both"/>
              <w:rPr>
                <w:rFonts w:ascii="Arial" w:hAnsi="Arial" w:cs="Arial"/>
                <w:sz w:val="20"/>
                <w:szCs w:val="20"/>
              </w:rPr>
            </w:pPr>
            <w:r w:rsidRPr="001759ED">
              <w:rPr>
                <w:rFonts w:ascii="Arial" w:hAnsi="Arial" w:cs="Arial"/>
                <w:sz w:val="20"/>
                <w:szCs w:val="20"/>
              </w:rPr>
              <w:t>CYP-F</w:t>
            </w:r>
          </w:p>
        </w:tc>
        <w:tc>
          <w:tcPr>
            <w:tcW w:w="1965" w:type="pct"/>
            <w:tcBorders>
              <w:bottom w:val="single" w:sz="4" w:space="0" w:color="auto"/>
            </w:tcBorders>
          </w:tcPr>
          <w:p w14:paraId="340AD01E" w14:textId="660000EA" w:rsidR="005B58C3" w:rsidRPr="001759ED" w:rsidRDefault="005B58C3" w:rsidP="00C0508C">
            <w:pPr>
              <w:rPr>
                <w:rFonts w:ascii="Arial" w:hAnsi="Arial" w:cs="Arial"/>
                <w:sz w:val="20"/>
                <w:szCs w:val="20"/>
              </w:rPr>
            </w:pPr>
            <w:r w:rsidRPr="001759ED">
              <w:rPr>
                <w:rFonts w:ascii="Arial" w:hAnsi="Arial" w:cs="Arial"/>
                <w:sz w:val="20"/>
                <w:szCs w:val="20"/>
              </w:rPr>
              <w:t>ATAGCGGGTCCACCAAGAAG</w:t>
            </w:r>
          </w:p>
        </w:tc>
        <w:tc>
          <w:tcPr>
            <w:tcW w:w="817" w:type="pct"/>
            <w:vMerge w:val="restart"/>
          </w:tcPr>
          <w:p w14:paraId="1DDED4A9" w14:textId="23C8883A" w:rsidR="005B58C3" w:rsidRPr="001759ED" w:rsidRDefault="005B58C3" w:rsidP="008E16D7">
            <w:pPr>
              <w:rPr>
                <w:rFonts w:ascii="Arial" w:hAnsi="Arial" w:cs="Arial"/>
                <w:sz w:val="20"/>
                <w:szCs w:val="20"/>
              </w:rPr>
            </w:pPr>
            <w:r w:rsidRPr="001759ED">
              <w:rPr>
                <w:rFonts w:ascii="Arial" w:hAnsi="Arial" w:cs="Arial"/>
                <w:sz w:val="20"/>
                <w:szCs w:val="20"/>
              </w:rPr>
              <w:t>Housekeeping gene</w:t>
            </w:r>
          </w:p>
        </w:tc>
        <w:tc>
          <w:tcPr>
            <w:tcW w:w="648" w:type="pct"/>
            <w:vMerge w:val="restart"/>
          </w:tcPr>
          <w:p w14:paraId="08910EFF" w14:textId="7C0E9C69" w:rsidR="005B58C3" w:rsidRPr="001759ED" w:rsidRDefault="00813D94" w:rsidP="00C0508C">
            <w:pPr>
              <w:rPr>
                <w:rFonts w:ascii="Arial" w:hAnsi="Arial" w:cs="Arial"/>
                <w:sz w:val="20"/>
                <w:szCs w:val="20"/>
              </w:rPr>
            </w:pPr>
            <w:r w:rsidRPr="001759ED">
              <w:rPr>
                <w:rFonts w:ascii="Arial" w:hAnsi="Arial" w:cs="Arial"/>
                <w:sz w:val="20"/>
                <w:szCs w:val="20"/>
              </w:rPr>
              <w:t>Chen et al., 2011</w:t>
            </w:r>
          </w:p>
        </w:tc>
      </w:tr>
      <w:tr w:rsidR="005B58C3" w:rsidRPr="00C0508C" w14:paraId="60884955" w14:textId="77777777" w:rsidTr="001759ED">
        <w:trPr>
          <w:trHeight w:val="229"/>
        </w:trPr>
        <w:tc>
          <w:tcPr>
            <w:tcW w:w="1019" w:type="pct"/>
            <w:vMerge/>
          </w:tcPr>
          <w:p w14:paraId="7889CC81" w14:textId="77777777" w:rsidR="005B58C3" w:rsidRPr="001759ED" w:rsidRDefault="005B58C3" w:rsidP="00C0508C">
            <w:pPr>
              <w:rPr>
                <w:rFonts w:ascii="Arial" w:hAnsi="Arial" w:cs="Arial"/>
                <w:sz w:val="20"/>
                <w:szCs w:val="20"/>
              </w:rPr>
            </w:pPr>
          </w:p>
        </w:tc>
        <w:tc>
          <w:tcPr>
            <w:tcW w:w="550" w:type="pct"/>
            <w:tcBorders>
              <w:top w:val="single" w:sz="4" w:space="0" w:color="auto"/>
            </w:tcBorders>
          </w:tcPr>
          <w:p w14:paraId="59776800" w14:textId="2F0F0FF8" w:rsidR="005B58C3" w:rsidRPr="001759ED" w:rsidRDefault="005B58C3" w:rsidP="00C0508C">
            <w:pPr>
              <w:jc w:val="both"/>
              <w:rPr>
                <w:rFonts w:ascii="Arial" w:hAnsi="Arial" w:cs="Arial"/>
                <w:sz w:val="20"/>
                <w:szCs w:val="20"/>
              </w:rPr>
            </w:pPr>
            <w:r w:rsidRPr="001759ED">
              <w:rPr>
                <w:rFonts w:ascii="Arial" w:hAnsi="Arial" w:cs="Arial"/>
                <w:sz w:val="20"/>
                <w:szCs w:val="20"/>
              </w:rPr>
              <w:t>CYP-R</w:t>
            </w:r>
          </w:p>
        </w:tc>
        <w:tc>
          <w:tcPr>
            <w:tcW w:w="1965" w:type="pct"/>
            <w:tcBorders>
              <w:top w:val="single" w:sz="4" w:space="0" w:color="auto"/>
            </w:tcBorders>
          </w:tcPr>
          <w:p w14:paraId="54DD9AA5" w14:textId="2DCE7F8D" w:rsidR="005B58C3" w:rsidRPr="001759ED" w:rsidRDefault="005B58C3" w:rsidP="00C0508C">
            <w:pPr>
              <w:jc w:val="both"/>
              <w:rPr>
                <w:rFonts w:ascii="Arial" w:hAnsi="Arial" w:cs="Arial"/>
                <w:sz w:val="20"/>
                <w:szCs w:val="20"/>
              </w:rPr>
            </w:pPr>
            <w:r w:rsidRPr="001759ED">
              <w:rPr>
                <w:rFonts w:ascii="Arial" w:hAnsi="Arial" w:cs="Arial"/>
                <w:sz w:val="20"/>
                <w:szCs w:val="20"/>
              </w:rPr>
              <w:t>GGCTCCTGCTGACGATAATG</w:t>
            </w:r>
          </w:p>
        </w:tc>
        <w:tc>
          <w:tcPr>
            <w:tcW w:w="817" w:type="pct"/>
            <w:vMerge/>
          </w:tcPr>
          <w:p w14:paraId="54829331" w14:textId="77777777" w:rsidR="005B58C3" w:rsidRPr="001759ED" w:rsidRDefault="005B58C3" w:rsidP="00C0508C">
            <w:pPr>
              <w:rPr>
                <w:rFonts w:ascii="Arial" w:hAnsi="Arial" w:cs="Arial"/>
                <w:sz w:val="20"/>
                <w:szCs w:val="20"/>
              </w:rPr>
            </w:pPr>
          </w:p>
        </w:tc>
        <w:tc>
          <w:tcPr>
            <w:tcW w:w="648" w:type="pct"/>
            <w:vMerge/>
          </w:tcPr>
          <w:p w14:paraId="3055A42E" w14:textId="77777777" w:rsidR="005B58C3" w:rsidRPr="001759ED" w:rsidRDefault="005B58C3" w:rsidP="00C0508C">
            <w:pPr>
              <w:rPr>
                <w:rFonts w:ascii="Arial" w:hAnsi="Arial" w:cs="Arial"/>
                <w:sz w:val="20"/>
                <w:szCs w:val="20"/>
              </w:rPr>
            </w:pPr>
          </w:p>
        </w:tc>
      </w:tr>
    </w:tbl>
    <w:p w14:paraId="04FC920B" w14:textId="77777777" w:rsidR="009D57C0" w:rsidRPr="001759ED" w:rsidRDefault="009D57C0" w:rsidP="00837E30">
      <w:pPr>
        <w:autoSpaceDE w:val="0"/>
        <w:autoSpaceDN w:val="0"/>
        <w:adjustRightInd w:val="0"/>
        <w:spacing w:after="0" w:line="360" w:lineRule="auto"/>
        <w:rPr>
          <w:rFonts w:ascii="Arial" w:hAnsi="Arial" w:cs="Arial"/>
          <w:b/>
          <w:bCs/>
          <w:sz w:val="28"/>
          <w:szCs w:val="28"/>
        </w:rPr>
      </w:pPr>
    </w:p>
    <w:p w14:paraId="464096ED" w14:textId="1B67EEE4" w:rsidR="00837E30" w:rsidRPr="001759ED" w:rsidRDefault="00D765FD" w:rsidP="001759ED">
      <w:pPr>
        <w:pStyle w:val="ListParagraph"/>
        <w:numPr>
          <w:ilvl w:val="0"/>
          <w:numId w:val="16"/>
        </w:numPr>
        <w:autoSpaceDE w:val="0"/>
        <w:autoSpaceDN w:val="0"/>
        <w:adjustRightInd w:val="0"/>
        <w:spacing w:after="0" w:line="240" w:lineRule="auto"/>
        <w:rPr>
          <w:rFonts w:ascii="Arial" w:hAnsi="Arial" w:cs="Arial"/>
          <w:b/>
          <w:bCs/>
        </w:rPr>
      </w:pPr>
      <w:r w:rsidRPr="001759ED">
        <w:rPr>
          <w:rFonts w:ascii="Arial" w:hAnsi="Arial" w:cs="Arial"/>
          <w:b/>
          <w:bCs/>
        </w:rPr>
        <w:t>RESULTS AND DISCUSSION</w:t>
      </w:r>
    </w:p>
    <w:p w14:paraId="25D9BC94" w14:textId="6FD7DC07" w:rsidR="00837E30" w:rsidRPr="001759ED" w:rsidRDefault="00D765FD" w:rsidP="001759ED">
      <w:pPr>
        <w:spacing w:line="240" w:lineRule="auto"/>
        <w:jc w:val="both"/>
        <w:rPr>
          <w:rFonts w:ascii="Arial" w:hAnsi="Arial" w:cs="Arial"/>
          <w:b/>
        </w:rPr>
      </w:pPr>
      <w:r w:rsidRPr="001759ED">
        <w:rPr>
          <w:rFonts w:ascii="Arial" w:hAnsi="Arial" w:cs="Arial"/>
          <w:b/>
        </w:rPr>
        <w:t xml:space="preserve">3.1 </w:t>
      </w:r>
      <w:r w:rsidR="00837E30" w:rsidRPr="001759ED">
        <w:rPr>
          <w:rFonts w:ascii="Arial" w:hAnsi="Arial" w:cs="Arial"/>
          <w:b/>
        </w:rPr>
        <w:t>Visual appearance of banana at different developmental and ripening stages</w:t>
      </w:r>
    </w:p>
    <w:p w14:paraId="7893A795" w14:textId="422801D9" w:rsidR="00C720A3" w:rsidRDefault="00837E30" w:rsidP="00D765FD">
      <w:pPr>
        <w:tabs>
          <w:tab w:val="left" w:pos="6820"/>
        </w:tabs>
        <w:spacing w:line="240" w:lineRule="auto"/>
        <w:jc w:val="both"/>
        <w:rPr>
          <w:rFonts w:ascii="Arial" w:hAnsi="Arial" w:cs="Arial"/>
          <w:sz w:val="20"/>
          <w:szCs w:val="20"/>
        </w:rPr>
      </w:pPr>
      <w:r w:rsidRPr="001759ED">
        <w:rPr>
          <w:rFonts w:ascii="Arial" w:hAnsi="Arial" w:cs="Arial"/>
          <w:sz w:val="20"/>
          <w:szCs w:val="20"/>
        </w:rPr>
        <w:lastRenderedPageBreak/>
        <w:t xml:space="preserve">The visual appearance of banana fruit was evaluated at various developmental and ripening stages by means of size, shape, and </w:t>
      </w:r>
      <w:r w:rsidR="008E16D7" w:rsidRPr="008E16D7">
        <w:rPr>
          <w:rFonts w:ascii="Arial" w:hAnsi="Arial" w:cs="Arial"/>
          <w:sz w:val="20"/>
          <w:szCs w:val="20"/>
        </w:rPr>
        <w:t>colour</w:t>
      </w:r>
      <w:r w:rsidRPr="001759ED">
        <w:rPr>
          <w:rFonts w:ascii="Arial" w:hAnsi="Arial" w:cs="Arial"/>
          <w:sz w:val="20"/>
          <w:szCs w:val="20"/>
        </w:rPr>
        <w:t xml:space="preserve">. </w:t>
      </w:r>
      <w:r w:rsidR="00357DE2" w:rsidRPr="001759ED">
        <w:rPr>
          <w:rFonts w:ascii="Arial" w:hAnsi="Arial" w:cs="Arial"/>
          <w:sz w:val="20"/>
          <w:szCs w:val="20"/>
        </w:rPr>
        <w:t xml:space="preserve">Forty </w:t>
      </w:r>
      <w:r w:rsidRPr="001759ED">
        <w:rPr>
          <w:rFonts w:ascii="Arial" w:hAnsi="Arial" w:cs="Arial"/>
          <w:sz w:val="20"/>
          <w:szCs w:val="20"/>
        </w:rPr>
        <w:t>-DAF (days after flowering) fruits were larger; blossom ends remained with small ridges; fruit hue was green and twisted in shape. In the case of 60-DAF, the pedicel part was similar to 40-DAF but without a blossom end. Fruits were usually larger in size than 40</w:t>
      </w:r>
      <w:r w:rsidR="00F50302" w:rsidRPr="001759ED">
        <w:rPr>
          <w:rFonts w:ascii="Arial" w:hAnsi="Arial" w:cs="Arial"/>
          <w:sz w:val="20"/>
          <w:szCs w:val="20"/>
        </w:rPr>
        <w:t xml:space="preserve"> </w:t>
      </w:r>
      <w:r w:rsidR="00C44788">
        <w:rPr>
          <w:rFonts w:ascii="Arial" w:hAnsi="Arial" w:cs="Arial"/>
          <w:sz w:val="20"/>
          <w:szCs w:val="20"/>
        </w:rPr>
        <w:t>and</w:t>
      </w:r>
      <w:r w:rsidR="00F50302" w:rsidRPr="001759ED">
        <w:rPr>
          <w:rFonts w:ascii="Arial" w:hAnsi="Arial" w:cs="Arial"/>
          <w:sz w:val="20"/>
          <w:szCs w:val="20"/>
        </w:rPr>
        <w:t xml:space="preserve"> 60</w:t>
      </w:r>
      <w:r w:rsidRPr="001759ED">
        <w:rPr>
          <w:rFonts w:ascii="Arial" w:hAnsi="Arial" w:cs="Arial"/>
          <w:sz w:val="20"/>
          <w:szCs w:val="20"/>
        </w:rPr>
        <w:t xml:space="preserve">-DAF. When compared to other developmental stages, the 90-DAF fruit was found to be larger in size, with small ridges and a green </w:t>
      </w:r>
      <w:r w:rsidR="008E16D7" w:rsidRPr="008E16D7">
        <w:rPr>
          <w:rFonts w:ascii="Arial" w:hAnsi="Arial" w:cs="Arial"/>
          <w:sz w:val="20"/>
          <w:szCs w:val="20"/>
        </w:rPr>
        <w:t>colour</w:t>
      </w:r>
      <w:r w:rsidRPr="001759ED">
        <w:rPr>
          <w:rFonts w:ascii="Arial" w:hAnsi="Arial" w:cs="Arial"/>
          <w:sz w:val="20"/>
          <w:szCs w:val="20"/>
        </w:rPr>
        <w:t xml:space="preserve"> with traces of yellow. </w:t>
      </w:r>
      <w:r w:rsidRPr="001759ED">
        <w:rPr>
          <w:rFonts w:ascii="Arial" w:eastAsia="Times New Roman" w:hAnsi="Arial" w:cs="Arial"/>
          <w:sz w:val="20"/>
          <w:szCs w:val="20"/>
          <w:lang w:val="en-GB"/>
        </w:rPr>
        <w:t xml:space="preserve">There were no longer any ridges, and the fruit texture was mushy with a few brown spots visible in 6-DAR. The pedicle portion's colour began to change to black. Regarding 12-DAR, the fruit's colour was brown and its texture was observed to be softer with black </w:t>
      </w:r>
      <w:r w:rsidR="00F50302" w:rsidRPr="001759ED">
        <w:rPr>
          <w:rFonts w:ascii="Arial" w:eastAsia="Times New Roman" w:hAnsi="Arial" w:cs="Arial"/>
          <w:sz w:val="20"/>
          <w:szCs w:val="20"/>
          <w:lang w:val="en-GB"/>
        </w:rPr>
        <w:t>spo</w:t>
      </w:r>
      <w:r w:rsidRPr="001759ED">
        <w:rPr>
          <w:rFonts w:ascii="Arial" w:eastAsia="Times New Roman" w:hAnsi="Arial" w:cs="Arial"/>
          <w:sz w:val="20"/>
          <w:szCs w:val="20"/>
          <w:lang w:val="en-GB"/>
        </w:rPr>
        <w:t>ts</w:t>
      </w:r>
      <w:r w:rsidR="002037C1" w:rsidRPr="001759ED">
        <w:rPr>
          <w:rFonts w:ascii="Arial" w:eastAsia="Times New Roman" w:hAnsi="Arial" w:cs="Arial"/>
          <w:sz w:val="20"/>
          <w:szCs w:val="20"/>
          <w:lang w:val="en-GB"/>
        </w:rPr>
        <w:t xml:space="preserve"> (Fig</w:t>
      </w:r>
      <w:r w:rsidR="004E639B">
        <w:rPr>
          <w:rFonts w:ascii="Arial" w:eastAsia="Times New Roman" w:hAnsi="Arial" w:cs="Arial"/>
          <w:sz w:val="20"/>
          <w:szCs w:val="20"/>
          <w:lang w:val="en-GB"/>
        </w:rPr>
        <w:t>.</w:t>
      </w:r>
      <w:r w:rsidR="002037C1" w:rsidRPr="001759ED">
        <w:rPr>
          <w:rFonts w:ascii="Arial" w:eastAsia="Times New Roman" w:hAnsi="Arial" w:cs="Arial"/>
          <w:sz w:val="20"/>
          <w:szCs w:val="20"/>
          <w:lang w:val="en-GB"/>
        </w:rPr>
        <w:t xml:space="preserve"> 1).</w:t>
      </w:r>
      <w:r w:rsidRPr="001759ED">
        <w:rPr>
          <w:rFonts w:ascii="Arial" w:eastAsia="Times New Roman" w:hAnsi="Arial" w:cs="Arial"/>
          <w:sz w:val="20"/>
          <w:szCs w:val="20"/>
          <w:lang w:val="en-GB"/>
        </w:rPr>
        <w:t xml:space="preserve"> </w:t>
      </w:r>
      <w:r w:rsidRPr="001759ED">
        <w:rPr>
          <w:rFonts w:ascii="Arial" w:hAnsi="Arial" w:cs="Arial"/>
          <w:sz w:val="20"/>
          <w:szCs w:val="20"/>
        </w:rPr>
        <w:t xml:space="preserve">In the current study, the weight loss of banana fruits increased as they ripened, with the largest weight loss occurring after 6-DAR. The loss of weight in banana fruit tissues could be attributed to respiration, transpiration, and other biochemical changes that occur during the </w:t>
      </w:r>
      <w:r w:rsidR="00B42FEB" w:rsidRPr="001759ED">
        <w:rPr>
          <w:rFonts w:ascii="Arial" w:hAnsi="Arial" w:cs="Arial"/>
          <w:sz w:val="20"/>
          <w:szCs w:val="20"/>
        </w:rPr>
        <w:t>ripening.</w:t>
      </w:r>
    </w:p>
    <w:p w14:paraId="16045129" w14:textId="01B3386F" w:rsidR="001759ED" w:rsidRDefault="001759ED" w:rsidP="00D765FD">
      <w:pPr>
        <w:tabs>
          <w:tab w:val="left" w:pos="6820"/>
        </w:tabs>
        <w:spacing w:line="240" w:lineRule="auto"/>
        <w:jc w:val="both"/>
        <w:rPr>
          <w:rFonts w:ascii="Arial" w:hAnsi="Arial" w:cs="Arial"/>
          <w:sz w:val="20"/>
          <w:szCs w:val="20"/>
        </w:rPr>
      </w:pPr>
      <w:r w:rsidRPr="004E639B">
        <w:rPr>
          <w:rFonts w:ascii="Arial" w:hAnsi="Arial" w:cs="Arial"/>
          <w:b/>
          <w:noProof/>
        </w:rPr>
        <w:drawing>
          <wp:anchor distT="0" distB="0" distL="114300" distR="114300" simplePos="0" relativeHeight="251664384" behindDoc="0" locked="0" layoutInCell="1" allowOverlap="1" wp14:anchorId="62A2ABA0" wp14:editId="01433F7D">
            <wp:simplePos x="0" y="0"/>
            <wp:positionH relativeFrom="margin">
              <wp:posOffset>-6350</wp:posOffset>
            </wp:positionH>
            <wp:positionV relativeFrom="paragraph">
              <wp:posOffset>177800</wp:posOffset>
            </wp:positionV>
            <wp:extent cx="5674084" cy="1463040"/>
            <wp:effectExtent l="19050" t="19050" r="22225" b="22860"/>
            <wp:wrapNone/>
            <wp:docPr id="5923505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t="3464" r="989"/>
                    <a:stretch>
                      <a:fillRect/>
                    </a:stretch>
                  </pic:blipFill>
                  <pic:spPr bwMode="auto">
                    <a:xfrm>
                      <a:off x="0" y="0"/>
                      <a:ext cx="5674084" cy="1463040"/>
                    </a:xfrm>
                    <a:prstGeom prst="rect">
                      <a:avLst/>
                    </a:prstGeom>
                    <a:solidFill>
                      <a:schemeClr val="tx1"/>
                    </a:solid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9EFE82" w14:textId="2765A68D" w:rsidR="004E639B" w:rsidRPr="004E639B" w:rsidRDefault="004E639B" w:rsidP="004E639B">
      <w:pPr>
        <w:tabs>
          <w:tab w:val="left" w:pos="6820"/>
        </w:tabs>
        <w:spacing w:line="240" w:lineRule="auto"/>
        <w:jc w:val="both"/>
        <w:rPr>
          <w:rFonts w:ascii="Arial" w:hAnsi="Arial" w:cs="Arial"/>
          <w:b/>
        </w:rPr>
      </w:pPr>
    </w:p>
    <w:p w14:paraId="2DC36A28" w14:textId="77777777" w:rsidR="00C44788" w:rsidRDefault="00C44788">
      <w:pPr>
        <w:tabs>
          <w:tab w:val="left" w:pos="6820"/>
        </w:tabs>
        <w:spacing w:line="240" w:lineRule="auto"/>
        <w:jc w:val="both"/>
        <w:rPr>
          <w:rFonts w:ascii="Arial" w:hAnsi="Arial" w:cs="Arial"/>
          <w:b/>
          <w:sz w:val="20"/>
          <w:szCs w:val="20"/>
        </w:rPr>
      </w:pPr>
    </w:p>
    <w:p w14:paraId="18017F84" w14:textId="77777777" w:rsidR="00C44788" w:rsidRDefault="00C44788">
      <w:pPr>
        <w:tabs>
          <w:tab w:val="left" w:pos="6820"/>
        </w:tabs>
        <w:spacing w:line="240" w:lineRule="auto"/>
        <w:jc w:val="both"/>
        <w:rPr>
          <w:rFonts w:ascii="Arial" w:hAnsi="Arial" w:cs="Arial"/>
          <w:b/>
          <w:sz w:val="20"/>
          <w:szCs w:val="20"/>
        </w:rPr>
      </w:pPr>
    </w:p>
    <w:p w14:paraId="207932C7" w14:textId="77777777" w:rsidR="00C44788" w:rsidRDefault="00C44788">
      <w:pPr>
        <w:tabs>
          <w:tab w:val="left" w:pos="6820"/>
        </w:tabs>
        <w:spacing w:line="240" w:lineRule="auto"/>
        <w:jc w:val="both"/>
        <w:rPr>
          <w:rFonts w:ascii="Arial" w:hAnsi="Arial" w:cs="Arial"/>
          <w:b/>
          <w:sz w:val="20"/>
          <w:szCs w:val="20"/>
        </w:rPr>
      </w:pPr>
    </w:p>
    <w:p w14:paraId="547A054A" w14:textId="77777777" w:rsidR="00C44788" w:rsidRDefault="00C44788">
      <w:pPr>
        <w:tabs>
          <w:tab w:val="left" w:pos="6820"/>
        </w:tabs>
        <w:spacing w:line="240" w:lineRule="auto"/>
        <w:jc w:val="both"/>
        <w:rPr>
          <w:rFonts w:ascii="Arial" w:hAnsi="Arial" w:cs="Arial"/>
          <w:b/>
          <w:sz w:val="20"/>
          <w:szCs w:val="20"/>
        </w:rPr>
      </w:pPr>
    </w:p>
    <w:p w14:paraId="1BCF53A1" w14:textId="77777777" w:rsidR="00C44788" w:rsidRDefault="00C44788">
      <w:pPr>
        <w:tabs>
          <w:tab w:val="left" w:pos="6820"/>
        </w:tabs>
        <w:spacing w:line="240" w:lineRule="auto"/>
        <w:jc w:val="both"/>
        <w:rPr>
          <w:rFonts w:ascii="Arial" w:hAnsi="Arial" w:cs="Arial"/>
          <w:b/>
          <w:sz w:val="20"/>
          <w:szCs w:val="20"/>
        </w:rPr>
      </w:pPr>
    </w:p>
    <w:p w14:paraId="2759267C" w14:textId="77777777" w:rsidR="001759ED" w:rsidRDefault="001759ED">
      <w:pPr>
        <w:spacing w:line="240" w:lineRule="auto"/>
        <w:jc w:val="both"/>
        <w:rPr>
          <w:rFonts w:ascii="Arial" w:hAnsi="Arial" w:cs="Arial"/>
          <w:b/>
          <w:sz w:val="20"/>
          <w:szCs w:val="20"/>
        </w:rPr>
      </w:pPr>
    </w:p>
    <w:p w14:paraId="1E00B99F" w14:textId="3EAA53AF" w:rsidR="00C44788" w:rsidRDefault="004E639B">
      <w:pPr>
        <w:spacing w:line="240" w:lineRule="auto"/>
        <w:jc w:val="both"/>
        <w:rPr>
          <w:rFonts w:ascii="Arial" w:hAnsi="Arial" w:cs="Arial"/>
          <w:b/>
        </w:rPr>
      </w:pPr>
      <w:r w:rsidRPr="001759ED">
        <w:rPr>
          <w:rFonts w:ascii="Arial" w:hAnsi="Arial" w:cs="Arial"/>
          <w:b/>
          <w:sz w:val="20"/>
          <w:szCs w:val="20"/>
        </w:rPr>
        <w:t>F</w:t>
      </w:r>
      <w:r>
        <w:rPr>
          <w:rFonts w:ascii="Arial" w:hAnsi="Arial" w:cs="Arial"/>
          <w:b/>
          <w:sz w:val="20"/>
          <w:szCs w:val="20"/>
        </w:rPr>
        <w:t>ig.</w:t>
      </w:r>
      <w:r w:rsidRPr="001759ED">
        <w:rPr>
          <w:rFonts w:ascii="Arial" w:hAnsi="Arial" w:cs="Arial"/>
          <w:b/>
          <w:sz w:val="20"/>
          <w:szCs w:val="20"/>
        </w:rPr>
        <w:t xml:space="preserve"> 1</w:t>
      </w:r>
      <w:r>
        <w:rPr>
          <w:rFonts w:ascii="Arial" w:hAnsi="Arial" w:cs="Arial"/>
          <w:b/>
          <w:sz w:val="20"/>
          <w:szCs w:val="20"/>
        </w:rPr>
        <w:t>.</w:t>
      </w:r>
      <w:r w:rsidRPr="001759ED">
        <w:rPr>
          <w:rFonts w:ascii="Arial" w:hAnsi="Arial" w:cs="Arial"/>
          <w:b/>
          <w:sz w:val="20"/>
          <w:szCs w:val="20"/>
        </w:rPr>
        <w:t xml:space="preserve"> Visual appearance of banana cv. Grand </w:t>
      </w:r>
      <w:proofErr w:type="spellStart"/>
      <w:r w:rsidRPr="001759ED">
        <w:rPr>
          <w:rFonts w:ascii="Arial" w:hAnsi="Arial" w:cs="Arial"/>
          <w:b/>
          <w:sz w:val="20"/>
          <w:szCs w:val="20"/>
        </w:rPr>
        <w:t>Naine</w:t>
      </w:r>
      <w:proofErr w:type="spellEnd"/>
      <w:r w:rsidRPr="001759ED">
        <w:rPr>
          <w:rFonts w:ascii="Arial" w:hAnsi="Arial" w:cs="Arial"/>
          <w:b/>
          <w:sz w:val="20"/>
          <w:szCs w:val="20"/>
        </w:rPr>
        <w:t xml:space="preserve"> at different developmental and ripening stages. Fruit sampling</w:t>
      </w:r>
      <w:r>
        <w:rPr>
          <w:rFonts w:ascii="Arial" w:hAnsi="Arial" w:cs="Arial"/>
          <w:b/>
          <w:sz w:val="20"/>
          <w:szCs w:val="20"/>
        </w:rPr>
        <w:t xml:space="preserve"> </w:t>
      </w:r>
      <w:r w:rsidRPr="001759ED">
        <w:rPr>
          <w:rFonts w:ascii="Arial" w:hAnsi="Arial" w:cs="Arial"/>
          <w:b/>
          <w:sz w:val="20"/>
          <w:szCs w:val="20"/>
        </w:rPr>
        <w:t>was done at 40-DAF (a), 60-DAF (b), 90 DAF (c), 6-DAR (d), 12-DAR (e) and considered for the biometric, biochemical and</w:t>
      </w:r>
      <w:r>
        <w:rPr>
          <w:rFonts w:ascii="Arial" w:hAnsi="Arial" w:cs="Arial"/>
          <w:b/>
          <w:sz w:val="20"/>
          <w:szCs w:val="20"/>
        </w:rPr>
        <w:t xml:space="preserve"> </w:t>
      </w:r>
      <w:r w:rsidRPr="001759ED">
        <w:rPr>
          <w:rFonts w:ascii="Arial" w:hAnsi="Arial" w:cs="Arial"/>
          <w:b/>
          <w:sz w:val="20"/>
          <w:szCs w:val="20"/>
        </w:rPr>
        <w:t xml:space="preserve">gene expression. </w:t>
      </w:r>
    </w:p>
    <w:p w14:paraId="33F1CDC7" w14:textId="4BDAA535" w:rsidR="00837E30" w:rsidRPr="001759ED" w:rsidRDefault="00D765FD" w:rsidP="001759ED">
      <w:pPr>
        <w:spacing w:line="240" w:lineRule="auto"/>
        <w:jc w:val="both"/>
        <w:rPr>
          <w:rFonts w:ascii="Arial" w:hAnsi="Arial" w:cs="Arial"/>
          <w:b/>
        </w:rPr>
      </w:pPr>
      <w:r w:rsidRPr="001759ED">
        <w:rPr>
          <w:rFonts w:ascii="Arial" w:hAnsi="Arial" w:cs="Arial"/>
          <w:b/>
        </w:rPr>
        <w:t xml:space="preserve">3.2 </w:t>
      </w:r>
      <w:r w:rsidR="00837E30" w:rsidRPr="001759ED">
        <w:rPr>
          <w:rFonts w:ascii="Arial" w:hAnsi="Arial" w:cs="Arial"/>
          <w:b/>
        </w:rPr>
        <w:t xml:space="preserve">Biometric and </w:t>
      </w:r>
      <w:r w:rsidR="002037C1" w:rsidRPr="001759ED">
        <w:rPr>
          <w:rFonts w:ascii="Arial" w:hAnsi="Arial" w:cs="Arial"/>
          <w:b/>
        </w:rPr>
        <w:t>b</w:t>
      </w:r>
      <w:r w:rsidR="00837E30" w:rsidRPr="001759ED">
        <w:rPr>
          <w:rFonts w:ascii="Arial" w:hAnsi="Arial" w:cs="Arial"/>
          <w:b/>
        </w:rPr>
        <w:t>iochemical analysis</w:t>
      </w:r>
    </w:p>
    <w:p w14:paraId="5E700CB4" w14:textId="1C931031" w:rsidR="00837E30" w:rsidRPr="001759ED" w:rsidRDefault="00D765FD" w:rsidP="001759ED">
      <w:pPr>
        <w:spacing w:line="240" w:lineRule="auto"/>
        <w:jc w:val="both"/>
        <w:rPr>
          <w:rFonts w:ascii="Arial" w:hAnsi="Arial" w:cs="Arial"/>
          <w:b/>
          <w:sz w:val="20"/>
          <w:szCs w:val="20"/>
          <w:u w:val="single"/>
        </w:rPr>
      </w:pPr>
      <w:r w:rsidRPr="001759ED">
        <w:rPr>
          <w:rFonts w:ascii="Arial" w:hAnsi="Arial" w:cs="Arial"/>
          <w:b/>
          <w:sz w:val="20"/>
          <w:szCs w:val="20"/>
          <w:u w:val="single"/>
        </w:rPr>
        <w:t xml:space="preserve">3.2.1 </w:t>
      </w:r>
      <w:r w:rsidR="00837E30" w:rsidRPr="001759ED">
        <w:rPr>
          <w:rFonts w:ascii="Arial" w:hAnsi="Arial" w:cs="Arial"/>
          <w:b/>
          <w:sz w:val="20"/>
          <w:szCs w:val="20"/>
          <w:u w:val="single"/>
        </w:rPr>
        <w:t xml:space="preserve">Fresh weight </w:t>
      </w:r>
      <w:r w:rsidR="00CB7314" w:rsidRPr="001759ED">
        <w:rPr>
          <w:rFonts w:ascii="Arial" w:hAnsi="Arial" w:cs="Arial"/>
          <w:b/>
          <w:sz w:val="20"/>
          <w:szCs w:val="20"/>
          <w:u w:val="single"/>
        </w:rPr>
        <w:t xml:space="preserve">and </w:t>
      </w:r>
      <w:r w:rsidR="006E00F0" w:rsidRPr="001759ED">
        <w:rPr>
          <w:rFonts w:ascii="Arial" w:hAnsi="Arial" w:cs="Arial"/>
          <w:b/>
          <w:sz w:val="20"/>
          <w:szCs w:val="20"/>
          <w:u w:val="single"/>
        </w:rPr>
        <w:t>f</w:t>
      </w:r>
      <w:r w:rsidR="00CB7314" w:rsidRPr="001759ED">
        <w:rPr>
          <w:rFonts w:ascii="Arial" w:hAnsi="Arial" w:cs="Arial"/>
          <w:b/>
          <w:sz w:val="20"/>
          <w:szCs w:val="20"/>
          <w:u w:val="single"/>
        </w:rPr>
        <w:t>irmness</w:t>
      </w:r>
    </w:p>
    <w:p w14:paraId="7A10067F" w14:textId="0B9A9127" w:rsidR="007C78AD" w:rsidRPr="001759ED" w:rsidRDefault="001C316C" w:rsidP="001759ED">
      <w:pPr>
        <w:spacing w:line="240" w:lineRule="auto"/>
        <w:jc w:val="both"/>
        <w:rPr>
          <w:rFonts w:ascii="Arial" w:hAnsi="Arial" w:cs="Arial"/>
          <w:sz w:val="20"/>
          <w:szCs w:val="20"/>
        </w:rPr>
      </w:pPr>
      <w:r w:rsidRPr="001759ED">
        <w:rPr>
          <w:rFonts w:ascii="Arial" w:eastAsia="Times New Roman" w:hAnsi="Arial" w:cs="Arial"/>
          <w:sz w:val="20"/>
          <w:szCs w:val="20"/>
          <w:lang w:eastAsia="en-IN"/>
        </w:rPr>
        <w:t xml:space="preserve">Fruit fresh weight exhibited a pronounced increase </w:t>
      </w:r>
      <w:r w:rsidR="00BB66CA" w:rsidRPr="001759ED">
        <w:rPr>
          <w:rFonts w:ascii="Arial" w:eastAsia="Times New Roman" w:hAnsi="Arial" w:cs="Arial"/>
          <w:sz w:val="20"/>
          <w:szCs w:val="20"/>
          <w:lang w:eastAsia="en-IN"/>
        </w:rPr>
        <w:t xml:space="preserve">(10-fold) </w:t>
      </w:r>
      <w:r w:rsidRPr="001759ED">
        <w:rPr>
          <w:rFonts w:ascii="Arial" w:eastAsia="Times New Roman" w:hAnsi="Arial" w:cs="Arial"/>
          <w:sz w:val="20"/>
          <w:szCs w:val="20"/>
          <w:lang w:eastAsia="en-IN"/>
        </w:rPr>
        <w:t>during the developmental phase, followed by a slight decline during ripening. Upon transition to the ripening phase (</w:t>
      </w:r>
      <w:r w:rsidR="00031DB9" w:rsidRPr="001759ED">
        <w:rPr>
          <w:rFonts w:ascii="Arial" w:eastAsia="Times New Roman" w:hAnsi="Arial" w:cs="Arial"/>
          <w:sz w:val="20"/>
          <w:szCs w:val="20"/>
          <w:lang w:eastAsia="en-IN"/>
        </w:rPr>
        <w:t>6</w:t>
      </w:r>
      <w:r w:rsidR="0005688B" w:rsidRPr="001759ED">
        <w:rPr>
          <w:rFonts w:ascii="Arial" w:eastAsia="Times New Roman" w:hAnsi="Arial" w:cs="Arial"/>
          <w:sz w:val="20"/>
          <w:szCs w:val="20"/>
          <w:lang w:eastAsia="en-IN"/>
        </w:rPr>
        <w:t>-</w:t>
      </w:r>
      <w:r w:rsidRPr="001759ED">
        <w:rPr>
          <w:rFonts w:ascii="Arial" w:eastAsia="Times New Roman" w:hAnsi="Arial" w:cs="Arial"/>
          <w:sz w:val="20"/>
          <w:szCs w:val="20"/>
          <w:lang w:eastAsia="en-IN"/>
        </w:rPr>
        <w:t xml:space="preserve">12 </w:t>
      </w:r>
      <w:r w:rsidR="00E46A49" w:rsidRPr="001759ED">
        <w:rPr>
          <w:rFonts w:ascii="Arial" w:eastAsia="Times New Roman" w:hAnsi="Arial" w:cs="Arial"/>
          <w:sz w:val="20"/>
          <w:szCs w:val="20"/>
          <w:lang w:eastAsia="en-IN"/>
        </w:rPr>
        <w:t>DAR</w:t>
      </w:r>
      <w:r w:rsidRPr="001759ED">
        <w:rPr>
          <w:rFonts w:ascii="Arial" w:eastAsia="Times New Roman" w:hAnsi="Arial" w:cs="Arial"/>
          <w:sz w:val="20"/>
          <w:szCs w:val="20"/>
          <w:lang w:eastAsia="en-IN"/>
        </w:rPr>
        <w:t xml:space="preserve">), the whole fruit displayed a modest decline of approximately 25% in </w:t>
      </w:r>
      <w:r w:rsidR="00E46A49" w:rsidRPr="001759ED">
        <w:rPr>
          <w:rFonts w:ascii="Arial" w:eastAsia="Times New Roman" w:hAnsi="Arial" w:cs="Arial"/>
          <w:sz w:val="20"/>
          <w:szCs w:val="20"/>
          <w:lang w:eastAsia="en-IN"/>
        </w:rPr>
        <w:t xml:space="preserve">the </w:t>
      </w:r>
      <w:r w:rsidRPr="001759ED">
        <w:rPr>
          <w:rFonts w:ascii="Arial" w:eastAsia="Times New Roman" w:hAnsi="Arial" w:cs="Arial"/>
          <w:sz w:val="20"/>
          <w:szCs w:val="20"/>
          <w:lang w:eastAsia="en-IN"/>
        </w:rPr>
        <w:t>fresh weight</w:t>
      </w:r>
      <w:r w:rsidR="00670D71" w:rsidRPr="001759ED">
        <w:rPr>
          <w:rFonts w:ascii="Arial" w:eastAsia="Times New Roman" w:hAnsi="Arial" w:cs="Arial"/>
          <w:sz w:val="20"/>
          <w:szCs w:val="20"/>
          <w:lang w:eastAsia="en-IN"/>
        </w:rPr>
        <w:t xml:space="preserve"> at later ripening stages</w:t>
      </w:r>
      <w:r w:rsidRPr="001759ED">
        <w:rPr>
          <w:rFonts w:ascii="Arial" w:eastAsia="Times New Roman" w:hAnsi="Arial" w:cs="Arial"/>
          <w:sz w:val="20"/>
          <w:szCs w:val="20"/>
          <w:lang w:eastAsia="en-IN"/>
        </w:rPr>
        <w:t xml:space="preserve">, stabilizing around 150g by day 12, indicative of water loss and tissue softening during ripening. The peel showed a decrease in fresh weight, by nearly 40%, </w:t>
      </w:r>
      <w:r w:rsidR="00031DB9" w:rsidRPr="001759ED">
        <w:rPr>
          <w:rFonts w:ascii="Arial" w:eastAsia="Times New Roman" w:hAnsi="Arial" w:cs="Arial"/>
          <w:sz w:val="20"/>
          <w:szCs w:val="20"/>
          <w:lang w:eastAsia="en-IN"/>
        </w:rPr>
        <w:t xml:space="preserve">in contrast </w:t>
      </w:r>
      <w:r w:rsidRPr="001759ED">
        <w:rPr>
          <w:rFonts w:ascii="Arial" w:eastAsia="Times New Roman" w:hAnsi="Arial" w:cs="Arial"/>
          <w:sz w:val="20"/>
          <w:szCs w:val="20"/>
          <w:lang w:eastAsia="en-IN"/>
        </w:rPr>
        <w:t>the</w:t>
      </w:r>
      <w:r w:rsidR="00031DB9" w:rsidRPr="001759ED">
        <w:rPr>
          <w:rFonts w:ascii="Arial" w:eastAsia="Times New Roman" w:hAnsi="Arial" w:cs="Arial"/>
          <w:sz w:val="20"/>
          <w:szCs w:val="20"/>
          <w:lang w:eastAsia="en-IN"/>
        </w:rPr>
        <w:t xml:space="preserve"> fruit firmness in </w:t>
      </w:r>
      <w:r w:rsidRPr="001759ED">
        <w:rPr>
          <w:rFonts w:ascii="Arial" w:eastAsia="Times New Roman" w:hAnsi="Arial" w:cs="Arial"/>
          <w:sz w:val="20"/>
          <w:szCs w:val="20"/>
          <w:lang w:eastAsia="en-IN"/>
        </w:rPr>
        <w:t>pulp</w:t>
      </w:r>
      <w:r w:rsidR="00031DB9" w:rsidRPr="001759ED">
        <w:rPr>
          <w:rFonts w:ascii="Arial" w:eastAsia="Times New Roman" w:hAnsi="Arial" w:cs="Arial"/>
          <w:sz w:val="20"/>
          <w:szCs w:val="20"/>
          <w:lang w:eastAsia="en-IN"/>
        </w:rPr>
        <w:t xml:space="preserve"> reduced during ripening stage </w:t>
      </w:r>
      <w:r w:rsidR="00D6315D" w:rsidRPr="001759ED">
        <w:rPr>
          <w:rFonts w:ascii="Arial" w:eastAsia="Times New Roman" w:hAnsi="Arial" w:cs="Arial"/>
          <w:sz w:val="20"/>
          <w:szCs w:val="20"/>
          <w:lang w:eastAsia="en-IN"/>
        </w:rPr>
        <w:t>and maintained</w:t>
      </w:r>
      <w:r w:rsidRPr="001759ED">
        <w:rPr>
          <w:rFonts w:ascii="Arial" w:eastAsia="Times New Roman" w:hAnsi="Arial" w:cs="Arial"/>
          <w:sz w:val="20"/>
          <w:szCs w:val="20"/>
          <w:lang w:eastAsia="en-IN"/>
        </w:rPr>
        <w:t xml:space="preserve"> relatively stable </w:t>
      </w:r>
      <w:r w:rsidR="00031DB9" w:rsidRPr="001759ED">
        <w:rPr>
          <w:rFonts w:ascii="Arial" w:eastAsia="Times New Roman" w:hAnsi="Arial" w:cs="Arial"/>
          <w:sz w:val="20"/>
          <w:szCs w:val="20"/>
          <w:lang w:eastAsia="en-IN"/>
        </w:rPr>
        <w:t>weight</w:t>
      </w:r>
      <w:r w:rsidR="00670D71" w:rsidRPr="001759ED">
        <w:rPr>
          <w:rFonts w:ascii="Arial" w:eastAsia="Times New Roman" w:hAnsi="Arial" w:cs="Arial"/>
          <w:sz w:val="20"/>
          <w:szCs w:val="20"/>
          <w:lang w:eastAsia="en-IN"/>
        </w:rPr>
        <w:t xml:space="preserve">. </w:t>
      </w:r>
      <w:r w:rsidR="007C78AD" w:rsidRPr="001759ED">
        <w:rPr>
          <w:rFonts w:ascii="Arial" w:hAnsi="Arial" w:cs="Arial"/>
          <w:sz w:val="20"/>
          <w:szCs w:val="20"/>
        </w:rPr>
        <w:t xml:space="preserve">The </w:t>
      </w:r>
      <w:r w:rsidR="006E00F0" w:rsidRPr="001759ED">
        <w:rPr>
          <w:rFonts w:ascii="Arial" w:hAnsi="Arial" w:cs="Arial"/>
          <w:sz w:val="20"/>
          <w:szCs w:val="20"/>
        </w:rPr>
        <w:t xml:space="preserve">slight </w:t>
      </w:r>
      <w:r w:rsidR="007C78AD" w:rsidRPr="001759ED">
        <w:rPr>
          <w:rFonts w:ascii="Arial" w:hAnsi="Arial" w:cs="Arial"/>
          <w:sz w:val="20"/>
          <w:szCs w:val="20"/>
        </w:rPr>
        <w:t xml:space="preserve">decline in </w:t>
      </w:r>
      <w:r w:rsidR="006E00F0" w:rsidRPr="001759ED">
        <w:rPr>
          <w:rFonts w:ascii="Arial" w:hAnsi="Arial" w:cs="Arial"/>
          <w:sz w:val="20"/>
          <w:szCs w:val="20"/>
        </w:rPr>
        <w:t xml:space="preserve">the </w:t>
      </w:r>
      <w:r w:rsidR="007C78AD" w:rsidRPr="001759ED">
        <w:rPr>
          <w:rFonts w:ascii="Arial" w:hAnsi="Arial" w:cs="Arial"/>
          <w:sz w:val="20"/>
          <w:szCs w:val="20"/>
        </w:rPr>
        <w:t xml:space="preserve">whole-fruit fresh weight during ripening </w:t>
      </w:r>
      <w:r w:rsidR="006E00F0" w:rsidRPr="001759ED">
        <w:rPr>
          <w:rFonts w:ascii="Arial" w:hAnsi="Arial" w:cs="Arial"/>
          <w:sz w:val="20"/>
          <w:szCs w:val="20"/>
        </w:rPr>
        <w:t xml:space="preserve">observed </w:t>
      </w:r>
      <w:r w:rsidR="007C78AD" w:rsidRPr="001759ED">
        <w:rPr>
          <w:rFonts w:ascii="Arial" w:hAnsi="Arial" w:cs="Arial"/>
          <w:sz w:val="20"/>
          <w:szCs w:val="20"/>
        </w:rPr>
        <w:t xml:space="preserve">in this study is </w:t>
      </w:r>
      <w:r w:rsidR="006E00F0" w:rsidRPr="001759ED">
        <w:rPr>
          <w:rFonts w:ascii="Arial" w:hAnsi="Arial" w:cs="Arial"/>
          <w:sz w:val="20"/>
          <w:szCs w:val="20"/>
        </w:rPr>
        <w:t xml:space="preserve">in </w:t>
      </w:r>
      <w:r w:rsidR="001305A1" w:rsidRPr="001759ED">
        <w:rPr>
          <w:rFonts w:ascii="Arial" w:hAnsi="Arial" w:cs="Arial"/>
          <w:sz w:val="20"/>
          <w:szCs w:val="20"/>
        </w:rPr>
        <w:t>agreement with</w:t>
      </w:r>
      <w:r w:rsidR="007C78AD" w:rsidRPr="001759ED">
        <w:rPr>
          <w:rFonts w:ascii="Arial" w:hAnsi="Arial" w:cs="Arial"/>
          <w:sz w:val="20"/>
          <w:szCs w:val="20"/>
        </w:rPr>
        <w:t xml:space="preserve"> </w:t>
      </w:r>
      <w:r w:rsidR="006E00F0" w:rsidRPr="001759ED">
        <w:rPr>
          <w:rFonts w:ascii="Arial" w:hAnsi="Arial" w:cs="Arial"/>
          <w:sz w:val="20"/>
          <w:szCs w:val="20"/>
        </w:rPr>
        <w:t xml:space="preserve">the </w:t>
      </w:r>
      <w:r w:rsidR="007C78AD" w:rsidRPr="001759ED">
        <w:rPr>
          <w:rFonts w:ascii="Arial" w:hAnsi="Arial" w:cs="Arial"/>
          <w:sz w:val="20"/>
          <w:szCs w:val="20"/>
        </w:rPr>
        <w:t xml:space="preserve">previous reports attributing late-stage weight </w:t>
      </w:r>
      <w:r w:rsidR="001305A1" w:rsidRPr="001759ED">
        <w:rPr>
          <w:rFonts w:ascii="Arial" w:hAnsi="Arial" w:cs="Arial"/>
          <w:sz w:val="20"/>
          <w:szCs w:val="20"/>
        </w:rPr>
        <w:t>loss, due</w:t>
      </w:r>
      <w:r w:rsidR="00386D17" w:rsidRPr="001759ED">
        <w:rPr>
          <w:rFonts w:ascii="Arial" w:hAnsi="Arial" w:cs="Arial"/>
          <w:sz w:val="20"/>
          <w:szCs w:val="20"/>
        </w:rPr>
        <w:t xml:space="preserve"> </w:t>
      </w:r>
      <w:r w:rsidR="007C78AD" w:rsidRPr="001759ED">
        <w:rPr>
          <w:rFonts w:ascii="Arial" w:hAnsi="Arial" w:cs="Arial"/>
          <w:sz w:val="20"/>
          <w:szCs w:val="20"/>
        </w:rPr>
        <w:t xml:space="preserve">to </w:t>
      </w:r>
      <w:r w:rsidR="00386D17" w:rsidRPr="001759ED">
        <w:rPr>
          <w:rFonts w:ascii="Arial" w:hAnsi="Arial" w:cs="Arial"/>
          <w:sz w:val="20"/>
          <w:szCs w:val="20"/>
        </w:rPr>
        <w:t xml:space="preserve">the </w:t>
      </w:r>
      <w:r w:rsidR="007C78AD" w:rsidRPr="001759ED">
        <w:rPr>
          <w:rFonts w:ascii="Arial" w:hAnsi="Arial" w:cs="Arial"/>
          <w:sz w:val="20"/>
          <w:szCs w:val="20"/>
        </w:rPr>
        <w:t xml:space="preserve">transpiration-driven water loss and tissue softening, rather than dry matter degradation </w:t>
      </w:r>
      <w:r w:rsidR="00813D94" w:rsidRPr="001759ED">
        <w:rPr>
          <w:rFonts w:ascii="Arial" w:hAnsi="Arial" w:cs="Arial"/>
          <w:sz w:val="20"/>
          <w:szCs w:val="20"/>
        </w:rPr>
        <w:t>(Rana, 2006; Alferez et al., 2010)</w:t>
      </w:r>
      <w:r w:rsidR="007C78AD" w:rsidRPr="001759ED">
        <w:rPr>
          <w:rFonts w:ascii="Arial" w:hAnsi="Arial" w:cs="Arial"/>
          <w:sz w:val="20"/>
          <w:szCs w:val="20"/>
        </w:rPr>
        <w:t xml:space="preserve">. </w:t>
      </w:r>
    </w:p>
    <w:p w14:paraId="44E79839" w14:textId="6D1B0802" w:rsidR="009D6966" w:rsidRDefault="007C78AD" w:rsidP="00D765FD">
      <w:pPr>
        <w:spacing w:line="240" w:lineRule="auto"/>
        <w:jc w:val="both"/>
        <w:rPr>
          <w:rFonts w:ascii="Arial" w:eastAsia="Times New Roman" w:hAnsi="Arial" w:cs="Arial"/>
          <w:sz w:val="20"/>
          <w:szCs w:val="20"/>
          <w:lang w:eastAsia="en-IN"/>
        </w:rPr>
      </w:pPr>
      <w:r w:rsidRPr="001759ED">
        <w:rPr>
          <w:rFonts w:ascii="Arial" w:hAnsi="Arial" w:cs="Arial"/>
          <w:sz w:val="20"/>
          <w:szCs w:val="20"/>
        </w:rPr>
        <w:t xml:space="preserve">The disproportionate reduction in peel fresh weight, </w:t>
      </w:r>
      <w:r w:rsidR="00386D17" w:rsidRPr="001759ED">
        <w:rPr>
          <w:rFonts w:ascii="Arial" w:hAnsi="Arial" w:cs="Arial"/>
          <w:sz w:val="20"/>
          <w:szCs w:val="20"/>
        </w:rPr>
        <w:t>along with</w:t>
      </w:r>
      <w:r w:rsidRPr="001759ED">
        <w:rPr>
          <w:rFonts w:ascii="Arial" w:hAnsi="Arial" w:cs="Arial"/>
          <w:sz w:val="20"/>
          <w:szCs w:val="20"/>
        </w:rPr>
        <w:t xml:space="preserve"> the relative stability of pulp mass, suggests tissue-specific regulation of water balance, likely mediated by differences in cuticle properties, peel permeability, and aquaporin activity during ripening </w:t>
      </w:r>
      <w:r w:rsidR="00813D94" w:rsidRPr="001759ED">
        <w:rPr>
          <w:rFonts w:ascii="Arial" w:hAnsi="Arial" w:cs="Arial"/>
          <w:sz w:val="20"/>
          <w:szCs w:val="20"/>
        </w:rPr>
        <w:t>(Burdon et al., 1994; Zhang et al., 2021)</w:t>
      </w:r>
      <w:r w:rsidRPr="001759ED">
        <w:rPr>
          <w:rFonts w:ascii="Arial" w:hAnsi="Arial" w:cs="Arial"/>
          <w:sz w:val="20"/>
          <w:szCs w:val="20"/>
        </w:rPr>
        <w:t xml:space="preserve">. </w:t>
      </w:r>
      <w:r w:rsidR="00386D17" w:rsidRPr="001759ED">
        <w:rPr>
          <w:rFonts w:ascii="Arial" w:hAnsi="Arial" w:cs="Arial"/>
          <w:sz w:val="20"/>
          <w:szCs w:val="20"/>
        </w:rPr>
        <w:t>Our results are i</w:t>
      </w:r>
      <w:r w:rsidRPr="001759ED">
        <w:rPr>
          <w:rFonts w:ascii="Arial" w:hAnsi="Arial" w:cs="Arial"/>
          <w:sz w:val="20"/>
          <w:szCs w:val="20"/>
        </w:rPr>
        <w:t xml:space="preserve">n consistent with the </w:t>
      </w:r>
      <w:r w:rsidR="00386D17" w:rsidRPr="001759ED">
        <w:rPr>
          <w:rFonts w:ascii="Arial" w:hAnsi="Arial" w:cs="Arial"/>
          <w:sz w:val="20"/>
          <w:szCs w:val="20"/>
        </w:rPr>
        <w:t>previous</w:t>
      </w:r>
      <w:r w:rsidRPr="001759ED">
        <w:rPr>
          <w:rFonts w:ascii="Arial" w:hAnsi="Arial" w:cs="Arial"/>
          <w:sz w:val="20"/>
          <w:szCs w:val="20"/>
        </w:rPr>
        <w:t xml:space="preserve"> results, </w:t>
      </w:r>
      <w:r w:rsidR="00386D17" w:rsidRPr="001759ED">
        <w:rPr>
          <w:rFonts w:ascii="Arial" w:hAnsi="Arial" w:cs="Arial"/>
          <w:sz w:val="20"/>
          <w:szCs w:val="20"/>
        </w:rPr>
        <w:t xml:space="preserve">where </w:t>
      </w:r>
      <w:r w:rsidRPr="001759ED">
        <w:rPr>
          <w:rFonts w:ascii="Arial" w:hAnsi="Arial" w:cs="Arial"/>
          <w:sz w:val="20"/>
          <w:szCs w:val="20"/>
        </w:rPr>
        <w:t xml:space="preserve">peel-dominated water loss during ripening has been documented in several climacteric and non-climacteric fruits, reinforcing the role of peel as the primary site of post-developmental water loss </w:t>
      </w:r>
      <w:r w:rsidR="00813D94" w:rsidRPr="001759ED">
        <w:rPr>
          <w:rFonts w:ascii="Arial" w:hAnsi="Arial" w:cs="Arial"/>
          <w:sz w:val="20"/>
          <w:szCs w:val="20"/>
        </w:rPr>
        <w:t>(Cronje et al., 2017; Sachan and Kumar, 2022)</w:t>
      </w:r>
      <w:r w:rsidRPr="001759ED">
        <w:rPr>
          <w:rFonts w:ascii="Arial" w:hAnsi="Arial" w:cs="Arial"/>
          <w:sz w:val="20"/>
          <w:szCs w:val="20"/>
        </w:rPr>
        <w:t>.</w:t>
      </w:r>
      <w:r w:rsidR="001305A1" w:rsidRPr="001759ED">
        <w:rPr>
          <w:rFonts w:ascii="Arial" w:hAnsi="Arial" w:cs="Arial"/>
          <w:sz w:val="20"/>
          <w:szCs w:val="20"/>
        </w:rPr>
        <w:t xml:space="preserve"> </w:t>
      </w:r>
      <w:r w:rsidR="001C316C" w:rsidRPr="001759ED">
        <w:rPr>
          <w:rFonts w:ascii="Arial" w:eastAsia="Times New Roman" w:hAnsi="Arial" w:cs="Arial"/>
          <w:sz w:val="20"/>
          <w:szCs w:val="20"/>
          <w:lang w:eastAsia="en-IN"/>
        </w:rPr>
        <w:t>Overall, the data indicate that fruit mass accumulation primarily occurs during development due to pulp expansion, while the ripening period is characterized by differential weight loss between tissues</w:t>
      </w:r>
      <w:r w:rsidR="00F04F67" w:rsidRPr="001759ED">
        <w:rPr>
          <w:rFonts w:ascii="Arial" w:eastAsia="Times New Roman" w:hAnsi="Arial" w:cs="Arial"/>
          <w:sz w:val="20"/>
          <w:szCs w:val="20"/>
          <w:lang w:eastAsia="en-IN"/>
        </w:rPr>
        <w:t>,</w:t>
      </w:r>
      <w:r w:rsidR="0005688B" w:rsidRPr="001759ED">
        <w:rPr>
          <w:rFonts w:ascii="Arial" w:eastAsia="Times New Roman" w:hAnsi="Arial" w:cs="Arial"/>
          <w:sz w:val="20"/>
          <w:szCs w:val="20"/>
          <w:lang w:eastAsia="en-IN"/>
        </w:rPr>
        <w:t xml:space="preserve"> </w:t>
      </w:r>
      <w:r w:rsidR="001C316C" w:rsidRPr="001759ED">
        <w:rPr>
          <w:rFonts w:ascii="Arial" w:eastAsia="Times New Roman" w:hAnsi="Arial" w:cs="Arial"/>
          <w:sz w:val="20"/>
          <w:szCs w:val="20"/>
          <w:lang w:eastAsia="en-IN"/>
        </w:rPr>
        <w:t>most notably in the peel</w:t>
      </w:r>
      <w:r w:rsidR="0005688B" w:rsidRPr="001759ED">
        <w:rPr>
          <w:rFonts w:ascii="Arial" w:eastAsia="Times New Roman" w:hAnsi="Arial" w:cs="Arial"/>
          <w:sz w:val="20"/>
          <w:szCs w:val="20"/>
          <w:lang w:eastAsia="en-IN"/>
        </w:rPr>
        <w:t xml:space="preserve"> </w:t>
      </w:r>
      <w:r w:rsidR="001C316C" w:rsidRPr="001759ED">
        <w:rPr>
          <w:rFonts w:ascii="Arial" w:eastAsia="Times New Roman" w:hAnsi="Arial" w:cs="Arial"/>
          <w:sz w:val="20"/>
          <w:szCs w:val="20"/>
          <w:lang w:eastAsia="en-IN"/>
        </w:rPr>
        <w:t>suggesting tissue-specific regulation of water balance and turgor during maturation</w:t>
      </w:r>
      <w:r w:rsidR="00E507B5" w:rsidRPr="001759ED">
        <w:rPr>
          <w:rFonts w:ascii="Arial" w:eastAsia="Times New Roman" w:hAnsi="Arial" w:cs="Arial"/>
          <w:sz w:val="20"/>
          <w:szCs w:val="20"/>
          <w:lang w:eastAsia="en-IN"/>
        </w:rPr>
        <w:t xml:space="preserve"> (Fig</w:t>
      </w:r>
      <w:r w:rsidR="00D765FD">
        <w:rPr>
          <w:rFonts w:ascii="Arial" w:eastAsia="Times New Roman" w:hAnsi="Arial" w:cs="Arial"/>
          <w:sz w:val="20"/>
          <w:szCs w:val="20"/>
          <w:lang w:eastAsia="en-IN"/>
        </w:rPr>
        <w:t>.</w:t>
      </w:r>
      <w:r w:rsidR="00E507B5" w:rsidRPr="001759ED">
        <w:rPr>
          <w:rFonts w:ascii="Arial" w:eastAsia="Times New Roman" w:hAnsi="Arial" w:cs="Arial"/>
          <w:sz w:val="20"/>
          <w:szCs w:val="20"/>
          <w:lang w:eastAsia="en-IN"/>
        </w:rPr>
        <w:t xml:space="preserve"> </w:t>
      </w:r>
      <w:r w:rsidR="00CB7314" w:rsidRPr="001759ED">
        <w:rPr>
          <w:rFonts w:ascii="Arial" w:eastAsia="Times New Roman" w:hAnsi="Arial" w:cs="Arial"/>
          <w:sz w:val="20"/>
          <w:szCs w:val="20"/>
          <w:lang w:eastAsia="en-IN"/>
        </w:rPr>
        <w:t>2</w:t>
      </w:r>
      <w:r w:rsidR="00D765FD">
        <w:rPr>
          <w:rFonts w:ascii="Arial" w:eastAsia="Times New Roman" w:hAnsi="Arial" w:cs="Arial"/>
          <w:sz w:val="20"/>
          <w:szCs w:val="20"/>
          <w:lang w:eastAsia="en-IN"/>
        </w:rPr>
        <w:t xml:space="preserve"> </w:t>
      </w:r>
      <w:r w:rsidR="00D765FD" w:rsidRPr="00D765FD">
        <w:rPr>
          <w:rFonts w:ascii="Arial" w:eastAsia="Times New Roman" w:hAnsi="Arial" w:cs="Arial"/>
          <w:sz w:val="20"/>
          <w:szCs w:val="20"/>
          <w:lang w:eastAsia="en-IN"/>
        </w:rPr>
        <w:t>a, b</w:t>
      </w:r>
      <w:r w:rsidR="00E507B5" w:rsidRPr="001759ED">
        <w:rPr>
          <w:rFonts w:ascii="Arial" w:eastAsia="Times New Roman" w:hAnsi="Arial" w:cs="Arial"/>
          <w:sz w:val="20"/>
          <w:szCs w:val="20"/>
          <w:lang w:eastAsia="en-IN"/>
        </w:rPr>
        <w:t>)</w:t>
      </w:r>
      <w:r w:rsidR="001C316C" w:rsidRPr="001759ED">
        <w:rPr>
          <w:rFonts w:ascii="Arial" w:eastAsia="Times New Roman" w:hAnsi="Arial" w:cs="Arial"/>
          <w:sz w:val="20"/>
          <w:szCs w:val="20"/>
          <w:lang w:eastAsia="en-IN"/>
        </w:rPr>
        <w:t>.</w:t>
      </w:r>
    </w:p>
    <w:p w14:paraId="48A15005" w14:textId="77777777" w:rsidR="001759ED" w:rsidRDefault="001759ED" w:rsidP="00D765FD">
      <w:pPr>
        <w:spacing w:line="240" w:lineRule="auto"/>
        <w:jc w:val="both"/>
        <w:rPr>
          <w:rFonts w:ascii="Arial" w:eastAsia="Times New Roman" w:hAnsi="Arial" w:cs="Arial"/>
          <w:sz w:val="20"/>
          <w:szCs w:val="20"/>
          <w:lang w:eastAsia="en-IN"/>
        </w:rPr>
      </w:pPr>
    </w:p>
    <w:p w14:paraId="063ED65C" w14:textId="77777777" w:rsidR="001759ED" w:rsidRDefault="001759ED" w:rsidP="00D765FD">
      <w:pPr>
        <w:spacing w:line="240" w:lineRule="auto"/>
        <w:jc w:val="both"/>
        <w:rPr>
          <w:rFonts w:ascii="Arial" w:eastAsia="Times New Roman" w:hAnsi="Arial" w:cs="Arial"/>
          <w:sz w:val="20"/>
          <w:szCs w:val="20"/>
          <w:lang w:eastAsia="en-IN"/>
        </w:rPr>
      </w:pPr>
    </w:p>
    <w:p w14:paraId="567387C5" w14:textId="77777777" w:rsidR="001759ED" w:rsidRDefault="001759ED" w:rsidP="00D765FD">
      <w:pPr>
        <w:spacing w:line="240" w:lineRule="auto"/>
        <w:jc w:val="both"/>
        <w:rPr>
          <w:rFonts w:ascii="Arial" w:eastAsia="Times New Roman" w:hAnsi="Arial" w:cs="Arial"/>
          <w:sz w:val="20"/>
          <w:szCs w:val="20"/>
          <w:lang w:eastAsia="en-IN"/>
        </w:rPr>
      </w:pPr>
    </w:p>
    <w:p w14:paraId="2A53AE6D" w14:textId="77777777" w:rsidR="001759ED" w:rsidRDefault="001759ED" w:rsidP="00D765FD">
      <w:pPr>
        <w:spacing w:line="240" w:lineRule="auto"/>
        <w:jc w:val="both"/>
        <w:rPr>
          <w:rFonts w:ascii="Arial" w:eastAsia="Times New Roman" w:hAnsi="Arial" w:cs="Arial"/>
          <w:sz w:val="20"/>
          <w:szCs w:val="20"/>
          <w:lang w:eastAsia="en-IN"/>
        </w:rPr>
      </w:pPr>
    </w:p>
    <w:p w14:paraId="1C320A03" w14:textId="77777777" w:rsidR="001759ED" w:rsidRDefault="001759ED" w:rsidP="00D765FD">
      <w:pPr>
        <w:spacing w:line="240" w:lineRule="auto"/>
        <w:jc w:val="both"/>
        <w:rPr>
          <w:rFonts w:ascii="Arial" w:eastAsia="Times New Roman" w:hAnsi="Arial" w:cs="Arial"/>
          <w:sz w:val="20"/>
          <w:szCs w:val="20"/>
          <w:lang w:eastAsia="en-IN"/>
        </w:rPr>
      </w:pPr>
    </w:p>
    <w:p w14:paraId="6FCB76BB" w14:textId="77777777" w:rsidR="001759ED" w:rsidRDefault="001759ED" w:rsidP="00D765FD">
      <w:pPr>
        <w:spacing w:line="240" w:lineRule="auto"/>
        <w:jc w:val="both"/>
        <w:rPr>
          <w:rFonts w:ascii="Arial" w:eastAsia="Times New Roman" w:hAnsi="Arial" w:cs="Arial"/>
          <w:sz w:val="20"/>
          <w:szCs w:val="20"/>
          <w:lang w:eastAsia="en-IN"/>
        </w:rPr>
      </w:pPr>
    </w:p>
    <w:p w14:paraId="06EA21E1" w14:textId="19561577" w:rsidR="004E639B" w:rsidRPr="004E639B" w:rsidRDefault="008C4B90" w:rsidP="004E639B">
      <w:pPr>
        <w:spacing w:line="240" w:lineRule="auto"/>
        <w:jc w:val="both"/>
        <w:rPr>
          <w:rFonts w:ascii="Arial" w:hAnsi="Arial" w:cs="Arial"/>
          <w:sz w:val="20"/>
          <w:szCs w:val="20"/>
        </w:rPr>
      </w:pPr>
      <w:r w:rsidRPr="004E639B">
        <w:rPr>
          <w:rFonts w:ascii="Arial" w:hAnsi="Arial" w:cs="Arial"/>
          <w:noProof/>
          <w:sz w:val="20"/>
          <w:szCs w:val="20"/>
        </w:rPr>
        <w:drawing>
          <wp:anchor distT="0" distB="0" distL="114300" distR="114300" simplePos="0" relativeHeight="251658240" behindDoc="0" locked="0" layoutInCell="1" allowOverlap="1" wp14:anchorId="0500B345" wp14:editId="480E6607">
            <wp:simplePos x="0" y="0"/>
            <wp:positionH relativeFrom="margin">
              <wp:align>center</wp:align>
            </wp:positionH>
            <wp:positionV relativeFrom="paragraph">
              <wp:posOffset>10243</wp:posOffset>
            </wp:positionV>
            <wp:extent cx="3982085" cy="4730115"/>
            <wp:effectExtent l="0" t="0" r="0" b="0"/>
            <wp:wrapNone/>
            <wp:docPr id="3260736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463"/>
                    <a:stretch>
                      <a:fillRect/>
                    </a:stretch>
                  </pic:blipFill>
                  <pic:spPr bwMode="auto">
                    <a:xfrm>
                      <a:off x="0" y="0"/>
                      <a:ext cx="3982085" cy="4730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5C4EC5" w14:textId="77777777" w:rsidR="004E639B" w:rsidRPr="001759ED" w:rsidRDefault="004E639B" w:rsidP="001759ED">
      <w:pPr>
        <w:spacing w:line="240" w:lineRule="auto"/>
        <w:jc w:val="both"/>
        <w:rPr>
          <w:rFonts w:ascii="Arial" w:hAnsi="Arial" w:cs="Arial"/>
          <w:sz w:val="20"/>
          <w:szCs w:val="20"/>
        </w:rPr>
      </w:pPr>
    </w:p>
    <w:p w14:paraId="33EB111A" w14:textId="41CABA33" w:rsidR="004E639B" w:rsidRDefault="004E639B" w:rsidP="00E37EB2">
      <w:pPr>
        <w:spacing w:line="240" w:lineRule="auto"/>
        <w:jc w:val="both"/>
        <w:rPr>
          <w:rFonts w:ascii="Arial" w:hAnsi="Arial" w:cs="Arial"/>
          <w:b/>
          <w:sz w:val="20"/>
          <w:szCs w:val="20"/>
          <w:u w:val="single"/>
        </w:rPr>
      </w:pPr>
    </w:p>
    <w:p w14:paraId="0B48342C" w14:textId="77777777" w:rsidR="004E639B" w:rsidRDefault="004E639B" w:rsidP="00E37EB2">
      <w:pPr>
        <w:spacing w:line="240" w:lineRule="auto"/>
        <w:jc w:val="both"/>
        <w:rPr>
          <w:rFonts w:ascii="Arial" w:hAnsi="Arial" w:cs="Arial"/>
          <w:b/>
          <w:sz w:val="20"/>
          <w:szCs w:val="20"/>
          <w:u w:val="single"/>
        </w:rPr>
      </w:pPr>
    </w:p>
    <w:p w14:paraId="4D079AA2" w14:textId="77777777" w:rsidR="004E639B" w:rsidRDefault="004E639B" w:rsidP="00E37EB2">
      <w:pPr>
        <w:spacing w:line="240" w:lineRule="auto"/>
        <w:jc w:val="both"/>
        <w:rPr>
          <w:rFonts w:ascii="Arial" w:hAnsi="Arial" w:cs="Arial"/>
          <w:b/>
          <w:sz w:val="20"/>
          <w:szCs w:val="20"/>
          <w:u w:val="single"/>
        </w:rPr>
      </w:pPr>
    </w:p>
    <w:p w14:paraId="523FBC37" w14:textId="77777777" w:rsidR="004E639B" w:rsidRDefault="004E639B" w:rsidP="00E37EB2">
      <w:pPr>
        <w:spacing w:line="240" w:lineRule="auto"/>
        <w:jc w:val="both"/>
        <w:rPr>
          <w:rFonts w:ascii="Arial" w:hAnsi="Arial" w:cs="Arial"/>
          <w:b/>
          <w:sz w:val="20"/>
          <w:szCs w:val="20"/>
          <w:u w:val="single"/>
        </w:rPr>
      </w:pPr>
    </w:p>
    <w:p w14:paraId="322502FA" w14:textId="77777777" w:rsidR="004E639B" w:rsidRDefault="004E639B" w:rsidP="00E37EB2">
      <w:pPr>
        <w:spacing w:line="240" w:lineRule="auto"/>
        <w:jc w:val="both"/>
        <w:rPr>
          <w:rFonts w:ascii="Arial" w:hAnsi="Arial" w:cs="Arial"/>
          <w:b/>
          <w:sz w:val="20"/>
          <w:szCs w:val="20"/>
          <w:u w:val="single"/>
        </w:rPr>
      </w:pPr>
    </w:p>
    <w:p w14:paraId="41CB8299" w14:textId="77777777" w:rsidR="004E639B" w:rsidRDefault="004E639B" w:rsidP="00E37EB2">
      <w:pPr>
        <w:spacing w:line="240" w:lineRule="auto"/>
        <w:jc w:val="both"/>
        <w:rPr>
          <w:rFonts w:ascii="Arial" w:hAnsi="Arial" w:cs="Arial"/>
          <w:b/>
          <w:sz w:val="20"/>
          <w:szCs w:val="20"/>
          <w:u w:val="single"/>
        </w:rPr>
      </w:pPr>
    </w:p>
    <w:p w14:paraId="1AFEFA2E" w14:textId="77777777" w:rsidR="004E639B" w:rsidRDefault="004E639B" w:rsidP="00E37EB2">
      <w:pPr>
        <w:spacing w:line="240" w:lineRule="auto"/>
        <w:jc w:val="both"/>
        <w:rPr>
          <w:rFonts w:ascii="Arial" w:hAnsi="Arial" w:cs="Arial"/>
          <w:b/>
          <w:sz w:val="20"/>
          <w:szCs w:val="20"/>
          <w:u w:val="single"/>
        </w:rPr>
      </w:pPr>
    </w:p>
    <w:p w14:paraId="55D2B254" w14:textId="77777777" w:rsidR="004E639B" w:rsidRDefault="004E639B" w:rsidP="00E37EB2">
      <w:pPr>
        <w:spacing w:line="240" w:lineRule="auto"/>
        <w:jc w:val="both"/>
        <w:rPr>
          <w:rFonts w:ascii="Arial" w:hAnsi="Arial" w:cs="Arial"/>
          <w:b/>
          <w:sz w:val="20"/>
          <w:szCs w:val="20"/>
          <w:u w:val="single"/>
        </w:rPr>
      </w:pPr>
    </w:p>
    <w:p w14:paraId="4E526210" w14:textId="77777777" w:rsidR="004E639B" w:rsidRDefault="004E639B" w:rsidP="00E37EB2">
      <w:pPr>
        <w:spacing w:line="240" w:lineRule="auto"/>
        <w:jc w:val="both"/>
        <w:rPr>
          <w:rFonts w:ascii="Arial" w:hAnsi="Arial" w:cs="Arial"/>
          <w:b/>
          <w:sz w:val="20"/>
          <w:szCs w:val="20"/>
          <w:u w:val="single"/>
        </w:rPr>
      </w:pPr>
    </w:p>
    <w:p w14:paraId="5E18F9AE" w14:textId="77777777" w:rsidR="004E639B" w:rsidRDefault="004E639B" w:rsidP="00E37EB2">
      <w:pPr>
        <w:spacing w:line="240" w:lineRule="auto"/>
        <w:jc w:val="both"/>
        <w:rPr>
          <w:rFonts w:ascii="Arial" w:hAnsi="Arial" w:cs="Arial"/>
          <w:b/>
          <w:sz w:val="20"/>
          <w:szCs w:val="20"/>
          <w:u w:val="single"/>
        </w:rPr>
      </w:pPr>
    </w:p>
    <w:p w14:paraId="3D7F9608" w14:textId="77777777" w:rsidR="004E639B" w:rsidRDefault="004E639B" w:rsidP="00E37EB2">
      <w:pPr>
        <w:spacing w:line="240" w:lineRule="auto"/>
        <w:jc w:val="both"/>
        <w:rPr>
          <w:rFonts w:ascii="Arial" w:hAnsi="Arial" w:cs="Arial"/>
          <w:b/>
          <w:sz w:val="20"/>
          <w:szCs w:val="20"/>
          <w:u w:val="single"/>
        </w:rPr>
      </w:pPr>
    </w:p>
    <w:p w14:paraId="5FE193F9" w14:textId="77777777" w:rsidR="004E639B" w:rsidRDefault="004E639B" w:rsidP="00E37EB2">
      <w:pPr>
        <w:spacing w:line="240" w:lineRule="auto"/>
        <w:jc w:val="both"/>
        <w:rPr>
          <w:rFonts w:ascii="Arial" w:hAnsi="Arial" w:cs="Arial"/>
          <w:b/>
          <w:sz w:val="20"/>
          <w:szCs w:val="20"/>
          <w:u w:val="single"/>
        </w:rPr>
      </w:pPr>
    </w:p>
    <w:p w14:paraId="67AAA0C5" w14:textId="77777777" w:rsidR="004E639B" w:rsidRDefault="004E639B" w:rsidP="00E37EB2">
      <w:pPr>
        <w:spacing w:line="240" w:lineRule="auto"/>
        <w:jc w:val="both"/>
        <w:rPr>
          <w:rFonts w:ascii="Arial" w:hAnsi="Arial" w:cs="Arial"/>
          <w:b/>
          <w:sz w:val="20"/>
          <w:szCs w:val="20"/>
          <w:u w:val="single"/>
        </w:rPr>
      </w:pPr>
    </w:p>
    <w:p w14:paraId="3002E31D" w14:textId="77777777" w:rsidR="004E639B" w:rsidRDefault="004E639B" w:rsidP="00E37EB2">
      <w:pPr>
        <w:spacing w:line="240" w:lineRule="auto"/>
        <w:jc w:val="both"/>
        <w:rPr>
          <w:rFonts w:ascii="Arial" w:hAnsi="Arial" w:cs="Arial"/>
          <w:b/>
          <w:sz w:val="20"/>
          <w:szCs w:val="20"/>
          <w:u w:val="single"/>
        </w:rPr>
      </w:pPr>
    </w:p>
    <w:p w14:paraId="17029298" w14:textId="77777777" w:rsidR="004E639B" w:rsidRDefault="004E639B" w:rsidP="00E37EB2">
      <w:pPr>
        <w:spacing w:line="240" w:lineRule="auto"/>
        <w:jc w:val="both"/>
        <w:rPr>
          <w:rFonts w:ascii="Arial" w:hAnsi="Arial" w:cs="Arial"/>
          <w:b/>
          <w:sz w:val="20"/>
          <w:szCs w:val="20"/>
          <w:u w:val="single"/>
        </w:rPr>
      </w:pPr>
    </w:p>
    <w:p w14:paraId="42AEE73F" w14:textId="77777777" w:rsidR="004E639B" w:rsidRDefault="004E639B" w:rsidP="00E37EB2">
      <w:pPr>
        <w:spacing w:line="240" w:lineRule="auto"/>
        <w:jc w:val="both"/>
        <w:rPr>
          <w:rFonts w:ascii="Arial" w:hAnsi="Arial" w:cs="Arial"/>
          <w:b/>
          <w:sz w:val="20"/>
          <w:szCs w:val="20"/>
          <w:u w:val="single"/>
        </w:rPr>
      </w:pPr>
    </w:p>
    <w:p w14:paraId="3823B738" w14:textId="77777777" w:rsidR="004E639B" w:rsidRDefault="004E639B" w:rsidP="00E37EB2">
      <w:pPr>
        <w:spacing w:line="240" w:lineRule="auto"/>
        <w:jc w:val="both"/>
        <w:rPr>
          <w:rFonts w:ascii="Arial" w:hAnsi="Arial" w:cs="Arial"/>
          <w:b/>
          <w:sz w:val="20"/>
          <w:szCs w:val="20"/>
          <w:u w:val="single"/>
        </w:rPr>
      </w:pPr>
    </w:p>
    <w:p w14:paraId="18B24794" w14:textId="4ABDC3BB" w:rsidR="004E639B" w:rsidRDefault="004E639B" w:rsidP="004E639B">
      <w:pPr>
        <w:spacing w:line="240" w:lineRule="auto"/>
        <w:jc w:val="both"/>
        <w:rPr>
          <w:rFonts w:ascii="Arial" w:hAnsi="Arial" w:cs="Arial"/>
          <w:b/>
          <w:sz w:val="20"/>
          <w:szCs w:val="20"/>
        </w:rPr>
      </w:pPr>
      <w:r w:rsidRPr="001759ED">
        <w:rPr>
          <w:rFonts w:ascii="Arial" w:hAnsi="Arial" w:cs="Arial"/>
          <w:b/>
          <w:sz w:val="20"/>
          <w:szCs w:val="20"/>
        </w:rPr>
        <w:t>F</w:t>
      </w:r>
      <w:r>
        <w:rPr>
          <w:rFonts w:ascii="Arial" w:hAnsi="Arial" w:cs="Arial"/>
          <w:b/>
          <w:sz w:val="20"/>
          <w:szCs w:val="20"/>
        </w:rPr>
        <w:t>ig.</w:t>
      </w:r>
      <w:r w:rsidRPr="001759ED">
        <w:rPr>
          <w:rFonts w:ascii="Arial" w:hAnsi="Arial" w:cs="Arial"/>
          <w:b/>
          <w:sz w:val="20"/>
          <w:szCs w:val="20"/>
        </w:rPr>
        <w:t xml:space="preserve"> 2</w:t>
      </w:r>
      <w:r>
        <w:rPr>
          <w:rFonts w:ascii="Arial" w:hAnsi="Arial" w:cs="Arial"/>
          <w:b/>
          <w:sz w:val="20"/>
          <w:szCs w:val="20"/>
        </w:rPr>
        <w:t>.</w:t>
      </w:r>
      <w:r w:rsidR="005D38BB">
        <w:rPr>
          <w:rFonts w:ascii="Arial" w:hAnsi="Arial" w:cs="Arial"/>
          <w:b/>
          <w:sz w:val="20"/>
          <w:szCs w:val="20"/>
        </w:rPr>
        <w:t xml:space="preserve">a, </w:t>
      </w:r>
      <w:r w:rsidRPr="001759ED">
        <w:rPr>
          <w:rFonts w:ascii="Arial" w:hAnsi="Arial" w:cs="Arial"/>
          <w:b/>
          <w:sz w:val="20"/>
          <w:szCs w:val="20"/>
        </w:rPr>
        <w:t>b</w:t>
      </w:r>
      <w:r w:rsidR="005D38BB">
        <w:rPr>
          <w:rFonts w:ascii="Arial" w:hAnsi="Arial" w:cs="Arial"/>
          <w:b/>
          <w:sz w:val="20"/>
          <w:szCs w:val="20"/>
        </w:rPr>
        <w:t>.</w:t>
      </w:r>
      <w:r w:rsidRPr="001759ED">
        <w:rPr>
          <w:rFonts w:ascii="Arial" w:hAnsi="Arial" w:cs="Arial"/>
          <w:b/>
          <w:sz w:val="20"/>
          <w:szCs w:val="20"/>
        </w:rPr>
        <w:t xml:space="preserve"> Representing biometric changes of banana fruit (a) fresh weight and (b) pulp firmness during</w:t>
      </w:r>
      <w:r>
        <w:rPr>
          <w:rFonts w:ascii="Arial" w:hAnsi="Arial" w:cs="Arial"/>
          <w:b/>
          <w:sz w:val="20"/>
          <w:szCs w:val="20"/>
        </w:rPr>
        <w:t xml:space="preserve"> </w:t>
      </w:r>
      <w:r w:rsidRPr="001759ED">
        <w:rPr>
          <w:rFonts w:ascii="Arial" w:hAnsi="Arial" w:cs="Arial"/>
          <w:b/>
          <w:sz w:val="20"/>
          <w:szCs w:val="20"/>
        </w:rPr>
        <w:t>developmental and ripening stages of banana. Each value shows the average of three biological replications of three fruits</w:t>
      </w:r>
      <w:r>
        <w:rPr>
          <w:rFonts w:ascii="Arial" w:hAnsi="Arial" w:cs="Arial"/>
          <w:b/>
          <w:sz w:val="20"/>
          <w:szCs w:val="20"/>
        </w:rPr>
        <w:t xml:space="preserve"> </w:t>
      </w:r>
      <w:r w:rsidRPr="001759ED">
        <w:rPr>
          <w:rFonts w:ascii="Arial" w:hAnsi="Arial" w:cs="Arial"/>
          <w:b/>
          <w:sz w:val="20"/>
          <w:szCs w:val="20"/>
        </w:rPr>
        <w:t>and vertical error bars represent the standard deviation (±SD).</w:t>
      </w:r>
    </w:p>
    <w:p w14:paraId="13372D05" w14:textId="77777777" w:rsidR="001759ED" w:rsidRPr="001759ED" w:rsidRDefault="001759ED" w:rsidP="004E639B">
      <w:pPr>
        <w:spacing w:line="240" w:lineRule="auto"/>
        <w:jc w:val="both"/>
        <w:rPr>
          <w:rFonts w:ascii="Arial" w:hAnsi="Arial" w:cs="Arial"/>
          <w:b/>
          <w:sz w:val="20"/>
          <w:szCs w:val="20"/>
        </w:rPr>
      </w:pPr>
    </w:p>
    <w:p w14:paraId="6816FB97" w14:textId="1C125887" w:rsidR="00E37EB2" w:rsidRDefault="00D765FD" w:rsidP="00E37EB2">
      <w:pPr>
        <w:spacing w:line="240" w:lineRule="auto"/>
        <w:jc w:val="both"/>
        <w:rPr>
          <w:rFonts w:ascii="Arial" w:eastAsia="Times New Roman" w:hAnsi="Arial" w:cs="Arial"/>
          <w:bCs/>
          <w:sz w:val="20"/>
          <w:szCs w:val="20"/>
        </w:rPr>
      </w:pPr>
      <w:r w:rsidRPr="001759ED">
        <w:rPr>
          <w:rFonts w:ascii="Arial" w:hAnsi="Arial" w:cs="Arial"/>
          <w:b/>
          <w:sz w:val="20"/>
          <w:szCs w:val="20"/>
          <w:u w:val="single"/>
        </w:rPr>
        <w:t xml:space="preserve">3.2.2 </w:t>
      </w:r>
      <w:r w:rsidR="00956ECB" w:rsidRPr="001759ED">
        <w:rPr>
          <w:rFonts w:ascii="Arial" w:hAnsi="Arial" w:cs="Arial"/>
          <w:b/>
          <w:sz w:val="20"/>
          <w:szCs w:val="20"/>
          <w:u w:val="single"/>
        </w:rPr>
        <w:t xml:space="preserve">Estimation of starch, total </w:t>
      </w:r>
      <w:r w:rsidR="001305A1" w:rsidRPr="001759ED">
        <w:rPr>
          <w:rFonts w:ascii="Arial" w:hAnsi="Arial" w:cs="Arial"/>
          <w:b/>
          <w:sz w:val="20"/>
          <w:szCs w:val="20"/>
          <w:u w:val="single"/>
        </w:rPr>
        <w:t>sugar, sucrose</w:t>
      </w:r>
      <w:r w:rsidR="00956ECB" w:rsidRPr="001759ED">
        <w:rPr>
          <w:rFonts w:ascii="Arial" w:hAnsi="Arial" w:cs="Arial"/>
          <w:b/>
          <w:sz w:val="20"/>
          <w:szCs w:val="20"/>
          <w:u w:val="single"/>
        </w:rPr>
        <w:t xml:space="preserve">, glucose and maltose content </w:t>
      </w:r>
    </w:p>
    <w:p w14:paraId="6965D071" w14:textId="46C6CB65" w:rsidR="00155419" w:rsidRPr="001759ED" w:rsidRDefault="00A519B9" w:rsidP="001759ED">
      <w:pPr>
        <w:spacing w:line="240" w:lineRule="auto"/>
        <w:jc w:val="both"/>
        <w:rPr>
          <w:rFonts w:ascii="Arial" w:hAnsi="Arial" w:cs="Arial"/>
          <w:b/>
          <w:sz w:val="20"/>
          <w:szCs w:val="20"/>
        </w:rPr>
      </w:pPr>
      <w:r w:rsidRPr="001759ED">
        <w:rPr>
          <w:rFonts w:ascii="Arial" w:eastAsia="Times New Roman" w:hAnsi="Arial" w:cs="Arial"/>
          <w:bCs/>
          <w:sz w:val="20"/>
          <w:szCs w:val="20"/>
        </w:rPr>
        <w:t>In the present study the s</w:t>
      </w:r>
      <w:r w:rsidR="004D4CE4" w:rsidRPr="001759ED">
        <w:rPr>
          <w:rFonts w:ascii="Arial" w:eastAsia="Times New Roman" w:hAnsi="Arial" w:cs="Arial"/>
          <w:bCs/>
          <w:sz w:val="20"/>
          <w:szCs w:val="20"/>
        </w:rPr>
        <w:t xml:space="preserve">tarch content was reduced from developmental to ripening stages </w:t>
      </w:r>
      <w:r w:rsidR="00B10549" w:rsidRPr="001759ED">
        <w:rPr>
          <w:rFonts w:ascii="Arial" w:eastAsia="Times New Roman" w:hAnsi="Arial" w:cs="Arial"/>
          <w:bCs/>
          <w:sz w:val="20"/>
          <w:szCs w:val="20"/>
        </w:rPr>
        <w:t xml:space="preserve">in both peel and pulp tissues. Further, slightly higher starch content was recorded for the peel compared to pulp tissue during developmental and ripening stages. </w:t>
      </w:r>
      <w:r w:rsidR="00B10549" w:rsidRPr="001759ED">
        <w:rPr>
          <w:rFonts w:ascii="Arial" w:hAnsi="Arial" w:cs="Arial"/>
          <w:sz w:val="20"/>
          <w:szCs w:val="20"/>
        </w:rPr>
        <w:t>Higher starch levels in the peel compared to the pulp during development</w:t>
      </w:r>
      <w:r w:rsidRPr="001759ED">
        <w:rPr>
          <w:rFonts w:ascii="Arial" w:hAnsi="Arial" w:cs="Arial"/>
          <w:sz w:val="20"/>
          <w:szCs w:val="20"/>
        </w:rPr>
        <w:t>al stages</w:t>
      </w:r>
      <w:r w:rsidR="00B10549" w:rsidRPr="001759ED">
        <w:rPr>
          <w:rFonts w:ascii="Arial" w:hAnsi="Arial" w:cs="Arial"/>
          <w:sz w:val="20"/>
          <w:szCs w:val="20"/>
        </w:rPr>
        <w:t xml:space="preserve"> </w:t>
      </w:r>
      <w:r w:rsidRPr="001759ED">
        <w:rPr>
          <w:rFonts w:ascii="Arial" w:hAnsi="Arial" w:cs="Arial"/>
          <w:sz w:val="20"/>
          <w:szCs w:val="20"/>
        </w:rPr>
        <w:t>are</w:t>
      </w:r>
      <w:r w:rsidR="00B10549" w:rsidRPr="001759ED">
        <w:rPr>
          <w:rFonts w:ascii="Arial" w:hAnsi="Arial" w:cs="Arial"/>
          <w:sz w:val="20"/>
          <w:szCs w:val="20"/>
        </w:rPr>
        <w:t xml:space="preserve"> in consistent with the previous reports</w:t>
      </w:r>
      <w:r w:rsidRPr="001759ED">
        <w:rPr>
          <w:rFonts w:ascii="Arial" w:hAnsi="Arial" w:cs="Arial"/>
          <w:sz w:val="20"/>
          <w:szCs w:val="20"/>
        </w:rPr>
        <w:t>,</w:t>
      </w:r>
      <w:r w:rsidR="00B10549" w:rsidRPr="001759ED">
        <w:rPr>
          <w:rFonts w:ascii="Arial" w:hAnsi="Arial" w:cs="Arial"/>
          <w:sz w:val="20"/>
          <w:szCs w:val="20"/>
        </w:rPr>
        <w:t xml:space="preserve"> revealing peel tissues can act as transient storage sites, partly due to their photosynthetic capacity and delayed mobilization of reserves </w:t>
      </w:r>
      <w:r w:rsidR="00813D94" w:rsidRPr="001759ED">
        <w:rPr>
          <w:rFonts w:ascii="Arial" w:hAnsi="Arial" w:cs="Arial"/>
          <w:sz w:val="20"/>
          <w:szCs w:val="20"/>
        </w:rPr>
        <w:t>(Grierson, 2001; Schmitz et al., 2022)</w:t>
      </w:r>
      <w:r w:rsidR="00B10549" w:rsidRPr="001759ED">
        <w:rPr>
          <w:rFonts w:ascii="Arial" w:hAnsi="Arial" w:cs="Arial"/>
          <w:sz w:val="20"/>
          <w:szCs w:val="20"/>
        </w:rPr>
        <w:t xml:space="preserve">. </w:t>
      </w:r>
      <w:r w:rsidR="00B10549" w:rsidRPr="001759ED">
        <w:rPr>
          <w:rFonts w:ascii="Arial" w:eastAsia="Times New Roman" w:hAnsi="Arial" w:cs="Arial"/>
          <w:bCs/>
          <w:sz w:val="20"/>
          <w:szCs w:val="20"/>
        </w:rPr>
        <w:t xml:space="preserve"> </w:t>
      </w:r>
      <w:r w:rsidR="004D4CE4" w:rsidRPr="001759ED">
        <w:rPr>
          <w:rFonts w:ascii="Arial" w:eastAsia="Times New Roman" w:hAnsi="Arial" w:cs="Arial"/>
          <w:bCs/>
          <w:sz w:val="20"/>
          <w:szCs w:val="20"/>
        </w:rPr>
        <w:t xml:space="preserve"> </w:t>
      </w:r>
      <w:r w:rsidRPr="001759ED">
        <w:rPr>
          <w:rFonts w:ascii="Arial" w:eastAsia="Times New Roman" w:hAnsi="Arial" w:cs="Arial"/>
          <w:bCs/>
          <w:sz w:val="20"/>
          <w:szCs w:val="20"/>
        </w:rPr>
        <w:t xml:space="preserve">Upon transition to the ripening stage, a pronounced decline of starch content was evident at 12 DAR in both peel (20%) pulp (50%) tissues, compared to 90DAF, </w:t>
      </w:r>
      <w:r w:rsidRPr="001759ED">
        <w:rPr>
          <w:rFonts w:ascii="Arial" w:hAnsi="Arial" w:cs="Arial"/>
          <w:sz w:val="20"/>
          <w:szCs w:val="20"/>
        </w:rPr>
        <w:t xml:space="preserve">indicating a rapid starch degradation and conversion into soluble sugars, that contribute to sweetness and texture softening </w:t>
      </w:r>
      <w:r w:rsidR="00813D94" w:rsidRPr="001759ED">
        <w:rPr>
          <w:rFonts w:ascii="Arial" w:hAnsi="Arial" w:cs="Arial"/>
          <w:sz w:val="20"/>
          <w:szCs w:val="20"/>
        </w:rPr>
        <w:t>(Do et al., 2006; Silva et al., 2008)</w:t>
      </w:r>
      <w:r w:rsidRPr="001759ED">
        <w:rPr>
          <w:rFonts w:ascii="Arial" w:hAnsi="Arial" w:cs="Arial"/>
          <w:sz w:val="20"/>
          <w:szCs w:val="20"/>
        </w:rPr>
        <w:t xml:space="preserve">. In contrast, the slower reduction of starch in the peel supports the idea of tissue-specific regulation of carbohydrate metabolism, likely linked to lower amylolytic enzyme activity or delayed induction of starch-degrading pathways in peel tissues </w:t>
      </w:r>
      <w:r w:rsidR="00813D94" w:rsidRPr="001759ED">
        <w:rPr>
          <w:rFonts w:ascii="Arial" w:hAnsi="Arial" w:cs="Arial"/>
          <w:sz w:val="20"/>
          <w:szCs w:val="20"/>
        </w:rPr>
        <w:t>(</w:t>
      </w:r>
      <w:proofErr w:type="spellStart"/>
      <w:r w:rsidR="00813D94" w:rsidRPr="001759ED">
        <w:rPr>
          <w:rFonts w:ascii="Arial" w:hAnsi="Arial" w:cs="Arial"/>
          <w:sz w:val="20"/>
          <w:szCs w:val="20"/>
        </w:rPr>
        <w:t>Purgatto</w:t>
      </w:r>
      <w:proofErr w:type="spellEnd"/>
      <w:r w:rsidR="00813D94" w:rsidRPr="001759ED">
        <w:rPr>
          <w:rFonts w:ascii="Arial" w:hAnsi="Arial" w:cs="Arial"/>
          <w:sz w:val="20"/>
          <w:szCs w:val="20"/>
        </w:rPr>
        <w:t xml:space="preserve"> et al., 2001; Xiao et al., 2018)</w:t>
      </w:r>
      <w:r w:rsidRPr="001759ED">
        <w:rPr>
          <w:rFonts w:ascii="Arial" w:hAnsi="Arial" w:cs="Arial"/>
          <w:sz w:val="20"/>
          <w:szCs w:val="20"/>
        </w:rPr>
        <w:t xml:space="preserve">. Such spatiotemporal differences in starch turnover between peel and pulp have been reported in several climacteric fruits during ripening </w:t>
      </w:r>
      <w:r w:rsidR="00813D94" w:rsidRPr="001759ED">
        <w:rPr>
          <w:rFonts w:ascii="Arial" w:hAnsi="Arial" w:cs="Arial"/>
          <w:sz w:val="20"/>
          <w:szCs w:val="20"/>
        </w:rPr>
        <w:t>(Gao et al., 2016; Xiao et al., 2018; Nicolai et al., 2023)</w:t>
      </w:r>
      <w:r w:rsidR="001305A1" w:rsidRPr="001759ED">
        <w:rPr>
          <w:rFonts w:ascii="Arial" w:hAnsi="Arial" w:cs="Arial"/>
          <w:sz w:val="20"/>
          <w:szCs w:val="20"/>
        </w:rPr>
        <w:t xml:space="preserve"> </w:t>
      </w:r>
      <w:r w:rsidR="00A75904" w:rsidRPr="001759ED">
        <w:rPr>
          <w:rFonts w:ascii="Arial" w:eastAsia="Times New Roman" w:hAnsi="Arial" w:cs="Arial"/>
          <w:bCs/>
          <w:sz w:val="20"/>
          <w:szCs w:val="20"/>
        </w:rPr>
        <w:t>(Fig</w:t>
      </w:r>
      <w:r w:rsidR="00D765FD">
        <w:rPr>
          <w:rFonts w:ascii="Arial" w:eastAsia="Times New Roman" w:hAnsi="Arial" w:cs="Arial"/>
          <w:bCs/>
          <w:sz w:val="20"/>
          <w:szCs w:val="20"/>
        </w:rPr>
        <w:t>.</w:t>
      </w:r>
      <w:r w:rsidR="00CB7314" w:rsidRPr="001759ED">
        <w:rPr>
          <w:rFonts w:ascii="Arial" w:eastAsia="Times New Roman" w:hAnsi="Arial" w:cs="Arial"/>
          <w:bCs/>
          <w:sz w:val="20"/>
          <w:szCs w:val="20"/>
        </w:rPr>
        <w:t xml:space="preserve"> 3a</w:t>
      </w:r>
      <w:r w:rsidR="00A75904" w:rsidRPr="001759ED">
        <w:rPr>
          <w:rFonts w:ascii="Arial" w:eastAsia="Times New Roman" w:hAnsi="Arial" w:cs="Arial"/>
          <w:bCs/>
          <w:sz w:val="20"/>
          <w:szCs w:val="20"/>
        </w:rPr>
        <w:t>)</w:t>
      </w:r>
      <w:r w:rsidR="007364C3" w:rsidRPr="001759ED">
        <w:rPr>
          <w:rFonts w:ascii="Arial" w:eastAsia="Times New Roman" w:hAnsi="Arial" w:cs="Arial"/>
          <w:bCs/>
          <w:sz w:val="20"/>
          <w:szCs w:val="20"/>
        </w:rPr>
        <w:t>.</w:t>
      </w:r>
    </w:p>
    <w:p w14:paraId="55CA0952" w14:textId="2C92CEFD" w:rsidR="00BB64B4" w:rsidRDefault="007364C3" w:rsidP="00D765FD">
      <w:pPr>
        <w:spacing w:line="240" w:lineRule="auto"/>
        <w:jc w:val="both"/>
        <w:rPr>
          <w:rFonts w:ascii="Arial" w:hAnsi="Arial" w:cs="Arial"/>
          <w:sz w:val="20"/>
          <w:szCs w:val="20"/>
        </w:rPr>
      </w:pPr>
      <w:r w:rsidRPr="001759ED">
        <w:rPr>
          <w:rFonts w:ascii="Arial" w:hAnsi="Arial" w:cs="Arial"/>
          <w:bCs/>
          <w:sz w:val="20"/>
          <w:szCs w:val="20"/>
        </w:rPr>
        <w:t xml:space="preserve">During the </w:t>
      </w:r>
      <w:r w:rsidR="001119A4" w:rsidRPr="001759ED">
        <w:rPr>
          <w:rFonts w:ascii="Arial" w:hAnsi="Arial" w:cs="Arial"/>
          <w:bCs/>
          <w:sz w:val="20"/>
          <w:szCs w:val="20"/>
        </w:rPr>
        <w:t xml:space="preserve">fruit </w:t>
      </w:r>
      <w:r w:rsidR="001305A1" w:rsidRPr="001759ED">
        <w:rPr>
          <w:rFonts w:ascii="Arial" w:hAnsi="Arial" w:cs="Arial"/>
          <w:bCs/>
          <w:sz w:val="20"/>
          <w:szCs w:val="20"/>
        </w:rPr>
        <w:t>development,</w:t>
      </w:r>
      <w:r w:rsidRPr="001759ED">
        <w:rPr>
          <w:rFonts w:ascii="Arial" w:hAnsi="Arial" w:cs="Arial"/>
          <w:bCs/>
          <w:sz w:val="20"/>
          <w:szCs w:val="20"/>
        </w:rPr>
        <w:t xml:space="preserve"> sugar accumulation showed a steady increase in both peel </w:t>
      </w:r>
      <w:r w:rsidR="00C82713" w:rsidRPr="001759ED">
        <w:rPr>
          <w:rFonts w:ascii="Arial" w:hAnsi="Arial" w:cs="Arial"/>
          <w:bCs/>
          <w:sz w:val="20"/>
          <w:szCs w:val="20"/>
        </w:rPr>
        <w:t xml:space="preserve">(2.75-fold increase, ≈175%) </w:t>
      </w:r>
      <w:r w:rsidRPr="001759ED">
        <w:rPr>
          <w:rFonts w:ascii="Arial" w:hAnsi="Arial" w:cs="Arial"/>
          <w:bCs/>
          <w:sz w:val="20"/>
          <w:szCs w:val="20"/>
        </w:rPr>
        <w:t xml:space="preserve">and pulp </w:t>
      </w:r>
      <w:r w:rsidR="00C82713" w:rsidRPr="001759ED">
        <w:rPr>
          <w:rFonts w:ascii="Arial" w:hAnsi="Arial" w:cs="Arial"/>
          <w:bCs/>
          <w:sz w:val="20"/>
          <w:szCs w:val="20"/>
        </w:rPr>
        <w:t xml:space="preserve">(2.5-fold rise ≈150%) </w:t>
      </w:r>
      <w:r w:rsidRPr="001759ED">
        <w:rPr>
          <w:rFonts w:ascii="Arial" w:hAnsi="Arial" w:cs="Arial"/>
          <w:bCs/>
          <w:sz w:val="20"/>
          <w:szCs w:val="20"/>
        </w:rPr>
        <w:t>tissues</w:t>
      </w:r>
      <w:r w:rsidR="00BB64B4" w:rsidRPr="001759ED">
        <w:rPr>
          <w:rFonts w:ascii="Arial" w:hAnsi="Arial" w:cs="Arial"/>
          <w:bCs/>
          <w:sz w:val="20"/>
          <w:szCs w:val="20"/>
        </w:rPr>
        <w:t xml:space="preserve">. Following the onset of ripening, a marked </w:t>
      </w:r>
      <w:r w:rsidR="00BB64B4" w:rsidRPr="001759ED">
        <w:rPr>
          <w:rFonts w:ascii="Arial" w:hAnsi="Arial" w:cs="Arial"/>
          <w:bCs/>
          <w:sz w:val="20"/>
          <w:szCs w:val="20"/>
        </w:rPr>
        <w:lastRenderedPageBreak/>
        <w:t xml:space="preserve">increase in sugar concentration was observed in both tissues at 12DAR compared to 6DAR, and the observed trend is inconsistent with the </w:t>
      </w:r>
      <w:r w:rsidR="00A519B9" w:rsidRPr="001759ED">
        <w:rPr>
          <w:rFonts w:ascii="Arial" w:hAnsi="Arial" w:cs="Arial"/>
          <w:bCs/>
          <w:sz w:val="20"/>
          <w:szCs w:val="20"/>
        </w:rPr>
        <w:t xml:space="preserve">starch </w:t>
      </w:r>
      <w:r w:rsidR="00BB64B4" w:rsidRPr="001759ED">
        <w:rPr>
          <w:rFonts w:ascii="Arial" w:hAnsi="Arial" w:cs="Arial"/>
          <w:bCs/>
          <w:sz w:val="20"/>
          <w:szCs w:val="20"/>
        </w:rPr>
        <w:t xml:space="preserve">breakdown </w:t>
      </w:r>
      <w:r w:rsidR="00167AFD" w:rsidRPr="001759ED">
        <w:rPr>
          <w:rFonts w:ascii="Arial" w:hAnsi="Arial" w:cs="Arial"/>
          <w:bCs/>
          <w:sz w:val="20"/>
          <w:szCs w:val="20"/>
        </w:rPr>
        <w:t>(Fig</w:t>
      </w:r>
      <w:r w:rsidR="00D765FD">
        <w:rPr>
          <w:rFonts w:ascii="Arial" w:hAnsi="Arial" w:cs="Arial"/>
          <w:bCs/>
          <w:sz w:val="20"/>
          <w:szCs w:val="20"/>
        </w:rPr>
        <w:t>.</w:t>
      </w:r>
      <w:r w:rsidR="00167AFD" w:rsidRPr="001759ED">
        <w:rPr>
          <w:rFonts w:ascii="Arial" w:hAnsi="Arial" w:cs="Arial"/>
          <w:bCs/>
          <w:sz w:val="20"/>
          <w:szCs w:val="20"/>
        </w:rPr>
        <w:t xml:space="preserve"> 3b)</w:t>
      </w:r>
      <w:r w:rsidR="00BB64B4" w:rsidRPr="001759ED">
        <w:rPr>
          <w:rFonts w:ascii="Arial" w:hAnsi="Arial" w:cs="Arial"/>
          <w:bCs/>
          <w:sz w:val="20"/>
          <w:szCs w:val="20"/>
        </w:rPr>
        <w:t>.</w:t>
      </w:r>
      <w:r w:rsidR="00BB64B4" w:rsidRPr="001759ED">
        <w:rPr>
          <w:rFonts w:ascii="Arial" w:hAnsi="Arial" w:cs="Arial"/>
          <w:sz w:val="20"/>
          <w:szCs w:val="20"/>
        </w:rPr>
        <w:t xml:space="preserve"> </w:t>
      </w:r>
    </w:p>
    <w:p w14:paraId="3C207B41" w14:textId="45FD8B84" w:rsidR="004E639B" w:rsidRPr="004E639B" w:rsidRDefault="004E639B" w:rsidP="004E639B">
      <w:pPr>
        <w:spacing w:line="240" w:lineRule="auto"/>
        <w:jc w:val="both"/>
        <w:rPr>
          <w:rFonts w:ascii="Arial" w:hAnsi="Arial" w:cs="Arial"/>
          <w:sz w:val="20"/>
          <w:szCs w:val="20"/>
        </w:rPr>
      </w:pPr>
    </w:p>
    <w:p w14:paraId="173D609E" w14:textId="5DF71875" w:rsidR="004E639B" w:rsidRDefault="004E639B" w:rsidP="00D765FD">
      <w:pPr>
        <w:spacing w:line="240" w:lineRule="auto"/>
        <w:jc w:val="both"/>
        <w:rPr>
          <w:rFonts w:ascii="Arial" w:hAnsi="Arial" w:cs="Arial"/>
          <w:sz w:val="20"/>
          <w:szCs w:val="20"/>
        </w:rPr>
      </w:pPr>
      <w:r w:rsidRPr="004E639B">
        <w:rPr>
          <w:rFonts w:ascii="Arial" w:hAnsi="Arial" w:cs="Arial"/>
          <w:noProof/>
          <w:sz w:val="20"/>
          <w:szCs w:val="20"/>
        </w:rPr>
        <w:drawing>
          <wp:anchor distT="0" distB="0" distL="114300" distR="114300" simplePos="0" relativeHeight="251659264" behindDoc="0" locked="0" layoutInCell="1" allowOverlap="1" wp14:anchorId="674AD028" wp14:editId="12065442">
            <wp:simplePos x="0" y="0"/>
            <wp:positionH relativeFrom="margin">
              <wp:align>center</wp:align>
            </wp:positionH>
            <wp:positionV relativeFrom="paragraph">
              <wp:posOffset>3396</wp:posOffset>
            </wp:positionV>
            <wp:extent cx="4104640" cy="4817110"/>
            <wp:effectExtent l="0" t="0" r="0" b="2540"/>
            <wp:wrapNone/>
            <wp:docPr id="9886776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9553"/>
                    <a:stretch>
                      <a:fillRect/>
                    </a:stretch>
                  </pic:blipFill>
                  <pic:spPr bwMode="auto">
                    <a:xfrm>
                      <a:off x="0" y="0"/>
                      <a:ext cx="4104640" cy="4817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B0AD24" w14:textId="644124FD" w:rsidR="004E639B" w:rsidRPr="004E639B" w:rsidRDefault="004E639B" w:rsidP="004E639B">
      <w:pPr>
        <w:spacing w:line="240" w:lineRule="auto"/>
        <w:jc w:val="both"/>
        <w:rPr>
          <w:rFonts w:ascii="Arial" w:hAnsi="Arial" w:cs="Arial"/>
          <w:sz w:val="20"/>
          <w:szCs w:val="20"/>
        </w:rPr>
      </w:pPr>
    </w:p>
    <w:p w14:paraId="524396FE" w14:textId="6D3D2666" w:rsidR="004E639B" w:rsidRDefault="004E639B" w:rsidP="00D765FD">
      <w:pPr>
        <w:spacing w:line="240" w:lineRule="auto"/>
        <w:jc w:val="both"/>
        <w:rPr>
          <w:rFonts w:ascii="Arial" w:hAnsi="Arial" w:cs="Arial"/>
          <w:sz w:val="20"/>
          <w:szCs w:val="20"/>
        </w:rPr>
      </w:pPr>
    </w:p>
    <w:p w14:paraId="51FD2F46" w14:textId="77777777" w:rsidR="004E639B" w:rsidRDefault="004E639B" w:rsidP="00D765FD">
      <w:pPr>
        <w:spacing w:line="240" w:lineRule="auto"/>
        <w:jc w:val="both"/>
        <w:rPr>
          <w:rFonts w:ascii="Arial" w:hAnsi="Arial" w:cs="Arial"/>
          <w:sz w:val="20"/>
          <w:szCs w:val="20"/>
        </w:rPr>
      </w:pPr>
    </w:p>
    <w:p w14:paraId="10B03FFA" w14:textId="77777777" w:rsidR="004E639B" w:rsidRDefault="004E639B" w:rsidP="00D765FD">
      <w:pPr>
        <w:spacing w:line="240" w:lineRule="auto"/>
        <w:jc w:val="both"/>
        <w:rPr>
          <w:rFonts w:ascii="Arial" w:hAnsi="Arial" w:cs="Arial"/>
          <w:sz w:val="20"/>
          <w:szCs w:val="20"/>
        </w:rPr>
      </w:pPr>
    </w:p>
    <w:p w14:paraId="04AEE0B7" w14:textId="77777777" w:rsidR="004E639B" w:rsidRDefault="004E639B" w:rsidP="00D765FD">
      <w:pPr>
        <w:spacing w:line="240" w:lineRule="auto"/>
        <w:jc w:val="both"/>
        <w:rPr>
          <w:rFonts w:ascii="Arial" w:hAnsi="Arial" w:cs="Arial"/>
          <w:sz w:val="20"/>
          <w:szCs w:val="20"/>
        </w:rPr>
      </w:pPr>
    </w:p>
    <w:p w14:paraId="103AF119" w14:textId="77777777" w:rsidR="004E639B" w:rsidRDefault="004E639B" w:rsidP="00D765FD">
      <w:pPr>
        <w:spacing w:line="240" w:lineRule="auto"/>
        <w:jc w:val="both"/>
        <w:rPr>
          <w:rFonts w:ascii="Arial" w:hAnsi="Arial" w:cs="Arial"/>
          <w:sz w:val="20"/>
          <w:szCs w:val="20"/>
        </w:rPr>
      </w:pPr>
    </w:p>
    <w:p w14:paraId="6234F3FA" w14:textId="77777777" w:rsidR="004E639B" w:rsidRDefault="004E639B" w:rsidP="00D765FD">
      <w:pPr>
        <w:spacing w:line="240" w:lineRule="auto"/>
        <w:jc w:val="both"/>
        <w:rPr>
          <w:rFonts w:ascii="Arial" w:hAnsi="Arial" w:cs="Arial"/>
          <w:sz w:val="20"/>
          <w:szCs w:val="20"/>
        </w:rPr>
      </w:pPr>
    </w:p>
    <w:p w14:paraId="21B55875" w14:textId="77777777" w:rsidR="004E639B" w:rsidRPr="001759ED" w:rsidRDefault="004E639B" w:rsidP="001759ED">
      <w:pPr>
        <w:spacing w:line="240" w:lineRule="auto"/>
        <w:jc w:val="both"/>
        <w:rPr>
          <w:rFonts w:ascii="Arial" w:hAnsi="Arial" w:cs="Arial"/>
          <w:b/>
          <w:bCs/>
          <w:sz w:val="20"/>
          <w:szCs w:val="20"/>
        </w:rPr>
      </w:pPr>
    </w:p>
    <w:p w14:paraId="5B55E111" w14:textId="77777777" w:rsidR="004E639B" w:rsidRDefault="004E639B" w:rsidP="00D765FD">
      <w:pPr>
        <w:spacing w:line="240" w:lineRule="auto"/>
        <w:jc w:val="both"/>
        <w:rPr>
          <w:rFonts w:ascii="Arial" w:hAnsi="Arial" w:cs="Arial"/>
          <w:sz w:val="20"/>
          <w:szCs w:val="20"/>
        </w:rPr>
      </w:pPr>
    </w:p>
    <w:p w14:paraId="6D209B5B" w14:textId="77777777" w:rsidR="004E639B" w:rsidRDefault="004E639B" w:rsidP="00D765FD">
      <w:pPr>
        <w:spacing w:line="240" w:lineRule="auto"/>
        <w:jc w:val="both"/>
        <w:rPr>
          <w:rFonts w:ascii="Arial" w:hAnsi="Arial" w:cs="Arial"/>
          <w:sz w:val="20"/>
          <w:szCs w:val="20"/>
        </w:rPr>
      </w:pPr>
    </w:p>
    <w:p w14:paraId="6F83603C" w14:textId="77777777" w:rsidR="004E639B" w:rsidRDefault="004E639B" w:rsidP="00D765FD">
      <w:pPr>
        <w:spacing w:line="240" w:lineRule="auto"/>
        <w:jc w:val="both"/>
        <w:rPr>
          <w:rFonts w:ascii="Arial" w:hAnsi="Arial" w:cs="Arial"/>
          <w:sz w:val="20"/>
          <w:szCs w:val="20"/>
        </w:rPr>
      </w:pPr>
    </w:p>
    <w:p w14:paraId="598143D7" w14:textId="77777777" w:rsidR="004E639B" w:rsidRDefault="004E639B" w:rsidP="00D765FD">
      <w:pPr>
        <w:spacing w:line="240" w:lineRule="auto"/>
        <w:jc w:val="both"/>
        <w:rPr>
          <w:rFonts w:ascii="Arial" w:hAnsi="Arial" w:cs="Arial"/>
          <w:sz w:val="20"/>
          <w:szCs w:val="20"/>
        </w:rPr>
      </w:pPr>
    </w:p>
    <w:p w14:paraId="7147FA00" w14:textId="77777777" w:rsidR="004E639B" w:rsidRDefault="004E639B" w:rsidP="00D765FD">
      <w:pPr>
        <w:spacing w:line="240" w:lineRule="auto"/>
        <w:jc w:val="both"/>
        <w:rPr>
          <w:rFonts w:ascii="Arial" w:hAnsi="Arial" w:cs="Arial"/>
          <w:sz w:val="20"/>
          <w:szCs w:val="20"/>
        </w:rPr>
      </w:pPr>
    </w:p>
    <w:p w14:paraId="7B6915E3" w14:textId="77777777" w:rsidR="004E639B" w:rsidRDefault="004E639B" w:rsidP="00D765FD">
      <w:pPr>
        <w:spacing w:line="240" w:lineRule="auto"/>
        <w:jc w:val="both"/>
        <w:rPr>
          <w:rFonts w:ascii="Arial" w:hAnsi="Arial" w:cs="Arial"/>
          <w:sz w:val="20"/>
          <w:szCs w:val="20"/>
        </w:rPr>
      </w:pPr>
    </w:p>
    <w:p w14:paraId="6E8989CE" w14:textId="77777777" w:rsidR="001B6F76" w:rsidRDefault="001B6F76" w:rsidP="00D765FD">
      <w:pPr>
        <w:spacing w:line="240" w:lineRule="auto"/>
        <w:jc w:val="both"/>
        <w:rPr>
          <w:rFonts w:ascii="Arial" w:hAnsi="Arial" w:cs="Arial"/>
          <w:b/>
          <w:bCs/>
          <w:sz w:val="20"/>
          <w:szCs w:val="20"/>
        </w:rPr>
      </w:pPr>
    </w:p>
    <w:p w14:paraId="5E299E9D" w14:textId="77777777" w:rsidR="001B6F76" w:rsidRDefault="001B6F76" w:rsidP="00D765FD">
      <w:pPr>
        <w:spacing w:line="240" w:lineRule="auto"/>
        <w:jc w:val="both"/>
        <w:rPr>
          <w:rFonts w:ascii="Arial" w:hAnsi="Arial" w:cs="Arial"/>
          <w:b/>
          <w:bCs/>
          <w:sz w:val="20"/>
          <w:szCs w:val="20"/>
        </w:rPr>
      </w:pPr>
    </w:p>
    <w:p w14:paraId="1581B093" w14:textId="77777777" w:rsidR="008E16D7" w:rsidRDefault="008E16D7" w:rsidP="00D765FD">
      <w:pPr>
        <w:spacing w:line="240" w:lineRule="auto"/>
        <w:jc w:val="both"/>
        <w:rPr>
          <w:rFonts w:ascii="Arial" w:hAnsi="Arial" w:cs="Arial"/>
          <w:b/>
          <w:bCs/>
          <w:sz w:val="20"/>
          <w:szCs w:val="20"/>
        </w:rPr>
      </w:pPr>
    </w:p>
    <w:p w14:paraId="64665C12" w14:textId="77777777" w:rsidR="001759ED" w:rsidRDefault="001759ED" w:rsidP="00D765FD">
      <w:pPr>
        <w:spacing w:line="240" w:lineRule="auto"/>
        <w:jc w:val="both"/>
        <w:rPr>
          <w:rFonts w:ascii="Arial" w:hAnsi="Arial" w:cs="Arial"/>
          <w:b/>
          <w:bCs/>
          <w:sz w:val="20"/>
          <w:szCs w:val="20"/>
        </w:rPr>
      </w:pPr>
    </w:p>
    <w:p w14:paraId="4C292C80" w14:textId="77777777" w:rsidR="001759ED" w:rsidRDefault="001759ED" w:rsidP="00D765FD">
      <w:pPr>
        <w:spacing w:line="240" w:lineRule="auto"/>
        <w:jc w:val="both"/>
        <w:rPr>
          <w:rFonts w:ascii="Arial" w:hAnsi="Arial" w:cs="Arial"/>
          <w:b/>
          <w:bCs/>
          <w:sz w:val="20"/>
          <w:szCs w:val="20"/>
        </w:rPr>
      </w:pPr>
    </w:p>
    <w:p w14:paraId="3D37E9B7" w14:textId="77777777" w:rsidR="001759ED" w:rsidRDefault="001759ED" w:rsidP="00D765FD">
      <w:pPr>
        <w:spacing w:line="240" w:lineRule="auto"/>
        <w:jc w:val="both"/>
        <w:rPr>
          <w:rFonts w:ascii="Arial" w:hAnsi="Arial" w:cs="Arial"/>
          <w:b/>
          <w:bCs/>
          <w:sz w:val="20"/>
          <w:szCs w:val="20"/>
        </w:rPr>
      </w:pPr>
    </w:p>
    <w:p w14:paraId="62EE8043" w14:textId="629D078F" w:rsidR="004E639B" w:rsidRDefault="00FA5E82" w:rsidP="00D765FD">
      <w:pPr>
        <w:spacing w:line="240" w:lineRule="auto"/>
        <w:jc w:val="both"/>
        <w:rPr>
          <w:rFonts w:ascii="Arial" w:hAnsi="Arial" w:cs="Arial"/>
          <w:b/>
          <w:bCs/>
          <w:sz w:val="20"/>
          <w:szCs w:val="20"/>
        </w:rPr>
      </w:pPr>
      <w:r w:rsidRPr="001759ED">
        <w:rPr>
          <w:rFonts w:ascii="Arial" w:hAnsi="Arial" w:cs="Arial"/>
          <w:b/>
          <w:bCs/>
          <w:sz w:val="20"/>
          <w:szCs w:val="20"/>
        </w:rPr>
        <w:t>Fig. 3.a</w:t>
      </w:r>
      <w:r w:rsidR="005D38BB">
        <w:rPr>
          <w:rFonts w:ascii="Arial" w:hAnsi="Arial" w:cs="Arial"/>
          <w:b/>
          <w:bCs/>
          <w:sz w:val="20"/>
          <w:szCs w:val="20"/>
        </w:rPr>
        <w:t xml:space="preserve">, </w:t>
      </w:r>
      <w:r w:rsidRPr="001759ED">
        <w:rPr>
          <w:rFonts w:ascii="Arial" w:hAnsi="Arial" w:cs="Arial"/>
          <w:b/>
          <w:bCs/>
          <w:sz w:val="20"/>
          <w:szCs w:val="20"/>
        </w:rPr>
        <w:t xml:space="preserve">b. Representing the biochemical changes of banana fruit (a) starch content (g/ kg) and (b) sugar content (g/kg) during different developmental and ripening stages. Each value represents the mean of three biological replications of three fruits </w:t>
      </w:r>
      <w:proofErr w:type="spellStart"/>
      <w:r w:rsidRPr="001759ED">
        <w:rPr>
          <w:rFonts w:ascii="Arial" w:hAnsi="Arial" w:cs="Arial"/>
          <w:b/>
          <w:bCs/>
          <w:sz w:val="20"/>
          <w:szCs w:val="20"/>
        </w:rPr>
        <w:t>analyzed</w:t>
      </w:r>
      <w:proofErr w:type="spellEnd"/>
      <w:r w:rsidRPr="001759ED">
        <w:rPr>
          <w:rFonts w:ascii="Arial" w:hAnsi="Arial" w:cs="Arial"/>
          <w:b/>
          <w:bCs/>
          <w:sz w:val="20"/>
          <w:szCs w:val="20"/>
        </w:rPr>
        <w:t xml:space="preserve"> at each ripening stage and vertical error bars represent the standard deviation (±SD).</w:t>
      </w:r>
    </w:p>
    <w:p w14:paraId="2428C205" w14:textId="77777777" w:rsidR="001759ED" w:rsidRPr="001759ED" w:rsidRDefault="001759ED" w:rsidP="00D765FD">
      <w:pPr>
        <w:spacing w:line="240" w:lineRule="auto"/>
        <w:jc w:val="both"/>
        <w:rPr>
          <w:rFonts w:ascii="Arial" w:hAnsi="Arial" w:cs="Arial"/>
          <w:b/>
          <w:bCs/>
          <w:sz w:val="20"/>
          <w:szCs w:val="20"/>
        </w:rPr>
      </w:pPr>
    </w:p>
    <w:p w14:paraId="176227DB" w14:textId="0EA4D757" w:rsidR="00FF3234" w:rsidRPr="001759ED" w:rsidRDefault="00A755AD" w:rsidP="001759ED">
      <w:pPr>
        <w:spacing w:line="240" w:lineRule="auto"/>
        <w:jc w:val="both"/>
        <w:rPr>
          <w:rFonts w:ascii="Arial" w:hAnsi="Arial" w:cs="Arial"/>
          <w:sz w:val="20"/>
          <w:szCs w:val="20"/>
        </w:rPr>
      </w:pPr>
      <w:r w:rsidRPr="001759ED">
        <w:rPr>
          <w:rFonts w:ascii="Arial" w:hAnsi="Arial" w:cs="Arial"/>
          <w:sz w:val="20"/>
          <w:szCs w:val="20"/>
        </w:rPr>
        <w:t xml:space="preserve">The concentration of total soluble sugars, including sucrose, glucose, and maltose, exhibited a marked increase from the </w:t>
      </w:r>
      <w:r w:rsidR="00FF3234" w:rsidRPr="001759ED">
        <w:rPr>
          <w:rFonts w:ascii="Arial" w:hAnsi="Arial" w:cs="Arial"/>
          <w:sz w:val="20"/>
          <w:szCs w:val="20"/>
        </w:rPr>
        <w:t>developmental</w:t>
      </w:r>
      <w:r w:rsidRPr="001759ED">
        <w:rPr>
          <w:rFonts w:ascii="Arial" w:hAnsi="Arial" w:cs="Arial"/>
          <w:sz w:val="20"/>
          <w:szCs w:val="20"/>
        </w:rPr>
        <w:t xml:space="preserve"> </w:t>
      </w:r>
      <w:r w:rsidR="001305A1" w:rsidRPr="001759ED">
        <w:rPr>
          <w:rFonts w:ascii="Arial" w:hAnsi="Arial" w:cs="Arial"/>
          <w:sz w:val="20"/>
          <w:szCs w:val="20"/>
        </w:rPr>
        <w:t>to ripening</w:t>
      </w:r>
      <w:r w:rsidR="00FF3234" w:rsidRPr="001759ED">
        <w:rPr>
          <w:rFonts w:ascii="Arial" w:hAnsi="Arial" w:cs="Arial"/>
          <w:sz w:val="20"/>
          <w:szCs w:val="20"/>
        </w:rPr>
        <w:t xml:space="preserve"> stage</w:t>
      </w:r>
      <w:r w:rsidRPr="001759ED">
        <w:rPr>
          <w:rFonts w:ascii="Arial" w:hAnsi="Arial" w:cs="Arial"/>
          <w:sz w:val="20"/>
          <w:szCs w:val="20"/>
        </w:rPr>
        <w:t>, indicating active starch hydrolysis and sugar accumulation during fruit ripening. Among the sugars, sucrose (Fig</w:t>
      </w:r>
      <w:r w:rsidR="00D765FD">
        <w:rPr>
          <w:rFonts w:ascii="Arial" w:hAnsi="Arial" w:cs="Arial"/>
          <w:sz w:val="20"/>
          <w:szCs w:val="20"/>
        </w:rPr>
        <w:t>.</w:t>
      </w:r>
      <w:r w:rsidRPr="001759ED">
        <w:rPr>
          <w:rFonts w:ascii="Arial" w:hAnsi="Arial" w:cs="Arial"/>
          <w:sz w:val="20"/>
          <w:szCs w:val="20"/>
        </w:rPr>
        <w:t xml:space="preserve"> </w:t>
      </w:r>
      <w:r w:rsidR="008E3655" w:rsidRPr="001759ED">
        <w:rPr>
          <w:rFonts w:ascii="Arial" w:hAnsi="Arial" w:cs="Arial"/>
          <w:sz w:val="20"/>
          <w:szCs w:val="20"/>
        </w:rPr>
        <w:t>4b</w:t>
      </w:r>
      <w:r w:rsidRPr="001759ED">
        <w:rPr>
          <w:rFonts w:ascii="Arial" w:hAnsi="Arial" w:cs="Arial"/>
          <w:sz w:val="20"/>
          <w:szCs w:val="20"/>
        </w:rPr>
        <w:t>) was the predominant component, showing a substantial elevation in both tissues.</w:t>
      </w:r>
      <w:r w:rsidR="00167AFD" w:rsidRPr="001759ED">
        <w:rPr>
          <w:rFonts w:ascii="Arial" w:hAnsi="Arial" w:cs="Arial"/>
          <w:sz w:val="20"/>
          <w:szCs w:val="20"/>
        </w:rPr>
        <w:t xml:space="preserve"> </w:t>
      </w:r>
      <w:r w:rsidR="00FF3234" w:rsidRPr="001759ED">
        <w:rPr>
          <w:rFonts w:ascii="Arial" w:hAnsi="Arial" w:cs="Arial"/>
          <w:sz w:val="20"/>
          <w:szCs w:val="20"/>
        </w:rPr>
        <w:t>Glucose also showed a notable rise across ripening stages, with the peel increasing from approximately 200 to 550 mg g</w:t>
      </w:r>
      <w:r w:rsidR="00FF3234" w:rsidRPr="001759ED">
        <w:rPr>
          <w:rFonts w:ascii="Cambria Math" w:hAnsi="Cambria Math" w:cs="Cambria Math"/>
          <w:sz w:val="20"/>
          <w:szCs w:val="20"/>
        </w:rPr>
        <w:t>⁻</w:t>
      </w:r>
      <w:r w:rsidR="00FF3234" w:rsidRPr="001759ED">
        <w:rPr>
          <w:rFonts w:ascii="Arial" w:hAnsi="Arial" w:cs="Arial"/>
          <w:sz w:val="20"/>
          <w:szCs w:val="20"/>
        </w:rPr>
        <w:t>¹ FW (~2.75-fold or 175% increase) and the pulp from 150 to about 350 mg g</w:t>
      </w:r>
      <w:r w:rsidR="00FF3234" w:rsidRPr="001759ED">
        <w:rPr>
          <w:rFonts w:ascii="Cambria Math" w:hAnsi="Cambria Math" w:cs="Cambria Math"/>
          <w:sz w:val="20"/>
          <w:szCs w:val="20"/>
        </w:rPr>
        <w:t>⁻</w:t>
      </w:r>
      <w:r w:rsidR="00FF3234" w:rsidRPr="001759ED">
        <w:rPr>
          <w:rFonts w:ascii="Arial" w:hAnsi="Arial" w:cs="Arial"/>
          <w:sz w:val="20"/>
          <w:szCs w:val="20"/>
        </w:rPr>
        <w:t>¹ FW (~2.3-fold or 133% increase) (Fig</w:t>
      </w:r>
      <w:r w:rsidR="00D765FD">
        <w:rPr>
          <w:rFonts w:ascii="Arial" w:hAnsi="Arial" w:cs="Arial"/>
          <w:sz w:val="20"/>
          <w:szCs w:val="20"/>
        </w:rPr>
        <w:t>.</w:t>
      </w:r>
      <w:r w:rsidR="00FF3234" w:rsidRPr="001759ED">
        <w:rPr>
          <w:rFonts w:ascii="Arial" w:hAnsi="Arial" w:cs="Arial"/>
          <w:sz w:val="20"/>
          <w:szCs w:val="20"/>
        </w:rPr>
        <w:t xml:space="preserve"> 4a).</w:t>
      </w:r>
      <w:r w:rsidRPr="001759ED">
        <w:rPr>
          <w:rFonts w:ascii="Arial" w:hAnsi="Arial" w:cs="Arial"/>
          <w:sz w:val="20"/>
          <w:szCs w:val="20"/>
        </w:rPr>
        <w:t xml:space="preserve"> </w:t>
      </w:r>
      <w:r w:rsidR="00FF3234" w:rsidRPr="001759ED">
        <w:rPr>
          <w:rFonts w:ascii="Arial" w:hAnsi="Arial" w:cs="Arial"/>
          <w:sz w:val="20"/>
          <w:szCs w:val="20"/>
        </w:rPr>
        <w:t>In consistence with our results, previous studies on melons revealed the glucose levels initially exceeded sucrose during early development, but</w:t>
      </w:r>
      <w:r w:rsidR="00B479A1" w:rsidRPr="001759ED">
        <w:rPr>
          <w:rFonts w:ascii="Arial" w:hAnsi="Arial" w:cs="Arial"/>
          <w:sz w:val="20"/>
          <w:szCs w:val="20"/>
        </w:rPr>
        <w:t xml:space="preserve"> higher sucrose content recorded </w:t>
      </w:r>
      <w:r w:rsidR="001305A1" w:rsidRPr="001759ED">
        <w:rPr>
          <w:rFonts w:ascii="Arial" w:hAnsi="Arial" w:cs="Arial"/>
          <w:sz w:val="20"/>
          <w:szCs w:val="20"/>
        </w:rPr>
        <w:t>in ripening</w:t>
      </w:r>
      <w:r w:rsidR="00FF3234" w:rsidRPr="001759ED">
        <w:rPr>
          <w:rFonts w:ascii="Arial" w:hAnsi="Arial" w:cs="Arial"/>
          <w:sz w:val="20"/>
          <w:szCs w:val="20"/>
        </w:rPr>
        <w:t xml:space="preserve"> stage, while the glucose content declined </w:t>
      </w:r>
      <w:r w:rsidR="00813D94" w:rsidRPr="001759ED">
        <w:rPr>
          <w:rFonts w:ascii="Arial" w:hAnsi="Arial" w:cs="Arial"/>
          <w:sz w:val="20"/>
          <w:szCs w:val="20"/>
        </w:rPr>
        <w:t>(</w:t>
      </w:r>
      <w:proofErr w:type="spellStart"/>
      <w:r w:rsidR="00813D94" w:rsidRPr="001759ED">
        <w:rPr>
          <w:rFonts w:ascii="Arial" w:hAnsi="Arial" w:cs="Arial"/>
          <w:sz w:val="20"/>
          <w:szCs w:val="20"/>
        </w:rPr>
        <w:t>Chayut</w:t>
      </w:r>
      <w:proofErr w:type="spellEnd"/>
      <w:r w:rsidR="00813D94" w:rsidRPr="001759ED">
        <w:rPr>
          <w:rFonts w:ascii="Arial" w:hAnsi="Arial" w:cs="Arial"/>
          <w:sz w:val="20"/>
          <w:szCs w:val="20"/>
        </w:rPr>
        <w:t xml:space="preserve"> et al., 2015)</w:t>
      </w:r>
      <w:r w:rsidR="00FF3234" w:rsidRPr="001759ED">
        <w:rPr>
          <w:rFonts w:ascii="Arial" w:hAnsi="Arial" w:cs="Arial"/>
          <w:sz w:val="20"/>
          <w:szCs w:val="20"/>
        </w:rPr>
        <w:t xml:space="preserve">. </w:t>
      </w:r>
    </w:p>
    <w:p w14:paraId="595F56BA" w14:textId="4AA80797" w:rsidR="00B479A1" w:rsidRDefault="00FF3234" w:rsidP="00D765FD">
      <w:pPr>
        <w:spacing w:line="240" w:lineRule="auto"/>
        <w:jc w:val="both"/>
        <w:rPr>
          <w:rFonts w:ascii="Arial" w:hAnsi="Arial" w:cs="Arial"/>
          <w:sz w:val="20"/>
          <w:szCs w:val="20"/>
        </w:rPr>
      </w:pPr>
      <w:r w:rsidRPr="001759ED">
        <w:rPr>
          <w:rFonts w:ascii="Arial" w:hAnsi="Arial" w:cs="Arial"/>
          <w:sz w:val="20"/>
          <w:szCs w:val="20"/>
        </w:rPr>
        <w:t xml:space="preserve">In contrast, maltose displayed the most dramatic increase at 12 DAR in the pulp tissue. The peel exhibited a rise in maltose content at 12 DAR compared to 6DAR (Figure 4c). In this study, among the sugars analysed, sucrose consistently exhibited higher concentrations than both D-glucose and maltose throughout the fruit maturation, and similar results were observed in different fruit crops </w:t>
      </w:r>
      <w:r w:rsidRPr="001759ED">
        <w:rPr>
          <w:rFonts w:ascii="Arial" w:hAnsi="Arial" w:cs="Arial"/>
          <w:sz w:val="20"/>
          <w:szCs w:val="20"/>
        </w:rPr>
        <w:lastRenderedPageBreak/>
        <w:t xml:space="preserve">previously </w:t>
      </w:r>
      <w:r w:rsidR="00813D94" w:rsidRPr="001759ED">
        <w:rPr>
          <w:rFonts w:ascii="Arial" w:hAnsi="Arial" w:cs="Arial"/>
          <w:sz w:val="20"/>
          <w:szCs w:val="20"/>
        </w:rPr>
        <w:t>(Ersoy et al., 2007; Phillips et al., 2021)</w:t>
      </w:r>
      <w:r w:rsidRPr="001759ED">
        <w:rPr>
          <w:rFonts w:ascii="Arial" w:hAnsi="Arial" w:cs="Arial"/>
          <w:sz w:val="20"/>
          <w:szCs w:val="20"/>
        </w:rPr>
        <w:t xml:space="preserve">. In our study, all three sugars in pulp tissue consistently exhibited higher concentrations than the peel, particularly during early development and ripening, and our results are in consistence with the earlier reports </w:t>
      </w:r>
      <w:r w:rsidR="008E4EE0" w:rsidRPr="001759ED">
        <w:rPr>
          <w:rFonts w:ascii="Arial" w:hAnsi="Arial" w:cs="Arial"/>
          <w:sz w:val="20"/>
          <w:szCs w:val="20"/>
        </w:rPr>
        <w:t>(Pereira et al., 2018)</w:t>
      </w:r>
      <w:r w:rsidRPr="001759ED">
        <w:rPr>
          <w:rFonts w:ascii="Arial" w:hAnsi="Arial" w:cs="Arial"/>
          <w:sz w:val="20"/>
          <w:szCs w:val="20"/>
        </w:rPr>
        <w:t>.</w:t>
      </w:r>
      <w:r w:rsidR="001305A1" w:rsidRPr="001759ED">
        <w:rPr>
          <w:rFonts w:ascii="Arial" w:hAnsi="Arial" w:cs="Arial"/>
          <w:sz w:val="20"/>
          <w:szCs w:val="20"/>
        </w:rPr>
        <w:t xml:space="preserve"> </w:t>
      </w:r>
      <w:r w:rsidR="00B479A1" w:rsidRPr="001759ED">
        <w:rPr>
          <w:rFonts w:ascii="Arial" w:hAnsi="Arial" w:cs="Arial"/>
          <w:sz w:val="20"/>
          <w:szCs w:val="20"/>
        </w:rPr>
        <w:t xml:space="preserve">This marked acceleration in sugar accumulation from early to late ripening, indicating intensified sugar metabolism and possibly enhanced sucrose hydrolysis and hexose accumulation associated with ripening processes. Which supports the hypothesis that banana fruit ripening is a redox-mediated developmental reprogramming process, where oxidative bursts and carbohydrate dynamics fine-tune cell wall disassembly </w:t>
      </w:r>
      <w:r w:rsidR="008E4EE0" w:rsidRPr="001759ED">
        <w:rPr>
          <w:rFonts w:ascii="Arial" w:hAnsi="Arial" w:cs="Arial"/>
          <w:sz w:val="20"/>
          <w:szCs w:val="20"/>
        </w:rPr>
        <w:t>(Pereira et al., 2018; Phillips et al., 2021; Li et a., 2021; Rodrigues et al., 2023)</w:t>
      </w:r>
      <w:r w:rsidR="00B479A1" w:rsidRPr="001759ED">
        <w:rPr>
          <w:rFonts w:ascii="Arial" w:hAnsi="Arial" w:cs="Arial"/>
          <w:sz w:val="20"/>
          <w:szCs w:val="20"/>
        </w:rPr>
        <w:t>.</w:t>
      </w:r>
    </w:p>
    <w:p w14:paraId="31119E9F" w14:textId="649E2F47" w:rsidR="00FA5E82" w:rsidRPr="00FA5E82" w:rsidRDefault="00FA5E82" w:rsidP="00FA5E82">
      <w:pPr>
        <w:spacing w:line="240" w:lineRule="auto"/>
        <w:jc w:val="both"/>
        <w:rPr>
          <w:rFonts w:ascii="Arial" w:hAnsi="Arial" w:cs="Arial"/>
          <w:sz w:val="20"/>
          <w:szCs w:val="20"/>
        </w:rPr>
      </w:pPr>
      <w:r w:rsidRPr="00FA5E82">
        <w:rPr>
          <w:rFonts w:ascii="Arial" w:hAnsi="Arial" w:cs="Arial"/>
          <w:noProof/>
          <w:sz w:val="20"/>
          <w:szCs w:val="20"/>
        </w:rPr>
        <w:drawing>
          <wp:anchor distT="0" distB="0" distL="114300" distR="114300" simplePos="0" relativeHeight="251660288" behindDoc="0" locked="0" layoutInCell="1" allowOverlap="1" wp14:anchorId="04B86544" wp14:editId="7D67139F">
            <wp:simplePos x="0" y="0"/>
            <wp:positionH relativeFrom="margin">
              <wp:align>center</wp:align>
            </wp:positionH>
            <wp:positionV relativeFrom="paragraph">
              <wp:posOffset>3810</wp:posOffset>
            </wp:positionV>
            <wp:extent cx="3300850" cy="5351227"/>
            <wp:effectExtent l="0" t="0" r="0" b="1905"/>
            <wp:wrapNone/>
            <wp:docPr id="9432201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9953"/>
                    <a:stretch>
                      <a:fillRect/>
                    </a:stretch>
                  </pic:blipFill>
                  <pic:spPr bwMode="auto">
                    <a:xfrm>
                      <a:off x="0" y="0"/>
                      <a:ext cx="3300850" cy="53512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2B4326" w14:textId="453F1C33" w:rsidR="00FA5E82" w:rsidRDefault="00FA5E82" w:rsidP="00D765FD">
      <w:pPr>
        <w:spacing w:line="240" w:lineRule="auto"/>
        <w:jc w:val="both"/>
        <w:rPr>
          <w:rFonts w:ascii="Arial" w:hAnsi="Arial" w:cs="Arial"/>
          <w:sz w:val="20"/>
          <w:szCs w:val="20"/>
        </w:rPr>
      </w:pPr>
    </w:p>
    <w:p w14:paraId="097C144B" w14:textId="0CC3319F" w:rsidR="00FA5E82" w:rsidRPr="001759ED" w:rsidRDefault="00FA5E82" w:rsidP="001759ED">
      <w:pPr>
        <w:spacing w:line="240" w:lineRule="auto"/>
        <w:jc w:val="both"/>
        <w:rPr>
          <w:rFonts w:ascii="Arial" w:hAnsi="Arial" w:cs="Arial"/>
          <w:sz w:val="20"/>
          <w:szCs w:val="20"/>
        </w:rPr>
      </w:pPr>
    </w:p>
    <w:p w14:paraId="044B46CB" w14:textId="77777777" w:rsidR="00FA5E82" w:rsidRDefault="00FA5E82" w:rsidP="00D765FD">
      <w:pPr>
        <w:autoSpaceDE w:val="0"/>
        <w:autoSpaceDN w:val="0"/>
        <w:adjustRightInd w:val="0"/>
        <w:spacing w:after="0" w:line="240" w:lineRule="auto"/>
        <w:rPr>
          <w:rFonts w:ascii="Arial" w:hAnsi="Arial" w:cs="Arial"/>
          <w:b/>
          <w:bCs/>
          <w:color w:val="000000"/>
        </w:rPr>
      </w:pPr>
    </w:p>
    <w:p w14:paraId="713BE42F" w14:textId="77777777" w:rsidR="00FA5E82" w:rsidRDefault="00FA5E82" w:rsidP="00D765FD">
      <w:pPr>
        <w:autoSpaceDE w:val="0"/>
        <w:autoSpaceDN w:val="0"/>
        <w:adjustRightInd w:val="0"/>
        <w:spacing w:after="0" w:line="240" w:lineRule="auto"/>
        <w:rPr>
          <w:rFonts w:ascii="Arial" w:hAnsi="Arial" w:cs="Arial"/>
          <w:b/>
          <w:bCs/>
          <w:color w:val="000000"/>
        </w:rPr>
      </w:pPr>
    </w:p>
    <w:p w14:paraId="78B6B095" w14:textId="70A9036A" w:rsidR="00FA5E82" w:rsidRDefault="00FA5E82" w:rsidP="00D765FD">
      <w:pPr>
        <w:autoSpaceDE w:val="0"/>
        <w:autoSpaceDN w:val="0"/>
        <w:adjustRightInd w:val="0"/>
        <w:spacing w:after="0" w:line="240" w:lineRule="auto"/>
        <w:rPr>
          <w:rFonts w:ascii="Arial" w:hAnsi="Arial" w:cs="Arial"/>
          <w:b/>
          <w:bCs/>
          <w:color w:val="000000"/>
        </w:rPr>
      </w:pPr>
    </w:p>
    <w:p w14:paraId="6E826E31" w14:textId="77777777" w:rsidR="00FA5E82" w:rsidRDefault="00FA5E82" w:rsidP="00D765FD">
      <w:pPr>
        <w:autoSpaceDE w:val="0"/>
        <w:autoSpaceDN w:val="0"/>
        <w:adjustRightInd w:val="0"/>
        <w:spacing w:after="0" w:line="240" w:lineRule="auto"/>
        <w:rPr>
          <w:rFonts w:ascii="Arial" w:hAnsi="Arial" w:cs="Arial"/>
          <w:b/>
          <w:bCs/>
          <w:color w:val="000000"/>
        </w:rPr>
      </w:pPr>
    </w:p>
    <w:p w14:paraId="60270424" w14:textId="4B58B464" w:rsidR="00FA5E82" w:rsidRDefault="00FA5E82" w:rsidP="00D765FD">
      <w:pPr>
        <w:autoSpaceDE w:val="0"/>
        <w:autoSpaceDN w:val="0"/>
        <w:adjustRightInd w:val="0"/>
        <w:spacing w:after="0" w:line="240" w:lineRule="auto"/>
        <w:rPr>
          <w:rFonts w:ascii="Arial" w:hAnsi="Arial" w:cs="Arial"/>
          <w:b/>
          <w:bCs/>
          <w:color w:val="000000"/>
        </w:rPr>
      </w:pPr>
    </w:p>
    <w:p w14:paraId="0E14A25A" w14:textId="77777777" w:rsidR="00FA5E82" w:rsidRDefault="00FA5E82" w:rsidP="00D765FD">
      <w:pPr>
        <w:autoSpaceDE w:val="0"/>
        <w:autoSpaceDN w:val="0"/>
        <w:adjustRightInd w:val="0"/>
        <w:spacing w:after="0" w:line="240" w:lineRule="auto"/>
        <w:rPr>
          <w:rFonts w:ascii="Arial" w:hAnsi="Arial" w:cs="Arial"/>
          <w:b/>
          <w:bCs/>
          <w:color w:val="000000"/>
        </w:rPr>
      </w:pPr>
    </w:p>
    <w:p w14:paraId="23CFBC4F" w14:textId="189065E4" w:rsidR="00FA5E82" w:rsidRDefault="00FA5E82" w:rsidP="00D765FD">
      <w:pPr>
        <w:autoSpaceDE w:val="0"/>
        <w:autoSpaceDN w:val="0"/>
        <w:adjustRightInd w:val="0"/>
        <w:spacing w:after="0" w:line="240" w:lineRule="auto"/>
        <w:rPr>
          <w:rFonts w:ascii="Arial" w:hAnsi="Arial" w:cs="Arial"/>
          <w:b/>
          <w:bCs/>
          <w:color w:val="000000"/>
        </w:rPr>
      </w:pPr>
    </w:p>
    <w:p w14:paraId="45BA0708" w14:textId="77777777" w:rsidR="00FA5E82" w:rsidRDefault="00FA5E82" w:rsidP="00D765FD">
      <w:pPr>
        <w:autoSpaceDE w:val="0"/>
        <w:autoSpaceDN w:val="0"/>
        <w:adjustRightInd w:val="0"/>
        <w:spacing w:after="0" w:line="240" w:lineRule="auto"/>
        <w:rPr>
          <w:rFonts w:ascii="Arial" w:hAnsi="Arial" w:cs="Arial"/>
          <w:b/>
          <w:bCs/>
          <w:color w:val="000000"/>
        </w:rPr>
      </w:pPr>
    </w:p>
    <w:p w14:paraId="6BB4AAD7" w14:textId="0F62F4B0" w:rsidR="00FA5E82" w:rsidRDefault="00FA5E82" w:rsidP="00D765FD">
      <w:pPr>
        <w:autoSpaceDE w:val="0"/>
        <w:autoSpaceDN w:val="0"/>
        <w:adjustRightInd w:val="0"/>
        <w:spacing w:after="0" w:line="240" w:lineRule="auto"/>
        <w:rPr>
          <w:rFonts w:ascii="Arial" w:hAnsi="Arial" w:cs="Arial"/>
          <w:b/>
          <w:bCs/>
          <w:color w:val="000000"/>
        </w:rPr>
      </w:pPr>
    </w:p>
    <w:p w14:paraId="564A6B52" w14:textId="77777777" w:rsidR="00FA5E82" w:rsidRDefault="00FA5E82" w:rsidP="00D765FD">
      <w:pPr>
        <w:autoSpaceDE w:val="0"/>
        <w:autoSpaceDN w:val="0"/>
        <w:adjustRightInd w:val="0"/>
        <w:spacing w:after="0" w:line="240" w:lineRule="auto"/>
        <w:rPr>
          <w:rFonts w:ascii="Arial" w:hAnsi="Arial" w:cs="Arial"/>
          <w:b/>
          <w:bCs/>
          <w:color w:val="000000"/>
        </w:rPr>
      </w:pPr>
    </w:p>
    <w:p w14:paraId="57E147DC" w14:textId="567F63BE" w:rsidR="00FA5E82" w:rsidRDefault="00FA5E82" w:rsidP="00D765FD">
      <w:pPr>
        <w:autoSpaceDE w:val="0"/>
        <w:autoSpaceDN w:val="0"/>
        <w:adjustRightInd w:val="0"/>
        <w:spacing w:after="0" w:line="240" w:lineRule="auto"/>
        <w:rPr>
          <w:rFonts w:ascii="Arial" w:hAnsi="Arial" w:cs="Arial"/>
          <w:b/>
          <w:bCs/>
          <w:color w:val="000000"/>
        </w:rPr>
      </w:pPr>
    </w:p>
    <w:p w14:paraId="54934D98" w14:textId="55F13F45" w:rsidR="00FA5E82" w:rsidRDefault="00FA5E82" w:rsidP="00D765FD">
      <w:pPr>
        <w:autoSpaceDE w:val="0"/>
        <w:autoSpaceDN w:val="0"/>
        <w:adjustRightInd w:val="0"/>
        <w:spacing w:after="0" w:line="240" w:lineRule="auto"/>
        <w:rPr>
          <w:rFonts w:ascii="Arial" w:hAnsi="Arial" w:cs="Arial"/>
          <w:b/>
          <w:bCs/>
          <w:color w:val="000000"/>
        </w:rPr>
      </w:pPr>
    </w:p>
    <w:p w14:paraId="248F751F" w14:textId="77777777" w:rsidR="00FA5E82" w:rsidRDefault="00FA5E82" w:rsidP="00D765FD">
      <w:pPr>
        <w:autoSpaceDE w:val="0"/>
        <w:autoSpaceDN w:val="0"/>
        <w:adjustRightInd w:val="0"/>
        <w:spacing w:after="0" w:line="240" w:lineRule="auto"/>
        <w:rPr>
          <w:rFonts w:ascii="Arial" w:hAnsi="Arial" w:cs="Arial"/>
          <w:b/>
          <w:bCs/>
          <w:color w:val="000000"/>
        </w:rPr>
      </w:pPr>
    </w:p>
    <w:p w14:paraId="2EE9C4E9" w14:textId="4D1A90AA" w:rsidR="00FA5E82" w:rsidRDefault="00FA5E82" w:rsidP="00D765FD">
      <w:pPr>
        <w:autoSpaceDE w:val="0"/>
        <w:autoSpaceDN w:val="0"/>
        <w:adjustRightInd w:val="0"/>
        <w:spacing w:after="0" w:line="240" w:lineRule="auto"/>
        <w:rPr>
          <w:rFonts w:ascii="Arial" w:hAnsi="Arial" w:cs="Arial"/>
          <w:b/>
          <w:bCs/>
          <w:color w:val="000000"/>
        </w:rPr>
      </w:pPr>
    </w:p>
    <w:p w14:paraId="510BD888" w14:textId="77777777" w:rsidR="00FA5E82" w:rsidRDefault="00FA5E82" w:rsidP="00D765FD">
      <w:pPr>
        <w:autoSpaceDE w:val="0"/>
        <w:autoSpaceDN w:val="0"/>
        <w:adjustRightInd w:val="0"/>
        <w:spacing w:after="0" w:line="240" w:lineRule="auto"/>
        <w:rPr>
          <w:rFonts w:ascii="Arial" w:hAnsi="Arial" w:cs="Arial"/>
          <w:b/>
          <w:bCs/>
          <w:color w:val="000000"/>
        </w:rPr>
      </w:pPr>
    </w:p>
    <w:p w14:paraId="09B28537" w14:textId="3C0F22EF" w:rsidR="00FA5E82" w:rsidRDefault="00FA5E82" w:rsidP="00D765FD">
      <w:pPr>
        <w:autoSpaceDE w:val="0"/>
        <w:autoSpaceDN w:val="0"/>
        <w:adjustRightInd w:val="0"/>
        <w:spacing w:after="0" w:line="240" w:lineRule="auto"/>
        <w:rPr>
          <w:rFonts w:ascii="Arial" w:hAnsi="Arial" w:cs="Arial"/>
          <w:b/>
          <w:bCs/>
          <w:color w:val="000000"/>
        </w:rPr>
      </w:pPr>
    </w:p>
    <w:p w14:paraId="381E861D" w14:textId="77777777" w:rsidR="00FA5E82" w:rsidRDefault="00FA5E82" w:rsidP="00D765FD">
      <w:pPr>
        <w:autoSpaceDE w:val="0"/>
        <w:autoSpaceDN w:val="0"/>
        <w:adjustRightInd w:val="0"/>
        <w:spacing w:after="0" w:line="240" w:lineRule="auto"/>
        <w:rPr>
          <w:rFonts w:ascii="Arial" w:hAnsi="Arial" w:cs="Arial"/>
          <w:b/>
          <w:bCs/>
          <w:color w:val="000000"/>
        </w:rPr>
      </w:pPr>
    </w:p>
    <w:p w14:paraId="6B7816A7" w14:textId="408D1BE5" w:rsidR="00FA5E82" w:rsidRDefault="00FA5E82" w:rsidP="00D765FD">
      <w:pPr>
        <w:autoSpaceDE w:val="0"/>
        <w:autoSpaceDN w:val="0"/>
        <w:adjustRightInd w:val="0"/>
        <w:spacing w:after="0" w:line="240" w:lineRule="auto"/>
        <w:rPr>
          <w:rFonts w:ascii="Arial" w:hAnsi="Arial" w:cs="Arial"/>
          <w:b/>
          <w:bCs/>
          <w:color w:val="000000"/>
        </w:rPr>
      </w:pPr>
    </w:p>
    <w:p w14:paraId="2692AD57" w14:textId="77777777" w:rsidR="00FA5E82" w:rsidRDefault="00FA5E82" w:rsidP="00D765FD">
      <w:pPr>
        <w:autoSpaceDE w:val="0"/>
        <w:autoSpaceDN w:val="0"/>
        <w:adjustRightInd w:val="0"/>
        <w:spacing w:after="0" w:line="240" w:lineRule="auto"/>
        <w:rPr>
          <w:rFonts w:ascii="Arial" w:hAnsi="Arial" w:cs="Arial"/>
          <w:b/>
          <w:bCs/>
          <w:color w:val="000000"/>
        </w:rPr>
      </w:pPr>
    </w:p>
    <w:p w14:paraId="2E6F2AC6" w14:textId="75A5357E" w:rsidR="00FA5E82" w:rsidRDefault="00FA5E82" w:rsidP="00D765FD">
      <w:pPr>
        <w:autoSpaceDE w:val="0"/>
        <w:autoSpaceDN w:val="0"/>
        <w:adjustRightInd w:val="0"/>
        <w:spacing w:after="0" w:line="240" w:lineRule="auto"/>
        <w:rPr>
          <w:rFonts w:ascii="Arial" w:hAnsi="Arial" w:cs="Arial"/>
          <w:b/>
          <w:bCs/>
          <w:color w:val="000000"/>
        </w:rPr>
      </w:pPr>
    </w:p>
    <w:p w14:paraId="7FBCAF1A" w14:textId="77777777" w:rsidR="00FA5E82" w:rsidRDefault="00FA5E82" w:rsidP="00D765FD">
      <w:pPr>
        <w:autoSpaceDE w:val="0"/>
        <w:autoSpaceDN w:val="0"/>
        <w:adjustRightInd w:val="0"/>
        <w:spacing w:after="0" w:line="240" w:lineRule="auto"/>
        <w:rPr>
          <w:rFonts w:ascii="Arial" w:hAnsi="Arial" w:cs="Arial"/>
          <w:b/>
          <w:bCs/>
          <w:color w:val="000000"/>
        </w:rPr>
      </w:pPr>
    </w:p>
    <w:p w14:paraId="7BB51C97" w14:textId="56564601" w:rsidR="00FA5E82" w:rsidRDefault="00FA5E82" w:rsidP="00D765FD">
      <w:pPr>
        <w:autoSpaceDE w:val="0"/>
        <w:autoSpaceDN w:val="0"/>
        <w:adjustRightInd w:val="0"/>
        <w:spacing w:after="0" w:line="240" w:lineRule="auto"/>
        <w:rPr>
          <w:rFonts w:ascii="Arial" w:hAnsi="Arial" w:cs="Arial"/>
          <w:b/>
          <w:bCs/>
          <w:color w:val="000000"/>
        </w:rPr>
      </w:pPr>
    </w:p>
    <w:p w14:paraId="1DCD0DF5" w14:textId="77777777" w:rsidR="00FA5E82" w:rsidRDefault="00FA5E82" w:rsidP="00D765FD">
      <w:pPr>
        <w:autoSpaceDE w:val="0"/>
        <w:autoSpaceDN w:val="0"/>
        <w:adjustRightInd w:val="0"/>
        <w:spacing w:after="0" w:line="240" w:lineRule="auto"/>
        <w:rPr>
          <w:rFonts w:ascii="Arial" w:hAnsi="Arial" w:cs="Arial"/>
          <w:b/>
          <w:bCs/>
          <w:color w:val="000000"/>
        </w:rPr>
      </w:pPr>
    </w:p>
    <w:p w14:paraId="666318D1" w14:textId="4F091BED" w:rsidR="00FA5E82" w:rsidRDefault="00FA5E82" w:rsidP="00D765FD">
      <w:pPr>
        <w:autoSpaceDE w:val="0"/>
        <w:autoSpaceDN w:val="0"/>
        <w:adjustRightInd w:val="0"/>
        <w:spacing w:after="0" w:line="240" w:lineRule="auto"/>
        <w:rPr>
          <w:rFonts w:ascii="Arial" w:hAnsi="Arial" w:cs="Arial"/>
          <w:b/>
          <w:bCs/>
          <w:color w:val="000000"/>
        </w:rPr>
      </w:pPr>
    </w:p>
    <w:p w14:paraId="04B2AC72" w14:textId="77777777" w:rsidR="00FA5E82" w:rsidRDefault="00FA5E82" w:rsidP="00D765FD">
      <w:pPr>
        <w:autoSpaceDE w:val="0"/>
        <w:autoSpaceDN w:val="0"/>
        <w:adjustRightInd w:val="0"/>
        <w:spacing w:after="0" w:line="240" w:lineRule="auto"/>
        <w:rPr>
          <w:rFonts w:ascii="Arial" w:hAnsi="Arial" w:cs="Arial"/>
          <w:b/>
          <w:bCs/>
          <w:color w:val="000000"/>
        </w:rPr>
      </w:pPr>
    </w:p>
    <w:p w14:paraId="225E6B63" w14:textId="77777777" w:rsidR="001759ED" w:rsidRDefault="001759ED" w:rsidP="001759ED">
      <w:pPr>
        <w:autoSpaceDE w:val="0"/>
        <w:autoSpaceDN w:val="0"/>
        <w:adjustRightInd w:val="0"/>
        <w:spacing w:after="0" w:line="240" w:lineRule="auto"/>
        <w:jc w:val="both"/>
        <w:rPr>
          <w:rFonts w:ascii="Arial" w:hAnsi="Arial" w:cs="Arial"/>
          <w:b/>
          <w:bCs/>
          <w:color w:val="000000"/>
          <w:sz w:val="20"/>
          <w:szCs w:val="20"/>
        </w:rPr>
      </w:pPr>
    </w:p>
    <w:p w14:paraId="114D8073" w14:textId="77777777" w:rsidR="001759ED" w:rsidRDefault="001759ED" w:rsidP="001759ED">
      <w:pPr>
        <w:autoSpaceDE w:val="0"/>
        <w:autoSpaceDN w:val="0"/>
        <w:adjustRightInd w:val="0"/>
        <w:spacing w:after="0" w:line="240" w:lineRule="auto"/>
        <w:jc w:val="both"/>
        <w:rPr>
          <w:rFonts w:ascii="Arial" w:hAnsi="Arial" w:cs="Arial"/>
          <w:b/>
          <w:bCs/>
          <w:color w:val="000000"/>
          <w:sz w:val="20"/>
          <w:szCs w:val="20"/>
        </w:rPr>
      </w:pPr>
    </w:p>
    <w:p w14:paraId="34709AC9" w14:textId="77777777" w:rsidR="001759ED" w:rsidRDefault="001759ED" w:rsidP="001759ED">
      <w:pPr>
        <w:autoSpaceDE w:val="0"/>
        <w:autoSpaceDN w:val="0"/>
        <w:adjustRightInd w:val="0"/>
        <w:spacing w:after="0" w:line="240" w:lineRule="auto"/>
        <w:jc w:val="both"/>
        <w:rPr>
          <w:rFonts w:ascii="Arial" w:hAnsi="Arial" w:cs="Arial"/>
          <w:b/>
          <w:bCs/>
          <w:color w:val="000000"/>
          <w:sz w:val="20"/>
          <w:szCs w:val="20"/>
        </w:rPr>
      </w:pPr>
    </w:p>
    <w:p w14:paraId="0D505BA2" w14:textId="77777777" w:rsidR="001759ED" w:rsidRDefault="001759ED" w:rsidP="001759ED">
      <w:pPr>
        <w:autoSpaceDE w:val="0"/>
        <w:autoSpaceDN w:val="0"/>
        <w:adjustRightInd w:val="0"/>
        <w:spacing w:after="0" w:line="240" w:lineRule="auto"/>
        <w:jc w:val="both"/>
        <w:rPr>
          <w:rFonts w:ascii="Arial" w:hAnsi="Arial" w:cs="Arial"/>
          <w:b/>
          <w:bCs/>
          <w:color w:val="000000"/>
          <w:sz w:val="20"/>
          <w:szCs w:val="20"/>
        </w:rPr>
      </w:pPr>
    </w:p>
    <w:p w14:paraId="22B0D8C2" w14:textId="77777777" w:rsidR="001759ED" w:rsidRDefault="001759ED" w:rsidP="001759ED">
      <w:pPr>
        <w:autoSpaceDE w:val="0"/>
        <w:autoSpaceDN w:val="0"/>
        <w:adjustRightInd w:val="0"/>
        <w:spacing w:after="0" w:line="240" w:lineRule="auto"/>
        <w:jc w:val="both"/>
        <w:rPr>
          <w:rFonts w:ascii="Arial" w:hAnsi="Arial" w:cs="Arial"/>
          <w:b/>
          <w:bCs/>
          <w:color w:val="000000"/>
          <w:sz w:val="20"/>
          <w:szCs w:val="20"/>
        </w:rPr>
      </w:pPr>
    </w:p>
    <w:p w14:paraId="21048A48" w14:textId="77777777" w:rsidR="001759ED" w:rsidRDefault="001759ED" w:rsidP="001759ED">
      <w:pPr>
        <w:autoSpaceDE w:val="0"/>
        <w:autoSpaceDN w:val="0"/>
        <w:adjustRightInd w:val="0"/>
        <w:spacing w:after="0" w:line="240" w:lineRule="auto"/>
        <w:jc w:val="both"/>
        <w:rPr>
          <w:rFonts w:ascii="Arial" w:hAnsi="Arial" w:cs="Arial"/>
          <w:b/>
          <w:bCs/>
          <w:color w:val="000000"/>
          <w:sz w:val="20"/>
          <w:szCs w:val="20"/>
        </w:rPr>
      </w:pPr>
    </w:p>
    <w:p w14:paraId="583FB1CE" w14:textId="75783E8C" w:rsidR="00FA5E82" w:rsidRPr="001759ED" w:rsidRDefault="00B4056E" w:rsidP="001759ED">
      <w:pPr>
        <w:autoSpaceDE w:val="0"/>
        <w:autoSpaceDN w:val="0"/>
        <w:adjustRightInd w:val="0"/>
        <w:spacing w:after="0" w:line="240" w:lineRule="auto"/>
        <w:jc w:val="both"/>
        <w:rPr>
          <w:rFonts w:ascii="Arial" w:hAnsi="Arial" w:cs="Arial"/>
          <w:b/>
          <w:bCs/>
          <w:color w:val="000000"/>
          <w:sz w:val="20"/>
          <w:szCs w:val="20"/>
        </w:rPr>
      </w:pPr>
      <w:r w:rsidRPr="001759ED">
        <w:rPr>
          <w:rFonts w:ascii="Arial" w:hAnsi="Arial" w:cs="Arial"/>
          <w:b/>
          <w:bCs/>
          <w:color w:val="000000"/>
          <w:sz w:val="20"/>
          <w:szCs w:val="20"/>
        </w:rPr>
        <w:t>F</w:t>
      </w:r>
      <w:r>
        <w:rPr>
          <w:rFonts w:ascii="Arial" w:hAnsi="Arial" w:cs="Arial"/>
          <w:b/>
          <w:bCs/>
          <w:color w:val="000000"/>
          <w:sz w:val="20"/>
          <w:szCs w:val="20"/>
        </w:rPr>
        <w:t>ig.</w:t>
      </w:r>
      <w:r w:rsidRPr="001759ED">
        <w:rPr>
          <w:rFonts w:ascii="Arial" w:hAnsi="Arial" w:cs="Arial"/>
          <w:b/>
          <w:bCs/>
          <w:color w:val="000000"/>
          <w:sz w:val="20"/>
          <w:szCs w:val="20"/>
        </w:rPr>
        <w:t xml:space="preserve"> 4</w:t>
      </w:r>
      <w:r>
        <w:rPr>
          <w:rFonts w:ascii="Arial" w:hAnsi="Arial" w:cs="Arial"/>
          <w:b/>
          <w:bCs/>
          <w:color w:val="000000"/>
          <w:sz w:val="20"/>
          <w:szCs w:val="20"/>
        </w:rPr>
        <w:t>.</w:t>
      </w:r>
      <w:r w:rsidRPr="001759ED">
        <w:rPr>
          <w:rFonts w:ascii="Arial" w:hAnsi="Arial" w:cs="Arial"/>
          <w:b/>
          <w:bCs/>
          <w:color w:val="000000"/>
          <w:sz w:val="20"/>
          <w:szCs w:val="20"/>
        </w:rPr>
        <w:t>a-c</w:t>
      </w:r>
      <w:r>
        <w:rPr>
          <w:rFonts w:ascii="Arial" w:hAnsi="Arial" w:cs="Arial"/>
          <w:b/>
          <w:bCs/>
          <w:color w:val="000000"/>
          <w:sz w:val="20"/>
          <w:szCs w:val="20"/>
        </w:rPr>
        <w:t>.</w:t>
      </w:r>
      <w:r w:rsidRPr="001759ED">
        <w:rPr>
          <w:rFonts w:ascii="Arial" w:hAnsi="Arial" w:cs="Arial"/>
          <w:b/>
          <w:bCs/>
          <w:color w:val="000000"/>
          <w:sz w:val="20"/>
          <w:szCs w:val="20"/>
        </w:rPr>
        <w:t xml:space="preserve"> Representing the total soluble sugar content of banana fruit (a) glucose (mg/g FW) (b) sucrose (mg/g FW) (c)</w:t>
      </w:r>
      <w:r>
        <w:rPr>
          <w:rFonts w:ascii="Arial" w:hAnsi="Arial" w:cs="Arial"/>
          <w:b/>
          <w:bCs/>
          <w:color w:val="000000"/>
          <w:sz w:val="20"/>
          <w:szCs w:val="20"/>
        </w:rPr>
        <w:t xml:space="preserve"> </w:t>
      </w:r>
      <w:r w:rsidRPr="001759ED">
        <w:rPr>
          <w:rFonts w:ascii="Arial" w:hAnsi="Arial" w:cs="Arial"/>
          <w:b/>
          <w:bCs/>
          <w:color w:val="000000"/>
          <w:sz w:val="20"/>
          <w:szCs w:val="20"/>
        </w:rPr>
        <w:t xml:space="preserve">maltose (mg/g FW). Each value represents the mean of three biological replications of three fruits </w:t>
      </w:r>
      <w:proofErr w:type="spellStart"/>
      <w:r w:rsidRPr="001759ED">
        <w:rPr>
          <w:rFonts w:ascii="Arial" w:hAnsi="Arial" w:cs="Arial"/>
          <w:b/>
          <w:bCs/>
          <w:color w:val="000000"/>
          <w:sz w:val="20"/>
          <w:szCs w:val="20"/>
        </w:rPr>
        <w:t>analyzed</w:t>
      </w:r>
      <w:proofErr w:type="spellEnd"/>
      <w:r w:rsidRPr="001759ED">
        <w:rPr>
          <w:rFonts w:ascii="Arial" w:hAnsi="Arial" w:cs="Arial"/>
          <w:b/>
          <w:bCs/>
          <w:color w:val="000000"/>
          <w:sz w:val="20"/>
          <w:szCs w:val="20"/>
        </w:rPr>
        <w:t xml:space="preserve"> at each</w:t>
      </w:r>
      <w:r>
        <w:rPr>
          <w:rFonts w:ascii="Arial" w:hAnsi="Arial" w:cs="Arial"/>
          <w:b/>
          <w:bCs/>
          <w:color w:val="000000"/>
          <w:sz w:val="20"/>
          <w:szCs w:val="20"/>
        </w:rPr>
        <w:t xml:space="preserve"> </w:t>
      </w:r>
      <w:r w:rsidRPr="001759ED">
        <w:rPr>
          <w:rFonts w:ascii="Arial" w:hAnsi="Arial" w:cs="Arial"/>
          <w:b/>
          <w:bCs/>
          <w:color w:val="000000"/>
          <w:sz w:val="20"/>
          <w:szCs w:val="20"/>
        </w:rPr>
        <w:t>ripening stage and vertical error bars represent the standard deviation (±SD).</w:t>
      </w:r>
    </w:p>
    <w:p w14:paraId="7F429784" w14:textId="12BCC32C" w:rsidR="00FA5E82" w:rsidRDefault="00FA5E82" w:rsidP="001759ED">
      <w:pPr>
        <w:autoSpaceDE w:val="0"/>
        <w:autoSpaceDN w:val="0"/>
        <w:adjustRightInd w:val="0"/>
        <w:spacing w:after="0" w:line="240" w:lineRule="auto"/>
        <w:jc w:val="both"/>
        <w:rPr>
          <w:rFonts w:ascii="Arial" w:hAnsi="Arial" w:cs="Arial"/>
          <w:b/>
          <w:bCs/>
          <w:color w:val="000000"/>
        </w:rPr>
      </w:pPr>
    </w:p>
    <w:p w14:paraId="419E3728" w14:textId="3BCF6F70" w:rsidR="00FA5E82" w:rsidRDefault="00FA5E82" w:rsidP="00D765FD">
      <w:pPr>
        <w:autoSpaceDE w:val="0"/>
        <w:autoSpaceDN w:val="0"/>
        <w:adjustRightInd w:val="0"/>
        <w:spacing w:after="0" w:line="240" w:lineRule="auto"/>
        <w:rPr>
          <w:rFonts w:ascii="Arial" w:hAnsi="Arial" w:cs="Arial"/>
          <w:b/>
          <w:bCs/>
          <w:color w:val="000000"/>
        </w:rPr>
      </w:pPr>
    </w:p>
    <w:p w14:paraId="11155311" w14:textId="0B8FA3BC" w:rsidR="00DF1120" w:rsidRPr="001759ED" w:rsidRDefault="00D765FD" w:rsidP="00D765FD">
      <w:pPr>
        <w:autoSpaceDE w:val="0"/>
        <w:autoSpaceDN w:val="0"/>
        <w:adjustRightInd w:val="0"/>
        <w:spacing w:after="0" w:line="240" w:lineRule="auto"/>
        <w:rPr>
          <w:rFonts w:ascii="Arial" w:hAnsi="Arial" w:cs="Arial"/>
          <w:b/>
          <w:bCs/>
          <w:color w:val="000000"/>
        </w:rPr>
      </w:pPr>
      <w:r w:rsidRPr="001759ED">
        <w:rPr>
          <w:rFonts w:ascii="Arial" w:hAnsi="Arial" w:cs="Arial"/>
          <w:b/>
          <w:bCs/>
          <w:color w:val="000000"/>
        </w:rPr>
        <w:t xml:space="preserve">3.3 </w:t>
      </w:r>
      <w:r w:rsidR="00956ECB" w:rsidRPr="001759ED">
        <w:rPr>
          <w:rFonts w:ascii="Arial" w:hAnsi="Arial" w:cs="Arial"/>
          <w:b/>
          <w:bCs/>
          <w:color w:val="000000"/>
        </w:rPr>
        <w:t>Spatiotemporal g</w:t>
      </w:r>
      <w:r w:rsidR="00DF1120" w:rsidRPr="001759ED">
        <w:rPr>
          <w:rFonts w:ascii="Arial" w:hAnsi="Arial" w:cs="Arial"/>
          <w:b/>
          <w:bCs/>
          <w:color w:val="000000"/>
        </w:rPr>
        <w:t>ene expression</w:t>
      </w:r>
      <w:r w:rsidR="00C720A3" w:rsidRPr="001759ED">
        <w:rPr>
          <w:rFonts w:ascii="Arial" w:hAnsi="Arial" w:cs="Arial"/>
          <w:b/>
          <w:bCs/>
          <w:color w:val="000000"/>
        </w:rPr>
        <w:t xml:space="preserve"> studies</w:t>
      </w:r>
      <w:r w:rsidR="00DF1120" w:rsidRPr="001759ED">
        <w:rPr>
          <w:rFonts w:ascii="Arial" w:hAnsi="Arial" w:cs="Arial"/>
          <w:b/>
          <w:bCs/>
          <w:color w:val="000000"/>
        </w:rPr>
        <w:t xml:space="preserve"> </w:t>
      </w:r>
      <w:r w:rsidR="00C720A3" w:rsidRPr="001759ED">
        <w:rPr>
          <w:rFonts w:ascii="Arial" w:hAnsi="Arial" w:cs="Arial"/>
          <w:b/>
          <w:bCs/>
          <w:color w:val="000000"/>
        </w:rPr>
        <w:t xml:space="preserve">through </w:t>
      </w:r>
      <w:proofErr w:type="spellStart"/>
      <w:r w:rsidR="00DF1120" w:rsidRPr="001759ED">
        <w:rPr>
          <w:rFonts w:ascii="Arial" w:hAnsi="Arial" w:cs="Arial"/>
          <w:b/>
          <w:bCs/>
          <w:color w:val="000000"/>
        </w:rPr>
        <w:t>RTqPCR</w:t>
      </w:r>
      <w:proofErr w:type="spellEnd"/>
      <w:r w:rsidR="00C720A3" w:rsidRPr="001759ED">
        <w:rPr>
          <w:rFonts w:ascii="Arial" w:hAnsi="Arial" w:cs="Arial"/>
          <w:b/>
          <w:bCs/>
          <w:color w:val="000000"/>
        </w:rPr>
        <w:t xml:space="preserve"> </w:t>
      </w:r>
      <w:r w:rsidR="00956ECB" w:rsidRPr="001759ED">
        <w:rPr>
          <w:rFonts w:ascii="Arial" w:hAnsi="Arial" w:cs="Arial"/>
          <w:b/>
          <w:bCs/>
          <w:color w:val="000000"/>
        </w:rPr>
        <w:t xml:space="preserve">banana fruit during development and ripening and in different tissues </w:t>
      </w:r>
    </w:p>
    <w:p w14:paraId="5906990B" w14:textId="77B2D9AE" w:rsidR="001305A1" w:rsidRPr="001759ED" w:rsidRDefault="001305A1" w:rsidP="00DF1120">
      <w:pPr>
        <w:autoSpaceDE w:val="0"/>
        <w:autoSpaceDN w:val="0"/>
        <w:adjustRightInd w:val="0"/>
        <w:spacing w:after="0" w:line="240" w:lineRule="auto"/>
        <w:rPr>
          <w:rFonts w:ascii="Arial" w:hAnsi="Arial" w:cs="Arial"/>
          <w:sz w:val="24"/>
          <w:szCs w:val="24"/>
        </w:rPr>
      </w:pPr>
    </w:p>
    <w:p w14:paraId="3EFA70CE" w14:textId="31ABCB2A" w:rsidR="002037C1" w:rsidRDefault="00DF1120" w:rsidP="00D765FD">
      <w:pPr>
        <w:autoSpaceDE w:val="0"/>
        <w:autoSpaceDN w:val="0"/>
        <w:adjustRightInd w:val="0"/>
        <w:spacing w:after="0" w:line="240" w:lineRule="auto"/>
        <w:jc w:val="both"/>
        <w:rPr>
          <w:rFonts w:ascii="Arial" w:hAnsi="Arial" w:cs="Arial"/>
          <w:color w:val="000000"/>
          <w:sz w:val="20"/>
          <w:szCs w:val="20"/>
        </w:rPr>
      </w:pPr>
      <w:bookmarkStart w:id="1" w:name="_Hlk166530996"/>
      <w:r w:rsidRPr="001759ED">
        <w:rPr>
          <w:rFonts w:ascii="Arial" w:hAnsi="Arial" w:cs="Arial"/>
          <w:color w:val="000000"/>
          <w:sz w:val="20"/>
          <w:szCs w:val="20"/>
        </w:rPr>
        <w:t xml:space="preserve">Based on </w:t>
      </w:r>
      <w:r w:rsidR="006C0D24" w:rsidRPr="001759ED">
        <w:rPr>
          <w:rFonts w:ascii="Arial" w:hAnsi="Arial" w:cs="Arial"/>
          <w:color w:val="000000"/>
          <w:sz w:val="20"/>
          <w:szCs w:val="20"/>
        </w:rPr>
        <w:t xml:space="preserve">the proteome </w:t>
      </w:r>
      <w:r w:rsidR="00956ECB" w:rsidRPr="001759ED">
        <w:rPr>
          <w:rFonts w:ascii="Arial" w:hAnsi="Arial" w:cs="Arial"/>
          <w:color w:val="000000"/>
          <w:sz w:val="20"/>
          <w:szCs w:val="20"/>
        </w:rPr>
        <w:t xml:space="preserve">analysis </w:t>
      </w:r>
      <w:r w:rsidR="008E4EE0" w:rsidRPr="001759ED">
        <w:rPr>
          <w:rFonts w:ascii="Arial" w:hAnsi="Arial" w:cs="Arial"/>
          <w:color w:val="000000"/>
          <w:sz w:val="20"/>
          <w:szCs w:val="20"/>
        </w:rPr>
        <w:t>(Mohanty et al., 2025)</w:t>
      </w:r>
      <w:r w:rsidR="006C0D24" w:rsidRPr="001759ED">
        <w:rPr>
          <w:rFonts w:ascii="Arial" w:hAnsi="Arial" w:cs="Arial"/>
          <w:color w:val="000000"/>
          <w:sz w:val="20"/>
          <w:szCs w:val="20"/>
        </w:rPr>
        <w:t xml:space="preserve"> </w:t>
      </w:r>
      <w:r w:rsidRPr="001759ED">
        <w:rPr>
          <w:rFonts w:ascii="Arial" w:hAnsi="Arial" w:cs="Arial"/>
          <w:color w:val="000000"/>
          <w:sz w:val="20"/>
          <w:szCs w:val="20"/>
        </w:rPr>
        <w:t xml:space="preserve">data, </w:t>
      </w:r>
      <w:r w:rsidR="006C0D24" w:rsidRPr="001759ED">
        <w:rPr>
          <w:rFonts w:ascii="Arial" w:hAnsi="Arial" w:cs="Arial"/>
          <w:color w:val="000000"/>
          <w:sz w:val="20"/>
          <w:szCs w:val="20"/>
        </w:rPr>
        <w:t xml:space="preserve">highly interacting proteins corresponding genes </w:t>
      </w:r>
      <w:r w:rsidRPr="001759ED">
        <w:rPr>
          <w:rFonts w:ascii="Arial" w:hAnsi="Arial" w:cs="Arial"/>
          <w:color w:val="000000"/>
          <w:sz w:val="20"/>
          <w:szCs w:val="20"/>
        </w:rPr>
        <w:t xml:space="preserve">from different </w:t>
      </w:r>
      <w:r w:rsidR="006C0D24" w:rsidRPr="001759ED">
        <w:rPr>
          <w:rFonts w:ascii="Arial" w:hAnsi="Arial" w:cs="Arial"/>
          <w:color w:val="000000"/>
          <w:sz w:val="20"/>
          <w:szCs w:val="20"/>
        </w:rPr>
        <w:t xml:space="preserve">metabolic </w:t>
      </w:r>
      <w:r w:rsidRPr="001759ED">
        <w:rPr>
          <w:rFonts w:ascii="Arial" w:hAnsi="Arial" w:cs="Arial"/>
          <w:color w:val="000000"/>
          <w:sz w:val="20"/>
          <w:szCs w:val="20"/>
        </w:rPr>
        <w:t xml:space="preserve">pathways </w:t>
      </w:r>
      <w:r w:rsidR="006C0D24" w:rsidRPr="001759ED">
        <w:rPr>
          <w:rFonts w:ascii="Arial" w:hAnsi="Arial" w:cs="Arial"/>
          <w:color w:val="000000"/>
          <w:sz w:val="20"/>
          <w:szCs w:val="20"/>
        </w:rPr>
        <w:t xml:space="preserve">considered for gene expression by </w:t>
      </w:r>
      <w:proofErr w:type="spellStart"/>
      <w:r w:rsidRPr="001759ED">
        <w:rPr>
          <w:rFonts w:ascii="Arial" w:hAnsi="Arial" w:cs="Arial"/>
          <w:color w:val="000000"/>
          <w:sz w:val="20"/>
          <w:szCs w:val="20"/>
        </w:rPr>
        <w:t>RTq</w:t>
      </w:r>
      <w:proofErr w:type="spellEnd"/>
      <w:r w:rsidRPr="001759ED">
        <w:rPr>
          <w:rFonts w:ascii="Arial" w:hAnsi="Arial" w:cs="Arial"/>
          <w:color w:val="000000"/>
          <w:sz w:val="20"/>
          <w:szCs w:val="20"/>
        </w:rPr>
        <w:t xml:space="preserve">-PCR. Total nine genes </w:t>
      </w:r>
      <w:r w:rsidRPr="001759ED">
        <w:rPr>
          <w:rFonts w:ascii="Arial" w:hAnsi="Arial" w:cs="Arial"/>
          <w:color w:val="000000"/>
          <w:sz w:val="20"/>
          <w:szCs w:val="20"/>
        </w:rPr>
        <w:lastRenderedPageBreak/>
        <w:t xml:space="preserve">were </w:t>
      </w:r>
      <w:r w:rsidR="006C0D24" w:rsidRPr="001759ED">
        <w:rPr>
          <w:rFonts w:ascii="Arial" w:hAnsi="Arial" w:cs="Arial"/>
          <w:color w:val="000000"/>
          <w:sz w:val="20"/>
          <w:szCs w:val="20"/>
        </w:rPr>
        <w:t xml:space="preserve">considered </w:t>
      </w:r>
      <w:r w:rsidRPr="001759ED">
        <w:rPr>
          <w:rFonts w:ascii="Arial" w:hAnsi="Arial" w:cs="Arial"/>
          <w:color w:val="000000"/>
          <w:sz w:val="20"/>
          <w:szCs w:val="20"/>
        </w:rPr>
        <w:t xml:space="preserve">based on their potential role in </w:t>
      </w:r>
      <w:r w:rsidR="00FA16CF" w:rsidRPr="001759ED">
        <w:rPr>
          <w:rFonts w:ascii="Arial" w:hAnsi="Arial" w:cs="Arial"/>
          <w:color w:val="000000"/>
          <w:sz w:val="20"/>
          <w:szCs w:val="20"/>
        </w:rPr>
        <w:t xml:space="preserve">starch and </w:t>
      </w:r>
      <w:r w:rsidR="006C0D24" w:rsidRPr="001759ED">
        <w:rPr>
          <w:rFonts w:ascii="Arial" w:hAnsi="Arial" w:cs="Arial"/>
          <w:color w:val="000000"/>
          <w:sz w:val="20"/>
          <w:szCs w:val="20"/>
        </w:rPr>
        <w:t xml:space="preserve">sugar metabolism, </w:t>
      </w:r>
      <w:r w:rsidRPr="001759ED">
        <w:rPr>
          <w:rFonts w:ascii="Arial" w:hAnsi="Arial" w:cs="Arial"/>
          <w:color w:val="000000"/>
          <w:sz w:val="20"/>
          <w:szCs w:val="20"/>
        </w:rPr>
        <w:t>cell wall modification</w:t>
      </w:r>
      <w:r w:rsidR="006C0D24" w:rsidRPr="001759ED">
        <w:rPr>
          <w:rFonts w:ascii="Arial" w:hAnsi="Arial" w:cs="Arial"/>
          <w:color w:val="000000"/>
          <w:sz w:val="20"/>
          <w:szCs w:val="20"/>
        </w:rPr>
        <w:t xml:space="preserve"> and</w:t>
      </w:r>
      <w:r w:rsidRPr="001759ED">
        <w:rPr>
          <w:rFonts w:ascii="Arial" w:hAnsi="Arial" w:cs="Arial"/>
          <w:color w:val="000000"/>
          <w:sz w:val="20"/>
          <w:szCs w:val="20"/>
        </w:rPr>
        <w:t xml:space="preserve"> </w:t>
      </w:r>
      <w:r w:rsidR="00FA16CF" w:rsidRPr="001759ED">
        <w:rPr>
          <w:rFonts w:ascii="Arial" w:hAnsi="Arial" w:cs="Arial"/>
          <w:color w:val="000000"/>
          <w:sz w:val="20"/>
          <w:szCs w:val="20"/>
        </w:rPr>
        <w:t>ROS scavenging activity</w:t>
      </w:r>
      <w:r w:rsidRPr="001759ED">
        <w:rPr>
          <w:rFonts w:ascii="Arial" w:hAnsi="Arial" w:cs="Arial"/>
          <w:color w:val="000000"/>
          <w:sz w:val="20"/>
          <w:szCs w:val="20"/>
        </w:rPr>
        <w:t xml:space="preserve">. </w:t>
      </w:r>
    </w:p>
    <w:p w14:paraId="2DBA1688" w14:textId="4F20C4E5" w:rsidR="00D765FD" w:rsidRPr="001759ED" w:rsidRDefault="00D765FD" w:rsidP="001759ED">
      <w:pPr>
        <w:autoSpaceDE w:val="0"/>
        <w:autoSpaceDN w:val="0"/>
        <w:adjustRightInd w:val="0"/>
        <w:spacing w:after="0" w:line="240" w:lineRule="auto"/>
        <w:jc w:val="both"/>
        <w:rPr>
          <w:rFonts w:ascii="Arial" w:hAnsi="Arial" w:cs="Arial"/>
          <w:color w:val="000000"/>
          <w:sz w:val="20"/>
          <w:szCs w:val="20"/>
        </w:rPr>
      </w:pPr>
    </w:p>
    <w:p w14:paraId="4BD66CA0" w14:textId="5A7D9233" w:rsidR="00176CA4" w:rsidRPr="001759ED" w:rsidRDefault="00D765FD" w:rsidP="001759ED">
      <w:pPr>
        <w:autoSpaceDE w:val="0"/>
        <w:autoSpaceDN w:val="0"/>
        <w:adjustRightInd w:val="0"/>
        <w:spacing w:after="0" w:line="240" w:lineRule="auto"/>
        <w:jc w:val="both"/>
        <w:rPr>
          <w:rFonts w:ascii="Arial" w:hAnsi="Arial" w:cs="Arial"/>
          <w:color w:val="000000"/>
          <w:sz w:val="20"/>
          <w:szCs w:val="20"/>
          <w:u w:val="single"/>
        </w:rPr>
      </w:pPr>
      <w:r w:rsidRPr="001759ED">
        <w:rPr>
          <w:rFonts w:ascii="Arial" w:hAnsi="Arial" w:cs="Arial"/>
          <w:b/>
          <w:bCs/>
          <w:color w:val="000000"/>
          <w:sz w:val="20"/>
          <w:szCs w:val="20"/>
          <w:u w:val="single"/>
        </w:rPr>
        <w:t xml:space="preserve">3.3.1 </w:t>
      </w:r>
      <w:r w:rsidR="00176CA4" w:rsidRPr="001759ED">
        <w:rPr>
          <w:rFonts w:ascii="Arial" w:hAnsi="Arial" w:cs="Arial"/>
          <w:b/>
          <w:bCs/>
          <w:color w:val="000000"/>
          <w:sz w:val="20"/>
          <w:szCs w:val="20"/>
          <w:u w:val="single"/>
        </w:rPr>
        <w:t xml:space="preserve">Differential </w:t>
      </w:r>
      <w:r w:rsidR="00FA16CF" w:rsidRPr="001759ED">
        <w:rPr>
          <w:rFonts w:ascii="Arial" w:hAnsi="Arial" w:cs="Arial"/>
          <w:b/>
          <w:bCs/>
          <w:color w:val="000000"/>
          <w:sz w:val="20"/>
          <w:szCs w:val="20"/>
          <w:u w:val="single"/>
        </w:rPr>
        <w:t>e</w:t>
      </w:r>
      <w:r w:rsidR="00176CA4" w:rsidRPr="001759ED">
        <w:rPr>
          <w:rFonts w:ascii="Arial" w:hAnsi="Arial" w:cs="Arial"/>
          <w:b/>
          <w:bCs/>
          <w:color w:val="000000"/>
          <w:sz w:val="20"/>
          <w:szCs w:val="20"/>
          <w:u w:val="single"/>
        </w:rPr>
        <w:t xml:space="preserve">xpression </w:t>
      </w:r>
      <w:r w:rsidR="00FA16CF" w:rsidRPr="001759ED">
        <w:rPr>
          <w:rFonts w:ascii="Arial" w:hAnsi="Arial" w:cs="Arial"/>
          <w:b/>
          <w:bCs/>
          <w:color w:val="000000"/>
          <w:sz w:val="20"/>
          <w:szCs w:val="20"/>
          <w:u w:val="single"/>
        </w:rPr>
        <w:t>d</w:t>
      </w:r>
      <w:r w:rsidR="00176CA4" w:rsidRPr="001759ED">
        <w:rPr>
          <w:rFonts w:ascii="Arial" w:hAnsi="Arial" w:cs="Arial"/>
          <w:b/>
          <w:bCs/>
          <w:color w:val="000000"/>
          <w:sz w:val="20"/>
          <w:szCs w:val="20"/>
          <w:u w:val="single"/>
        </w:rPr>
        <w:t xml:space="preserve">ynamics of </w:t>
      </w:r>
      <w:r w:rsidR="00FF3234" w:rsidRPr="001759ED">
        <w:rPr>
          <w:rFonts w:ascii="Arial" w:hAnsi="Arial" w:cs="Arial"/>
          <w:b/>
          <w:bCs/>
          <w:color w:val="000000"/>
          <w:sz w:val="20"/>
          <w:szCs w:val="20"/>
          <w:u w:val="single"/>
        </w:rPr>
        <w:t>SUS</w:t>
      </w:r>
      <w:r w:rsidR="00176CA4" w:rsidRPr="001759ED">
        <w:rPr>
          <w:rFonts w:ascii="Arial" w:hAnsi="Arial" w:cs="Arial"/>
          <w:b/>
          <w:bCs/>
          <w:color w:val="000000"/>
          <w:sz w:val="20"/>
          <w:szCs w:val="20"/>
          <w:u w:val="single"/>
        </w:rPr>
        <w:t xml:space="preserve"> metabolism gene </w:t>
      </w:r>
    </w:p>
    <w:p w14:paraId="583878E0" w14:textId="4639A4BA" w:rsidR="00FF3234" w:rsidRPr="001759ED" w:rsidRDefault="0080306D" w:rsidP="001759ED">
      <w:pPr>
        <w:spacing w:line="240" w:lineRule="auto"/>
        <w:jc w:val="both"/>
        <w:rPr>
          <w:rFonts w:ascii="Arial" w:hAnsi="Arial" w:cs="Arial"/>
          <w:b/>
          <w:bCs/>
          <w:color w:val="000000"/>
          <w:sz w:val="20"/>
          <w:szCs w:val="20"/>
        </w:rPr>
      </w:pPr>
      <w:r w:rsidRPr="001759ED">
        <w:rPr>
          <w:rFonts w:ascii="Arial" w:hAnsi="Arial" w:cs="Arial"/>
          <w:sz w:val="20"/>
          <w:szCs w:val="20"/>
        </w:rPr>
        <w:t>During the ripening phase, SUS expression remained relatively low in both tissues at 6</w:t>
      </w:r>
      <w:r w:rsidR="000372CC" w:rsidRPr="001759ED">
        <w:rPr>
          <w:rFonts w:ascii="Arial" w:hAnsi="Arial" w:cs="Arial"/>
          <w:sz w:val="20"/>
          <w:szCs w:val="20"/>
        </w:rPr>
        <w:t xml:space="preserve"> and12</w:t>
      </w:r>
      <w:r w:rsidRPr="001759ED">
        <w:rPr>
          <w:rFonts w:ascii="Arial" w:hAnsi="Arial" w:cs="Arial"/>
          <w:sz w:val="20"/>
          <w:szCs w:val="20"/>
        </w:rPr>
        <w:t xml:space="preserve"> DAR</w:t>
      </w:r>
      <w:r w:rsidR="007D3273" w:rsidRPr="001759ED">
        <w:rPr>
          <w:rFonts w:ascii="Arial" w:hAnsi="Arial" w:cs="Arial"/>
          <w:sz w:val="20"/>
          <w:szCs w:val="20"/>
        </w:rPr>
        <w:t>,</w:t>
      </w:r>
      <w:r w:rsidRPr="001759ED">
        <w:rPr>
          <w:rFonts w:ascii="Arial" w:hAnsi="Arial" w:cs="Arial"/>
          <w:sz w:val="20"/>
          <w:szCs w:val="20"/>
        </w:rPr>
        <w:t xml:space="preserve"> indicating minimal transcriptional activity during the ripening transition.</w:t>
      </w:r>
      <w:r w:rsidR="00A75904" w:rsidRPr="001759ED">
        <w:rPr>
          <w:rFonts w:ascii="Arial" w:hAnsi="Arial" w:cs="Arial"/>
          <w:sz w:val="20"/>
          <w:szCs w:val="20"/>
        </w:rPr>
        <w:t xml:space="preserve"> </w:t>
      </w:r>
      <w:r w:rsidRPr="001759ED">
        <w:rPr>
          <w:rFonts w:ascii="Arial" w:hAnsi="Arial" w:cs="Arial"/>
          <w:sz w:val="20"/>
          <w:szCs w:val="20"/>
        </w:rPr>
        <w:t>Overall, SUS expression was predominantly higher in pulp tissues during early developmental stages and showed reduced expression during ripening</w:t>
      </w:r>
      <w:r w:rsidR="008E3655" w:rsidRPr="001759ED">
        <w:rPr>
          <w:rFonts w:ascii="Arial" w:hAnsi="Arial" w:cs="Arial"/>
          <w:sz w:val="20"/>
          <w:szCs w:val="20"/>
        </w:rPr>
        <w:t xml:space="preserve"> </w:t>
      </w:r>
      <w:r w:rsidR="007D3273" w:rsidRPr="001759ED">
        <w:rPr>
          <w:rFonts w:ascii="Arial" w:hAnsi="Arial" w:cs="Arial"/>
          <w:sz w:val="20"/>
          <w:szCs w:val="20"/>
        </w:rPr>
        <w:t xml:space="preserve">in the present study </w:t>
      </w:r>
      <w:r w:rsidR="008E3655" w:rsidRPr="001759ED">
        <w:rPr>
          <w:rFonts w:ascii="Arial" w:hAnsi="Arial" w:cs="Arial"/>
          <w:sz w:val="20"/>
          <w:szCs w:val="20"/>
        </w:rPr>
        <w:t>(Fig</w:t>
      </w:r>
      <w:r w:rsidR="00D765FD">
        <w:rPr>
          <w:rFonts w:ascii="Arial" w:hAnsi="Arial" w:cs="Arial"/>
          <w:sz w:val="20"/>
          <w:szCs w:val="20"/>
        </w:rPr>
        <w:t>.</w:t>
      </w:r>
      <w:r w:rsidR="008E3655" w:rsidRPr="001759ED">
        <w:rPr>
          <w:rFonts w:ascii="Arial" w:hAnsi="Arial" w:cs="Arial"/>
          <w:sz w:val="20"/>
          <w:szCs w:val="20"/>
        </w:rPr>
        <w:t xml:space="preserve"> 7c)</w:t>
      </w:r>
      <w:r w:rsidRPr="001759ED">
        <w:rPr>
          <w:rFonts w:ascii="Arial" w:hAnsi="Arial" w:cs="Arial"/>
          <w:sz w:val="20"/>
          <w:szCs w:val="20"/>
        </w:rPr>
        <w:t>.</w:t>
      </w:r>
      <w:r w:rsidR="00FF3234" w:rsidRPr="001759ED">
        <w:rPr>
          <w:rFonts w:ascii="Arial" w:hAnsi="Arial" w:cs="Arial"/>
          <w:sz w:val="20"/>
          <w:szCs w:val="20"/>
        </w:rPr>
        <w:t xml:space="preserve"> </w:t>
      </w:r>
      <w:r w:rsidR="007D3273" w:rsidRPr="001759ED">
        <w:rPr>
          <w:rFonts w:ascii="Arial" w:hAnsi="Arial" w:cs="Arial"/>
          <w:sz w:val="20"/>
          <w:szCs w:val="20"/>
        </w:rPr>
        <w:t xml:space="preserve">However, earlier </w:t>
      </w:r>
      <w:r w:rsidR="001305A1" w:rsidRPr="001759ED">
        <w:rPr>
          <w:rFonts w:ascii="Arial" w:hAnsi="Arial" w:cs="Arial"/>
          <w:sz w:val="20"/>
          <w:szCs w:val="20"/>
        </w:rPr>
        <w:t>reports revealed</w:t>
      </w:r>
      <w:r w:rsidR="007D3273" w:rsidRPr="001759ED">
        <w:rPr>
          <w:rFonts w:ascii="Arial" w:hAnsi="Arial" w:cs="Arial"/>
          <w:sz w:val="20"/>
          <w:szCs w:val="20"/>
        </w:rPr>
        <w:t xml:space="preserve"> </w:t>
      </w:r>
      <w:r w:rsidR="005A7B33" w:rsidRPr="001759ED">
        <w:rPr>
          <w:rFonts w:ascii="Arial" w:hAnsi="Arial" w:cs="Arial"/>
          <w:sz w:val="20"/>
          <w:szCs w:val="20"/>
        </w:rPr>
        <w:t xml:space="preserve">SUS gene exhibited a dual expression pattern with elevated levels at early and late ripening stage, in both peel and pulp </w:t>
      </w:r>
      <w:r w:rsidR="001305A1" w:rsidRPr="001759ED">
        <w:rPr>
          <w:rFonts w:ascii="Arial" w:hAnsi="Arial" w:cs="Arial"/>
          <w:sz w:val="20"/>
          <w:szCs w:val="20"/>
        </w:rPr>
        <w:t xml:space="preserve">tissue </w:t>
      </w:r>
      <w:r w:rsidR="008E4EE0" w:rsidRPr="001759ED">
        <w:rPr>
          <w:rFonts w:ascii="Arial" w:hAnsi="Arial" w:cs="Arial"/>
          <w:sz w:val="20"/>
          <w:szCs w:val="20"/>
        </w:rPr>
        <w:t>(Pereira et al., 2018; Phillips et al., 2021)</w:t>
      </w:r>
      <w:r w:rsidR="005A7B33" w:rsidRPr="001759ED">
        <w:rPr>
          <w:rFonts w:ascii="Arial" w:hAnsi="Arial" w:cs="Arial"/>
          <w:sz w:val="20"/>
          <w:szCs w:val="20"/>
        </w:rPr>
        <w:t xml:space="preserve">. </w:t>
      </w:r>
    </w:p>
    <w:p w14:paraId="0818281B" w14:textId="33013700" w:rsidR="007D3273" w:rsidRDefault="00D765FD" w:rsidP="001759ED">
      <w:pPr>
        <w:autoSpaceDE w:val="0"/>
        <w:autoSpaceDN w:val="0"/>
        <w:adjustRightInd w:val="0"/>
        <w:spacing w:after="0" w:line="240" w:lineRule="auto"/>
        <w:jc w:val="both"/>
        <w:rPr>
          <w:rFonts w:ascii="Arial" w:hAnsi="Arial" w:cs="Arial"/>
          <w:b/>
          <w:bCs/>
          <w:color w:val="000000"/>
          <w:sz w:val="20"/>
          <w:szCs w:val="20"/>
          <w:u w:val="single"/>
        </w:rPr>
      </w:pPr>
      <w:r w:rsidRPr="001759ED">
        <w:rPr>
          <w:rFonts w:ascii="Arial" w:hAnsi="Arial" w:cs="Arial"/>
          <w:b/>
          <w:bCs/>
          <w:color w:val="000000"/>
          <w:sz w:val="20"/>
          <w:szCs w:val="20"/>
          <w:u w:val="single"/>
        </w:rPr>
        <w:t xml:space="preserve">3.3.2 </w:t>
      </w:r>
      <w:r w:rsidR="00C720A3" w:rsidRPr="001759ED">
        <w:rPr>
          <w:rFonts w:ascii="Arial" w:hAnsi="Arial" w:cs="Arial"/>
          <w:b/>
          <w:bCs/>
          <w:color w:val="000000"/>
          <w:sz w:val="20"/>
          <w:szCs w:val="20"/>
          <w:u w:val="single"/>
        </w:rPr>
        <w:t xml:space="preserve">Differential expression dynamics of </w:t>
      </w:r>
      <w:r w:rsidR="007D3273" w:rsidRPr="001759ED">
        <w:rPr>
          <w:rFonts w:ascii="Arial" w:hAnsi="Arial" w:cs="Arial"/>
          <w:b/>
          <w:bCs/>
          <w:color w:val="000000"/>
          <w:sz w:val="20"/>
          <w:szCs w:val="20"/>
          <w:u w:val="single"/>
        </w:rPr>
        <w:t>c</w:t>
      </w:r>
      <w:r w:rsidR="002037C1" w:rsidRPr="001759ED">
        <w:rPr>
          <w:rFonts w:ascii="Arial" w:hAnsi="Arial" w:cs="Arial"/>
          <w:b/>
          <w:bCs/>
          <w:color w:val="000000"/>
          <w:sz w:val="20"/>
          <w:szCs w:val="20"/>
          <w:u w:val="single"/>
        </w:rPr>
        <w:t>ell wall metabolism</w:t>
      </w:r>
      <w:r w:rsidR="00C720A3" w:rsidRPr="001759ED">
        <w:rPr>
          <w:rFonts w:ascii="Arial" w:hAnsi="Arial" w:cs="Arial"/>
          <w:b/>
          <w:bCs/>
          <w:color w:val="000000"/>
          <w:sz w:val="20"/>
          <w:szCs w:val="20"/>
          <w:u w:val="single"/>
        </w:rPr>
        <w:t xml:space="preserve"> genes</w:t>
      </w:r>
    </w:p>
    <w:p w14:paraId="44CF378D" w14:textId="77777777" w:rsidR="001759ED" w:rsidRPr="001759ED" w:rsidRDefault="001759ED" w:rsidP="001759ED">
      <w:pPr>
        <w:autoSpaceDE w:val="0"/>
        <w:autoSpaceDN w:val="0"/>
        <w:adjustRightInd w:val="0"/>
        <w:spacing w:after="0" w:line="240" w:lineRule="auto"/>
        <w:jc w:val="both"/>
        <w:rPr>
          <w:rFonts w:ascii="Arial" w:hAnsi="Arial" w:cs="Arial"/>
          <w:sz w:val="20"/>
          <w:szCs w:val="20"/>
          <w:u w:val="single"/>
        </w:rPr>
      </w:pPr>
    </w:p>
    <w:p w14:paraId="2350A870" w14:textId="382C5664" w:rsidR="00B4056E" w:rsidRDefault="008036BF" w:rsidP="00D765FD">
      <w:pPr>
        <w:spacing w:line="240" w:lineRule="auto"/>
        <w:jc w:val="both"/>
        <w:rPr>
          <w:rFonts w:ascii="Arial" w:hAnsi="Arial" w:cs="Arial"/>
          <w:sz w:val="20"/>
          <w:szCs w:val="20"/>
        </w:rPr>
      </w:pPr>
      <w:r w:rsidRPr="001759ED">
        <w:rPr>
          <w:rFonts w:ascii="Arial" w:hAnsi="Arial" w:cs="Arial"/>
          <w:sz w:val="20"/>
          <w:szCs w:val="20"/>
        </w:rPr>
        <w:t xml:space="preserve">The expression pattern of cell wall modifying genes i.e., XTH and PEL1 during developmental to ripening shift indicates a dual phase regulation, early- acting XTHs mediate extensibility, while late-acting XTHs and PEL1 drive softening and pectin solubilization in different fruits </w:t>
      </w:r>
      <w:r w:rsidR="008E4EE0" w:rsidRPr="001759ED">
        <w:rPr>
          <w:rFonts w:ascii="Arial" w:hAnsi="Arial" w:cs="Arial"/>
          <w:sz w:val="20"/>
          <w:szCs w:val="20"/>
        </w:rPr>
        <w:t>(Wang et al., 2023; Rodrigues et al., 2023; Srivastava et al., 2026)</w:t>
      </w:r>
      <w:r w:rsidRPr="001759ED">
        <w:rPr>
          <w:rFonts w:ascii="Arial" w:hAnsi="Arial" w:cs="Arial"/>
          <w:sz w:val="20"/>
          <w:szCs w:val="20"/>
        </w:rPr>
        <w:t xml:space="preserve">.  In </w:t>
      </w:r>
      <w:r w:rsidR="001305A1" w:rsidRPr="001759ED">
        <w:rPr>
          <w:rFonts w:ascii="Arial" w:hAnsi="Arial" w:cs="Arial"/>
          <w:sz w:val="20"/>
          <w:szCs w:val="20"/>
        </w:rPr>
        <w:t>this study</w:t>
      </w:r>
      <w:r w:rsidR="007D3273" w:rsidRPr="001759ED">
        <w:rPr>
          <w:rFonts w:ascii="Arial" w:hAnsi="Arial" w:cs="Arial"/>
          <w:sz w:val="20"/>
          <w:szCs w:val="20"/>
        </w:rPr>
        <w:t>,</w:t>
      </w:r>
      <w:r w:rsidRPr="001759ED">
        <w:rPr>
          <w:rFonts w:ascii="Arial" w:hAnsi="Arial" w:cs="Arial"/>
          <w:sz w:val="20"/>
          <w:szCs w:val="20"/>
        </w:rPr>
        <w:t xml:space="preserve"> XTH-3, -4, and -8 showed strong expression in the pulp during early fruit developmental stage which is coinciding with the previous reports </w:t>
      </w:r>
      <w:r w:rsidR="008E4EE0" w:rsidRPr="001759ED">
        <w:rPr>
          <w:rFonts w:ascii="Arial" w:hAnsi="Arial" w:cs="Arial"/>
          <w:sz w:val="20"/>
          <w:szCs w:val="20"/>
        </w:rPr>
        <w:t>(</w:t>
      </w:r>
      <w:r w:rsidR="004825B7" w:rsidRPr="001759ED">
        <w:rPr>
          <w:rFonts w:ascii="Arial" w:hAnsi="Arial" w:cs="Arial"/>
          <w:sz w:val="20"/>
          <w:szCs w:val="20"/>
        </w:rPr>
        <w:t>Zhai et al., 2022</w:t>
      </w:r>
      <w:r w:rsidR="004825B7">
        <w:rPr>
          <w:rFonts w:ascii="Arial" w:hAnsi="Arial" w:cs="Arial"/>
          <w:sz w:val="20"/>
          <w:szCs w:val="20"/>
        </w:rPr>
        <w:t xml:space="preserve">; </w:t>
      </w:r>
      <w:r w:rsidR="008E4EE0" w:rsidRPr="001759ED">
        <w:rPr>
          <w:rFonts w:ascii="Arial" w:hAnsi="Arial" w:cs="Arial"/>
          <w:sz w:val="20"/>
          <w:szCs w:val="20"/>
        </w:rPr>
        <w:t>Rodrigues et al., 2023)</w:t>
      </w:r>
      <w:r w:rsidR="00045073" w:rsidRPr="001759ED">
        <w:rPr>
          <w:rFonts w:ascii="Arial" w:hAnsi="Arial" w:cs="Arial"/>
          <w:sz w:val="20"/>
          <w:szCs w:val="20"/>
        </w:rPr>
        <w:t>,</w:t>
      </w:r>
      <w:r w:rsidR="00E05BBC" w:rsidRPr="001759ED">
        <w:rPr>
          <w:rFonts w:ascii="Arial" w:hAnsi="Arial" w:cs="Arial"/>
          <w:sz w:val="20"/>
          <w:szCs w:val="20"/>
        </w:rPr>
        <w:t xml:space="preserve"> but the overall peel expression profile was reduced from developmental to late ripening stages</w:t>
      </w:r>
      <w:r w:rsidRPr="001759ED">
        <w:rPr>
          <w:rFonts w:ascii="Arial" w:hAnsi="Arial" w:cs="Arial"/>
          <w:sz w:val="20"/>
          <w:szCs w:val="20"/>
        </w:rPr>
        <w:t xml:space="preserve">.   XTH-5, -6, and PEL1 shows higher expression level at ripening stages and our results are in consistent with the previous study carried out on persimmon fruit and </w:t>
      </w:r>
      <w:r w:rsidRPr="001759ED">
        <w:rPr>
          <w:rFonts w:ascii="Arial" w:hAnsi="Arial" w:cs="Arial"/>
          <w:i/>
          <w:sz w:val="20"/>
          <w:szCs w:val="20"/>
        </w:rPr>
        <w:t xml:space="preserve">Fragaria </w:t>
      </w:r>
      <w:proofErr w:type="spellStart"/>
      <w:r w:rsidRPr="001759ED">
        <w:rPr>
          <w:rFonts w:ascii="Arial" w:hAnsi="Arial" w:cs="Arial"/>
          <w:i/>
          <w:sz w:val="20"/>
          <w:szCs w:val="20"/>
        </w:rPr>
        <w:t>vesca</w:t>
      </w:r>
      <w:proofErr w:type="spellEnd"/>
      <w:r w:rsidRPr="001759ED">
        <w:rPr>
          <w:rFonts w:ascii="Arial" w:hAnsi="Arial" w:cs="Arial"/>
          <w:sz w:val="20"/>
          <w:szCs w:val="20"/>
        </w:rPr>
        <w:t xml:space="preserve">, on secondary wall disassembly and softening </w:t>
      </w:r>
      <w:r w:rsidR="008E4EE0" w:rsidRPr="001759ED">
        <w:rPr>
          <w:rFonts w:ascii="Arial" w:hAnsi="Arial" w:cs="Arial"/>
          <w:sz w:val="20"/>
          <w:szCs w:val="20"/>
        </w:rPr>
        <w:t>(Ghosh et al., 2015; Han et al., 2016; Zhang et al., 2020)</w:t>
      </w:r>
      <w:r w:rsidRPr="001759ED">
        <w:rPr>
          <w:rFonts w:ascii="Arial" w:hAnsi="Arial" w:cs="Arial"/>
          <w:sz w:val="20"/>
          <w:szCs w:val="20"/>
        </w:rPr>
        <w:t xml:space="preserve">. The expression of PEL1 gene in </w:t>
      </w:r>
      <w:r w:rsidR="007D3273" w:rsidRPr="001759ED">
        <w:rPr>
          <w:rFonts w:ascii="Arial" w:hAnsi="Arial" w:cs="Arial"/>
          <w:sz w:val="20"/>
          <w:szCs w:val="20"/>
        </w:rPr>
        <w:t xml:space="preserve">this </w:t>
      </w:r>
      <w:r w:rsidRPr="001759ED">
        <w:rPr>
          <w:rFonts w:ascii="Arial" w:hAnsi="Arial" w:cs="Arial"/>
          <w:sz w:val="20"/>
          <w:szCs w:val="20"/>
        </w:rPr>
        <w:t>study</w:t>
      </w:r>
      <w:r w:rsidR="00045073" w:rsidRPr="001759ED">
        <w:rPr>
          <w:rFonts w:ascii="Arial" w:hAnsi="Arial" w:cs="Arial"/>
          <w:sz w:val="20"/>
          <w:szCs w:val="20"/>
        </w:rPr>
        <w:t>,</w:t>
      </w:r>
      <w:r w:rsidR="00E05BBC" w:rsidRPr="001759ED">
        <w:rPr>
          <w:rFonts w:ascii="Arial" w:hAnsi="Arial" w:cs="Arial"/>
          <w:sz w:val="20"/>
          <w:szCs w:val="20"/>
        </w:rPr>
        <w:t xml:space="preserve"> </w:t>
      </w:r>
      <w:r w:rsidR="00045073" w:rsidRPr="001759ED">
        <w:rPr>
          <w:rFonts w:ascii="Arial" w:hAnsi="Arial" w:cs="Arial"/>
          <w:sz w:val="20"/>
          <w:szCs w:val="20"/>
        </w:rPr>
        <w:t xml:space="preserve">decreased </w:t>
      </w:r>
      <w:r w:rsidR="00E05BBC" w:rsidRPr="001759ED">
        <w:rPr>
          <w:rFonts w:ascii="Arial" w:hAnsi="Arial" w:cs="Arial"/>
          <w:sz w:val="20"/>
          <w:szCs w:val="20"/>
        </w:rPr>
        <w:t>in both the tissue</w:t>
      </w:r>
      <w:r w:rsidR="007D3273" w:rsidRPr="001759ED">
        <w:rPr>
          <w:rFonts w:ascii="Arial" w:hAnsi="Arial" w:cs="Arial"/>
          <w:sz w:val="20"/>
          <w:szCs w:val="20"/>
        </w:rPr>
        <w:t>s</w:t>
      </w:r>
      <w:r w:rsidR="00E05BBC" w:rsidRPr="001759ED">
        <w:rPr>
          <w:rFonts w:ascii="Arial" w:hAnsi="Arial" w:cs="Arial"/>
          <w:sz w:val="20"/>
          <w:szCs w:val="20"/>
        </w:rPr>
        <w:t xml:space="preserve"> from developmental to ripening stages</w:t>
      </w:r>
      <w:r w:rsidR="007D3273" w:rsidRPr="001759ED">
        <w:rPr>
          <w:rFonts w:ascii="Arial" w:hAnsi="Arial" w:cs="Arial"/>
          <w:sz w:val="20"/>
          <w:szCs w:val="20"/>
        </w:rPr>
        <w:t>,</w:t>
      </w:r>
      <w:r w:rsidR="00E05BBC" w:rsidRPr="001759ED">
        <w:rPr>
          <w:rFonts w:ascii="Arial" w:hAnsi="Arial" w:cs="Arial"/>
          <w:sz w:val="20"/>
          <w:szCs w:val="20"/>
        </w:rPr>
        <w:t xml:space="preserve"> which</w:t>
      </w:r>
      <w:r w:rsidRPr="001759ED">
        <w:rPr>
          <w:rFonts w:ascii="Arial" w:hAnsi="Arial" w:cs="Arial"/>
          <w:sz w:val="20"/>
          <w:szCs w:val="20"/>
        </w:rPr>
        <w:t xml:space="preserve"> is in</w:t>
      </w:r>
      <w:r w:rsidR="007D3273" w:rsidRPr="001759ED">
        <w:rPr>
          <w:rFonts w:ascii="Arial" w:hAnsi="Arial" w:cs="Arial"/>
          <w:sz w:val="20"/>
          <w:szCs w:val="20"/>
        </w:rPr>
        <w:t xml:space="preserve"> consistence</w:t>
      </w:r>
      <w:r w:rsidRPr="001759ED">
        <w:rPr>
          <w:rFonts w:ascii="Arial" w:hAnsi="Arial" w:cs="Arial"/>
          <w:sz w:val="20"/>
          <w:szCs w:val="20"/>
        </w:rPr>
        <w:t xml:space="preserve"> with </w:t>
      </w:r>
      <w:r w:rsidR="007D3273" w:rsidRPr="001759ED">
        <w:rPr>
          <w:rFonts w:ascii="Arial" w:hAnsi="Arial" w:cs="Arial"/>
          <w:sz w:val="20"/>
          <w:szCs w:val="20"/>
        </w:rPr>
        <w:t xml:space="preserve">the </w:t>
      </w:r>
      <w:r w:rsidRPr="001759ED">
        <w:rPr>
          <w:rFonts w:ascii="Arial" w:hAnsi="Arial" w:cs="Arial"/>
          <w:sz w:val="20"/>
          <w:szCs w:val="20"/>
        </w:rPr>
        <w:t>earlier reports, where peel and pulp softening occurred in a coordinated manner to promote necessary</w:t>
      </w:r>
      <w:r w:rsidRPr="001759ED" w:rsidDel="00084D22">
        <w:rPr>
          <w:rFonts w:ascii="Arial" w:hAnsi="Arial" w:cs="Arial"/>
          <w:sz w:val="20"/>
          <w:szCs w:val="20"/>
        </w:rPr>
        <w:t xml:space="preserve"> </w:t>
      </w:r>
      <w:r w:rsidRPr="001759ED">
        <w:rPr>
          <w:rFonts w:ascii="Arial" w:hAnsi="Arial" w:cs="Arial"/>
          <w:sz w:val="20"/>
          <w:szCs w:val="20"/>
        </w:rPr>
        <w:t>softening of the climacteric fruit</w:t>
      </w:r>
      <w:r w:rsidR="004825B7">
        <w:rPr>
          <w:rFonts w:ascii="Arial" w:hAnsi="Arial" w:cs="Arial"/>
          <w:sz w:val="20"/>
          <w:szCs w:val="20"/>
        </w:rPr>
        <w:t xml:space="preserve"> </w:t>
      </w:r>
      <w:r w:rsidR="004825B7" w:rsidRPr="001759ED">
        <w:rPr>
          <w:rFonts w:ascii="Arial" w:hAnsi="Arial" w:cs="Arial"/>
          <w:sz w:val="20"/>
          <w:szCs w:val="20"/>
        </w:rPr>
        <w:t>(Wang</w:t>
      </w:r>
      <w:r w:rsidR="008E4EE0" w:rsidRPr="001759ED">
        <w:rPr>
          <w:rFonts w:ascii="Arial" w:hAnsi="Arial" w:cs="Arial"/>
          <w:sz w:val="20"/>
          <w:szCs w:val="20"/>
        </w:rPr>
        <w:t xml:space="preserve"> et al., 2023; Rodrigues et al., 2023; Li et al., 2023 Srivastava et al., 2026)</w:t>
      </w:r>
      <w:r w:rsidRPr="001759ED">
        <w:rPr>
          <w:rFonts w:ascii="Arial" w:hAnsi="Arial" w:cs="Arial"/>
          <w:sz w:val="20"/>
          <w:szCs w:val="20"/>
        </w:rPr>
        <w:t>.</w:t>
      </w:r>
    </w:p>
    <w:p w14:paraId="30B7178D" w14:textId="196C009E" w:rsidR="00B4056E" w:rsidRDefault="00B4056E" w:rsidP="00D765FD">
      <w:pPr>
        <w:spacing w:line="240" w:lineRule="auto"/>
        <w:jc w:val="both"/>
        <w:rPr>
          <w:rFonts w:ascii="Arial" w:hAnsi="Arial" w:cs="Arial"/>
          <w:b/>
          <w:bCs/>
          <w:color w:val="000000"/>
          <w:sz w:val="24"/>
          <w:szCs w:val="24"/>
          <w:highlight w:val="yellow"/>
        </w:rPr>
      </w:pPr>
    </w:p>
    <w:p w14:paraId="2A16FBF3" w14:textId="128552A7" w:rsidR="00B4056E" w:rsidRDefault="00B4056E" w:rsidP="00D765FD">
      <w:pPr>
        <w:spacing w:line="240" w:lineRule="auto"/>
        <w:jc w:val="both"/>
        <w:rPr>
          <w:rFonts w:ascii="Arial" w:hAnsi="Arial" w:cs="Arial"/>
          <w:b/>
          <w:bCs/>
          <w:color w:val="000000"/>
          <w:sz w:val="24"/>
          <w:szCs w:val="24"/>
          <w:highlight w:val="yellow"/>
        </w:rPr>
      </w:pPr>
    </w:p>
    <w:p w14:paraId="51A45533" w14:textId="24B743E3" w:rsidR="00B4056E" w:rsidRDefault="00CA06DC" w:rsidP="00D765FD">
      <w:pPr>
        <w:spacing w:line="240" w:lineRule="auto"/>
        <w:jc w:val="both"/>
        <w:rPr>
          <w:rFonts w:ascii="Arial" w:hAnsi="Arial" w:cs="Arial"/>
          <w:b/>
          <w:bCs/>
          <w:color w:val="000000"/>
          <w:sz w:val="24"/>
          <w:szCs w:val="24"/>
          <w:highlight w:val="yellow"/>
        </w:rPr>
      </w:pPr>
      <w:r w:rsidRPr="00B4056E">
        <w:rPr>
          <w:rFonts w:ascii="Arial" w:hAnsi="Arial" w:cs="Arial"/>
          <w:noProof/>
          <w:sz w:val="20"/>
          <w:szCs w:val="20"/>
        </w:rPr>
        <w:drawing>
          <wp:anchor distT="0" distB="0" distL="114300" distR="114300" simplePos="0" relativeHeight="251661312" behindDoc="0" locked="0" layoutInCell="1" allowOverlap="1" wp14:anchorId="24597652" wp14:editId="74EC11E6">
            <wp:simplePos x="0" y="0"/>
            <wp:positionH relativeFrom="margin">
              <wp:posOffset>937260</wp:posOffset>
            </wp:positionH>
            <wp:positionV relativeFrom="paragraph">
              <wp:posOffset>-606425</wp:posOffset>
            </wp:positionV>
            <wp:extent cx="3494963" cy="5597719"/>
            <wp:effectExtent l="0" t="0" r="0" b="3175"/>
            <wp:wrapNone/>
            <wp:docPr id="49178843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8982"/>
                    <a:stretch>
                      <a:fillRect/>
                    </a:stretch>
                  </pic:blipFill>
                  <pic:spPr bwMode="auto">
                    <a:xfrm>
                      <a:off x="0" y="0"/>
                      <a:ext cx="3494963" cy="55977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454A47" w14:textId="03E5CE64" w:rsidR="00B4056E" w:rsidRDefault="00B4056E" w:rsidP="00D765FD">
      <w:pPr>
        <w:spacing w:line="240" w:lineRule="auto"/>
        <w:jc w:val="both"/>
        <w:rPr>
          <w:rFonts w:ascii="Arial" w:hAnsi="Arial" w:cs="Arial"/>
          <w:b/>
          <w:bCs/>
          <w:color w:val="000000"/>
          <w:sz w:val="24"/>
          <w:szCs w:val="24"/>
          <w:highlight w:val="yellow"/>
        </w:rPr>
      </w:pPr>
    </w:p>
    <w:p w14:paraId="24091B8A" w14:textId="57130814" w:rsidR="00B4056E" w:rsidRDefault="00B4056E" w:rsidP="00D765FD">
      <w:pPr>
        <w:spacing w:line="240" w:lineRule="auto"/>
        <w:jc w:val="both"/>
        <w:rPr>
          <w:rFonts w:ascii="Arial" w:hAnsi="Arial" w:cs="Arial"/>
          <w:b/>
          <w:bCs/>
          <w:color w:val="000000"/>
          <w:sz w:val="24"/>
          <w:szCs w:val="24"/>
          <w:highlight w:val="yellow"/>
        </w:rPr>
      </w:pPr>
    </w:p>
    <w:p w14:paraId="5A1CBF9E" w14:textId="63E0AF2F" w:rsidR="00B4056E" w:rsidRDefault="00B4056E" w:rsidP="00D765FD">
      <w:pPr>
        <w:spacing w:line="240" w:lineRule="auto"/>
        <w:jc w:val="both"/>
        <w:rPr>
          <w:rFonts w:ascii="Arial" w:hAnsi="Arial" w:cs="Arial"/>
          <w:b/>
          <w:bCs/>
          <w:color w:val="000000"/>
          <w:sz w:val="24"/>
          <w:szCs w:val="24"/>
          <w:highlight w:val="yellow"/>
        </w:rPr>
      </w:pPr>
    </w:p>
    <w:p w14:paraId="5AD5F02F" w14:textId="186800A6" w:rsidR="00B4056E" w:rsidRDefault="00B4056E" w:rsidP="00D765FD">
      <w:pPr>
        <w:spacing w:line="240" w:lineRule="auto"/>
        <w:jc w:val="both"/>
        <w:rPr>
          <w:rFonts w:ascii="Arial" w:hAnsi="Arial" w:cs="Arial"/>
          <w:b/>
          <w:bCs/>
          <w:color w:val="000000"/>
          <w:sz w:val="24"/>
          <w:szCs w:val="24"/>
          <w:highlight w:val="yellow"/>
        </w:rPr>
      </w:pPr>
    </w:p>
    <w:p w14:paraId="7CE18516" w14:textId="77777777" w:rsidR="00B4056E" w:rsidRDefault="00B4056E" w:rsidP="00D765FD">
      <w:pPr>
        <w:spacing w:line="240" w:lineRule="auto"/>
        <w:jc w:val="both"/>
        <w:rPr>
          <w:rFonts w:ascii="Arial" w:hAnsi="Arial" w:cs="Arial"/>
          <w:b/>
          <w:bCs/>
          <w:color w:val="000000"/>
          <w:sz w:val="24"/>
          <w:szCs w:val="24"/>
          <w:highlight w:val="yellow"/>
        </w:rPr>
      </w:pPr>
    </w:p>
    <w:p w14:paraId="277108A4" w14:textId="17BE107D" w:rsidR="00B4056E" w:rsidRDefault="00B4056E" w:rsidP="00D765FD">
      <w:pPr>
        <w:spacing w:line="240" w:lineRule="auto"/>
        <w:jc w:val="both"/>
        <w:rPr>
          <w:rFonts w:ascii="Arial" w:hAnsi="Arial" w:cs="Arial"/>
          <w:b/>
          <w:bCs/>
          <w:color w:val="000000"/>
          <w:sz w:val="24"/>
          <w:szCs w:val="24"/>
          <w:highlight w:val="yellow"/>
        </w:rPr>
      </w:pPr>
    </w:p>
    <w:p w14:paraId="0C2A181B" w14:textId="4A92E627" w:rsidR="00B4056E" w:rsidRDefault="00B4056E" w:rsidP="00D765FD">
      <w:pPr>
        <w:spacing w:line="240" w:lineRule="auto"/>
        <w:jc w:val="both"/>
        <w:rPr>
          <w:rFonts w:ascii="Arial" w:hAnsi="Arial" w:cs="Arial"/>
          <w:b/>
          <w:bCs/>
          <w:color w:val="000000"/>
          <w:sz w:val="24"/>
          <w:szCs w:val="24"/>
          <w:highlight w:val="yellow"/>
        </w:rPr>
      </w:pPr>
    </w:p>
    <w:p w14:paraId="20EE5929" w14:textId="1290D4C9" w:rsidR="00B4056E" w:rsidRDefault="00B4056E" w:rsidP="00D765FD">
      <w:pPr>
        <w:spacing w:line="240" w:lineRule="auto"/>
        <w:jc w:val="both"/>
        <w:rPr>
          <w:rFonts w:ascii="Arial" w:hAnsi="Arial" w:cs="Arial"/>
          <w:b/>
          <w:bCs/>
          <w:color w:val="000000"/>
          <w:sz w:val="24"/>
          <w:szCs w:val="24"/>
          <w:highlight w:val="yellow"/>
        </w:rPr>
      </w:pPr>
    </w:p>
    <w:p w14:paraId="749D1C08" w14:textId="2C8288BE" w:rsidR="00B4056E" w:rsidRDefault="00B4056E" w:rsidP="00D765FD">
      <w:pPr>
        <w:spacing w:line="240" w:lineRule="auto"/>
        <w:jc w:val="both"/>
        <w:rPr>
          <w:rFonts w:ascii="Arial" w:hAnsi="Arial" w:cs="Arial"/>
          <w:b/>
          <w:bCs/>
          <w:color w:val="000000"/>
          <w:sz w:val="24"/>
          <w:szCs w:val="24"/>
          <w:highlight w:val="yellow"/>
        </w:rPr>
      </w:pPr>
    </w:p>
    <w:p w14:paraId="31F96001" w14:textId="37508F11" w:rsidR="00B4056E" w:rsidRDefault="00B4056E" w:rsidP="00D765FD">
      <w:pPr>
        <w:spacing w:line="240" w:lineRule="auto"/>
        <w:jc w:val="both"/>
        <w:rPr>
          <w:rFonts w:ascii="Arial" w:hAnsi="Arial" w:cs="Arial"/>
          <w:b/>
          <w:bCs/>
          <w:color w:val="000000"/>
          <w:sz w:val="24"/>
          <w:szCs w:val="24"/>
          <w:highlight w:val="yellow"/>
        </w:rPr>
      </w:pPr>
    </w:p>
    <w:p w14:paraId="7BF31E4C" w14:textId="6D6E6EDE" w:rsidR="00B4056E" w:rsidRDefault="00B4056E" w:rsidP="00D765FD">
      <w:pPr>
        <w:spacing w:line="240" w:lineRule="auto"/>
        <w:jc w:val="both"/>
        <w:rPr>
          <w:rFonts w:ascii="Arial" w:hAnsi="Arial" w:cs="Arial"/>
          <w:b/>
          <w:bCs/>
          <w:color w:val="000000"/>
          <w:sz w:val="24"/>
          <w:szCs w:val="24"/>
          <w:highlight w:val="yellow"/>
        </w:rPr>
      </w:pPr>
    </w:p>
    <w:p w14:paraId="0EEEB190" w14:textId="77777777" w:rsidR="00CA06DC" w:rsidRDefault="00CA06DC" w:rsidP="00B4056E">
      <w:pPr>
        <w:spacing w:line="240" w:lineRule="auto"/>
        <w:jc w:val="both"/>
        <w:rPr>
          <w:rFonts w:ascii="Arial" w:hAnsi="Arial" w:cs="Arial"/>
          <w:b/>
          <w:bCs/>
          <w:color w:val="000000"/>
          <w:sz w:val="20"/>
          <w:szCs w:val="20"/>
        </w:rPr>
      </w:pPr>
    </w:p>
    <w:p w14:paraId="0C956E33" w14:textId="77777777" w:rsidR="00CA06DC" w:rsidRDefault="00CA06DC" w:rsidP="00B4056E">
      <w:pPr>
        <w:spacing w:line="240" w:lineRule="auto"/>
        <w:jc w:val="both"/>
        <w:rPr>
          <w:rFonts w:ascii="Arial" w:hAnsi="Arial" w:cs="Arial"/>
          <w:b/>
          <w:bCs/>
          <w:color w:val="000000"/>
          <w:sz w:val="20"/>
          <w:szCs w:val="20"/>
        </w:rPr>
      </w:pPr>
    </w:p>
    <w:p w14:paraId="3B695547" w14:textId="77777777" w:rsidR="00CA06DC" w:rsidRDefault="00CA06DC" w:rsidP="00B4056E">
      <w:pPr>
        <w:spacing w:line="240" w:lineRule="auto"/>
        <w:jc w:val="both"/>
        <w:rPr>
          <w:rFonts w:ascii="Arial" w:hAnsi="Arial" w:cs="Arial"/>
          <w:b/>
          <w:bCs/>
          <w:color w:val="000000"/>
          <w:sz w:val="20"/>
          <w:szCs w:val="20"/>
        </w:rPr>
      </w:pPr>
    </w:p>
    <w:p w14:paraId="43B5FE44" w14:textId="77777777" w:rsidR="00CA06DC" w:rsidRDefault="00CA06DC" w:rsidP="00B4056E">
      <w:pPr>
        <w:spacing w:line="240" w:lineRule="auto"/>
        <w:jc w:val="both"/>
        <w:rPr>
          <w:rFonts w:ascii="Arial" w:hAnsi="Arial" w:cs="Arial"/>
          <w:b/>
          <w:bCs/>
          <w:color w:val="000000"/>
          <w:sz w:val="20"/>
          <w:szCs w:val="20"/>
        </w:rPr>
      </w:pPr>
    </w:p>
    <w:p w14:paraId="6519452B" w14:textId="77777777" w:rsidR="00CA06DC" w:rsidRDefault="00CA06DC" w:rsidP="00B4056E">
      <w:pPr>
        <w:spacing w:line="240" w:lineRule="auto"/>
        <w:jc w:val="both"/>
        <w:rPr>
          <w:rFonts w:ascii="Arial" w:hAnsi="Arial" w:cs="Arial"/>
          <w:b/>
          <w:bCs/>
          <w:color w:val="000000"/>
          <w:sz w:val="20"/>
          <w:szCs w:val="20"/>
        </w:rPr>
      </w:pPr>
    </w:p>
    <w:p w14:paraId="09B08E14" w14:textId="77777777" w:rsidR="00CA06DC" w:rsidRDefault="00CA06DC" w:rsidP="00B4056E">
      <w:pPr>
        <w:spacing w:line="240" w:lineRule="auto"/>
        <w:jc w:val="both"/>
        <w:rPr>
          <w:rFonts w:ascii="Arial" w:hAnsi="Arial" w:cs="Arial"/>
          <w:b/>
          <w:bCs/>
          <w:color w:val="000000"/>
          <w:sz w:val="20"/>
          <w:szCs w:val="20"/>
        </w:rPr>
      </w:pPr>
    </w:p>
    <w:p w14:paraId="295CE29B" w14:textId="77777777" w:rsidR="00CA06DC" w:rsidRDefault="00CA06DC" w:rsidP="00B4056E">
      <w:pPr>
        <w:spacing w:line="240" w:lineRule="auto"/>
        <w:jc w:val="both"/>
        <w:rPr>
          <w:rFonts w:ascii="Arial" w:hAnsi="Arial" w:cs="Arial"/>
          <w:b/>
          <w:bCs/>
          <w:color w:val="000000"/>
          <w:sz w:val="20"/>
          <w:szCs w:val="20"/>
        </w:rPr>
      </w:pPr>
    </w:p>
    <w:p w14:paraId="78558E5E" w14:textId="77777777" w:rsidR="00CA06DC" w:rsidRDefault="00CA06DC" w:rsidP="00B4056E">
      <w:pPr>
        <w:spacing w:line="240" w:lineRule="auto"/>
        <w:jc w:val="both"/>
        <w:rPr>
          <w:rFonts w:ascii="Arial" w:hAnsi="Arial" w:cs="Arial"/>
          <w:b/>
          <w:bCs/>
          <w:color w:val="000000"/>
          <w:sz w:val="20"/>
          <w:szCs w:val="20"/>
        </w:rPr>
      </w:pPr>
    </w:p>
    <w:p w14:paraId="0FCA8F5C" w14:textId="77777777" w:rsidR="00CA06DC" w:rsidRDefault="00CA06DC" w:rsidP="00B4056E">
      <w:pPr>
        <w:spacing w:line="240" w:lineRule="auto"/>
        <w:jc w:val="both"/>
        <w:rPr>
          <w:rFonts w:ascii="Arial" w:hAnsi="Arial" w:cs="Arial"/>
          <w:b/>
          <w:bCs/>
          <w:color w:val="000000"/>
          <w:sz w:val="20"/>
          <w:szCs w:val="20"/>
        </w:rPr>
      </w:pPr>
    </w:p>
    <w:p w14:paraId="7E81E0A6" w14:textId="0543A982" w:rsidR="00B4056E" w:rsidRDefault="00B4056E" w:rsidP="00B4056E">
      <w:pPr>
        <w:spacing w:line="240" w:lineRule="auto"/>
        <w:jc w:val="both"/>
        <w:rPr>
          <w:rFonts w:ascii="Arial" w:hAnsi="Arial" w:cs="Arial"/>
          <w:b/>
          <w:bCs/>
          <w:color w:val="000000"/>
          <w:sz w:val="20"/>
          <w:szCs w:val="20"/>
        </w:rPr>
      </w:pPr>
      <w:r w:rsidRPr="001759ED">
        <w:rPr>
          <w:rFonts w:ascii="Arial" w:hAnsi="Arial" w:cs="Arial"/>
          <w:b/>
          <w:bCs/>
          <w:color w:val="000000"/>
          <w:sz w:val="20"/>
          <w:szCs w:val="20"/>
        </w:rPr>
        <w:t>F</w:t>
      </w:r>
      <w:r>
        <w:rPr>
          <w:rFonts w:ascii="Arial" w:hAnsi="Arial" w:cs="Arial"/>
          <w:b/>
          <w:bCs/>
          <w:color w:val="000000"/>
          <w:sz w:val="20"/>
          <w:szCs w:val="20"/>
        </w:rPr>
        <w:t>ig.</w:t>
      </w:r>
      <w:r w:rsidRPr="001759ED">
        <w:rPr>
          <w:rFonts w:ascii="Arial" w:hAnsi="Arial" w:cs="Arial"/>
          <w:b/>
          <w:bCs/>
          <w:color w:val="000000"/>
          <w:sz w:val="20"/>
          <w:szCs w:val="20"/>
        </w:rPr>
        <w:t xml:space="preserve"> 5</w:t>
      </w:r>
      <w:r>
        <w:rPr>
          <w:rFonts w:ascii="Arial" w:hAnsi="Arial" w:cs="Arial"/>
          <w:b/>
          <w:bCs/>
          <w:color w:val="000000"/>
          <w:sz w:val="20"/>
          <w:szCs w:val="20"/>
        </w:rPr>
        <w:t>.</w:t>
      </w:r>
      <w:r w:rsidRPr="001759ED">
        <w:rPr>
          <w:rFonts w:ascii="Arial" w:hAnsi="Arial" w:cs="Arial"/>
          <w:b/>
          <w:bCs/>
          <w:color w:val="000000"/>
          <w:sz w:val="20"/>
          <w:szCs w:val="20"/>
        </w:rPr>
        <w:t>a-c</w:t>
      </w:r>
      <w:r>
        <w:rPr>
          <w:rFonts w:ascii="Arial" w:hAnsi="Arial" w:cs="Arial"/>
          <w:b/>
          <w:bCs/>
          <w:color w:val="000000"/>
          <w:sz w:val="20"/>
          <w:szCs w:val="20"/>
        </w:rPr>
        <w:t>.</w:t>
      </w:r>
      <w:r w:rsidRPr="001759ED">
        <w:rPr>
          <w:rFonts w:ascii="Arial" w:hAnsi="Arial" w:cs="Arial"/>
          <w:b/>
          <w:bCs/>
          <w:color w:val="000000"/>
          <w:sz w:val="20"/>
          <w:szCs w:val="20"/>
        </w:rPr>
        <w:t xml:space="preserve"> Real time quantitative polymerase chain reaction (RT-qPCR) analysis representing the gene expression</w:t>
      </w:r>
      <w:r>
        <w:rPr>
          <w:rFonts w:ascii="Arial" w:hAnsi="Arial" w:cs="Arial"/>
          <w:b/>
          <w:bCs/>
          <w:color w:val="000000"/>
          <w:sz w:val="20"/>
          <w:szCs w:val="20"/>
        </w:rPr>
        <w:t xml:space="preserve"> </w:t>
      </w:r>
      <w:r w:rsidRPr="001759ED">
        <w:rPr>
          <w:rFonts w:ascii="Arial" w:hAnsi="Arial" w:cs="Arial"/>
          <w:b/>
          <w:bCs/>
          <w:color w:val="000000"/>
          <w:sz w:val="20"/>
          <w:szCs w:val="20"/>
        </w:rPr>
        <w:t>profiles of (a) XTH3 (b) XTH4 and (c) XTH5, and CYP as reference gene. Each vertical bar represents the relative expression</w:t>
      </w:r>
      <w:r>
        <w:rPr>
          <w:rFonts w:ascii="Arial" w:hAnsi="Arial" w:cs="Arial"/>
          <w:b/>
          <w:bCs/>
          <w:color w:val="000000"/>
          <w:sz w:val="20"/>
          <w:szCs w:val="20"/>
        </w:rPr>
        <w:t xml:space="preserve"> </w:t>
      </w:r>
      <w:r w:rsidRPr="001759ED">
        <w:rPr>
          <w:rFonts w:ascii="Arial" w:hAnsi="Arial" w:cs="Arial"/>
          <w:b/>
          <w:bCs/>
          <w:color w:val="000000"/>
          <w:sz w:val="20"/>
          <w:szCs w:val="20"/>
        </w:rPr>
        <w:t>of gene at different developmental and ripening stages and vertical bars represent standard deviation from three</w:t>
      </w:r>
      <w:r>
        <w:rPr>
          <w:rFonts w:ascii="Arial" w:hAnsi="Arial" w:cs="Arial"/>
          <w:b/>
          <w:bCs/>
          <w:color w:val="000000"/>
          <w:sz w:val="20"/>
          <w:szCs w:val="20"/>
        </w:rPr>
        <w:t xml:space="preserve"> </w:t>
      </w:r>
      <w:r w:rsidRPr="001759ED">
        <w:rPr>
          <w:rFonts w:ascii="Arial" w:hAnsi="Arial" w:cs="Arial"/>
          <w:b/>
          <w:bCs/>
          <w:color w:val="000000"/>
          <w:sz w:val="20"/>
          <w:szCs w:val="20"/>
        </w:rPr>
        <w:t>replicated assays.</w:t>
      </w:r>
    </w:p>
    <w:p w14:paraId="6EEE1BCE" w14:textId="77777777" w:rsidR="00B4056E" w:rsidRDefault="00B4056E" w:rsidP="00B4056E">
      <w:pPr>
        <w:spacing w:line="240" w:lineRule="auto"/>
        <w:jc w:val="both"/>
        <w:rPr>
          <w:rFonts w:ascii="Arial" w:hAnsi="Arial" w:cs="Arial"/>
          <w:b/>
          <w:bCs/>
          <w:color w:val="000000"/>
          <w:sz w:val="20"/>
          <w:szCs w:val="20"/>
        </w:rPr>
      </w:pPr>
      <w:bookmarkStart w:id="2" w:name="_GoBack"/>
      <w:bookmarkEnd w:id="2"/>
    </w:p>
    <w:p w14:paraId="4D873101" w14:textId="67B4D733" w:rsidR="00B4056E" w:rsidRDefault="00B4056E" w:rsidP="00B4056E">
      <w:pPr>
        <w:spacing w:line="240" w:lineRule="auto"/>
        <w:jc w:val="both"/>
        <w:rPr>
          <w:rFonts w:ascii="Arial" w:hAnsi="Arial" w:cs="Arial"/>
          <w:b/>
          <w:bCs/>
          <w:color w:val="000000"/>
          <w:sz w:val="20"/>
          <w:szCs w:val="20"/>
        </w:rPr>
      </w:pPr>
      <w:r w:rsidRPr="00B4056E">
        <w:rPr>
          <w:rFonts w:ascii="Arial" w:hAnsi="Arial" w:cs="Arial"/>
          <w:b/>
          <w:bCs/>
          <w:noProof/>
          <w:color w:val="000000"/>
          <w:sz w:val="24"/>
          <w:szCs w:val="24"/>
          <w:highlight w:val="yellow"/>
        </w:rPr>
        <w:drawing>
          <wp:anchor distT="0" distB="0" distL="114300" distR="114300" simplePos="0" relativeHeight="251662336" behindDoc="0" locked="0" layoutInCell="1" allowOverlap="1" wp14:anchorId="113DD9A4" wp14:editId="09880B9E">
            <wp:simplePos x="0" y="0"/>
            <wp:positionH relativeFrom="margin">
              <wp:align>center</wp:align>
            </wp:positionH>
            <wp:positionV relativeFrom="paragraph">
              <wp:posOffset>4556</wp:posOffset>
            </wp:positionV>
            <wp:extent cx="3473450" cy="5390515"/>
            <wp:effectExtent l="0" t="0" r="0" b="635"/>
            <wp:wrapNone/>
            <wp:docPr id="105598902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16346"/>
                    <a:stretch>
                      <a:fillRect/>
                    </a:stretch>
                  </pic:blipFill>
                  <pic:spPr bwMode="auto">
                    <a:xfrm>
                      <a:off x="0" y="0"/>
                      <a:ext cx="3473450" cy="53905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3A61F6" w14:textId="77777777" w:rsidR="00B4056E" w:rsidRPr="001759ED" w:rsidRDefault="00B4056E" w:rsidP="00B4056E">
      <w:pPr>
        <w:spacing w:line="240" w:lineRule="auto"/>
        <w:jc w:val="both"/>
        <w:rPr>
          <w:rFonts w:ascii="Arial" w:hAnsi="Arial" w:cs="Arial"/>
          <w:b/>
          <w:bCs/>
          <w:color w:val="000000"/>
          <w:sz w:val="18"/>
          <w:szCs w:val="18"/>
          <w:highlight w:val="yellow"/>
        </w:rPr>
      </w:pPr>
    </w:p>
    <w:p w14:paraId="65799A07" w14:textId="6F77F311" w:rsidR="00B4056E" w:rsidRDefault="00B4056E" w:rsidP="00D765FD">
      <w:pPr>
        <w:spacing w:line="240" w:lineRule="auto"/>
        <w:jc w:val="both"/>
        <w:rPr>
          <w:rFonts w:ascii="Arial" w:hAnsi="Arial" w:cs="Arial"/>
          <w:b/>
          <w:bCs/>
          <w:color w:val="000000"/>
          <w:sz w:val="24"/>
          <w:szCs w:val="24"/>
          <w:highlight w:val="yellow"/>
        </w:rPr>
      </w:pPr>
    </w:p>
    <w:p w14:paraId="0CD327D2" w14:textId="5C1332FF" w:rsidR="00B4056E" w:rsidRPr="00B4056E" w:rsidRDefault="00B4056E" w:rsidP="00B4056E">
      <w:pPr>
        <w:spacing w:line="240" w:lineRule="auto"/>
        <w:jc w:val="both"/>
        <w:rPr>
          <w:rFonts w:ascii="Arial" w:hAnsi="Arial" w:cs="Arial"/>
          <w:b/>
          <w:bCs/>
          <w:color w:val="000000"/>
          <w:sz w:val="24"/>
          <w:szCs w:val="24"/>
          <w:highlight w:val="yellow"/>
        </w:rPr>
      </w:pPr>
    </w:p>
    <w:p w14:paraId="37B5BC3D" w14:textId="77777777" w:rsidR="00B4056E" w:rsidRDefault="00B4056E" w:rsidP="00D765FD">
      <w:pPr>
        <w:spacing w:line="240" w:lineRule="auto"/>
        <w:jc w:val="both"/>
        <w:rPr>
          <w:rFonts w:ascii="Arial" w:hAnsi="Arial" w:cs="Arial"/>
          <w:b/>
          <w:bCs/>
          <w:color w:val="000000"/>
          <w:sz w:val="24"/>
          <w:szCs w:val="24"/>
          <w:highlight w:val="yellow"/>
        </w:rPr>
      </w:pPr>
    </w:p>
    <w:p w14:paraId="3B149E38" w14:textId="77777777" w:rsidR="00B4056E" w:rsidRPr="001759ED" w:rsidRDefault="00B4056E" w:rsidP="001759ED">
      <w:pPr>
        <w:spacing w:line="240" w:lineRule="auto"/>
        <w:jc w:val="both"/>
        <w:rPr>
          <w:rFonts w:ascii="Arial" w:hAnsi="Arial" w:cs="Arial"/>
          <w:b/>
          <w:bCs/>
          <w:color w:val="000000"/>
          <w:sz w:val="24"/>
          <w:szCs w:val="24"/>
          <w:highlight w:val="yellow"/>
        </w:rPr>
      </w:pPr>
    </w:p>
    <w:p w14:paraId="7AA9D05B"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36ED3B86"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5BD76112"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13C27979"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5FD19783"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3F312C48"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24FF02EC"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1184517A"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4EF2E209"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6E318061"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23150D2B"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31766F8C"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0A4D37A9"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724C8082"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2AD09B9C"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34C07C72"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1D644A2C"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5BAEE108"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644666F2"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2EC72D7D"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67C48F4A"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089A67CE"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1279D110"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71ED649D"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31B8F211"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39D25DB5"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1E38F1D1"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42CBDE8C"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133D6B3E"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155F6892" w14:textId="24EA20C5" w:rsidR="00B4056E" w:rsidRPr="001759ED" w:rsidRDefault="005D38BB" w:rsidP="005D38BB">
      <w:pPr>
        <w:autoSpaceDE w:val="0"/>
        <w:autoSpaceDN w:val="0"/>
        <w:adjustRightInd w:val="0"/>
        <w:spacing w:after="0" w:line="240" w:lineRule="auto"/>
        <w:jc w:val="both"/>
        <w:rPr>
          <w:rFonts w:ascii="Arial" w:hAnsi="Arial" w:cs="Arial"/>
          <w:b/>
          <w:bCs/>
          <w:color w:val="000000"/>
          <w:sz w:val="20"/>
          <w:szCs w:val="20"/>
        </w:rPr>
      </w:pPr>
      <w:r w:rsidRPr="001759ED">
        <w:rPr>
          <w:rFonts w:ascii="Arial" w:hAnsi="Arial" w:cs="Arial"/>
          <w:b/>
          <w:bCs/>
          <w:color w:val="000000"/>
          <w:sz w:val="20"/>
          <w:szCs w:val="20"/>
        </w:rPr>
        <w:t>F</w:t>
      </w:r>
      <w:r>
        <w:rPr>
          <w:rFonts w:ascii="Arial" w:hAnsi="Arial" w:cs="Arial"/>
          <w:b/>
          <w:bCs/>
          <w:color w:val="000000"/>
          <w:sz w:val="20"/>
          <w:szCs w:val="20"/>
        </w:rPr>
        <w:t>ig.</w:t>
      </w:r>
      <w:r w:rsidRPr="001759ED">
        <w:rPr>
          <w:rFonts w:ascii="Arial" w:hAnsi="Arial" w:cs="Arial"/>
          <w:b/>
          <w:bCs/>
          <w:color w:val="000000"/>
          <w:sz w:val="20"/>
          <w:szCs w:val="20"/>
        </w:rPr>
        <w:t xml:space="preserve"> 6</w:t>
      </w:r>
      <w:r>
        <w:rPr>
          <w:rFonts w:ascii="Arial" w:hAnsi="Arial" w:cs="Arial"/>
          <w:b/>
          <w:bCs/>
          <w:color w:val="000000"/>
          <w:sz w:val="20"/>
          <w:szCs w:val="20"/>
        </w:rPr>
        <w:t>.</w:t>
      </w:r>
      <w:r w:rsidRPr="001759ED">
        <w:rPr>
          <w:rFonts w:ascii="Arial" w:hAnsi="Arial" w:cs="Arial"/>
          <w:b/>
          <w:bCs/>
          <w:color w:val="000000"/>
          <w:sz w:val="20"/>
          <w:szCs w:val="20"/>
        </w:rPr>
        <w:t>a-c</w:t>
      </w:r>
      <w:r>
        <w:rPr>
          <w:rFonts w:ascii="Arial" w:hAnsi="Arial" w:cs="Arial"/>
          <w:b/>
          <w:bCs/>
          <w:color w:val="000000"/>
          <w:sz w:val="20"/>
          <w:szCs w:val="20"/>
        </w:rPr>
        <w:t>.</w:t>
      </w:r>
      <w:r w:rsidRPr="001759ED">
        <w:rPr>
          <w:rFonts w:ascii="Arial" w:hAnsi="Arial" w:cs="Arial"/>
          <w:b/>
          <w:bCs/>
          <w:color w:val="000000"/>
          <w:sz w:val="20"/>
          <w:szCs w:val="20"/>
        </w:rPr>
        <w:t xml:space="preserve"> Real time quantitative polymerase chain reaction (RT-qPCR) analysis representing the gene expression</w:t>
      </w:r>
      <w:r>
        <w:rPr>
          <w:rFonts w:ascii="Arial" w:hAnsi="Arial" w:cs="Arial"/>
          <w:b/>
          <w:bCs/>
          <w:color w:val="000000"/>
          <w:sz w:val="20"/>
          <w:szCs w:val="20"/>
        </w:rPr>
        <w:t xml:space="preserve"> </w:t>
      </w:r>
      <w:r w:rsidRPr="001759ED">
        <w:rPr>
          <w:rFonts w:ascii="Arial" w:hAnsi="Arial" w:cs="Arial"/>
          <w:b/>
          <w:bCs/>
          <w:color w:val="000000"/>
          <w:sz w:val="20"/>
          <w:szCs w:val="20"/>
        </w:rPr>
        <w:t>profiles of (a) XTH6 (b) XTH8 and (c) PEL1, and CYP as reference gene. Each vertical bar represents the relative expression</w:t>
      </w:r>
      <w:r>
        <w:rPr>
          <w:rFonts w:ascii="Arial" w:hAnsi="Arial" w:cs="Arial"/>
          <w:b/>
          <w:bCs/>
          <w:color w:val="000000"/>
          <w:sz w:val="20"/>
          <w:szCs w:val="20"/>
        </w:rPr>
        <w:t xml:space="preserve"> </w:t>
      </w:r>
      <w:r w:rsidRPr="001759ED">
        <w:rPr>
          <w:rFonts w:ascii="Arial" w:hAnsi="Arial" w:cs="Arial"/>
          <w:b/>
          <w:bCs/>
          <w:color w:val="000000"/>
          <w:sz w:val="20"/>
          <w:szCs w:val="20"/>
        </w:rPr>
        <w:t>of gene at different developmental and ripening stages and vertical bars represent standard deviation from three</w:t>
      </w:r>
      <w:r>
        <w:rPr>
          <w:rFonts w:ascii="Arial" w:hAnsi="Arial" w:cs="Arial"/>
          <w:b/>
          <w:bCs/>
          <w:color w:val="000000"/>
          <w:sz w:val="20"/>
          <w:szCs w:val="20"/>
        </w:rPr>
        <w:t xml:space="preserve"> </w:t>
      </w:r>
      <w:r w:rsidRPr="001759ED">
        <w:rPr>
          <w:rFonts w:ascii="Arial" w:hAnsi="Arial" w:cs="Arial"/>
          <w:b/>
          <w:bCs/>
          <w:color w:val="000000"/>
          <w:sz w:val="20"/>
          <w:szCs w:val="20"/>
        </w:rPr>
        <w:t>replicated assays.</w:t>
      </w:r>
    </w:p>
    <w:p w14:paraId="0F5CBDE7"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7DDEA75E"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4EF83817" w14:textId="7EA793D1" w:rsidR="002037C1" w:rsidRPr="001759ED" w:rsidRDefault="00D765FD" w:rsidP="001759ED">
      <w:pPr>
        <w:autoSpaceDE w:val="0"/>
        <w:autoSpaceDN w:val="0"/>
        <w:adjustRightInd w:val="0"/>
        <w:spacing w:after="0" w:line="240" w:lineRule="auto"/>
        <w:jc w:val="both"/>
        <w:rPr>
          <w:rFonts w:ascii="Arial" w:hAnsi="Arial" w:cs="Arial"/>
          <w:b/>
          <w:bCs/>
          <w:color w:val="000000"/>
          <w:sz w:val="20"/>
          <w:szCs w:val="20"/>
          <w:u w:val="single"/>
        </w:rPr>
      </w:pPr>
      <w:r w:rsidRPr="001759ED">
        <w:rPr>
          <w:rFonts w:ascii="Arial" w:hAnsi="Arial" w:cs="Arial"/>
          <w:b/>
          <w:bCs/>
          <w:color w:val="000000"/>
          <w:sz w:val="20"/>
          <w:szCs w:val="20"/>
          <w:u w:val="single"/>
        </w:rPr>
        <w:t xml:space="preserve">3.3.3 </w:t>
      </w:r>
      <w:r w:rsidR="00C720A3" w:rsidRPr="001759ED">
        <w:rPr>
          <w:rFonts w:ascii="Arial" w:hAnsi="Arial" w:cs="Arial"/>
          <w:b/>
          <w:bCs/>
          <w:color w:val="000000"/>
          <w:sz w:val="20"/>
          <w:szCs w:val="20"/>
          <w:u w:val="single"/>
        </w:rPr>
        <w:t xml:space="preserve">Differential expression dynamics of </w:t>
      </w:r>
      <w:r w:rsidR="002037C1" w:rsidRPr="001759ED">
        <w:rPr>
          <w:rFonts w:ascii="Arial" w:hAnsi="Arial" w:cs="Arial"/>
          <w:b/>
          <w:bCs/>
          <w:color w:val="000000"/>
          <w:sz w:val="20"/>
          <w:szCs w:val="20"/>
          <w:u w:val="single"/>
        </w:rPr>
        <w:t>R</w:t>
      </w:r>
      <w:r w:rsidR="00A00345" w:rsidRPr="001759ED">
        <w:rPr>
          <w:rFonts w:ascii="Arial" w:hAnsi="Arial" w:cs="Arial"/>
          <w:b/>
          <w:bCs/>
          <w:color w:val="000000"/>
          <w:sz w:val="20"/>
          <w:szCs w:val="20"/>
          <w:u w:val="single"/>
        </w:rPr>
        <w:t>OS</w:t>
      </w:r>
      <w:r w:rsidR="002037C1" w:rsidRPr="001759ED">
        <w:rPr>
          <w:rFonts w:ascii="Arial" w:hAnsi="Arial" w:cs="Arial"/>
          <w:b/>
          <w:bCs/>
          <w:color w:val="000000"/>
          <w:sz w:val="20"/>
          <w:szCs w:val="20"/>
          <w:u w:val="single"/>
        </w:rPr>
        <w:t xml:space="preserve"> metabolism</w:t>
      </w:r>
      <w:r w:rsidR="00C720A3" w:rsidRPr="001759ED">
        <w:rPr>
          <w:rFonts w:ascii="Arial" w:hAnsi="Arial" w:cs="Arial"/>
          <w:b/>
          <w:bCs/>
          <w:color w:val="000000"/>
          <w:sz w:val="20"/>
          <w:szCs w:val="20"/>
          <w:u w:val="single"/>
        </w:rPr>
        <w:t xml:space="preserve"> genes</w:t>
      </w:r>
      <w:r w:rsidR="002037C1" w:rsidRPr="001759ED">
        <w:rPr>
          <w:rFonts w:ascii="Arial" w:hAnsi="Arial" w:cs="Arial"/>
          <w:b/>
          <w:bCs/>
          <w:color w:val="000000"/>
          <w:sz w:val="20"/>
          <w:szCs w:val="20"/>
          <w:u w:val="single"/>
        </w:rPr>
        <w:t xml:space="preserve"> </w:t>
      </w:r>
    </w:p>
    <w:p w14:paraId="5E69A576" w14:textId="00D151A1" w:rsidR="005A7B33" w:rsidRPr="001759ED" w:rsidRDefault="008A50A0" w:rsidP="001759ED">
      <w:pPr>
        <w:spacing w:line="240" w:lineRule="auto"/>
        <w:jc w:val="both"/>
        <w:rPr>
          <w:rFonts w:ascii="Arial" w:hAnsi="Arial" w:cs="Arial"/>
          <w:sz w:val="20"/>
          <w:szCs w:val="20"/>
        </w:rPr>
      </w:pPr>
      <w:r w:rsidRPr="001759ED">
        <w:rPr>
          <w:rFonts w:ascii="Arial" w:hAnsi="Arial" w:cs="Arial"/>
          <w:sz w:val="20"/>
          <w:szCs w:val="20"/>
        </w:rPr>
        <w:t>The SOD activity increased from early to late ripening stage in pulp, whereas decreased trend was recorded in peel from developmental to ripening stage. In peel tissue, ROS generation is active due to the water loss, and tissue experience stress, which suggests that SOD could be having role in ROS scavenging in peel at ripening.</w:t>
      </w:r>
      <w:r w:rsidR="00E05BBC" w:rsidRPr="001759ED">
        <w:rPr>
          <w:rFonts w:ascii="Arial" w:hAnsi="Arial" w:cs="Arial"/>
          <w:sz w:val="20"/>
          <w:szCs w:val="20"/>
        </w:rPr>
        <w:t xml:space="preserve"> This was confirmed by the earlier reports, that SOD exhibited a dramatic induction at the late ripening stage in pulp </w:t>
      </w:r>
      <w:r w:rsidR="008E4EE0" w:rsidRPr="001759ED">
        <w:rPr>
          <w:rFonts w:ascii="Arial" w:hAnsi="Arial" w:cs="Arial"/>
          <w:sz w:val="20"/>
          <w:szCs w:val="20"/>
        </w:rPr>
        <w:t>(Zhang et al., 2020; Li et al., 2023)</w:t>
      </w:r>
      <w:r w:rsidR="00E05BBC" w:rsidRPr="001759ED">
        <w:rPr>
          <w:rFonts w:ascii="Arial" w:hAnsi="Arial" w:cs="Arial"/>
          <w:sz w:val="20"/>
          <w:szCs w:val="20"/>
        </w:rPr>
        <w:t xml:space="preserve">. </w:t>
      </w:r>
    </w:p>
    <w:p w14:paraId="0464D5A2" w14:textId="7985C752" w:rsidR="00E05BBC" w:rsidRDefault="005A7B33" w:rsidP="00E37EB2">
      <w:pPr>
        <w:spacing w:line="240" w:lineRule="auto"/>
        <w:jc w:val="both"/>
        <w:rPr>
          <w:rFonts w:ascii="Arial" w:hAnsi="Arial" w:cs="Arial"/>
          <w:sz w:val="20"/>
          <w:szCs w:val="20"/>
        </w:rPr>
      </w:pPr>
      <w:r w:rsidRPr="001759ED">
        <w:rPr>
          <w:rFonts w:ascii="Arial" w:hAnsi="Arial" w:cs="Arial"/>
          <w:sz w:val="20"/>
          <w:szCs w:val="20"/>
        </w:rPr>
        <w:t xml:space="preserve">POD expression was reduced from early to late ripening in both peel and pulp tissues, respectively, reflecting its active role in early ripening, by facilitating softening of the tissue </w:t>
      </w:r>
      <w:r w:rsidRPr="001759ED">
        <w:rPr>
          <w:rFonts w:ascii="Arial" w:hAnsi="Arial" w:cs="Arial"/>
          <w:sz w:val="20"/>
          <w:szCs w:val="20"/>
          <w:lang w:val="en-US"/>
        </w:rPr>
        <w:t>(Fig</w:t>
      </w:r>
      <w:r w:rsidR="00E37EB2">
        <w:rPr>
          <w:rFonts w:ascii="Arial" w:hAnsi="Arial" w:cs="Arial"/>
          <w:sz w:val="20"/>
          <w:szCs w:val="20"/>
          <w:lang w:val="en-US"/>
        </w:rPr>
        <w:t>.</w:t>
      </w:r>
      <w:r w:rsidRPr="001759ED">
        <w:rPr>
          <w:rFonts w:ascii="Arial" w:hAnsi="Arial" w:cs="Arial"/>
          <w:sz w:val="20"/>
          <w:szCs w:val="20"/>
          <w:lang w:val="en-US"/>
        </w:rPr>
        <w:t xml:space="preserve"> 7</w:t>
      </w:r>
      <w:r w:rsidR="00E37EB2" w:rsidRPr="00E37EB2">
        <w:rPr>
          <w:rFonts w:ascii="Arial" w:hAnsi="Arial" w:cs="Arial"/>
          <w:sz w:val="20"/>
          <w:szCs w:val="20"/>
          <w:lang w:val="en-US"/>
        </w:rPr>
        <w:t>a, b</w:t>
      </w:r>
      <w:r w:rsidRPr="001759ED">
        <w:rPr>
          <w:rFonts w:ascii="Arial" w:hAnsi="Arial" w:cs="Arial"/>
          <w:sz w:val="20"/>
          <w:szCs w:val="20"/>
          <w:lang w:val="en-US"/>
        </w:rPr>
        <w:t>)</w:t>
      </w:r>
      <w:r w:rsidRPr="001759ED">
        <w:rPr>
          <w:rFonts w:ascii="Arial" w:hAnsi="Arial" w:cs="Arial"/>
          <w:sz w:val="20"/>
          <w:szCs w:val="20"/>
        </w:rPr>
        <w:t xml:space="preserve">. </w:t>
      </w:r>
      <w:r w:rsidR="00E05BBC" w:rsidRPr="001759ED">
        <w:rPr>
          <w:rFonts w:ascii="Arial" w:hAnsi="Arial" w:cs="Arial"/>
          <w:sz w:val="20"/>
          <w:szCs w:val="20"/>
        </w:rPr>
        <w:t xml:space="preserve">This pattern suggests a functional transition in ROS scavenging mechanism of POD predominantly involves in fruit development, while SOD plays a major role in ROS scavenging in the pulp during the later stages of ripening </w:t>
      </w:r>
      <w:r w:rsidR="008E4EE0" w:rsidRPr="001759ED">
        <w:rPr>
          <w:rFonts w:ascii="Arial" w:hAnsi="Arial" w:cs="Arial"/>
          <w:sz w:val="20"/>
          <w:szCs w:val="20"/>
        </w:rPr>
        <w:t>(</w:t>
      </w:r>
      <w:r w:rsidR="003E4C29" w:rsidRPr="003E4C29">
        <w:rPr>
          <w:rFonts w:ascii="Arial" w:hAnsi="Arial" w:cs="Arial"/>
          <w:sz w:val="20"/>
          <w:szCs w:val="20"/>
        </w:rPr>
        <w:t>Sudhakar</w:t>
      </w:r>
      <w:r w:rsidR="003E4C29">
        <w:rPr>
          <w:rFonts w:ascii="Arial" w:hAnsi="Arial" w:cs="Arial"/>
          <w:sz w:val="20"/>
          <w:szCs w:val="20"/>
        </w:rPr>
        <w:t xml:space="preserve"> et al., 2001; </w:t>
      </w:r>
      <w:r w:rsidR="008E4EE0" w:rsidRPr="001759ED">
        <w:rPr>
          <w:rFonts w:ascii="Arial" w:hAnsi="Arial" w:cs="Arial"/>
          <w:sz w:val="20"/>
          <w:szCs w:val="20"/>
        </w:rPr>
        <w:t>Zhang et al., 2020; Li et al., 2021</w:t>
      </w:r>
      <w:r w:rsidR="004825B7">
        <w:rPr>
          <w:rFonts w:ascii="Arial" w:hAnsi="Arial" w:cs="Arial"/>
          <w:sz w:val="20"/>
          <w:szCs w:val="20"/>
        </w:rPr>
        <w:t>;</w:t>
      </w:r>
      <w:r w:rsidR="008E4EE0" w:rsidRPr="001759ED">
        <w:rPr>
          <w:rFonts w:ascii="Arial" w:hAnsi="Arial" w:cs="Arial"/>
          <w:sz w:val="20"/>
          <w:szCs w:val="20"/>
        </w:rPr>
        <w:t xml:space="preserve"> Li et al., 2023).</w:t>
      </w:r>
    </w:p>
    <w:p w14:paraId="790BED6D" w14:textId="09A7BE93" w:rsidR="00B4056E" w:rsidRDefault="00B4056E" w:rsidP="00E37EB2">
      <w:pPr>
        <w:spacing w:line="240" w:lineRule="auto"/>
        <w:jc w:val="both"/>
        <w:rPr>
          <w:rFonts w:ascii="Arial" w:hAnsi="Arial" w:cs="Arial"/>
          <w:sz w:val="20"/>
          <w:szCs w:val="20"/>
        </w:rPr>
      </w:pPr>
    </w:p>
    <w:p w14:paraId="62B053CC" w14:textId="3895376C" w:rsidR="005D38BB" w:rsidRPr="005D38BB" w:rsidRDefault="005D38BB" w:rsidP="005D38BB">
      <w:pPr>
        <w:spacing w:line="240" w:lineRule="auto"/>
        <w:jc w:val="both"/>
        <w:rPr>
          <w:rFonts w:ascii="Arial" w:hAnsi="Arial" w:cs="Arial"/>
          <w:sz w:val="20"/>
          <w:szCs w:val="20"/>
        </w:rPr>
      </w:pPr>
      <w:r w:rsidRPr="005D38BB">
        <w:rPr>
          <w:rFonts w:ascii="Arial" w:hAnsi="Arial" w:cs="Arial"/>
          <w:noProof/>
          <w:sz w:val="20"/>
          <w:szCs w:val="20"/>
        </w:rPr>
        <w:drawing>
          <wp:anchor distT="0" distB="0" distL="114300" distR="114300" simplePos="0" relativeHeight="251663360" behindDoc="0" locked="0" layoutInCell="1" allowOverlap="1" wp14:anchorId="6D6F522C" wp14:editId="002CF7ED">
            <wp:simplePos x="0" y="0"/>
            <wp:positionH relativeFrom="margin">
              <wp:align>center</wp:align>
            </wp:positionH>
            <wp:positionV relativeFrom="paragraph">
              <wp:posOffset>0</wp:posOffset>
            </wp:positionV>
            <wp:extent cx="3937616" cy="5979381"/>
            <wp:effectExtent l="0" t="0" r="6350" b="2540"/>
            <wp:wrapNone/>
            <wp:docPr id="2483865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14543"/>
                    <a:stretch>
                      <a:fillRect/>
                    </a:stretch>
                  </pic:blipFill>
                  <pic:spPr bwMode="auto">
                    <a:xfrm>
                      <a:off x="0" y="0"/>
                      <a:ext cx="3937616" cy="597938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1E9D92" w14:textId="4BA41AC4" w:rsidR="00B4056E" w:rsidRDefault="00B4056E" w:rsidP="00E37EB2">
      <w:pPr>
        <w:spacing w:line="240" w:lineRule="auto"/>
        <w:jc w:val="both"/>
        <w:rPr>
          <w:rFonts w:ascii="Arial" w:hAnsi="Arial" w:cs="Arial"/>
          <w:sz w:val="20"/>
          <w:szCs w:val="20"/>
        </w:rPr>
      </w:pPr>
    </w:p>
    <w:p w14:paraId="7C7334C5" w14:textId="12CED08D" w:rsidR="00B4056E" w:rsidRDefault="00B4056E" w:rsidP="00E37EB2">
      <w:pPr>
        <w:spacing w:line="240" w:lineRule="auto"/>
        <w:jc w:val="both"/>
        <w:rPr>
          <w:rFonts w:ascii="Arial" w:hAnsi="Arial" w:cs="Arial"/>
          <w:sz w:val="20"/>
          <w:szCs w:val="20"/>
        </w:rPr>
      </w:pPr>
    </w:p>
    <w:p w14:paraId="3B186058" w14:textId="66A6A386" w:rsidR="00B4056E" w:rsidRDefault="00B4056E" w:rsidP="00E37EB2">
      <w:pPr>
        <w:spacing w:line="240" w:lineRule="auto"/>
        <w:jc w:val="both"/>
        <w:rPr>
          <w:rFonts w:ascii="Arial" w:hAnsi="Arial" w:cs="Arial"/>
          <w:sz w:val="20"/>
          <w:szCs w:val="20"/>
        </w:rPr>
      </w:pPr>
    </w:p>
    <w:p w14:paraId="63A0C9B1" w14:textId="77777777" w:rsidR="00B4056E" w:rsidRDefault="00B4056E" w:rsidP="00E37EB2">
      <w:pPr>
        <w:spacing w:line="240" w:lineRule="auto"/>
        <w:jc w:val="both"/>
        <w:rPr>
          <w:rFonts w:ascii="Arial" w:hAnsi="Arial" w:cs="Arial"/>
          <w:sz w:val="20"/>
          <w:szCs w:val="20"/>
        </w:rPr>
      </w:pPr>
    </w:p>
    <w:p w14:paraId="46614C1A" w14:textId="77777777" w:rsidR="00B4056E" w:rsidRDefault="00B4056E" w:rsidP="00E37EB2">
      <w:pPr>
        <w:spacing w:line="240" w:lineRule="auto"/>
        <w:jc w:val="both"/>
        <w:rPr>
          <w:rFonts w:ascii="Arial" w:hAnsi="Arial" w:cs="Arial"/>
          <w:sz w:val="20"/>
          <w:szCs w:val="20"/>
        </w:rPr>
      </w:pPr>
    </w:p>
    <w:p w14:paraId="1AA60877" w14:textId="572F21C4" w:rsidR="00B4056E" w:rsidRDefault="00B4056E" w:rsidP="00E37EB2">
      <w:pPr>
        <w:spacing w:line="240" w:lineRule="auto"/>
        <w:jc w:val="both"/>
        <w:rPr>
          <w:rFonts w:ascii="Arial" w:hAnsi="Arial" w:cs="Arial"/>
          <w:sz w:val="24"/>
          <w:szCs w:val="24"/>
        </w:rPr>
      </w:pPr>
    </w:p>
    <w:p w14:paraId="38AF74C1" w14:textId="562D75EC" w:rsidR="00B4056E" w:rsidRDefault="00B4056E" w:rsidP="00E37EB2">
      <w:pPr>
        <w:spacing w:line="240" w:lineRule="auto"/>
        <w:jc w:val="both"/>
        <w:rPr>
          <w:rFonts w:ascii="Arial" w:hAnsi="Arial" w:cs="Arial"/>
          <w:sz w:val="24"/>
          <w:szCs w:val="24"/>
        </w:rPr>
      </w:pPr>
    </w:p>
    <w:p w14:paraId="79B0F143" w14:textId="77777777" w:rsidR="00B4056E" w:rsidRDefault="00B4056E" w:rsidP="00E37EB2">
      <w:pPr>
        <w:spacing w:line="240" w:lineRule="auto"/>
        <w:jc w:val="both"/>
        <w:rPr>
          <w:rFonts w:ascii="Arial" w:hAnsi="Arial" w:cs="Arial"/>
          <w:sz w:val="24"/>
          <w:szCs w:val="24"/>
        </w:rPr>
      </w:pPr>
    </w:p>
    <w:p w14:paraId="355221CA" w14:textId="655B3E22" w:rsidR="00B4056E" w:rsidRDefault="00B4056E" w:rsidP="00E37EB2">
      <w:pPr>
        <w:spacing w:line="240" w:lineRule="auto"/>
        <w:jc w:val="both"/>
        <w:rPr>
          <w:rFonts w:ascii="Arial" w:hAnsi="Arial" w:cs="Arial"/>
          <w:sz w:val="24"/>
          <w:szCs w:val="24"/>
        </w:rPr>
      </w:pPr>
    </w:p>
    <w:p w14:paraId="21F82FB5" w14:textId="77777777" w:rsidR="00B4056E" w:rsidRDefault="00B4056E" w:rsidP="00E37EB2">
      <w:pPr>
        <w:spacing w:line="240" w:lineRule="auto"/>
        <w:jc w:val="both"/>
        <w:rPr>
          <w:rFonts w:ascii="Arial" w:hAnsi="Arial" w:cs="Arial"/>
          <w:sz w:val="24"/>
          <w:szCs w:val="24"/>
        </w:rPr>
      </w:pPr>
    </w:p>
    <w:p w14:paraId="5064A805" w14:textId="77777777" w:rsidR="00B4056E" w:rsidRDefault="00B4056E" w:rsidP="00E37EB2">
      <w:pPr>
        <w:spacing w:line="240" w:lineRule="auto"/>
        <w:jc w:val="both"/>
        <w:rPr>
          <w:rFonts w:ascii="Arial" w:hAnsi="Arial" w:cs="Arial"/>
          <w:sz w:val="24"/>
          <w:szCs w:val="24"/>
        </w:rPr>
      </w:pPr>
    </w:p>
    <w:p w14:paraId="6EED5125" w14:textId="77777777" w:rsidR="00B4056E" w:rsidRDefault="00B4056E" w:rsidP="00E37EB2">
      <w:pPr>
        <w:spacing w:line="240" w:lineRule="auto"/>
        <w:jc w:val="both"/>
        <w:rPr>
          <w:rFonts w:ascii="Arial" w:hAnsi="Arial" w:cs="Arial"/>
          <w:sz w:val="24"/>
          <w:szCs w:val="24"/>
        </w:rPr>
      </w:pPr>
    </w:p>
    <w:p w14:paraId="62130015" w14:textId="77777777" w:rsidR="00B4056E" w:rsidRDefault="00B4056E" w:rsidP="00E37EB2">
      <w:pPr>
        <w:spacing w:line="240" w:lineRule="auto"/>
        <w:jc w:val="both"/>
        <w:rPr>
          <w:rFonts w:ascii="Arial" w:hAnsi="Arial" w:cs="Arial"/>
          <w:sz w:val="24"/>
          <w:szCs w:val="24"/>
        </w:rPr>
      </w:pPr>
    </w:p>
    <w:p w14:paraId="01BB4665" w14:textId="77777777" w:rsidR="00B4056E" w:rsidRDefault="00B4056E" w:rsidP="00E37EB2">
      <w:pPr>
        <w:spacing w:line="240" w:lineRule="auto"/>
        <w:jc w:val="both"/>
        <w:rPr>
          <w:rFonts w:ascii="Arial" w:hAnsi="Arial" w:cs="Arial"/>
          <w:sz w:val="24"/>
          <w:szCs w:val="24"/>
        </w:rPr>
      </w:pPr>
    </w:p>
    <w:p w14:paraId="5C231D35" w14:textId="77777777" w:rsidR="00B4056E" w:rsidRDefault="00B4056E" w:rsidP="00E37EB2">
      <w:pPr>
        <w:spacing w:line="240" w:lineRule="auto"/>
        <w:jc w:val="both"/>
        <w:rPr>
          <w:rFonts w:ascii="Arial" w:hAnsi="Arial" w:cs="Arial"/>
          <w:sz w:val="24"/>
          <w:szCs w:val="24"/>
        </w:rPr>
      </w:pPr>
    </w:p>
    <w:p w14:paraId="733DECAF" w14:textId="77777777" w:rsidR="00B4056E" w:rsidRDefault="00B4056E" w:rsidP="00E37EB2">
      <w:pPr>
        <w:spacing w:line="240" w:lineRule="auto"/>
        <w:jc w:val="both"/>
        <w:rPr>
          <w:rFonts w:ascii="Arial" w:hAnsi="Arial" w:cs="Arial"/>
          <w:sz w:val="24"/>
          <w:szCs w:val="24"/>
        </w:rPr>
      </w:pPr>
    </w:p>
    <w:p w14:paraId="2084B87B" w14:textId="77777777" w:rsidR="00B4056E" w:rsidRDefault="00B4056E" w:rsidP="00E37EB2">
      <w:pPr>
        <w:spacing w:line="240" w:lineRule="auto"/>
        <w:jc w:val="both"/>
        <w:rPr>
          <w:rFonts w:ascii="Arial" w:hAnsi="Arial" w:cs="Arial"/>
          <w:sz w:val="24"/>
          <w:szCs w:val="24"/>
        </w:rPr>
      </w:pPr>
    </w:p>
    <w:p w14:paraId="159A99E3" w14:textId="77777777" w:rsidR="00B4056E" w:rsidRDefault="00B4056E" w:rsidP="00E37EB2">
      <w:pPr>
        <w:spacing w:line="240" w:lineRule="auto"/>
        <w:jc w:val="both"/>
        <w:rPr>
          <w:rFonts w:ascii="Arial" w:hAnsi="Arial" w:cs="Arial"/>
          <w:sz w:val="24"/>
          <w:szCs w:val="24"/>
        </w:rPr>
      </w:pPr>
    </w:p>
    <w:p w14:paraId="3A7B93BB" w14:textId="77777777" w:rsidR="00B4056E" w:rsidRDefault="00B4056E" w:rsidP="00E37EB2">
      <w:pPr>
        <w:spacing w:line="240" w:lineRule="auto"/>
        <w:jc w:val="both"/>
        <w:rPr>
          <w:rFonts w:ascii="Arial" w:hAnsi="Arial" w:cs="Arial"/>
          <w:sz w:val="24"/>
          <w:szCs w:val="24"/>
        </w:rPr>
      </w:pPr>
    </w:p>
    <w:p w14:paraId="55883E35" w14:textId="77777777" w:rsidR="00B4056E" w:rsidRDefault="00B4056E" w:rsidP="00E37EB2">
      <w:pPr>
        <w:spacing w:line="240" w:lineRule="auto"/>
        <w:jc w:val="both"/>
        <w:rPr>
          <w:rFonts w:ascii="Arial" w:hAnsi="Arial" w:cs="Arial"/>
          <w:sz w:val="24"/>
          <w:szCs w:val="24"/>
        </w:rPr>
      </w:pPr>
    </w:p>
    <w:p w14:paraId="0524237D" w14:textId="77777777" w:rsidR="00B4056E" w:rsidRDefault="00B4056E" w:rsidP="00E37EB2">
      <w:pPr>
        <w:spacing w:line="240" w:lineRule="auto"/>
        <w:jc w:val="both"/>
        <w:rPr>
          <w:rFonts w:ascii="Arial" w:hAnsi="Arial" w:cs="Arial"/>
          <w:sz w:val="24"/>
          <w:szCs w:val="24"/>
        </w:rPr>
      </w:pPr>
    </w:p>
    <w:p w14:paraId="4A1E6F89" w14:textId="77777777" w:rsidR="00B4056E" w:rsidRDefault="00B4056E" w:rsidP="00E37EB2">
      <w:pPr>
        <w:spacing w:line="240" w:lineRule="auto"/>
        <w:jc w:val="both"/>
        <w:rPr>
          <w:rFonts w:ascii="Arial" w:hAnsi="Arial" w:cs="Arial"/>
          <w:sz w:val="24"/>
          <w:szCs w:val="24"/>
        </w:rPr>
      </w:pPr>
    </w:p>
    <w:p w14:paraId="55053436" w14:textId="355E4309" w:rsidR="00B4056E" w:rsidRDefault="005D38BB" w:rsidP="001759ED">
      <w:pPr>
        <w:spacing w:line="240" w:lineRule="auto"/>
        <w:jc w:val="both"/>
        <w:rPr>
          <w:rFonts w:ascii="Arial" w:hAnsi="Arial" w:cs="Arial"/>
          <w:b/>
          <w:bCs/>
          <w:sz w:val="20"/>
          <w:szCs w:val="20"/>
        </w:rPr>
      </w:pPr>
      <w:r w:rsidRPr="001759ED">
        <w:rPr>
          <w:rFonts w:ascii="Arial" w:hAnsi="Arial" w:cs="Arial"/>
          <w:b/>
          <w:bCs/>
          <w:sz w:val="20"/>
          <w:szCs w:val="20"/>
        </w:rPr>
        <w:t>F</w:t>
      </w:r>
      <w:r>
        <w:rPr>
          <w:rFonts w:ascii="Arial" w:hAnsi="Arial" w:cs="Arial"/>
          <w:b/>
          <w:bCs/>
          <w:sz w:val="20"/>
          <w:szCs w:val="20"/>
        </w:rPr>
        <w:t>ig.</w:t>
      </w:r>
      <w:r w:rsidRPr="001759ED">
        <w:rPr>
          <w:rFonts w:ascii="Arial" w:hAnsi="Arial" w:cs="Arial"/>
          <w:b/>
          <w:bCs/>
          <w:sz w:val="20"/>
          <w:szCs w:val="20"/>
        </w:rPr>
        <w:t xml:space="preserve"> 7</w:t>
      </w:r>
      <w:r>
        <w:rPr>
          <w:rFonts w:ascii="Arial" w:hAnsi="Arial" w:cs="Arial"/>
          <w:b/>
          <w:bCs/>
          <w:sz w:val="20"/>
          <w:szCs w:val="20"/>
        </w:rPr>
        <w:t>.</w:t>
      </w:r>
      <w:r w:rsidRPr="001759ED">
        <w:rPr>
          <w:rFonts w:ascii="Arial" w:hAnsi="Arial" w:cs="Arial"/>
          <w:b/>
          <w:bCs/>
          <w:sz w:val="20"/>
          <w:szCs w:val="20"/>
        </w:rPr>
        <w:t>a-c</w:t>
      </w:r>
      <w:r>
        <w:rPr>
          <w:rFonts w:ascii="Arial" w:hAnsi="Arial" w:cs="Arial"/>
          <w:b/>
          <w:bCs/>
          <w:sz w:val="20"/>
          <w:szCs w:val="20"/>
        </w:rPr>
        <w:t>.</w:t>
      </w:r>
      <w:r w:rsidRPr="001759ED">
        <w:rPr>
          <w:rFonts w:ascii="Arial" w:hAnsi="Arial" w:cs="Arial"/>
          <w:b/>
          <w:bCs/>
          <w:sz w:val="20"/>
          <w:szCs w:val="20"/>
        </w:rPr>
        <w:t xml:space="preserve"> Real time quantitative polymerase chain reaction (RT-qPCR) analysis representing the gene expression</w:t>
      </w:r>
      <w:r>
        <w:rPr>
          <w:rFonts w:ascii="Arial" w:hAnsi="Arial" w:cs="Arial"/>
          <w:b/>
          <w:bCs/>
          <w:sz w:val="20"/>
          <w:szCs w:val="20"/>
        </w:rPr>
        <w:t xml:space="preserve"> </w:t>
      </w:r>
      <w:r w:rsidRPr="001759ED">
        <w:rPr>
          <w:rFonts w:ascii="Arial" w:hAnsi="Arial" w:cs="Arial"/>
          <w:b/>
          <w:bCs/>
          <w:sz w:val="20"/>
          <w:szCs w:val="20"/>
        </w:rPr>
        <w:t xml:space="preserve">profiles of (a) SOD (b) POD and (c) SUS, and CYP as reference gene. Each </w:t>
      </w:r>
      <w:r w:rsidRPr="001759ED">
        <w:rPr>
          <w:rFonts w:ascii="Arial" w:hAnsi="Arial" w:cs="Arial"/>
          <w:b/>
          <w:bCs/>
          <w:sz w:val="20"/>
          <w:szCs w:val="20"/>
        </w:rPr>
        <w:lastRenderedPageBreak/>
        <w:t>vertical bar represents the relative expression of</w:t>
      </w:r>
      <w:r>
        <w:rPr>
          <w:rFonts w:ascii="Arial" w:hAnsi="Arial" w:cs="Arial"/>
          <w:b/>
          <w:bCs/>
          <w:sz w:val="20"/>
          <w:szCs w:val="20"/>
        </w:rPr>
        <w:t xml:space="preserve"> </w:t>
      </w:r>
      <w:r w:rsidRPr="001759ED">
        <w:rPr>
          <w:rFonts w:ascii="Arial" w:hAnsi="Arial" w:cs="Arial"/>
          <w:b/>
          <w:bCs/>
          <w:sz w:val="20"/>
          <w:szCs w:val="20"/>
        </w:rPr>
        <w:t>gene at different developmental and ripening stages and vertical bars represent standard deviation from three replicated</w:t>
      </w:r>
      <w:r>
        <w:rPr>
          <w:rFonts w:ascii="Arial" w:hAnsi="Arial" w:cs="Arial"/>
          <w:b/>
          <w:bCs/>
          <w:sz w:val="20"/>
          <w:szCs w:val="20"/>
        </w:rPr>
        <w:t xml:space="preserve"> </w:t>
      </w:r>
      <w:r w:rsidRPr="001759ED">
        <w:rPr>
          <w:rFonts w:ascii="Arial" w:hAnsi="Arial" w:cs="Arial"/>
          <w:b/>
          <w:bCs/>
          <w:sz w:val="20"/>
          <w:szCs w:val="20"/>
        </w:rPr>
        <w:t>assays.</w:t>
      </w:r>
    </w:p>
    <w:p w14:paraId="3C4B1F39" w14:textId="77777777" w:rsidR="001759ED" w:rsidRPr="001759ED" w:rsidRDefault="001759ED" w:rsidP="001759ED">
      <w:pPr>
        <w:spacing w:line="240" w:lineRule="auto"/>
        <w:jc w:val="both"/>
        <w:rPr>
          <w:rFonts w:ascii="Arial" w:hAnsi="Arial" w:cs="Arial"/>
          <w:sz w:val="24"/>
          <w:szCs w:val="24"/>
        </w:rPr>
      </w:pPr>
    </w:p>
    <w:p w14:paraId="6CD20364" w14:textId="667612F3" w:rsidR="005A2119" w:rsidRPr="001759ED" w:rsidRDefault="00E37EB2" w:rsidP="001759ED">
      <w:pPr>
        <w:pStyle w:val="ListParagraph"/>
        <w:numPr>
          <w:ilvl w:val="0"/>
          <w:numId w:val="16"/>
        </w:numPr>
        <w:spacing w:line="240" w:lineRule="auto"/>
        <w:jc w:val="both"/>
        <w:rPr>
          <w:rFonts w:ascii="Arial" w:hAnsi="Arial" w:cs="Arial"/>
          <w:b/>
          <w:bCs/>
        </w:rPr>
      </w:pPr>
      <w:r w:rsidRPr="00E37EB2">
        <w:rPr>
          <w:rFonts w:ascii="Arial" w:hAnsi="Arial" w:cs="Arial"/>
          <w:b/>
          <w:bCs/>
        </w:rPr>
        <w:t>CONCLUSION</w:t>
      </w:r>
    </w:p>
    <w:p w14:paraId="53E9A896" w14:textId="51792620" w:rsidR="009F5029" w:rsidRPr="001759ED" w:rsidRDefault="004A6633" w:rsidP="001759ED">
      <w:pPr>
        <w:spacing w:line="240" w:lineRule="auto"/>
        <w:jc w:val="both"/>
        <w:rPr>
          <w:rFonts w:ascii="Arial" w:hAnsi="Arial" w:cs="Arial"/>
          <w:bCs/>
          <w:sz w:val="20"/>
          <w:szCs w:val="20"/>
        </w:rPr>
      </w:pPr>
      <w:r w:rsidRPr="001759ED">
        <w:rPr>
          <w:rFonts w:ascii="Arial" w:hAnsi="Arial" w:cs="Arial"/>
          <w:sz w:val="20"/>
          <w:szCs w:val="20"/>
        </w:rPr>
        <w:t xml:space="preserve">In this study, we have conducted gene expression studies through </w:t>
      </w:r>
      <w:proofErr w:type="spellStart"/>
      <w:r w:rsidRPr="001759ED">
        <w:rPr>
          <w:rFonts w:ascii="Arial" w:hAnsi="Arial" w:cs="Arial"/>
          <w:sz w:val="20"/>
          <w:szCs w:val="20"/>
        </w:rPr>
        <w:t>RT</w:t>
      </w:r>
      <w:r w:rsidR="00B35441" w:rsidRPr="001759ED">
        <w:rPr>
          <w:rFonts w:ascii="Arial" w:hAnsi="Arial" w:cs="Arial"/>
          <w:sz w:val="20"/>
          <w:szCs w:val="20"/>
        </w:rPr>
        <w:t>q</w:t>
      </w:r>
      <w:proofErr w:type="spellEnd"/>
      <w:r w:rsidRPr="001759ED">
        <w:rPr>
          <w:rFonts w:ascii="Arial" w:hAnsi="Arial" w:cs="Arial"/>
          <w:sz w:val="20"/>
          <w:szCs w:val="20"/>
        </w:rPr>
        <w:t xml:space="preserve">-PCR for a major class of cell wall modification genes i.e. </w:t>
      </w:r>
      <w:r w:rsidR="00401A26" w:rsidRPr="001759ED">
        <w:rPr>
          <w:rFonts w:ascii="Arial" w:hAnsi="Arial" w:cs="Arial"/>
          <w:color w:val="000000"/>
          <w:sz w:val="20"/>
          <w:szCs w:val="20"/>
        </w:rPr>
        <w:t>SUS</w:t>
      </w:r>
      <w:r w:rsidR="00401A26" w:rsidRPr="001759ED">
        <w:rPr>
          <w:rFonts w:ascii="Arial" w:hAnsi="Arial" w:cs="Arial"/>
          <w:sz w:val="20"/>
          <w:szCs w:val="20"/>
        </w:rPr>
        <w:t xml:space="preserve">, </w:t>
      </w:r>
      <w:r w:rsidRPr="001759ED">
        <w:rPr>
          <w:rFonts w:ascii="Arial" w:hAnsi="Arial" w:cs="Arial"/>
          <w:sz w:val="20"/>
          <w:szCs w:val="20"/>
        </w:rPr>
        <w:t xml:space="preserve">XTH </w:t>
      </w:r>
      <w:r w:rsidR="00FC7D09" w:rsidRPr="001759ED">
        <w:rPr>
          <w:rFonts w:ascii="Arial" w:hAnsi="Arial" w:cs="Arial"/>
          <w:sz w:val="20"/>
          <w:szCs w:val="20"/>
        </w:rPr>
        <w:t>(</w:t>
      </w:r>
      <w:r w:rsidRPr="001759ED">
        <w:rPr>
          <w:rFonts w:ascii="Arial" w:hAnsi="Arial" w:cs="Arial"/>
          <w:bCs/>
          <w:sz w:val="20"/>
          <w:szCs w:val="20"/>
        </w:rPr>
        <w:t>XTH-3, -4, -5, -6 and -8</w:t>
      </w:r>
      <w:r w:rsidR="00FC7D09" w:rsidRPr="001759ED">
        <w:rPr>
          <w:rFonts w:ascii="Arial" w:hAnsi="Arial" w:cs="Arial"/>
          <w:bCs/>
          <w:sz w:val="20"/>
          <w:szCs w:val="20"/>
        </w:rPr>
        <w:t>),</w:t>
      </w:r>
      <w:r w:rsidRPr="001759ED">
        <w:rPr>
          <w:rFonts w:ascii="Arial" w:hAnsi="Arial" w:cs="Arial"/>
          <w:bCs/>
          <w:sz w:val="20"/>
          <w:szCs w:val="20"/>
        </w:rPr>
        <w:t xml:space="preserve"> </w:t>
      </w:r>
      <w:r w:rsidRPr="001759ED">
        <w:rPr>
          <w:rFonts w:ascii="Arial" w:hAnsi="Arial" w:cs="Arial"/>
          <w:color w:val="000000"/>
          <w:sz w:val="20"/>
          <w:szCs w:val="20"/>
        </w:rPr>
        <w:t>PEL</w:t>
      </w:r>
      <w:r w:rsidR="00842028" w:rsidRPr="001759ED">
        <w:rPr>
          <w:rFonts w:ascii="Arial" w:hAnsi="Arial" w:cs="Arial"/>
          <w:color w:val="000000"/>
          <w:sz w:val="20"/>
          <w:szCs w:val="20"/>
        </w:rPr>
        <w:t>1</w:t>
      </w:r>
      <w:r w:rsidR="009E08E7" w:rsidRPr="001759ED">
        <w:rPr>
          <w:rFonts w:ascii="Arial" w:hAnsi="Arial" w:cs="Arial"/>
          <w:color w:val="000000"/>
          <w:sz w:val="20"/>
          <w:szCs w:val="20"/>
        </w:rPr>
        <w:t xml:space="preserve">, POD, </w:t>
      </w:r>
      <w:r w:rsidR="00401A26" w:rsidRPr="001759ED">
        <w:rPr>
          <w:rFonts w:ascii="Arial" w:hAnsi="Arial" w:cs="Arial"/>
          <w:color w:val="000000"/>
          <w:sz w:val="20"/>
          <w:szCs w:val="20"/>
        </w:rPr>
        <w:t xml:space="preserve">and </w:t>
      </w:r>
      <w:r w:rsidR="009E08E7" w:rsidRPr="001759ED">
        <w:rPr>
          <w:rFonts w:ascii="Arial" w:hAnsi="Arial" w:cs="Arial"/>
          <w:color w:val="000000"/>
          <w:sz w:val="20"/>
          <w:szCs w:val="20"/>
        </w:rPr>
        <w:t>SOD</w:t>
      </w:r>
      <w:r w:rsidRPr="001759ED">
        <w:rPr>
          <w:rFonts w:ascii="Arial" w:hAnsi="Arial" w:cs="Arial"/>
          <w:color w:val="000000"/>
          <w:sz w:val="20"/>
          <w:szCs w:val="20"/>
        </w:rPr>
        <w:t xml:space="preserve"> </w:t>
      </w:r>
      <w:r w:rsidRPr="001759ED">
        <w:rPr>
          <w:rFonts w:ascii="Arial" w:hAnsi="Arial" w:cs="Arial"/>
          <w:bCs/>
          <w:sz w:val="20"/>
          <w:szCs w:val="20"/>
        </w:rPr>
        <w:t xml:space="preserve">by considering CYP as housekeeping gene. </w:t>
      </w:r>
      <w:r w:rsidR="00045073" w:rsidRPr="001759ED">
        <w:rPr>
          <w:rFonts w:ascii="Arial" w:hAnsi="Arial" w:cs="Arial"/>
          <w:bCs/>
          <w:sz w:val="20"/>
          <w:szCs w:val="20"/>
        </w:rPr>
        <w:t xml:space="preserve">Majority </w:t>
      </w:r>
      <w:r w:rsidRPr="001759ED">
        <w:rPr>
          <w:rFonts w:ascii="Arial" w:hAnsi="Arial" w:cs="Arial"/>
          <w:bCs/>
          <w:sz w:val="20"/>
          <w:szCs w:val="20"/>
        </w:rPr>
        <w:t>of the</w:t>
      </w:r>
      <w:r w:rsidR="00045073" w:rsidRPr="001759ED">
        <w:rPr>
          <w:rFonts w:ascii="Arial" w:hAnsi="Arial" w:cs="Arial"/>
          <w:bCs/>
          <w:sz w:val="20"/>
          <w:szCs w:val="20"/>
        </w:rPr>
        <w:t xml:space="preserve"> </w:t>
      </w:r>
      <w:r w:rsidR="001305A1" w:rsidRPr="001759ED">
        <w:rPr>
          <w:rFonts w:ascii="Arial" w:hAnsi="Arial" w:cs="Arial"/>
          <w:bCs/>
          <w:sz w:val="20"/>
          <w:szCs w:val="20"/>
        </w:rPr>
        <w:t>studied XTH</w:t>
      </w:r>
      <w:r w:rsidRPr="001759ED">
        <w:rPr>
          <w:rFonts w:ascii="Arial" w:hAnsi="Arial" w:cs="Arial"/>
          <w:bCs/>
          <w:sz w:val="20"/>
          <w:szCs w:val="20"/>
        </w:rPr>
        <w:t xml:space="preserve"> genes, i.e. XTH-3, -4, </w:t>
      </w:r>
      <w:r w:rsidR="001F1F27" w:rsidRPr="001759ED">
        <w:rPr>
          <w:rFonts w:ascii="Arial" w:hAnsi="Arial" w:cs="Arial"/>
          <w:bCs/>
          <w:sz w:val="20"/>
          <w:szCs w:val="20"/>
        </w:rPr>
        <w:t xml:space="preserve">-5, </w:t>
      </w:r>
      <w:r w:rsidRPr="001759ED">
        <w:rPr>
          <w:rFonts w:ascii="Arial" w:hAnsi="Arial" w:cs="Arial"/>
          <w:bCs/>
          <w:sz w:val="20"/>
          <w:szCs w:val="20"/>
        </w:rPr>
        <w:t xml:space="preserve">-8 and -6 exhibited increased gene expression during ripening stages of banana, confirming </w:t>
      </w:r>
      <w:r w:rsidR="00045073" w:rsidRPr="001759ED">
        <w:rPr>
          <w:rFonts w:ascii="Arial" w:hAnsi="Arial" w:cs="Arial"/>
          <w:bCs/>
          <w:sz w:val="20"/>
          <w:szCs w:val="20"/>
        </w:rPr>
        <w:t xml:space="preserve">its </w:t>
      </w:r>
      <w:r w:rsidRPr="001759ED">
        <w:rPr>
          <w:rFonts w:ascii="Arial" w:hAnsi="Arial" w:cs="Arial"/>
          <w:bCs/>
          <w:sz w:val="20"/>
          <w:szCs w:val="20"/>
        </w:rPr>
        <w:t>role in fruit ripening.</w:t>
      </w:r>
      <w:r w:rsidR="00045073" w:rsidRPr="001759ED">
        <w:rPr>
          <w:rFonts w:ascii="Arial" w:hAnsi="Arial" w:cs="Arial"/>
          <w:bCs/>
          <w:sz w:val="20"/>
          <w:szCs w:val="20"/>
        </w:rPr>
        <w:t xml:space="preserve"> </w:t>
      </w:r>
      <w:r w:rsidR="001305A1" w:rsidRPr="001759ED">
        <w:rPr>
          <w:rFonts w:ascii="Arial" w:hAnsi="Arial" w:cs="Arial"/>
          <w:bCs/>
          <w:sz w:val="20"/>
          <w:szCs w:val="20"/>
        </w:rPr>
        <w:t>However, studied</w:t>
      </w:r>
      <w:r w:rsidR="00045073" w:rsidRPr="001759ED">
        <w:rPr>
          <w:rFonts w:ascii="Arial" w:hAnsi="Arial" w:cs="Arial"/>
          <w:bCs/>
          <w:sz w:val="20"/>
          <w:szCs w:val="20"/>
        </w:rPr>
        <w:t xml:space="preserve"> </w:t>
      </w:r>
      <w:r w:rsidRPr="001759ED">
        <w:rPr>
          <w:rFonts w:ascii="Arial" w:hAnsi="Arial" w:cs="Arial"/>
          <w:bCs/>
          <w:sz w:val="20"/>
          <w:szCs w:val="20"/>
        </w:rPr>
        <w:t>XTH gene</w:t>
      </w:r>
      <w:r w:rsidR="00045073" w:rsidRPr="001759ED">
        <w:rPr>
          <w:rFonts w:ascii="Arial" w:hAnsi="Arial" w:cs="Arial"/>
          <w:bCs/>
          <w:sz w:val="20"/>
          <w:szCs w:val="20"/>
        </w:rPr>
        <w:t>s</w:t>
      </w:r>
      <w:r w:rsidRPr="001759ED">
        <w:rPr>
          <w:rFonts w:ascii="Arial" w:hAnsi="Arial" w:cs="Arial"/>
          <w:bCs/>
          <w:sz w:val="20"/>
          <w:szCs w:val="20"/>
        </w:rPr>
        <w:t xml:space="preserve"> expression was not explored previously </w:t>
      </w:r>
      <w:r w:rsidR="00045073" w:rsidRPr="001759ED">
        <w:rPr>
          <w:rFonts w:ascii="Arial" w:hAnsi="Arial" w:cs="Arial"/>
          <w:bCs/>
          <w:sz w:val="20"/>
          <w:szCs w:val="20"/>
        </w:rPr>
        <w:t xml:space="preserve">to the best of our knowledge in banana </w:t>
      </w:r>
      <w:r w:rsidRPr="001759ED">
        <w:rPr>
          <w:rFonts w:ascii="Arial" w:hAnsi="Arial" w:cs="Arial"/>
          <w:bCs/>
          <w:sz w:val="20"/>
          <w:szCs w:val="20"/>
        </w:rPr>
        <w:t>during fruit ripening</w:t>
      </w:r>
      <w:r w:rsidR="00045073" w:rsidRPr="001759ED">
        <w:rPr>
          <w:rFonts w:ascii="Arial" w:hAnsi="Arial" w:cs="Arial"/>
          <w:bCs/>
          <w:sz w:val="20"/>
          <w:szCs w:val="20"/>
        </w:rPr>
        <w:t>, hence it becomes the first report which is dealing with the spatiotemporal expression of XTH genes.</w:t>
      </w:r>
      <w:r w:rsidRPr="001759ED">
        <w:rPr>
          <w:rFonts w:ascii="Arial" w:hAnsi="Arial" w:cs="Arial"/>
          <w:bCs/>
          <w:sz w:val="20"/>
          <w:szCs w:val="20"/>
        </w:rPr>
        <w:t xml:space="preserve"> </w:t>
      </w:r>
    </w:p>
    <w:p w14:paraId="10A3E0CB" w14:textId="5E6C458C" w:rsidR="009E08E7" w:rsidRPr="001759ED" w:rsidRDefault="004A6633" w:rsidP="001759ED">
      <w:pPr>
        <w:spacing w:line="240" w:lineRule="auto"/>
        <w:jc w:val="both"/>
        <w:rPr>
          <w:rFonts w:ascii="Arial" w:hAnsi="Arial" w:cs="Arial"/>
          <w:bCs/>
          <w:sz w:val="20"/>
          <w:szCs w:val="20"/>
        </w:rPr>
      </w:pPr>
      <w:r w:rsidRPr="001759ED">
        <w:rPr>
          <w:rFonts w:ascii="Arial" w:hAnsi="Arial" w:cs="Arial"/>
          <w:bCs/>
          <w:sz w:val="20"/>
          <w:szCs w:val="20"/>
        </w:rPr>
        <w:t>In line with XTH gene expression, another important</w:t>
      </w:r>
      <w:r w:rsidR="00385A6E" w:rsidRPr="001759ED">
        <w:rPr>
          <w:rFonts w:ascii="Arial" w:hAnsi="Arial" w:cs="Arial"/>
          <w:bCs/>
          <w:sz w:val="20"/>
          <w:szCs w:val="20"/>
        </w:rPr>
        <w:t xml:space="preserve"> cell wall modifying</w:t>
      </w:r>
      <w:r w:rsidRPr="001759ED">
        <w:rPr>
          <w:rFonts w:ascii="Arial" w:hAnsi="Arial" w:cs="Arial"/>
          <w:bCs/>
          <w:sz w:val="20"/>
          <w:szCs w:val="20"/>
        </w:rPr>
        <w:t xml:space="preserve"> gene i.e., PEL</w:t>
      </w:r>
      <w:r w:rsidR="008E7B31" w:rsidRPr="001759ED">
        <w:rPr>
          <w:rFonts w:ascii="Arial" w:hAnsi="Arial" w:cs="Arial"/>
          <w:bCs/>
          <w:sz w:val="20"/>
          <w:szCs w:val="20"/>
        </w:rPr>
        <w:t>1</w:t>
      </w:r>
      <w:r w:rsidRPr="001759ED">
        <w:rPr>
          <w:rFonts w:ascii="Arial" w:hAnsi="Arial" w:cs="Arial"/>
          <w:bCs/>
          <w:sz w:val="20"/>
          <w:szCs w:val="20"/>
        </w:rPr>
        <w:t xml:space="preserve"> expression was also increased during the ripening stage, confirming its role in degrading the cell wall </w:t>
      </w:r>
      <w:proofErr w:type="spellStart"/>
      <w:r w:rsidRPr="001759ED">
        <w:rPr>
          <w:rFonts w:ascii="Arial" w:hAnsi="Arial" w:cs="Arial"/>
          <w:bCs/>
          <w:sz w:val="20"/>
          <w:szCs w:val="20"/>
        </w:rPr>
        <w:t>pectins</w:t>
      </w:r>
      <w:proofErr w:type="spellEnd"/>
      <w:r w:rsidRPr="001759ED">
        <w:rPr>
          <w:rFonts w:ascii="Arial" w:hAnsi="Arial" w:cs="Arial"/>
          <w:bCs/>
          <w:sz w:val="20"/>
          <w:szCs w:val="20"/>
        </w:rPr>
        <w:t xml:space="preserve">, thereby softening of the fruit. </w:t>
      </w:r>
      <w:r w:rsidR="009E08E7" w:rsidRPr="001759ED">
        <w:rPr>
          <w:rFonts w:ascii="Arial" w:hAnsi="Arial" w:cs="Arial"/>
          <w:sz w:val="20"/>
          <w:szCs w:val="20"/>
        </w:rPr>
        <w:t>During early development, high pulp S</w:t>
      </w:r>
      <w:r w:rsidR="00B35441" w:rsidRPr="001759ED">
        <w:rPr>
          <w:rFonts w:ascii="Arial" w:hAnsi="Arial" w:cs="Arial"/>
          <w:sz w:val="20"/>
          <w:szCs w:val="20"/>
        </w:rPr>
        <w:t>US</w:t>
      </w:r>
      <w:r w:rsidR="009E08E7" w:rsidRPr="001759ED">
        <w:rPr>
          <w:rFonts w:ascii="Arial" w:hAnsi="Arial" w:cs="Arial"/>
          <w:sz w:val="20"/>
          <w:szCs w:val="20"/>
        </w:rPr>
        <w:t xml:space="preserve"> expression correlates with active carbon partitioning toward expanding tissues, sugar accumulation, and cell wall depolymerization. </w:t>
      </w:r>
      <w:r w:rsidR="00B85051" w:rsidRPr="001759ED">
        <w:rPr>
          <w:rFonts w:ascii="Arial" w:hAnsi="Arial" w:cs="Arial"/>
          <w:sz w:val="20"/>
          <w:szCs w:val="20"/>
        </w:rPr>
        <w:t xml:space="preserve">SOD showed a dramatic induction at the late ripening stage, particularly in pulp tissue. This strong upregulation of SOD implies an active detoxification response against oxidative bursts accompanying cell wall degradation and ethylene signalling. In contrast, </w:t>
      </w:r>
      <w:r w:rsidR="009E08E7" w:rsidRPr="001759ED">
        <w:rPr>
          <w:rFonts w:ascii="Arial" w:hAnsi="Arial" w:cs="Arial"/>
          <w:sz w:val="20"/>
          <w:szCs w:val="20"/>
        </w:rPr>
        <w:t xml:space="preserve">POD expression was relatively stable across development but </w:t>
      </w:r>
      <w:r w:rsidR="001F1F27" w:rsidRPr="001759ED">
        <w:rPr>
          <w:rFonts w:ascii="Arial" w:hAnsi="Arial" w:cs="Arial"/>
          <w:sz w:val="20"/>
          <w:szCs w:val="20"/>
        </w:rPr>
        <w:t>reduced</w:t>
      </w:r>
      <w:r w:rsidR="009E08E7" w:rsidRPr="001759ED">
        <w:rPr>
          <w:rFonts w:ascii="Arial" w:hAnsi="Arial" w:cs="Arial"/>
          <w:sz w:val="20"/>
          <w:szCs w:val="20"/>
        </w:rPr>
        <w:t xml:space="preserve"> during ripening stages, indicating its role in scavenging hydrogen peroxide generated by metabolic activity. </w:t>
      </w:r>
    </w:p>
    <w:p w14:paraId="55D3A98E" w14:textId="15F7CE41" w:rsidR="00C90092" w:rsidRDefault="004A6633" w:rsidP="00E37EB2">
      <w:pPr>
        <w:spacing w:line="240" w:lineRule="auto"/>
        <w:jc w:val="both"/>
        <w:rPr>
          <w:rFonts w:ascii="Arial" w:hAnsi="Arial" w:cs="Arial"/>
          <w:sz w:val="20"/>
          <w:szCs w:val="20"/>
        </w:rPr>
      </w:pPr>
      <w:r w:rsidRPr="001759ED">
        <w:rPr>
          <w:rFonts w:ascii="Arial" w:hAnsi="Arial" w:cs="Arial"/>
          <w:bCs/>
          <w:sz w:val="20"/>
          <w:szCs w:val="20"/>
        </w:rPr>
        <w:t xml:space="preserve">Hence the current study discloses </w:t>
      </w:r>
      <w:r w:rsidR="00B85051" w:rsidRPr="001759ED">
        <w:rPr>
          <w:rFonts w:ascii="Arial" w:hAnsi="Arial" w:cs="Arial"/>
          <w:bCs/>
          <w:sz w:val="20"/>
          <w:szCs w:val="20"/>
        </w:rPr>
        <w:t xml:space="preserve">coordinated activities of </w:t>
      </w:r>
      <w:r w:rsidRPr="001759ED">
        <w:rPr>
          <w:rFonts w:ascii="Arial" w:hAnsi="Arial" w:cs="Arial"/>
          <w:bCs/>
          <w:sz w:val="20"/>
          <w:szCs w:val="20"/>
        </w:rPr>
        <w:t>XTHs</w:t>
      </w:r>
      <w:r w:rsidR="00B85051" w:rsidRPr="001759ED">
        <w:rPr>
          <w:rFonts w:ascii="Arial" w:hAnsi="Arial" w:cs="Arial"/>
          <w:bCs/>
          <w:sz w:val="20"/>
          <w:szCs w:val="20"/>
        </w:rPr>
        <w:t>,</w:t>
      </w:r>
      <w:r w:rsidR="009E08E7" w:rsidRPr="001759ED">
        <w:rPr>
          <w:rFonts w:ascii="Arial" w:hAnsi="Arial" w:cs="Arial"/>
          <w:bCs/>
          <w:sz w:val="20"/>
          <w:szCs w:val="20"/>
        </w:rPr>
        <w:t xml:space="preserve"> PEL</w:t>
      </w:r>
      <w:r w:rsidR="00B85051" w:rsidRPr="001759ED">
        <w:rPr>
          <w:rFonts w:ascii="Arial" w:hAnsi="Arial" w:cs="Arial"/>
          <w:bCs/>
          <w:sz w:val="20"/>
          <w:szCs w:val="20"/>
        </w:rPr>
        <w:t>,</w:t>
      </w:r>
      <w:r w:rsidRPr="001759ED">
        <w:rPr>
          <w:rFonts w:ascii="Arial" w:hAnsi="Arial" w:cs="Arial"/>
          <w:bCs/>
          <w:sz w:val="20"/>
          <w:szCs w:val="20"/>
        </w:rPr>
        <w:t xml:space="preserve"> </w:t>
      </w:r>
      <w:r w:rsidR="001305A1" w:rsidRPr="001759ED">
        <w:rPr>
          <w:rFonts w:ascii="Arial" w:hAnsi="Arial" w:cs="Arial"/>
          <w:bCs/>
          <w:sz w:val="20"/>
          <w:szCs w:val="20"/>
        </w:rPr>
        <w:t>ROS and</w:t>
      </w:r>
      <w:r w:rsidR="00B85051" w:rsidRPr="001759ED">
        <w:rPr>
          <w:rFonts w:ascii="Arial" w:hAnsi="Arial" w:cs="Arial"/>
          <w:bCs/>
          <w:sz w:val="20"/>
          <w:szCs w:val="20"/>
        </w:rPr>
        <w:t xml:space="preserve"> SUS metabolism </w:t>
      </w:r>
      <w:r w:rsidR="001305A1" w:rsidRPr="001759ED">
        <w:rPr>
          <w:rFonts w:ascii="Arial" w:hAnsi="Arial" w:cs="Arial"/>
          <w:bCs/>
          <w:sz w:val="20"/>
          <w:szCs w:val="20"/>
        </w:rPr>
        <w:t>genes in</w:t>
      </w:r>
      <w:r w:rsidR="00B85051" w:rsidRPr="001759ED">
        <w:rPr>
          <w:rFonts w:ascii="Arial" w:hAnsi="Arial" w:cs="Arial"/>
          <w:bCs/>
          <w:sz w:val="20"/>
          <w:szCs w:val="20"/>
        </w:rPr>
        <w:t xml:space="preserve"> cell wall modification during banana fruit development and </w:t>
      </w:r>
      <w:r w:rsidR="001305A1" w:rsidRPr="001759ED">
        <w:rPr>
          <w:rFonts w:ascii="Arial" w:hAnsi="Arial" w:cs="Arial"/>
          <w:bCs/>
          <w:sz w:val="20"/>
          <w:szCs w:val="20"/>
        </w:rPr>
        <w:t>ripening.</w:t>
      </w:r>
      <w:r w:rsidRPr="001759ED">
        <w:rPr>
          <w:rFonts w:ascii="Arial" w:hAnsi="Arial" w:cs="Arial"/>
          <w:bCs/>
          <w:sz w:val="20"/>
          <w:szCs w:val="20"/>
        </w:rPr>
        <w:t xml:space="preserve"> </w:t>
      </w:r>
      <w:r w:rsidRPr="001759ED">
        <w:rPr>
          <w:rFonts w:ascii="Arial" w:hAnsi="Arial" w:cs="Arial"/>
          <w:sz w:val="20"/>
          <w:szCs w:val="20"/>
        </w:rPr>
        <w:t xml:space="preserve">Identified genes can be further validated using </w:t>
      </w:r>
      <w:r w:rsidR="00B85051" w:rsidRPr="001759ED">
        <w:rPr>
          <w:rFonts w:ascii="Arial" w:hAnsi="Arial" w:cs="Arial"/>
          <w:sz w:val="20"/>
          <w:szCs w:val="20"/>
        </w:rPr>
        <w:t>g</w:t>
      </w:r>
      <w:r w:rsidRPr="001759ED">
        <w:rPr>
          <w:rFonts w:ascii="Arial" w:hAnsi="Arial" w:cs="Arial"/>
          <w:sz w:val="20"/>
          <w:szCs w:val="20"/>
        </w:rPr>
        <w:t xml:space="preserve">enome </w:t>
      </w:r>
      <w:r w:rsidR="00B85051" w:rsidRPr="001759ED">
        <w:rPr>
          <w:rFonts w:ascii="Arial" w:hAnsi="Arial" w:cs="Arial"/>
          <w:sz w:val="20"/>
          <w:szCs w:val="20"/>
        </w:rPr>
        <w:t>e</w:t>
      </w:r>
      <w:r w:rsidRPr="001759ED">
        <w:rPr>
          <w:rFonts w:ascii="Arial" w:hAnsi="Arial" w:cs="Arial"/>
          <w:sz w:val="20"/>
          <w:szCs w:val="20"/>
        </w:rPr>
        <w:t xml:space="preserve">diting </w:t>
      </w:r>
      <w:r w:rsidR="00B85051" w:rsidRPr="001759ED">
        <w:rPr>
          <w:rFonts w:ascii="Arial" w:hAnsi="Arial" w:cs="Arial"/>
          <w:sz w:val="20"/>
          <w:szCs w:val="20"/>
        </w:rPr>
        <w:t xml:space="preserve">tool </w:t>
      </w:r>
      <w:r w:rsidRPr="001759ED">
        <w:rPr>
          <w:rFonts w:ascii="Arial" w:hAnsi="Arial" w:cs="Arial"/>
          <w:sz w:val="20"/>
          <w:szCs w:val="20"/>
        </w:rPr>
        <w:t xml:space="preserve">to assign individual functional role </w:t>
      </w:r>
      <w:r w:rsidR="00B85051" w:rsidRPr="001759ED">
        <w:rPr>
          <w:rFonts w:ascii="Arial" w:hAnsi="Arial" w:cs="Arial"/>
          <w:sz w:val="20"/>
          <w:szCs w:val="20"/>
        </w:rPr>
        <w:t xml:space="preserve">for these genes </w:t>
      </w:r>
      <w:r w:rsidRPr="001759ED">
        <w:rPr>
          <w:rFonts w:ascii="Arial" w:hAnsi="Arial" w:cs="Arial"/>
          <w:sz w:val="20"/>
          <w:szCs w:val="20"/>
        </w:rPr>
        <w:t xml:space="preserve">in fruit ripening and shelf-life. </w:t>
      </w:r>
    </w:p>
    <w:p w14:paraId="0DDC892E" w14:textId="77777777" w:rsidR="001759ED" w:rsidRDefault="001759ED" w:rsidP="001759ED">
      <w:pPr>
        <w:spacing w:line="240" w:lineRule="auto"/>
        <w:jc w:val="both"/>
        <w:rPr>
          <w:rFonts w:ascii="Arial" w:hAnsi="Arial" w:cs="Arial"/>
          <w:b/>
          <w:bCs/>
        </w:rPr>
      </w:pPr>
    </w:p>
    <w:p w14:paraId="55A19FDD" w14:textId="77777777" w:rsidR="00E37EB2" w:rsidRPr="00251252" w:rsidRDefault="00E37EB2" w:rsidP="00E37EB2">
      <w:pPr>
        <w:spacing w:line="240" w:lineRule="auto"/>
        <w:jc w:val="both"/>
        <w:rPr>
          <w:rFonts w:ascii="Arial" w:hAnsi="Arial" w:cs="Arial"/>
          <w:b/>
          <w:bCs/>
        </w:rPr>
      </w:pPr>
      <w:r w:rsidRPr="00251252">
        <w:rPr>
          <w:rFonts w:ascii="Arial" w:hAnsi="Arial" w:cs="Arial"/>
          <w:b/>
          <w:bCs/>
        </w:rPr>
        <w:t>Disclaimer (Artificial Intelligence)</w:t>
      </w:r>
    </w:p>
    <w:p w14:paraId="347ED6D9" w14:textId="77777777" w:rsidR="00E37EB2" w:rsidRPr="00251252" w:rsidRDefault="00E37EB2" w:rsidP="00E37EB2">
      <w:pPr>
        <w:spacing w:line="240" w:lineRule="auto"/>
        <w:jc w:val="both"/>
        <w:rPr>
          <w:rFonts w:ascii="Arial" w:hAnsi="Arial" w:cs="Arial"/>
          <w:sz w:val="20"/>
          <w:szCs w:val="20"/>
        </w:rPr>
      </w:pPr>
      <w:r w:rsidRPr="00251252">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p>
    <w:p w14:paraId="45D9A957" w14:textId="2EEB779C" w:rsidR="005A2119" w:rsidRPr="001759ED" w:rsidRDefault="005A2119" w:rsidP="005579AD">
      <w:pPr>
        <w:spacing w:line="360" w:lineRule="auto"/>
        <w:jc w:val="both"/>
        <w:rPr>
          <w:rFonts w:ascii="Arial" w:hAnsi="Arial" w:cs="Arial"/>
          <w:b/>
          <w:bCs/>
          <w:sz w:val="28"/>
          <w:szCs w:val="28"/>
        </w:rPr>
      </w:pPr>
      <w:r w:rsidRPr="001759ED">
        <w:rPr>
          <w:rFonts w:ascii="Arial" w:hAnsi="Arial" w:cs="Arial"/>
          <w:b/>
          <w:bCs/>
          <w:sz w:val="28"/>
          <w:szCs w:val="28"/>
        </w:rPr>
        <w:t>References</w:t>
      </w:r>
    </w:p>
    <w:bookmarkEnd w:id="1"/>
    <w:p w14:paraId="79A56938"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sz w:val="20"/>
          <w:szCs w:val="20"/>
        </w:rPr>
        <w:t>Acharya, T. P., Malladi, A., &amp; Nambeesan, S. U. (2024). Sustained carbon import supports sugar accumulation and anthocyanin biosynthesis during fruit development and ripening in blueberry (</w:t>
      </w:r>
      <w:r w:rsidRPr="001B6F76">
        <w:rPr>
          <w:rFonts w:ascii="Arial" w:hAnsi="Arial" w:cs="Arial"/>
          <w:i/>
          <w:sz w:val="20"/>
          <w:szCs w:val="20"/>
        </w:rPr>
        <w:t xml:space="preserve">Vaccinium </w:t>
      </w:r>
      <w:proofErr w:type="spellStart"/>
      <w:r w:rsidRPr="001B6F76">
        <w:rPr>
          <w:rFonts w:ascii="Arial" w:hAnsi="Arial" w:cs="Arial"/>
          <w:i/>
          <w:sz w:val="20"/>
          <w:szCs w:val="20"/>
        </w:rPr>
        <w:t>ashei</w:t>
      </w:r>
      <w:proofErr w:type="spellEnd"/>
      <w:r w:rsidRPr="001B6F76">
        <w:rPr>
          <w:rFonts w:ascii="Arial" w:hAnsi="Arial" w:cs="Arial"/>
          <w:sz w:val="20"/>
          <w:szCs w:val="20"/>
        </w:rPr>
        <w:t xml:space="preserve">). </w:t>
      </w:r>
      <w:r w:rsidRPr="001B6F76">
        <w:rPr>
          <w:rFonts w:ascii="Arial" w:hAnsi="Arial" w:cs="Arial"/>
          <w:i/>
          <w:sz w:val="20"/>
          <w:szCs w:val="20"/>
        </w:rPr>
        <w:t>Scientific Reports</w:t>
      </w:r>
      <w:r w:rsidRPr="001B6F76">
        <w:rPr>
          <w:rFonts w:ascii="Arial" w:hAnsi="Arial" w:cs="Arial"/>
          <w:sz w:val="20"/>
          <w:szCs w:val="20"/>
        </w:rPr>
        <w:t xml:space="preserve">, </w:t>
      </w:r>
      <w:r w:rsidRPr="001B6F76">
        <w:rPr>
          <w:rFonts w:ascii="Arial" w:hAnsi="Arial" w:cs="Arial"/>
          <w:i/>
          <w:sz w:val="20"/>
          <w:szCs w:val="20"/>
        </w:rPr>
        <w:t>14</w:t>
      </w:r>
      <w:r w:rsidRPr="001B6F76">
        <w:rPr>
          <w:rFonts w:ascii="Arial" w:hAnsi="Arial" w:cs="Arial"/>
          <w:sz w:val="20"/>
          <w:szCs w:val="20"/>
        </w:rPr>
        <w:t xml:space="preserve">(1), 24964. </w:t>
      </w:r>
      <w:hyperlink r:id="rId15" w:history="1">
        <w:r w:rsidRPr="001B6F76">
          <w:rPr>
            <w:rStyle w:val="Hyperlink"/>
            <w:rFonts w:ascii="Arial" w:hAnsi="Arial" w:cs="Arial"/>
            <w:sz w:val="20"/>
            <w:szCs w:val="20"/>
          </w:rPr>
          <w:t>https://doi.org/10.1038/s41598-024-74929-w</w:t>
        </w:r>
      </w:hyperlink>
      <w:r w:rsidRPr="001B6F76">
        <w:rPr>
          <w:rFonts w:ascii="Arial" w:hAnsi="Arial" w:cs="Arial"/>
          <w:sz w:val="20"/>
          <w:szCs w:val="20"/>
        </w:rPr>
        <w:t xml:space="preserve"> </w:t>
      </w:r>
    </w:p>
    <w:p w14:paraId="59C27F21"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sz w:val="20"/>
          <w:szCs w:val="20"/>
        </w:rPr>
        <w:t xml:space="preserve">Aguilar-Velazquez, B., Rosas-Quijano, R., Vazquez-Ovando, A., Salvador-Figueroa, M., Adriano-Anaya, L., &amp; Galvez-Lopez, D. (2021). CpXTH2 and CpXTH5 genes are expressed during fruit development and ripening in </w:t>
      </w:r>
      <w:r w:rsidRPr="001B6F76">
        <w:rPr>
          <w:rFonts w:ascii="Arial" w:hAnsi="Arial" w:cs="Arial"/>
          <w:i/>
          <w:sz w:val="20"/>
          <w:szCs w:val="20"/>
        </w:rPr>
        <w:t>Carica papaya</w:t>
      </w:r>
      <w:r w:rsidRPr="001B6F76">
        <w:rPr>
          <w:rFonts w:ascii="Arial" w:hAnsi="Arial" w:cs="Arial"/>
          <w:sz w:val="20"/>
          <w:szCs w:val="20"/>
        </w:rPr>
        <w:t xml:space="preserve"> L. </w:t>
      </w:r>
      <w:r w:rsidRPr="001B6F76">
        <w:rPr>
          <w:rFonts w:ascii="Arial" w:hAnsi="Arial" w:cs="Arial"/>
          <w:i/>
          <w:sz w:val="20"/>
          <w:szCs w:val="20"/>
        </w:rPr>
        <w:t>Fruits</w:t>
      </w:r>
      <w:r w:rsidRPr="001B6F76">
        <w:rPr>
          <w:rFonts w:ascii="Arial" w:hAnsi="Arial" w:cs="Arial"/>
          <w:sz w:val="20"/>
          <w:szCs w:val="20"/>
        </w:rPr>
        <w:t xml:space="preserve">, </w:t>
      </w:r>
      <w:r w:rsidRPr="001B6F76">
        <w:rPr>
          <w:rFonts w:ascii="Arial" w:hAnsi="Arial" w:cs="Arial"/>
          <w:i/>
          <w:sz w:val="20"/>
          <w:szCs w:val="20"/>
        </w:rPr>
        <w:t>76</w:t>
      </w:r>
      <w:r w:rsidRPr="001B6F76">
        <w:rPr>
          <w:rFonts w:ascii="Arial" w:hAnsi="Arial" w:cs="Arial"/>
          <w:sz w:val="20"/>
          <w:szCs w:val="20"/>
        </w:rPr>
        <w:t xml:space="preserve">(1), 3-10. </w:t>
      </w:r>
      <w:hyperlink r:id="rId16" w:history="1">
        <w:r w:rsidRPr="001B6F76">
          <w:rPr>
            <w:rStyle w:val="Hyperlink"/>
            <w:rFonts w:ascii="Arial" w:hAnsi="Arial" w:cs="Arial"/>
            <w:sz w:val="20"/>
            <w:szCs w:val="20"/>
          </w:rPr>
          <w:t>https://doi.org/10.17660/th2021/76.1.1</w:t>
        </w:r>
      </w:hyperlink>
      <w:r w:rsidRPr="001B6F76">
        <w:rPr>
          <w:rFonts w:ascii="Arial" w:hAnsi="Arial" w:cs="Arial"/>
          <w:sz w:val="20"/>
          <w:szCs w:val="20"/>
        </w:rPr>
        <w:t xml:space="preserve"> </w:t>
      </w:r>
    </w:p>
    <w:p w14:paraId="15940383"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sz w:val="20"/>
          <w:szCs w:val="20"/>
        </w:rPr>
        <w:t>Al-Dairi, M., Pathare, P. B., Al-</w:t>
      </w:r>
      <w:proofErr w:type="spellStart"/>
      <w:r w:rsidRPr="001B6F76">
        <w:rPr>
          <w:rFonts w:ascii="Arial" w:hAnsi="Arial" w:cs="Arial"/>
          <w:sz w:val="20"/>
          <w:szCs w:val="20"/>
        </w:rPr>
        <w:t>Yahyai</w:t>
      </w:r>
      <w:proofErr w:type="spellEnd"/>
      <w:r w:rsidRPr="001B6F76">
        <w:rPr>
          <w:rFonts w:ascii="Arial" w:hAnsi="Arial" w:cs="Arial"/>
          <w:sz w:val="20"/>
          <w:szCs w:val="20"/>
        </w:rPr>
        <w:t>, R., Jayasuriya, H., &amp; Al-</w:t>
      </w:r>
      <w:proofErr w:type="spellStart"/>
      <w:r w:rsidRPr="001B6F76">
        <w:rPr>
          <w:rFonts w:ascii="Arial" w:hAnsi="Arial" w:cs="Arial"/>
          <w:sz w:val="20"/>
          <w:szCs w:val="20"/>
        </w:rPr>
        <w:t>Attabi</w:t>
      </w:r>
      <w:proofErr w:type="spellEnd"/>
      <w:r w:rsidRPr="001B6F76">
        <w:rPr>
          <w:rFonts w:ascii="Arial" w:hAnsi="Arial" w:cs="Arial"/>
          <w:sz w:val="20"/>
          <w:szCs w:val="20"/>
        </w:rPr>
        <w:t xml:space="preserve">, Z. (2023). Postharvest quality, technologies, and strategies to reduce losses along the supply chain of banana: A review. </w:t>
      </w:r>
      <w:r w:rsidRPr="001B6F76">
        <w:rPr>
          <w:rFonts w:ascii="Arial" w:hAnsi="Arial" w:cs="Arial"/>
          <w:i/>
          <w:sz w:val="20"/>
          <w:szCs w:val="20"/>
        </w:rPr>
        <w:t>Trends in Food Science &amp; Technology, 134</w:t>
      </w:r>
      <w:r w:rsidRPr="001B6F76">
        <w:rPr>
          <w:rFonts w:ascii="Arial" w:hAnsi="Arial" w:cs="Arial"/>
          <w:sz w:val="20"/>
          <w:szCs w:val="20"/>
        </w:rPr>
        <w:t xml:space="preserve">, 177-191. </w:t>
      </w:r>
      <w:hyperlink r:id="rId17" w:history="1">
        <w:r w:rsidRPr="001B6F76">
          <w:rPr>
            <w:rStyle w:val="Hyperlink"/>
            <w:rFonts w:ascii="Arial" w:hAnsi="Arial" w:cs="Arial"/>
            <w:sz w:val="20"/>
            <w:szCs w:val="20"/>
          </w:rPr>
          <w:t>https://doi.org/10.1016/j.tifs.2023.03.003</w:t>
        </w:r>
      </w:hyperlink>
      <w:r w:rsidRPr="001B6F76">
        <w:rPr>
          <w:rFonts w:ascii="Arial" w:hAnsi="Arial" w:cs="Arial"/>
          <w:sz w:val="20"/>
          <w:szCs w:val="20"/>
        </w:rPr>
        <w:t xml:space="preserve"> </w:t>
      </w:r>
    </w:p>
    <w:p w14:paraId="6A5768FE"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Alferez, F., Alquezar, B., Burns, J. K., &amp; Zacarias, L. (2010). Variation in water, osmotic and turgor potential in peel of ‘</w:t>
      </w:r>
      <w:proofErr w:type="spellStart"/>
      <w:r w:rsidRPr="001B6F76">
        <w:rPr>
          <w:rFonts w:ascii="Arial" w:hAnsi="Arial" w:cs="Arial"/>
          <w:color w:val="222222"/>
          <w:sz w:val="20"/>
          <w:szCs w:val="20"/>
          <w:shd w:val="clear" w:color="auto" w:fill="FFFFFF"/>
        </w:rPr>
        <w:t>Marsh’grapefruit</w:t>
      </w:r>
      <w:proofErr w:type="spellEnd"/>
      <w:r w:rsidRPr="001B6F76">
        <w:rPr>
          <w:rFonts w:ascii="Arial" w:hAnsi="Arial" w:cs="Arial"/>
          <w:color w:val="222222"/>
          <w:sz w:val="20"/>
          <w:szCs w:val="20"/>
          <w:shd w:val="clear" w:color="auto" w:fill="FFFFFF"/>
        </w:rPr>
        <w:t xml:space="preserve"> during development of postharvest peel pitting. </w:t>
      </w:r>
      <w:r w:rsidRPr="001B6F76">
        <w:rPr>
          <w:rFonts w:ascii="Arial" w:hAnsi="Arial" w:cs="Arial"/>
          <w:i/>
          <w:iCs/>
          <w:color w:val="222222"/>
          <w:sz w:val="20"/>
          <w:szCs w:val="20"/>
          <w:shd w:val="clear" w:color="auto" w:fill="FFFFFF"/>
        </w:rPr>
        <w:t>Postharvest Biology and Technology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56</w:t>
      </w:r>
      <w:r w:rsidRPr="001B6F76">
        <w:rPr>
          <w:rFonts w:ascii="Arial" w:hAnsi="Arial" w:cs="Arial"/>
          <w:color w:val="222222"/>
          <w:sz w:val="20"/>
          <w:szCs w:val="20"/>
          <w:shd w:val="clear" w:color="auto" w:fill="FFFFFF"/>
        </w:rPr>
        <w:t>(1), 44-49.</w:t>
      </w:r>
      <w:r w:rsidRPr="001B6F76">
        <w:rPr>
          <w:rFonts w:ascii="Arial" w:hAnsi="Arial" w:cs="Arial"/>
          <w:sz w:val="20"/>
          <w:szCs w:val="20"/>
        </w:rPr>
        <w:t xml:space="preserve"> </w:t>
      </w:r>
      <w:hyperlink r:id="rId18" w:history="1">
        <w:r w:rsidRPr="001B6F76">
          <w:rPr>
            <w:rStyle w:val="Hyperlink"/>
            <w:rFonts w:ascii="Arial" w:hAnsi="Arial" w:cs="Arial"/>
            <w:sz w:val="20"/>
            <w:szCs w:val="20"/>
            <w:shd w:val="clear" w:color="auto" w:fill="FFFFFF"/>
          </w:rPr>
          <w:t>https://doi.org/10.1016/j.postharvbio.2009.12.007</w:t>
        </w:r>
      </w:hyperlink>
      <w:r w:rsidRPr="001B6F76">
        <w:rPr>
          <w:rFonts w:ascii="Arial" w:hAnsi="Arial" w:cs="Arial"/>
          <w:color w:val="222222"/>
          <w:sz w:val="20"/>
          <w:szCs w:val="20"/>
          <w:shd w:val="clear" w:color="auto" w:fill="FFFFFF"/>
        </w:rPr>
        <w:t xml:space="preserve"> </w:t>
      </w:r>
    </w:p>
    <w:p w14:paraId="3663BF27"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Al-Hinai, T. Z., Mackay, C. L., &amp; Fry, S. C. (2024). Fruit softening: evidence for rhamnogalacturonan lyase action in vivo in ripe fruit cell walls. </w:t>
      </w:r>
      <w:r w:rsidRPr="001B6F76">
        <w:rPr>
          <w:rFonts w:ascii="Arial" w:hAnsi="Arial" w:cs="Arial"/>
          <w:i/>
          <w:iCs/>
          <w:color w:val="222222"/>
          <w:sz w:val="20"/>
          <w:szCs w:val="20"/>
          <w:shd w:val="clear" w:color="auto" w:fill="FFFFFF"/>
        </w:rPr>
        <w:t>Annals of botany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133</w:t>
      </w:r>
      <w:r w:rsidRPr="001B6F76">
        <w:rPr>
          <w:rFonts w:ascii="Arial" w:hAnsi="Arial" w:cs="Arial"/>
          <w:color w:val="222222"/>
          <w:sz w:val="20"/>
          <w:szCs w:val="20"/>
          <w:shd w:val="clear" w:color="auto" w:fill="FFFFFF"/>
        </w:rPr>
        <w:t>(4), 547-558.</w:t>
      </w:r>
      <w:r w:rsidRPr="001B6F76">
        <w:rPr>
          <w:rFonts w:ascii="Arial" w:hAnsi="Arial" w:cs="Arial"/>
          <w:sz w:val="20"/>
          <w:szCs w:val="20"/>
        </w:rPr>
        <w:t xml:space="preserve"> </w:t>
      </w:r>
      <w:hyperlink r:id="rId19" w:history="1">
        <w:r w:rsidRPr="001B6F76">
          <w:rPr>
            <w:rStyle w:val="Hyperlink"/>
            <w:rFonts w:ascii="Arial" w:hAnsi="Arial" w:cs="Arial"/>
            <w:sz w:val="20"/>
            <w:szCs w:val="20"/>
            <w:shd w:val="clear" w:color="auto" w:fill="FFFFFF"/>
          </w:rPr>
          <w:t>https://doi.org/10.1093/aob/mcad197</w:t>
        </w:r>
      </w:hyperlink>
      <w:r w:rsidRPr="001B6F76">
        <w:rPr>
          <w:rFonts w:ascii="Arial" w:hAnsi="Arial" w:cs="Arial"/>
          <w:color w:val="222222"/>
          <w:sz w:val="20"/>
          <w:szCs w:val="20"/>
          <w:shd w:val="clear" w:color="auto" w:fill="FFFFFF"/>
        </w:rPr>
        <w:t xml:space="preserve"> </w:t>
      </w:r>
    </w:p>
    <w:p w14:paraId="2BA8FDB5"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lastRenderedPageBreak/>
        <w:t>Ali, S., Ullah, M.A., Nawaz, A., Naz, S., Shah, A.A., Gohari, G., Razavi, F., Khaliq, G., &amp; Razzaq, K. (2022). Carboxymethyl cellulose coating regulates cell wall polysaccharides disassembly and delays ripening of harvested banana fruit. </w:t>
      </w:r>
      <w:r w:rsidRPr="001B6F76">
        <w:rPr>
          <w:rFonts w:ascii="Arial" w:hAnsi="Arial" w:cs="Arial"/>
          <w:i/>
          <w:iCs/>
          <w:color w:val="222222"/>
          <w:sz w:val="20"/>
          <w:szCs w:val="20"/>
          <w:shd w:val="clear" w:color="auto" w:fill="FFFFFF"/>
        </w:rPr>
        <w:t>Postharvest Biology and Technology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191</w:t>
      </w:r>
      <w:r w:rsidRPr="001B6F76">
        <w:rPr>
          <w:rFonts w:ascii="Arial" w:hAnsi="Arial" w:cs="Arial"/>
          <w:color w:val="222222"/>
          <w:sz w:val="20"/>
          <w:szCs w:val="20"/>
          <w:shd w:val="clear" w:color="auto" w:fill="FFFFFF"/>
        </w:rPr>
        <w:t>, 111978.</w:t>
      </w:r>
      <w:hyperlink r:id="rId20" w:history="1">
        <w:r w:rsidRPr="001B6F76">
          <w:rPr>
            <w:rStyle w:val="Hyperlink"/>
            <w:rFonts w:ascii="Arial" w:hAnsi="Arial" w:cs="Arial"/>
            <w:sz w:val="20"/>
            <w:szCs w:val="20"/>
            <w:shd w:val="clear" w:color="auto" w:fill="FFFFFF"/>
          </w:rPr>
          <w:t>https://doi.org/10.1016/j.postharvbio.2022.111978</w:t>
        </w:r>
      </w:hyperlink>
      <w:r w:rsidRPr="001B6F76">
        <w:rPr>
          <w:rFonts w:ascii="Arial" w:hAnsi="Arial" w:cs="Arial"/>
          <w:color w:val="222222"/>
          <w:sz w:val="20"/>
          <w:szCs w:val="20"/>
          <w:shd w:val="clear" w:color="auto" w:fill="FFFFFF"/>
        </w:rPr>
        <w:t xml:space="preserve"> </w:t>
      </w:r>
    </w:p>
    <w:p w14:paraId="0D19C79F"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 xml:space="preserve">Anderson, C. T., &amp; </w:t>
      </w:r>
      <w:proofErr w:type="spellStart"/>
      <w:r w:rsidRPr="001B6F76">
        <w:rPr>
          <w:rFonts w:ascii="Arial" w:hAnsi="Arial" w:cs="Arial"/>
          <w:color w:val="222222"/>
          <w:sz w:val="20"/>
          <w:szCs w:val="20"/>
          <w:shd w:val="clear" w:color="auto" w:fill="FFFFFF"/>
        </w:rPr>
        <w:t>Pelloux</w:t>
      </w:r>
      <w:proofErr w:type="spellEnd"/>
      <w:r w:rsidRPr="001B6F76">
        <w:rPr>
          <w:rFonts w:ascii="Arial" w:hAnsi="Arial" w:cs="Arial"/>
          <w:color w:val="222222"/>
          <w:sz w:val="20"/>
          <w:szCs w:val="20"/>
          <w:shd w:val="clear" w:color="auto" w:fill="FFFFFF"/>
        </w:rPr>
        <w:t xml:space="preserve">, J. (2025). The dynamics, degradation, and afterlives of </w:t>
      </w:r>
      <w:proofErr w:type="spellStart"/>
      <w:r w:rsidRPr="001B6F76">
        <w:rPr>
          <w:rFonts w:ascii="Arial" w:hAnsi="Arial" w:cs="Arial"/>
          <w:color w:val="222222"/>
          <w:sz w:val="20"/>
          <w:szCs w:val="20"/>
          <w:shd w:val="clear" w:color="auto" w:fill="FFFFFF"/>
        </w:rPr>
        <w:t>pectins</w:t>
      </w:r>
      <w:proofErr w:type="spellEnd"/>
      <w:r w:rsidRPr="001B6F76">
        <w:rPr>
          <w:rFonts w:ascii="Arial" w:hAnsi="Arial" w:cs="Arial"/>
          <w:color w:val="222222"/>
          <w:sz w:val="20"/>
          <w:szCs w:val="20"/>
          <w:shd w:val="clear" w:color="auto" w:fill="FFFFFF"/>
        </w:rPr>
        <w:t>: influences on cell wall assembly and structure, plant development and physiology, agronomy, and biotechnology. </w:t>
      </w:r>
      <w:r w:rsidRPr="001B6F76">
        <w:rPr>
          <w:rFonts w:ascii="Arial" w:hAnsi="Arial" w:cs="Arial"/>
          <w:i/>
          <w:iCs/>
          <w:color w:val="222222"/>
          <w:sz w:val="20"/>
          <w:szCs w:val="20"/>
          <w:shd w:val="clear" w:color="auto" w:fill="FFFFFF"/>
        </w:rPr>
        <w:t>Annual Review of Plant Biology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76</w:t>
      </w:r>
      <w:r w:rsidRPr="001B6F76">
        <w:rPr>
          <w:rFonts w:ascii="Arial" w:hAnsi="Arial" w:cs="Arial"/>
          <w:color w:val="222222"/>
          <w:sz w:val="20"/>
          <w:szCs w:val="20"/>
          <w:shd w:val="clear" w:color="auto" w:fill="FFFFFF"/>
        </w:rPr>
        <w:t>(1), 85-113.</w:t>
      </w:r>
      <w:r w:rsidRPr="001B6F76" w:rsidDel="00524520">
        <w:rPr>
          <w:rFonts w:ascii="Arial" w:hAnsi="Arial" w:cs="Arial"/>
          <w:sz w:val="20"/>
          <w:szCs w:val="20"/>
        </w:rPr>
        <w:t xml:space="preserve"> </w:t>
      </w:r>
      <w:hyperlink r:id="rId21" w:history="1">
        <w:r w:rsidRPr="001B6F76">
          <w:rPr>
            <w:rStyle w:val="Hyperlink"/>
            <w:rFonts w:ascii="Arial" w:hAnsi="Arial" w:cs="Arial"/>
            <w:sz w:val="20"/>
            <w:szCs w:val="20"/>
          </w:rPr>
          <w:t>https://doi.org/10.1146/annurev-arplant-083023-034055</w:t>
        </w:r>
      </w:hyperlink>
      <w:r w:rsidRPr="001B6F76" w:rsidDel="00524520">
        <w:rPr>
          <w:rFonts w:ascii="Arial" w:hAnsi="Arial" w:cs="Arial"/>
          <w:sz w:val="20"/>
          <w:szCs w:val="20"/>
        </w:rPr>
        <w:t xml:space="preserve"> </w:t>
      </w:r>
    </w:p>
    <w:p w14:paraId="310BE173"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 xml:space="preserve">Asif, M. H., </w:t>
      </w:r>
      <w:proofErr w:type="spellStart"/>
      <w:r w:rsidRPr="001B6F76">
        <w:rPr>
          <w:rFonts w:ascii="Arial" w:hAnsi="Arial" w:cs="Arial"/>
          <w:color w:val="222222"/>
          <w:sz w:val="20"/>
          <w:szCs w:val="20"/>
          <w:shd w:val="clear" w:color="auto" w:fill="FFFFFF"/>
        </w:rPr>
        <w:t>Lakhwani</w:t>
      </w:r>
      <w:proofErr w:type="spellEnd"/>
      <w:r w:rsidRPr="001B6F76">
        <w:rPr>
          <w:rFonts w:ascii="Arial" w:hAnsi="Arial" w:cs="Arial"/>
          <w:color w:val="222222"/>
          <w:sz w:val="20"/>
          <w:szCs w:val="20"/>
          <w:shd w:val="clear" w:color="auto" w:fill="FFFFFF"/>
        </w:rPr>
        <w:t>, D., Pathak, S., Gupta, P., Bag, S. K., Nath, P., &amp; Trivedi, P. K. (2014). Transcriptome analysis of ripe and unripe fruit tissue of banana identifies major metabolic networks involved in fruit ripening process. </w:t>
      </w:r>
      <w:r w:rsidRPr="001B6F76">
        <w:rPr>
          <w:rFonts w:ascii="Arial" w:hAnsi="Arial" w:cs="Arial"/>
          <w:i/>
          <w:iCs/>
          <w:color w:val="222222"/>
          <w:sz w:val="20"/>
          <w:szCs w:val="20"/>
          <w:shd w:val="clear" w:color="auto" w:fill="FFFFFF"/>
        </w:rPr>
        <w:t>BMC plant biology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14</w:t>
      </w:r>
      <w:r w:rsidRPr="001B6F76">
        <w:rPr>
          <w:rFonts w:ascii="Arial" w:hAnsi="Arial" w:cs="Arial"/>
          <w:color w:val="222222"/>
          <w:sz w:val="20"/>
          <w:szCs w:val="20"/>
          <w:shd w:val="clear" w:color="auto" w:fill="FFFFFF"/>
        </w:rPr>
        <w:t>(1), 316.</w:t>
      </w:r>
      <w:r w:rsidRPr="001B6F76" w:rsidDel="00524520">
        <w:rPr>
          <w:rFonts w:ascii="Arial" w:hAnsi="Arial" w:cs="Arial"/>
          <w:sz w:val="20"/>
          <w:szCs w:val="20"/>
        </w:rPr>
        <w:t xml:space="preserve"> </w:t>
      </w:r>
      <w:hyperlink r:id="rId22" w:history="1">
        <w:r w:rsidRPr="001B6F76">
          <w:rPr>
            <w:rStyle w:val="Hyperlink"/>
            <w:rFonts w:ascii="Arial" w:hAnsi="Arial" w:cs="Arial"/>
            <w:sz w:val="20"/>
            <w:szCs w:val="20"/>
          </w:rPr>
          <w:t>https://doi.org/10.1186/s12870-014-0316-1</w:t>
        </w:r>
      </w:hyperlink>
      <w:r w:rsidRPr="001B6F76" w:rsidDel="00524520">
        <w:rPr>
          <w:rFonts w:ascii="Arial" w:hAnsi="Arial" w:cs="Arial"/>
          <w:sz w:val="20"/>
          <w:szCs w:val="20"/>
        </w:rPr>
        <w:t xml:space="preserve"> </w:t>
      </w:r>
    </w:p>
    <w:p w14:paraId="2FD4C595"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Brummell, D. A. (2006). Cell wall disassembly in ripening fruit. </w:t>
      </w:r>
      <w:r w:rsidRPr="001B6F76">
        <w:rPr>
          <w:rFonts w:ascii="Arial" w:hAnsi="Arial" w:cs="Arial"/>
          <w:i/>
          <w:iCs/>
          <w:color w:val="222222"/>
          <w:sz w:val="20"/>
          <w:szCs w:val="20"/>
          <w:shd w:val="clear" w:color="auto" w:fill="FFFFFF"/>
        </w:rPr>
        <w:t>Functional Plant Biology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33</w:t>
      </w:r>
      <w:r w:rsidRPr="001B6F76">
        <w:rPr>
          <w:rFonts w:ascii="Arial" w:hAnsi="Arial" w:cs="Arial"/>
          <w:color w:val="222222"/>
          <w:sz w:val="20"/>
          <w:szCs w:val="20"/>
          <w:shd w:val="clear" w:color="auto" w:fill="FFFFFF"/>
        </w:rPr>
        <w:t>(2), 103-119.</w:t>
      </w:r>
      <w:r w:rsidRPr="001B6F76" w:rsidDel="00524520">
        <w:rPr>
          <w:rFonts w:ascii="Arial" w:hAnsi="Arial" w:cs="Arial"/>
          <w:sz w:val="20"/>
          <w:szCs w:val="20"/>
        </w:rPr>
        <w:t xml:space="preserve"> </w:t>
      </w:r>
      <w:hyperlink r:id="rId23" w:history="1">
        <w:r w:rsidRPr="001B6F76">
          <w:rPr>
            <w:rStyle w:val="Hyperlink"/>
            <w:rFonts w:ascii="Arial" w:hAnsi="Arial" w:cs="Arial"/>
            <w:sz w:val="20"/>
            <w:szCs w:val="20"/>
          </w:rPr>
          <w:t>https://doi.org/10.1071/FP05234</w:t>
        </w:r>
      </w:hyperlink>
      <w:r w:rsidRPr="001B6F76" w:rsidDel="00524520">
        <w:rPr>
          <w:rFonts w:ascii="Arial" w:hAnsi="Arial" w:cs="Arial"/>
          <w:sz w:val="20"/>
          <w:szCs w:val="20"/>
        </w:rPr>
        <w:t xml:space="preserve"> </w:t>
      </w:r>
    </w:p>
    <w:p w14:paraId="10AC9F94"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 xml:space="preserve">Burdon, J. N., Dori, S., </w:t>
      </w:r>
      <w:proofErr w:type="spellStart"/>
      <w:r w:rsidRPr="001B6F76">
        <w:rPr>
          <w:rFonts w:ascii="Arial" w:hAnsi="Arial" w:cs="Arial"/>
          <w:color w:val="222222"/>
          <w:sz w:val="20"/>
          <w:szCs w:val="20"/>
          <w:shd w:val="clear" w:color="auto" w:fill="FFFFFF"/>
        </w:rPr>
        <w:t>Lomaniec</w:t>
      </w:r>
      <w:proofErr w:type="spellEnd"/>
      <w:r w:rsidRPr="001B6F76">
        <w:rPr>
          <w:rFonts w:ascii="Arial" w:hAnsi="Arial" w:cs="Arial"/>
          <w:color w:val="222222"/>
          <w:sz w:val="20"/>
          <w:szCs w:val="20"/>
          <w:shd w:val="clear" w:color="auto" w:fill="FFFFFF"/>
        </w:rPr>
        <w:t xml:space="preserve">, E., Marinansky, R., &amp; </w:t>
      </w:r>
      <w:proofErr w:type="spellStart"/>
      <w:r w:rsidRPr="001B6F76">
        <w:rPr>
          <w:rFonts w:ascii="Arial" w:hAnsi="Arial" w:cs="Arial"/>
          <w:color w:val="222222"/>
          <w:sz w:val="20"/>
          <w:szCs w:val="20"/>
          <w:shd w:val="clear" w:color="auto" w:fill="FFFFFF"/>
        </w:rPr>
        <w:t>Pesis</w:t>
      </w:r>
      <w:proofErr w:type="spellEnd"/>
      <w:r w:rsidRPr="001B6F76">
        <w:rPr>
          <w:rFonts w:ascii="Arial" w:hAnsi="Arial" w:cs="Arial"/>
          <w:color w:val="222222"/>
          <w:sz w:val="20"/>
          <w:szCs w:val="20"/>
          <w:shd w:val="clear" w:color="auto" w:fill="FFFFFF"/>
        </w:rPr>
        <w:t>, E. (1994). The post-harvest ripening of water stressed banana fruits. </w:t>
      </w:r>
      <w:r w:rsidRPr="001B6F76">
        <w:rPr>
          <w:rFonts w:ascii="Arial" w:hAnsi="Arial" w:cs="Arial"/>
          <w:i/>
          <w:iCs/>
          <w:color w:val="222222"/>
          <w:sz w:val="20"/>
          <w:szCs w:val="20"/>
          <w:shd w:val="clear" w:color="auto" w:fill="FFFFFF"/>
        </w:rPr>
        <w:t>Journal of Horticultural Science</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69</w:t>
      </w:r>
      <w:r w:rsidRPr="001B6F76">
        <w:rPr>
          <w:rFonts w:ascii="Arial" w:hAnsi="Arial" w:cs="Arial"/>
          <w:color w:val="222222"/>
          <w:sz w:val="20"/>
          <w:szCs w:val="20"/>
          <w:shd w:val="clear" w:color="auto" w:fill="FFFFFF"/>
        </w:rPr>
        <w:t>(5), 799-804.</w:t>
      </w:r>
      <w:r w:rsidRPr="001B6F76" w:rsidDel="003848C1">
        <w:rPr>
          <w:rFonts w:ascii="Arial" w:hAnsi="Arial" w:cs="Arial"/>
          <w:sz w:val="20"/>
          <w:szCs w:val="20"/>
        </w:rPr>
        <w:t xml:space="preserve"> </w:t>
      </w:r>
      <w:hyperlink r:id="rId24" w:history="1">
        <w:r w:rsidRPr="001B6F76">
          <w:rPr>
            <w:rStyle w:val="Hyperlink"/>
            <w:rFonts w:ascii="Arial" w:hAnsi="Arial" w:cs="Arial"/>
            <w:sz w:val="20"/>
            <w:szCs w:val="20"/>
          </w:rPr>
          <w:t>https://doi.org/10.1080/14620316.1994.11516515</w:t>
        </w:r>
      </w:hyperlink>
    </w:p>
    <w:p w14:paraId="497297F4"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 xml:space="preserve">Campos, N.A., </w:t>
      </w:r>
      <w:proofErr w:type="spellStart"/>
      <w:r w:rsidRPr="001B6F76">
        <w:rPr>
          <w:rFonts w:ascii="Arial" w:hAnsi="Arial" w:cs="Arial"/>
          <w:color w:val="222222"/>
          <w:sz w:val="20"/>
          <w:szCs w:val="20"/>
          <w:shd w:val="clear" w:color="auto" w:fill="FFFFFF"/>
        </w:rPr>
        <w:t>Colombié</w:t>
      </w:r>
      <w:proofErr w:type="spellEnd"/>
      <w:r w:rsidRPr="001B6F76">
        <w:rPr>
          <w:rFonts w:ascii="Arial" w:hAnsi="Arial" w:cs="Arial"/>
          <w:color w:val="222222"/>
          <w:sz w:val="20"/>
          <w:szCs w:val="20"/>
          <w:shd w:val="clear" w:color="auto" w:fill="FFFFFF"/>
        </w:rPr>
        <w:t xml:space="preserve">, S., </w:t>
      </w:r>
      <w:proofErr w:type="spellStart"/>
      <w:r w:rsidRPr="001B6F76">
        <w:rPr>
          <w:rFonts w:ascii="Arial" w:hAnsi="Arial" w:cs="Arial"/>
          <w:color w:val="222222"/>
          <w:sz w:val="20"/>
          <w:szCs w:val="20"/>
          <w:shd w:val="clear" w:color="auto" w:fill="FFFFFF"/>
        </w:rPr>
        <w:t>Moing</w:t>
      </w:r>
      <w:proofErr w:type="spellEnd"/>
      <w:r w:rsidRPr="001B6F76">
        <w:rPr>
          <w:rFonts w:ascii="Arial" w:hAnsi="Arial" w:cs="Arial"/>
          <w:color w:val="222222"/>
          <w:sz w:val="20"/>
          <w:szCs w:val="20"/>
          <w:shd w:val="clear" w:color="auto" w:fill="FFFFFF"/>
        </w:rPr>
        <w:t xml:space="preserve">, A., Cassan, C., Amah, D., Swennen, R., </w:t>
      </w:r>
      <w:proofErr w:type="spellStart"/>
      <w:r w:rsidRPr="001B6F76">
        <w:rPr>
          <w:rFonts w:ascii="Arial" w:hAnsi="Arial" w:cs="Arial"/>
          <w:color w:val="222222"/>
          <w:sz w:val="20"/>
          <w:szCs w:val="20"/>
          <w:shd w:val="clear" w:color="auto" w:fill="FFFFFF"/>
        </w:rPr>
        <w:t>Gibon</w:t>
      </w:r>
      <w:proofErr w:type="spellEnd"/>
      <w:r w:rsidRPr="001B6F76">
        <w:rPr>
          <w:rFonts w:ascii="Arial" w:hAnsi="Arial" w:cs="Arial"/>
          <w:color w:val="222222"/>
          <w:sz w:val="20"/>
          <w:szCs w:val="20"/>
          <w:shd w:val="clear" w:color="auto" w:fill="FFFFFF"/>
        </w:rPr>
        <w:t>, Y., &amp; Carpentier, S. C. (2022). From fruit growth to ripening in plantain: a careful balance between carbohydrate synthesis and breakdown. </w:t>
      </w:r>
      <w:r w:rsidRPr="001B6F76">
        <w:rPr>
          <w:rFonts w:ascii="Arial" w:hAnsi="Arial" w:cs="Arial"/>
          <w:i/>
          <w:iCs/>
          <w:color w:val="222222"/>
          <w:sz w:val="20"/>
          <w:szCs w:val="20"/>
          <w:shd w:val="clear" w:color="auto" w:fill="FFFFFF"/>
        </w:rPr>
        <w:t>Journal of Experimental Botany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73</w:t>
      </w:r>
      <w:r w:rsidRPr="001B6F76">
        <w:rPr>
          <w:rFonts w:ascii="Arial" w:hAnsi="Arial" w:cs="Arial"/>
          <w:color w:val="222222"/>
          <w:sz w:val="20"/>
          <w:szCs w:val="20"/>
          <w:shd w:val="clear" w:color="auto" w:fill="FFFFFF"/>
        </w:rPr>
        <w:t xml:space="preserve">(14), 4832-4849. </w:t>
      </w:r>
      <w:hyperlink r:id="rId25" w:history="1">
        <w:r w:rsidRPr="001B6F76">
          <w:rPr>
            <w:rStyle w:val="Hyperlink"/>
            <w:rFonts w:ascii="Arial" w:hAnsi="Arial" w:cs="Arial"/>
            <w:sz w:val="20"/>
            <w:szCs w:val="20"/>
          </w:rPr>
          <w:t>https://doi.org/10.1093/jxb/erac187</w:t>
        </w:r>
      </w:hyperlink>
      <w:r w:rsidRPr="001B6F76" w:rsidDel="003848C1">
        <w:rPr>
          <w:rFonts w:ascii="Arial" w:hAnsi="Arial" w:cs="Arial"/>
          <w:sz w:val="20"/>
          <w:szCs w:val="20"/>
        </w:rPr>
        <w:t xml:space="preserve"> </w:t>
      </w:r>
    </w:p>
    <w:p w14:paraId="4C3C4568" w14:textId="77777777" w:rsidR="001B6F76" w:rsidRPr="001B6F76" w:rsidRDefault="001B6F76" w:rsidP="001B6F76">
      <w:pPr>
        <w:spacing w:line="240" w:lineRule="auto"/>
        <w:ind w:left="567" w:hanging="567"/>
        <w:jc w:val="both"/>
        <w:rPr>
          <w:rFonts w:ascii="Arial" w:hAnsi="Arial" w:cs="Arial"/>
          <w:sz w:val="20"/>
          <w:szCs w:val="20"/>
          <w:lang w:val="en-US"/>
        </w:rPr>
      </w:pPr>
      <w:proofErr w:type="spellStart"/>
      <w:r w:rsidRPr="001B6F76">
        <w:rPr>
          <w:rFonts w:ascii="Arial" w:hAnsi="Arial" w:cs="Arial"/>
          <w:color w:val="222222"/>
          <w:sz w:val="20"/>
          <w:szCs w:val="20"/>
          <w:shd w:val="clear" w:color="auto" w:fill="FFFFFF"/>
        </w:rPr>
        <w:t>Chayut</w:t>
      </w:r>
      <w:proofErr w:type="spellEnd"/>
      <w:r w:rsidRPr="001B6F76">
        <w:rPr>
          <w:rFonts w:ascii="Arial" w:hAnsi="Arial" w:cs="Arial"/>
          <w:color w:val="222222"/>
          <w:sz w:val="20"/>
          <w:szCs w:val="20"/>
          <w:shd w:val="clear" w:color="auto" w:fill="FFFFFF"/>
        </w:rPr>
        <w:t xml:space="preserve">, N., Yuan, H., Ohali, S., Meir, A., </w:t>
      </w:r>
      <w:proofErr w:type="spellStart"/>
      <w:r w:rsidRPr="001B6F76">
        <w:rPr>
          <w:rFonts w:ascii="Arial" w:hAnsi="Arial" w:cs="Arial"/>
          <w:color w:val="222222"/>
          <w:sz w:val="20"/>
          <w:szCs w:val="20"/>
          <w:shd w:val="clear" w:color="auto" w:fill="FFFFFF"/>
        </w:rPr>
        <w:t>Yeselson</w:t>
      </w:r>
      <w:proofErr w:type="spellEnd"/>
      <w:r w:rsidRPr="001B6F76">
        <w:rPr>
          <w:rFonts w:ascii="Arial" w:hAnsi="Arial" w:cs="Arial"/>
          <w:color w:val="222222"/>
          <w:sz w:val="20"/>
          <w:szCs w:val="20"/>
          <w:shd w:val="clear" w:color="auto" w:fill="FFFFFF"/>
        </w:rPr>
        <w:t>, Y., Portnoy, V., Zheng, Y., Fei, Z., Lewinsohn, E., Katzir, N., &amp; Tadmor, Y. (2015). A bulk segregant transcriptome analysis reveals metabolic and cellular processes associated with Orange allelic variation and fruit β-carotene accumulation in melon fruit. </w:t>
      </w:r>
      <w:r w:rsidRPr="001B6F76">
        <w:rPr>
          <w:rFonts w:ascii="Arial" w:hAnsi="Arial" w:cs="Arial"/>
          <w:i/>
          <w:iCs/>
          <w:color w:val="222222"/>
          <w:sz w:val="20"/>
          <w:szCs w:val="20"/>
          <w:shd w:val="clear" w:color="auto" w:fill="FFFFFF"/>
        </w:rPr>
        <w:t>BMC plant biology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15</w:t>
      </w:r>
      <w:r w:rsidRPr="001B6F76">
        <w:rPr>
          <w:rFonts w:ascii="Arial" w:hAnsi="Arial" w:cs="Arial"/>
          <w:color w:val="222222"/>
          <w:sz w:val="20"/>
          <w:szCs w:val="20"/>
          <w:shd w:val="clear" w:color="auto" w:fill="FFFFFF"/>
        </w:rPr>
        <w:t xml:space="preserve">(1), 274. </w:t>
      </w:r>
      <w:hyperlink r:id="rId26" w:history="1">
        <w:r w:rsidRPr="001B6F76">
          <w:rPr>
            <w:rStyle w:val="Hyperlink"/>
            <w:rFonts w:ascii="Arial" w:hAnsi="Arial" w:cs="Arial"/>
            <w:sz w:val="20"/>
            <w:szCs w:val="20"/>
            <w:shd w:val="clear" w:color="auto" w:fill="FFFFFF"/>
          </w:rPr>
          <w:t>https://doi.org/10.1186/s12870-015-0661-8</w:t>
        </w:r>
      </w:hyperlink>
      <w:r w:rsidRPr="001B6F76">
        <w:rPr>
          <w:rFonts w:ascii="Arial" w:hAnsi="Arial" w:cs="Arial"/>
          <w:color w:val="222222"/>
          <w:sz w:val="20"/>
          <w:szCs w:val="20"/>
          <w:shd w:val="clear" w:color="auto" w:fill="FFFFFF"/>
        </w:rPr>
        <w:t xml:space="preserve"> </w:t>
      </w:r>
      <w:r w:rsidRPr="001B6F76" w:rsidDel="003416E1">
        <w:rPr>
          <w:rFonts w:ascii="Arial" w:hAnsi="Arial" w:cs="Arial"/>
          <w:color w:val="222222"/>
          <w:sz w:val="20"/>
          <w:szCs w:val="20"/>
          <w:shd w:val="clear" w:color="auto" w:fill="FFFFFF"/>
        </w:rPr>
        <w:t xml:space="preserve"> </w:t>
      </w:r>
      <w:r w:rsidRPr="001B6F76">
        <w:rPr>
          <w:rFonts w:ascii="Arial" w:hAnsi="Arial" w:cs="Arial"/>
          <w:sz w:val="20"/>
          <w:szCs w:val="20"/>
        </w:rPr>
        <w:t xml:space="preserve"> </w:t>
      </w:r>
    </w:p>
    <w:p w14:paraId="3F3F717C"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Chen, L., Zhong, H. Y., Kuang, J. F., Li, J. G., Lu, W. J., &amp; Chen, J. Y. (2011). Validation of reference genes for RT-qPCR studies of gene expression in banana fruit under different experimental conditions. </w:t>
      </w:r>
      <w:r w:rsidRPr="001B6F76">
        <w:rPr>
          <w:rFonts w:ascii="Arial" w:hAnsi="Arial" w:cs="Arial"/>
          <w:i/>
          <w:iCs/>
          <w:color w:val="222222"/>
          <w:sz w:val="20"/>
          <w:szCs w:val="20"/>
          <w:shd w:val="clear" w:color="auto" w:fill="FFFFFF"/>
        </w:rPr>
        <w:t>Planta</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234</w:t>
      </w:r>
      <w:r w:rsidRPr="001B6F76">
        <w:rPr>
          <w:rFonts w:ascii="Arial" w:hAnsi="Arial" w:cs="Arial"/>
          <w:color w:val="222222"/>
          <w:sz w:val="20"/>
          <w:szCs w:val="20"/>
          <w:shd w:val="clear" w:color="auto" w:fill="FFFFFF"/>
        </w:rPr>
        <w:t>(2), 377-390.</w:t>
      </w:r>
      <w:r w:rsidRPr="001B6F76">
        <w:rPr>
          <w:rFonts w:ascii="Arial" w:hAnsi="Arial" w:cs="Arial"/>
          <w:sz w:val="20"/>
          <w:szCs w:val="20"/>
        </w:rPr>
        <w:t xml:space="preserve"> </w:t>
      </w:r>
      <w:hyperlink r:id="rId27" w:history="1">
        <w:r w:rsidRPr="001B6F76">
          <w:rPr>
            <w:rStyle w:val="Hyperlink"/>
            <w:rFonts w:ascii="Arial" w:hAnsi="Arial" w:cs="Arial"/>
            <w:sz w:val="20"/>
            <w:szCs w:val="20"/>
            <w:shd w:val="clear" w:color="auto" w:fill="FFFFFF"/>
          </w:rPr>
          <w:t>https://doi.org/10.1007/s00425-011-1410-3</w:t>
        </w:r>
      </w:hyperlink>
    </w:p>
    <w:p w14:paraId="7FF17F8E"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Cosgrove, D. J. (2022). Building an extensible cell wall. </w:t>
      </w:r>
      <w:r w:rsidRPr="001B6F76">
        <w:rPr>
          <w:rFonts w:ascii="Arial" w:hAnsi="Arial" w:cs="Arial"/>
          <w:i/>
          <w:iCs/>
          <w:color w:val="222222"/>
          <w:sz w:val="20"/>
          <w:szCs w:val="20"/>
          <w:shd w:val="clear" w:color="auto" w:fill="FFFFFF"/>
        </w:rPr>
        <w:t>Plant Physiology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189</w:t>
      </w:r>
      <w:r w:rsidRPr="001B6F76">
        <w:rPr>
          <w:rFonts w:ascii="Arial" w:hAnsi="Arial" w:cs="Arial"/>
          <w:color w:val="222222"/>
          <w:sz w:val="20"/>
          <w:szCs w:val="20"/>
          <w:shd w:val="clear" w:color="auto" w:fill="FFFFFF"/>
        </w:rPr>
        <w:t>(3), 1246-1277.</w:t>
      </w:r>
      <w:r w:rsidRPr="001B6F76" w:rsidDel="003416E1">
        <w:rPr>
          <w:rFonts w:ascii="Arial" w:hAnsi="Arial" w:cs="Arial"/>
          <w:sz w:val="20"/>
          <w:szCs w:val="20"/>
        </w:rPr>
        <w:t xml:space="preserve"> </w:t>
      </w:r>
      <w:hyperlink r:id="rId28" w:history="1">
        <w:r w:rsidRPr="001B6F76">
          <w:rPr>
            <w:rStyle w:val="Hyperlink"/>
            <w:rFonts w:ascii="Arial" w:hAnsi="Arial" w:cs="Arial"/>
            <w:sz w:val="20"/>
            <w:szCs w:val="20"/>
          </w:rPr>
          <w:t>https://doi.org/10.1093/plphys/kiac184</w:t>
        </w:r>
      </w:hyperlink>
      <w:r w:rsidRPr="001B6F76" w:rsidDel="003416E1">
        <w:rPr>
          <w:rFonts w:ascii="Arial" w:hAnsi="Arial" w:cs="Arial"/>
          <w:sz w:val="20"/>
          <w:szCs w:val="20"/>
        </w:rPr>
        <w:t xml:space="preserve"> </w:t>
      </w:r>
    </w:p>
    <w:p w14:paraId="6EB75ECC"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 xml:space="preserve">Cronjé, P. J., Zacarías, L., &amp; </w:t>
      </w:r>
      <w:proofErr w:type="spellStart"/>
      <w:r w:rsidRPr="001B6F76">
        <w:rPr>
          <w:rFonts w:ascii="Arial" w:hAnsi="Arial" w:cs="Arial"/>
          <w:color w:val="222222"/>
          <w:sz w:val="20"/>
          <w:szCs w:val="20"/>
          <w:shd w:val="clear" w:color="auto" w:fill="FFFFFF"/>
        </w:rPr>
        <w:t>Alférez</w:t>
      </w:r>
      <w:proofErr w:type="spellEnd"/>
      <w:r w:rsidRPr="001B6F76">
        <w:rPr>
          <w:rFonts w:ascii="Arial" w:hAnsi="Arial" w:cs="Arial"/>
          <w:color w:val="222222"/>
          <w:sz w:val="20"/>
          <w:szCs w:val="20"/>
          <w:shd w:val="clear" w:color="auto" w:fill="FFFFFF"/>
        </w:rPr>
        <w:t>, F. (2017). Susceptibility to postharvest peel pitting in Citrus fruits as related to albedo thickness, water loss and phospholipase activity. </w:t>
      </w:r>
      <w:r w:rsidRPr="001B6F76">
        <w:rPr>
          <w:rFonts w:ascii="Arial" w:hAnsi="Arial" w:cs="Arial"/>
          <w:i/>
          <w:iCs/>
          <w:color w:val="222222"/>
          <w:sz w:val="20"/>
          <w:szCs w:val="20"/>
          <w:shd w:val="clear" w:color="auto" w:fill="FFFFFF"/>
        </w:rPr>
        <w:t>Postharvest Biology and Technology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123</w:t>
      </w:r>
      <w:r w:rsidRPr="001B6F76">
        <w:rPr>
          <w:rFonts w:ascii="Arial" w:hAnsi="Arial" w:cs="Arial"/>
          <w:color w:val="222222"/>
          <w:sz w:val="20"/>
          <w:szCs w:val="20"/>
          <w:shd w:val="clear" w:color="auto" w:fill="FFFFFF"/>
        </w:rPr>
        <w:t>, 77-82.</w:t>
      </w:r>
      <w:r w:rsidRPr="001B6F76" w:rsidDel="003416E1">
        <w:rPr>
          <w:rFonts w:ascii="Arial" w:hAnsi="Arial" w:cs="Arial"/>
          <w:sz w:val="20"/>
          <w:szCs w:val="20"/>
        </w:rPr>
        <w:t xml:space="preserve"> </w:t>
      </w:r>
      <w:hyperlink r:id="rId29" w:history="1">
        <w:r w:rsidRPr="001B6F76">
          <w:rPr>
            <w:rStyle w:val="Hyperlink"/>
            <w:rFonts w:ascii="Arial" w:hAnsi="Arial" w:cs="Arial"/>
            <w:sz w:val="20"/>
            <w:szCs w:val="20"/>
          </w:rPr>
          <w:t>https://doi.org/10.1016/j.postharvbio.2016.08.012</w:t>
        </w:r>
      </w:hyperlink>
      <w:r w:rsidRPr="001B6F76" w:rsidDel="003416E1">
        <w:rPr>
          <w:rFonts w:ascii="Arial" w:hAnsi="Arial" w:cs="Arial"/>
          <w:sz w:val="20"/>
          <w:szCs w:val="20"/>
        </w:rPr>
        <w:t xml:space="preserve"> </w:t>
      </w:r>
    </w:p>
    <w:p w14:paraId="0BBCADD3"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Deng, Z., Jung, J., Simonsen, J., &amp; Zhao, Y. (2017). Cellulose nanomaterials emulsion coatings for controlling physiological activity, modifying surface morphology, and enhancing storability of postharvest bananas (</w:t>
      </w:r>
      <w:r w:rsidRPr="001B6F76">
        <w:rPr>
          <w:rFonts w:ascii="Arial" w:hAnsi="Arial" w:cs="Arial"/>
          <w:i/>
          <w:color w:val="222222"/>
          <w:sz w:val="20"/>
          <w:szCs w:val="20"/>
          <w:shd w:val="clear" w:color="auto" w:fill="FFFFFF"/>
        </w:rPr>
        <w:t>Musa acuminate</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Food Chemistry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232</w:t>
      </w:r>
      <w:r w:rsidRPr="001B6F76">
        <w:rPr>
          <w:rFonts w:ascii="Arial" w:hAnsi="Arial" w:cs="Arial"/>
          <w:color w:val="222222"/>
          <w:sz w:val="20"/>
          <w:szCs w:val="20"/>
          <w:shd w:val="clear" w:color="auto" w:fill="FFFFFF"/>
        </w:rPr>
        <w:t>, 359-368.</w:t>
      </w:r>
      <w:r w:rsidRPr="001B6F76">
        <w:rPr>
          <w:rFonts w:ascii="Arial" w:hAnsi="Arial" w:cs="Arial"/>
          <w:sz w:val="20"/>
          <w:szCs w:val="20"/>
        </w:rPr>
        <w:t xml:space="preserve"> </w:t>
      </w:r>
      <w:hyperlink r:id="rId30" w:history="1">
        <w:r w:rsidRPr="001B6F76">
          <w:rPr>
            <w:rStyle w:val="Hyperlink"/>
            <w:rFonts w:ascii="Arial" w:hAnsi="Arial" w:cs="Arial"/>
            <w:sz w:val="20"/>
            <w:szCs w:val="20"/>
            <w:shd w:val="clear" w:color="auto" w:fill="FFFFFF"/>
          </w:rPr>
          <w:t>https://doi.org/10.1016/j.foodchem.2017.04.028</w:t>
        </w:r>
      </w:hyperlink>
      <w:r w:rsidRPr="001B6F76">
        <w:rPr>
          <w:rFonts w:ascii="Arial" w:hAnsi="Arial" w:cs="Arial"/>
          <w:color w:val="222222"/>
          <w:sz w:val="20"/>
          <w:szCs w:val="20"/>
          <w:shd w:val="clear" w:color="auto" w:fill="FFFFFF"/>
        </w:rPr>
        <w:t xml:space="preserve"> </w:t>
      </w:r>
    </w:p>
    <w:p w14:paraId="606538EA"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 xml:space="preserve">Do Nascimento, J. R. O., Júnior, A. V., Bassinello, P. Z., </w:t>
      </w:r>
      <w:proofErr w:type="spellStart"/>
      <w:r w:rsidRPr="001B6F76">
        <w:rPr>
          <w:rFonts w:ascii="Arial" w:hAnsi="Arial" w:cs="Arial"/>
          <w:color w:val="222222"/>
          <w:sz w:val="20"/>
          <w:szCs w:val="20"/>
          <w:shd w:val="clear" w:color="auto" w:fill="FFFFFF"/>
        </w:rPr>
        <w:t>Cordenunsi</w:t>
      </w:r>
      <w:proofErr w:type="spellEnd"/>
      <w:r w:rsidRPr="001B6F76">
        <w:rPr>
          <w:rFonts w:ascii="Arial" w:hAnsi="Arial" w:cs="Arial"/>
          <w:color w:val="222222"/>
          <w:sz w:val="20"/>
          <w:szCs w:val="20"/>
          <w:shd w:val="clear" w:color="auto" w:fill="FFFFFF"/>
        </w:rPr>
        <w:t xml:space="preserve">, B. R., Mainardi, J. A., </w:t>
      </w:r>
      <w:proofErr w:type="spellStart"/>
      <w:r w:rsidRPr="001B6F76">
        <w:rPr>
          <w:rFonts w:ascii="Arial" w:hAnsi="Arial" w:cs="Arial"/>
          <w:color w:val="222222"/>
          <w:sz w:val="20"/>
          <w:szCs w:val="20"/>
          <w:shd w:val="clear" w:color="auto" w:fill="FFFFFF"/>
        </w:rPr>
        <w:t>Purgatto</w:t>
      </w:r>
      <w:proofErr w:type="spellEnd"/>
      <w:r w:rsidRPr="001B6F76">
        <w:rPr>
          <w:rFonts w:ascii="Arial" w:hAnsi="Arial" w:cs="Arial"/>
          <w:color w:val="222222"/>
          <w:sz w:val="20"/>
          <w:szCs w:val="20"/>
          <w:shd w:val="clear" w:color="auto" w:fill="FFFFFF"/>
        </w:rPr>
        <w:t xml:space="preserve">, E., &amp; </w:t>
      </w:r>
      <w:proofErr w:type="spellStart"/>
      <w:r w:rsidRPr="001B6F76">
        <w:rPr>
          <w:rFonts w:ascii="Arial" w:hAnsi="Arial" w:cs="Arial"/>
          <w:color w:val="222222"/>
          <w:sz w:val="20"/>
          <w:szCs w:val="20"/>
          <w:shd w:val="clear" w:color="auto" w:fill="FFFFFF"/>
        </w:rPr>
        <w:t>Lajolo</w:t>
      </w:r>
      <w:proofErr w:type="spellEnd"/>
      <w:r w:rsidRPr="001B6F76">
        <w:rPr>
          <w:rFonts w:ascii="Arial" w:hAnsi="Arial" w:cs="Arial"/>
          <w:color w:val="222222"/>
          <w:sz w:val="20"/>
          <w:szCs w:val="20"/>
          <w:shd w:val="clear" w:color="auto" w:fill="FFFFFF"/>
        </w:rPr>
        <w:t>, F. M. (2006). Beta-amylase expression and starch degradation during banana ripening. </w:t>
      </w:r>
      <w:r w:rsidRPr="001B6F76">
        <w:rPr>
          <w:rFonts w:ascii="Arial" w:hAnsi="Arial" w:cs="Arial"/>
          <w:i/>
          <w:iCs/>
          <w:color w:val="222222"/>
          <w:sz w:val="20"/>
          <w:szCs w:val="20"/>
          <w:shd w:val="clear" w:color="auto" w:fill="FFFFFF"/>
        </w:rPr>
        <w:t>Postharvest Biology and Technology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40</w:t>
      </w:r>
      <w:r w:rsidRPr="001B6F76">
        <w:rPr>
          <w:rFonts w:ascii="Arial" w:hAnsi="Arial" w:cs="Arial"/>
          <w:color w:val="222222"/>
          <w:sz w:val="20"/>
          <w:szCs w:val="20"/>
          <w:shd w:val="clear" w:color="auto" w:fill="FFFFFF"/>
        </w:rPr>
        <w:t>(1), 41-47.</w:t>
      </w:r>
      <w:r w:rsidRPr="001B6F76" w:rsidDel="003416E1">
        <w:rPr>
          <w:rFonts w:ascii="Arial" w:hAnsi="Arial" w:cs="Arial"/>
          <w:sz w:val="20"/>
          <w:szCs w:val="20"/>
        </w:rPr>
        <w:t xml:space="preserve"> </w:t>
      </w:r>
      <w:hyperlink r:id="rId31" w:history="1">
        <w:r w:rsidRPr="001B6F76">
          <w:rPr>
            <w:rStyle w:val="Hyperlink"/>
            <w:rFonts w:ascii="Arial" w:hAnsi="Arial" w:cs="Arial"/>
            <w:sz w:val="20"/>
            <w:szCs w:val="20"/>
          </w:rPr>
          <w:t>https://doi.org/10.1016/j.postharvbio.2005.11.008</w:t>
        </w:r>
      </w:hyperlink>
      <w:r w:rsidRPr="001B6F76" w:rsidDel="003416E1">
        <w:rPr>
          <w:rFonts w:ascii="Arial" w:hAnsi="Arial" w:cs="Arial"/>
          <w:sz w:val="20"/>
          <w:szCs w:val="20"/>
        </w:rPr>
        <w:t xml:space="preserve"> </w:t>
      </w:r>
    </w:p>
    <w:p w14:paraId="26454ADE"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 xml:space="preserve">Durán-Soria, S., Pott, D. M., Osorio, S., &amp; Vallarino, J. G. (2020). Sugar </w:t>
      </w:r>
      <w:proofErr w:type="spellStart"/>
      <w:r w:rsidRPr="001B6F76">
        <w:rPr>
          <w:rFonts w:ascii="Arial" w:hAnsi="Arial" w:cs="Arial"/>
          <w:color w:val="222222"/>
          <w:sz w:val="20"/>
          <w:szCs w:val="20"/>
          <w:shd w:val="clear" w:color="auto" w:fill="FFFFFF"/>
        </w:rPr>
        <w:t>signaling</w:t>
      </w:r>
      <w:proofErr w:type="spellEnd"/>
      <w:r w:rsidRPr="001B6F76">
        <w:rPr>
          <w:rFonts w:ascii="Arial" w:hAnsi="Arial" w:cs="Arial"/>
          <w:color w:val="222222"/>
          <w:sz w:val="20"/>
          <w:szCs w:val="20"/>
          <w:shd w:val="clear" w:color="auto" w:fill="FFFFFF"/>
        </w:rPr>
        <w:t xml:space="preserve"> during fruit ripening. </w:t>
      </w:r>
      <w:r w:rsidRPr="001B6F76">
        <w:rPr>
          <w:rFonts w:ascii="Arial" w:hAnsi="Arial" w:cs="Arial"/>
          <w:i/>
          <w:iCs/>
          <w:color w:val="222222"/>
          <w:sz w:val="20"/>
          <w:szCs w:val="20"/>
          <w:shd w:val="clear" w:color="auto" w:fill="FFFFFF"/>
        </w:rPr>
        <w:t>Frontiers in Plant Science</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11</w:t>
      </w:r>
      <w:r w:rsidRPr="001B6F76">
        <w:rPr>
          <w:rFonts w:ascii="Arial" w:hAnsi="Arial" w:cs="Arial"/>
          <w:color w:val="222222"/>
          <w:sz w:val="20"/>
          <w:szCs w:val="20"/>
          <w:shd w:val="clear" w:color="auto" w:fill="FFFFFF"/>
        </w:rPr>
        <w:t>, 564917.</w:t>
      </w:r>
      <w:r w:rsidRPr="001B6F76" w:rsidDel="003416E1">
        <w:rPr>
          <w:rFonts w:ascii="Arial" w:hAnsi="Arial" w:cs="Arial"/>
          <w:sz w:val="20"/>
          <w:szCs w:val="20"/>
        </w:rPr>
        <w:t xml:space="preserve"> </w:t>
      </w:r>
      <w:hyperlink r:id="rId32" w:history="1">
        <w:r w:rsidRPr="001B6F76">
          <w:rPr>
            <w:rStyle w:val="Hyperlink"/>
            <w:rFonts w:ascii="Arial" w:hAnsi="Arial" w:cs="Arial"/>
            <w:sz w:val="20"/>
            <w:szCs w:val="20"/>
          </w:rPr>
          <w:t>https://doi.org/10.3389/fpls.2020.564917</w:t>
        </w:r>
      </w:hyperlink>
    </w:p>
    <w:p w14:paraId="4B55E2AA"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proofErr w:type="spellStart"/>
      <w:r w:rsidRPr="001B6F76">
        <w:rPr>
          <w:rFonts w:ascii="Arial" w:hAnsi="Arial" w:cs="Arial"/>
          <w:color w:val="222222"/>
          <w:sz w:val="20"/>
          <w:szCs w:val="20"/>
          <w:shd w:val="clear" w:color="auto" w:fill="FFFFFF"/>
        </w:rPr>
        <w:t>Dwivany</w:t>
      </w:r>
      <w:proofErr w:type="spellEnd"/>
      <w:r w:rsidRPr="001B6F76">
        <w:rPr>
          <w:rFonts w:ascii="Arial" w:hAnsi="Arial" w:cs="Arial"/>
          <w:color w:val="222222"/>
          <w:sz w:val="20"/>
          <w:szCs w:val="20"/>
          <w:shd w:val="clear" w:color="auto" w:fill="FFFFFF"/>
        </w:rPr>
        <w:t xml:space="preserve">, F. M., </w:t>
      </w:r>
      <w:proofErr w:type="spellStart"/>
      <w:r w:rsidRPr="001B6F76">
        <w:rPr>
          <w:rFonts w:ascii="Arial" w:hAnsi="Arial" w:cs="Arial"/>
          <w:color w:val="222222"/>
          <w:sz w:val="20"/>
          <w:szCs w:val="20"/>
          <w:shd w:val="clear" w:color="auto" w:fill="FFFFFF"/>
        </w:rPr>
        <w:t>Esyanti</w:t>
      </w:r>
      <w:proofErr w:type="spellEnd"/>
      <w:r w:rsidRPr="001B6F76">
        <w:rPr>
          <w:rFonts w:ascii="Arial" w:hAnsi="Arial" w:cs="Arial"/>
          <w:color w:val="222222"/>
          <w:sz w:val="20"/>
          <w:szCs w:val="20"/>
          <w:shd w:val="clear" w:color="auto" w:fill="FFFFFF"/>
        </w:rPr>
        <w:t>, R. R., &amp; Zaskia, H. (2016). Expression study of banana pathogenic resistance genes. </w:t>
      </w:r>
      <w:r w:rsidRPr="001B6F76">
        <w:rPr>
          <w:rFonts w:ascii="Arial" w:hAnsi="Arial" w:cs="Arial"/>
          <w:i/>
          <w:iCs/>
          <w:color w:val="222222"/>
          <w:sz w:val="20"/>
          <w:szCs w:val="20"/>
          <w:shd w:val="clear" w:color="auto" w:fill="FFFFFF"/>
        </w:rPr>
        <w:t>HAYATI Journal of Biosciences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23</w:t>
      </w:r>
      <w:r w:rsidRPr="001B6F76">
        <w:rPr>
          <w:rFonts w:ascii="Arial" w:hAnsi="Arial" w:cs="Arial"/>
          <w:color w:val="222222"/>
          <w:sz w:val="20"/>
          <w:szCs w:val="20"/>
          <w:shd w:val="clear" w:color="auto" w:fill="FFFFFF"/>
        </w:rPr>
        <w:t>(4), 196-199.</w:t>
      </w:r>
      <w:r w:rsidRPr="001B6F76">
        <w:rPr>
          <w:rFonts w:ascii="Arial" w:hAnsi="Arial" w:cs="Arial"/>
          <w:sz w:val="20"/>
          <w:szCs w:val="20"/>
        </w:rPr>
        <w:t xml:space="preserve"> </w:t>
      </w:r>
      <w:hyperlink r:id="rId33" w:history="1">
        <w:r w:rsidRPr="001B6F76">
          <w:rPr>
            <w:rStyle w:val="Hyperlink"/>
            <w:rFonts w:ascii="Arial" w:hAnsi="Arial" w:cs="Arial"/>
            <w:sz w:val="20"/>
            <w:szCs w:val="20"/>
            <w:shd w:val="clear" w:color="auto" w:fill="FFFFFF"/>
          </w:rPr>
          <w:t>https://doi.org/10.1016/j.hjb.2016.06.007</w:t>
        </w:r>
      </w:hyperlink>
    </w:p>
    <w:p w14:paraId="38E5808E"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 xml:space="preserve">Ersoy, N., </w:t>
      </w:r>
      <w:proofErr w:type="spellStart"/>
      <w:r w:rsidRPr="001B6F76">
        <w:rPr>
          <w:rFonts w:ascii="Arial" w:hAnsi="Arial" w:cs="Arial"/>
          <w:color w:val="222222"/>
          <w:sz w:val="20"/>
          <w:szCs w:val="20"/>
          <w:shd w:val="clear" w:color="auto" w:fill="FFFFFF"/>
        </w:rPr>
        <w:t>Gozlekçki</w:t>
      </w:r>
      <w:proofErr w:type="spellEnd"/>
      <w:r w:rsidRPr="001B6F76">
        <w:rPr>
          <w:rFonts w:ascii="Arial" w:hAnsi="Arial" w:cs="Arial"/>
          <w:color w:val="222222"/>
          <w:sz w:val="20"/>
          <w:szCs w:val="20"/>
          <w:shd w:val="clear" w:color="auto" w:fill="FFFFFF"/>
        </w:rPr>
        <w:t>, S., &amp; Kaynak, L. (2007). Changes in sugar contents of fig fruit (</w:t>
      </w:r>
      <w:r w:rsidRPr="001B6F76">
        <w:rPr>
          <w:rFonts w:ascii="Arial" w:hAnsi="Arial" w:cs="Arial"/>
          <w:i/>
          <w:color w:val="222222"/>
          <w:sz w:val="20"/>
          <w:szCs w:val="20"/>
          <w:shd w:val="clear" w:color="auto" w:fill="FFFFFF"/>
        </w:rPr>
        <w:t>Ficus carica</w:t>
      </w:r>
      <w:r w:rsidRPr="001B6F76">
        <w:rPr>
          <w:rFonts w:ascii="Arial" w:hAnsi="Arial" w:cs="Arial"/>
          <w:color w:val="222222"/>
          <w:sz w:val="20"/>
          <w:szCs w:val="20"/>
          <w:shd w:val="clear" w:color="auto" w:fill="FFFFFF"/>
        </w:rPr>
        <w:t xml:space="preserve"> l. Cv. Bursa Siyahi) during development.</w:t>
      </w:r>
      <w:hyperlink r:id="rId34" w:history="1">
        <w:r w:rsidRPr="001B6F76">
          <w:rPr>
            <w:rStyle w:val="Hyperlink"/>
            <w:rFonts w:ascii="Arial" w:hAnsi="Arial" w:cs="Arial"/>
            <w:sz w:val="20"/>
            <w:szCs w:val="20"/>
          </w:rPr>
          <w:t>https://dergipark.org.tr/en/download/article-file/308834</w:t>
        </w:r>
      </w:hyperlink>
      <w:r w:rsidRPr="001B6F76">
        <w:rPr>
          <w:rFonts w:ascii="Arial" w:hAnsi="Arial" w:cs="Arial"/>
          <w:sz w:val="20"/>
          <w:szCs w:val="20"/>
        </w:rPr>
        <w:t xml:space="preserve">  </w:t>
      </w:r>
    </w:p>
    <w:p w14:paraId="57819789" w14:textId="77777777" w:rsidR="001B6F76" w:rsidRPr="001B6F76" w:rsidRDefault="001B6F76" w:rsidP="001B6F76">
      <w:pPr>
        <w:autoSpaceDE w:val="0"/>
        <w:autoSpaceDN w:val="0"/>
        <w:adjustRightInd w:val="0"/>
        <w:spacing w:after="0" w:line="240" w:lineRule="auto"/>
        <w:ind w:left="567" w:hanging="567"/>
        <w:jc w:val="both"/>
        <w:rPr>
          <w:rFonts w:ascii="Arial" w:hAnsi="Arial" w:cs="Arial"/>
          <w:sz w:val="20"/>
          <w:szCs w:val="20"/>
          <w:shd w:val="clear" w:color="auto" w:fill="FFFFFF"/>
          <w:lang w:val="en-US"/>
        </w:rPr>
      </w:pPr>
      <w:r w:rsidRPr="001B6F76">
        <w:rPr>
          <w:rFonts w:ascii="Arial" w:hAnsi="Arial" w:cs="Arial"/>
          <w:sz w:val="20"/>
          <w:szCs w:val="20"/>
          <w:shd w:val="clear" w:color="auto" w:fill="FFFFFF"/>
          <w:lang w:val="en-US"/>
        </w:rPr>
        <w:t>FAO, 2024. Banana Market Review 2022-23. FAO, Rome.</w:t>
      </w:r>
      <w:hyperlink r:id="rId35" w:history="1">
        <w:r w:rsidRPr="001B6F76">
          <w:rPr>
            <w:rStyle w:val="Hyperlink"/>
            <w:rFonts w:ascii="Arial" w:hAnsi="Arial" w:cs="Arial"/>
            <w:sz w:val="20"/>
            <w:szCs w:val="20"/>
          </w:rPr>
          <w:t>https://www.fao.org/markets-and-trade/commodities/bananas/en</w:t>
        </w:r>
      </w:hyperlink>
      <w:r w:rsidRPr="001B6F76">
        <w:rPr>
          <w:rFonts w:ascii="Arial" w:hAnsi="Arial" w:cs="Arial"/>
          <w:sz w:val="20"/>
          <w:szCs w:val="20"/>
        </w:rPr>
        <w:t xml:space="preserve"> </w:t>
      </w:r>
      <w:r w:rsidRPr="001B6F76">
        <w:rPr>
          <w:rFonts w:ascii="Arial" w:hAnsi="Arial" w:cs="Arial"/>
          <w:sz w:val="20"/>
          <w:szCs w:val="20"/>
          <w:shd w:val="clear" w:color="auto" w:fill="FFFFFF"/>
          <w:lang w:val="en-US"/>
        </w:rPr>
        <w:t xml:space="preserve">        </w:t>
      </w:r>
    </w:p>
    <w:p w14:paraId="219F3558"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proofErr w:type="spellStart"/>
      <w:r w:rsidRPr="001B6F76">
        <w:rPr>
          <w:rFonts w:ascii="Arial" w:hAnsi="Arial" w:cs="Arial"/>
          <w:color w:val="222222"/>
          <w:sz w:val="20"/>
          <w:szCs w:val="20"/>
          <w:shd w:val="clear" w:color="auto" w:fill="FFFFFF"/>
        </w:rPr>
        <w:lastRenderedPageBreak/>
        <w:t>Franscistt</w:t>
      </w:r>
      <w:proofErr w:type="spellEnd"/>
      <w:r w:rsidRPr="001B6F76">
        <w:rPr>
          <w:rFonts w:ascii="Arial" w:hAnsi="Arial" w:cs="Arial"/>
          <w:color w:val="222222"/>
          <w:sz w:val="20"/>
          <w:szCs w:val="20"/>
          <w:shd w:val="clear" w:color="auto" w:fill="FFFFFF"/>
        </w:rPr>
        <w:t xml:space="preserve">, W., David, F. B., &amp; Robert, M. D. (1971). The estimation of the total soluble carbohydrate in cauliflower tissue. Experiment in plant </w:t>
      </w:r>
      <w:proofErr w:type="spellStart"/>
      <w:r w:rsidRPr="001B6F76">
        <w:rPr>
          <w:rFonts w:ascii="Arial" w:hAnsi="Arial" w:cs="Arial"/>
          <w:color w:val="222222"/>
          <w:sz w:val="20"/>
          <w:szCs w:val="20"/>
          <w:shd w:val="clear" w:color="auto" w:fill="FFFFFF"/>
        </w:rPr>
        <w:t>phyisiology</w:t>
      </w:r>
      <w:proofErr w:type="spellEnd"/>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 xml:space="preserve">Exp Plant </w:t>
      </w:r>
      <w:proofErr w:type="spellStart"/>
      <w:r w:rsidRPr="001B6F76">
        <w:rPr>
          <w:rFonts w:ascii="Arial" w:hAnsi="Arial" w:cs="Arial"/>
          <w:i/>
          <w:iCs/>
          <w:color w:val="222222"/>
          <w:sz w:val="20"/>
          <w:szCs w:val="20"/>
          <w:shd w:val="clear" w:color="auto" w:fill="FFFFFF"/>
        </w:rPr>
        <w:t>Phyisiol</w:t>
      </w:r>
      <w:proofErr w:type="spellEnd"/>
      <w:r w:rsidRPr="001B6F76">
        <w:rPr>
          <w:rFonts w:ascii="Arial" w:hAnsi="Arial" w:cs="Arial"/>
          <w:i/>
          <w:iCs/>
          <w:color w:val="222222"/>
          <w:sz w:val="20"/>
          <w:szCs w:val="20"/>
          <w:shd w:val="clear" w:color="auto" w:fill="FFFFFF"/>
        </w:rPr>
        <w:t xml:space="preserve"> Van Nostrand New York</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16</w:t>
      </w:r>
      <w:r w:rsidRPr="001B6F76">
        <w:rPr>
          <w:rFonts w:ascii="Arial" w:hAnsi="Arial" w:cs="Arial"/>
          <w:color w:val="222222"/>
          <w:sz w:val="20"/>
          <w:szCs w:val="20"/>
          <w:shd w:val="clear" w:color="auto" w:fill="FFFFFF"/>
        </w:rPr>
        <w:t xml:space="preserve">. </w:t>
      </w:r>
    </w:p>
    <w:p w14:paraId="73CE2AE3"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Fu, C., Han, C., Wei, Y., Liu, D., &amp; Han, Y. (2024). Two NAC transcription factors regulated fruit softening through activating xyloglucan endotransglucosylase/hydrolase genes during kiwifruit ripening. </w:t>
      </w:r>
      <w:r w:rsidRPr="001B6F76">
        <w:rPr>
          <w:rFonts w:ascii="Arial" w:hAnsi="Arial" w:cs="Arial"/>
          <w:i/>
          <w:iCs/>
          <w:color w:val="222222"/>
          <w:sz w:val="20"/>
          <w:szCs w:val="20"/>
          <w:shd w:val="clear" w:color="auto" w:fill="FFFFFF"/>
        </w:rPr>
        <w:t>International Journal of Biological Macromolecules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263</w:t>
      </w:r>
      <w:r w:rsidRPr="001B6F76">
        <w:rPr>
          <w:rFonts w:ascii="Arial" w:hAnsi="Arial" w:cs="Arial"/>
          <w:color w:val="222222"/>
          <w:sz w:val="20"/>
          <w:szCs w:val="20"/>
          <w:shd w:val="clear" w:color="auto" w:fill="FFFFFF"/>
        </w:rPr>
        <w:t xml:space="preserve">, 130678. </w:t>
      </w:r>
      <w:hyperlink r:id="rId36" w:history="1">
        <w:r w:rsidRPr="001B6F76">
          <w:rPr>
            <w:rStyle w:val="Hyperlink"/>
            <w:rFonts w:ascii="Arial" w:hAnsi="Arial" w:cs="Arial"/>
            <w:sz w:val="20"/>
            <w:szCs w:val="20"/>
            <w:shd w:val="clear" w:color="auto" w:fill="FFFFFF"/>
          </w:rPr>
          <w:t>https://doi.org/10.1016/j.ijbiomac.2024.130678</w:t>
        </w:r>
      </w:hyperlink>
      <w:r w:rsidRPr="001B6F76">
        <w:rPr>
          <w:rFonts w:ascii="Arial" w:hAnsi="Arial" w:cs="Arial"/>
          <w:color w:val="222222"/>
          <w:sz w:val="20"/>
          <w:szCs w:val="20"/>
          <w:shd w:val="clear" w:color="auto" w:fill="FFFFFF"/>
        </w:rPr>
        <w:t xml:space="preserve"> </w:t>
      </w:r>
    </w:p>
    <w:p w14:paraId="47502FF7"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Gao, H., Huang, S., Dong, T., Yang, Q., &amp; Yi, G. (2016). Analysis of resistant starch degradation in postharvest ripening of two banana cultivars: Focus on starch structure and amylases. </w:t>
      </w:r>
      <w:r w:rsidRPr="001B6F76">
        <w:rPr>
          <w:rFonts w:ascii="Arial" w:hAnsi="Arial" w:cs="Arial"/>
          <w:i/>
          <w:iCs/>
          <w:color w:val="222222"/>
          <w:sz w:val="20"/>
          <w:szCs w:val="20"/>
          <w:shd w:val="clear" w:color="auto" w:fill="FFFFFF"/>
        </w:rPr>
        <w:t>Postharvest Biology and Technology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119</w:t>
      </w:r>
      <w:r w:rsidRPr="001B6F76">
        <w:rPr>
          <w:rFonts w:ascii="Arial" w:hAnsi="Arial" w:cs="Arial"/>
          <w:color w:val="222222"/>
          <w:sz w:val="20"/>
          <w:szCs w:val="20"/>
          <w:shd w:val="clear" w:color="auto" w:fill="FFFFFF"/>
        </w:rPr>
        <w:t>, 1-8.</w:t>
      </w:r>
      <w:r w:rsidRPr="001B6F76" w:rsidDel="00F8522B">
        <w:rPr>
          <w:rFonts w:ascii="Arial" w:hAnsi="Arial" w:cs="Arial"/>
          <w:sz w:val="20"/>
          <w:szCs w:val="20"/>
        </w:rPr>
        <w:t xml:space="preserve"> </w:t>
      </w:r>
      <w:hyperlink r:id="rId37" w:history="1">
        <w:r w:rsidRPr="001B6F76">
          <w:rPr>
            <w:rStyle w:val="Hyperlink"/>
            <w:rFonts w:ascii="Arial" w:hAnsi="Arial" w:cs="Arial"/>
            <w:sz w:val="20"/>
            <w:szCs w:val="20"/>
          </w:rPr>
          <w:t>https://doi.org/10.1016/j.postharvbio.2016.03.022</w:t>
        </w:r>
      </w:hyperlink>
      <w:r w:rsidRPr="001B6F76" w:rsidDel="00F8522B">
        <w:rPr>
          <w:rFonts w:ascii="Arial" w:hAnsi="Arial" w:cs="Arial"/>
          <w:sz w:val="20"/>
          <w:szCs w:val="20"/>
        </w:rPr>
        <w:t xml:space="preserve"> </w:t>
      </w:r>
    </w:p>
    <w:p w14:paraId="6A4CE6FA"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Ghosh, S., Meli, V. S., Kumar, A., Thakur, A., Chakraborty, N., Chakraborty, S., &amp; Datta, A. (2011). The N-glycan processing enzymes α-mannosidase and β-D-N-</w:t>
      </w:r>
      <w:proofErr w:type="spellStart"/>
      <w:r w:rsidRPr="001B6F76">
        <w:rPr>
          <w:rFonts w:ascii="Arial" w:hAnsi="Arial" w:cs="Arial"/>
          <w:color w:val="222222"/>
          <w:sz w:val="20"/>
          <w:szCs w:val="20"/>
          <w:shd w:val="clear" w:color="auto" w:fill="FFFFFF"/>
        </w:rPr>
        <w:t>acetylhexosaminidase</w:t>
      </w:r>
      <w:proofErr w:type="spellEnd"/>
      <w:r w:rsidRPr="001B6F76">
        <w:rPr>
          <w:rFonts w:ascii="Arial" w:hAnsi="Arial" w:cs="Arial"/>
          <w:color w:val="222222"/>
          <w:sz w:val="20"/>
          <w:szCs w:val="20"/>
          <w:shd w:val="clear" w:color="auto" w:fill="FFFFFF"/>
        </w:rPr>
        <w:t xml:space="preserve"> are involved in ripening-associated softening in the non-climacteric fruits of capsicum. </w:t>
      </w:r>
      <w:r w:rsidRPr="001B6F76">
        <w:rPr>
          <w:rFonts w:ascii="Arial" w:hAnsi="Arial" w:cs="Arial"/>
          <w:i/>
          <w:iCs/>
          <w:color w:val="222222"/>
          <w:sz w:val="20"/>
          <w:szCs w:val="20"/>
          <w:shd w:val="clear" w:color="auto" w:fill="FFFFFF"/>
        </w:rPr>
        <w:t>Journal of Experimental Botany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62</w:t>
      </w:r>
      <w:r w:rsidRPr="001B6F76">
        <w:rPr>
          <w:rFonts w:ascii="Arial" w:hAnsi="Arial" w:cs="Arial"/>
          <w:color w:val="222222"/>
          <w:sz w:val="20"/>
          <w:szCs w:val="20"/>
          <w:shd w:val="clear" w:color="auto" w:fill="FFFFFF"/>
        </w:rPr>
        <w:t>(2), 571-582.</w:t>
      </w:r>
      <w:r w:rsidRPr="001B6F76">
        <w:rPr>
          <w:rFonts w:ascii="Arial" w:hAnsi="Arial" w:cs="Arial"/>
          <w:sz w:val="20"/>
          <w:szCs w:val="20"/>
        </w:rPr>
        <w:t xml:space="preserve"> </w:t>
      </w:r>
      <w:hyperlink r:id="rId38" w:history="1">
        <w:r w:rsidRPr="001B6F76">
          <w:rPr>
            <w:rStyle w:val="Hyperlink"/>
            <w:rFonts w:ascii="Arial" w:hAnsi="Arial" w:cs="Arial"/>
            <w:sz w:val="20"/>
            <w:szCs w:val="20"/>
            <w:shd w:val="clear" w:color="auto" w:fill="FFFFFF"/>
          </w:rPr>
          <w:t>https://doi.org/10.1093/jxb/erq289</w:t>
        </w:r>
      </w:hyperlink>
      <w:r w:rsidRPr="001B6F76">
        <w:rPr>
          <w:rFonts w:ascii="Arial" w:hAnsi="Arial" w:cs="Arial"/>
          <w:color w:val="222222"/>
          <w:sz w:val="20"/>
          <w:szCs w:val="20"/>
          <w:shd w:val="clear" w:color="auto" w:fill="FFFFFF"/>
        </w:rPr>
        <w:t xml:space="preserve"> </w:t>
      </w:r>
    </w:p>
    <w:p w14:paraId="2345F344"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 xml:space="preserve">Gidado, A., Daja, A., Kassim, Z. M., Idris, A., &amp; Audu, M. (2018). Free Sugars and </w:t>
      </w:r>
      <w:proofErr w:type="spellStart"/>
      <w:r w:rsidRPr="001B6F76">
        <w:rPr>
          <w:rFonts w:ascii="Arial" w:hAnsi="Arial" w:cs="Arial"/>
          <w:color w:val="222222"/>
          <w:sz w:val="20"/>
          <w:szCs w:val="20"/>
          <w:shd w:val="clear" w:color="auto" w:fill="FFFFFF"/>
        </w:rPr>
        <w:t>Fructan</w:t>
      </w:r>
      <w:proofErr w:type="spellEnd"/>
      <w:r w:rsidRPr="001B6F76">
        <w:rPr>
          <w:rFonts w:ascii="Arial" w:hAnsi="Arial" w:cs="Arial"/>
          <w:color w:val="222222"/>
          <w:sz w:val="20"/>
          <w:szCs w:val="20"/>
          <w:shd w:val="clear" w:color="auto" w:fill="FFFFFF"/>
        </w:rPr>
        <w:t xml:space="preserve"> Contents of Commonly Consumed Fruits of Maiduguri Metropolis North East Nigeria. </w:t>
      </w:r>
      <w:r w:rsidRPr="001B6F76">
        <w:rPr>
          <w:rFonts w:ascii="Arial" w:hAnsi="Arial" w:cs="Arial"/>
          <w:i/>
          <w:iCs/>
          <w:color w:val="222222"/>
          <w:sz w:val="20"/>
          <w:szCs w:val="20"/>
          <w:shd w:val="clear" w:color="auto" w:fill="FFFFFF"/>
        </w:rPr>
        <w:t xml:space="preserve">J Food Process </w:t>
      </w:r>
      <w:proofErr w:type="spellStart"/>
      <w:r w:rsidRPr="001B6F76">
        <w:rPr>
          <w:rFonts w:ascii="Arial" w:hAnsi="Arial" w:cs="Arial"/>
          <w:i/>
          <w:iCs/>
          <w:color w:val="222222"/>
          <w:sz w:val="20"/>
          <w:szCs w:val="20"/>
          <w:shd w:val="clear" w:color="auto" w:fill="FFFFFF"/>
        </w:rPr>
        <w:t>Technol</w:t>
      </w:r>
      <w:proofErr w:type="spellEnd"/>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10</w:t>
      </w:r>
      <w:r w:rsidRPr="001B6F76">
        <w:rPr>
          <w:rFonts w:ascii="Arial" w:hAnsi="Arial" w:cs="Arial"/>
          <w:color w:val="222222"/>
          <w:sz w:val="20"/>
          <w:szCs w:val="20"/>
          <w:shd w:val="clear" w:color="auto" w:fill="FFFFFF"/>
        </w:rPr>
        <w:t>(770), 2.</w:t>
      </w:r>
      <w:r w:rsidRPr="001B6F76">
        <w:rPr>
          <w:rFonts w:ascii="Arial" w:hAnsi="Arial" w:cs="Arial"/>
          <w:sz w:val="20"/>
          <w:szCs w:val="20"/>
        </w:rPr>
        <w:t xml:space="preserve"> </w:t>
      </w:r>
      <w:hyperlink r:id="rId39" w:history="1">
        <w:r w:rsidRPr="001B6F76">
          <w:rPr>
            <w:rStyle w:val="Hyperlink"/>
            <w:rFonts w:ascii="Arial" w:hAnsi="Arial" w:cs="Arial"/>
            <w:sz w:val="20"/>
            <w:szCs w:val="20"/>
          </w:rPr>
          <w:t>http://dx.doi.org/10.4172/2157-7110.1000770</w:t>
        </w:r>
      </w:hyperlink>
      <w:r w:rsidRPr="001B6F76">
        <w:rPr>
          <w:rFonts w:ascii="Arial" w:hAnsi="Arial" w:cs="Arial"/>
          <w:sz w:val="20"/>
          <w:szCs w:val="20"/>
        </w:rPr>
        <w:t xml:space="preserve">  </w:t>
      </w:r>
    </w:p>
    <w:p w14:paraId="4D924780"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González-Gordo, S., Muñoz-Vargas, M. A., Palma, J. M., &amp; Corpas, F. J. (2023). Class III peroxidases (POD) in pepper (</w:t>
      </w:r>
      <w:r w:rsidRPr="001B6F76">
        <w:rPr>
          <w:rFonts w:ascii="Arial" w:hAnsi="Arial" w:cs="Arial"/>
          <w:i/>
          <w:color w:val="222222"/>
          <w:sz w:val="20"/>
          <w:szCs w:val="20"/>
          <w:shd w:val="clear" w:color="auto" w:fill="FFFFFF"/>
        </w:rPr>
        <w:t>Capsicum annuum</w:t>
      </w:r>
      <w:r w:rsidRPr="001B6F76">
        <w:rPr>
          <w:rFonts w:ascii="Arial" w:hAnsi="Arial" w:cs="Arial"/>
          <w:color w:val="222222"/>
          <w:sz w:val="20"/>
          <w:szCs w:val="20"/>
          <w:shd w:val="clear" w:color="auto" w:fill="FFFFFF"/>
        </w:rPr>
        <w:t xml:space="preserve"> L.): Genome-wide identification and regulation during nitric oxide (NO)-influenced fruit ripening. </w:t>
      </w:r>
      <w:r w:rsidRPr="001B6F76">
        <w:rPr>
          <w:rFonts w:ascii="Arial" w:hAnsi="Arial" w:cs="Arial"/>
          <w:i/>
          <w:iCs/>
          <w:color w:val="222222"/>
          <w:sz w:val="20"/>
          <w:szCs w:val="20"/>
          <w:shd w:val="clear" w:color="auto" w:fill="FFFFFF"/>
        </w:rPr>
        <w:t>Antioxidants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12</w:t>
      </w:r>
      <w:r w:rsidRPr="001B6F76">
        <w:rPr>
          <w:rFonts w:ascii="Arial" w:hAnsi="Arial" w:cs="Arial"/>
          <w:color w:val="222222"/>
          <w:sz w:val="20"/>
          <w:szCs w:val="20"/>
          <w:shd w:val="clear" w:color="auto" w:fill="FFFFFF"/>
        </w:rPr>
        <w:t>(5), 1013.</w:t>
      </w:r>
      <w:r w:rsidRPr="001B6F76" w:rsidDel="00F8522B">
        <w:rPr>
          <w:rFonts w:ascii="Arial" w:hAnsi="Arial" w:cs="Arial"/>
          <w:sz w:val="20"/>
          <w:szCs w:val="20"/>
        </w:rPr>
        <w:t xml:space="preserve"> </w:t>
      </w:r>
      <w:hyperlink r:id="rId40" w:history="1">
        <w:r w:rsidRPr="001B6F76">
          <w:rPr>
            <w:rStyle w:val="Hyperlink"/>
            <w:rFonts w:ascii="Arial" w:hAnsi="Arial" w:cs="Arial"/>
            <w:sz w:val="20"/>
            <w:szCs w:val="20"/>
          </w:rPr>
          <w:t>https://doi.org/10.3390/antiox12051013</w:t>
        </w:r>
      </w:hyperlink>
      <w:r w:rsidRPr="001B6F76" w:rsidDel="00F8522B">
        <w:rPr>
          <w:rFonts w:ascii="Arial" w:hAnsi="Arial" w:cs="Arial"/>
          <w:sz w:val="20"/>
          <w:szCs w:val="20"/>
        </w:rPr>
        <w:t xml:space="preserve"> </w:t>
      </w:r>
    </w:p>
    <w:p w14:paraId="7FCDE47E"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Grierson, W. (2001). Fruit development, maturation, and ripening. In </w:t>
      </w:r>
      <w:r w:rsidRPr="001B6F76">
        <w:rPr>
          <w:rFonts w:ascii="Arial" w:hAnsi="Arial" w:cs="Arial"/>
          <w:i/>
          <w:iCs/>
          <w:color w:val="222222"/>
          <w:sz w:val="20"/>
          <w:szCs w:val="20"/>
          <w:shd w:val="clear" w:color="auto" w:fill="FFFFFF"/>
        </w:rPr>
        <w:t xml:space="preserve">Handbook of plant and crop </w:t>
      </w:r>
      <w:proofErr w:type="gramStart"/>
      <w:r w:rsidRPr="001B6F76">
        <w:rPr>
          <w:rFonts w:ascii="Arial" w:hAnsi="Arial" w:cs="Arial"/>
          <w:i/>
          <w:iCs/>
          <w:color w:val="222222"/>
          <w:sz w:val="20"/>
          <w:szCs w:val="20"/>
          <w:shd w:val="clear" w:color="auto" w:fill="FFFFFF"/>
        </w:rPr>
        <w:t>physiology</w:t>
      </w:r>
      <w:r w:rsidRPr="001B6F76">
        <w:rPr>
          <w:rFonts w:ascii="Arial" w:hAnsi="Arial" w:cs="Arial"/>
          <w:color w:val="222222"/>
          <w:sz w:val="20"/>
          <w:szCs w:val="20"/>
          <w:shd w:val="clear" w:color="auto" w:fill="FFFFFF"/>
        </w:rPr>
        <w:t>,(</w:t>
      </w:r>
      <w:proofErr w:type="gramEnd"/>
      <w:r w:rsidRPr="001B6F76">
        <w:rPr>
          <w:rFonts w:ascii="Arial" w:hAnsi="Arial" w:cs="Arial"/>
          <w:color w:val="222222"/>
          <w:sz w:val="20"/>
          <w:szCs w:val="20"/>
          <w:shd w:val="clear" w:color="auto" w:fill="FFFFFF"/>
        </w:rPr>
        <w:t>pp. 165-182). CRC Press.</w:t>
      </w:r>
      <w:r w:rsidRPr="001759ED">
        <w:rPr>
          <w:rFonts w:ascii="Arial" w:hAnsi="Arial" w:cs="Arial"/>
          <w:sz w:val="20"/>
          <w:szCs w:val="20"/>
        </w:rPr>
        <w:t xml:space="preserve"> </w:t>
      </w:r>
      <w:r w:rsidRPr="001B6F76">
        <w:rPr>
          <w:rFonts w:ascii="Arial" w:hAnsi="Arial" w:cs="Arial"/>
          <w:color w:val="222222"/>
          <w:sz w:val="20"/>
          <w:szCs w:val="20"/>
          <w:shd w:val="clear" w:color="auto" w:fill="FFFFFF"/>
        </w:rPr>
        <w:t>https://doi.org/</w:t>
      </w:r>
      <w:hyperlink r:id="rId41" w:history="1">
        <w:r w:rsidRPr="001B6F76">
          <w:rPr>
            <w:rStyle w:val="Hyperlink"/>
            <w:rFonts w:ascii="Arial" w:hAnsi="Arial" w:cs="Arial"/>
            <w:sz w:val="20"/>
            <w:szCs w:val="20"/>
          </w:rPr>
          <w:t>10.1201/9780203908426-10/fruit-development-maturation-ripening-william-grierson</w:t>
        </w:r>
      </w:hyperlink>
      <w:r w:rsidRPr="001B6F76">
        <w:rPr>
          <w:rFonts w:ascii="Arial" w:hAnsi="Arial" w:cs="Arial"/>
          <w:sz w:val="20"/>
          <w:szCs w:val="20"/>
        </w:rPr>
        <w:t xml:space="preserve"> </w:t>
      </w:r>
    </w:p>
    <w:p w14:paraId="18C3C4AA"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 xml:space="preserve">Gujjar, R. S., Kumar, R., Goswami, S. K., Srivastava, S., &amp; Upadhyay, A. K. (2024). </w:t>
      </w:r>
      <w:r w:rsidRPr="001B6F76">
        <w:rPr>
          <w:rFonts w:ascii="Arial" w:hAnsi="Arial" w:cs="Arial"/>
          <w:i/>
          <w:color w:val="222222"/>
          <w:sz w:val="20"/>
          <w:szCs w:val="20"/>
          <w:shd w:val="clear" w:color="auto" w:fill="FFFFFF"/>
        </w:rPr>
        <w:t xml:space="preserve">Colletotrichum </w:t>
      </w:r>
      <w:proofErr w:type="spellStart"/>
      <w:r w:rsidRPr="001B6F76">
        <w:rPr>
          <w:rFonts w:ascii="Arial" w:hAnsi="Arial" w:cs="Arial"/>
          <w:i/>
          <w:color w:val="222222"/>
          <w:sz w:val="20"/>
          <w:szCs w:val="20"/>
          <w:shd w:val="clear" w:color="auto" w:fill="FFFFFF"/>
        </w:rPr>
        <w:t>falcatum</w:t>
      </w:r>
      <w:proofErr w:type="spellEnd"/>
      <w:r w:rsidRPr="001B6F76">
        <w:rPr>
          <w:rFonts w:ascii="Arial" w:hAnsi="Arial" w:cs="Arial"/>
          <w:color w:val="222222"/>
          <w:sz w:val="20"/>
          <w:szCs w:val="20"/>
          <w:shd w:val="clear" w:color="auto" w:fill="FFFFFF"/>
        </w:rPr>
        <w:t xml:space="preserve"> influences sucrose accumulation in sugarcane stalks by modulating the expression of SPS, SPP, </w:t>
      </w:r>
      <w:proofErr w:type="spellStart"/>
      <w:r w:rsidRPr="001B6F76">
        <w:rPr>
          <w:rFonts w:ascii="Arial" w:hAnsi="Arial" w:cs="Arial"/>
          <w:color w:val="222222"/>
          <w:sz w:val="20"/>
          <w:szCs w:val="20"/>
          <w:shd w:val="clear" w:color="auto" w:fill="FFFFFF"/>
        </w:rPr>
        <w:t>SuSy</w:t>
      </w:r>
      <w:proofErr w:type="spellEnd"/>
      <w:r w:rsidRPr="001B6F76">
        <w:rPr>
          <w:rFonts w:ascii="Arial" w:hAnsi="Arial" w:cs="Arial"/>
          <w:color w:val="222222"/>
          <w:sz w:val="20"/>
          <w:szCs w:val="20"/>
          <w:shd w:val="clear" w:color="auto" w:fill="FFFFFF"/>
        </w:rPr>
        <w:t>, and invertases. </w:t>
      </w:r>
      <w:r w:rsidRPr="001B6F76">
        <w:rPr>
          <w:rFonts w:ascii="Arial" w:hAnsi="Arial" w:cs="Arial"/>
          <w:i/>
          <w:iCs/>
          <w:color w:val="222222"/>
          <w:sz w:val="20"/>
          <w:szCs w:val="20"/>
          <w:shd w:val="clear" w:color="auto" w:fill="FFFFFF"/>
        </w:rPr>
        <w:t>Physiological and Molecular Plant Pathology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130</w:t>
      </w:r>
      <w:r w:rsidRPr="001B6F76">
        <w:rPr>
          <w:rFonts w:ascii="Arial" w:hAnsi="Arial" w:cs="Arial"/>
          <w:color w:val="222222"/>
          <w:sz w:val="20"/>
          <w:szCs w:val="20"/>
          <w:shd w:val="clear" w:color="auto" w:fill="FFFFFF"/>
        </w:rPr>
        <w:t>, 102237.</w:t>
      </w:r>
      <w:r w:rsidRPr="001B6F76">
        <w:rPr>
          <w:rFonts w:ascii="Arial" w:hAnsi="Arial" w:cs="Arial"/>
          <w:sz w:val="20"/>
          <w:szCs w:val="20"/>
        </w:rPr>
        <w:t xml:space="preserve"> </w:t>
      </w:r>
      <w:hyperlink r:id="rId42" w:history="1">
        <w:r w:rsidRPr="001B6F76">
          <w:rPr>
            <w:rStyle w:val="Hyperlink"/>
            <w:rFonts w:ascii="Arial" w:hAnsi="Arial" w:cs="Arial"/>
            <w:sz w:val="20"/>
            <w:szCs w:val="20"/>
            <w:shd w:val="clear" w:color="auto" w:fill="FFFFFF"/>
          </w:rPr>
          <w:t>https://doi.org/10.1016/j.pmpp.2024.102237</w:t>
        </w:r>
      </w:hyperlink>
      <w:r w:rsidRPr="001B6F76">
        <w:rPr>
          <w:rFonts w:ascii="Arial" w:hAnsi="Arial" w:cs="Arial"/>
          <w:color w:val="222222"/>
          <w:sz w:val="20"/>
          <w:szCs w:val="20"/>
          <w:shd w:val="clear" w:color="auto" w:fill="FFFFFF"/>
        </w:rPr>
        <w:t xml:space="preserve"> </w:t>
      </w:r>
      <w:r w:rsidRPr="001B6F76">
        <w:rPr>
          <w:rFonts w:ascii="Arial" w:hAnsi="Arial" w:cs="Arial"/>
          <w:sz w:val="20"/>
          <w:szCs w:val="20"/>
          <w:lang w:val="en-US"/>
        </w:rPr>
        <w:t xml:space="preserve">   </w:t>
      </w:r>
    </w:p>
    <w:p w14:paraId="295C7039"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Han, Y. E., Ban, Q., Li, H., Hou, Y., Jin, M., Han, S., &amp; Rao, J. (2016). DkXTH8, a novel xyloglucan endotransglucosylase/hydrolase in persimmon, alters cell wall structure and promotes leaf senescence and fruit postharvest softening. </w:t>
      </w:r>
      <w:r w:rsidRPr="001B6F76">
        <w:rPr>
          <w:rFonts w:ascii="Arial" w:hAnsi="Arial" w:cs="Arial"/>
          <w:i/>
          <w:iCs/>
          <w:color w:val="222222"/>
          <w:sz w:val="20"/>
          <w:szCs w:val="20"/>
          <w:shd w:val="clear" w:color="auto" w:fill="FFFFFF"/>
        </w:rPr>
        <w:t>Scientific reports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6</w:t>
      </w:r>
      <w:r w:rsidRPr="001B6F76">
        <w:rPr>
          <w:rFonts w:ascii="Arial" w:hAnsi="Arial" w:cs="Arial"/>
          <w:color w:val="222222"/>
          <w:sz w:val="20"/>
          <w:szCs w:val="20"/>
          <w:shd w:val="clear" w:color="auto" w:fill="FFFFFF"/>
        </w:rPr>
        <w:t>(1), 39155.</w:t>
      </w:r>
      <w:r w:rsidRPr="001B6F76">
        <w:rPr>
          <w:rFonts w:ascii="Arial" w:hAnsi="Arial" w:cs="Arial"/>
          <w:sz w:val="20"/>
          <w:szCs w:val="20"/>
        </w:rPr>
        <w:t xml:space="preserve"> </w:t>
      </w:r>
      <w:hyperlink r:id="rId43" w:history="1">
        <w:r w:rsidRPr="001B6F76">
          <w:rPr>
            <w:rStyle w:val="Hyperlink"/>
            <w:rFonts w:ascii="Arial" w:hAnsi="Arial" w:cs="Arial"/>
            <w:sz w:val="20"/>
            <w:szCs w:val="20"/>
            <w:shd w:val="clear" w:color="auto" w:fill="FFFFFF"/>
          </w:rPr>
          <w:t>https://doi.org/10.1038/srep39155</w:t>
        </w:r>
      </w:hyperlink>
      <w:r w:rsidRPr="001B6F76">
        <w:rPr>
          <w:rFonts w:ascii="Arial" w:hAnsi="Arial" w:cs="Arial"/>
          <w:color w:val="222222"/>
          <w:sz w:val="20"/>
          <w:szCs w:val="20"/>
          <w:shd w:val="clear" w:color="auto" w:fill="FFFFFF"/>
        </w:rPr>
        <w:t xml:space="preserve"> </w:t>
      </w:r>
      <w:r w:rsidRPr="001B6F76">
        <w:rPr>
          <w:rFonts w:ascii="Arial" w:hAnsi="Arial" w:cs="Arial"/>
          <w:sz w:val="20"/>
          <w:szCs w:val="20"/>
        </w:rPr>
        <w:t xml:space="preserve">   </w:t>
      </w:r>
    </w:p>
    <w:p w14:paraId="5A49F29A"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 xml:space="preserve">Hu, C., Gao, X., Dou, K., Zhu, C., Zhou, Y., &amp; Hu, Z. (2023). Physiological and metabolic changes in </w:t>
      </w:r>
      <w:proofErr w:type="spellStart"/>
      <w:r w:rsidRPr="001B6F76">
        <w:rPr>
          <w:rFonts w:ascii="Arial" w:hAnsi="Arial" w:cs="Arial"/>
          <w:color w:val="222222"/>
          <w:sz w:val="20"/>
          <w:szCs w:val="20"/>
          <w:shd w:val="clear" w:color="auto" w:fill="FFFFFF"/>
        </w:rPr>
        <w:t>tamarillo</w:t>
      </w:r>
      <w:proofErr w:type="spellEnd"/>
      <w:r w:rsidRPr="001B6F76">
        <w:rPr>
          <w:rFonts w:ascii="Arial" w:hAnsi="Arial" w:cs="Arial"/>
          <w:color w:val="222222"/>
          <w:sz w:val="20"/>
          <w:szCs w:val="20"/>
          <w:shd w:val="clear" w:color="auto" w:fill="FFFFFF"/>
        </w:rPr>
        <w:t xml:space="preserve"> (</w:t>
      </w:r>
      <w:r w:rsidRPr="001B6F76">
        <w:rPr>
          <w:rFonts w:ascii="Arial" w:hAnsi="Arial" w:cs="Arial"/>
          <w:i/>
          <w:color w:val="222222"/>
          <w:sz w:val="20"/>
          <w:szCs w:val="20"/>
          <w:shd w:val="clear" w:color="auto" w:fill="FFFFFF"/>
        </w:rPr>
        <w:t xml:space="preserve">Solanum </w:t>
      </w:r>
      <w:proofErr w:type="spellStart"/>
      <w:r w:rsidRPr="001B6F76">
        <w:rPr>
          <w:rFonts w:ascii="Arial" w:hAnsi="Arial" w:cs="Arial"/>
          <w:i/>
          <w:color w:val="222222"/>
          <w:sz w:val="20"/>
          <w:szCs w:val="20"/>
          <w:shd w:val="clear" w:color="auto" w:fill="FFFFFF"/>
        </w:rPr>
        <w:t>betaceum</w:t>
      </w:r>
      <w:proofErr w:type="spellEnd"/>
      <w:r w:rsidRPr="001B6F76">
        <w:rPr>
          <w:rFonts w:ascii="Arial" w:hAnsi="Arial" w:cs="Arial"/>
          <w:color w:val="222222"/>
          <w:sz w:val="20"/>
          <w:szCs w:val="20"/>
          <w:shd w:val="clear" w:color="auto" w:fill="FFFFFF"/>
        </w:rPr>
        <w:t>) during fruit ripening. </w:t>
      </w:r>
      <w:r w:rsidRPr="001B6F76">
        <w:rPr>
          <w:rFonts w:ascii="Arial" w:hAnsi="Arial" w:cs="Arial"/>
          <w:i/>
          <w:iCs/>
          <w:color w:val="222222"/>
          <w:sz w:val="20"/>
          <w:szCs w:val="20"/>
          <w:shd w:val="clear" w:color="auto" w:fill="FFFFFF"/>
        </w:rPr>
        <w:t>Molecules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28</w:t>
      </w:r>
      <w:r w:rsidRPr="001B6F76">
        <w:rPr>
          <w:rFonts w:ascii="Arial" w:hAnsi="Arial" w:cs="Arial"/>
          <w:color w:val="222222"/>
          <w:sz w:val="20"/>
          <w:szCs w:val="20"/>
          <w:shd w:val="clear" w:color="auto" w:fill="FFFFFF"/>
        </w:rPr>
        <w:t>(4), 1800.</w:t>
      </w:r>
      <w:r w:rsidRPr="001B6F76">
        <w:rPr>
          <w:rFonts w:ascii="Arial" w:hAnsi="Arial" w:cs="Arial"/>
          <w:sz w:val="20"/>
          <w:szCs w:val="20"/>
        </w:rPr>
        <w:t xml:space="preserve"> </w:t>
      </w:r>
      <w:hyperlink r:id="rId44" w:history="1">
        <w:r w:rsidRPr="001B6F76">
          <w:rPr>
            <w:rStyle w:val="Hyperlink"/>
            <w:rFonts w:ascii="Arial" w:hAnsi="Arial" w:cs="Arial"/>
            <w:sz w:val="20"/>
            <w:szCs w:val="20"/>
            <w:shd w:val="clear" w:color="auto" w:fill="FFFFFF"/>
          </w:rPr>
          <w:t>https://doi.org/10.3390/molecules28041800</w:t>
        </w:r>
      </w:hyperlink>
    </w:p>
    <w:p w14:paraId="61ECEB1D"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 xml:space="preserve">Huang, X., Sun, G., Wu, Z., Jiang, Y., Li, Q., Yi, Y., &amp; Yan, H. (2023). Genome-wide identification and expression analyses of the pectate lyase (PL) gene family in </w:t>
      </w:r>
      <w:r w:rsidRPr="001B6F76">
        <w:rPr>
          <w:rFonts w:ascii="Arial" w:hAnsi="Arial" w:cs="Arial"/>
          <w:i/>
          <w:color w:val="222222"/>
          <w:sz w:val="20"/>
          <w:szCs w:val="20"/>
          <w:shd w:val="clear" w:color="auto" w:fill="FFFFFF"/>
        </w:rPr>
        <w:t xml:space="preserve">Fragaria </w:t>
      </w:r>
      <w:proofErr w:type="spellStart"/>
      <w:r w:rsidRPr="001B6F76">
        <w:rPr>
          <w:rFonts w:ascii="Arial" w:hAnsi="Arial" w:cs="Arial"/>
          <w:i/>
          <w:color w:val="222222"/>
          <w:sz w:val="20"/>
          <w:szCs w:val="20"/>
          <w:shd w:val="clear" w:color="auto" w:fill="FFFFFF"/>
        </w:rPr>
        <w:t>vesca</w:t>
      </w:r>
      <w:proofErr w:type="spellEnd"/>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BMC genomics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24</w:t>
      </w:r>
      <w:r w:rsidRPr="001B6F76">
        <w:rPr>
          <w:rFonts w:ascii="Arial" w:hAnsi="Arial" w:cs="Arial"/>
          <w:color w:val="222222"/>
          <w:sz w:val="20"/>
          <w:szCs w:val="20"/>
          <w:shd w:val="clear" w:color="auto" w:fill="FFFFFF"/>
        </w:rPr>
        <w:t>(1), 435.</w:t>
      </w:r>
      <w:r w:rsidRPr="001B6F76" w:rsidDel="0034125B">
        <w:rPr>
          <w:rFonts w:ascii="Arial" w:hAnsi="Arial" w:cs="Arial"/>
          <w:sz w:val="20"/>
          <w:szCs w:val="20"/>
        </w:rPr>
        <w:t xml:space="preserve"> </w:t>
      </w:r>
      <w:hyperlink r:id="rId45" w:history="1">
        <w:r w:rsidRPr="001B6F76">
          <w:rPr>
            <w:rStyle w:val="Hyperlink"/>
            <w:rFonts w:ascii="Arial" w:hAnsi="Arial" w:cs="Arial"/>
            <w:sz w:val="20"/>
            <w:szCs w:val="20"/>
          </w:rPr>
          <w:t>https://doi.org/10.1186/s12864-023-09533-9</w:t>
        </w:r>
      </w:hyperlink>
      <w:r w:rsidRPr="001B6F76">
        <w:rPr>
          <w:rFonts w:ascii="Arial" w:hAnsi="Arial" w:cs="Arial"/>
          <w:sz w:val="20"/>
          <w:szCs w:val="20"/>
        </w:rPr>
        <w:t xml:space="preserve"> </w:t>
      </w:r>
      <w:r w:rsidRPr="001B6F76" w:rsidDel="0034125B">
        <w:rPr>
          <w:rFonts w:ascii="Arial" w:hAnsi="Arial" w:cs="Arial"/>
          <w:sz w:val="20"/>
          <w:szCs w:val="20"/>
        </w:rPr>
        <w:t xml:space="preserve"> </w:t>
      </w:r>
    </w:p>
    <w:p w14:paraId="5904AA53"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Kaur, A., Sharma, S., &amp; Singh, N. P. (2021). Biochemical changes in pear fruits during storage at ambient conditions. </w:t>
      </w:r>
      <w:r w:rsidRPr="001B6F76">
        <w:rPr>
          <w:rFonts w:ascii="Arial" w:hAnsi="Arial" w:cs="Arial"/>
          <w:i/>
          <w:iCs/>
          <w:color w:val="222222"/>
          <w:sz w:val="20"/>
          <w:szCs w:val="20"/>
          <w:shd w:val="clear" w:color="auto" w:fill="FFFFFF"/>
        </w:rPr>
        <w:t>Advances in Horticultural Science</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35</w:t>
      </w:r>
      <w:r w:rsidRPr="001B6F76">
        <w:rPr>
          <w:rFonts w:ascii="Arial" w:hAnsi="Arial" w:cs="Arial"/>
          <w:color w:val="222222"/>
          <w:sz w:val="20"/>
          <w:szCs w:val="20"/>
          <w:shd w:val="clear" w:color="auto" w:fill="FFFFFF"/>
        </w:rPr>
        <w:t>(3), 293-304.</w:t>
      </w:r>
      <w:hyperlink r:id="rId46" w:anchor="page=89" w:history="1">
        <w:r w:rsidRPr="001B6F76">
          <w:rPr>
            <w:rStyle w:val="Hyperlink"/>
            <w:rFonts w:ascii="Arial" w:hAnsi="Arial" w:cs="Arial"/>
            <w:sz w:val="20"/>
            <w:szCs w:val="20"/>
          </w:rPr>
          <w:t>https://www.torrossa.com/en/resources/an/5176340#page=89</w:t>
        </w:r>
      </w:hyperlink>
      <w:r w:rsidRPr="001B6F76">
        <w:rPr>
          <w:rFonts w:ascii="Arial" w:hAnsi="Arial" w:cs="Arial"/>
          <w:sz w:val="20"/>
          <w:szCs w:val="20"/>
        </w:rPr>
        <w:t xml:space="preserve">  </w:t>
      </w:r>
    </w:p>
    <w:p w14:paraId="2307167C"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Kumari, P., Gaur, S. S., &amp; Tiwari, R. K. (2023). Banana and its by</w:t>
      </w:r>
      <w:r w:rsidRPr="001B6F76">
        <w:rPr>
          <w:rFonts w:ascii="Cambria Math" w:hAnsi="Cambria Math" w:cs="Cambria Math"/>
          <w:color w:val="222222"/>
          <w:sz w:val="20"/>
          <w:szCs w:val="20"/>
          <w:shd w:val="clear" w:color="auto" w:fill="FFFFFF"/>
        </w:rPr>
        <w:t>‐</w:t>
      </w:r>
      <w:r w:rsidRPr="001B6F76">
        <w:rPr>
          <w:rFonts w:ascii="Arial" w:hAnsi="Arial" w:cs="Arial"/>
          <w:color w:val="222222"/>
          <w:sz w:val="20"/>
          <w:szCs w:val="20"/>
          <w:shd w:val="clear" w:color="auto" w:fill="FFFFFF"/>
        </w:rPr>
        <w:t>products: A comprehensive review on its nutritional composition and pharmacological benefits. </w:t>
      </w:r>
      <w:proofErr w:type="spellStart"/>
      <w:r w:rsidRPr="001B6F76">
        <w:rPr>
          <w:rFonts w:ascii="Arial" w:hAnsi="Arial" w:cs="Arial"/>
          <w:i/>
          <w:iCs/>
          <w:color w:val="222222"/>
          <w:sz w:val="20"/>
          <w:szCs w:val="20"/>
          <w:shd w:val="clear" w:color="auto" w:fill="FFFFFF"/>
        </w:rPr>
        <w:t>EFood</w:t>
      </w:r>
      <w:proofErr w:type="spellEnd"/>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4</w:t>
      </w:r>
      <w:r w:rsidRPr="001B6F76">
        <w:rPr>
          <w:rFonts w:ascii="Arial" w:hAnsi="Arial" w:cs="Arial"/>
          <w:color w:val="222222"/>
          <w:sz w:val="20"/>
          <w:szCs w:val="20"/>
          <w:shd w:val="clear" w:color="auto" w:fill="FFFFFF"/>
        </w:rPr>
        <w:t>(5), e110.</w:t>
      </w:r>
      <w:r w:rsidRPr="001B6F76">
        <w:rPr>
          <w:rFonts w:ascii="Arial" w:hAnsi="Arial" w:cs="Arial"/>
          <w:sz w:val="20"/>
          <w:szCs w:val="20"/>
        </w:rPr>
        <w:t xml:space="preserve"> </w:t>
      </w:r>
      <w:hyperlink r:id="rId47" w:history="1">
        <w:r w:rsidRPr="001B6F76">
          <w:rPr>
            <w:rStyle w:val="Hyperlink"/>
            <w:rFonts w:ascii="Arial" w:hAnsi="Arial" w:cs="Arial"/>
            <w:sz w:val="20"/>
            <w:szCs w:val="20"/>
            <w:shd w:val="clear" w:color="auto" w:fill="FFFFFF"/>
          </w:rPr>
          <w:t>https://doi.org/10.1002/efd2.110</w:t>
        </w:r>
      </w:hyperlink>
      <w:r w:rsidRPr="001B6F76">
        <w:rPr>
          <w:rFonts w:ascii="Arial" w:hAnsi="Arial" w:cs="Arial"/>
          <w:color w:val="222222"/>
          <w:sz w:val="20"/>
          <w:szCs w:val="20"/>
          <w:shd w:val="clear" w:color="auto" w:fill="FFFFFF"/>
        </w:rPr>
        <w:t xml:space="preserve"> </w:t>
      </w:r>
      <w:r w:rsidRPr="001B6F76" w:rsidDel="0034125B">
        <w:rPr>
          <w:rFonts w:ascii="Arial" w:hAnsi="Arial" w:cs="Arial"/>
          <w:sz w:val="20"/>
          <w:szCs w:val="20"/>
        </w:rPr>
        <w:t xml:space="preserve"> </w:t>
      </w:r>
      <w:r w:rsidRPr="001B6F76">
        <w:rPr>
          <w:rFonts w:ascii="Arial" w:hAnsi="Arial" w:cs="Arial"/>
          <w:sz w:val="20"/>
          <w:szCs w:val="20"/>
        </w:rPr>
        <w:t xml:space="preserve"> </w:t>
      </w:r>
    </w:p>
    <w:p w14:paraId="61F64ED7"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 xml:space="preserve">Li, G., Hu, F., Zhang, Y., Zhao, Y., Wang, H., Chen, T., Cheng, X., &amp; Cai, Y. (2021). Comparative genomic analysis of superoxide dismutase (SOD) genes in three Rosaceae species and expression analysis in </w:t>
      </w:r>
      <w:r w:rsidRPr="001B6F76">
        <w:rPr>
          <w:rFonts w:ascii="Arial" w:hAnsi="Arial" w:cs="Arial"/>
          <w:i/>
          <w:color w:val="222222"/>
          <w:sz w:val="20"/>
          <w:szCs w:val="20"/>
          <w:shd w:val="clear" w:color="auto" w:fill="FFFFFF"/>
        </w:rPr>
        <w:t xml:space="preserve">Pyrus </w:t>
      </w:r>
      <w:proofErr w:type="spellStart"/>
      <w:r w:rsidRPr="001B6F76">
        <w:rPr>
          <w:rFonts w:ascii="Arial" w:hAnsi="Arial" w:cs="Arial"/>
          <w:i/>
          <w:color w:val="222222"/>
          <w:sz w:val="20"/>
          <w:szCs w:val="20"/>
          <w:shd w:val="clear" w:color="auto" w:fill="FFFFFF"/>
        </w:rPr>
        <w:t>bretschneideri</w:t>
      </w:r>
      <w:proofErr w:type="spellEnd"/>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Physiology and Molecular Biology of Plants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27</w:t>
      </w:r>
      <w:r w:rsidRPr="001B6F76">
        <w:rPr>
          <w:rFonts w:ascii="Arial" w:hAnsi="Arial" w:cs="Arial"/>
          <w:color w:val="222222"/>
          <w:sz w:val="20"/>
          <w:szCs w:val="20"/>
          <w:shd w:val="clear" w:color="auto" w:fill="FFFFFF"/>
        </w:rPr>
        <w:t>(1), 39-52.</w:t>
      </w:r>
      <w:r w:rsidRPr="001B6F76">
        <w:rPr>
          <w:rFonts w:ascii="Arial" w:hAnsi="Arial" w:cs="Arial"/>
          <w:sz w:val="20"/>
          <w:szCs w:val="20"/>
        </w:rPr>
        <w:t xml:space="preserve"> </w:t>
      </w:r>
      <w:hyperlink r:id="rId48" w:history="1">
        <w:r w:rsidRPr="001B6F76">
          <w:rPr>
            <w:rStyle w:val="Hyperlink"/>
            <w:rFonts w:ascii="Arial" w:hAnsi="Arial" w:cs="Arial"/>
            <w:sz w:val="20"/>
            <w:szCs w:val="20"/>
            <w:shd w:val="clear" w:color="auto" w:fill="FFFFFF"/>
          </w:rPr>
          <w:t>https://doi.org/10.1007/s12298-021-00926-2</w:t>
        </w:r>
      </w:hyperlink>
    </w:p>
    <w:p w14:paraId="413B65FF"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lastRenderedPageBreak/>
        <w:t xml:space="preserve">Li, G., Manzoor, M.A., Wang, G., Huang, S., Ding, X., Abdullah, M., Zhang, M., &amp; Song, C. (2024). Comparative analysis of POD genes and their expression under multiple hormones in </w:t>
      </w:r>
      <w:r w:rsidRPr="001B6F76">
        <w:rPr>
          <w:rFonts w:ascii="Arial" w:hAnsi="Arial" w:cs="Arial"/>
          <w:i/>
          <w:color w:val="222222"/>
          <w:sz w:val="20"/>
          <w:szCs w:val="20"/>
          <w:shd w:val="clear" w:color="auto" w:fill="FFFFFF"/>
        </w:rPr>
        <w:t xml:space="preserve">Pyrus </w:t>
      </w:r>
      <w:proofErr w:type="spellStart"/>
      <w:r w:rsidRPr="001B6F76">
        <w:rPr>
          <w:rFonts w:ascii="Arial" w:hAnsi="Arial" w:cs="Arial"/>
          <w:i/>
          <w:color w:val="222222"/>
          <w:sz w:val="20"/>
          <w:szCs w:val="20"/>
          <w:shd w:val="clear" w:color="auto" w:fill="FFFFFF"/>
        </w:rPr>
        <w:t>bretschenedri</w:t>
      </w:r>
      <w:proofErr w:type="spellEnd"/>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BMC Genomic Data</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25</w:t>
      </w:r>
      <w:r w:rsidRPr="001B6F76">
        <w:rPr>
          <w:rFonts w:ascii="Arial" w:hAnsi="Arial" w:cs="Arial"/>
          <w:color w:val="222222"/>
          <w:sz w:val="20"/>
          <w:szCs w:val="20"/>
          <w:shd w:val="clear" w:color="auto" w:fill="FFFFFF"/>
        </w:rPr>
        <w:t>(1), 41.</w:t>
      </w:r>
      <w:r w:rsidRPr="001B6F76">
        <w:rPr>
          <w:rFonts w:ascii="Arial" w:hAnsi="Arial" w:cs="Arial"/>
          <w:sz w:val="20"/>
          <w:szCs w:val="20"/>
        </w:rPr>
        <w:t xml:space="preserve"> </w:t>
      </w:r>
      <w:hyperlink r:id="rId49" w:history="1">
        <w:r w:rsidRPr="001B6F76">
          <w:rPr>
            <w:rStyle w:val="Hyperlink"/>
            <w:rFonts w:ascii="Arial" w:hAnsi="Arial" w:cs="Arial"/>
            <w:sz w:val="20"/>
            <w:szCs w:val="20"/>
            <w:shd w:val="clear" w:color="auto" w:fill="FFFFFF"/>
          </w:rPr>
          <w:t>https://doi.org/10.1186/s12863-024-01229-</w:t>
        </w:r>
      </w:hyperlink>
      <w:r w:rsidRPr="001B6F76">
        <w:rPr>
          <w:rFonts w:ascii="Arial" w:hAnsi="Arial" w:cs="Arial"/>
          <w:color w:val="222222"/>
          <w:sz w:val="20"/>
          <w:szCs w:val="20"/>
          <w:shd w:val="clear" w:color="auto" w:fill="FFFFFF"/>
        </w:rPr>
        <w:t>7</w:t>
      </w:r>
    </w:p>
    <w:p w14:paraId="1EC4C3F3"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 xml:space="preserve">Li, N., Zhai, K., Yin, Q., Gu, Q., Zhang, X., </w:t>
      </w:r>
      <w:proofErr w:type="spellStart"/>
      <w:r w:rsidRPr="001B6F76">
        <w:rPr>
          <w:rFonts w:ascii="Arial" w:hAnsi="Arial" w:cs="Arial"/>
          <w:color w:val="222222"/>
          <w:sz w:val="20"/>
          <w:szCs w:val="20"/>
          <w:shd w:val="clear" w:color="auto" w:fill="FFFFFF"/>
        </w:rPr>
        <w:t>Melencion</w:t>
      </w:r>
      <w:proofErr w:type="spellEnd"/>
      <w:r w:rsidRPr="001B6F76">
        <w:rPr>
          <w:rFonts w:ascii="Arial" w:hAnsi="Arial" w:cs="Arial"/>
          <w:color w:val="222222"/>
          <w:sz w:val="20"/>
          <w:szCs w:val="20"/>
          <w:shd w:val="clear" w:color="auto" w:fill="FFFFFF"/>
        </w:rPr>
        <w:t>, M. G., &amp; Chen, Z. (2023). Crosstalk between melatonin and reactive oxygen species in fruits and vegetables post-harvest preservation: An update. </w:t>
      </w:r>
      <w:r w:rsidRPr="001B6F76">
        <w:rPr>
          <w:rFonts w:ascii="Arial" w:hAnsi="Arial" w:cs="Arial"/>
          <w:i/>
          <w:iCs/>
          <w:color w:val="222222"/>
          <w:sz w:val="20"/>
          <w:szCs w:val="20"/>
          <w:shd w:val="clear" w:color="auto" w:fill="FFFFFF"/>
        </w:rPr>
        <w:t>Frontiers in Nutrition</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10</w:t>
      </w:r>
      <w:r w:rsidRPr="001B6F76">
        <w:rPr>
          <w:rFonts w:ascii="Arial" w:hAnsi="Arial" w:cs="Arial"/>
          <w:color w:val="222222"/>
          <w:sz w:val="20"/>
          <w:szCs w:val="20"/>
          <w:shd w:val="clear" w:color="auto" w:fill="FFFFFF"/>
        </w:rPr>
        <w:t>, 1143511.</w:t>
      </w:r>
      <w:r w:rsidRPr="001B6F76">
        <w:rPr>
          <w:rFonts w:ascii="Arial" w:hAnsi="Arial" w:cs="Arial"/>
          <w:sz w:val="20"/>
          <w:szCs w:val="20"/>
        </w:rPr>
        <w:t xml:space="preserve"> </w:t>
      </w:r>
      <w:hyperlink r:id="rId50" w:history="1">
        <w:r w:rsidRPr="001B6F76">
          <w:rPr>
            <w:rStyle w:val="Hyperlink"/>
            <w:rFonts w:ascii="Arial" w:hAnsi="Arial" w:cs="Arial"/>
            <w:sz w:val="20"/>
            <w:szCs w:val="20"/>
            <w:shd w:val="clear" w:color="auto" w:fill="FFFFFF"/>
          </w:rPr>
          <w:t>https://doi.org/10.3389/fnut.2023.1143511</w:t>
        </w:r>
      </w:hyperlink>
      <w:r w:rsidRPr="001B6F76">
        <w:rPr>
          <w:rFonts w:ascii="Arial" w:hAnsi="Arial" w:cs="Arial"/>
          <w:color w:val="222222"/>
          <w:sz w:val="20"/>
          <w:szCs w:val="20"/>
          <w:shd w:val="clear" w:color="auto" w:fill="FFFFFF"/>
        </w:rPr>
        <w:t xml:space="preserve"> </w:t>
      </w:r>
    </w:p>
    <w:p w14:paraId="7D9E12B9"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Li, X., Rahman, F.U., Zhao, Y., Lei, Q., Chen, W., Li, X., Hu, H., &amp; Zhu, X. (2025). 1-MCP and MAP treatments reduce the finger drop of banana during the shelf-life after high temperatures storage by regulating cell-wall metabolism. </w:t>
      </w:r>
      <w:r w:rsidRPr="001B6F76">
        <w:rPr>
          <w:rFonts w:ascii="Arial" w:hAnsi="Arial" w:cs="Arial"/>
          <w:i/>
          <w:iCs/>
          <w:color w:val="222222"/>
          <w:sz w:val="20"/>
          <w:szCs w:val="20"/>
          <w:shd w:val="clear" w:color="auto" w:fill="FFFFFF"/>
        </w:rPr>
        <w:t>Postharvest Biology and Technology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229</w:t>
      </w:r>
      <w:r w:rsidRPr="001B6F76">
        <w:rPr>
          <w:rFonts w:ascii="Arial" w:hAnsi="Arial" w:cs="Arial"/>
          <w:color w:val="222222"/>
          <w:sz w:val="20"/>
          <w:szCs w:val="20"/>
          <w:shd w:val="clear" w:color="auto" w:fill="FFFFFF"/>
        </w:rPr>
        <w:t>, 113692.</w:t>
      </w:r>
      <w:r w:rsidRPr="001B6F76">
        <w:rPr>
          <w:rFonts w:ascii="Arial" w:hAnsi="Arial" w:cs="Arial"/>
          <w:sz w:val="20"/>
          <w:szCs w:val="20"/>
        </w:rPr>
        <w:t xml:space="preserve"> </w:t>
      </w:r>
      <w:hyperlink r:id="rId51" w:history="1">
        <w:r w:rsidRPr="001B6F76">
          <w:rPr>
            <w:rStyle w:val="Hyperlink"/>
            <w:rFonts w:ascii="Arial" w:hAnsi="Arial" w:cs="Arial"/>
            <w:sz w:val="20"/>
            <w:szCs w:val="20"/>
            <w:shd w:val="clear" w:color="auto" w:fill="FFFFFF"/>
          </w:rPr>
          <w:t>https://doi.org/10.1016/j.postharvbio.2025.113692</w:t>
        </w:r>
      </w:hyperlink>
      <w:r w:rsidRPr="001B6F76">
        <w:rPr>
          <w:rFonts w:ascii="Arial" w:hAnsi="Arial" w:cs="Arial"/>
          <w:color w:val="222222"/>
          <w:sz w:val="20"/>
          <w:szCs w:val="20"/>
          <w:shd w:val="clear" w:color="auto" w:fill="FFFFFF"/>
        </w:rPr>
        <w:t xml:space="preserve">  </w:t>
      </w:r>
      <w:r w:rsidRPr="001B6F76">
        <w:rPr>
          <w:rFonts w:ascii="Arial" w:hAnsi="Arial" w:cs="Arial"/>
          <w:sz w:val="20"/>
          <w:szCs w:val="20"/>
        </w:rPr>
        <w:t xml:space="preserve"> </w:t>
      </w:r>
    </w:p>
    <w:p w14:paraId="34412E0E"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 xml:space="preserve">Li, X., Su, Q., Feng, Y., Gao, X., Wang, B., Tahir, M.M., Yang, H., &amp; Zhao, Z. (2023). Identification and analysis of the xyloglucan </w:t>
      </w:r>
      <w:proofErr w:type="spellStart"/>
      <w:r w:rsidRPr="001B6F76">
        <w:rPr>
          <w:rFonts w:ascii="Arial" w:hAnsi="Arial" w:cs="Arial"/>
          <w:color w:val="222222"/>
          <w:sz w:val="20"/>
          <w:szCs w:val="20"/>
          <w:shd w:val="clear" w:color="auto" w:fill="FFFFFF"/>
        </w:rPr>
        <w:t>endotransferase</w:t>
      </w:r>
      <w:proofErr w:type="spellEnd"/>
      <w:r w:rsidRPr="001B6F76">
        <w:rPr>
          <w:rFonts w:ascii="Arial" w:hAnsi="Arial" w:cs="Arial"/>
          <w:color w:val="222222"/>
          <w:sz w:val="20"/>
          <w:szCs w:val="20"/>
          <w:shd w:val="clear" w:color="auto" w:fill="FFFFFF"/>
        </w:rPr>
        <w:t>/hydrolase (XTH) family genes in apple. </w:t>
      </w:r>
      <w:r w:rsidRPr="001B6F76">
        <w:rPr>
          <w:rFonts w:ascii="Arial" w:hAnsi="Arial" w:cs="Arial"/>
          <w:i/>
          <w:iCs/>
          <w:color w:val="222222"/>
          <w:sz w:val="20"/>
          <w:szCs w:val="20"/>
          <w:shd w:val="clear" w:color="auto" w:fill="FFFFFF"/>
        </w:rPr>
        <w:t xml:space="preserve">Scientia </w:t>
      </w:r>
      <w:proofErr w:type="spellStart"/>
      <w:r w:rsidRPr="001B6F76">
        <w:rPr>
          <w:rFonts w:ascii="Arial" w:hAnsi="Arial" w:cs="Arial"/>
          <w:i/>
          <w:iCs/>
          <w:color w:val="222222"/>
          <w:sz w:val="20"/>
          <w:szCs w:val="20"/>
          <w:shd w:val="clear" w:color="auto" w:fill="FFFFFF"/>
        </w:rPr>
        <w:t>Horticulturae</w:t>
      </w:r>
      <w:proofErr w:type="spellEnd"/>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315</w:t>
      </w:r>
      <w:r w:rsidRPr="001B6F76">
        <w:rPr>
          <w:rFonts w:ascii="Arial" w:hAnsi="Arial" w:cs="Arial"/>
          <w:color w:val="222222"/>
          <w:sz w:val="20"/>
          <w:szCs w:val="20"/>
          <w:shd w:val="clear" w:color="auto" w:fill="FFFFFF"/>
        </w:rPr>
        <w:t>, 111990.</w:t>
      </w:r>
      <w:r w:rsidRPr="001B6F76">
        <w:rPr>
          <w:rFonts w:ascii="Arial" w:hAnsi="Arial" w:cs="Arial"/>
          <w:sz w:val="20"/>
          <w:szCs w:val="20"/>
        </w:rPr>
        <w:t xml:space="preserve"> </w:t>
      </w:r>
      <w:hyperlink r:id="rId52" w:history="1">
        <w:r w:rsidRPr="001B6F76">
          <w:rPr>
            <w:rStyle w:val="Hyperlink"/>
            <w:rFonts w:ascii="Arial" w:hAnsi="Arial" w:cs="Arial"/>
            <w:sz w:val="20"/>
            <w:szCs w:val="20"/>
            <w:shd w:val="clear" w:color="auto" w:fill="FFFFFF"/>
          </w:rPr>
          <w:t>https://doi.org/10.1016/j.scienta.2023.111990</w:t>
        </w:r>
      </w:hyperlink>
    </w:p>
    <w:p w14:paraId="4390A9D3"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Li, X., Xiong, T., Zhu, Q., Zhou, Y., Lei, Q., Lu, H., Chen, W., Li, X., &amp; Zhu, X. (2023). Combination of 1-MCP and modified atmosphere packaging (MAP) maintains banana fruit quality under high temperature storage by improving antioxidant system and cell wall structure. </w:t>
      </w:r>
      <w:r w:rsidRPr="001B6F76">
        <w:rPr>
          <w:rFonts w:ascii="Arial" w:hAnsi="Arial" w:cs="Arial"/>
          <w:i/>
          <w:iCs/>
          <w:color w:val="222222"/>
          <w:sz w:val="20"/>
          <w:szCs w:val="20"/>
          <w:shd w:val="clear" w:color="auto" w:fill="FFFFFF"/>
        </w:rPr>
        <w:t>Postharvest Biology and Technology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198</w:t>
      </w:r>
      <w:r w:rsidRPr="001B6F76">
        <w:rPr>
          <w:rFonts w:ascii="Arial" w:hAnsi="Arial" w:cs="Arial"/>
          <w:color w:val="222222"/>
          <w:sz w:val="20"/>
          <w:szCs w:val="20"/>
          <w:shd w:val="clear" w:color="auto" w:fill="FFFFFF"/>
        </w:rPr>
        <w:t>, 112265.</w:t>
      </w:r>
      <w:r w:rsidRPr="001B6F76">
        <w:rPr>
          <w:rFonts w:ascii="Arial" w:hAnsi="Arial" w:cs="Arial"/>
          <w:sz w:val="20"/>
          <w:szCs w:val="20"/>
        </w:rPr>
        <w:t xml:space="preserve"> </w:t>
      </w:r>
      <w:hyperlink r:id="rId53" w:history="1">
        <w:r w:rsidRPr="001B6F76">
          <w:rPr>
            <w:rStyle w:val="Hyperlink"/>
            <w:rFonts w:ascii="Arial" w:hAnsi="Arial" w:cs="Arial"/>
            <w:sz w:val="20"/>
            <w:szCs w:val="20"/>
            <w:shd w:val="clear" w:color="auto" w:fill="FFFFFF"/>
          </w:rPr>
          <w:t>https://doi.org/10.1016/j.postharvbio.2023.112265</w:t>
        </w:r>
      </w:hyperlink>
    </w:p>
    <w:p w14:paraId="1FCFDC38"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Li, Y., Huang, W., Gao, H., Yi, G., &amp; Yan, S. (2025). Regulation of starch metabolism in banana fruit: Mechanisms shaping the nutritional quality. </w:t>
      </w:r>
      <w:r w:rsidRPr="001B6F76">
        <w:rPr>
          <w:rFonts w:ascii="Arial" w:hAnsi="Arial" w:cs="Arial"/>
          <w:i/>
          <w:iCs/>
          <w:color w:val="222222"/>
          <w:sz w:val="20"/>
          <w:szCs w:val="20"/>
          <w:shd w:val="clear" w:color="auto" w:fill="FFFFFF"/>
        </w:rPr>
        <w:t>Current Opinion in Plant Biology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84</w:t>
      </w:r>
      <w:r w:rsidRPr="001B6F76">
        <w:rPr>
          <w:rFonts w:ascii="Arial" w:hAnsi="Arial" w:cs="Arial"/>
          <w:color w:val="222222"/>
          <w:sz w:val="20"/>
          <w:szCs w:val="20"/>
          <w:shd w:val="clear" w:color="auto" w:fill="FFFFFF"/>
        </w:rPr>
        <w:t>, 102698.</w:t>
      </w:r>
      <w:r w:rsidRPr="001B6F76" w:rsidDel="00842623">
        <w:rPr>
          <w:rFonts w:ascii="Arial" w:hAnsi="Arial" w:cs="Arial"/>
          <w:sz w:val="20"/>
          <w:szCs w:val="20"/>
          <w:lang w:val="en-US"/>
        </w:rPr>
        <w:t xml:space="preserve"> </w:t>
      </w:r>
      <w:hyperlink r:id="rId54" w:history="1">
        <w:r w:rsidRPr="001B6F76">
          <w:rPr>
            <w:rStyle w:val="Hyperlink"/>
            <w:rFonts w:ascii="Arial" w:hAnsi="Arial" w:cs="Arial"/>
            <w:sz w:val="20"/>
            <w:szCs w:val="20"/>
            <w:lang w:val="en-US"/>
          </w:rPr>
          <w:t>https://doi.org/10.1016/j.pbi.2025.102698</w:t>
        </w:r>
      </w:hyperlink>
      <w:r w:rsidRPr="001B6F76" w:rsidDel="00842623">
        <w:rPr>
          <w:rFonts w:ascii="Arial" w:hAnsi="Arial" w:cs="Arial"/>
          <w:sz w:val="20"/>
          <w:szCs w:val="20"/>
          <w:lang w:val="en-US"/>
        </w:rPr>
        <w:t xml:space="preserve"> </w:t>
      </w:r>
    </w:p>
    <w:p w14:paraId="04401EA6"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 xml:space="preserve">Lika, R., Socheata, C., &amp; </w:t>
      </w:r>
      <w:proofErr w:type="spellStart"/>
      <w:r w:rsidRPr="001B6F76">
        <w:rPr>
          <w:rFonts w:ascii="Arial" w:hAnsi="Arial" w:cs="Arial"/>
          <w:color w:val="222222"/>
          <w:sz w:val="20"/>
          <w:szCs w:val="20"/>
          <w:shd w:val="clear" w:color="auto" w:fill="FFFFFF"/>
        </w:rPr>
        <w:t>Sokra</w:t>
      </w:r>
      <w:proofErr w:type="spellEnd"/>
      <w:r w:rsidRPr="001B6F76">
        <w:rPr>
          <w:rFonts w:ascii="Arial" w:hAnsi="Arial" w:cs="Arial"/>
          <w:color w:val="222222"/>
          <w:sz w:val="20"/>
          <w:szCs w:val="20"/>
          <w:shd w:val="clear" w:color="auto" w:fill="FFFFFF"/>
        </w:rPr>
        <w:t>, I. (2026). Regulatory role of cell wall–modifying enzymes in fruit softening and texture development: A comprehensive review. </w:t>
      </w:r>
      <w:r w:rsidRPr="001B6F76">
        <w:rPr>
          <w:rFonts w:ascii="Arial" w:hAnsi="Arial" w:cs="Arial"/>
          <w:i/>
          <w:iCs/>
          <w:color w:val="222222"/>
          <w:sz w:val="20"/>
          <w:szCs w:val="20"/>
          <w:shd w:val="clear" w:color="auto" w:fill="FFFFFF"/>
        </w:rPr>
        <w:t>Journal of Agriculture and Technology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w:t>
      </w:r>
      <w:r w:rsidRPr="001B6F76">
        <w:rPr>
          <w:rFonts w:ascii="Arial" w:hAnsi="Arial" w:cs="Arial"/>
          <w:color w:val="222222"/>
          <w:sz w:val="20"/>
          <w:szCs w:val="20"/>
          <w:shd w:val="clear" w:color="auto" w:fill="FFFFFF"/>
        </w:rPr>
        <w:t>(1), 72-78.</w:t>
      </w:r>
      <w:r w:rsidRPr="001B6F76">
        <w:rPr>
          <w:rFonts w:ascii="Arial" w:hAnsi="Arial" w:cs="Arial"/>
          <w:sz w:val="20"/>
          <w:szCs w:val="20"/>
        </w:rPr>
        <w:t xml:space="preserve"> </w:t>
      </w:r>
      <w:hyperlink r:id="rId55" w:history="1">
        <w:r w:rsidRPr="001B6F76">
          <w:rPr>
            <w:rStyle w:val="Hyperlink"/>
            <w:rFonts w:ascii="Arial" w:hAnsi="Arial" w:cs="Arial"/>
            <w:sz w:val="20"/>
            <w:szCs w:val="20"/>
            <w:shd w:val="clear" w:color="auto" w:fill="FFFFFF"/>
          </w:rPr>
          <w:t>https://doi.org/10.5281/zenodo.17958590</w:t>
        </w:r>
      </w:hyperlink>
    </w:p>
    <w:p w14:paraId="2AE472AA"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 xml:space="preserve">Liu, B., Jing, D., Liu, F., Ma, H., Liu, X., &amp; Peng, L. (2021). </w:t>
      </w:r>
      <w:proofErr w:type="spellStart"/>
      <w:r w:rsidRPr="001B6F76">
        <w:rPr>
          <w:rFonts w:ascii="Arial" w:hAnsi="Arial" w:cs="Arial"/>
          <w:i/>
          <w:color w:val="222222"/>
          <w:sz w:val="20"/>
          <w:szCs w:val="20"/>
          <w:shd w:val="clear" w:color="auto" w:fill="FFFFFF"/>
        </w:rPr>
        <w:t>Serendipita</w:t>
      </w:r>
      <w:proofErr w:type="spellEnd"/>
      <w:r w:rsidRPr="001B6F76">
        <w:rPr>
          <w:rFonts w:ascii="Arial" w:hAnsi="Arial" w:cs="Arial"/>
          <w:i/>
          <w:color w:val="222222"/>
          <w:sz w:val="20"/>
          <w:szCs w:val="20"/>
          <w:shd w:val="clear" w:color="auto" w:fill="FFFFFF"/>
        </w:rPr>
        <w:t xml:space="preserve"> </w:t>
      </w:r>
      <w:proofErr w:type="spellStart"/>
      <w:r w:rsidRPr="001B6F76">
        <w:rPr>
          <w:rFonts w:ascii="Arial" w:hAnsi="Arial" w:cs="Arial"/>
          <w:i/>
          <w:color w:val="222222"/>
          <w:sz w:val="20"/>
          <w:szCs w:val="20"/>
          <w:shd w:val="clear" w:color="auto" w:fill="FFFFFF"/>
        </w:rPr>
        <w:t>indica</w:t>
      </w:r>
      <w:proofErr w:type="spellEnd"/>
      <w:r w:rsidRPr="001B6F76">
        <w:rPr>
          <w:rFonts w:ascii="Arial" w:hAnsi="Arial" w:cs="Arial"/>
          <w:color w:val="222222"/>
          <w:sz w:val="20"/>
          <w:szCs w:val="20"/>
          <w:shd w:val="clear" w:color="auto" w:fill="FFFFFF"/>
        </w:rPr>
        <w:t xml:space="preserve"> alleviates drought stress responses in walnut (</w:t>
      </w:r>
      <w:r w:rsidRPr="001B6F76">
        <w:rPr>
          <w:rFonts w:ascii="Arial" w:hAnsi="Arial" w:cs="Arial"/>
          <w:i/>
          <w:color w:val="222222"/>
          <w:sz w:val="20"/>
          <w:szCs w:val="20"/>
          <w:shd w:val="clear" w:color="auto" w:fill="FFFFFF"/>
        </w:rPr>
        <w:t>Juglans regia</w:t>
      </w:r>
      <w:r w:rsidRPr="001B6F76">
        <w:rPr>
          <w:rFonts w:ascii="Arial" w:hAnsi="Arial" w:cs="Arial"/>
          <w:color w:val="222222"/>
          <w:sz w:val="20"/>
          <w:szCs w:val="20"/>
          <w:shd w:val="clear" w:color="auto" w:fill="FFFFFF"/>
        </w:rPr>
        <w:t xml:space="preserve"> L.) seedlings by stimulating osmotic adjustment and antioxidant </w:t>
      </w:r>
      <w:proofErr w:type="spellStart"/>
      <w:r w:rsidRPr="001B6F76">
        <w:rPr>
          <w:rFonts w:ascii="Arial" w:hAnsi="Arial" w:cs="Arial"/>
          <w:color w:val="222222"/>
          <w:sz w:val="20"/>
          <w:szCs w:val="20"/>
          <w:shd w:val="clear" w:color="auto" w:fill="FFFFFF"/>
        </w:rPr>
        <w:t>defense</w:t>
      </w:r>
      <w:proofErr w:type="spellEnd"/>
      <w:r w:rsidRPr="001B6F76">
        <w:rPr>
          <w:rFonts w:ascii="Arial" w:hAnsi="Arial" w:cs="Arial"/>
          <w:color w:val="222222"/>
          <w:sz w:val="20"/>
          <w:szCs w:val="20"/>
          <w:shd w:val="clear" w:color="auto" w:fill="FFFFFF"/>
        </w:rPr>
        <w:t xml:space="preserve"> system. </w:t>
      </w:r>
      <w:r w:rsidRPr="001B6F76">
        <w:rPr>
          <w:rFonts w:ascii="Arial" w:hAnsi="Arial" w:cs="Arial"/>
          <w:i/>
          <w:iCs/>
          <w:color w:val="222222"/>
          <w:sz w:val="20"/>
          <w:szCs w:val="20"/>
          <w:shd w:val="clear" w:color="auto" w:fill="FFFFFF"/>
        </w:rPr>
        <w:t>Applied Microbiology and Biotechnology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105</w:t>
      </w:r>
      <w:r w:rsidRPr="001B6F76">
        <w:rPr>
          <w:rFonts w:ascii="Arial" w:hAnsi="Arial" w:cs="Arial"/>
          <w:color w:val="222222"/>
          <w:sz w:val="20"/>
          <w:szCs w:val="20"/>
          <w:shd w:val="clear" w:color="auto" w:fill="FFFFFF"/>
        </w:rPr>
        <w:t>(23), 8951-8968.</w:t>
      </w:r>
      <w:r w:rsidRPr="001B6F76">
        <w:rPr>
          <w:rFonts w:ascii="Arial" w:hAnsi="Arial" w:cs="Arial"/>
          <w:sz w:val="20"/>
          <w:szCs w:val="20"/>
        </w:rPr>
        <w:t xml:space="preserve"> </w:t>
      </w:r>
      <w:hyperlink r:id="rId56" w:history="1">
        <w:r w:rsidRPr="001B6F76">
          <w:rPr>
            <w:rStyle w:val="Hyperlink"/>
            <w:rFonts w:ascii="Arial" w:hAnsi="Arial" w:cs="Arial"/>
            <w:sz w:val="20"/>
            <w:szCs w:val="20"/>
            <w:shd w:val="clear" w:color="auto" w:fill="FFFFFF"/>
          </w:rPr>
          <w:t>https://doi.org/10.1007/s00253-021-11653-</w:t>
        </w:r>
      </w:hyperlink>
      <w:r w:rsidRPr="001B6F76">
        <w:rPr>
          <w:rFonts w:ascii="Arial" w:hAnsi="Arial" w:cs="Arial"/>
          <w:color w:val="222222"/>
          <w:sz w:val="20"/>
          <w:szCs w:val="20"/>
          <w:shd w:val="clear" w:color="auto" w:fill="FFFFFF"/>
        </w:rPr>
        <w:t>9</w:t>
      </w:r>
    </w:p>
    <w:p w14:paraId="190FAB9E"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 xml:space="preserve">Liu, L., Feng, Y., Han, Z., Song, Y., Guo, J., Yu, J., Wang, Z., Wang, H., Gao, H., Yang, Y. </w:t>
      </w:r>
      <w:proofErr w:type="gramStart"/>
      <w:r w:rsidRPr="001B6F76">
        <w:rPr>
          <w:rFonts w:ascii="Arial" w:hAnsi="Arial" w:cs="Arial"/>
          <w:color w:val="222222"/>
          <w:sz w:val="20"/>
          <w:szCs w:val="20"/>
          <w:shd w:val="clear" w:color="auto" w:fill="FFFFFF"/>
        </w:rPr>
        <w:t>&amp;  Wang</w:t>
      </w:r>
      <w:proofErr w:type="gramEnd"/>
      <w:r w:rsidRPr="001B6F76">
        <w:rPr>
          <w:rFonts w:ascii="Arial" w:hAnsi="Arial" w:cs="Arial"/>
          <w:color w:val="222222"/>
          <w:sz w:val="20"/>
          <w:szCs w:val="20"/>
          <w:shd w:val="clear" w:color="auto" w:fill="FFFFFF"/>
        </w:rPr>
        <w:t xml:space="preserve">, Y., (2024). Functional analysis of xyloglucan </w:t>
      </w:r>
      <w:proofErr w:type="spellStart"/>
      <w:r w:rsidRPr="001B6F76">
        <w:rPr>
          <w:rFonts w:ascii="Arial" w:hAnsi="Arial" w:cs="Arial"/>
          <w:color w:val="222222"/>
          <w:sz w:val="20"/>
          <w:szCs w:val="20"/>
          <w:shd w:val="clear" w:color="auto" w:fill="FFFFFF"/>
        </w:rPr>
        <w:t>endotransglycosylase</w:t>
      </w:r>
      <w:proofErr w:type="spellEnd"/>
      <w:r w:rsidRPr="001B6F76">
        <w:rPr>
          <w:rFonts w:ascii="Arial" w:hAnsi="Arial" w:cs="Arial"/>
          <w:color w:val="222222"/>
          <w:sz w:val="20"/>
          <w:szCs w:val="20"/>
          <w:shd w:val="clear" w:color="auto" w:fill="FFFFFF"/>
        </w:rPr>
        <w:t>/hydrolase gene MdXTH2 in apple fruit firmness formation. </w:t>
      </w:r>
      <w:r w:rsidRPr="001B6F76">
        <w:rPr>
          <w:rFonts w:ascii="Arial" w:hAnsi="Arial" w:cs="Arial"/>
          <w:i/>
          <w:iCs/>
          <w:color w:val="222222"/>
          <w:sz w:val="20"/>
          <w:szCs w:val="20"/>
          <w:shd w:val="clear" w:color="auto" w:fill="FFFFFF"/>
        </w:rPr>
        <w:t>Journal of Integrative Agriculture</w:t>
      </w:r>
      <w:r w:rsidRPr="001B6F76">
        <w:rPr>
          <w:rFonts w:ascii="Arial" w:hAnsi="Arial" w:cs="Arial"/>
          <w:color w:val="222222"/>
          <w:sz w:val="20"/>
          <w:szCs w:val="20"/>
          <w:shd w:val="clear" w:color="auto" w:fill="FFFFFF"/>
        </w:rPr>
        <w:t>.</w:t>
      </w:r>
      <w:r w:rsidRPr="001B6F76">
        <w:rPr>
          <w:rFonts w:ascii="Arial" w:hAnsi="Arial" w:cs="Arial"/>
          <w:sz w:val="20"/>
          <w:szCs w:val="20"/>
        </w:rPr>
        <w:t xml:space="preserve"> </w:t>
      </w:r>
      <w:hyperlink r:id="rId57" w:history="1">
        <w:r w:rsidRPr="001B6F76">
          <w:rPr>
            <w:rStyle w:val="Hyperlink"/>
            <w:rFonts w:ascii="Arial" w:hAnsi="Arial" w:cs="Arial"/>
            <w:sz w:val="20"/>
            <w:szCs w:val="20"/>
            <w:shd w:val="clear" w:color="auto" w:fill="FFFFFF"/>
          </w:rPr>
          <w:t>https://doi.org/10.1016/j.jia.2024.12.034</w:t>
        </w:r>
      </w:hyperlink>
      <w:r w:rsidRPr="001B6F76">
        <w:rPr>
          <w:rFonts w:ascii="Arial" w:hAnsi="Arial" w:cs="Arial"/>
          <w:color w:val="222222"/>
          <w:sz w:val="20"/>
          <w:szCs w:val="20"/>
          <w:shd w:val="clear" w:color="auto" w:fill="FFFFFF"/>
        </w:rPr>
        <w:t xml:space="preserve"> </w:t>
      </w:r>
      <w:r w:rsidRPr="001B6F76">
        <w:rPr>
          <w:rFonts w:ascii="Arial" w:hAnsi="Arial" w:cs="Arial"/>
          <w:sz w:val="20"/>
          <w:szCs w:val="20"/>
        </w:rPr>
        <w:t xml:space="preserve">    </w:t>
      </w:r>
    </w:p>
    <w:p w14:paraId="0937874C"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 xml:space="preserve">Ma, H., Hu, L., Zhao, J., He, J., Wen, A., </w:t>
      </w:r>
      <w:proofErr w:type="spellStart"/>
      <w:r w:rsidRPr="001B6F76">
        <w:rPr>
          <w:rFonts w:ascii="Arial" w:hAnsi="Arial" w:cs="Arial"/>
          <w:color w:val="222222"/>
          <w:sz w:val="20"/>
          <w:szCs w:val="20"/>
          <w:shd w:val="clear" w:color="auto" w:fill="FFFFFF"/>
        </w:rPr>
        <w:t>Lv</w:t>
      </w:r>
      <w:proofErr w:type="spellEnd"/>
      <w:r w:rsidRPr="001B6F76">
        <w:rPr>
          <w:rFonts w:ascii="Arial" w:hAnsi="Arial" w:cs="Arial"/>
          <w:color w:val="222222"/>
          <w:sz w:val="20"/>
          <w:szCs w:val="20"/>
          <w:shd w:val="clear" w:color="auto" w:fill="FFFFFF"/>
        </w:rPr>
        <w:t xml:space="preserve">, D., Xu, Z., Lan, W. &amp; Pan, L. (2025). Comparative analysis of chilling injury in banana fruit during storage: Physicochemical and microstructural changes, and early optical-based </w:t>
      </w:r>
      <w:proofErr w:type="spellStart"/>
      <w:r w:rsidRPr="001B6F76">
        <w:rPr>
          <w:rFonts w:ascii="Arial" w:hAnsi="Arial" w:cs="Arial"/>
          <w:color w:val="222222"/>
          <w:sz w:val="20"/>
          <w:szCs w:val="20"/>
          <w:shd w:val="clear" w:color="auto" w:fill="FFFFFF"/>
        </w:rPr>
        <w:t>nondestructive</w:t>
      </w:r>
      <w:proofErr w:type="spellEnd"/>
      <w:r w:rsidRPr="001B6F76">
        <w:rPr>
          <w:rFonts w:ascii="Arial" w:hAnsi="Arial" w:cs="Arial"/>
          <w:color w:val="222222"/>
          <w:sz w:val="20"/>
          <w:szCs w:val="20"/>
          <w:shd w:val="clear" w:color="auto" w:fill="FFFFFF"/>
        </w:rPr>
        <w:t xml:space="preserve"> identification. </w:t>
      </w:r>
      <w:r w:rsidRPr="001B6F76">
        <w:rPr>
          <w:rFonts w:ascii="Arial" w:hAnsi="Arial" w:cs="Arial"/>
          <w:i/>
          <w:iCs/>
          <w:color w:val="222222"/>
          <w:sz w:val="20"/>
          <w:szCs w:val="20"/>
          <w:shd w:val="clear" w:color="auto" w:fill="FFFFFF"/>
        </w:rPr>
        <w:t>Foods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14</w:t>
      </w:r>
      <w:r w:rsidRPr="001B6F76">
        <w:rPr>
          <w:rFonts w:ascii="Arial" w:hAnsi="Arial" w:cs="Arial"/>
          <w:color w:val="222222"/>
          <w:sz w:val="20"/>
          <w:szCs w:val="20"/>
          <w:shd w:val="clear" w:color="auto" w:fill="FFFFFF"/>
        </w:rPr>
        <w:t xml:space="preserve">(8), 1319. </w:t>
      </w:r>
      <w:hyperlink r:id="rId58" w:history="1">
        <w:r w:rsidRPr="001B6F76">
          <w:rPr>
            <w:rStyle w:val="Hyperlink"/>
            <w:rFonts w:ascii="Arial" w:hAnsi="Arial" w:cs="Arial"/>
            <w:sz w:val="20"/>
            <w:szCs w:val="20"/>
            <w:shd w:val="clear" w:color="auto" w:fill="FFFFFF"/>
          </w:rPr>
          <w:t>https://doi.org/10.3390/foods14081319</w:t>
        </w:r>
      </w:hyperlink>
      <w:r w:rsidRPr="001B6F76" w:rsidDel="00625A08">
        <w:rPr>
          <w:rFonts w:ascii="Arial" w:hAnsi="Arial" w:cs="Arial"/>
          <w:sz w:val="20"/>
          <w:szCs w:val="20"/>
        </w:rPr>
        <w:t xml:space="preserve"> </w:t>
      </w:r>
    </w:p>
    <w:p w14:paraId="324E193F"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 xml:space="preserve">Ma, X., Yuan, Y., Wu, Q., Wang, J., Li, J., &amp; Zhao, M. (2020). LcEIL2/3 are involved in fruitlet abscission via activating genes related to ethylene biosynthesis and cell wall </w:t>
      </w:r>
      <w:proofErr w:type="spellStart"/>
      <w:r w:rsidRPr="001B6F76">
        <w:rPr>
          <w:rFonts w:ascii="Arial" w:hAnsi="Arial" w:cs="Arial"/>
          <w:color w:val="222222"/>
          <w:sz w:val="20"/>
          <w:szCs w:val="20"/>
          <w:shd w:val="clear" w:color="auto" w:fill="FFFFFF"/>
        </w:rPr>
        <w:t>remodeling</w:t>
      </w:r>
      <w:proofErr w:type="spellEnd"/>
      <w:r w:rsidRPr="001B6F76">
        <w:rPr>
          <w:rFonts w:ascii="Arial" w:hAnsi="Arial" w:cs="Arial"/>
          <w:color w:val="222222"/>
          <w:sz w:val="20"/>
          <w:szCs w:val="20"/>
          <w:shd w:val="clear" w:color="auto" w:fill="FFFFFF"/>
        </w:rPr>
        <w:t xml:space="preserve"> in litchi. </w:t>
      </w:r>
      <w:r w:rsidRPr="001B6F76">
        <w:rPr>
          <w:rFonts w:ascii="Arial" w:hAnsi="Arial" w:cs="Arial"/>
          <w:i/>
          <w:iCs/>
          <w:color w:val="222222"/>
          <w:sz w:val="20"/>
          <w:szCs w:val="20"/>
          <w:shd w:val="clear" w:color="auto" w:fill="FFFFFF"/>
        </w:rPr>
        <w:t>The Plant Journal</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103</w:t>
      </w:r>
      <w:r w:rsidRPr="001B6F76">
        <w:rPr>
          <w:rFonts w:ascii="Arial" w:hAnsi="Arial" w:cs="Arial"/>
          <w:color w:val="222222"/>
          <w:sz w:val="20"/>
          <w:szCs w:val="20"/>
          <w:shd w:val="clear" w:color="auto" w:fill="FFFFFF"/>
        </w:rPr>
        <w:t>(4), 1338-1350.</w:t>
      </w:r>
      <w:r w:rsidRPr="001B6F76">
        <w:rPr>
          <w:rFonts w:ascii="Arial" w:hAnsi="Arial" w:cs="Arial"/>
          <w:sz w:val="20"/>
          <w:szCs w:val="20"/>
        </w:rPr>
        <w:t xml:space="preserve"> </w:t>
      </w:r>
      <w:hyperlink r:id="rId59" w:history="1">
        <w:r w:rsidRPr="001B6F76">
          <w:rPr>
            <w:rStyle w:val="Hyperlink"/>
            <w:rFonts w:ascii="Arial" w:hAnsi="Arial" w:cs="Arial"/>
            <w:sz w:val="20"/>
            <w:szCs w:val="20"/>
            <w:shd w:val="clear" w:color="auto" w:fill="FFFFFF"/>
          </w:rPr>
          <w:t>https://doi.org/10.1111/tpj.14804</w:t>
        </w:r>
      </w:hyperlink>
    </w:p>
    <w:p w14:paraId="792B46EC" w14:textId="77777777" w:rsidR="001B6F76" w:rsidRPr="001B6F76" w:rsidRDefault="001B6F76" w:rsidP="001B6F76">
      <w:pPr>
        <w:spacing w:line="240" w:lineRule="auto"/>
        <w:ind w:left="567" w:hanging="567"/>
        <w:jc w:val="both"/>
        <w:rPr>
          <w:rFonts w:ascii="Arial" w:hAnsi="Arial" w:cs="Arial"/>
          <w:sz w:val="20"/>
          <w:szCs w:val="20"/>
        </w:rPr>
      </w:pPr>
      <w:proofErr w:type="spellStart"/>
      <w:r w:rsidRPr="001B6F76">
        <w:rPr>
          <w:rFonts w:ascii="Arial" w:hAnsi="Arial" w:cs="Arial"/>
          <w:color w:val="222222"/>
          <w:sz w:val="20"/>
          <w:szCs w:val="20"/>
          <w:shd w:val="clear" w:color="auto" w:fill="FFFFFF"/>
        </w:rPr>
        <w:t>Mbéguié</w:t>
      </w:r>
      <w:proofErr w:type="spellEnd"/>
      <w:r w:rsidRPr="001B6F76">
        <w:rPr>
          <w:rFonts w:ascii="Arial" w:hAnsi="Arial" w:cs="Arial"/>
          <w:color w:val="222222"/>
          <w:sz w:val="20"/>
          <w:szCs w:val="20"/>
          <w:shd w:val="clear" w:color="auto" w:fill="FFFFFF"/>
        </w:rPr>
        <w:t>-A-</w:t>
      </w:r>
      <w:proofErr w:type="spellStart"/>
      <w:r w:rsidRPr="001B6F76">
        <w:rPr>
          <w:rFonts w:ascii="Arial" w:hAnsi="Arial" w:cs="Arial"/>
          <w:color w:val="222222"/>
          <w:sz w:val="20"/>
          <w:szCs w:val="20"/>
          <w:shd w:val="clear" w:color="auto" w:fill="FFFFFF"/>
        </w:rPr>
        <w:t>Mbéguié</w:t>
      </w:r>
      <w:proofErr w:type="spellEnd"/>
      <w:r w:rsidRPr="001B6F76">
        <w:rPr>
          <w:rFonts w:ascii="Arial" w:hAnsi="Arial" w:cs="Arial"/>
          <w:color w:val="222222"/>
          <w:sz w:val="20"/>
          <w:szCs w:val="20"/>
          <w:shd w:val="clear" w:color="auto" w:fill="FFFFFF"/>
        </w:rPr>
        <w:t xml:space="preserve">, D., Hubert, O., </w:t>
      </w:r>
      <w:proofErr w:type="spellStart"/>
      <w:r w:rsidRPr="001B6F76">
        <w:rPr>
          <w:rFonts w:ascii="Arial" w:hAnsi="Arial" w:cs="Arial"/>
          <w:color w:val="222222"/>
          <w:sz w:val="20"/>
          <w:szCs w:val="20"/>
          <w:shd w:val="clear" w:color="auto" w:fill="FFFFFF"/>
        </w:rPr>
        <w:t>Baurens</w:t>
      </w:r>
      <w:proofErr w:type="spellEnd"/>
      <w:r w:rsidRPr="001B6F76">
        <w:rPr>
          <w:rFonts w:ascii="Arial" w:hAnsi="Arial" w:cs="Arial"/>
          <w:color w:val="222222"/>
          <w:sz w:val="20"/>
          <w:szCs w:val="20"/>
          <w:shd w:val="clear" w:color="auto" w:fill="FFFFFF"/>
        </w:rPr>
        <w:t xml:space="preserve">, F. C., Matsumoto, T., </w:t>
      </w:r>
      <w:proofErr w:type="spellStart"/>
      <w:r w:rsidRPr="001B6F76">
        <w:rPr>
          <w:rFonts w:ascii="Arial" w:hAnsi="Arial" w:cs="Arial"/>
          <w:color w:val="222222"/>
          <w:sz w:val="20"/>
          <w:szCs w:val="20"/>
          <w:shd w:val="clear" w:color="auto" w:fill="FFFFFF"/>
        </w:rPr>
        <w:t>Chillet</w:t>
      </w:r>
      <w:proofErr w:type="spellEnd"/>
      <w:r w:rsidRPr="001B6F76">
        <w:rPr>
          <w:rFonts w:ascii="Arial" w:hAnsi="Arial" w:cs="Arial"/>
          <w:color w:val="222222"/>
          <w:sz w:val="20"/>
          <w:szCs w:val="20"/>
          <w:shd w:val="clear" w:color="auto" w:fill="FFFFFF"/>
        </w:rPr>
        <w:t xml:space="preserve">, M., Fils-Lycaon, B., &amp; </w:t>
      </w:r>
      <w:proofErr w:type="spellStart"/>
      <w:r w:rsidRPr="001B6F76">
        <w:rPr>
          <w:rFonts w:ascii="Arial" w:hAnsi="Arial" w:cs="Arial"/>
          <w:color w:val="222222"/>
          <w:sz w:val="20"/>
          <w:szCs w:val="20"/>
          <w:shd w:val="clear" w:color="auto" w:fill="FFFFFF"/>
        </w:rPr>
        <w:t>Sidibé-Bocs</w:t>
      </w:r>
      <w:proofErr w:type="spellEnd"/>
      <w:r w:rsidRPr="001B6F76">
        <w:rPr>
          <w:rFonts w:ascii="Arial" w:hAnsi="Arial" w:cs="Arial"/>
          <w:color w:val="222222"/>
          <w:sz w:val="20"/>
          <w:szCs w:val="20"/>
          <w:shd w:val="clear" w:color="auto" w:fill="FFFFFF"/>
        </w:rPr>
        <w:t>, S. (2009). Expression patterns of cell wall-modifying genes from banana during fruit ripening and in relationship with finger drop. </w:t>
      </w:r>
      <w:r w:rsidRPr="001B6F76">
        <w:rPr>
          <w:rFonts w:ascii="Arial" w:hAnsi="Arial" w:cs="Arial"/>
          <w:i/>
          <w:iCs/>
          <w:color w:val="222222"/>
          <w:sz w:val="20"/>
          <w:szCs w:val="20"/>
          <w:shd w:val="clear" w:color="auto" w:fill="FFFFFF"/>
        </w:rPr>
        <w:t>Journal of Experimental Botany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60</w:t>
      </w:r>
      <w:r w:rsidRPr="001B6F76">
        <w:rPr>
          <w:rFonts w:ascii="Arial" w:hAnsi="Arial" w:cs="Arial"/>
          <w:color w:val="222222"/>
          <w:sz w:val="20"/>
          <w:szCs w:val="20"/>
          <w:shd w:val="clear" w:color="auto" w:fill="FFFFFF"/>
        </w:rPr>
        <w:t>(7), 2021-2034.</w:t>
      </w:r>
      <w:r w:rsidRPr="001B6F76" w:rsidDel="00625A08">
        <w:rPr>
          <w:rFonts w:ascii="Arial" w:hAnsi="Arial" w:cs="Arial"/>
          <w:sz w:val="20"/>
          <w:szCs w:val="20"/>
        </w:rPr>
        <w:t xml:space="preserve"> </w:t>
      </w:r>
      <w:hyperlink r:id="rId60" w:history="1">
        <w:r w:rsidRPr="001B6F76">
          <w:rPr>
            <w:rStyle w:val="Hyperlink"/>
            <w:rFonts w:ascii="Arial" w:hAnsi="Arial" w:cs="Arial"/>
            <w:sz w:val="20"/>
            <w:szCs w:val="20"/>
          </w:rPr>
          <w:t>https://doi.org/10.1093/jxb/erp079</w:t>
        </w:r>
      </w:hyperlink>
      <w:r w:rsidRPr="001B6F76" w:rsidDel="00625A08">
        <w:rPr>
          <w:rFonts w:ascii="Arial" w:hAnsi="Arial" w:cs="Arial"/>
          <w:sz w:val="20"/>
          <w:szCs w:val="20"/>
        </w:rPr>
        <w:t xml:space="preserve"> </w:t>
      </w:r>
    </w:p>
    <w:p w14:paraId="0C4CBF0D"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 xml:space="preserve">Meisel, L., Fonseca, B., González, S., Baeza-Yates, R., </w:t>
      </w:r>
      <w:proofErr w:type="spellStart"/>
      <w:r w:rsidRPr="001B6F76">
        <w:rPr>
          <w:rFonts w:ascii="Arial" w:hAnsi="Arial" w:cs="Arial"/>
          <w:color w:val="222222"/>
          <w:sz w:val="20"/>
          <w:szCs w:val="20"/>
          <w:shd w:val="clear" w:color="auto" w:fill="FFFFFF"/>
        </w:rPr>
        <w:t>Cambiazo</w:t>
      </w:r>
      <w:proofErr w:type="spellEnd"/>
      <w:r w:rsidRPr="001B6F76">
        <w:rPr>
          <w:rFonts w:ascii="Arial" w:hAnsi="Arial" w:cs="Arial"/>
          <w:color w:val="222222"/>
          <w:sz w:val="20"/>
          <w:szCs w:val="20"/>
          <w:shd w:val="clear" w:color="auto" w:fill="FFFFFF"/>
        </w:rPr>
        <w:t xml:space="preserve">, V., Campos, R., Gonzalez, M., Orellana, A., </w:t>
      </w:r>
      <w:proofErr w:type="spellStart"/>
      <w:r w:rsidRPr="001B6F76">
        <w:rPr>
          <w:rFonts w:ascii="Arial" w:hAnsi="Arial" w:cs="Arial"/>
          <w:color w:val="222222"/>
          <w:sz w:val="20"/>
          <w:szCs w:val="20"/>
          <w:shd w:val="clear" w:color="auto" w:fill="FFFFFF"/>
        </w:rPr>
        <w:t>Retamales</w:t>
      </w:r>
      <w:proofErr w:type="spellEnd"/>
      <w:r w:rsidRPr="001B6F76">
        <w:rPr>
          <w:rFonts w:ascii="Arial" w:hAnsi="Arial" w:cs="Arial"/>
          <w:color w:val="222222"/>
          <w:sz w:val="20"/>
          <w:szCs w:val="20"/>
          <w:shd w:val="clear" w:color="auto" w:fill="FFFFFF"/>
        </w:rPr>
        <w:t>, J. &amp; Silva, H. (2005). A rapid and efficient method for purifying high quality total RNA from peaches (</w:t>
      </w:r>
      <w:r w:rsidRPr="001B6F76">
        <w:rPr>
          <w:rFonts w:ascii="Arial" w:hAnsi="Arial" w:cs="Arial"/>
          <w:i/>
          <w:color w:val="222222"/>
          <w:sz w:val="20"/>
          <w:szCs w:val="20"/>
          <w:shd w:val="clear" w:color="auto" w:fill="FFFFFF"/>
        </w:rPr>
        <w:t>Prunus persica</w:t>
      </w:r>
      <w:r w:rsidRPr="001B6F76">
        <w:rPr>
          <w:rFonts w:ascii="Arial" w:hAnsi="Arial" w:cs="Arial"/>
          <w:color w:val="222222"/>
          <w:sz w:val="20"/>
          <w:szCs w:val="20"/>
          <w:shd w:val="clear" w:color="auto" w:fill="FFFFFF"/>
        </w:rPr>
        <w:t>) for functional genomics analyses. </w:t>
      </w:r>
      <w:r w:rsidRPr="001B6F76">
        <w:rPr>
          <w:rFonts w:ascii="Arial" w:hAnsi="Arial" w:cs="Arial"/>
          <w:i/>
          <w:iCs/>
          <w:color w:val="222222"/>
          <w:sz w:val="20"/>
          <w:szCs w:val="20"/>
          <w:shd w:val="clear" w:color="auto" w:fill="FFFFFF"/>
        </w:rPr>
        <w:t>Biological research</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38</w:t>
      </w:r>
      <w:r w:rsidRPr="001B6F76">
        <w:rPr>
          <w:rFonts w:ascii="Arial" w:hAnsi="Arial" w:cs="Arial"/>
          <w:color w:val="222222"/>
          <w:sz w:val="20"/>
          <w:szCs w:val="20"/>
          <w:shd w:val="clear" w:color="auto" w:fill="FFFFFF"/>
        </w:rPr>
        <w:t>(1), 83-88.</w:t>
      </w:r>
      <w:r w:rsidRPr="001B6F76">
        <w:rPr>
          <w:rFonts w:ascii="Arial" w:hAnsi="Arial" w:cs="Arial"/>
          <w:sz w:val="20"/>
          <w:szCs w:val="20"/>
        </w:rPr>
        <w:t xml:space="preserve"> </w:t>
      </w:r>
      <w:hyperlink r:id="rId61" w:history="1">
        <w:r w:rsidRPr="001B6F76">
          <w:rPr>
            <w:rStyle w:val="Hyperlink"/>
            <w:rFonts w:ascii="Arial" w:hAnsi="Arial" w:cs="Arial"/>
            <w:sz w:val="20"/>
            <w:szCs w:val="20"/>
            <w:shd w:val="clear" w:color="auto" w:fill="FFFFFF"/>
          </w:rPr>
          <w:t>http://dx.doi.org/10.4067/S0716-97602005000100010</w:t>
        </w:r>
      </w:hyperlink>
    </w:p>
    <w:p w14:paraId="774A1E2D"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 xml:space="preserve">Mohanty, S., </w:t>
      </w:r>
      <w:proofErr w:type="spellStart"/>
      <w:r w:rsidRPr="001B6F76">
        <w:rPr>
          <w:rFonts w:ascii="Arial" w:hAnsi="Arial" w:cs="Arial"/>
          <w:color w:val="222222"/>
          <w:sz w:val="20"/>
          <w:szCs w:val="20"/>
          <w:shd w:val="clear" w:color="auto" w:fill="FFFFFF"/>
        </w:rPr>
        <w:t>Suravajhala</w:t>
      </w:r>
      <w:proofErr w:type="spellEnd"/>
      <w:r w:rsidRPr="001B6F76">
        <w:rPr>
          <w:rFonts w:ascii="Arial" w:hAnsi="Arial" w:cs="Arial"/>
          <w:color w:val="222222"/>
          <w:sz w:val="20"/>
          <w:szCs w:val="20"/>
          <w:shd w:val="clear" w:color="auto" w:fill="FFFFFF"/>
        </w:rPr>
        <w:t>, P., &amp; Surabhi, G. K. (2025). Spatiotemporal proteome expression during banana fruit development and ripening: Elucidation of molecular insights. </w:t>
      </w:r>
      <w:r w:rsidRPr="001B6F76">
        <w:rPr>
          <w:rFonts w:ascii="Arial" w:hAnsi="Arial" w:cs="Arial"/>
          <w:i/>
          <w:iCs/>
          <w:color w:val="222222"/>
          <w:sz w:val="20"/>
          <w:szCs w:val="20"/>
          <w:shd w:val="clear" w:color="auto" w:fill="FFFFFF"/>
        </w:rPr>
        <w:t>Journal of Applied Biology &amp; Biotechnology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13</w:t>
      </w:r>
      <w:r w:rsidRPr="001B6F76">
        <w:rPr>
          <w:rFonts w:ascii="Arial" w:hAnsi="Arial" w:cs="Arial"/>
          <w:color w:val="222222"/>
          <w:sz w:val="20"/>
          <w:szCs w:val="20"/>
          <w:shd w:val="clear" w:color="auto" w:fill="FFFFFF"/>
        </w:rPr>
        <w:t>(2), 122-135.</w:t>
      </w:r>
      <w:r w:rsidRPr="001B6F76" w:rsidDel="00625A08">
        <w:rPr>
          <w:rFonts w:ascii="Arial" w:hAnsi="Arial" w:cs="Arial"/>
          <w:sz w:val="20"/>
          <w:szCs w:val="20"/>
        </w:rPr>
        <w:t xml:space="preserve"> </w:t>
      </w:r>
      <w:hyperlink r:id="rId62" w:history="1">
        <w:r w:rsidRPr="001B6F76">
          <w:rPr>
            <w:rStyle w:val="Hyperlink"/>
            <w:rFonts w:ascii="Arial" w:hAnsi="Arial" w:cs="Arial"/>
            <w:sz w:val="20"/>
            <w:szCs w:val="20"/>
          </w:rPr>
          <w:t>http://dx.doi.org/10.7324/JABB.2025.199158</w:t>
        </w:r>
      </w:hyperlink>
      <w:r w:rsidRPr="001B6F76">
        <w:rPr>
          <w:rFonts w:ascii="Arial" w:hAnsi="Arial" w:cs="Arial"/>
          <w:sz w:val="20"/>
          <w:szCs w:val="20"/>
        </w:rPr>
        <w:t xml:space="preserve">  </w:t>
      </w:r>
      <w:r w:rsidRPr="001B6F76" w:rsidDel="00625A08">
        <w:rPr>
          <w:rFonts w:ascii="Arial" w:hAnsi="Arial" w:cs="Arial"/>
          <w:sz w:val="20"/>
          <w:szCs w:val="20"/>
        </w:rPr>
        <w:t xml:space="preserve"> </w:t>
      </w:r>
    </w:p>
    <w:p w14:paraId="717496FC"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proofErr w:type="spellStart"/>
      <w:r w:rsidRPr="001B6F76">
        <w:rPr>
          <w:rFonts w:ascii="Arial" w:hAnsi="Arial" w:cs="Arial"/>
          <w:color w:val="222222"/>
          <w:sz w:val="20"/>
          <w:szCs w:val="20"/>
          <w:shd w:val="clear" w:color="auto" w:fill="FFFFFF"/>
        </w:rPr>
        <w:lastRenderedPageBreak/>
        <w:t>Nicolaï</w:t>
      </w:r>
      <w:proofErr w:type="spellEnd"/>
      <w:r w:rsidRPr="001B6F76">
        <w:rPr>
          <w:rFonts w:ascii="Arial" w:hAnsi="Arial" w:cs="Arial"/>
          <w:color w:val="222222"/>
          <w:sz w:val="20"/>
          <w:szCs w:val="20"/>
          <w:shd w:val="clear" w:color="auto" w:fill="FFFFFF"/>
        </w:rPr>
        <w:t xml:space="preserve">, B. M., Xiao, H., Han, Q., Tran, D. T., Crouch, E., Hertog, M. L., &amp; </w:t>
      </w:r>
      <w:proofErr w:type="spellStart"/>
      <w:r w:rsidRPr="001B6F76">
        <w:rPr>
          <w:rFonts w:ascii="Arial" w:hAnsi="Arial" w:cs="Arial"/>
          <w:color w:val="222222"/>
          <w:sz w:val="20"/>
          <w:szCs w:val="20"/>
          <w:shd w:val="clear" w:color="auto" w:fill="FFFFFF"/>
        </w:rPr>
        <w:t>Verboven</w:t>
      </w:r>
      <w:proofErr w:type="spellEnd"/>
      <w:r w:rsidRPr="001B6F76">
        <w:rPr>
          <w:rFonts w:ascii="Arial" w:hAnsi="Arial" w:cs="Arial"/>
          <w:color w:val="222222"/>
          <w:sz w:val="20"/>
          <w:szCs w:val="20"/>
          <w:shd w:val="clear" w:color="auto" w:fill="FFFFFF"/>
        </w:rPr>
        <w:t xml:space="preserve">, P. (2023). </w:t>
      </w:r>
      <w:proofErr w:type="spellStart"/>
      <w:r w:rsidRPr="001B6F76">
        <w:rPr>
          <w:rFonts w:ascii="Arial" w:hAnsi="Arial" w:cs="Arial"/>
          <w:color w:val="222222"/>
          <w:sz w:val="20"/>
          <w:szCs w:val="20"/>
          <w:shd w:val="clear" w:color="auto" w:fill="FFFFFF"/>
        </w:rPr>
        <w:t>Spatio</w:t>
      </w:r>
      <w:proofErr w:type="spellEnd"/>
      <w:r w:rsidRPr="001B6F76">
        <w:rPr>
          <w:rFonts w:ascii="Arial" w:hAnsi="Arial" w:cs="Arial"/>
          <w:color w:val="222222"/>
          <w:sz w:val="20"/>
          <w:szCs w:val="20"/>
          <w:shd w:val="clear" w:color="auto" w:fill="FFFFFF"/>
        </w:rPr>
        <w:t>-temporal dynamics of the metabolome of climacteric fruit during ripening and post-harvest storage. </w:t>
      </w:r>
      <w:r w:rsidRPr="001B6F76">
        <w:rPr>
          <w:rFonts w:ascii="Arial" w:hAnsi="Arial" w:cs="Arial"/>
          <w:i/>
          <w:iCs/>
          <w:color w:val="222222"/>
          <w:sz w:val="20"/>
          <w:szCs w:val="20"/>
          <w:shd w:val="clear" w:color="auto" w:fill="FFFFFF"/>
        </w:rPr>
        <w:t>Journal of Experimental Botany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74</w:t>
      </w:r>
      <w:r w:rsidRPr="001B6F76">
        <w:rPr>
          <w:rFonts w:ascii="Arial" w:hAnsi="Arial" w:cs="Arial"/>
          <w:color w:val="222222"/>
          <w:sz w:val="20"/>
          <w:szCs w:val="20"/>
          <w:shd w:val="clear" w:color="auto" w:fill="FFFFFF"/>
        </w:rPr>
        <w:t>(20), 6321-6330.</w:t>
      </w:r>
      <w:r w:rsidRPr="001B6F76">
        <w:rPr>
          <w:rFonts w:ascii="Arial" w:hAnsi="Arial" w:cs="Arial"/>
          <w:sz w:val="20"/>
          <w:szCs w:val="20"/>
        </w:rPr>
        <w:t xml:space="preserve"> </w:t>
      </w:r>
      <w:hyperlink r:id="rId63" w:history="1">
        <w:r w:rsidRPr="001B6F76">
          <w:rPr>
            <w:rStyle w:val="Hyperlink"/>
            <w:rFonts w:ascii="Arial" w:hAnsi="Arial" w:cs="Arial"/>
            <w:sz w:val="20"/>
            <w:szCs w:val="20"/>
            <w:shd w:val="clear" w:color="auto" w:fill="FFFFFF"/>
          </w:rPr>
          <w:t>https://doi.org/10.1093/jxb/erad230</w:t>
        </w:r>
      </w:hyperlink>
    </w:p>
    <w:p w14:paraId="20D13E74"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 xml:space="preserve">Peng, Z., Liu, G., Li, H., Wang, Y., Gao, H., </w:t>
      </w:r>
      <w:proofErr w:type="spellStart"/>
      <w:r w:rsidRPr="001B6F76">
        <w:rPr>
          <w:rFonts w:ascii="Arial" w:hAnsi="Arial" w:cs="Arial"/>
          <w:color w:val="222222"/>
          <w:sz w:val="20"/>
          <w:szCs w:val="20"/>
          <w:shd w:val="clear" w:color="auto" w:fill="FFFFFF"/>
        </w:rPr>
        <w:t>Jemrić</w:t>
      </w:r>
      <w:proofErr w:type="spellEnd"/>
      <w:r w:rsidRPr="001B6F76">
        <w:rPr>
          <w:rFonts w:ascii="Arial" w:hAnsi="Arial" w:cs="Arial"/>
          <w:color w:val="222222"/>
          <w:sz w:val="20"/>
          <w:szCs w:val="20"/>
          <w:shd w:val="clear" w:color="auto" w:fill="FFFFFF"/>
        </w:rPr>
        <w:t>, T., &amp; Fu, D. (2022). Molecular and genetic events determining the softening of fleshy fruits: a comprehensive review. </w:t>
      </w:r>
      <w:r w:rsidRPr="001B6F76">
        <w:rPr>
          <w:rFonts w:ascii="Arial" w:hAnsi="Arial" w:cs="Arial"/>
          <w:i/>
          <w:iCs/>
          <w:color w:val="222222"/>
          <w:sz w:val="20"/>
          <w:szCs w:val="20"/>
          <w:shd w:val="clear" w:color="auto" w:fill="FFFFFF"/>
        </w:rPr>
        <w:t>International journal of molecular sciences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23</w:t>
      </w:r>
      <w:r w:rsidRPr="001B6F76">
        <w:rPr>
          <w:rFonts w:ascii="Arial" w:hAnsi="Arial" w:cs="Arial"/>
          <w:color w:val="222222"/>
          <w:sz w:val="20"/>
          <w:szCs w:val="20"/>
          <w:shd w:val="clear" w:color="auto" w:fill="FFFFFF"/>
        </w:rPr>
        <w:t>(20), 12482.</w:t>
      </w:r>
      <w:r w:rsidRPr="001B6F76">
        <w:rPr>
          <w:rFonts w:ascii="Arial" w:hAnsi="Arial" w:cs="Arial"/>
          <w:sz w:val="20"/>
          <w:szCs w:val="20"/>
        </w:rPr>
        <w:t xml:space="preserve"> </w:t>
      </w:r>
      <w:hyperlink r:id="rId64" w:history="1">
        <w:r w:rsidRPr="001B6F76">
          <w:rPr>
            <w:rStyle w:val="Hyperlink"/>
            <w:rFonts w:ascii="Arial" w:hAnsi="Arial" w:cs="Arial"/>
            <w:sz w:val="20"/>
            <w:szCs w:val="20"/>
            <w:shd w:val="clear" w:color="auto" w:fill="FFFFFF"/>
          </w:rPr>
          <w:t>https://doi.org/10.3390/ijms232012482</w:t>
        </w:r>
      </w:hyperlink>
      <w:r w:rsidRPr="001B6F76">
        <w:rPr>
          <w:rFonts w:ascii="Arial" w:hAnsi="Arial" w:cs="Arial"/>
          <w:color w:val="222222"/>
          <w:sz w:val="20"/>
          <w:szCs w:val="20"/>
          <w:shd w:val="clear" w:color="auto" w:fill="FFFFFF"/>
        </w:rPr>
        <w:t xml:space="preserve">  </w:t>
      </w:r>
      <w:r w:rsidRPr="001B6F76">
        <w:rPr>
          <w:rFonts w:ascii="Arial" w:hAnsi="Arial" w:cs="Arial"/>
          <w:sz w:val="20"/>
          <w:szCs w:val="20"/>
        </w:rPr>
        <w:t xml:space="preserve"> </w:t>
      </w:r>
    </w:p>
    <w:p w14:paraId="1655BA31"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Pereira, G. A., Arruda, H. S., Molina, G., &amp; Pastore, G. M. (2018). Extraction optimization and profile analysis of oligosaccharides in banana pulp and peel. </w:t>
      </w:r>
      <w:r w:rsidRPr="001B6F76">
        <w:rPr>
          <w:rFonts w:ascii="Arial" w:hAnsi="Arial" w:cs="Arial"/>
          <w:i/>
          <w:iCs/>
          <w:color w:val="222222"/>
          <w:sz w:val="20"/>
          <w:szCs w:val="20"/>
          <w:shd w:val="clear" w:color="auto" w:fill="FFFFFF"/>
        </w:rPr>
        <w:t>Journal of Food Processing and Preservation</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42</w:t>
      </w:r>
      <w:r w:rsidRPr="001B6F76">
        <w:rPr>
          <w:rFonts w:ascii="Arial" w:hAnsi="Arial" w:cs="Arial"/>
          <w:color w:val="222222"/>
          <w:sz w:val="20"/>
          <w:szCs w:val="20"/>
          <w:shd w:val="clear" w:color="auto" w:fill="FFFFFF"/>
        </w:rPr>
        <w:t>(1), e13408.</w:t>
      </w:r>
      <w:r w:rsidRPr="001B6F76">
        <w:rPr>
          <w:rFonts w:ascii="Arial" w:hAnsi="Arial" w:cs="Arial"/>
          <w:sz w:val="20"/>
          <w:szCs w:val="20"/>
        </w:rPr>
        <w:t xml:space="preserve"> </w:t>
      </w:r>
      <w:hyperlink r:id="rId65" w:history="1">
        <w:r w:rsidRPr="001B6F76">
          <w:rPr>
            <w:rStyle w:val="Hyperlink"/>
            <w:rFonts w:ascii="Arial" w:hAnsi="Arial" w:cs="Arial"/>
            <w:sz w:val="20"/>
            <w:szCs w:val="20"/>
            <w:shd w:val="clear" w:color="auto" w:fill="FFFFFF"/>
          </w:rPr>
          <w:t>https://doi.org/10.1111/jfpp.13408</w:t>
        </w:r>
      </w:hyperlink>
    </w:p>
    <w:p w14:paraId="71D4994D"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 xml:space="preserve">Phillips, K. M., McGinty, R. C., Couture, G., Pehrsson, P. R., McKillop, K., &amp; </w:t>
      </w:r>
      <w:proofErr w:type="spellStart"/>
      <w:r w:rsidRPr="001B6F76">
        <w:rPr>
          <w:rFonts w:ascii="Arial" w:hAnsi="Arial" w:cs="Arial"/>
          <w:color w:val="222222"/>
          <w:sz w:val="20"/>
          <w:szCs w:val="20"/>
          <w:shd w:val="clear" w:color="auto" w:fill="FFFFFF"/>
        </w:rPr>
        <w:t>Fukagawa</w:t>
      </w:r>
      <w:proofErr w:type="spellEnd"/>
      <w:r w:rsidRPr="001B6F76">
        <w:rPr>
          <w:rFonts w:ascii="Arial" w:hAnsi="Arial" w:cs="Arial"/>
          <w:color w:val="222222"/>
          <w:sz w:val="20"/>
          <w:szCs w:val="20"/>
          <w:shd w:val="clear" w:color="auto" w:fill="FFFFFF"/>
        </w:rPr>
        <w:t xml:space="preserve">, N. K. (2021). Dietary </w:t>
      </w:r>
      <w:proofErr w:type="spellStart"/>
      <w:r w:rsidRPr="001B6F76">
        <w:rPr>
          <w:rFonts w:ascii="Arial" w:hAnsi="Arial" w:cs="Arial"/>
          <w:color w:val="222222"/>
          <w:sz w:val="20"/>
          <w:szCs w:val="20"/>
          <w:shd w:val="clear" w:color="auto" w:fill="FFFFFF"/>
        </w:rPr>
        <w:t>fiber</w:t>
      </w:r>
      <w:proofErr w:type="spellEnd"/>
      <w:r w:rsidRPr="001B6F76">
        <w:rPr>
          <w:rFonts w:ascii="Arial" w:hAnsi="Arial" w:cs="Arial"/>
          <w:color w:val="222222"/>
          <w:sz w:val="20"/>
          <w:szCs w:val="20"/>
          <w:shd w:val="clear" w:color="auto" w:fill="FFFFFF"/>
        </w:rPr>
        <w:t>, starch, and sugars in bananas at different stages of ripeness in the retail market. </w:t>
      </w:r>
      <w:proofErr w:type="spellStart"/>
      <w:r w:rsidRPr="001B6F76">
        <w:rPr>
          <w:rFonts w:ascii="Arial" w:hAnsi="Arial" w:cs="Arial"/>
          <w:i/>
          <w:iCs/>
          <w:color w:val="222222"/>
          <w:sz w:val="20"/>
          <w:szCs w:val="20"/>
          <w:shd w:val="clear" w:color="auto" w:fill="FFFFFF"/>
        </w:rPr>
        <w:t>PLoS</w:t>
      </w:r>
      <w:proofErr w:type="spellEnd"/>
      <w:r w:rsidRPr="001B6F76">
        <w:rPr>
          <w:rFonts w:ascii="Arial" w:hAnsi="Arial" w:cs="Arial"/>
          <w:i/>
          <w:iCs/>
          <w:color w:val="222222"/>
          <w:sz w:val="20"/>
          <w:szCs w:val="20"/>
          <w:shd w:val="clear" w:color="auto" w:fill="FFFFFF"/>
        </w:rPr>
        <w:t xml:space="preserve"> One</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16</w:t>
      </w:r>
      <w:r w:rsidRPr="001B6F76">
        <w:rPr>
          <w:rFonts w:ascii="Arial" w:hAnsi="Arial" w:cs="Arial"/>
          <w:color w:val="222222"/>
          <w:sz w:val="20"/>
          <w:szCs w:val="20"/>
          <w:shd w:val="clear" w:color="auto" w:fill="FFFFFF"/>
        </w:rPr>
        <w:t>(7), e0253366.</w:t>
      </w:r>
      <w:r w:rsidRPr="001B6F76" w:rsidDel="00625A08">
        <w:rPr>
          <w:rFonts w:ascii="Arial" w:hAnsi="Arial" w:cs="Arial"/>
          <w:sz w:val="20"/>
          <w:szCs w:val="20"/>
        </w:rPr>
        <w:t xml:space="preserve"> </w:t>
      </w:r>
      <w:hyperlink r:id="rId66" w:history="1">
        <w:r w:rsidRPr="001B6F76">
          <w:rPr>
            <w:rStyle w:val="Hyperlink"/>
            <w:rFonts w:ascii="Arial" w:hAnsi="Arial" w:cs="Arial"/>
            <w:sz w:val="20"/>
            <w:szCs w:val="20"/>
          </w:rPr>
          <w:t>https://doi.org/10.1371/journal.pone.0253366</w:t>
        </w:r>
      </w:hyperlink>
    </w:p>
    <w:p w14:paraId="040A2553"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Pradhan, D., Pradhan, N., &amp; Surabhi, G. K. (2025). Omics Approach for the Identification and Validation of Genes, Proteins and Regulators in Relevance to Fruit Development, Ripening and Shelf Life: Current Status and Future Prospectives. </w:t>
      </w:r>
      <w:r w:rsidRPr="001B6F76">
        <w:rPr>
          <w:rFonts w:ascii="Arial" w:hAnsi="Arial" w:cs="Arial"/>
          <w:i/>
          <w:iCs/>
          <w:color w:val="222222"/>
          <w:sz w:val="20"/>
          <w:szCs w:val="20"/>
          <w:shd w:val="clear" w:color="auto" w:fill="FFFFFF"/>
        </w:rPr>
        <w:t>Journal of Advances in Biology &amp; Biotechnology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28</w:t>
      </w:r>
      <w:r w:rsidRPr="001B6F76">
        <w:rPr>
          <w:rFonts w:ascii="Arial" w:hAnsi="Arial" w:cs="Arial"/>
          <w:color w:val="222222"/>
          <w:sz w:val="20"/>
          <w:szCs w:val="20"/>
          <w:shd w:val="clear" w:color="auto" w:fill="FFFFFF"/>
        </w:rPr>
        <w:t>(11), 1714-1744.</w:t>
      </w:r>
      <w:r w:rsidRPr="001B6F76">
        <w:rPr>
          <w:rFonts w:ascii="Arial" w:hAnsi="Arial" w:cs="Arial"/>
          <w:sz w:val="20"/>
          <w:szCs w:val="20"/>
        </w:rPr>
        <w:t xml:space="preserve"> </w:t>
      </w:r>
      <w:hyperlink r:id="rId67" w:history="1">
        <w:r w:rsidRPr="001B6F76">
          <w:rPr>
            <w:rStyle w:val="Hyperlink"/>
            <w:rFonts w:ascii="Arial" w:hAnsi="Arial" w:cs="Arial"/>
            <w:sz w:val="20"/>
            <w:szCs w:val="20"/>
            <w:shd w:val="clear" w:color="auto" w:fill="FFFFFF"/>
          </w:rPr>
          <w:t>https://doi.org/10.9734/jabb/2025/v28i113356</w:t>
        </w:r>
      </w:hyperlink>
    </w:p>
    <w:p w14:paraId="1446887E"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 xml:space="preserve">Punia Bangar, S., Trif, M., </w:t>
      </w:r>
      <w:proofErr w:type="spellStart"/>
      <w:r w:rsidRPr="001B6F76">
        <w:rPr>
          <w:rFonts w:ascii="Arial" w:hAnsi="Arial" w:cs="Arial"/>
          <w:color w:val="222222"/>
          <w:sz w:val="20"/>
          <w:szCs w:val="20"/>
          <w:shd w:val="clear" w:color="auto" w:fill="FFFFFF"/>
        </w:rPr>
        <w:t>Ozogul</w:t>
      </w:r>
      <w:proofErr w:type="spellEnd"/>
      <w:r w:rsidRPr="001B6F76">
        <w:rPr>
          <w:rFonts w:ascii="Arial" w:hAnsi="Arial" w:cs="Arial"/>
          <w:color w:val="222222"/>
          <w:sz w:val="20"/>
          <w:szCs w:val="20"/>
          <w:shd w:val="clear" w:color="auto" w:fill="FFFFFF"/>
        </w:rPr>
        <w:t>, F., Kumar, M., Chaudhary, V., Vukic, M., Tomar, M., &amp; Changan, S. (2022). Recent developments in cold plasma</w:t>
      </w:r>
      <w:r w:rsidRPr="001B6F76">
        <w:rPr>
          <w:rFonts w:ascii="Cambria Math" w:hAnsi="Cambria Math" w:cs="Cambria Math"/>
          <w:color w:val="222222"/>
          <w:sz w:val="20"/>
          <w:szCs w:val="20"/>
          <w:shd w:val="clear" w:color="auto" w:fill="FFFFFF"/>
        </w:rPr>
        <w:t>‐</w:t>
      </w:r>
      <w:r w:rsidRPr="001B6F76">
        <w:rPr>
          <w:rFonts w:ascii="Arial" w:hAnsi="Arial" w:cs="Arial"/>
          <w:color w:val="222222"/>
          <w:sz w:val="20"/>
          <w:szCs w:val="20"/>
          <w:shd w:val="clear" w:color="auto" w:fill="FFFFFF"/>
        </w:rPr>
        <w:t>based enzyme activity (browning, cell wall degradation, and antioxidant) in fruits and vegetables. </w:t>
      </w:r>
      <w:r w:rsidRPr="001B6F76">
        <w:rPr>
          <w:rFonts w:ascii="Arial" w:hAnsi="Arial" w:cs="Arial"/>
          <w:i/>
          <w:iCs/>
          <w:color w:val="222222"/>
          <w:sz w:val="20"/>
          <w:szCs w:val="20"/>
          <w:shd w:val="clear" w:color="auto" w:fill="FFFFFF"/>
        </w:rPr>
        <w:t>Comprehensive Reviews in Food Science and Food Safety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21</w:t>
      </w:r>
      <w:r w:rsidRPr="001B6F76">
        <w:rPr>
          <w:rFonts w:ascii="Arial" w:hAnsi="Arial" w:cs="Arial"/>
          <w:color w:val="222222"/>
          <w:sz w:val="20"/>
          <w:szCs w:val="20"/>
          <w:shd w:val="clear" w:color="auto" w:fill="FFFFFF"/>
        </w:rPr>
        <w:t>(2), 1958-1978.</w:t>
      </w:r>
      <w:r w:rsidRPr="001B6F76">
        <w:rPr>
          <w:rFonts w:ascii="Arial" w:hAnsi="Arial" w:cs="Arial"/>
          <w:sz w:val="20"/>
          <w:szCs w:val="20"/>
        </w:rPr>
        <w:t xml:space="preserve"> </w:t>
      </w:r>
      <w:hyperlink r:id="rId68" w:history="1">
        <w:r w:rsidRPr="001B6F76">
          <w:rPr>
            <w:rStyle w:val="Hyperlink"/>
            <w:rFonts w:ascii="Arial" w:hAnsi="Arial" w:cs="Arial"/>
            <w:sz w:val="20"/>
            <w:szCs w:val="20"/>
            <w:shd w:val="clear" w:color="auto" w:fill="FFFFFF"/>
          </w:rPr>
          <w:t>https://doi.org/10.1111/1541-4337.12895</w:t>
        </w:r>
      </w:hyperlink>
      <w:r w:rsidRPr="001B6F76">
        <w:rPr>
          <w:rFonts w:ascii="Arial" w:hAnsi="Arial" w:cs="Arial"/>
          <w:color w:val="222222"/>
          <w:sz w:val="20"/>
          <w:szCs w:val="20"/>
          <w:shd w:val="clear" w:color="auto" w:fill="FFFFFF"/>
        </w:rPr>
        <w:t xml:space="preserve"> </w:t>
      </w:r>
      <w:r w:rsidRPr="001B6F76" w:rsidDel="00625A08">
        <w:rPr>
          <w:rFonts w:ascii="Arial" w:hAnsi="Arial" w:cs="Arial"/>
          <w:color w:val="222222"/>
          <w:sz w:val="20"/>
          <w:szCs w:val="20"/>
          <w:shd w:val="clear" w:color="auto" w:fill="FFFFFF"/>
        </w:rPr>
        <w:t xml:space="preserve"> </w:t>
      </w:r>
      <w:r w:rsidRPr="001B6F76">
        <w:rPr>
          <w:rFonts w:ascii="Arial" w:hAnsi="Arial" w:cs="Arial"/>
          <w:color w:val="000000" w:themeColor="text1"/>
          <w:sz w:val="20"/>
          <w:szCs w:val="20"/>
          <w:shd w:val="clear" w:color="auto" w:fill="FFFFFF"/>
        </w:rPr>
        <w:t xml:space="preserve"> </w:t>
      </w:r>
    </w:p>
    <w:p w14:paraId="70EF0B1C" w14:textId="77777777" w:rsidR="001B6F76" w:rsidRPr="001B6F76" w:rsidRDefault="001B6F76" w:rsidP="001B6F76">
      <w:pPr>
        <w:spacing w:line="240" w:lineRule="auto"/>
        <w:ind w:left="567" w:hanging="567"/>
        <w:jc w:val="both"/>
        <w:rPr>
          <w:rFonts w:ascii="Arial" w:hAnsi="Arial" w:cs="Arial"/>
          <w:sz w:val="20"/>
          <w:szCs w:val="20"/>
        </w:rPr>
      </w:pPr>
      <w:proofErr w:type="spellStart"/>
      <w:r w:rsidRPr="001B6F76">
        <w:rPr>
          <w:rFonts w:ascii="Arial" w:hAnsi="Arial" w:cs="Arial"/>
          <w:color w:val="222222"/>
          <w:sz w:val="20"/>
          <w:szCs w:val="20"/>
          <w:shd w:val="clear" w:color="auto" w:fill="FFFFFF"/>
        </w:rPr>
        <w:t>Purgatto</w:t>
      </w:r>
      <w:proofErr w:type="spellEnd"/>
      <w:r w:rsidRPr="001B6F76">
        <w:rPr>
          <w:rFonts w:ascii="Arial" w:hAnsi="Arial" w:cs="Arial"/>
          <w:color w:val="222222"/>
          <w:sz w:val="20"/>
          <w:szCs w:val="20"/>
          <w:shd w:val="clear" w:color="auto" w:fill="FFFFFF"/>
        </w:rPr>
        <w:t xml:space="preserve">, E., </w:t>
      </w:r>
      <w:proofErr w:type="spellStart"/>
      <w:r w:rsidRPr="001B6F76">
        <w:rPr>
          <w:rFonts w:ascii="Arial" w:hAnsi="Arial" w:cs="Arial"/>
          <w:color w:val="222222"/>
          <w:sz w:val="20"/>
          <w:szCs w:val="20"/>
          <w:shd w:val="clear" w:color="auto" w:fill="FFFFFF"/>
        </w:rPr>
        <w:t>Lajolo</w:t>
      </w:r>
      <w:proofErr w:type="spellEnd"/>
      <w:r w:rsidRPr="001B6F76">
        <w:rPr>
          <w:rFonts w:ascii="Arial" w:hAnsi="Arial" w:cs="Arial"/>
          <w:color w:val="222222"/>
          <w:sz w:val="20"/>
          <w:szCs w:val="20"/>
          <w:shd w:val="clear" w:color="auto" w:fill="FFFFFF"/>
        </w:rPr>
        <w:t xml:space="preserve">, F. M., Oliveira do Nascimento, J. R., &amp; </w:t>
      </w:r>
      <w:proofErr w:type="spellStart"/>
      <w:r w:rsidRPr="001B6F76">
        <w:rPr>
          <w:rFonts w:ascii="Arial" w:hAnsi="Arial" w:cs="Arial"/>
          <w:color w:val="222222"/>
          <w:sz w:val="20"/>
          <w:szCs w:val="20"/>
          <w:shd w:val="clear" w:color="auto" w:fill="FFFFFF"/>
        </w:rPr>
        <w:t>Cordenunsi</w:t>
      </w:r>
      <w:proofErr w:type="spellEnd"/>
      <w:r w:rsidRPr="001B6F76">
        <w:rPr>
          <w:rFonts w:ascii="Arial" w:hAnsi="Arial" w:cs="Arial"/>
          <w:color w:val="222222"/>
          <w:sz w:val="20"/>
          <w:szCs w:val="20"/>
          <w:shd w:val="clear" w:color="auto" w:fill="FFFFFF"/>
        </w:rPr>
        <w:t>, B. R. (2001). Inhibition of β-amylase activity, starch degradation and sucrose formation by indole-3-acetic acid during banana ripening. </w:t>
      </w:r>
      <w:r w:rsidRPr="001B6F76">
        <w:rPr>
          <w:rFonts w:ascii="Arial" w:hAnsi="Arial" w:cs="Arial"/>
          <w:i/>
          <w:iCs/>
          <w:color w:val="222222"/>
          <w:sz w:val="20"/>
          <w:szCs w:val="20"/>
          <w:shd w:val="clear" w:color="auto" w:fill="FFFFFF"/>
        </w:rPr>
        <w:t>Planta</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212</w:t>
      </w:r>
      <w:r w:rsidRPr="001B6F76">
        <w:rPr>
          <w:rFonts w:ascii="Arial" w:hAnsi="Arial" w:cs="Arial"/>
          <w:color w:val="222222"/>
          <w:sz w:val="20"/>
          <w:szCs w:val="20"/>
          <w:shd w:val="clear" w:color="auto" w:fill="FFFFFF"/>
        </w:rPr>
        <w:t>(5), 823-828.</w:t>
      </w:r>
      <w:r w:rsidRPr="001B6F76">
        <w:rPr>
          <w:rFonts w:ascii="Arial" w:hAnsi="Arial" w:cs="Arial"/>
          <w:sz w:val="20"/>
          <w:szCs w:val="20"/>
        </w:rPr>
        <w:t xml:space="preserve"> </w:t>
      </w:r>
      <w:hyperlink r:id="rId69" w:history="1">
        <w:r w:rsidRPr="001B6F76">
          <w:rPr>
            <w:rStyle w:val="Hyperlink"/>
            <w:rFonts w:ascii="Arial" w:hAnsi="Arial" w:cs="Arial"/>
            <w:sz w:val="20"/>
            <w:szCs w:val="20"/>
            <w:shd w:val="clear" w:color="auto" w:fill="FFFFFF"/>
          </w:rPr>
          <w:t>https://doi.org/10.1007/s004250000441</w:t>
        </w:r>
      </w:hyperlink>
      <w:r w:rsidRPr="001B6F76" w:rsidDel="00625A08">
        <w:rPr>
          <w:rFonts w:ascii="Arial" w:hAnsi="Arial" w:cs="Arial"/>
          <w:sz w:val="20"/>
          <w:szCs w:val="20"/>
        </w:rPr>
        <w:t xml:space="preserve"> </w:t>
      </w:r>
    </w:p>
    <w:p w14:paraId="1D8A1A00"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Rahman, F.U., Yao, Y., Xie, X., Chen, J., Ma, K., Chen, W., Li, X., &amp; Zhu, X. (2024). Transcriptomics and metabolomics analysis reveal the key regulator in BTH-induced fruit resistance of banana. </w:t>
      </w:r>
      <w:r w:rsidRPr="001B6F76">
        <w:rPr>
          <w:rFonts w:ascii="Arial" w:hAnsi="Arial" w:cs="Arial"/>
          <w:i/>
          <w:iCs/>
          <w:color w:val="222222"/>
          <w:sz w:val="20"/>
          <w:szCs w:val="20"/>
          <w:shd w:val="clear" w:color="auto" w:fill="FFFFFF"/>
        </w:rPr>
        <w:t>Plant Stress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14</w:t>
      </w:r>
      <w:r w:rsidRPr="001B6F76">
        <w:rPr>
          <w:rFonts w:ascii="Arial" w:hAnsi="Arial" w:cs="Arial"/>
          <w:color w:val="222222"/>
          <w:sz w:val="20"/>
          <w:szCs w:val="20"/>
          <w:shd w:val="clear" w:color="auto" w:fill="FFFFFF"/>
        </w:rPr>
        <w:t>, 100682.</w:t>
      </w:r>
      <w:r w:rsidRPr="001B6F76">
        <w:rPr>
          <w:rFonts w:ascii="Arial" w:hAnsi="Arial" w:cs="Arial"/>
          <w:sz w:val="20"/>
          <w:szCs w:val="20"/>
        </w:rPr>
        <w:t xml:space="preserve"> </w:t>
      </w:r>
      <w:hyperlink r:id="rId70" w:history="1">
        <w:r w:rsidRPr="001B6F76">
          <w:rPr>
            <w:rStyle w:val="Hyperlink"/>
            <w:rFonts w:ascii="Arial" w:hAnsi="Arial" w:cs="Arial"/>
            <w:sz w:val="20"/>
            <w:szCs w:val="20"/>
            <w:shd w:val="clear" w:color="auto" w:fill="FFFFFF"/>
          </w:rPr>
          <w:t>https://doi.org/10.1016/j.stress.2024.100682</w:t>
        </w:r>
      </w:hyperlink>
    </w:p>
    <w:p w14:paraId="561429F8"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Rana, M. K. (2006). Ripening changes in fruits and vegetables-a review.</w:t>
      </w:r>
      <w:r w:rsidRPr="001B6F76" w:rsidDel="00742727">
        <w:rPr>
          <w:rFonts w:ascii="Arial" w:hAnsi="Arial" w:cs="Arial"/>
          <w:sz w:val="20"/>
          <w:szCs w:val="20"/>
        </w:rPr>
        <w:t xml:space="preserve"> </w:t>
      </w:r>
      <w:r w:rsidRPr="001B6F76">
        <w:rPr>
          <w:rFonts w:ascii="Arial" w:hAnsi="Arial" w:cs="Arial"/>
          <w:i/>
          <w:sz w:val="20"/>
          <w:szCs w:val="20"/>
        </w:rPr>
        <w:t>35</w:t>
      </w:r>
      <w:r w:rsidRPr="001B6F76">
        <w:rPr>
          <w:rFonts w:ascii="Arial" w:hAnsi="Arial" w:cs="Arial"/>
          <w:sz w:val="20"/>
          <w:szCs w:val="20"/>
        </w:rPr>
        <w:t xml:space="preserve">, 271-279. </w:t>
      </w:r>
      <w:hyperlink r:id="rId71" w:history="1">
        <w:r w:rsidRPr="001B6F76">
          <w:rPr>
            <w:rStyle w:val="Hyperlink"/>
            <w:rFonts w:ascii="Arial" w:hAnsi="Arial" w:cs="Arial"/>
            <w:sz w:val="20"/>
            <w:szCs w:val="20"/>
          </w:rPr>
          <w:t>https://www.cabidigitallibrary.org/doi/full/10.5555/20083173609</w:t>
        </w:r>
      </w:hyperlink>
      <w:r w:rsidRPr="001B6F76">
        <w:rPr>
          <w:rFonts w:ascii="Arial" w:hAnsi="Arial" w:cs="Arial"/>
          <w:sz w:val="20"/>
          <w:szCs w:val="20"/>
        </w:rPr>
        <w:t xml:space="preserve"> </w:t>
      </w:r>
    </w:p>
    <w:p w14:paraId="5E9B033B"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 xml:space="preserve">Rao, M.J., Duan, M., Zhou, C., Jiao, J., Cheng, P., Yang, L., Wei, W., Shen, Q., Ji, P., Yang, Y., &amp; Zheng, B. (2025). Antioxidant </w:t>
      </w:r>
      <w:proofErr w:type="spellStart"/>
      <w:r w:rsidRPr="001B6F76">
        <w:rPr>
          <w:rFonts w:ascii="Arial" w:hAnsi="Arial" w:cs="Arial"/>
          <w:color w:val="222222"/>
          <w:sz w:val="20"/>
          <w:szCs w:val="20"/>
          <w:shd w:val="clear" w:color="auto" w:fill="FFFFFF"/>
        </w:rPr>
        <w:t>defense</w:t>
      </w:r>
      <w:proofErr w:type="spellEnd"/>
      <w:r w:rsidRPr="001B6F76">
        <w:rPr>
          <w:rFonts w:ascii="Arial" w:hAnsi="Arial" w:cs="Arial"/>
          <w:color w:val="222222"/>
          <w:sz w:val="20"/>
          <w:szCs w:val="20"/>
          <w:shd w:val="clear" w:color="auto" w:fill="FFFFFF"/>
        </w:rPr>
        <w:t xml:space="preserve"> system in plants: reactive oxygen species production, </w:t>
      </w:r>
      <w:proofErr w:type="spellStart"/>
      <w:r w:rsidRPr="001B6F76">
        <w:rPr>
          <w:rFonts w:ascii="Arial" w:hAnsi="Arial" w:cs="Arial"/>
          <w:color w:val="222222"/>
          <w:sz w:val="20"/>
          <w:szCs w:val="20"/>
          <w:shd w:val="clear" w:color="auto" w:fill="FFFFFF"/>
        </w:rPr>
        <w:t>signaling</w:t>
      </w:r>
      <w:proofErr w:type="spellEnd"/>
      <w:r w:rsidRPr="001B6F76">
        <w:rPr>
          <w:rFonts w:ascii="Arial" w:hAnsi="Arial" w:cs="Arial"/>
          <w:color w:val="222222"/>
          <w:sz w:val="20"/>
          <w:szCs w:val="20"/>
          <w:shd w:val="clear" w:color="auto" w:fill="FFFFFF"/>
        </w:rPr>
        <w:t>, and scavenging during abiotic stress-induced oxidative damage. </w:t>
      </w:r>
      <w:proofErr w:type="spellStart"/>
      <w:r w:rsidRPr="001B6F76">
        <w:rPr>
          <w:rFonts w:ascii="Arial" w:hAnsi="Arial" w:cs="Arial"/>
          <w:i/>
          <w:iCs/>
          <w:color w:val="222222"/>
          <w:sz w:val="20"/>
          <w:szCs w:val="20"/>
          <w:shd w:val="clear" w:color="auto" w:fill="FFFFFF"/>
        </w:rPr>
        <w:t>Horticulturae</w:t>
      </w:r>
      <w:proofErr w:type="spellEnd"/>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11</w:t>
      </w:r>
      <w:r w:rsidRPr="001B6F76">
        <w:rPr>
          <w:rFonts w:ascii="Arial" w:hAnsi="Arial" w:cs="Arial"/>
          <w:color w:val="222222"/>
          <w:sz w:val="20"/>
          <w:szCs w:val="20"/>
          <w:shd w:val="clear" w:color="auto" w:fill="FFFFFF"/>
        </w:rPr>
        <w:t>(5), 477.</w:t>
      </w:r>
      <w:r w:rsidRPr="001B6F76">
        <w:rPr>
          <w:rFonts w:ascii="Arial" w:hAnsi="Arial" w:cs="Arial"/>
          <w:sz w:val="20"/>
          <w:szCs w:val="20"/>
        </w:rPr>
        <w:t xml:space="preserve"> </w:t>
      </w:r>
      <w:hyperlink r:id="rId72" w:history="1">
        <w:r w:rsidRPr="001B6F76">
          <w:rPr>
            <w:rStyle w:val="Hyperlink"/>
            <w:rFonts w:ascii="Arial" w:hAnsi="Arial" w:cs="Arial"/>
            <w:sz w:val="20"/>
            <w:szCs w:val="20"/>
            <w:shd w:val="clear" w:color="auto" w:fill="FFFFFF"/>
          </w:rPr>
          <w:t>https://doi.org/10.3390/horticulturae11050477</w:t>
        </w:r>
      </w:hyperlink>
      <w:r w:rsidRPr="001B6F76">
        <w:rPr>
          <w:rFonts w:ascii="Arial" w:hAnsi="Arial" w:cs="Arial"/>
          <w:color w:val="222222"/>
          <w:sz w:val="20"/>
          <w:szCs w:val="20"/>
          <w:shd w:val="clear" w:color="auto" w:fill="FFFFFF"/>
        </w:rPr>
        <w:t xml:space="preserve"> </w:t>
      </w:r>
      <w:r w:rsidRPr="001B6F76" w:rsidDel="00742727">
        <w:rPr>
          <w:rFonts w:ascii="Arial" w:hAnsi="Arial" w:cs="Arial"/>
          <w:sz w:val="20"/>
          <w:szCs w:val="20"/>
        </w:rPr>
        <w:t xml:space="preserve"> </w:t>
      </w:r>
    </w:p>
    <w:p w14:paraId="7BD7DD19"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Rodrigues, M.A., Ferreira, C.F., Amorim, E.P., Santos, R.M.F., Martins, F.M., Ledo, C.A.D.S., Soares, T.L., &amp; Santana, J. R. F. D. (2023). Morpho-anatomical characterization, gene expression and protein cell wall modifications associated with natural finger drop in bananas. </w:t>
      </w:r>
      <w:r w:rsidRPr="001B6F76">
        <w:rPr>
          <w:rFonts w:ascii="Arial" w:hAnsi="Arial" w:cs="Arial"/>
          <w:i/>
          <w:iCs/>
          <w:color w:val="222222"/>
          <w:sz w:val="20"/>
          <w:szCs w:val="20"/>
          <w:shd w:val="clear" w:color="auto" w:fill="FFFFFF"/>
        </w:rPr>
        <w:t xml:space="preserve">Acta </w:t>
      </w:r>
      <w:proofErr w:type="spellStart"/>
      <w:r w:rsidRPr="001B6F76">
        <w:rPr>
          <w:rFonts w:ascii="Arial" w:hAnsi="Arial" w:cs="Arial"/>
          <w:i/>
          <w:iCs/>
          <w:color w:val="222222"/>
          <w:sz w:val="20"/>
          <w:szCs w:val="20"/>
          <w:shd w:val="clear" w:color="auto" w:fill="FFFFFF"/>
        </w:rPr>
        <w:t>Scientiarum</w:t>
      </w:r>
      <w:proofErr w:type="spellEnd"/>
      <w:r w:rsidRPr="001B6F76">
        <w:rPr>
          <w:rFonts w:ascii="Arial" w:hAnsi="Arial" w:cs="Arial"/>
          <w:i/>
          <w:iCs/>
          <w:color w:val="222222"/>
          <w:sz w:val="20"/>
          <w:szCs w:val="20"/>
          <w:shd w:val="clear" w:color="auto" w:fill="FFFFFF"/>
        </w:rPr>
        <w:t>. Agronomy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45</w:t>
      </w:r>
      <w:r w:rsidRPr="001B6F76">
        <w:rPr>
          <w:rFonts w:ascii="Arial" w:hAnsi="Arial" w:cs="Arial"/>
          <w:color w:val="222222"/>
          <w:sz w:val="20"/>
          <w:szCs w:val="20"/>
          <w:shd w:val="clear" w:color="auto" w:fill="FFFFFF"/>
        </w:rPr>
        <w:t>, e58336.</w:t>
      </w:r>
      <w:r w:rsidRPr="001B6F76">
        <w:rPr>
          <w:rFonts w:ascii="Arial" w:hAnsi="Arial" w:cs="Arial"/>
          <w:sz w:val="20"/>
          <w:szCs w:val="20"/>
        </w:rPr>
        <w:t xml:space="preserve"> </w:t>
      </w:r>
      <w:hyperlink r:id="rId73" w:history="1">
        <w:r w:rsidRPr="001B6F76">
          <w:rPr>
            <w:rStyle w:val="Hyperlink"/>
            <w:rFonts w:ascii="Arial" w:hAnsi="Arial" w:cs="Arial"/>
            <w:sz w:val="20"/>
            <w:szCs w:val="20"/>
            <w:shd w:val="clear" w:color="auto" w:fill="FFFFFF"/>
          </w:rPr>
          <w:t>https://doi.org/10.4025/actasciagron.v45i1.58336</w:t>
        </w:r>
      </w:hyperlink>
      <w:r w:rsidRPr="001B6F76">
        <w:rPr>
          <w:rFonts w:ascii="Arial" w:hAnsi="Arial" w:cs="Arial"/>
          <w:color w:val="222222"/>
          <w:sz w:val="20"/>
          <w:szCs w:val="20"/>
          <w:shd w:val="clear" w:color="auto" w:fill="FFFFFF"/>
        </w:rPr>
        <w:t xml:space="preserve">  </w:t>
      </w:r>
      <w:r w:rsidRPr="001B6F76">
        <w:rPr>
          <w:rFonts w:ascii="Arial" w:hAnsi="Arial" w:cs="Arial"/>
          <w:sz w:val="20"/>
          <w:szCs w:val="20"/>
          <w:lang w:val="en-US"/>
        </w:rPr>
        <w:t xml:space="preserve">   </w:t>
      </w:r>
    </w:p>
    <w:p w14:paraId="234A1327" w14:textId="77777777" w:rsid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Sachan, N., &amp; Kumar, V. (2022). A critical review on physiological changes during growth maturation and ripening of citrus fruits. </w:t>
      </w:r>
      <w:r w:rsidRPr="001B6F76">
        <w:rPr>
          <w:rFonts w:ascii="Arial" w:hAnsi="Arial" w:cs="Arial"/>
          <w:i/>
          <w:iCs/>
          <w:color w:val="222222"/>
          <w:sz w:val="20"/>
          <w:szCs w:val="20"/>
          <w:shd w:val="clear" w:color="auto" w:fill="FFFFFF"/>
        </w:rPr>
        <w:t>European Journal of Nutrition &amp; Food Safety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14</w:t>
      </w:r>
      <w:r w:rsidRPr="001B6F76">
        <w:rPr>
          <w:rFonts w:ascii="Arial" w:hAnsi="Arial" w:cs="Arial"/>
          <w:color w:val="222222"/>
          <w:sz w:val="20"/>
          <w:szCs w:val="20"/>
          <w:shd w:val="clear" w:color="auto" w:fill="FFFFFF"/>
        </w:rPr>
        <w:t>(11), 146-159.</w:t>
      </w:r>
      <w:r w:rsidRPr="001B6F76">
        <w:rPr>
          <w:rFonts w:ascii="Arial" w:hAnsi="Arial" w:cs="Arial"/>
          <w:sz w:val="20"/>
          <w:szCs w:val="20"/>
        </w:rPr>
        <w:t xml:space="preserve"> </w:t>
      </w:r>
      <w:hyperlink r:id="rId74" w:history="1">
        <w:r w:rsidRPr="001B6F76">
          <w:rPr>
            <w:rStyle w:val="Hyperlink"/>
            <w:rFonts w:ascii="Arial" w:hAnsi="Arial" w:cs="Arial"/>
            <w:sz w:val="20"/>
            <w:szCs w:val="20"/>
            <w:shd w:val="clear" w:color="auto" w:fill="FFFFFF"/>
          </w:rPr>
          <w:t>https://doi.org/10.9734/ejnfs/2022/v14i111272</w:t>
        </w:r>
      </w:hyperlink>
    </w:p>
    <w:p w14:paraId="7BBB3B16" w14:textId="04DFCA58" w:rsidR="003E4C29" w:rsidRPr="00A5108D" w:rsidRDefault="003E4C29" w:rsidP="00A5108D">
      <w:pPr>
        <w:pStyle w:val="ListParagraph"/>
        <w:spacing w:line="240" w:lineRule="auto"/>
        <w:ind w:left="567" w:hanging="567"/>
        <w:jc w:val="both"/>
        <w:rPr>
          <w:rFonts w:ascii="Arial" w:hAnsi="Arial" w:cs="Arial"/>
          <w:sz w:val="20"/>
          <w:szCs w:val="20"/>
          <w:lang w:val="en-US"/>
        </w:rPr>
      </w:pPr>
      <w:r w:rsidRPr="003E4C29">
        <w:rPr>
          <w:rFonts w:ascii="Arial" w:hAnsi="Arial" w:cs="Arial"/>
          <w:sz w:val="20"/>
          <w:szCs w:val="20"/>
        </w:rPr>
        <w:t xml:space="preserve">Sahoo, S., Jena, A., Pradhan, D., &amp; Surabhi, G. K. (2026). A comprehensive review on tandem mass </w:t>
      </w:r>
      <w:proofErr w:type="gramStart"/>
      <w:r w:rsidRPr="003E4C29">
        <w:rPr>
          <w:rFonts w:ascii="Arial" w:hAnsi="Arial" w:cs="Arial"/>
          <w:sz w:val="20"/>
          <w:szCs w:val="20"/>
        </w:rPr>
        <w:t>tag based</w:t>
      </w:r>
      <w:proofErr w:type="gramEnd"/>
      <w:r w:rsidRPr="003E4C29">
        <w:rPr>
          <w:rFonts w:ascii="Arial" w:hAnsi="Arial" w:cs="Arial"/>
          <w:sz w:val="20"/>
          <w:szCs w:val="20"/>
        </w:rPr>
        <w:t xml:space="preserve"> proteomics deciphering molecular insights of fruit development and ripening. </w:t>
      </w:r>
      <w:r w:rsidRPr="003E4C29">
        <w:rPr>
          <w:rFonts w:ascii="Arial" w:hAnsi="Arial" w:cs="Arial"/>
          <w:i/>
          <w:iCs/>
          <w:sz w:val="20"/>
          <w:szCs w:val="20"/>
        </w:rPr>
        <w:t>Discover Plants</w:t>
      </w:r>
      <w:r w:rsidRPr="003E4C29">
        <w:rPr>
          <w:rFonts w:ascii="Arial" w:hAnsi="Arial" w:cs="Arial"/>
          <w:sz w:val="20"/>
          <w:szCs w:val="20"/>
        </w:rPr>
        <w:t>, </w:t>
      </w:r>
      <w:r w:rsidRPr="003E4C29">
        <w:rPr>
          <w:rFonts w:ascii="Arial" w:hAnsi="Arial" w:cs="Arial"/>
          <w:i/>
          <w:iCs/>
          <w:sz w:val="20"/>
          <w:szCs w:val="20"/>
        </w:rPr>
        <w:t>3</w:t>
      </w:r>
      <w:r w:rsidRPr="003E4C29">
        <w:rPr>
          <w:rFonts w:ascii="Arial" w:hAnsi="Arial" w:cs="Arial"/>
          <w:sz w:val="20"/>
          <w:szCs w:val="20"/>
        </w:rPr>
        <w:t>(1), 41.</w:t>
      </w:r>
      <w:r>
        <w:rPr>
          <w:rFonts w:ascii="Arial" w:hAnsi="Arial" w:cs="Arial"/>
          <w:sz w:val="20"/>
          <w:szCs w:val="20"/>
        </w:rPr>
        <w:t xml:space="preserve"> </w:t>
      </w:r>
      <w:hyperlink r:id="rId75" w:history="1">
        <w:r w:rsidRPr="00C06539">
          <w:rPr>
            <w:rStyle w:val="Hyperlink"/>
            <w:rFonts w:ascii="Arial" w:hAnsi="Arial" w:cs="Arial"/>
            <w:sz w:val="20"/>
            <w:szCs w:val="20"/>
          </w:rPr>
          <w:t>https://doi.org/10.1007/s44372-026-00510-6</w:t>
        </w:r>
      </w:hyperlink>
      <w:r>
        <w:rPr>
          <w:rFonts w:ascii="Arial" w:hAnsi="Arial" w:cs="Arial"/>
          <w:sz w:val="20"/>
          <w:szCs w:val="20"/>
        </w:rPr>
        <w:t xml:space="preserve"> </w:t>
      </w:r>
    </w:p>
    <w:p w14:paraId="6BCD7770" w14:textId="77777777" w:rsidR="001B6F76" w:rsidRPr="001B6F76" w:rsidRDefault="001B6F76" w:rsidP="001B6F76">
      <w:pPr>
        <w:spacing w:line="240" w:lineRule="auto"/>
        <w:ind w:left="567" w:hanging="567"/>
        <w:jc w:val="both"/>
        <w:rPr>
          <w:rFonts w:ascii="Arial" w:hAnsi="Arial" w:cs="Arial"/>
          <w:sz w:val="20"/>
          <w:szCs w:val="20"/>
          <w:lang w:val="en-US"/>
        </w:rPr>
      </w:pPr>
      <w:proofErr w:type="spellStart"/>
      <w:r w:rsidRPr="001B6F76">
        <w:rPr>
          <w:rFonts w:ascii="Arial" w:hAnsi="Arial" w:cs="Arial"/>
          <w:color w:val="222222"/>
          <w:sz w:val="20"/>
          <w:szCs w:val="20"/>
          <w:shd w:val="clear" w:color="auto" w:fill="FFFFFF"/>
        </w:rPr>
        <w:t>Satekge</w:t>
      </w:r>
      <w:proofErr w:type="spellEnd"/>
      <w:r w:rsidRPr="001B6F76">
        <w:rPr>
          <w:rFonts w:ascii="Arial" w:hAnsi="Arial" w:cs="Arial"/>
          <w:color w:val="222222"/>
          <w:sz w:val="20"/>
          <w:szCs w:val="20"/>
          <w:shd w:val="clear" w:color="auto" w:fill="FFFFFF"/>
        </w:rPr>
        <w:t>, T. K., &amp; Magwaza, L. S. (2022). Delayed 1-Methylcyclopropene application improves ripening recovery in banana fruit after cold storage. </w:t>
      </w:r>
      <w:r w:rsidRPr="001B6F76">
        <w:rPr>
          <w:rFonts w:ascii="Arial" w:hAnsi="Arial" w:cs="Arial"/>
          <w:i/>
          <w:iCs/>
          <w:color w:val="222222"/>
          <w:sz w:val="20"/>
          <w:szCs w:val="20"/>
          <w:shd w:val="clear" w:color="auto" w:fill="FFFFFF"/>
        </w:rPr>
        <w:t>Horticulture, Environment, and Biotechnology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63</w:t>
      </w:r>
      <w:r w:rsidRPr="001B6F76">
        <w:rPr>
          <w:rFonts w:ascii="Arial" w:hAnsi="Arial" w:cs="Arial"/>
          <w:color w:val="222222"/>
          <w:sz w:val="20"/>
          <w:szCs w:val="20"/>
          <w:shd w:val="clear" w:color="auto" w:fill="FFFFFF"/>
        </w:rPr>
        <w:t>(2), 207-215.</w:t>
      </w:r>
      <w:r w:rsidRPr="001B6F76">
        <w:rPr>
          <w:rFonts w:ascii="Arial" w:hAnsi="Arial" w:cs="Arial"/>
          <w:sz w:val="20"/>
          <w:szCs w:val="20"/>
        </w:rPr>
        <w:t xml:space="preserve"> </w:t>
      </w:r>
      <w:r w:rsidRPr="001B6F76">
        <w:rPr>
          <w:rFonts w:ascii="Arial" w:hAnsi="Arial" w:cs="Arial"/>
          <w:color w:val="222222"/>
          <w:sz w:val="20"/>
          <w:szCs w:val="20"/>
          <w:shd w:val="clear" w:color="auto" w:fill="FFFFFF"/>
        </w:rPr>
        <w:t xml:space="preserve">https://doi.org/10.1007/s13580-021-00388-1Schmittgen, T. D., &amp; Livak, K. J. (2008). </w:t>
      </w:r>
      <w:proofErr w:type="spellStart"/>
      <w:r w:rsidRPr="001B6F76">
        <w:rPr>
          <w:rFonts w:ascii="Arial" w:hAnsi="Arial" w:cs="Arial"/>
          <w:color w:val="222222"/>
          <w:sz w:val="20"/>
          <w:szCs w:val="20"/>
          <w:shd w:val="clear" w:color="auto" w:fill="FFFFFF"/>
        </w:rPr>
        <w:t>Analyzing</w:t>
      </w:r>
      <w:proofErr w:type="spellEnd"/>
      <w:r w:rsidRPr="001B6F76">
        <w:rPr>
          <w:rFonts w:ascii="Arial" w:hAnsi="Arial" w:cs="Arial"/>
          <w:color w:val="222222"/>
          <w:sz w:val="20"/>
          <w:szCs w:val="20"/>
          <w:shd w:val="clear" w:color="auto" w:fill="FFFFFF"/>
        </w:rPr>
        <w:t xml:space="preserve"> real-time PCR data by the comparative CT method. </w:t>
      </w:r>
      <w:r w:rsidRPr="001B6F76">
        <w:rPr>
          <w:rFonts w:ascii="Arial" w:hAnsi="Arial" w:cs="Arial"/>
          <w:i/>
          <w:iCs/>
          <w:color w:val="222222"/>
          <w:sz w:val="20"/>
          <w:szCs w:val="20"/>
          <w:shd w:val="clear" w:color="auto" w:fill="FFFFFF"/>
        </w:rPr>
        <w:t>Nature protocols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3</w:t>
      </w:r>
      <w:r w:rsidRPr="001B6F76">
        <w:rPr>
          <w:rFonts w:ascii="Arial" w:hAnsi="Arial" w:cs="Arial"/>
          <w:color w:val="222222"/>
          <w:sz w:val="20"/>
          <w:szCs w:val="20"/>
          <w:shd w:val="clear" w:color="auto" w:fill="FFFFFF"/>
        </w:rPr>
        <w:t>(6), 1101-1108.</w:t>
      </w:r>
      <w:hyperlink r:id="rId76" w:history="1">
        <w:r w:rsidRPr="001B6F76">
          <w:rPr>
            <w:rStyle w:val="Hyperlink"/>
            <w:rFonts w:ascii="Arial" w:hAnsi="Arial" w:cs="Arial"/>
            <w:sz w:val="20"/>
            <w:szCs w:val="20"/>
          </w:rPr>
          <w:t>https://doi.org/10.1038/nprot.2008.73</w:t>
        </w:r>
      </w:hyperlink>
      <w:r w:rsidRPr="001B6F76">
        <w:rPr>
          <w:rFonts w:ascii="Arial" w:hAnsi="Arial" w:cs="Arial"/>
          <w:sz w:val="20"/>
          <w:szCs w:val="20"/>
        </w:rPr>
        <w:t xml:space="preserve">. </w:t>
      </w:r>
    </w:p>
    <w:p w14:paraId="446BED56"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 xml:space="preserve">Schmitz, G. J. H., Freschi, L., Ferrari, R. C., Peroni-Okita, F. H. G., &amp; </w:t>
      </w:r>
      <w:proofErr w:type="spellStart"/>
      <w:r w:rsidRPr="001B6F76">
        <w:rPr>
          <w:rFonts w:ascii="Arial" w:hAnsi="Arial" w:cs="Arial"/>
          <w:color w:val="222222"/>
          <w:sz w:val="20"/>
          <w:szCs w:val="20"/>
          <w:shd w:val="clear" w:color="auto" w:fill="FFFFFF"/>
        </w:rPr>
        <w:t>Cordenunsi</w:t>
      </w:r>
      <w:proofErr w:type="spellEnd"/>
      <w:r w:rsidRPr="001B6F76">
        <w:rPr>
          <w:rFonts w:ascii="Arial" w:hAnsi="Arial" w:cs="Arial"/>
          <w:color w:val="222222"/>
          <w:sz w:val="20"/>
          <w:szCs w:val="20"/>
          <w:shd w:val="clear" w:color="auto" w:fill="FFFFFF"/>
        </w:rPr>
        <w:t xml:space="preserve">-Lysenko, B. R. (2022). Exploring the significance of photosynthetic activity and carbohydrate metabolism in peel tissues </w:t>
      </w:r>
      <w:r w:rsidRPr="001B6F76">
        <w:rPr>
          <w:rFonts w:ascii="Arial" w:hAnsi="Arial" w:cs="Arial"/>
          <w:color w:val="222222"/>
          <w:sz w:val="20"/>
          <w:szCs w:val="20"/>
          <w:shd w:val="clear" w:color="auto" w:fill="FFFFFF"/>
        </w:rPr>
        <w:lastRenderedPageBreak/>
        <w:t>during banana fruit ripening. </w:t>
      </w:r>
      <w:r w:rsidRPr="001B6F76">
        <w:rPr>
          <w:rFonts w:ascii="Arial" w:hAnsi="Arial" w:cs="Arial"/>
          <w:i/>
          <w:iCs/>
          <w:color w:val="222222"/>
          <w:sz w:val="20"/>
          <w:szCs w:val="20"/>
          <w:shd w:val="clear" w:color="auto" w:fill="FFFFFF"/>
        </w:rPr>
        <w:t xml:space="preserve">Scientia </w:t>
      </w:r>
      <w:proofErr w:type="spellStart"/>
      <w:r w:rsidRPr="001B6F76">
        <w:rPr>
          <w:rFonts w:ascii="Arial" w:hAnsi="Arial" w:cs="Arial"/>
          <w:i/>
          <w:iCs/>
          <w:color w:val="222222"/>
          <w:sz w:val="20"/>
          <w:szCs w:val="20"/>
          <w:shd w:val="clear" w:color="auto" w:fill="FFFFFF"/>
        </w:rPr>
        <w:t>Horticulturae</w:t>
      </w:r>
      <w:proofErr w:type="spellEnd"/>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295</w:t>
      </w:r>
      <w:r w:rsidRPr="001B6F76">
        <w:rPr>
          <w:rFonts w:ascii="Arial" w:hAnsi="Arial" w:cs="Arial"/>
          <w:color w:val="222222"/>
          <w:sz w:val="20"/>
          <w:szCs w:val="20"/>
          <w:shd w:val="clear" w:color="auto" w:fill="FFFFFF"/>
        </w:rPr>
        <w:t>, 110811.</w:t>
      </w:r>
      <w:r w:rsidRPr="001B6F76">
        <w:rPr>
          <w:rFonts w:ascii="Arial" w:hAnsi="Arial" w:cs="Arial"/>
          <w:sz w:val="20"/>
          <w:szCs w:val="20"/>
        </w:rPr>
        <w:t xml:space="preserve"> </w:t>
      </w:r>
      <w:hyperlink r:id="rId77" w:history="1">
        <w:r w:rsidRPr="001B6F76">
          <w:rPr>
            <w:rStyle w:val="Hyperlink"/>
            <w:rFonts w:ascii="Arial" w:hAnsi="Arial" w:cs="Arial"/>
            <w:sz w:val="20"/>
            <w:szCs w:val="20"/>
            <w:shd w:val="clear" w:color="auto" w:fill="FFFFFF"/>
          </w:rPr>
          <w:t>https://doi.org/10.1016/j.scienta.2021.110811</w:t>
        </w:r>
      </w:hyperlink>
      <w:r w:rsidRPr="001B6F76" w:rsidDel="00742727">
        <w:rPr>
          <w:rFonts w:ascii="Arial" w:hAnsi="Arial" w:cs="Arial"/>
          <w:sz w:val="20"/>
          <w:szCs w:val="20"/>
        </w:rPr>
        <w:t xml:space="preserve"> </w:t>
      </w:r>
    </w:p>
    <w:p w14:paraId="7B7CDA93"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 xml:space="preserve">Shafiee, R., </w:t>
      </w:r>
      <w:proofErr w:type="spellStart"/>
      <w:r w:rsidRPr="001B6F76">
        <w:rPr>
          <w:rFonts w:ascii="Arial" w:hAnsi="Arial" w:cs="Arial"/>
          <w:color w:val="222222"/>
          <w:sz w:val="20"/>
          <w:szCs w:val="20"/>
          <w:shd w:val="clear" w:color="auto" w:fill="FFFFFF"/>
        </w:rPr>
        <w:t>Nahvi</w:t>
      </w:r>
      <w:proofErr w:type="spellEnd"/>
      <w:r w:rsidRPr="001B6F76">
        <w:rPr>
          <w:rFonts w:ascii="Arial" w:hAnsi="Arial" w:cs="Arial"/>
          <w:color w:val="222222"/>
          <w:sz w:val="20"/>
          <w:szCs w:val="20"/>
          <w:shd w:val="clear" w:color="auto" w:fill="FFFFFF"/>
        </w:rPr>
        <w:t xml:space="preserve">, I., &amp; </w:t>
      </w:r>
      <w:proofErr w:type="spellStart"/>
      <w:r w:rsidRPr="001B6F76">
        <w:rPr>
          <w:rFonts w:ascii="Arial" w:hAnsi="Arial" w:cs="Arial"/>
          <w:color w:val="222222"/>
          <w:sz w:val="20"/>
          <w:szCs w:val="20"/>
          <w:shd w:val="clear" w:color="auto" w:fill="FFFFFF"/>
        </w:rPr>
        <w:t>Emtiazi</w:t>
      </w:r>
      <w:proofErr w:type="spellEnd"/>
      <w:r w:rsidRPr="001B6F76">
        <w:rPr>
          <w:rFonts w:ascii="Arial" w:hAnsi="Arial" w:cs="Arial"/>
          <w:color w:val="222222"/>
          <w:sz w:val="20"/>
          <w:szCs w:val="20"/>
          <w:shd w:val="clear" w:color="auto" w:fill="FFFFFF"/>
        </w:rPr>
        <w:t xml:space="preserve">, G. (2005). Bioconversion of raw starch to SCP by co-culture of </w:t>
      </w:r>
      <w:r w:rsidRPr="001B6F76">
        <w:rPr>
          <w:rFonts w:ascii="Arial" w:hAnsi="Arial" w:cs="Arial"/>
          <w:i/>
          <w:color w:val="222222"/>
          <w:sz w:val="20"/>
          <w:szCs w:val="20"/>
          <w:shd w:val="clear" w:color="auto" w:fill="FFFFFF"/>
        </w:rPr>
        <w:t xml:space="preserve">Cryptococcus </w:t>
      </w:r>
      <w:proofErr w:type="spellStart"/>
      <w:r w:rsidRPr="001B6F76">
        <w:rPr>
          <w:rFonts w:ascii="Arial" w:hAnsi="Arial" w:cs="Arial"/>
          <w:i/>
          <w:color w:val="222222"/>
          <w:sz w:val="20"/>
          <w:szCs w:val="20"/>
          <w:shd w:val="clear" w:color="auto" w:fill="FFFFFF"/>
        </w:rPr>
        <w:t>aerius</w:t>
      </w:r>
      <w:proofErr w:type="spellEnd"/>
      <w:r w:rsidRPr="001B6F76">
        <w:rPr>
          <w:rFonts w:ascii="Arial" w:hAnsi="Arial" w:cs="Arial"/>
          <w:color w:val="222222"/>
          <w:sz w:val="20"/>
          <w:szCs w:val="20"/>
          <w:shd w:val="clear" w:color="auto" w:fill="FFFFFF"/>
        </w:rPr>
        <w:t xml:space="preserve"> and </w:t>
      </w:r>
      <w:r w:rsidRPr="001B6F76">
        <w:rPr>
          <w:rFonts w:ascii="Arial" w:hAnsi="Arial" w:cs="Arial"/>
          <w:i/>
          <w:color w:val="222222"/>
          <w:sz w:val="20"/>
          <w:szCs w:val="20"/>
          <w:shd w:val="clear" w:color="auto" w:fill="FFFFFF"/>
        </w:rPr>
        <w:t>Saccharomyces cerevisiae</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Journal of Biological Sciences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5</w:t>
      </w:r>
      <w:r w:rsidRPr="001B6F76">
        <w:rPr>
          <w:rFonts w:ascii="Arial" w:hAnsi="Arial" w:cs="Arial"/>
          <w:color w:val="222222"/>
          <w:sz w:val="20"/>
          <w:szCs w:val="20"/>
          <w:shd w:val="clear" w:color="auto" w:fill="FFFFFF"/>
        </w:rPr>
        <w:t>(6), 717-723.</w:t>
      </w:r>
      <w:r w:rsidRPr="001B6F76" w:rsidDel="00742727">
        <w:rPr>
          <w:rFonts w:ascii="Arial" w:hAnsi="Arial" w:cs="Arial"/>
          <w:sz w:val="20"/>
          <w:szCs w:val="20"/>
        </w:rPr>
        <w:t xml:space="preserve"> </w:t>
      </w:r>
      <w:hyperlink r:id="rId78" w:history="1">
        <w:r w:rsidRPr="001B6F76">
          <w:rPr>
            <w:rStyle w:val="Hyperlink"/>
            <w:rFonts w:ascii="Arial" w:hAnsi="Arial" w:cs="Arial"/>
            <w:sz w:val="20"/>
            <w:szCs w:val="20"/>
          </w:rPr>
          <w:t>https://www.academia.edu/download/3450396/717-723.pdf</w:t>
        </w:r>
      </w:hyperlink>
      <w:r w:rsidRPr="001B6F76">
        <w:rPr>
          <w:rFonts w:ascii="Arial" w:hAnsi="Arial" w:cs="Arial"/>
          <w:sz w:val="20"/>
          <w:szCs w:val="20"/>
        </w:rPr>
        <w:t xml:space="preserve">  </w:t>
      </w:r>
    </w:p>
    <w:p w14:paraId="7FDA2D8A"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Shi, Y., Li, B. J., Grierson, D., &amp; Chen, K. S. (2023). Insights into cell wall changes during fruit softening from transgenic and naturally occurring mutants. </w:t>
      </w:r>
      <w:r w:rsidRPr="001B6F76">
        <w:rPr>
          <w:rFonts w:ascii="Arial" w:hAnsi="Arial" w:cs="Arial"/>
          <w:i/>
          <w:iCs/>
          <w:color w:val="222222"/>
          <w:sz w:val="20"/>
          <w:szCs w:val="20"/>
          <w:shd w:val="clear" w:color="auto" w:fill="FFFFFF"/>
        </w:rPr>
        <w:t>Plant physiology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192</w:t>
      </w:r>
      <w:r w:rsidRPr="001B6F76">
        <w:rPr>
          <w:rFonts w:ascii="Arial" w:hAnsi="Arial" w:cs="Arial"/>
          <w:color w:val="222222"/>
          <w:sz w:val="20"/>
          <w:szCs w:val="20"/>
          <w:shd w:val="clear" w:color="auto" w:fill="FFFFFF"/>
        </w:rPr>
        <w:t>(3), 1671-1683.</w:t>
      </w:r>
      <w:r w:rsidRPr="001B6F76">
        <w:rPr>
          <w:rFonts w:ascii="Arial" w:hAnsi="Arial" w:cs="Arial"/>
          <w:sz w:val="20"/>
          <w:szCs w:val="20"/>
        </w:rPr>
        <w:t xml:space="preserve"> </w:t>
      </w:r>
      <w:r w:rsidRPr="001B6F76">
        <w:rPr>
          <w:rFonts w:ascii="Arial" w:hAnsi="Arial" w:cs="Arial"/>
          <w:color w:val="222222"/>
          <w:sz w:val="20"/>
          <w:szCs w:val="20"/>
          <w:shd w:val="clear" w:color="auto" w:fill="FFFFFF"/>
        </w:rPr>
        <w:t>https://doi.org/10.1093/plphys/kiad128</w:t>
      </w:r>
      <w:r w:rsidRPr="001B6F76" w:rsidDel="00742727">
        <w:rPr>
          <w:rFonts w:ascii="Arial" w:hAnsi="Arial" w:cs="Arial"/>
          <w:color w:val="222222"/>
          <w:sz w:val="20"/>
          <w:szCs w:val="20"/>
          <w:shd w:val="clear" w:color="auto" w:fill="FFFFFF"/>
        </w:rPr>
        <w:t xml:space="preserve"> </w:t>
      </w:r>
      <w:r w:rsidRPr="001B6F76">
        <w:rPr>
          <w:rFonts w:ascii="Arial" w:hAnsi="Arial" w:cs="Arial"/>
          <w:sz w:val="20"/>
          <w:szCs w:val="20"/>
        </w:rPr>
        <w:t xml:space="preserve"> </w:t>
      </w:r>
    </w:p>
    <w:p w14:paraId="7011F5F3"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 xml:space="preserve">Silva, A. P. F. B., Nascimento, J. R. O. D., </w:t>
      </w:r>
      <w:proofErr w:type="spellStart"/>
      <w:r w:rsidRPr="001B6F76">
        <w:rPr>
          <w:rFonts w:ascii="Arial" w:hAnsi="Arial" w:cs="Arial"/>
          <w:color w:val="222222"/>
          <w:sz w:val="20"/>
          <w:szCs w:val="20"/>
          <w:shd w:val="clear" w:color="auto" w:fill="FFFFFF"/>
        </w:rPr>
        <w:t>Lajolo</w:t>
      </w:r>
      <w:proofErr w:type="spellEnd"/>
      <w:r w:rsidRPr="001B6F76">
        <w:rPr>
          <w:rFonts w:ascii="Arial" w:hAnsi="Arial" w:cs="Arial"/>
          <w:color w:val="222222"/>
          <w:sz w:val="20"/>
          <w:szCs w:val="20"/>
          <w:shd w:val="clear" w:color="auto" w:fill="FFFFFF"/>
        </w:rPr>
        <w:t xml:space="preserve">, F. M., &amp; </w:t>
      </w:r>
      <w:proofErr w:type="spellStart"/>
      <w:r w:rsidRPr="001B6F76">
        <w:rPr>
          <w:rFonts w:ascii="Arial" w:hAnsi="Arial" w:cs="Arial"/>
          <w:color w:val="222222"/>
          <w:sz w:val="20"/>
          <w:szCs w:val="20"/>
          <w:shd w:val="clear" w:color="auto" w:fill="FFFFFF"/>
        </w:rPr>
        <w:t>Cordenunsi</w:t>
      </w:r>
      <w:proofErr w:type="spellEnd"/>
      <w:r w:rsidRPr="001B6F76">
        <w:rPr>
          <w:rFonts w:ascii="Arial" w:hAnsi="Arial" w:cs="Arial"/>
          <w:color w:val="222222"/>
          <w:sz w:val="20"/>
          <w:szCs w:val="20"/>
          <w:shd w:val="clear" w:color="auto" w:fill="FFFFFF"/>
        </w:rPr>
        <w:t>, B. R. (2008). Starch mobilization and sucrose accumulation in the pulp of Keitt mangoes during postharvest ripening. </w:t>
      </w:r>
      <w:r w:rsidRPr="001B6F76">
        <w:rPr>
          <w:rFonts w:ascii="Arial" w:hAnsi="Arial" w:cs="Arial"/>
          <w:i/>
          <w:iCs/>
          <w:color w:val="222222"/>
          <w:sz w:val="20"/>
          <w:szCs w:val="20"/>
          <w:shd w:val="clear" w:color="auto" w:fill="FFFFFF"/>
        </w:rPr>
        <w:t>Journal of food biochemistry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32</w:t>
      </w:r>
      <w:r w:rsidRPr="001B6F76">
        <w:rPr>
          <w:rFonts w:ascii="Arial" w:hAnsi="Arial" w:cs="Arial"/>
          <w:color w:val="222222"/>
          <w:sz w:val="20"/>
          <w:szCs w:val="20"/>
          <w:shd w:val="clear" w:color="auto" w:fill="FFFFFF"/>
        </w:rPr>
        <w:t>(3), 384-395.</w:t>
      </w:r>
      <w:r w:rsidRPr="001B6F76">
        <w:rPr>
          <w:rFonts w:ascii="Arial" w:hAnsi="Arial" w:cs="Arial"/>
          <w:sz w:val="20"/>
          <w:szCs w:val="20"/>
        </w:rPr>
        <w:t xml:space="preserve"> </w:t>
      </w:r>
      <w:hyperlink r:id="rId79" w:history="1">
        <w:bookmarkStart w:id="3" w:name="_Hlk225926874"/>
        <w:r w:rsidRPr="001B6F76">
          <w:rPr>
            <w:rStyle w:val="Hyperlink"/>
            <w:rFonts w:ascii="Arial" w:hAnsi="Arial" w:cs="Arial"/>
            <w:sz w:val="20"/>
            <w:szCs w:val="20"/>
            <w:shd w:val="clear" w:color="auto" w:fill="FFFFFF"/>
          </w:rPr>
          <w:t>https://doi.org/</w:t>
        </w:r>
        <w:bookmarkEnd w:id="3"/>
        <w:r w:rsidRPr="001B6F76">
          <w:rPr>
            <w:rStyle w:val="Hyperlink"/>
            <w:rFonts w:ascii="Arial" w:hAnsi="Arial" w:cs="Arial"/>
            <w:sz w:val="20"/>
            <w:szCs w:val="20"/>
            <w:shd w:val="clear" w:color="auto" w:fill="FFFFFF"/>
          </w:rPr>
          <w:t>10.1111/j.1745-4514.2008.00175.x</w:t>
        </w:r>
      </w:hyperlink>
    </w:p>
    <w:p w14:paraId="7C155DFD"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Song, Z., Zhu, X., Lai, X., Chen, H., Wang, L., Yao, Y., Chen, W., &amp; Li, X. (2023). MaBEL1 regulates banana fruit ripening by activating cell wall and starch degradation</w:t>
      </w:r>
      <w:r w:rsidRPr="001B6F76">
        <w:rPr>
          <w:rFonts w:ascii="Cambria Math" w:hAnsi="Cambria Math" w:cs="Cambria Math"/>
          <w:color w:val="222222"/>
          <w:sz w:val="20"/>
          <w:szCs w:val="20"/>
          <w:shd w:val="clear" w:color="auto" w:fill="FFFFFF"/>
        </w:rPr>
        <w:t>‐</w:t>
      </w:r>
      <w:r w:rsidRPr="001B6F76">
        <w:rPr>
          <w:rFonts w:ascii="Arial" w:hAnsi="Arial" w:cs="Arial"/>
          <w:color w:val="222222"/>
          <w:sz w:val="20"/>
          <w:szCs w:val="20"/>
          <w:shd w:val="clear" w:color="auto" w:fill="FFFFFF"/>
        </w:rPr>
        <w:t>related genes. </w:t>
      </w:r>
      <w:r w:rsidRPr="001B6F76">
        <w:rPr>
          <w:rFonts w:ascii="Arial" w:hAnsi="Arial" w:cs="Arial"/>
          <w:i/>
          <w:iCs/>
          <w:color w:val="222222"/>
          <w:sz w:val="20"/>
          <w:szCs w:val="20"/>
          <w:shd w:val="clear" w:color="auto" w:fill="FFFFFF"/>
        </w:rPr>
        <w:t>Journal of Integrative Plant Biology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65</w:t>
      </w:r>
      <w:r w:rsidRPr="001B6F76">
        <w:rPr>
          <w:rFonts w:ascii="Arial" w:hAnsi="Arial" w:cs="Arial"/>
          <w:color w:val="222222"/>
          <w:sz w:val="20"/>
          <w:szCs w:val="20"/>
          <w:shd w:val="clear" w:color="auto" w:fill="FFFFFF"/>
        </w:rPr>
        <w:t>(9), 2036-2055.</w:t>
      </w:r>
      <w:r w:rsidRPr="001B6F76">
        <w:rPr>
          <w:rFonts w:ascii="Arial" w:hAnsi="Arial" w:cs="Arial"/>
          <w:sz w:val="20"/>
          <w:szCs w:val="20"/>
        </w:rPr>
        <w:t xml:space="preserve"> </w:t>
      </w:r>
      <w:hyperlink r:id="rId80" w:history="1">
        <w:r w:rsidRPr="001B6F76">
          <w:rPr>
            <w:rStyle w:val="Hyperlink"/>
            <w:rFonts w:ascii="Arial" w:hAnsi="Arial" w:cs="Arial"/>
            <w:sz w:val="20"/>
            <w:szCs w:val="20"/>
          </w:rPr>
          <w:t>https://doi.org/10.1111/jipb.13506</w:t>
        </w:r>
      </w:hyperlink>
    </w:p>
    <w:p w14:paraId="5AC3B6B5"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Srivastava, A., Jain, G., Singh, M., &amp; Verma, P. C. (2026). Targeted disruption of a cell wall-modifying gene α-Mannosidase using CRISPR-Cas9 enhances post-harvest shelf life in tomato through ABA accumulation. </w:t>
      </w:r>
      <w:r w:rsidRPr="001B6F76">
        <w:rPr>
          <w:rFonts w:ascii="Arial" w:hAnsi="Arial" w:cs="Arial"/>
          <w:i/>
          <w:iCs/>
          <w:color w:val="222222"/>
          <w:sz w:val="20"/>
          <w:szCs w:val="20"/>
          <w:shd w:val="clear" w:color="auto" w:fill="FFFFFF"/>
        </w:rPr>
        <w:t>Plant Physiology and Biochemistry</w:t>
      </w:r>
      <w:r w:rsidRPr="001B6F76">
        <w:rPr>
          <w:rFonts w:ascii="Arial" w:hAnsi="Arial" w:cs="Arial"/>
          <w:color w:val="222222"/>
          <w:sz w:val="20"/>
          <w:szCs w:val="20"/>
          <w:shd w:val="clear" w:color="auto" w:fill="FFFFFF"/>
        </w:rPr>
        <w:t>, 111017.</w:t>
      </w:r>
      <w:r w:rsidRPr="001B6F76">
        <w:rPr>
          <w:rFonts w:ascii="Arial" w:hAnsi="Arial" w:cs="Arial"/>
          <w:sz w:val="20"/>
          <w:szCs w:val="20"/>
        </w:rPr>
        <w:t xml:space="preserve"> </w:t>
      </w:r>
      <w:hyperlink r:id="rId81" w:history="1">
        <w:r w:rsidRPr="001B6F76">
          <w:rPr>
            <w:rStyle w:val="Hyperlink"/>
            <w:rFonts w:ascii="Arial" w:hAnsi="Arial" w:cs="Arial"/>
            <w:sz w:val="20"/>
            <w:szCs w:val="20"/>
            <w:shd w:val="clear" w:color="auto" w:fill="FFFFFF"/>
          </w:rPr>
          <w:t>https://doi.org/10.1016/j.plaphy.2026.111017</w:t>
        </w:r>
      </w:hyperlink>
      <w:r w:rsidRPr="001B6F76">
        <w:rPr>
          <w:rFonts w:ascii="Arial" w:hAnsi="Arial" w:cs="Arial"/>
          <w:color w:val="222222"/>
          <w:sz w:val="20"/>
          <w:szCs w:val="20"/>
          <w:shd w:val="clear" w:color="auto" w:fill="FFFFFF"/>
        </w:rPr>
        <w:t xml:space="preserve"> </w:t>
      </w:r>
      <w:r w:rsidRPr="001B6F76">
        <w:rPr>
          <w:rFonts w:ascii="Arial" w:hAnsi="Arial" w:cs="Arial"/>
          <w:sz w:val="20"/>
          <w:szCs w:val="20"/>
        </w:rPr>
        <w:t xml:space="preserve">  </w:t>
      </w:r>
    </w:p>
    <w:p w14:paraId="26A1A942" w14:textId="77777777" w:rsidR="003E4C29"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Su, Q., Li, X., Wang, L., Wang, B., Feng, Y., Yang, H., &amp; Zhao, Z. (2022). Variation in cell wall metabolism and flesh firmness of four apple cultivars during fruit development. </w:t>
      </w:r>
      <w:r w:rsidRPr="001B6F76">
        <w:rPr>
          <w:rFonts w:ascii="Arial" w:hAnsi="Arial" w:cs="Arial"/>
          <w:i/>
          <w:iCs/>
          <w:color w:val="222222"/>
          <w:sz w:val="20"/>
          <w:szCs w:val="20"/>
          <w:shd w:val="clear" w:color="auto" w:fill="FFFFFF"/>
        </w:rPr>
        <w:t>Foods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11</w:t>
      </w:r>
      <w:r w:rsidRPr="001B6F76">
        <w:rPr>
          <w:rFonts w:ascii="Arial" w:hAnsi="Arial" w:cs="Arial"/>
          <w:color w:val="222222"/>
          <w:sz w:val="20"/>
          <w:szCs w:val="20"/>
          <w:shd w:val="clear" w:color="auto" w:fill="FFFFFF"/>
        </w:rPr>
        <w:t>(21), 3518.</w:t>
      </w:r>
      <w:r w:rsidRPr="001B6F76">
        <w:rPr>
          <w:rFonts w:ascii="Arial" w:hAnsi="Arial" w:cs="Arial"/>
          <w:sz w:val="20"/>
          <w:szCs w:val="20"/>
        </w:rPr>
        <w:t xml:space="preserve"> </w:t>
      </w:r>
      <w:hyperlink r:id="rId82" w:history="1">
        <w:r w:rsidRPr="001B6F76">
          <w:rPr>
            <w:rStyle w:val="Hyperlink"/>
            <w:rFonts w:ascii="Arial" w:hAnsi="Arial" w:cs="Arial"/>
            <w:sz w:val="20"/>
            <w:szCs w:val="20"/>
            <w:shd w:val="clear" w:color="auto" w:fill="FFFFFF"/>
          </w:rPr>
          <w:t>https://doi.org/10.3390/foods11213518</w:t>
        </w:r>
      </w:hyperlink>
      <w:r w:rsidRPr="001B6F76">
        <w:rPr>
          <w:rFonts w:ascii="Arial" w:hAnsi="Arial" w:cs="Arial"/>
          <w:color w:val="222222"/>
          <w:sz w:val="20"/>
          <w:szCs w:val="20"/>
          <w:shd w:val="clear" w:color="auto" w:fill="FFFFFF"/>
        </w:rPr>
        <w:t xml:space="preserve"> </w:t>
      </w:r>
      <w:r w:rsidRPr="001B6F76" w:rsidDel="00742727">
        <w:rPr>
          <w:rFonts w:ascii="Arial" w:hAnsi="Arial" w:cs="Arial"/>
          <w:color w:val="222222"/>
          <w:sz w:val="20"/>
          <w:szCs w:val="20"/>
          <w:shd w:val="clear" w:color="auto" w:fill="FFFFFF"/>
        </w:rPr>
        <w:t xml:space="preserve"> </w:t>
      </w:r>
    </w:p>
    <w:p w14:paraId="21452B14" w14:textId="32501449" w:rsidR="001B6F76" w:rsidRPr="00A5108D" w:rsidRDefault="003E4C29" w:rsidP="00A5108D">
      <w:pPr>
        <w:pStyle w:val="ListParagraph"/>
        <w:spacing w:line="240" w:lineRule="auto"/>
        <w:ind w:left="567" w:hanging="567"/>
        <w:jc w:val="both"/>
        <w:rPr>
          <w:rFonts w:ascii="Arial" w:hAnsi="Arial" w:cs="Arial"/>
          <w:sz w:val="20"/>
          <w:szCs w:val="20"/>
        </w:rPr>
      </w:pPr>
      <w:r w:rsidRPr="003E4C29">
        <w:rPr>
          <w:rFonts w:ascii="Arial" w:hAnsi="Arial" w:cs="Arial"/>
          <w:sz w:val="20"/>
          <w:szCs w:val="20"/>
        </w:rPr>
        <w:t>Sudhakar, C., Lakshmi, A., &amp; S</w:t>
      </w:r>
      <w:r w:rsidR="00A5108D">
        <w:rPr>
          <w:rFonts w:ascii="Arial" w:hAnsi="Arial" w:cs="Arial"/>
          <w:sz w:val="20"/>
          <w:szCs w:val="20"/>
        </w:rPr>
        <w:t>urabhi, G. K</w:t>
      </w:r>
      <w:r w:rsidRPr="003E4C29">
        <w:rPr>
          <w:rFonts w:ascii="Arial" w:hAnsi="Arial" w:cs="Arial"/>
          <w:sz w:val="20"/>
          <w:szCs w:val="20"/>
        </w:rPr>
        <w:t>. (2001). Changes in the antioxidant enzyme efficacy in two high yielding genotypes of mulberry (</w:t>
      </w:r>
      <w:r w:rsidRPr="00AD26A3">
        <w:rPr>
          <w:rFonts w:ascii="Arial" w:hAnsi="Arial" w:cs="Arial"/>
          <w:i/>
          <w:iCs/>
          <w:sz w:val="20"/>
          <w:szCs w:val="20"/>
        </w:rPr>
        <w:t>Morus alba</w:t>
      </w:r>
      <w:r w:rsidRPr="003E4C29">
        <w:rPr>
          <w:rFonts w:ascii="Arial" w:hAnsi="Arial" w:cs="Arial"/>
          <w:sz w:val="20"/>
          <w:szCs w:val="20"/>
        </w:rPr>
        <w:t xml:space="preserve"> L.) under NaCl salinity. </w:t>
      </w:r>
      <w:r w:rsidRPr="003E4C29">
        <w:rPr>
          <w:rFonts w:ascii="Arial" w:hAnsi="Arial" w:cs="Arial"/>
          <w:i/>
          <w:iCs/>
          <w:sz w:val="20"/>
          <w:szCs w:val="20"/>
        </w:rPr>
        <w:t>Plant science</w:t>
      </w:r>
      <w:r w:rsidRPr="003E4C29">
        <w:rPr>
          <w:rFonts w:ascii="Arial" w:hAnsi="Arial" w:cs="Arial"/>
          <w:sz w:val="20"/>
          <w:szCs w:val="20"/>
        </w:rPr>
        <w:t>, </w:t>
      </w:r>
      <w:r w:rsidRPr="003E4C29">
        <w:rPr>
          <w:rFonts w:ascii="Arial" w:hAnsi="Arial" w:cs="Arial"/>
          <w:i/>
          <w:iCs/>
          <w:sz w:val="20"/>
          <w:szCs w:val="20"/>
        </w:rPr>
        <w:t>161</w:t>
      </w:r>
      <w:r w:rsidRPr="003E4C29">
        <w:rPr>
          <w:rFonts w:ascii="Arial" w:hAnsi="Arial" w:cs="Arial"/>
          <w:sz w:val="20"/>
          <w:szCs w:val="20"/>
        </w:rPr>
        <w:t>(3), 613-619.</w:t>
      </w:r>
      <w:r>
        <w:rPr>
          <w:rFonts w:ascii="Arial" w:hAnsi="Arial" w:cs="Arial"/>
          <w:sz w:val="20"/>
          <w:szCs w:val="20"/>
        </w:rPr>
        <w:t xml:space="preserve"> </w:t>
      </w:r>
      <w:r w:rsidR="001B6F76" w:rsidRPr="001B6F76">
        <w:rPr>
          <w:rFonts w:ascii="Arial" w:hAnsi="Arial" w:cs="Arial"/>
          <w:sz w:val="20"/>
          <w:szCs w:val="20"/>
        </w:rPr>
        <w:t xml:space="preserve"> </w:t>
      </w:r>
      <w:hyperlink r:id="rId83" w:history="1">
        <w:r w:rsidR="00A5108D" w:rsidRPr="00C06539">
          <w:rPr>
            <w:rStyle w:val="Hyperlink"/>
            <w:rFonts w:ascii="Arial" w:hAnsi="Arial" w:cs="Arial"/>
            <w:sz w:val="20"/>
            <w:szCs w:val="20"/>
          </w:rPr>
          <w:t>https://doi.org/10.1016/S0168-9452(01)00450-2</w:t>
        </w:r>
      </w:hyperlink>
      <w:r w:rsidR="00A5108D">
        <w:rPr>
          <w:rFonts w:ascii="Arial" w:hAnsi="Arial" w:cs="Arial"/>
          <w:sz w:val="20"/>
          <w:szCs w:val="20"/>
        </w:rPr>
        <w:t xml:space="preserve"> </w:t>
      </w:r>
    </w:p>
    <w:p w14:paraId="75925243"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 xml:space="preserve">Sugianti, C., Imaizumi, T., </w:t>
      </w:r>
      <w:proofErr w:type="spellStart"/>
      <w:r w:rsidRPr="001B6F76">
        <w:rPr>
          <w:rFonts w:ascii="Arial" w:hAnsi="Arial" w:cs="Arial"/>
          <w:color w:val="222222"/>
          <w:sz w:val="20"/>
          <w:szCs w:val="20"/>
          <w:shd w:val="clear" w:color="auto" w:fill="FFFFFF"/>
        </w:rPr>
        <w:t>Thammawong</w:t>
      </w:r>
      <w:proofErr w:type="spellEnd"/>
      <w:r w:rsidRPr="001B6F76">
        <w:rPr>
          <w:rFonts w:ascii="Arial" w:hAnsi="Arial" w:cs="Arial"/>
          <w:color w:val="222222"/>
          <w:sz w:val="20"/>
          <w:szCs w:val="20"/>
          <w:shd w:val="clear" w:color="auto" w:fill="FFFFFF"/>
        </w:rPr>
        <w:t>, M., &amp; Nakano, K. (2022). Recent postharvest technologies in the banana supply chain. </w:t>
      </w:r>
      <w:r w:rsidRPr="001B6F76">
        <w:rPr>
          <w:rFonts w:ascii="Arial" w:hAnsi="Arial" w:cs="Arial"/>
          <w:i/>
          <w:iCs/>
          <w:color w:val="222222"/>
          <w:sz w:val="20"/>
          <w:szCs w:val="20"/>
          <w:shd w:val="clear" w:color="auto" w:fill="FFFFFF"/>
        </w:rPr>
        <w:t>Reviews in Agricultural Science</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10</w:t>
      </w:r>
      <w:r w:rsidRPr="001B6F76">
        <w:rPr>
          <w:rFonts w:ascii="Arial" w:hAnsi="Arial" w:cs="Arial"/>
          <w:color w:val="222222"/>
          <w:sz w:val="20"/>
          <w:szCs w:val="20"/>
          <w:shd w:val="clear" w:color="auto" w:fill="FFFFFF"/>
        </w:rPr>
        <w:t>, 123-137.</w:t>
      </w:r>
      <w:r w:rsidRPr="001B6F76">
        <w:rPr>
          <w:rFonts w:ascii="Arial" w:hAnsi="Arial" w:cs="Arial"/>
          <w:sz w:val="20"/>
          <w:szCs w:val="20"/>
        </w:rPr>
        <w:t xml:space="preserve"> </w:t>
      </w:r>
      <w:hyperlink r:id="rId84" w:history="1">
        <w:r w:rsidRPr="001B6F76">
          <w:rPr>
            <w:rStyle w:val="Hyperlink"/>
            <w:rFonts w:ascii="Arial" w:hAnsi="Arial" w:cs="Arial"/>
            <w:sz w:val="20"/>
            <w:szCs w:val="20"/>
            <w:shd w:val="clear" w:color="auto" w:fill="FFFFFF"/>
          </w:rPr>
          <w:t>https://doi.org/10.7831/ras.10.0_123</w:t>
        </w:r>
      </w:hyperlink>
    </w:p>
    <w:p w14:paraId="096AD6CB"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Vella, F. M., Calandrelli, R., &amp; Laratta, B. (2021). Influence of ripening on polyphenolic content, degradative, and browning enzymes in Cantaloupe varieties (</w:t>
      </w:r>
      <w:r w:rsidRPr="001B6F76">
        <w:rPr>
          <w:rFonts w:ascii="Arial" w:hAnsi="Arial" w:cs="Arial"/>
          <w:i/>
          <w:color w:val="222222"/>
          <w:sz w:val="20"/>
          <w:szCs w:val="20"/>
          <w:shd w:val="clear" w:color="auto" w:fill="FFFFFF"/>
        </w:rPr>
        <w:t>C. melo</w:t>
      </w:r>
      <w:r w:rsidRPr="001B6F76">
        <w:rPr>
          <w:rFonts w:ascii="Arial" w:hAnsi="Arial" w:cs="Arial"/>
          <w:color w:val="222222"/>
          <w:sz w:val="20"/>
          <w:szCs w:val="20"/>
          <w:shd w:val="clear" w:color="auto" w:fill="FFFFFF"/>
        </w:rPr>
        <w:t>, L.). </w:t>
      </w:r>
      <w:proofErr w:type="spellStart"/>
      <w:r w:rsidRPr="001B6F76">
        <w:rPr>
          <w:rFonts w:ascii="Arial" w:hAnsi="Arial" w:cs="Arial"/>
          <w:i/>
          <w:iCs/>
          <w:color w:val="222222"/>
          <w:sz w:val="20"/>
          <w:szCs w:val="20"/>
          <w:shd w:val="clear" w:color="auto" w:fill="FFFFFF"/>
        </w:rPr>
        <w:t>Horticulturae</w:t>
      </w:r>
      <w:proofErr w:type="spellEnd"/>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7</w:t>
      </w:r>
      <w:r w:rsidRPr="001B6F76">
        <w:rPr>
          <w:rFonts w:ascii="Arial" w:hAnsi="Arial" w:cs="Arial"/>
          <w:color w:val="222222"/>
          <w:sz w:val="20"/>
          <w:szCs w:val="20"/>
          <w:shd w:val="clear" w:color="auto" w:fill="FFFFFF"/>
        </w:rPr>
        <w:t>(11), 421.</w:t>
      </w:r>
      <w:r w:rsidRPr="001B6F76" w:rsidDel="00742727">
        <w:rPr>
          <w:rFonts w:ascii="Arial" w:hAnsi="Arial" w:cs="Arial"/>
          <w:sz w:val="20"/>
          <w:szCs w:val="20"/>
        </w:rPr>
        <w:t xml:space="preserve"> </w:t>
      </w:r>
      <w:hyperlink r:id="rId85" w:history="1">
        <w:r w:rsidRPr="001B6F76">
          <w:rPr>
            <w:rStyle w:val="Hyperlink"/>
            <w:rFonts w:ascii="Arial" w:hAnsi="Arial" w:cs="Arial"/>
            <w:sz w:val="20"/>
            <w:szCs w:val="20"/>
          </w:rPr>
          <w:t>https://doi.org/10.3390/horticulturae7110421</w:t>
        </w:r>
      </w:hyperlink>
      <w:r w:rsidRPr="001B6F76" w:rsidDel="00742727">
        <w:rPr>
          <w:rFonts w:ascii="Arial" w:hAnsi="Arial" w:cs="Arial"/>
          <w:sz w:val="20"/>
          <w:szCs w:val="20"/>
        </w:rPr>
        <w:t xml:space="preserve"> </w:t>
      </w:r>
    </w:p>
    <w:p w14:paraId="62BEE65C"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Wang, C. J., Chan, Y. L., Shien, C. H., &amp; Yeh, K. W. (2015). Molecular characterization of fruit-specific class III peroxidase genes in tomato (</w:t>
      </w:r>
      <w:r w:rsidRPr="001B6F76">
        <w:rPr>
          <w:rFonts w:ascii="Arial" w:hAnsi="Arial" w:cs="Arial"/>
          <w:i/>
          <w:color w:val="222222"/>
          <w:sz w:val="20"/>
          <w:szCs w:val="20"/>
          <w:shd w:val="clear" w:color="auto" w:fill="FFFFFF"/>
        </w:rPr>
        <w:t xml:space="preserve">Solanum </w:t>
      </w:r>
      <w:proofErr w:type="spellStart"/>
      <w:r w:rsidRPr="001B6F76">
        <w:rPr>
          <w:rFonts w:ascii="Arial" w:hAnsi="Arial" w:cs="Arial"/>
          <w:i/>
          <w:color w:val="222222"/>
          <w:sz w:val="20"/>
          <w:szCs w:val="20"/>
          <w:shd w:val="clear" w:color="auto" w:fill="FFFFFF"/>
        </w:rPr>
        <w:t>lycopersicum</w:t>
      </w:r>
      <w:proofErr w:type="spellEnd"/>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Journal of plant physiology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177</w:t>
      </w:r>
      <w:r w:rsidRPr="001B6F76">
        <w:rPr>
          <w:rFonts w:ascii="Arial" w:hAnsi="Arial" w:cs="Arial"/>
          <w:color w:val="222222"/>
          <w:sz w:val="20"/>
          <w:szCs w:val="20"/>
          <w:shd w:val="clear" w:color="auto" w:fill="FFFFFF"/>
        </w:rPr>
        <w:t>, 83-92.</w:t>
      </w:r>
      <w:r w:rsidRPr="001B6F76">
        <w:rPr>
          <w:rFonts w:ascii="Arial" w:hAnsi="Arial" w:cs="Arial"/>
          <w:sz w:val="20"/>
          <w:szCs w:val="20"/>
        </w:rPr>
        <w:t xml:space="preserve"> </w:t>
      </w:r>
      <w:hyperlink r:id="rId86" w:history="1">
        <w:r w:rsidRPr="001B6F76">
          <w:rPr>
            <w:rStyle w:val="Hyperlink"/>
            <w:rFonts w:ascii="Arial" w:hAnsi="Arial" w:cs="Arial"/>
            <w:sz w:val="20"/>
            <w:szCs w:val="20"/>
            <w:shd w:val="clear" w:color="auto" w:fill="FFFFFF"/>
          </w:rPr>
          <w:t>https://doi.org/10.1016/j.jplph.2015.01.011</w:t>
        </w:r>
      </w:hyperlink>
    </w:p>
    <w:p w14:paraId="5098559A"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 xml:space="preserve">Wang, L., Chen, S., Shao, J., Zhang, C., Mei, L., Wang, K., Jin, P., &amp; Zheng, Y. (2022). Hydrogen </w:t>
      </w:r>
      <w:proofErr w:type="spellStart"/>
      <w:r w:rsidRPr="001B6F76">
        <w:rPr>
          <w:rFonts w:ascii="Arial" w:hAnsi="Arial" w:cs="Arial"/>
          <w:color w:val="222222"/>
          <w:sz w:val="20"/>
          <w:szCs w:val="20"/>
          <w:shd w:val="clear" w:color="auto" w:fill="FFFFFF"/>
        </w:rPr>
        <w:t>sulfide</w:t>
      </w:r>
      <w:proofErr w:type="spellEnd"/>
      <w:r w:rsidRPr="001B6F76">
        <w:rPr>
          <w:rFonts w:ascii="Arial" w:hAnsi="Arial" w:cs="Arial"/>
          <w:color w:val="222222"/>
          <w:sz w:val="20"/>
          <w:szCs w:val="20"/>
          <w:shd w:val="clear" w:color="auto" w:fill="FFFFFF"/>
        </w:rPr>
        <w:t xml:space="preserve"> alleviates chilling injury in peach fruit by maintaining cell structure integrity via regulating endogenous H2S, antioxidant and cell wall metabolisms. </w:t>
      </w:r>
      <w:r w:rsidRPr="001B6F76">
        <w:rPr>
          <w:rFonts w:ascii="Arial" w:hAnsi="Arial" w:cs="Arial"/>
          <w:i/>
          <w:iCs/>
          <w:color w:val="222222"/>
          <w:sz w:val="20"/>
          <w:szCs w:val="20"/>
          <w:shd w:val="clear" w:color="auto" w:fill="FFFFFF"/>
        </w:rPr>
        <w:t>Food Chemistry</w:t>
      </w:r>
      <w:r w:rsidRPr="001B6F76">
        <w:rPr>
          <w:rFonts w:ascii="Arial" w:hAnsi="Arial" w:cs="Arial"/>
          <w:color w:val="222222"/>
          <w:sz w:val="20"/>
          <w:szCs w:val="20"/>
          <w:shd w:val="clear" w:color="auto" w:fill="FFFFFF"/>
        </w:rPr>
        <w:t xml:space="preserve">, </w:t>
      </w:r>
      <w:r w:rsidRPr="001B6F76">
        <w:rPr>
          <w:rFonts w:ascii="Arial" w:hAnsi="Arial" w:cs="Arial"/>
          <w:i/>
          <w:iCs/>
          <w:color w:val="222222"/>
          <w:sz w:val="20"/>
          <w:szCs w:val="20"/>
          <w:shd w:val="clear" w:color="auto" w:fill="FFFFFF"/>
        </w:rPr>
        <w:t>391</w:t>
      </w:r>
      <w:r w:rsidRPr="001B6F76">
        <w:rPr>
          <w:rFonts w:ascii="Arial" w:hAnsi="Arial" w:cs="Arial"/>
          <w:color w:val="222222"/>
          <w:sz w:val="20"/>
          <w:szCs w:val="20"/>
          <w:shd w:val="clear" w:color="auto" w:fill="FFFFFF"/>
        </w:rPr>
        <w:t>, 133283.</w:t>
      </w:r>
      <w:r w:rsidRPr="001B6F76">
        <w:rPr>
          <w:rFonts w:ascii="Arial" w:hAnsi="Arial" w:cs="Arial"/>
          <w:sz w:val="20"/>
          <w:szCs w:val="20"/>
        </w:rPr>
        <w:t xml:space="preserve"> </w:t>
      </w:r>
      <w:hyperlink r:id="rId87" w:history="1">
        <w:r w:rsidRPr="001B6F76">
          <w:rPr>
            <w:rStyle w:val="Hyperlink"/>
            <w:rFonts w:ascii="Arial" w:hAnsi="Arial" w:cs="Arial"/>
            <w:sz w:val="20"/>
            <w:szCs w:val="20"/>
            <w:shd w:val="clear" w:color="auto" w:fill="FFFFFF"/>
          </w:rPr>
          <w:t>https://doi.org/10.1016/j.foodchem.2022.133283</w:t>
        </w:r>
      </w:hyperlink>
    </w:p>
    <w:p w14:paraId="7F18CA49"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Wang, W., Wang, Y., Chen, T., Qin, G., &amp; Tian, S. (2023). Current insights into posttranscriptional regulation of fleshy fruit ripening. </w:t>
      </w:r>
      <w:r w:rsidRPr="001B6F76">
        <w:rPr>
          <w:rFonts w:ascii="Arial" w:hAnsi="Arial" w:cs="Arial"/>
          <w:i/>
          <w:iCs/>
          <w:color w:val="222222"/>
          <w:sz w:val="20"/>
          <w:szCs w:val="20"/>
          <w:shd w:val="clear" w:color="auto" w:fill="FFFFFF"/>
        </w:rPr>
        <w:t>Plant Physiology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192</w:t>
      </w:r>
      <w:r w:rsidRPr="001B6F76">
        <w:rPr>
          <w:rFonts w:ascii="Arial" w:hAnsi="Arial" w:cs="Arial"/>
          <w:color w:val="222222"/>
          <w:sz w:val="20"/>
          <w:szCs w:val="20"/>
          <w:shd w:val="clear" w:color="auto" w:fill="FFFFFF"/>
        </w:rPr>
        <w:t>(3), 1785-1798.</w:t>
      </w:r>
      <w:r w:rsidRPr="001B6F76">
        <w:rPr>
          <w:rFonts w:ascii="Arial" w:hAnsi="Arial" w:cs="Arial"/>
          <w:sz w:val="20"/>
          <w:szCs w:val="20"/>
        </w:rPr>
        <w:t xml:space="preserve"> </w:t>
      </w:r>
      <w:hyperlink r:id="rId88" w:history="1">
        <w:r w:rsidRPr="001B6F76">
          <w:rPr>
            <w:rStyle w:val="Hyperlink"/>
            <w:rFonts w:ascii="Arial" w:hAnsi="Arial" w:cs="Arial"/>
            <w:sz w:val="20"/>
            <w:szCs w:val="20"/>
            <w:shd w:val="clear" w:color="auto" w:fill="FFFFFF"/>
          </w:rPr>
          <w:t>https://doi.org/10.1093/plphys/kiac483</w:t>
        </w:r>
      </w:hyperlink>
    </w:p>
    <w:p w14:paraId="75154E73" w14:textId="77777777" w:rsidR="001B6F76" w:rsidRPr="001B6F76" w:rsidRDefault="001B6F76" w:rsidP="001B6F76">
      <w:pPr>
        <w:spacing w:line="240" w:lineRule="auto"/>
        <w:ind w:left="567" w:hanging="567"/>
        <w:jc w:val="both"/>
        <w:rPr>
          <w:rFonts w:ascii="Arial" w:hAnsi="Arial" w:cs="Arial"/>
          <w:sz w:val="20"/>
          <w:szCs w:val="20"/>
        </w:rPr>
      </w:pPr>
      <w:proofErr w:type="spellStart"/>
      <w:r w:rsidRPr="001B6F76">
        <w:rPr>
          <w:rFonts w:ascii="Arial" w:hAnsi="Arial" w:cs="Arial"/>
          <w:color w:val="222222"/>
          <w:sz w:val="20"/>
          <w:szCs w:val="20"/>
          <w:shd w:val="clear" w:color="auto" w:fill="FFFFFF"/>
        </w:rPr>
        <w:t>Wasala</w:t>
      </w:r>
      <w:proofErr w:type="spellEnd"/>
      <w:r w:rsidRPr="001B6F76">
        <w:rPr>
          <w:rFonts w:ascii="Arial" w:hAnsi="Arial" w:cs="Arial"/>
          <w:color w:val="222222"/>
          <w:sz w:val="20"/>
          <w:szCs w:val="20"/>
          <w:shd w:val="clear" w:color="auto" w:fill="FFFFFF"/>
        </w:rPr>
        <w:t>, W. M. C. B., Dissanayake, C. A. K., Dharmasena, D. A. N., Gunawardane, C. R., &amp; Dissanayake, T. M. R. (2014). Postharvest losses, current issues and demand for postharvest technologies for loss management in the main banana supply chains in Sri Lanka. </w:t>
      </w:r>
      <w:r w:rsidRPr="001B6F76">
        <w:rPr>
          <w:rFonts w:ascii="Arial" w:hAnsi="Arial" w:cs="Arial"/>
          <w:i/>
          <w:iCs/>
          <w:color w:val="222222"/>
          <w:sz w:val="20"/>
          <w:szCs w:val="20"/>
          <w:shd w:val="clear" w:color="auto" w:fill="FFFFFF"/>
        </w:rPr>
        <w:t>Journal of Postharvest Technology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w:t>
      </w:r>
      <w:r w:rsidRPr="001B6F76">
        <w:rPr>
          <w:rFonts w:ascii="Arial" w:hAnsi="Arial" w:cs="Arial"/>
          <w:color w:val="222222"/>
          <w:sz w:val="20"/>
          <w:szCs w:val="20"/>
          <w:shd w:val="clear" w:color="auto" w:fill="FFFFFF"/>
        </w:rPr>
        <w:t>(1), 80-87.</w:t>
      </w:r>
      <w:r w:rsidRPr="001B6F76" w:rsidDel="00D6665B">
        <w:rPr>
          <w:rFonts w:ascii="Arial" w:hAnsi="Arial" w:cs="Arial"/>
          <w:sz w:val="20"/>
          <w:szCs w:val="20"/>
        </w:rPr>
        <w:t xml:space="preserve"> </w:t>
      </w:r>
    </w:p>
    <w:p w14:paraId="4D6F7C66"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proofErr w:type="spellStart"/>
      <w:r w:rsidRPr="001B6F76">
        <w:rPr>
          <w:rFonts w:ascii="Arial" w:hAnsi="Arial" w:cs="Arial"/>
          <w:color w:val="222222"/>
          <w:sz w:val="20"/>
          <w:szCs w:val="20"/>
          <w:shd w:val="clear" w:color="auto" w:fill="FFFFFF"/>
        </w:rPr>
        <w:t>Witasari</w:t>
      </w:r>
      <w:proofErr w:type="spellEnd"/>
      <w:r w:rsidRPr="001B6F76">
        <w:rPr>
          <w:rFonts w:ascii="Arial" w:hAnsi="Arial" w:cs="Arial"/>
          <w:color w:val="222222"/>
          <w:sz w:val="20"/>
          <w:szCs w:val="20"/>
          <w:shd w:val="clear" w:color="auto" w:fill="FFFFFF"/>
        </w:rPr>
        <w:t xml:space="preserve">, L. D., Huang, F. C., Hoffmann, T., Rozhon, W., Fry, S. C., &amp; Schwab, W. (2019). Higher expression of the strawberry xyloglucan endotransglucosylase/hydrolase genes </w:t>
      </w:r>
      <w:proofErr w:type="spellStart"/>
      <w:r w:rsidRPr="001B6F76">
        <w:rPr>
          <w:rFonts w:ascii="Arial" w:hAnsi="Arial" w:cs="Arial"/>
          <w:color w:val="222222"/>
          <w:sz w:val="20"/>
          <w:szCs w:val="20"/>
          <w:shd w:val="clear" w:color="auto" w:fill="FFFFFF"/>
        </w:rPr>
        <w:t>Fv</w:t>
      </w:r>
      <w:proofErr w:type="spellEnd"/>
      <w:r w:rsidRPr="001B6F76">
        <w:rPr>
          <w:rFonts w:ascii="Arial" w:hAnsi="Arial" w:cs="Arial"/>
          <w:color w:val="222222"/>
          <w:sz w:val="20"/>
          <w:szCs w:val="20"/>
          <w:shd w:val="clear" w:color="auto" w:fill="FFFFFF"/>
        </w:rPr>
        <w:t xml:space="preserve"> XTH 9 and </w:t>
      </w:r>
      <w:proofErr w:type="spellStart"/>
      <w:r w:rsidRPr="001B6F76">
        <w:rPr>
          <w:rFonts w:ascii="Arial" w:hAnsi="Arial" w:cs="Arial"/>
          <w:color w:val="222222"/>
          <w:sz w:val="20"/>
          <w:szCs w:val="20"/>
          <w:shd w:val="clear" w:color="auto" w:fill="FFFFFF"/>
        </w:rPr>
        <w:t>Fv</w:t>
      </w:r>
      <w:proofErr w:type="spellEnd"/>
      <w:r w:rsidRPr="001B6F76">
        <w:rPr>
          <w:rFonts w:ascii="Arial" w:hAnsi="Arial" w:cs="Arial"/>
          <w:color w:val="222222"/>
          <w:sz w:val="20"/>
          <w:szCs w:val="20"/>
          <w:shd w:val="clear" w:color="auto" w:fill="FFFFFF"/>
        </w:rPr>
        <w:t xml:space="preserve"> XTH 6 accelerates fruit ripening. </w:t>
      </w:r>
      <w:r w:rsidRPr="001B6F76">
        <w:rPr>
          <w:rFonts w:ascii="Arial" w:hAnsi="Arial" w:cs="Arial"/>
          <w:i/>
          <w:iCs/>
          <w:color w:val="222222"/>
          <w:sz w:val="20"/>
          <w:szCs w:val="20"/>
          <w:shd w:val="clear" w:color="auto" w:fill="FFFFFF"/>
        </w:rPr>
        <w:t>The Plant Journal</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100</w:t>
      </w:r>
      <w:r w:rsidRPr="001B6F76">
        <w:rPr>
          <w:rFonts w:ascii="Arial" w:hAnsi="Arial" w:cs="Arial"/>
          <w:color w:val="222222"/>
          <w:sz w:val="20"/>
          <w:szCs w:val="20"/>
          <w:shd w:val="clear" w:color="auto" w:fill="FFFFFF"/>
        </w:rPr>
        <w:t>(6), 1237-1253.</w:t>
      </w:r>
      <w:r w:rsidRPr="001B6F76">
        <w:rPr>
          <w:rFonts w:ascii="Arial" w:hAnsi="Arial" w:cs="Arial"/>
          <w:sz w:val="20"/>
          <w:szCs w:val="20"/>
        </w:rPr>
        <w:t xml:space="preserve"> </w:t>
      </w:r>
      <w:hyperlink r:id="rId89" w:history="1">
        <w:r w:rsidRPr="001B6F76">
          <w:rPr>
            <w:rStyle w:val="Hyperlink"/>
            <w:rFonts w:ascii="Arial" w:hAnsi="Arial" w:cs="Arial"/>
            <w:sz w:val="20"/>
            <w:szCs w:val="20"/>
            <w:shd w:val="clear" w:color="auto" w:fill="FFFFFF"/>
          </w:rPr>
          <w:t>https://doi.org/10.1111/tpj.14512</w:t>
        </w:r>
      </w:hyperlink>
    </w:p>
    <w:p w14:paraId="4904412D"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 xml:space="preserve">Wu, B., Guo, Q., Li, Q., Ha, Y., Li, X., &amp; Chen, W. (2014). Impact of postharvest nitric oxide treatment on antioxidant enzymes and related genes in banana fruit in response to chilling </w:t>
      </w:r>
      <w:r w:rsidRPr="001B6F76">
        <w:rPr>
          <w:rFonts w:ascii="Arial" w:hAnsi="Arial" w:cs="Arial"/>
          <w:color w:val="222222"/>
          <w:sz w:val="20"/>
          <w:szCs w:val="20"/>
          <w:shd w:val="clear" w:color="auto" w:fill="FFFFFF"/>
        </w:rPr>
        <w:lastRenderedPageBreak/>
        <w:t>tolerance. </w:t>
      </w:r>
      <w:r w:rsidRPr="001B6F76">
        <w:rPr>
          <w:rFonts w:ascii="Arial" w:hAnsi="Arial" w:cs="Arial"/>
          <w:i/>
          <w:iCs/>
          <w:color w:val="222222"/>
          <w:sz w:val="20"/>
          <w:szCs w:val="20"/>
          <w:shd w:val="clear" w:color="auto" w:fill="FFFFFF"/>
        </w:rPr>
        <w:t>Postharvest Biology and Technology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92</w:t>
      </w:r>
      <w:r w:rsidRPr="001B6F76">
        <w:rPr>
          <w:rFonts w:ascii="Arial" w:hAnsi="Arial" w:cs="Arial"/>
          <w:color w:val="222222"/>
          <w:sz w:val="20"/>
          <w:szCs w:val="20"/>
          <w:shd w:val="clear" w:color="auto" w:fill="FFFFFF"/>
        </w:rPr>
        <w:t>, 157-163.</w:t>
      </w:r>
      <w:r w:rsidRPr="001B6F76">
        <w:rPr>
          <w:rFonts w:ascii="Arial" w:hAnsi="Arial" w:cs="Arial"/>
          <w:sz w:val="20"/>
          <w:szCs w:val="20"/>
        </w:rPr>
        <w:t xml:space="preserve"> </w:t>
      </w:r>
      <w:hyperlink r:id="rId90" w:history="1">
        <w:r w:rsidRPr="001B6F76">
          <w:rPr>
            <w:rStyle w:val="Hyperlink"/>
            <w:rFonts w:ascii="Arial" w:hAnsi="Arial" w:cs="Arial"/>
            <w:sz w:val="20"/>
            <w:szCs w:val="20"/>
            <w:shd w:val="clear" w:color="auto" w:fill="FFFFFF"/>
          </w:rPr>
          <w:t>https://doi.org/10.1016/j.postharvbio.2014.01.017</w:t>
        </w:r>
      </w:hyperlink>
    </w:p>
    <w:p w14:paraId="4345394F"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Xia, Y., Chiu, C. H., Do, Y. Y., &amp; Huang, P. L. (2020). Expression fluctuations of genes involved in carbohydrate metabolism affected by alterations of ethylene biosynthesis associated with ripening in banana fruit. </w:t>
      </w:r>
      <w:r w:rsidRPr="001B6F76">
        <w:rPr>
          <w:rFonts w:ascii="Arial" w:hAnsi="Arial" w:cs="Arial"/>
          <w:i/>
          <w:iCs/>
          <w:color w:val="222222"/>
          <w:sz w:val="20"/>
          <w:szCs w:val="20"/>
          <w:shd w:val="clear" w:color="auto" w:fill="FFFFFF"/>
        </w:rPr>
        <w:t>Plants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9</w:t>
      </w:r>
      <w:r w:rsidRPr="001B6F76">
        <w:rPr>
          <w:rFonts w:ascii="Arial" w:hAnsi="Arial" w:cs="Arial"/>
          <w:color w:val="222222"/>
          <w:sz w:val="20"/>
          <w:szCs w:val="20"/>
          <w:shd w:val="clear" w:color="auto" w:fill="FFFFFF"/>
        </w:rPr>
        <w:t>(9), 1120.</w:t>
      </w:r>
      <w:r w:rsidRPr="001B6F76">
        <w:rPr>
          <w:rFonts w:ascii="Arial" w:hAnsi="Arial" w:cs="Arial"/>
          <w:sz w:val="20"/>
          <w:szCs w:val="20"/>
        </w:rPr>
        <w:t xml:space="preserve"> </w:t>
      </w:r>
      <w:hyperlink r:id="rId91" w:history="1">
        <w:r w:rsidRPr="001B6F76">
          <w:rPr>
            <w:rStyle w:val="Hyperlink"/>
            <w:rFonts w:ascii="Arial" w:hAnsi="Arial" w:cs="Arial"/>
            <w:sz w:val="20"/>
            <w:szCs w:val="20"/>
            <w:shd w:val="clear" w:color="auto" w:fill="FFFFFF"/>
          </w:rPr>
          <w:t>https://doi.org/10.3390/plants9091120</w:t>
        </w:r>
      </w:hyperlink>
    </w:p>
    <w:p w14:paraId="51B45CFF"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Xiao, Y. Y., Kuang, J. F., Qi, X. N., Ye, Y. J., Wu, Z. X., Chen, J. Y., &amp; Lu, W. J. (2018). A comprehensive investigation of starch degradation process and identification of a transcriptional activator Mab HLH 6 during banana fruit ripening. </w:t>
      </w:r>
      <w:r w:rsidRPr="001B6F76">
        <w:rPr>
          <w:rFonts w:ascii="Arial" w:hAnsi="Arial" w:cs="Arial"/>
          <w:i/>
          <w:iCs/>
          <w:color w:val="222222"/>
          <w:sz w:val="20"/>
          <w:szCs w:val="20"/>
          <w:shd w:val="clear" w:color="auto" w:fill="FFFFFF"/>
        </w:rPr>
        <w:t>Plant biotechnology journal</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16</w:t>
      </w:r>
      <w:r w:rsidRPr="001B6F76">
        <w:rPr>
          <w:rFonts w:ascii="Arial" w:hAnsi="Arial" w:cs="Arial"/>
          <w:color w:val="222222"/>
          <w:sz w:val="20"/>
          <w:szCs w:val="20"/>
          <w:shd w:val="clear" w:color="auto" w:fill="FFFFFF"/>
        </w:rPr>
        <w:t>(1), 151-164.</w:t>
      </w:r>
      <w:r w:rsidRPr="001B6F76">
        <w:rPr>
          <w:rFonts w:ascii="Arial" w:hAnsi="Arial" w:cs="Arial"/>
          <w:sz w:val="20"/>
          <w:szCs w:val="20"/>
        </w:rPr>
        <w:t xml:space="preserve"> </w:t>
      </w:r>
      <w:hyperlink r:id="rId92" w:history="1">
        <w:r w:rsidRPr="001B6F76">
          <w:rPr>
            <w:rStyle w:val="Hyperlink"/>
            <w:rFonts w:ascii="Arial" w:hAnsi="Arial" w:cs="Arial"/>
            <w:sz w:val="20"/>
            <w:szCs w:val="20"/>
            <w:shd w:val="clear" w:color="auto" w:fill="FFFFFF"/>
          </w:rPr>
          <w:t>https://doi.org/10.1111/pbi.12756</w:t>
        </w:r>
      </w:hyperlink>
    </w:p>
    <w:p w14:paraId="0F607F8D"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 xml:space="preserve">Yang, F., Wan, K., Kang, X., Zhong, W., </w:t>
      </w:r>
      <w:proofErr w:type="spellStart"/>
      <w:r w:rsidRPr="001B6F76">
        <w:rPr>
          <w:rFonts w:ascii="Arial" w:hAnsi="Arial" w:cs="Arial"/>
          <w:color w:val="222222"/>
          <w:sz w:val="20"/>
          <w:szCs w:val="20"/>
          <w:shd w:val="clear" w:color="auto" w:fill="FFFFFF"/>
        </w:rPr>
        <w:t>Lv</w:t>
      </w:r>
      <w:proofErr w:type="spellEnd"/>
      <w:r w:rsidRPr="001B6F76">
        <w:rPr>
          <w:rFonts w:ascii="Arial" w:hAnsi="Arial" w:cs="Arial"/>
          <w:color w:val="222222"/>
          <w:sz w:val="20"/>
          <w:szCs w:val="20"/>
          <w:shd w:val="clear" w:color="auto" w:fill="FFFFFF"/>
        </w:rPr>
        <w:t>, J., Lin, Y., Wang, J., Lai, Z., Liao, B., &amp; Lin, Y. (2025). Transcriptomics and Gene Family Identification of Cell Wall-Related Differentially Expressed Genes Reveal MaXTH32. 5 Involved in Fruit Firmness During Banana Ripening. </w:t>
      </w:r>
      <w:r w:rsidRPr="001B6F76">
        <w:rPr>
          <w:rFonts w:ascii="Arial" w:hAnsi="Arial" w:cs="Arial"/>
          <w:i/>
          <w:iCs/>
          <w:color w:val="222222"/>
          <w:sz w:val="20"/>
          <w:szCs w:val="20"/>
          <w:shd w:val="clear" w:color="auto" w:fill="FFFFFF"/>
        </w:rPr>
        <w:t>Plants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14</w:t>
      </w:r>
      <w:r w:rsidRPr="001B6F76">
        <w:rPr>
          <w:rFonts w:ascii="Arial" w:hAnsi="Arial" w:cs="Arial"/>
          <w:color w:val="222222"/>
          <w:sz w:val="20"/>
          <w:szCs w:val="20"/>
          <w:shd w:val="clear" w:color="auto" w:fill="FFFFFF"/>
        </w:rPr>
        <w:t>(24), 3810.</w:t>
      </w:r>
      <w:r w:rsidRPr="001B6F76">
        <w:rPr>
          <w:rFonts w:ascii="Arial" w:hAnsi="Arial" w:cs="Arial"/>
          <w:sz w:val="20"/>
          <w:szCs w:val="20"/>
        </w:rPr>
        <w:t xml:space="preserve"> </w:t>
      </w:r>
      <w:hyperlink r:id="rId93" w:history="1">
        <w:r w:rsidRPr="001B6F76">
          <w:rPr>
            <w:rStyle w:val="Hyperlink"/>
            <w:rFonts w:ascii="Arial" w:hAnsi="Arial" w:cs="Arial"/>
            <w:sz w:val="20"/>
            <w:szCs w:val="20"/>
            <w:shd w:val="clear" w:color="auto" w:fill="FFFFFF"/>
          </w:rPr>
          <w:t>https://doi.org/10.3390/plants14243810</w:t>
        </w:r>
      </w:hyperlink>
    </w:p>
    <w:p w14:paraId="040A00B2"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Yuan, S., Gou, X., Hu, J., Xiao, C., &amp; Du, J. (2024). Mutation of tomato xyloglucan transglucosylase/hydrolase5 increases fruit firmness and contributes to prolonged shelf life. </w:t>
      </w:r>
      <w:r w:rsidRPr="001B6F76">
        <w:rPr>
          <w:rFonts w:ascii="Arial" w:hAnsi="Arial" w:cs="Arial"/>
          <w:i/>
          <w:iCs/>
          <w:color w:val="222222"/>
          <w:sz w:val="20"/>
          <w:szCs w:val="20"/>
          <w:shd w:val="clear" w:color="auto" w:fill="FFFFFF"/>
        </w:rPr>
        <w:t>Journal of Plant Physiology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303</w:t>
      </w:r>
      <w:r w:rsidRPr="001B6F76">
        <w:rPr>
          <w:rFonts w:ascii="Arial" w:hAnsi="Arial" w:cs="Arial"/>
          <w:color w:val="222222"/>
          <w:sz w:val="20"/>
          <w:szCs w:val="20"/>
          <w:shd w:val="clear" w:color="auto" w:fill="FFFFFF"/>
        </w:rPr>
        <w:t>, 154350.</w:t>
      </w:r>
      <w:r w:rsidRPr="001B6F76">
        <w:rPr>
          <w:rFonts w:ascii="Arial" w:hAnsi="Arial" w:cs="Arial"/>
          <w:sz w:val="20"/>
          <w:szCs w:val="20"/>
        </w:rPr>
        <w:t xml:space="preserve"> </w:t>
      </w:r>
      <w:hyperlink r:id="rId94" w:history="1">
        <w:r w:rsidRPr="001B6F76">
          <w:rPr>
            <w:rStyle w:val="Hyperlink"/>
            <w:rFonts w:ascii="Arial" w:hAnsi="Arial" w:cs="Arial"/>
            <w:sz w:val="20"/>
            <w:szCs w:val="20"/>
            <w:shd w:val="clear" w:color="auto" w:fill="FFFFFF"/>
          </w:rPr>
          <w:t>https://doi.org/10.1016/j.jplph.2024.154350</w:t>
        </w:r>
      </w:hyperlink>
    </w:p>
    <w:p w14:paraId="0EC9502F"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Zhai, Z., Feng, C., Wang, Y., Sun, Y., Peng, X., Xiao, Y., Zhang, X., Zhou, X., Jiao, J., Wang, W., &amp; Li, T. (2021). Genome-wide identification of the xyloglucan endotransglucosylase/hydrolase (XTH) and polygalacturonase (PG) genes and characterization of their role in fruit softening of sweet cherry. </w:t>
      </w:r>
      <w:r w:rsidRPr="001B6F76">
        <w:rPr>
          <w:rFonts w:ascii="Arial" w:hAnsi="Arial" w:cs="Arial"/>
          <w:i/>
          <w:iCs/>
          <w:color w:val="222222"/>
          <w:sz w:val="20"/>
          <w:szCs w:val="20"/>
          <w:shd w:val="clear" w:color="auto" w:fill="FFFFFF"/>
        </w:rPr>
        <w:t>International Journal of Molecular Sciences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22</w:t>
      </w:r>
      <w:r w:rsidRPr="001B6F76">
        <w:rPr>
          <w:rFonts w:ascii="Arial" w:hAnsi="Arial" w:cs="Arial"/>
          <w:color w:val="222222"/>
          <w:sz w:val="20"/>
          <w:szCs w:val="20"/>
          <w:shd w:val="clear" w:color="auto" w:fill="FFFFFF"/>
        </w:rPr>
        <w:t>(22), 12331.</w:t>
      </w:r>
      <w:r w:rsidRPr="001B6F76">
        <w:rPr>
          <w:rFonts w:ascii="Arial" w:hAnsi="Arial" w:cs="Arial"/>
          <w:sz w:val="20"/>
          <w:szCs w:val="20"/>
        </w:rPr>
        <w:t xml:space="preserve"> </w:t>
      </w:r>
      <w:hyperlink r:id="rId95" w:history="1">
        <w:r w:rsidRPr="001B6F76">
          <w:rPr>
            <w:rStyle w:val="Hyperlink"/>
            <w:rFonts w:ascii="Arial" w:hAnsi="Arial" w:cs="Arial"/>
            <w:sz w:val="20"/>
            <w:szCs w:val="20"/>
            <w:shd w:val="clear" w:color="auto" w:fill="FFFFFF"/>
          </w:rPr>
          <w:t>https://doi.org/10.3390/ijms222212331</w:t>
        </w:r>
      </w:hyperlink>
    </w:p>
    <w:p w14:paraId="5C15D24C"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Zhang, M., Yang, H., Zhu, F., Xu, R., &amp; Cheng, Y. (2021). Transcript profiles analysis of citrus aquaporins in response to fruit water loss during storage. </w:t>
      </w:r>
      <w:r w:rsidRPr="001B6F76">
        <w:rPr>
          <w:rFonts w:ascii="Arial" w:hAnsi="Arial" w:cs="Arial"/>
          <w:i/>
          <w:iCs/>
          <w:color w:val="222222"/>
          <w:sz w:val="20"/>
          <w:szCs w:val="20"/>
          <w:shd w:val="clear" w:color="auto" w:fill="FFFFFF"/>
        </w:rPr>
        <w:t>Plant Biology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23</w:t>
      </w:r>
      <w:r w:rsidRPr="001B6F76">
        <w:rPr>
          <w:rFonts w:ascii="Arial" w:hAnsi="Arial" w:cs="Arial"/>
          <w:color w:val="222222"/>
          <w:sz w:val="20"/>
          <w:szCs w:val="20"/>
          <w:shd w:val="clear" w:color="auto" w:fill="FFFFFF"/>
        </w:rPr>
        <w:t>(5), 819-830.</w:t>
      </w:r>
      <w:r w:rsidRPr="001B6F76">
        <w:rPr>
          <w:rFonts w:ascii="Arial" w:hAnsi="Arial" w:cs="Arial"/>
          <w:sz w:val="20"/>
          <w:szCs w:val="20"/>
        </w:rPr>
        <w:t xml:space="preserve"> </w:t>
      </w:r>
      <w:hyperlink r:id="rId96" w:history="1">
        <w:r w:rsidRPr="001B6F76">
          <w:rPr>
            <w:rStyle w:val="Hyperlink"/>
            <w:rFonts w:ascii="Arial" w:hAnsi="Arial" w:cs="Arial"/>
            <w:sz w:val="20"/>
            <w:szCs w:val="20"/>
            <w:shd w:val="clear" w:color="auto" w:fill="FFFFFF"/>
          </w:rPr>
          <w:t>https://doi.org/10.1111/plb.13269</w:t>
        </w:r>
      </w:hyperlink>
    </w:p>
    <w:p w14:paraId="4C31826E"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 xml:space="preserve">Zhang, W. W., Zhao, S. Q., Zhang, L. C., Xing, Y., &amp; Jia, W. S. (2020). Changes in the cell wall during fruit development and ripening in </w:t>
      </w:r>
      <w:r w:rsidRPr="001B6F76">
        <w:rPr>
          <w:rFonts w:ascii="Arial" w:hAnsi="Arial" w:cs="Arial"/>
          <w:i/>
          <w:color w:val="222222"/>
          <w:sz w:val="20"/>
          <w:szCs w:val="20"/>
          <w:shd w:val="clear" w:color="auto" w:fill="FFFFFF"/>
        </w:rPr>
        <w:t xml:space="preserve">Fragaria </w:t>
      </w:r>
      <w:proofErr w:type="spellStart"/>
      <w:r w:rsidRPr="001B6F76">
        <w:rPr>
          <w:rFonts w:ascii="Arial" w:hAnsi="Arial" w:cs="Arial"/>
          <w:i/>
          <w:color w:val="222222"/>
          <w:sz w:val="20"/>
          <w:szCs w:val="20"/>
          <w:shd w:val="clear" w:color="auto" w:fill="FFFFFF"/>
        </w:rPr>
        <w:t>vesca</w:t>
      </w:r>
      <w:proofErr w:type="spellEnd"/>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Plant Physiology and Biochemistry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154</w:t>
      </w:r>
      <w:r w:rsidRPr="001B6F76">
        <w:rPr>
          <w:rFonts w:ascii="Arial" w:hAnsi="Arial" w:cs="Arial"/>
          <w:color w:val="222222"/>
          <w:sz w:val="20"/>
          <w:szCs w:val="20"/>
          <w:shd w:val="clear" w:color="auto" w:fill="FFFFFF"/>
        </w:rPr>
        <w:t>, 54-65.</w:t>
      </w:r>
      <w:r w:rsidRPr="001B6F76">
        <w:rPr>
          <w:rFonts w:ascii="Arial" w:hAnsi="Arial" w:cs="Arial"/>
          <w:sz w:val="20"/>
          <w:szCs w:val="20"/>
        </w:rPr>
        <w:t xml:space="preserve"> </w:t>
      </w:r>
      <w:hyperlink r:id="rId97" w:history="1">
        <w:r w:rsidRPr="001B6F76">
          <w:rPr>
            <w:rStyle w:val="Hyperlink"/>
            <w:rFonts w:ascii="Arial" w:hAnsi="Arial" w:cs="Arial"/>
            <w:sz w:val="20"/>
            <w:szCs w:val="20"/>
            <w:shd w:val="clear" w:color="auto" w:fill="FFFFFF"/>
          </w:rPr>
          <w:t>https://doi.org/10.1016/j.plaphy.2020.05.028</w:t>
        </w:r>
      </w:hyperlink>
    </w:p>
    <w:p w14:paraId="2265811E"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Zhang, Y., Chen, Y., Gao, W., Tian, S., Lin, B., Gu, X., Lin, Y., Li, M., Wang, Y., He, W., &amp; Tang, H. (2024). Characterization of superoxide dismutase (SOD) gene family and their responses to salinity stress and fruit development in octoploid strawberry. </w:t>
      </w:r>
      <w:r w:rsidRPr="001B6F76">
        <w:rPr>
          <w:rFonts w:ascii="Arial" w:hAnsi="Arial" w:cs="Arial"/>
          <w:i/>
          <w:iCs/>
          <w:color w:val="222222"/>
          <w:sz w:val="20"/>
          <w:szCs w:val="20"/>
          <w:shd w:val="clear" w:color="auto" w:fill="FFFFFF"/>
        </w:rPr>
        <w:t>Agronomy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14</w:t>
      </w:r>
      <w:r w:rsidRPr="001B6F76">
        <w:rPr>
          <w:rFonts w:ascii="Arial" w:hAnsi="Arial" w:cs="Arial"/>
          <w:color w:val="222222"/>
          <w:sz w:val="20"/>
          <w:szCs w:val="20"/>
          <w:shd w:val="clear" w:color="auto" w:fill="FFFFFF"/>
        </w:rPr>
        <w:t>(11), 2514.</w:t>
      </w:r>
      <w:r w:rsidRPr="001B6F76">
        <w:rPr>
          <w:rFonts w:ascii="Arial" w:hAnsi="Arial" w:cs="Arial"/>
          <w:sz w:val="20"/>
          <w:szCs w:val="20"/>
        </w:rPr>
        <w:t xml:space="preserve"> </w:t>
      </w:r>
      <w:hyperlink r:id="rId98" w:history="1">
        <w:r w:rsidRPr="001B6F76">
          <w:rPr>
            <w:rStyle w:val="Hyperlink"/>
            <w:rFonts w:ascii="Arial" w:hAnsi="Arial" w:cs="Arial"/>
            <w:sz w:val="20"/>
            <w:szCs w:val="20"/>
            <w:shd w:val="clear" w:color="auto" w:fill="FFFFFF"/>
          </w:rPr>
          <w:t>https://doi.org/10.3390/agronomy14112514</w:t>
        </w:r>
      </w:hyperlink>
      <w:r w:rsidRPr="001B6F76" w:rsidDel="00787A45">
        <w:rPr>
          <w:rFonts w:ascii="Arial" w:hAnsi="Arial" w:cs="Arial"/>
          <w:sz w:val="20"/>
          <w:szCs w:val="20"/>
        </w:rPr>
        <w:t xml:space="preserve"> </w:t>
      </w:r>
    </w:p>
    <w:p w14:paraId="2B17167E"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Zhu, X., Jiang, L., Cai, Y., &amp; Cao, Y. (2021). Functional analysis of four Class III peroxidases from Chinese pear fruit: a critical role in lignin polymerization. </w:t>
      </w:r>
      <w:r w:rsidRPr="001B6F76">
        <w:rPr>
          <w:rFonts w:ascii="Arial" w:hAnsi="Arial" w:cs="Arial"/>
          <w:i/>
          <w:iCs/>
          <w:color w:val="222222"/>
          <w:sz w:val="20"/>
          <w:szCs w:val="20"/>
          <w:shd w:val="clear" w:color="auto" w:fill="FFFFFF"/>
        </w:rPr>
        <w:t>Physiology and Molecular Biology of Plants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27</w:t>
      </w:r>
      <w:r w:rsidRPr="001B6F76">
        <w:rPr>
          <w:rFonts w:ascii="Arial" w:hAnsi="Arial" w:cs="Arial"/>
          <w:color w:val="222222"/>
          <w:sz w:val="20"/>
          <w:szCs w:val="20"/>
          <w:shd w:val="clear" w:color="auto" w:fill="FFFFFF"/>
        </w:rPr>
        <w:t xml:space="preserve">(3), 515-522. </w:t>
      </w:r>
      <w:hyperlink r:id="rId99" w:history="1">
        <w:r w:rsidRPr="001B6F76">
          <w:rPr>
            <w:rStyle w:val="Hyperlink"/>
            <w:rFonts w:ascii="Arial" w:hAnsi="Arial" w:cs="Arial"/>
            <w:sz w:val="20"/>
            <w:szCs w:val="20"/>
            <w:shd w:val="clear" w:color="auto" w:fill="FFFFFF"/>
          </w:rPr>
          <w:t>https://doi.org/10.1007/s12298-021-00949-9</w:t>
        </w:r>
      </w:hyperlink>
      <w:r w:rsidRPr="001B6F76">
        <w:rPr>
          <w:rFonts w:ascii="Arial" w:hAnsi="Arial" w:cs="Arial"/>
          <w:color w:val="222222"/>
          <w:sz w:val="20"/>
          <w:szCs w:val="20"/>
          <w:shd w:val="clear" w:color="auto" w:fill="FFFFFF"/>
        </w:rPr>
        <w:t xml:space="preserve"> </w:t>
      </w:r>
      <w:r w:rsidRPr="001B6F76">
        <w:rPr>
          <w:rFonts w:ascii="Arial" w:hAnsi="Arial" w:cs="Arial"/>
          <w:color w:val="000000" w:themeColor="text1"/>
          <w:sz w:val="20"/>
          <w:szCs w:val="20"/>
          <w:shd w:val="clear" w:color="auto" w:fill="FFFFFF"/>
        </w:rPr>
        <w:t xml:space="preserve"> </w:t>
      </w:r>
    </w:p>
    <w:p w14:paraId="2FC6BB43" w14:textId="77777777" w:rsidR="001B6F76" w:rsidRPr="00C00BD8" w:rsidRDefault="001B6F76" w:rsidP="001B6F76">
      <w:pPr>
        <w:pStyle w:val="ListParagraph"/>
        <w:spacing w:line="240" w:lineRule="auto"/>
        <w:ind w:left="567" w:hanging="567"/>
        <w:jc w:val="both"/>
        <w:rPr>
          <w:rFonts w:ascii="Arial" w:hAnsi="Arial" w:cs="Arial"/>
          <w:sz w:val="20"/>
          <w:szCs w:val="20"/>
        </w:rPr>
      </w:pPr>
    </w:p>
    <w:p w14:paraId="088CD7AC" w14:textId="7EA21E6B" w:rsidR="00F55995" w:rsidRPr="001759ED" w:rsidRDefault="00F55995" w:rsidP="00A5108D">
      <w:pPr>
        <w:spacing w:line="360" w:lineRule="auto"/>
        <w:jc w:val="both"/>
        <w:rPr>
          <w:rFonts w:ascii="Arial" w:hAnsi="Arial" w:cs="Arial"/>
          <w:sz w:val="24"/>
          <w:szCs w:val="24"/>
          <w:lang w:val="en-US"/>
        </w:rPr>
      </w:pPr>
    </w:p>
    <w:sectPr w:rsidR="00F55995" w:rsidRPr="001759ED">
      <w:headerReference w:type="even" r:id="rId100"/>
      <w:headerReference w:type="default" r:id="rId101"/>
      <w:footerReference w:type="even" r:id="rId102"/>
      <w:footerReference w:type="default" r:id="rId103"/>
      <w:headerReference w:type="first" r:id="rId104"/>
      <w:footerReference w:type="first" r:id="rId1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8FE02" w14:textId="77777777" w:rsidR="001018CB" w:rsidRDefault="001018CB" w:rsidP="00F50302">
      <w:pPr>
        <w:spacing w:after="0" w:line="240" w:lineRule="auto"/>
      </w:pPr>
      <w:r>
        <w:separator/>
      </w:r>
    </w:p>
  </w:endnote>
  <w:endnote w:type="continuationSeparator" w:id="0">
    <w:p w14:paraId="37AB0ACA" w14:textId="77777777" w:rsidR="001018CB" w:rsidRDefault="001018CB" w:rsidP="00F50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Yu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7F2F6" w14:textId="77777777" w:rsidR="008B16B5" w:rsidRDefault="008B1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180242"/>
      <w:docPartObj>
        <w:docPartGallery w:val="Page Numbers (Bottom of Page)"/>
        <w:docPartUnique/>
      </w:docPartObj>
    </w:sdtPr>
    <w:sdtEndPr/>
    <w:sdtContent>
      <w:sdt>
        <w:sdtPr>
          <w:id w:val="-1769616900"/>
          <w:docPartObj>
            <w:docPartGallery w:val="Page Numbers (Top of Page)"/>
            <w:docPartUnique/>
          </w:docPartObj>
        </w:sdtPr>
        <w:sdtEndPr/>
        <w:sdtContent>
          <w:p w14:paraId="388ED5F6" w14:textId="22DCE4A1" w:rsidR="00F50302" w:rsidRDefault="00F5030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270B8">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270B8">
              <w:rPr>
                <w:b/>
                <w:bCs/>
                <w:noProof/>
              </w:rPr>
              <w:t>29</w:t>
            </w:r>
            <w:r>
              <w:rPr>
                <w:b/>
                <w:bCs/>
                <w:sz w:val="24"/>
                <w:szCs w:val="24"/>
              </w:rPr>
              <w:fldChar w:fldCharType="end"/>
            </w:r>
          </w:p>
        </w:sdtContent>
      </w:sdt>
    </w:sdtContent>
  </w:sdt>
  <w:p w14:paraId="36A62C5D" w14:textId="77777777" w:rsidR="00F50302" w:rsidRDefault="00F503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15016" w14:textId="77777777" w:rsidR="008B16B5" w:rsidRDefault="008B1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5C7FA" w14:textId="77777777" w:rsidR="001018CB" w:rsidRDefault="001018CB" w:rsidP="00F50302">
      <w:pPr>
        <w:spacing w:after="0" w:line="240" w:lineRule="auto"/>
      </w:pPr>
      <w:r>
        <w:separator/>
      </w:r>
    </w:p>
  </w:footnote>
  <w:footnote w:type="continuationSeparator" w:id="0">
    <w:p w14:paraId="401A7F81" w14:textId="77777777" w:rsidR="001018CB" w:rsidRDefault="001018CB" w:rsidP="00F50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285AE" w14:textId="1AF395E1" w:rsidR="008B16B5" w:rsidRDefault="008B16B5">
    <w:pPr>
      <w:pStyle w:val="Header"/>
    </w:pPr>
    <w:r>
      <w:rPr>
        <w:noProof/>
      </w:rPr>
      <w:pict w14:anchorId="38C5E5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3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A8ECB" w14:textId="0DEA478A" w:rsidR="008B16B5" w:rsidRDefault="008B16B5">
    <w:pPr>
      <w:pStyle w:val="Header"/>
    </w:pPr>
    <w:r>
      <w:rPr>
        <w:noProof/>
      </w:rPr>
      <w:pict w14:anchorId="5AD73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3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B1038" w14:textId="777AD970" w:rsidR="008B16B5" w:rsidRDefault="008B16B5">
    <w:pPr>
      <w:pStyle w:val="Header"/>
    </w:pPr>
    <w:r>
      <w:rPr>
        <w:noProof/>
      </w:rPr>
      <w:pict w14:anchorId="15C9BD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3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B4673"/>
    <w:multiLevelType w:val="multilevel"/>
    <w:tmpl w:val="EF9CF0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E9B7BB9"/>
    <w:multiLevelType w:val="hybridMultilevel"/>
    <w:tmpl w:val="8E82A5D4"/>
    <w:lvl w:ilvl="0" w:tplc="4B0ED80C">
      <w:start w:val="1"/>
      <w:numFmt w:val="decimal"/>
      <w:lvlText w:val="%1."/>
      <w:lvlJc w:val="left"/>
      <w:pPr>
        <w:ind w:left="360" w:hanging="360"/>
      </w:pPr>
      <w:rPr>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23F76765"/>
    <w:multiLevelType w:val="multilevel"/>
    <w:tmpl w:val="BE96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FE06CA"/>
    <w:multiLevelType w:val="hybridMultilevel"/>
    <w:tmpl w:val="461E4F1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33F61307"/>
    <w:multiLevelType w:val="multilevel"/>
    <w:tmpl w:val="2FAA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894973"/>
    <w:multiLevelType w:val="multilevel"/>
    <w:tmpl w:val="2166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8174F2"/>
    <w:multiLevelType w:val="multilevel"/>
    <w:tmpl w:val="74F2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884353"/>
    <w:multiLevelType w:val="hybridMultilevel"/>
    <w:tmpl w:val="425673CE"/>
    <w:lvl w:ilvl="0" w:tplc="688C4B3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3897A60"/>
    <w:multiLevelType w:val="multilevel"/>
    <w:tmpl w:val="F924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1147D3"/>
    <w:multiLevelType w:val="multilevel"/>
    <w:tmpl w:val="8122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DA66E4"/>
    <w:multiLevelType w:val="multilevel"/>
    <w:tmpl w:val="2C9A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9D300F"/>
    <w:multiLevelType w:val="multilevel"/>
    <w:tmpl w:val="C9F2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AE420A"/>
    <w:multiLevelType w:val="multilevel"/>
    <w:tmpl w:val="74D6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83370F"/>
    <w:multiLevelType w:val="multilevel"/>
    <w:tmpl w:val="EA4C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EA5B44"/>
    <w:multiLevelType w:val="hybridMultilevel"/>
    <w:tmpl w:val="EC62EA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E513AEE"/>
    <w:multiLevelType w:val="multilevel"/>
    <w:tmpl w:val="D65A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8"/>
  </w:num>
  <w:num w:numId="3">
    <w:abstractNumId w:val="12"/>
  </w:num>
  <w:num w:numId="4">
    <w:abstractNumId w:val="2"/>
  </w:num>
  <w:num w:numId="5">
    <w:abstractNumId w:val="4"/>
  </w:num>
  <w:num w:numId="6">
    <w:abstractNumId w:val="10"/>
  </w:num>
  <w:num w:numId="7">
    <w:abstractNumId w:val="5"/>
  </w:num>
  <w:num w:numId="8">
    <w:abstractNumId w:val="13"/>
  </w:num>
  <w:num w:numId="9">
    <w:abstractNumId w:val="11"/>
  </w:num>
  <w:num w:numId="10">
    <w:abstractNumId w:val="6"/>
  </w:num>
  <w:num w:numId="11">
    <w:abstractNumId w:val="9"/>
  </w:num>
  <w:num w:numId="12">
    <w:abstractNumId w:val="15"/>
  </w:num>
  <w:num w:numId="13">
    <w:abstractNumId w:val="0"/>
  </w:num>
  <w:num w:numId="14">
    <w:abstractNumId w:val="14"/>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E6"/>
    <w:rsid w:val="00015B25"/>
    <w:rsid w:val="000307E7"/>
    <w:rsid w:val="00030BA2"/>
    <w:rsid w:val="00031224"/>
    <w:rsid w:val="00031DB9"/>
    <w:rsid w:val="000372CC"/>
    <w:rsid w:val="00037B82"/>
    <w:rsid w:val="000435A2"/>
    <w:rsid w:val="00045073"/>
    <w:rsid w:val="00047188"/>
    <w:rsid w:val="00053B8A"/>
    <w:rsid w:val="00055D75"/>
    <w:rsid w:val="000560CA"/>
    <w:rsid w:val="0005688B"/>
    <w:rsid w:val="00067490"/>
    <w:rsid w:val="0007101A"/>
    <w:rsid w:val="000756C7"/>
    <w:rsid w:val="00081C58"/>
    <w:rsid w:val="00081C6A"/>
    <w:rsid w:val="00082DE4"/>
    <w:rsid w:val="00084D22"/>
    <w:rsid w:val="00086DBA"/>
    <w:rsid w:val="00093A49"/>
    <w:rsid w:val="00093EE1"/>
    <w:rsid w:val="000A3EFD"/>
    <w:rsid w:val="000C40A4"/>
    <w:rsid w:val="000C6433"/>
    <w:rsid w:val="000C704E"/>
    <w:rsid w:val="000D1025"/>
    <w:rsid w:val="000D17EA"/>
    <w:rsid w:val="000D22AA"/>
    <w:rsid w:val="000E3CF5"/>
    <w:rsid w:val="000E4CE8"/>
    <w:rsid w:val="000E7350"/>
    <w:rsid w:val="001018CB"/>
    <w:rsid w:val="001046C5"/>
    <w:rsid w:val="001048D1"/>
    <w:rsid w:val="001119A4"/>
    <w:rsid w:val="00112AFB"/>
    <w:rsid w:val="001134D8"/>
    <w:rsid w:val="00120C6A"/>
    <w:rsid w:val="00126A4C"/>
    <w:rsid w:val="001305A1"/>
    <w:rsid w:val="001324EA"/>
    <w:rsid w:val="00135B1C"/>
    <w:rsid w:val="001402EA"/>
    <w:rsid w:val="00141781"/>
    <w:rsid w:val="00142261"/>
    <w:rsid w:val="0014229A"/>
    <w:rsid w:val="0014576F"/>
    <w:rsid w:val="00151439"/>
    <w:rsid w:val="00153397"/>
    <w:rsid w:val="00155419"/>
    <w:rsid w:val="001569BC"/>
    <w:rsid w:val="00162C09"/>
    <w:rsid w:val="00163BE1"/>
    <w:rsid w:val="00166F50"/>
    <w:rsid w:val="00167AFD"/>
    <w:rsid w:val="001731BF"/>
    <w:rsid w:val="001759ED"/>
    <w:rsid w:val="00175DAA"/>
    <w:rsid w:val="00176CA4"/>
    <w:rsid w:val="00180CA2"/>
    <w:rsid w:val="001850C4"/>
    <w:rsid w:val="00194AB4"/>
    <w:rsid w:val="001A28A4"/>
    <w:rsid w:val="001A6833"/>
    <w:rsid w:val="001A7F78"/>
    <w:rsid w:val="001B0668"/>
    <w:rsid w:val="001B6760"/>
    <w:rsid w:val="001B6F76"/>
    <w:rsid w:val="001C316C"/>
    <w:rsid w:val="001D0A5E"/>
    <w:rsid w:val="001D3CD9"/>
    <w:rsid w:val="001D735D"/>
    <w:rsid w:val="001E105B"/>
    <w:rsid w:val="001E7D20"/>
    <w:rsid w:val="001F1F27"/>
    <w:rsid w:val="001F4F7C"/>
    <w:rsid w:val="001F7651"/>
    <w:rsid w:val="00200BE2"/>
    <w:rsid w:val="002037C1"/>
    <w:rsid w:val="00207E18"/>
    <w:rsid w:val="00220FC3"/>
    <w:rsid w:val="00221111"/>
    <w:rsid w:val="00230868"/>
    <w:rsid w:val="00232093"/>
    <w:rsid w:val="0024429B"/>
    <w:rsid w:val="00245A06"/>
    <w:rsid w:val="00263064"/>
    <w:rsid w:val="00263D94"/>
    <w:rsid w:val="00267AF6"/>
    <w:rsid w:val="002735C6"/>
    <w:rsid w:val="002775EC"/>
    <w:rsid w:val="00282947"/>
    <w:rsid w:val="0029367E"/>
    <w:rsid w:val="002A3F28"/>
    <w:rsid w:val="002A7581"/>
    <w:rsid w:val="002A789E"/>
    <w:rsid w:val="002B028F"/>
    <w:rsid w:val="002B7A3E"/>
    <w:rsid w:val="002C5E21"/>
    <w:rsid w:val="002F45C6"/>
    <w:rsid w:val="0030560C"/>
    <w:rsid w:val="0030757E"/>
    <w:rsid w:val="00310A13"/>
    <w:rsid w:val="003135D5"/>
    <w:rsid w:val="00320058"/>
    <w:rsid w:val="003275BE"/>
    <w:rsid w:val="003324C8"/>
    <w:rsid w:val="00332CF4"/>
    <w:rsid w:val="00340623"/>
    <w:rsid w:val="00340715"/>
    <w:rsid w:val="00346695"/>
    <w:rsid w:val="00350B27"/>
    <w:rsid w:val="00351EC3"/>
    <w:rsid w:val="00354D3E"/>
    <w:rsid w:val="00357DE2"/>
    <w:rsid w:val="00361FB6"/>
    <w:rsid w:val="00363AA9"/>
    <w:rsid w:val="00364313"/>
    <w:rsid w:val="0037196D"/>
    <w:rsid w:val="00373E41"/>
    <w:rsid w:val="00380DAA"/>
    <w:rsid w:val="003844B0"/>
    <w:rsid w:val="00385A6E"/>
    <w:rsid w:val="00386D17"/>
    <w:rsid w:val="003907B6"/>
    <w:rsid w:val="00391A11"/>
    <w:rsid w:val="003A3AD3"/>
    <w:rsid w:val="003A44CC"/>
    <w:rsid w:val="003B7646"/>
    <w:rsid w:val="003C2284"/>
    <w:rsid w:val="003C2571"/>
    <w:rsid w:val="003D4779"/>
    <w:rsid w:val="003E23E3"/>
    <w:rsid w:val="003E496B"/>
    <w:rsid w:val="003E4C29"/>
    <w:rsid w:val="003E509C"/>
    <w:rsid w:val="003E7D8B"/>
    <w:rsid w:val="003F2EFB"/>
    <w:rsid w:val="003F7B1D"/>
    <w:rsid w:val="00401A26"/>
    <w:rsid w:val="0041556A"/>
    <w:rsid w:val="004179E0"/>
    <w:rsid w:val="00421AD9"/>
    <w:rsid w:val="0042264E"/>
    <w:rsid w:val="00443C01"/>
    <w:rsid w:val="00456C4C"/>
    <w:rsid w:val="00460F7E"/>
    <w:rsid w:val="00470213"/>
    <w:rsid w:val="00470539"/>
    <w:rsid w:val="00472E72"/>
    <w:rsid w:val="004734CC"/>
    <w:rsid w:val="00475D0E"/>
    <w:rsid w:val="004825B7"/>
    <w:rsid w:val="00483C39"/>
    <w:rsid w:val="00487437"/>
    <w:rsid w:val="0048768B"/>
    <w:rsid w:val="004A567A"/>
    <w:rsid w:val="004A6633"/>
    <w:rsid w:val="004B0EE8"/>
    <w:rsid w:val="004B1089"/>
    <w:rsid w:val="004B4B86"/>
    <w:rsid w:val="004C2B69"/>
    <w:rsid w:val="004C2C7B"/>
    <w:rsid w:val="004D484F"/>
    <w:rsid w:val="004D4CE4"/>
    <w:rsid w:val="004D74FD"/>
    <w:rsid w:val="004E3F34"/>
    <w:rsid w:val="004E45F0"/>
    <w:rsid w:val="004E639B"/>
    <w:rsid w:val="00501192"/>
    <w:rsid w:val="00505E74"/>
    <w:rsid w:val="00510211"/>
    <w:rsid w:val="00514407"/>
    <w:rsid w:val="00517D03"/>
    <w:rsid w:val="00543134"/>
    <w:rsid w:val="0054467E"/>
    <w:rsid w:val="00546DDD"/>
    <w:rsid w:val="00550A3E"/>
    <w:rsid w:val="00552ECE"/>
    <w:rsid w:val="005541DA"/>
    <w:rsid w:val="0055657E"/>
    <w:rsid w:val="0055795B"/>
    <w:rsid w:val="005579AD"/>
    <w:rsid w:val="00561380"/>
    <w:rsid w:val="00586A3A"/>
    <w:rsid w:val="0058783B"/>
    <w:rsid w:val="005A2119"/>
    <w:rsid w:val="005A7B33"/>
    <w:rsid w:val="005B58C3"/>
    <w:rsid w:val="005C7574"/>
    <w:rsid w:val="005D38BB"/>
    <w:rsid w:val="005D40E6"/>
    <w:rsid w:val="005D465F"/>
    <w:rsid w:val="005D5240"/>
    <w:rsid w:val="005D586D"/>
    <w:rsid w:val="005E2BB4"/>
    <w:rsid w:val="005E784D"/>
    <w:rsid w:val="00600E74"/>
    <w:rsid w:val="006170BD"/>
    <w:rsid w:val="00632087"/>
    <w:rsid w:val="0063231A"/>
    <w:rsid w:val="0063608B"/>
    <w:rsid w:val="00637020"/>
    <w:rsid w:val="00640222"/>
    <w:rsid w:val="006408E1"/>
    <w:rsid w:val="006437CF"/>
    <w:rsid w:val="0065054F"/>
    <w:rsid w:val="006510C4"/>
    <w:rsid w:val="00651E44"/>
    <w:rsid w:val="00666A01"/>
    <w:rsid w:val="00666C1A"/>
    <w:rsid w:val="00670D71"/>
    <w:rsid w:val="006722B1"/>
    <w:rsid w:val="006770AA"/>
    <w:rsid w:val="00677D57"/>
    <w:rsid w:val="006832A2"/>
    <w:rsid w:val="006867B5"/>
    <w:rsid w:val="006918E5"/>
    <w:rsid w:val="00695144"/>
    <w:rsid w:val="006977B0"/>
    <w:rsid w:val="006A07BD"/>
    <w:rsid w:val="006A16CC"/>
    <w:rsid w:val="006A3F0A"/>
    <w:rsid w:val="006A4B44"/>
    <w:rsid w:val="006B3CB9"/>
    <w:rsid w:val="006B67E5"/>
    <w:rsid w:val="006C0D24"/>
    <w:rsid w:val="006C326A"/>
    <w:rsid w:val="006C4D90"/>
    <w:rsid w:val="006D0BF6"/>
    <w:rsid w:val="006E00F0"/>
    <w:rsid w:val="006E13D1"/>
    <w:rsid w:val="006E232C"/>
    <w:rsid w:val="006F259D"/>
    <w:rsid w:val="006F6F4F"/>
    <w:rsid w:val="00705551"/>
    <w:rsid w:val="0070787D"/>
    <w:rsid w:val="00714928"/>
    <w:rsid w:val="00715E0D"/>
    <w:rsid w:val="00721F2E"/>
    <w:rsid w:val="0072633B"/>
    <w:rsid w:val="00727BC6"/>
    <w:rsid w:val="00727BEA"/>
    <w:rsid w:val="00732AF0"/>
    <w:rsid w:val="0073555C"/>
    <w:rsid w:val="007364C3"/>
    <w:rsid w:val="007542AB"/>
    <w:rsid w:val="0075798C"/>
    <w:rsid w:val="0077109F"/>
    <w:rsid w:val="007733F1"/>
    <w:rsid w:val="00776857"/>
    <w:rsid w:val="00777BF2"/>
    <w:rsid w:val="00795CC9"/>
    <w:rsid w:val="007A0F92"/>
    <w:rsid w:val="007A2AEA"/>
    <w:rsid w:val="007B2A4E"/>
    <w:rsid w:val="007B7046"/>
    <w:rsid w:val="007B7263"/>
    <w:rsid w:val="007C4F0F"/>
    <w:rsid w:val="007C76CF"/>
    <w:rsid w:val="007C78AD"/>
    <w:rsid w:val="007D03C0"/>
    <w:rsid w:val="007D3273"/>
    <w:rsid w:val="007D4B11"/>
    <w:rsid w:val="007D4E8F"/>
    <w:rsid w:val="007D66F9"/>
    <w:rsid w:val="007E5A21"/>
    <w:rsid w:val="007F1EE3"/>
    <w:rsid w:val="007F555C"/>
    <w:rsid w:val="007F6F40"/>
    <w:rsid w:val="007F7D78"/>
    <w:rsid w:val="00801146"/>
    <w:rsid w:val="008017EE"/>
    <w:rsid w:val="0080306D"/>
    <w:rsid w:val="008036BF"/>
    <w:rsid w:val="00804676"/>
    <w:rsid w:val="00813937"/>
    <w:rsid w:val="00813D94"/>
    <w:rsid w:val="00816D18"/>
    <w:rsid w:val="008213A0"/>
    <w:rsid w:val="00821C79"/>
    <w:rsid w:val="008237E6"/>
    <w:rsid w:val="00834D2A"/>
    <w:rsid w:val="00837E30"/>
    <w:rsid w:val="00842028"/>
    <w:rsid w:val="00843435"/>
    <w:rsid w:val="00845741"/>
    <w:rsid w:val="008463A2"/>
    <w:rsid w:val="008532C6"/>
    <w:rsid w:val="00854528"/>
    <w:rsid w:val="00863060"/>
    <w:rsid w:val="00865201"/>
    <w:rsid w:val="008666AF"/>
    <w:rsid w:val="00877B1D"/>
    <w:rsid w:val="00880631"/>
    <w:rsid w:val="008831F2"/>
    <w:rsid w:val="00891231"/>
    <w:rsid w:val="00892196"/>
    <w:rsid w:val="00895D34"/>
    <w:rsid w:val="00896BA2"/>
    <w:rsid w:val="008A2B6E"/>
    <w:rsid w:val="008A50A0"/>
    <w:rsid w:val="008B16B5"/>
    <w:rsid w:val="008B2330"/>
    <w:rsid w:val="008C42B7"/>
    <w:rsid w:val="008C4B90"/>
    <w:rsid w:val="008D035D"/>
    <w:rsid w:val="008D43C2"/>
    <w:rsid w:val="008E16D7"/>
    <w:rsid w:val="008E2220"/>
    <w:rsid w:val="008E3655"/>
    <w:rsid w:val="008E4EE0"/>
    <w:rsid w:val="008E7B31"/>
    <w:rsid w:val="009010A0"/>
    <w:rsid w:val="009062DE"/>
    <w:rsid w:val="009103B3"/>
    <w:rsid w:val="009109E8"/>
    <w:rsid w:val="0091616F"/>
    <w:rsid w:val="00916CAC"/>
    <w:rsid w:val="00930DD4"/>
    <w:rsid w:val="0093461C"/>
    <w:rsid w:val="00943EF4"/>
    <w:rsid w:val="00944162"/>
    <w:rsid w:val="00956ECB"/>
    <w:rsid w:val="00965228"/>
    <w:rsid w:val="00965934"/>
    <w:rsid w:val="00965C7A"/>
    <w:rsid w:val="00966EAE"/>
    <w:rsid w:val="00975702"/>
    <w:rsid w:val="009830DE"/>
    <w:rsid w:val="00984CE0"/>
    <w:rsid w:val="009858D1"/>
    <w:rsid w:val="00990934"/>
    <w:rsid w:val="00994E07"/>
    <w:rsid w:val="009A3F8D"/>
    <w:rsid w:val="009B2023"/>
    <w:rsid w:val="009B444F"/>
    <w:rsid w:val="009B60A9"/>
    <w:rsid w:val="009D4375"/>
    <w:rsid w:val="009D57C0"/>
    <w:rsid w:val="009D6966"/>
    <w:rsid w:val="009E08E7"/>
    <w:rsid w:val="009E5D1D"/>
    <w:rsid w:val="009E650E"/>
    <w:rsid w:val="009E6832"/>
    <w:rsid w:val="009F02B2"/>
    <w:rsid w:val="009F5029"/>
    <w:rsid w:val="009F5061"/>
    <w:rsid w:val="00A00345"/>
    <w:rsid w:val="00A01608"/>
    <w:rsid w:val="00A07D09"/>
    <w:rsid w:val="00A13F30"/>
    <w:rsid w:val="00A30A99"/>
    <w:rsid w:val="00A310F5"/>
    <w:rsid w:val="00A36385"/>
    <w:rsid w:val="00A452E4"/>
    <w:rsid w:val="00A505AC"/>
    <w:rsid w:val="00A50C05"/>
    <w:rsid w:val="00A5108D"/>
    <w:rsid w:val="00A519B9"/>
    <w:rsid w:val="00A63138"/>
    <w:rsid w:val="00A71568"/>
    <w:rsid w:val="00A755AD"/>
    <w:rsid w:val="00A75904"/>
    <w:rsid w:val="00A84410"/>
    <w:rsid w:val="00A859E2"/>
    <w:rsid w:val="00A9180A"/>
    <w:rsid w:val="00A967FB"/>
    <w:rsid w:val="00A97EBD"/>
    <w:rsid w:val="00AA0918"/>
    <w:rsid w:val="00AB1A40"/>
    <w:rsid w:val="00AB3FB3"/>
    <w:rsid w:val="00AB4967"/>
    <w:rsid w:val="00AB4C5F"/>
    <w:rsid w:val="00AC07DB"/>
    <w:rsid w:val="00AC12EB"/>
    <w:rsid w:val="00AC2B71"/>
    <w:rsid w:val="00AD14D7"/>
    <w:rsid w:val="00AD4A09"/>
    <w:rsid w:val="00AD4C19"/>
    <w:rsid w:val="00AE1CCA"/>
    <w:rsid w:val="00AE2A2A"/>
    <w:rsid w:val="00AE4555"/>
    <w:rsid w:val="00AE54D1"/>
    <w:rsid w:val="00AF08D4"/>
    <w:rsid w:val="00AF4C98"/>
    <w:rsid w:val="00B03790"/>
    <w:rsid w:val="00B03A71"/>
    <w:rsid w:val="00B10549"/>
    <w:rsid w:val="00B10554"/>
    <w:rsid w:val="00B14B7D"/>
    <w:rsid w:val="00B16C61"/>
    <w:rsid w:val="00B33156"/>
    <w:rsid w:val="00B34CA2"/>
    <w:rsid w:val="00B35441"/>
    <w:rsid w:val="00B4056E"/>
    <w:rsid w:val="00B42FEB"/>
    <w:rsid w:val="00B45C81"/>
    <w:rsid w:val="00B46BC3"/>
    <w:rsid w:val="00B479A1"/>
    <w:rsid w:val="00B60E86"/>
    <w:rsid w:val="00B61C01"/>
    <w:rsid w:val="00B633EB"/>
    <w:rsid w:val="00B73164"/>
    <w:rsid w:val="00B75CAC"/>
    <w:rsid w:val="00B83FAE"/>
    <w:rsid w:val="00B847FD"/>
    <w:rsid w:val="00B85051"/>
    <w:rsid w:val="00B86E2A"/>
    <w:rsid w:val="00B90BEB"/>
    <w:rsid w:val="00B97CD8"/>
    <w:rsid w:val="00BA42E1"/>
    <w:rsid w:val="00BA4875"/>
    <w:rsid w:val="00BA706B"/>
    <w:rsid w:val="00BA74EE"/>
    <w:rsid w:val="00BB1CF4"/>
    <w:rsid w:val="00BB64B4"/>
    <w:rsid w:val="00BB66CA"/>
    <w:rsid w:val="00BC2743"/>
    <w:rsid w:val="00BC2CEC"/>
    <w:rsid w:val="00BC475A"/>
    <w:rsid w:val="00BD63C3"/>
    <w:rsid w:val="00BD65D7"/>
    <w:rsid w:val="00BE009C"/>
    <w:rsid w:val="00BF0765"/>
    <w:rsid w:val="00BF1F62"/>
    <w:rsid w:val="00C0042C"/>
    <w:rsid w:val="00C00F05"/>
    <w:rsid w:val="00C015D5"/>
    <w:rsid w:val="00C04013"/>
    <w:rsid w:val="00C0508C"/>
    <w:rsid w:val="00C174FC"/>
    <w:rsid w:val="00C344B0"/>
    <w:rsid w:val="00C345D2"/>
    <w:rsid w:val="00C44788"/>
    <w:rsid w:val="00C46097"/>
    <w:rsid w:val="00C47DC1"/>
    <w:rsid w:val="00C50DAC"/>
    <w:rsid w:val="00C518DB"/>
    <w:rsid w:val="00C54DCE"/>
    <w:rsid w:val="00C64308"/>
    <w:rsid w:val="00C67F46"/>
    <w:rsid w:val="00C710BC"/>
    <w:rsid w:val="00C720A3"/>
    <w:rsid w:val="00C74995"/>
    <w:rsid w:val="00C77F3E"/>
    <w:rsid w:val="00C82713"/>
    <w:rsid w:val="00C84065"/>
    <w:rsid w:val="00C859F6"/>
    <w:rsid w:val="00C86A40"/>
    <w:rsid w:val="00C90092"/>
    <w:rsid w:val="00C915FA"/>
    <w:rsid w:val="00C939D6"/>
    <w:rsid w:val="00CA06DC"/>
    <w:rsid w:val="00CA4718"/>
    <w:rsid w:val="00CA634D"/>
    <w:rsid w:val="00CB1A34"/>
    <w:rsid w:val="00CB7314"/>
    <w:rsid w:val="00CC10FA"/>
    <w:rsid w:val="00CE1D48"/>
    <w:rsid w:val="00CE36D2"/>
    <w:rsid w:val="00CF3D7A"/>
    <w:rsid w:val="00CF453D"/>
    <w:rsid w:val="00D1045F"/>
    <w:rsid w:val="00D116A0"/>
    <w:rsid w:val="00D4194F"/>
    <w:rsid w:val="00D420C2"/>
    <w:rsid w:val="00D4441B"/>
    <w:rsid w:val="00D444E4"/>
    <w:rsid w:val="00D45AF6"/>
    <w:rsid w:val="00D46E1D"/>
    <w:rsid w:val="00D56817"/>
    <w:rsid w:val="00D6315D"/>
    <w:rsid w:val="00D731EE"/>
    <w:rsid w:val="00D7444C"/>
    <w:rsid w:val="00D7631C"/>
    <w:rsid w:val="00D765FD"/>
    <w:rsid w:val="00D80771"/>
    <w:rsid w:val="00D807D6"/>
    <w:rsid w:val="00D827CC"/>
    <w:rsid w:val="00D96166"/>
    <w:rsid w:val="00DA1CAB"/>
    <w:rsid w:val="00DB3F6A"/>
    <w:rsid w:val="00DC1AEE"/>
    <w:rsid w:val="00DE1003"/>
    <w:rsid w:val="00DE2E08"/>
    <w:rsid w:val="00DE3137"/>
    <w:rsid w:val="00DE3ED9"/>
    <w:rsid w:val="00DE468D"/>
    <w:rsid w:val="00DE7B8E"/>
    <w:rsid w:val="00DF1120"/>
    <w:rsid w:val="00DF39E9"/>
    <w:rsid w:val="00E0024F"/>
    <w:rsid w:val="00E00F45"/>
    <w:rsid w:val="00E04799"/>
    <w:rsid w:val="00E05BBC"/>
    <w:rsid w:val="00E11F9E"/>
    <w:rsid w:val="00E270B8"/>
    <w:rsid w:val="00E31076"/>
    <w:rsid w:val="00E336CE"/>
    <w:rsid w:val="00E35EF7"/>
    <w:rsid w:val="00E37EB2"/>
    <w:rsid w:val="00E413D6"/>
    <w:rsid w:val="00E423ED"/>
    <w:rsid w:val="00E4568C"/>
    <w:rsid w:val="00E46A49"/>
    <w:rsid w:val="00E507B5"/>
    <w:rsid w:val="00E51886"/>
    <w:rsid w:val="00E52A31"/>
    <w:rsid w:val="00E56E04"/>
    <w:rsid w:val="00E61090"/>
    <w:rsid w:val="00E679FB"/>
    <w:rsid w:val="00E723B1"/>
    <w:rsid w:val="00E724B5"/>
    <w:rsid w:val="00E75516"/>
    <w:rsid w:val="00E85497"/>
    <w:rsid w:val="00EA6C01"/>
    <w:rsid w:val="00EB333A"/>
    <w:rsid w:val="00EB6E5D"/>
    <w:rsid w:val="00EC03B1"/>
    <w:rsid w:val="00ED33D9"/>
    <w:rsid w:val="00EE373F"/>
    <w:rsid w:val="00EE6841"/>
    <w:rsid w:val="00EF0560"/>
    <w:rsid w:val="00EF2A04"/>
    <w:rsid w:val="00F010B8"/>
    <w:rsid w:val="00F04F67"/>
    <w:rsid w:val="00F07524"/>
    <w:rsid w:val="00F23B51"/>
    <w:rsid w:val="00F2782F"/>
    <w:rsid w:val="00F34DE2"/>
    <w:rsid w:val="00F43E5F"/>
    <w:rsid w:val="00F44365"/>
    <w:rsid w:val="00F50302"/>
    <w:rsid w:val="00F55995"/>
    <w:rsid w:val="00F63503"/>
    <w:rsid w:val="00F76771"/>
    <w:rsid w:val="00F82236"/>
    <w:rsid w:val="00F87C7C"/>
    <w:rsid w:val="00FA16CF"/>
    <w:rsid w:val="00FA22A1"/>
    <w:rsid w:val="00FA3C17"/>
    <w:rsid w:val="00FA4788"/>
    <w:rsid w:val="00FA5E82"/>
    <w:rsid w:val="00FA7AC6"/>
    <w:rsid w:val="00FB5234"/>
    <w:rsid w:val="00FB78F7"/>
    <w:rsid w:val="00FC7202"/>
    <w:rsid w:val="00FC7D09"/>
    <w:rsid w:val="00FD0AFD"/>
    <w:rsid w:val="00FD2A51"/>
    <w:rsid w:val="00FE3153"/>
    <w:rsid w:val="00FE4856"/>
    <w:rsid w:val="00FF3234"/>
    <w:rsid w:val="00FF33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D3BC40"/>
  <w15:docId w15:val="{B2FEDE5E-ADD7-4F6D-85F1-B1D5D4D6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0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40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40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40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40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40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0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0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0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0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40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40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40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40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40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0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0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0E6"/>
    <w:rPr>
      <w:rFonts w:eastAsiaTheme="majorEastAsia" w:cstheme="majorBidi"/>
      <w:color w:val="272727" w:themeColor="text1" w:themeTint="D8"/>
    </w:rPr>
  </w:style>
  <w:style w:type="paragraph" w:styleId="Title">
    <w:name w:val="Title"/>
    <w:basedOn w:val="Normal"/>
    <w:next w:val="Normal"/>
    <w:link w:val="TitleChar"/>
    <w:uiPriority w:val="10"/>
    <w:qFormat/>
    <w:rsid w:val="005D4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0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0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0E6"/>
    <w:pPr>
      <w:spacing w:before="160"/>
      <w:jc w:val="center"/>
    </w:pPr>
    <w:rPr>
      <w:i/>
      <w:iCs/>
      <w:color w:val="404040" w:themeColor="text1" w:themeTint="BF"/>
    </w:rPr>
  </w:style>
  <w:style w:type="character" w:customStyle="1" w:styleId="QuoteChar">
    <w:name w:val="Quote Char"/>
    <w:basedOn w:val="DefaultParagraphFont"/>
    <w:link w:val="Quote"/>
    <w:uiPriority w:val="29"/>
    <w:rsid w:val="005D40E6"/>
    <w:rPr>
      <w:i/>
      <w:iCs/>
      <w:color w:val="404040" w:themeColor="text1" w:themeTint="BF"/>
    </w:rPr>
  </w:style>
  <w:style w:type="paragraph" w:styleId="ListParagraph">
    <w:name w:val="List Paragraph"/>
    <w:basedOn w:val="Normal"/>
    <w:uiPriority w:val="34"/>
    <w:qFormat/>
    <w:rsid w:val="005D40E6"/>
    <w:pPr>
      <w:ind w:left="720"/>
      <w:contextualSpacing/>
    </w:pPr>
  </w:style>
  <w:style w:type="character" w:styleId="IntenseEmphasis">
    <w:name w:val="Intense Emphasis"/>
    <w:basedOn w:val="DefaultParagraphFont"/>
    <w:uiPriority w:val="21"/>
    <w:qFormat/>
    <w:rsid w:val="005D40E6"/>
    <w:rPr>
      <w:i/>
      <w:iCs/>
      <w:color w:val="2F5496" w:themeColor="accent1" w:themeShade="BF"/>
    </w:rPr>
  </w:style>
  <w:style w:type="paragraph" w:styleId="IntenseQuote">
    <w:name w:val="Intense Quote"/>
    <w:basedOn w:val="Normal"/>
    <w:next w:val="Normal"/>
    <w:link w:val="IntenseQuoteChar"/>
    <w:uiPriority w:val="30"/>
    <w:qFormat/>
    <w:rsid w:val="005D40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40E6"/>
    <w:rPr>
      <w:i/>
      <w:iCs/>
      <w:color w:val="2F5496" w:themeColor="accent1" w:themeShade="BF"/>
    </w:rPr>
  </w:style>
  <w:style w:type="character" w:styleId="IntenseReference">
    <w:name w:val="Intense Reference"/>
    <w:basedOn w:val="DefaultParagraphFont"/>
    <w:uiPriority w:val="32"/>
    <w:qFormat/>
    <w:rsid w:val="005D40E6"/>
    <w:rPr>
      <w:b/>
      <w:bCs/>
      <w:smallCaps/>
      <w:color w:val="2F5496" w:themeColor="accent1" w:themeShade="BF"/>
      <w:spacing w:val="5"/>
    </w:rPr>
  </w:style>
  <w:style w:type="character" w:customStyle="1" w:styleId="A6">
    <w:name w:val="A6"/>
    <w:uiPriority w:val="99"/>
    <w:rsid w:val="002C5E21"/>
    <w:rPr>
      <w:rFonts w:cs="Gill Sans MT"/>
      <w:color w:val="000000"/>
      <w:sz w:val="20"/>
      <w:szCs w:val="20"/>
    </w:rPr>
  </w:style>
  <w:style w:type="paragraph" w:styleId="NormalWeb">
    <w:name w:val="Normal (Web)"/>
    <w:basedOn w:val="Normal"/>
    <w:uiPriority w:val="99"/>
    <w:unhideWhenUsed/>
    <w:rsid w:val="00837E3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DF1120"/>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Header">
    <w:name w:val="header"/>
    <w:basedOn w:val="Normal"/>
    <w:link w:val="HeaderChar"/>
    <w:uiPriority w:val="99"/>
    <w:unhideWhenUsed/>
    <w:rsid w:val="00F50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302"/>
  </w:style>
  <w:style w:type="paragraph" w:styleId="Footer">
    <w:name w:val="footer"/>
    <w:basedOn w:val="Normal"/>
    <w:link w:val="FooterChar"/>
    <w:uiPriority w:val="99"/>
    <w:unhideWhenUsed/>
    <w:rsid w:val="00F50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302"/>
  </w:style>
  <w:style w:type="table" w:styleId="TableGrid">
    <w:name w:val="Table Grid"/>
    <w:basedOn w:val="TableNormal"/>
    <w:uiPriority w:val="59"/>
    <w:rsid w:val="006832A2"/>
    <w:pPr>
      <w:spacing w:after="0" w:line="240" w:lineRule="auto"/>
    </w:pPr>
    <w:rPr>
      <w:rFonts w:eastAsiaTheme="minorEastAsia"/>
      <w:kern w:val="0"/>
      <w:lang w:eastAsia="en-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21C79"/>
    <w:rPr>
      <w:color w:val="0563C1" w:themeColor="hyperlink"/>
      <w:u w:val="single"/>
    </w:rPr>
  </w:style>
  <w:style w:type="character" w:customStyle="1" w:styleId="UnresolvedMention1">
    <w:name w:val="Unresolved Mention1"/>
    <w:basedOn w:val="DefaultParagraphFont"/>
    <w:uiPriority w:val="99"/>
    <w:semiHidden/>
    <w:unhideWhenUsed/>
    <w:rsid w:val="00821C79"/>
    <w:rPr>
      <w:color w:val="605E5C"/>
      <w:shd w:val="clear" w:color="auto" w:fill="E1DFDD"/>
    </w:rPr>
  </w:style>
  <w:style w:type="paragraph" w:styleId="BalloonText">
    <w:name w:val="Balloon Text"/>
    <w:basedOn w:val="Normal"/>
    <w:link w:val="BalloonTextChar"/>
    <w:uiPriority w:val="99"/>
    <w:semiHidden/>
    <w:unhideWhenUsed/>
    <w:rsid w:val="002F4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5C6"/>
    <w:rPr>
      <w:rFonts w:ascii="Tahoma" w:hAnsi="Tahoma" w:cs="Tahoma"/>
      <w:sz w:val="16"/>
      <w:szCs w:val="16"/>
    </w:rPr>
  </w:style>
  <w:style w:type="paragraph" w:styleId="Revision">
    <w:name w:val="Revision"/>
    <w:hidden/>
    <w:uiPriority w:val="99"/>
    <w:semiHidden/>
    <w:rsid w:val="003E23E3"/>
    <w:pPr>
      <w:spacing w:after="0" w:line="240" w:lineRule="auto"/>
    </w:pPr>
  </w:style>
  <w:style w:type="character" w:styleId="Strong">
    <w:name w:val="Strong"/>
    <w:basedOn w:val="DefaultParagraphFont"/>
    <w:uiPriority w:val="22"/>
    <w:qFormat/>
    <w:rsid w:val="005D586D"/>
    <w:rPr>
      <w:b/>
      <w:bCs/>
    </w:rPr>
  </w:style>
  <w:style w:type="character" w:styleId="UnresolvedMention">
    <w:name w:val="Unresolved Mention"/>
    <w:basedOn w:val="DefaultParagraphFont"/>
    <w:uiPriority w:val="99"/>
    <w:semiHidden/>
    <w:unhideWhenUsed/>
    <w:rsid w:val="00B45C81"/>
    <w:rPr>
      <w:color w:val="605E5C"/>
      <w:shd w:val="clear" w:color="auto" w:fill="E1DFDD"/>
    </w:rPr>
  </w:style>
  <w:style w:type="character" w:styleId="CommentReference">
    <w:name w:val="annotation reference"/>
    <w:basedOn w:val="DefaultParagraphFont"/>
    <w:uiPriority w:val="99"/>
    <w:semiHidden/>
    <w:unhideWhenUsed/>
    <w:rsid w:val="00C720A3"/>
    <w:rPr>
      <w:sz w:val="16"/>
      <w:szCs w:val="16"/>
    </w:rPr>
  </w:style>
  <w:style w:type="paragraph" w:styleId="CommentText">
    <w:name w:val="annotation text"/>
    <w:basedOn w:val="Normal"/>
    <w:link w:val="CommentTextChar"/>
    <w:uiPriority w:val="99"/>
    <w:semiHidden/>
    <w:unhideWhenUsed/>
    <w:rsid w:val="00C720A3"/>
    <w:pPr>
      <w:spacing w:line="240" w:lineRule="auto"/>
    </w:pPr>
    <w:rPr>
      <w:sz w:val="20"/>
      <w:szCs w:val="20"/>
    </w:rPr>
  </w:style>
  <w:style w:type="character" w:customStyle="1" w:styleId="CommentTextChar">
    <w:name w:val="Comment Text Char"/>
    <w:basedOn w:val="DefaultParagraphFont"/>
    <w:link w:val="CommentText"/>
    <w:uiPriority w:val="99"/>
    <w:semiHidden/>
    <w:rsid w:val="00C720A3"/>
    <w:rPr>
      <w:sz w:val="20"/>
      <w:szCs w:val="20"/>
    </w:rPr>
  </w:style>
  <w:style w:type="paragraph" w:styleId="CommentSubject">
    <w:name w:val="annotation subject"/>
    <w:basedOn w:val="CommentText"/>
    <w:next w:val="CommentText"/>
    <w:link w:val="CommentSubjectChar"/>
    <w:uiPriority w:val="99"/>
    <w:semiHidden/>
    <w:unhideWhenUsed/>
    <w:rsid w:val="00C720A3"/>
    <w:rPr>
      <w:b/>
      <w:bCs/>
    </w:rPr>
  </w:style>
  <w:style w:type="character" w:customStyle="1" w:styleId="CommentSubjectChar">
    <w:name w:val="Comment Subject Char"/>
    <w:basedOn w:val="CommentTextChar"/>
    <w:link w:val="CommentSubject"/>
    <w:uiPriority w:val="99"/>
    <w:semiHidden/>
    <w:rsid w:val="00C720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86/s12870-015-0661-8" TargetMode="External"/><Relationship Id="rId21" Type="http://schemas.openxmlformats.org/officeDocument/2006/relationships/hyperlink" Target="https://doi.org/10.1146/annurev-arplant-083023-034055" TargetMode="External"/><Relationship Id="rId42" Type="http://schemas.openxmlformats.org/officeDocument/2006/relationships/hyperlink" Target="https://doi.org/10.1016/j.pmpp.2024.102237" TargetMode="External"/><Relationship Id="rId47" Type="http://schemas.openxmlformats.org/officeDocument/2006/relationships/hyperlink" Target="https://doi.org/10.1002/efd2.110" TargetMode="External"/><Relationship Id="rId63" Type="http://schemas.openxmlformats.org/officeDocument/2006/relationships/hyperlink" Target="https://doi.org/10.1093/jxb/erad230" TargetMode="External"/><Relationship Id="rId68" Type="http://schemas.openxmlformats.org/officeDocument/2006/relationships/hyperlink" Target="https://doi.org/10.1111/1541-4337.12895" TargetMode="External"/><Relationship Id="rId84" Type="http://schemas.openxmlformats.org/officeDocument/2006/relationships/hyperlink" Target="https://doi.org/10.7831/ras.10.0_123" TargetMode="External"/><Relationship Id="rId89" Type="http://schemas.openxmlformats.org/officeDocument/2006/relationships/hyperlink" Target="https://doi.org/10.1111/tpj.14512" TargetMode="External"/><Relationship Id="rId16" Type="http://schemas.openxmlformats.org/officeDocument/2006/relationships/hyperlink" Target="https://doi.org/10.17660/th2021/76.1.1" TargetMode="External"/><Relationship Id="rId107" Type="http://schemas.openxmlformats.org/officeDocument/2006/relationships/theme" Target="theme/theme1.xml"/><Relationship Id="rId11" Type="http://schemas.openxmlformats.org/officeDocument/2006/relationships/image" Target="media/image4.jpeg"/><Relationship Id="rId32" Type="http://schemas.openxmlformats.org/officeDocument/2006/relationships/hyperlink" Target="https://doi.org/10.3389/fpls.2020.564917" TargetMode="External"/><Relationship Id="rId37" Type="http://schemas.openxmlformats.org/officeDocument/2006/relationships/hyperlink" Target="https://doi.org/10.1016/j.postharvbio.2016.03.022" TargetMode="External"/><Relationship Id="rId53" Type="http://schemas.openxmlformats.org/officeDocument/2006/relationships/hyperlink" Target="https://doi.org/10.1016/j.postharvbio.2023.112265" TargetMode="External"/><Relationship Id="rId58" Type="http://schemas.openxmlformats.org/officeDocument/2006/relationships/hyperlink" Target="https://doi.org/10.3390/foods14081319" TargetMode="External"/><Relationship Id="rId74" Type="http://schemas.openxmlformats.org/officeDocument/2006/relationships/hyperlink" Target="https://doi.org/10.9734/ejnfs/2022/v14i111272" TargetMode="External"/><Relationship Id="rId79" Type="http://schemas.openxmlformats.org/officeDocument/2006/relationships/hyperlink" Target="https://doi.org/10.1111/j.1745-4514.2008.00175.x" TargetMode="External"/><Relationship Id="rId102"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doi.org/10.1016/j.postharvbio.2014.01.017" TargetMode="External"/><Relationship Id="rId95" Type="http://schemas.openxmlformats.org/officeDocument/2006/relationships/hyperlink" Target="https://doi.org/10.3390/ijms222212331" TargetMode="External"/><Relationship Id="rId22" Type="http://schemas.openxmlformats.org/officeDocument/2006/relationships/hyperlink" Target="https://doi.org/10.1186/s12870-014-0316-1" TargetMode="External"/><Relationship Id="rId27" Type="http://schemas.openxmlformats.org/officeDocument/2006/relationships/hyperlink" Target="https://doi.org/10.1007/s00425-011-1410-3" TargetMode="External"/><Relationship Id="rId43" Type="http://schemas.openxmlformats.org/officeDocument/2006/relationships/hyperlink" Target="https://doi.org/10.1038/srep39155" TargetMode="External"/><Relationship Id="rId48" Type="http://schemas.openxmlformats.org/officeDocument/2006/relationships/hyperlink" Target="https://doi.org/10.1007/s12298-021-00926-2" TargetMode="External"/><Relationship Id="rId64" Type="http://schemas.openxmlformats.org/officeDocument/2006/relationships/hyperlink" Target="https://doi.org/10.3390/ijms232012482" TargetMode="External"/><Relationship Id="rId69" Type="http://schemas.openxmlformats.org/officeDocument/2006/relationships/hyperlink" Target="https://doi.org/10.1007/s004250000441" TargetMode="External"/><Relationship Id="rId80" Type="http://schemas.openxmlformats.org/officeDocument/2006/relationships/hyperlink" Target="https://doi.org/10.1111/jipb.13506" TargetMode="External"/><Relationship Id="rId85" Type="http://schemas.openxmlformats.org/officeDocument/2006/relationships/hyperlink" Target="https://doi.org/10.3390/horticulturae7110421" TargetMode="External"/><Relationship Id="rId12" Type="http://schemas.openxmlformats.org/officeDocument/2006/relationships/image" Target="media/image5.jpeg"/><Relationship Id="rId17" Type="http://schemas.openxmlformats.org/officeDocument/2006/relationships/hyperlink" Target="https://doi.org/10.1016/j.tifs.2023.03.003" TargetMode="External"/><Relationship Id="rId33" Type="http://schemas.openxmlformats.org/officeDocument/2006/relationships/hyperlink" Target="https://doi.org/10.1016/j.hjb.2016.06.007" TargetMode="External"/><Relationship Id="rId38" Type="http://schemas.openxmlformats.org/officeDocument/2006/relationships/hyperlink" Target="https://doi.org/10.1093/jxb/erq289" TargetMode="External"/><Relationship Id="rId59" Type="http://schemas.openxmlformats.org/officeDocument/2006/relationships/hyperlink" Target="https://doi.org/10.1111/tpj.14804" TargetMode="External"/><Relationship Id="rId103" Type="http://schemas.openxmlformats.org/officeDocument/2006/relationships/footer" Target="footer2.xml"/><Relationship Id="rId20" Type="http://schemas.openxmlformats.org/officeDocument/2006/relationships/hyperlink" Target="https://doi.org/10.1016/j.postharvbio.2022.111978" TargetMode="External"/><Relationship Id="rId41" Type="http://schemas.openxmlformats.org/officeDocument/2006/relationships/hyperlink" Target="https://www.taylorfrancis.com/chapters/edit/10.1201/9780203908426-10/fruit-development-maturation-ripening-william-grierson" TargetMode="External"/><Relationship Id="rId54" Type="http://schemas.openxmlformats.org/officeDocument/2006/relationships/hyperlink" Target="https://doi.org/10.1016/j.pbi.2025.102698" TargetMode="External"/><Relationship Id="rId62" Type="http://schemas.openxmlformats.org/officeDocument/2006/relationships/hyperlink" Target="http://dx.doi.org/10.7324/JABB.2025.199158" TargetMode="External"/><Relationship Id="rId70" Type="http://schemas.openxmlformats.org/officeDocument/2006/relationships/hyperlink" Target="https://doi.org/10.1016/j.stress.2024.100682" TargetMode="External"/><Relationship Id="rId75" Type="http://schemas.openxmlformats.org/officeDocument/2006/relationships/hyperlink" Target="https://doi.org/10.1007/s44372-026-00510-6" TargetMode="External"/><Relationship Id="rId83" Type="http://schemas.openxmlformats.org/officeDocument/2006/relationships/hyperlink" Target="https://doi.org/10.1016/S0168-9452(01)00450-2" TargetMode="External"/><Relationship Id="rId88" Type="http://schemas.openxmlformats.org/officeDocument/2006/relationships/hyperlink" Target="https://doi.org/10.1093/plphys/kiac483" TargetMode="External"/><Relationship Id="rId91" Type="http://schemas.openxmlformats.org/officeDocument/2006/relationships/hyperlink" Target="https://doi.org/10.3390/plants9091120" TargetMode="External"/><Relationship Id="rId96" Type="http://schemas.openxmlformats.org/officeDocument/2006/relationships/hyperlink" Target="https://doi.org/10.1111/plb.1326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38/s41598-024-74929-w" TargetMode="External"/><Relationship Id="rId23" Type="http://schemas.openxmlformats.org/officeDocument/2006/relationships/hyperlink" Target="https://doi.org/10.1071/FP05234" TargetMode="External"/><Relationship Id="rId28" Type="http://schemas.openxmlformats.org/officeDocument/2006/relationships/hyperlink" Target="https://doi.org/10.1093/plphys/kiac184" TargetMode="External"/><Relationship Id="rId36" Type="http://schemas.openxmlformats.org/officeDocument/2006/relationships/hyperlink" Target="https://doi.org/10.1016/j.ijbiomac.2024.130678" TargetMode="External"/><Relationship Id="rId49" Type="http://schemas.openxmlformats.org/officeDocument/2006/relationships/hyperlink" Target="https://doi.org/10.1186/s12863-024-01229-" TargetMode="External"/><Relationship Id="rId57" Type="http://schemas.openxmlformats.org/officeDocument/2006/relationships/hyperlink" Target="https://doi.org/10.1016/j.jia.2024.12.034" TargetMode="External"/><Relationship Id="rId106" Type="http://schemas.openxmlformats.org/officeDocument/2006/relationships/fontTable" Target="fontTable.xml"/><Relationship Id="rId10" Type="http://schemas.openxmlformats.org/officeDocument/2006/relationships/image" Target="media/image3.jpeg"/><Relationship Id="rId31" Type="http://schemas.openxmlformats.org/officeDocument/2006/relationships/hyperlink" Target="https://doi.org/10.1016/j.postharvbio.2005.11.008" TargetMode="External"/><Relationship Id="rId44" Type="http://schemas.openxmlformats.org/officeDocument/2006/relationships/hyperlink" Target="https://doi.org/10.3390/molecules28041800" TargetMode="External"/><Relationship Id="rId52" Type="http://schemas.openxmlformats.org/officeDocument/2006/relationships/hyperlink" Target="https://doi.org/10.1016/j.scienta.2023.111990" TargetMode="External"/><Relationship Id="rId60" Type="http://schemas.openxmlformats.org/officeDocument/2006/relationships/hyperlink" Target="https://doi.org/10.1093/jxb/erp079" TargetMode="External"/><Relationship Id="rId65" Type="http://schemas.openxmlformats.org/officeDocument/2006/relationships/hyperlink" Target="https://doi.org/10.1111/jfpp.13408" TargetMode="External"/><Relationship Id="rId73" Type="http://schemas.openxmlformats.org/officeDocument/2006/relationships/hyperlink" Target="https://doi.org/10.4025/actasciagron.v45i1.58336" TargetMode="External"/><Relationship Id="rId78" Type="http://schemas.openxmlformats.org/officeDocument/2006/relationships/hyperlink" Target="https://www.academia.edu/download/3450396/717-723.pdf" TargetMode="External"/><Relationship Id="rId81" Type="http://schemas.openxmlformats.org/officeDocument/2006/relationships/hyperlink" Target="https://doi.org/10.1016/j.plaphy.2026.111017" TargetMode="External"/><Relationship Id="rId86" Type="http://schemas.openxmlformats.org/officeDocument/2006/relationships/hyperlink" Target="https://doi.org/10.1016/j.jplph.2015.01.011" TargetMode="External"/><Relationship Id="rId94" Type="http://schemas.openxmlformats.org/officeDocument/2006/relationships/hyperlink" Target="https://doi.org/10.1016/j.jplph.2024.154350" TargetMode="External"/><Relationship Id="rId99" Type="http://schemas.openxmlformats.org/officeDocument/2006/relationships/hyperlink" Target="https://doi.org/10.1007/s12298-021-00949-9" TargetMode="External"/><Relationship Id="rId10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s://doi.org/10.1016/j.postharvbio.2009.12.007" TargetMode="External"/><Relationship Id="rId39" Type="http://schemas.openxmlformats.org/officeDocument/2006/relationships/hyperlink" Target="http://dx.doi.org/10.4172/2157-7110.1000770" TargetMode="External"/><Relationship Id="rId34" Type="http://schemas.openxmlformats.org/officeDocument/2006/relationships/hyperlink" Target="https://dergipark.org.tr/en/download/article-file/308834" TargetMode="External"/><Relationship Id="rId50" Type="http://schemas.openxmlformats.org/officeDocument/2006/relationships/hyperlink" Target="https://doi.org/10.3389/fnut.2023.1143511" TargetMode="External"/><Relationship Id="rId55" Type="http://schemas.openxmlformats.org/officeDocument/2006/relationships/hyperlink" Target="https://doi.org/10.5281/zenodo.17958590" TargetMode="External"/><Relationship Id="rId76" Type="http://schemas.openxmlformats.org/officeDocument/2006/relationships/hyperlink" Target="https://doi.org/10.1038/nprot.2008.73" TargetMode="External"/><Relationship Id="rId97" Type="http://schemas.openxmlformats.org/officeDocument/2006/relationships/hyperlink" Target="https://doi.org/10.1016/j.plaphy.2020.05.028" TargetMode="External"/><Relationship Id="rId104"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www.cabidigitallibrary.org/doi/full/10.5555/20083173609" TargetMode="External"/><Relationship Id="rId92" Type="http://schemas.openxmlformats.org/officeDocument/2006/relationships/hyperlink" Target="https://doi.org/10.1111/pbi.12756" TargetMode="External"/><Relationship Id="rId2" Type="http://schemas.openxmlformats.org/officeDocument/2006/relationships/numbering" Target="numbering.xml"/><Relationship Id="rId29" Type="http://schemas.openxmlformats.org/officeDocument/2006/relationships/hyperlink" Target="https://doi.org/10.1016/j.postharvbio.2016.08.012" TargetMode="External"/><Relationship Id="rId24" Type="http://schemas.openxmlformats.org/officeDocument/2006/relationships/hyperlink" Target="https://doi.org/10.1080/14620316.1994.11516515" TargetMode="External"/><Relationship Id="rId40" Type="http://schemas.openxmlformats.org/officeDocument/2006/relationships/hyperlink" Target="https://doi.org/10.3390/antiox12051013" TargetMode="External"/><Relationship Id="rId45" Type="http://schemas.openxmlformats.org/officeDocument/2006/relationships/hyperlink" Target="https://doi.org/10.1186/s12864-023-09533-9" TargetMode="External"/><Relationship Id="rId66" Type="http://schemas.openxmlformats.org/officeDocument/2006/relationships/hyperlink" Target="https://doi.org/10.1371/journal.pone.0253366" TargetMode="External"/><Relationship Id="rId87" Type="http://schemas.openxmlformats.org/officeDocument/2006/relationships/hyperlink" Target="https://doi.org/10.1016/j.foodchem.2022.133283" TargetMode="External"/><Relationship Id="rId61" Type="http://schemas.openxmlformats.org/officeDocument/2006/relationships/hyperlink" Target="http://dx.doi.org/10.4067/S0716-97602005000100010" TargetMode="External"/><Relationship Id="rId82" Type="http://schemas.openxmlformats.org/officeDocument/2006/relationships/hyperlink" Target="https://doi.org/10.3390/foods11213518" TargetMode="External"/><Relationship Id="rId19" Type="http://schemas.openxmlformats.org/officeDocument/2006/relationships/hyperlink" Target="https://doi.org/10.1093/aob/mcad197" TargetMode="External"/><Relationship Id="rId14" Type="http://schemas.openxmlformats.org/officeDocument/2006/relationships/image" Target="media/image7.jpeg"/><Relationship Id="rId30" Type="http://schemas.openxmlformats.org/officeDocument/2006/relationships/hyperlink" Target="https://doi.org/10.1016/j.foodchem.2017.04.028" TargetMode="External"/><Relationship Id="rId35" Type="http://schemas.openxmlformats.org/officeDocument/2006/relationships/hyperlink" Target="https://www.fao.org/markets-and-trade/commodities/bananas/en" TargetMode="External"/><Relationship Id="rId56" Type="http://schemas.openxmlformats.org/officeDocument/2006/relationships/hyperlink" Target="https://doi.org/10.1007/s00253-021-11653-" TargetMode="External"/><Relationship Id="rId77" Type="http://schemas.openxmlformats.org/officeDocument/2006/relationships/hyperlink" Target="https://doi.org/10.1016/j.scienta.2021.110811" TargetMode="External"/><Relationship Id="rId100" Type="http://schemas.openxmlformats.org/officeDocument/2006/relationships/header" Target="header1.xml"/><Relationship Id="rId105"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yperlink" Target="https://doi.org/10.1016/j.postharvbio.2025.113692" TargetMode="External"/><Relationship Id="rId72" Type="http://schemas.openxmlformats.org/officeDocument/2006/relationships/hyperlink" Target="https://doi.org/10.3390/horticulturae11050477" TargetMode="External"/><Relationship Id="rId93" Type="http://schemas.openxmlformats.org/officeDocument/2006/relationships/hyperlink" Target="https://doi.org/10.3390/plants14243810" TargetMode="External"/><Relationship Id="rId98" Type="http://schemas.openxmlformats.org/officeDocument/2006/relationships/hyperlink" Target="https://doi.org/10.3390/agronomy14112514" TargetMode="External"/><Relationship Id="rId3" Type="http://schemas.openxmlformats.org/officeDocument/2006/relationships/styles" Target="styles.xml"/><Relationship Id="rId25" Type="http://schemas.openxmlformats.org/officeDocument/2006/relationships/hyperlink" Target="https://doi.org/10.1093/jxb/erac187" TargetMode="External"/><Relationship Id="rId46" Type="http://schemas.openxmlformats.org/officeDocument/2006/relationships/hyperlink" Target="https://www.torrossa.com/en/resources/an/5176340" TargetMode="External"/><Relationship Id="rId67" Type="http://schemas.openxmlformats.org/officeDocument/2006/relationships/hyperlink" Target="https://doi.org/10.9734/jabb/2025/v28i1133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BD11B-9917-461C-8668-0D739D248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9338</Words>
  <Characters>53229</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Pradhan</dc:creator>
  <cp:keywords/>
  <dc:description/>
  <cp:lastModifiedBy>SDI 1084</cp:lastModifiedBy>
  <cp:revision>10</cp:revision>
  <cp:lastPrinted>2026-01-06T06:56:00Z</cp:lastPrinted>
  <dcterms:created xsi:type="dcterms:W3CDTF">2026-04-01T05:45:00Z</dcterms:created>
  <dcterms:modified xsi:type="dcterms:W3CDTF">2026-04-01T13:59:00Z</dcterms:modified>
</cp:coreProperties>
</file>