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CDB98" w14:textId="77777777" w:rsidR="009E5CCA" w:rsidRPr="008E188C" w:rsidRDefault="00B26319" w:rsidP="008E188C">
      <w:pPr>
        <w:spacing w:line="276" w:lineRule="auto"/>
        <w:ind w:right="-360"/>
        <w:jc w:val="center"/>
        <w:rPr>
          <w:rFonts w:ascii="Times New Roman" w:hAnsi="Times New Roman" w:cs="Times New Roman"/>
          <w:b/>
          <w:bCs/>
          <w:sz w:val="24"/>
          <w:szCs w:val="24"/>
        </w:rPr>
      </w:pPr>
      <w:r w:rsidRPr="008E188C">
        <w:rPr>
          <w:rFonts w:ascii="Times New Roman" w:hAnsi="Times New Roman" w:cs="Times New Roman"/>
          <w:b/>
          <w:bCs/>
          <w:sz w:val="24"/>
          <w:szCs w:val="24"/>
        </w:rPr>
        <w:t xml:space="preserve">Evaluating the Role </w:t>
      </w:r>
      <w:r w:rsidR="006B50C4" w:rsidRPr="008E188C">
        <w:rPr>
          <w:rFonts w:ascii="Times New Roman" w:hAnsi="Times New Roman" w:cs="Times New Roman"/>
          <w:b/>
          <w:bCs/>
          <w:sz w:val="24"/>
          <w:szCs w:val="24"/>
        </w:rPr>
        <w:t>of Brassinolide in Extending</w:t>
      </w:r>
      <w:r w:rsidRPr="008E188C">
        <w:rPr>
          <w:rFonts w:ascii="Times New Roman" w:hAnsi="Times New Roman" w:cs="Times New Roman"/>
          <w:b/>
          <w:bCs/>
          <w:sz w:val="24"/>
          <w:szCs w:val="24"/>
        </w:rPr>
        <w:t xml:space="preserve"> Shelf Life </w:t>
      </w:r>
      <w:r w:rsidR="006B50C4" w:rsidRPr="008E188C">
        <w:rPr>
          <w:rFonts w:ascii="Times New Roman" w:hAnsi="Times New Roman" w:cs="Times New Roman"/>
          <w:b/>
          <w:bCs/>
          <w:sz w:val="24"/>
          <w:szCs w:val="24"/>
        </w:rPr>
        <w:t xml:space="preserve">and bioactive compounds in </w:t>
      </w:r>
      <w:r w:rsidRPr="008E188C">
        <w:rPr>
          <w:rFonts w:ascii="Times New Roman" w:hAnsi="Times New Roman" w:cs="Times New Roman"/>
          <w:b/>
          <w:bCs/>
          <w:sz w:val="24"/>
          <w:szCs w:val="24"/>
        </w:rPr>
        <w:t>Mango cv. Langra</w:t>
      </w:r>
    </w:p>
    <w:p w14:paraId="472C1AF7" w14:textId="77777777" w:rsidR="002D156F" w:rsidRPr="005259C3" w:rsidRDefault="002D156F" w:rsidP="008E188C">
      <w:pPr>
        <w:spacing w:line="240" w:lineRule="auto"/>
        <w:jc w:val="center"/>
        <w:rPr>
          <w:rFonts w:ascii="Times New Roman" w:hAnsi="Times New Roman" w:cs="Times New Roman"/>
          <w:b/>
          <w:bCs/>
          <w:sz w:val="24"/>
          <w:szCs w:val="24"/>
          <w:lang w:val="en-IN"/>
        </w:rPr>
      </w:pPr>
      <w:bookmarkStart w:id="0" w:name="_GoBack"/>
      <w:bookmarkEnd w:id="0"/>
    </w:p>
    <w:p w14:paraId="66BA6D9F" w14:textId="77777777" w:rsidR="008E188C" w:rsidRPr="008E188C" w:rsidRDefault="008E188C" w:rsidP="008E188C">
      <w:pPr>
        <w:spacing w:line="276" w:lineRule="auto"/>
        <w:ind w:right="-360"/>
        <w:jc w:val="center"/>
        <w:rPr>
          <w:rFonts w:ascii="Times New Roman" w:hAnsi="Times New Roman" w:cs="Times New Roman"/>
          <w:b/>
          <w:bCs/>
          <w:sz w:val="24"/>
          <w:szCs w:val="24"/>
        </w:rPr>
      </w:pPr>
    </w:p>
    <w:p w14:paraId="190C61E1" w14:textId="77777777" w:rsidR="0068593F" w:rsidRPr="008E188C" w:rsidRDefault="0068593F" w:rsidP="008E188C">
      <w:pPr>
        <w:spacing w:line="276" w:lineRule="auto"/>
        <w:ind w:right="-360"/>
        <w:jc w:val="both"/>
        <w:rPr>
          <w:rFonts w:ascii="Times New Roman" w:hAnsi="Times New Roman" w:cs="Times New Roman"/>
          <w:i/>
          <w:iCs/>
          <w:sz w:val="24"/>
          <w:szCs w:val="24"/>
        </w:rPr>
      </w:pPr>
      <w:r w:rsidRPr="008E188C">
        <w:rPr>
          <w:rFonts w:ascii="Times New Roman" w:hAnsi="Times New Roman" w:cs="Times New Roman"/>
          <w:i/>
          <w:iCs/>
          <w:sz w:val="24"/>
          <w:szCs w:val="24"/>
        </w:rPr>
        <w:t>Abstract</w:t>
      </w:r>
    </w:p>
    <w:p w14:paraId="0B13A48C" w14:textId="77777777" w:rsidR="00574BDF" w:rsidRPr="008E188C" w:rsidRDefault="002C6FEF"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The present </w:t>
      </w:r>
      <w:r w:rsidR="0038749D" w:rsidRPr="008E188C">
        <w:rPr>
          <w:rFonts w:ascii="Times New Roman" w:hAnsi="Times New Roman" w:cs="Times New Roman"/>
          <w:sz w:val="24"/>
          <w:szCs w:val="24"/>
        </w:rPr>
        <w:t xml:space="preserve">study was done to enhance the shelf- life </w:t>
      </w:r>
      <w:r w:rsidR="00C61E1E" w:rsidRPr="008E188C">
        <w:rPr>
          <w:rFonts w:ascii="Times New Roman" w:hAnsi="Times New Roman" w:cs="Times New Roman"/>
          <w:sz w:val="24"/>
          <w:szCs w:val="24"/>
        </w:rPr>
        <w:t xml:space="preserve">and </w:t>
      </w:r>
      <w:r w:rsidR="00C61E1E" w:rsidRPr="008E188C">
        <w:rPr>
          <w:rFonts w:ascii="Times New Roman" w:hAnsi="Times New Roman" w:cs="Times New Roman"/>
          <w:bCs/>
          <w:sz w:val="24"/>
          <w:szCs w:val="24"/>
        </w:rPr>
        <w:t>bioactive compounds</w:t>
      </w:r>
      <w:r w:rsidR="00C61E1E" w:rsidRPr="008E188C">
        <w:rPr>
          <w:rFonts w:ascii="Times New Roman" w:hAnsi="Times New Roman" w:cs="Times New Roman"/>
          <w:b/>
          <w:bCs/>
          <w:sz w:val="24"/>
          <w:szCs w:val="24"/>
        </w:rPr>
        <w:t xml:space="preserve"> </w:t>
      </w:r>
      <w:r w:rsidR="0038749D" w:rsidRPr="008E188C">
        <w:rPr>
          <w:rFonts w:ascii="Times New Roman" w:hAnsi="Times New Roman" w:cs="Times New Roman"/>
          <w:sz w:val="24"/>
          <w:szCs w:val="24"/>
        </w:rPr>
        <w:t>of mango cv. Langra at Bihar Agricultural University, Sabour</w:t>
      </w:r>
      <w:r w:rsidR="006B50C4" w:rsidRPr="008E188C">
        <w:rPr>
          <w:rFonts w:ascii="Times New Roman" w:hAnsi="Times New Roman" w:cs="Times New Roman"/>
          <w:sz w:val="24"/>
          <w:szCs w:val="24"/>
        </w:rPr>
        <w:t xml:space="preserve">. </w:t>
      </w:r>
      <w:r w:rsidR="00B766CC" w:rsidRPr="008E188C">
        <w:rPr>
          <w:rFonts w:ascii="Times New Roman" w:hAnsi="Times New Roman" w:cs="Times New Roman"/>
          <w:sz w:val="24"/>
          <w:szCs w:val="24"/>
        </w:rPr>
        <w:t>T</w:t>
      </w:r>
      <w:r w:rsidR="006B50C4" w:rsidRPr="008E188C">
        <w:rPr>
          <w:rFonts w:ascii="Times New Roman" w:hAnsi="Times New Roman" w:cs="Times New Roman"/>
          <w:sz w:val="24"/>
          <w:szCs w:val="24"/>
        </w:rPr>
        <w:t xml:space="preserve">he </w:t>
      </w:r>
      <w:r w:rsidRPr="008E188C">
        <w:rPr>
          <w:rFonts w:ascii="Times New Roman" w:hAnsi="Times New Roman" w:cs="Times New Roman"/>
          <w:sz w:val="24"/>
          <w:szCs w:val="24"/>
        </w:rPr>
        <w:t xml:space="preserve">pre-harvest </w:t>
      </w:r>
      <w:r w:rsidR="00C75EE2" w:rsidRPr="008E188C">
        <w:rPr>
          <w:rFonts w:ascii="Times New Roman" w:hAnsi="Times New Roman" w:cs="Times New Roman"/>
          <w:sz w:val="24"/>
          <w:szCs w:val="24"/>
        </w:rPr>
        <w:t xml:space="preserve">application of </w:t>
      </w:r>
      <w:r w:rsidRPr="008E188C">
        <w:rPr>
          <w:rFonts w:ascii="Times New Roman" w:hAnsi="Times New Roman" w:cs="Times New Roman"/>
          <w:sz w:val="24"/>
          <w:szCs w:val="24"/>
        </w:rPr>
        <w:t>brassinolide (BR) on the post-harvest quality and shelf life of mango cv. Langra</w:t>
      </w:r>
      <w:r w:rsidR="00B766CC" w:rsidRPr="008E188C">
        <w:rPr>
          <w:rFonts w:ascii="Times New Roman" w:hAnsi="Times New Roman" w:cs="Times New Roman"/>
          <w:sz w:val="24"/>
          <w:szCs w:val="24"/>
        </w:rPr>
        <w:t xml:space="preserve"> has been observed.</w:t>
      </w:r>
      <w:r w:rsidR="006B50C4" w:rsidRPr="008E188C">
        <w:rPr>
          <w:rFonts w:ascii="Times New Roman" w:hAnsi="Times New Roman" w:cs="Times New Roman"/>
          <w:sz w:val="24"/>
          <w:szCs w:val="24"/>
        </w:rPr>
        <w:t xml:space="preserve"> </w:t>
      </w:r>
      <w:r w:rsidRPr="008E188C">
        <w:rPr>
          <w:rFonts w:ascii="Times New Roman" w:hAnsi="Times New Roman" w:cs="Times New Roman"/>
          <w:sz w:val="24"/>
          <w:szCs w:val="24"/>
        </w:rPr>
        <w:t xml:space="preserve">Mangoes treated with different concentrations of BR at marble stage </w:t>
      </w:r>
      <w:r w:rsidR="00B766CC" w:rsidRPr="008E188C">
        <w:rPr>
          <w:rFonts w:ascii="Times New Roman" w:hAnsi="Times New Roman" w:cs="Times New Roman"/>
          <w:sz w:val="24"/>
          <w:szCs w:val="24"/>
        </w:rPr>
        <w:t>and 15 days after marble stage, stored at a</w:t>
      </w:r>
      <w:r w:rsidRPr="008E188C">
        <w:rPr>
          <w:rFonts w:ascii="Times New Roman" w:hAnsi="Times New Roman" w:cs="Times New Roman"/>
          <w:sz w:val="24"/>
          <w:szCs w:val="24"/>
        </w:rPr>
        <w:t xml:space="preserve">mbient </w:t>
      </w:r>
      <w:r w:rsidR="00B766CC" w:rsidRPr="008E188C">
        <w:rPr>
          <w:rFonts w:ascii="Times New Roman" w:hAnsi="Times New Roman" w:cs="Times New Roman"/>
          <w:sz w:val="24"/>
          <w:szCs w:val="24"/>
        </w:rPr>
        <w:t xml:space="preserve">condition showed </w:t>
      </w:r>
      <w:proofErr w:type="spellStart"/>
      <w:r w:rsidR="00B766CC" w:rsidRPr="008E188C">
        <w:rPr>
          <w:rFonts w:ascii="Times New Roman" w:hAnsi="Times New Roman" w:cs="Times New Roman"/>
          <w:sz w:val="24"/>
          <w:szCs w:val="24"/>
        </w:rPr>
        <w:t>upto</w:t>
      </w:r>
      <w:proofErr w:type="spellEnd"/>
      <w:r w:rsidR="00B766CC" w:rsidRPr="008E188C">
        <w:rPr>
          <w:rFonts w:ascii="Times New Roman" w:hAnsi="Times New Roman" w:cs="Times New Roman"/>
          <w:sz w:val="24"/>
          <w:szCs w:val="24"/>
        </w:rPr>
        <w:t xml:space="preserve"> 16</w:t>
      </w:r>
      <w:r w:rsidR="008C1285" w:rsidRPr="008E188C">
        <w:rPr>
          <w:rFonts w:ascii="Times New Roman" w:hAnsi="Times New Roman" w:cs="Times New Roman"/>
          <w:sz w:val="24"/>
          <w:szCs w:val="24"/>
          <w:vertAlign w:val="superscript"/>
        </w:rPr>
        <w:t>th</w:t>
      </w:r>
      <w:r w:rsidR="00B766CC" w:rsidRPr="008E188C">
        <w:rPr>
          <w:rFonts w:ascii="Times New Roman" w:hAnsi="Times New Roman" w:cs="Times New Roman"/>
          <w:sz w:val="24"/>
          <w:szCs w:val="24"/>
        </w:rPr>
        <w:t xml:space="preserve"> days of storage</w:t>
      </w:r>
      <w:r w:rsidR="008C1285" w:rsidRPr="008E188C">
        <w:rPr>
          <w:rFonts w:ascii="Times New Roman" w:hAnsi="Times New Roman" w:cs="Times New Roman"/>
          <w:sz w:val="24"/>
          <w:szCs w:val="24"/>
        </w:rPr>
        <w:t>.</w:t>
      </w:r>
      <w:r w:rsidR="00AD010C" w:rsidRPr="008E188C">
        <w:rPr>
          <w:rFonts w:ascii="Times New Roman" w:hAnsi="Times New Roman" w:cs="Times New Roman"/>
          <w:sz w:val="24"/>
          <w:szCs w:val="24"/>
        </w:rPr>
        <w:t xml:space="preserve"> The observations of </w:t>
      </w:r>
      <w:r w:rsidR="008C1285" w:rsidRPr="008E188C">
        <w:rPr>
          <w:rFonts w:ascii="Times New Roman" w:hAnsi="Times New Roman" w:cs="Times New Roman"/>
          <w:sz w:val="24"/>
          <w:szCs w:val="24"/>
        </w:rPr>
        <w:t>physiological weight loss per</w:t>
      </w:r>
      <w:r w:rsidR="00B766CC" w:rsidRPr="008E188C">
        <w:rPr>
          <w:rFonts w:ascii="Times New Roman" w:hAnsi="Times New Roman" w:cs="Times New Roman"/>
          <w:sz w:val="24"/>
          <w:szCs w:val="24"/>
        </w:rPr>
        <w:t>cent</w:t>
      </w:r>
      <w:r w:rsidR="00AD010C" w:rsidRPr="008E188C">
        <w:rPr>
          <w:rFonts w:ascii="Times New Roman" w:hAnsi="Times New Roman" w:cs="Times New Roman"/>
          <w:sz w:val="24"/>
          <w:szCs w:val="24"/>
        </w:rPr>
        <w:t>,</w:t>
      </w:r>
      <w:r w:rsidR="00B766CC" w:rsidRPr="008E188C">
        <w:rPr>
          <w:rFonts w:ascii="Times New Roman" w:hAnsi="Times New Roman" w:cs="Times New Roman"/>
          <w:sz w:val="24"/>
          <w:szCs w:val="24"/>
        </w:rPr>
        <w:t xml:space="preserve"> </w:t>
      </w:r>
      <w:r w:rsidR="00AD010C" w:rsidRPr="008E188C">
        <w:rPr>
          <w:rFonts w:ascii="Times New Roman" w:hAnsi="Times New Roman" w:cs="Times New Roman"/>
          <w:sz w:val="24"/>
          <w:szCs w:val="24"/>
        </w:rPr>
        <w:t xml:space="preserve">marketability percent, </w:t>
      </w:r>
      <w:r w:rsidR="00B766CC" w:rsidRPr="008E188C">
        <w:rPr>
          <w:rFonts w:ascii="Times New Roman" w:hAnsi="Times New Roman" w:cs="Times New Roman"/>
          <w:sz w:val="24"/>
          <w:szCs w:val="24"/>
        </w:rPr>
        <w:t>bioactive compounds (total soluble solids, total phenols, titratable acidity, ascorbic acid, antioxidant cap</w:t>
      </w:r>
      <w:r w:rsidR="009B5D24">
        <w:rPr>
          <w:rFonts w:ascii="Times New Roman" w:hAnsi="Times New Roman" w:cs="Times New Roman"/>
          <w:sz w:val="24"/>
          <w:szCs w:val="24"/>
        </w:rPr>
        <w:t>acity and carotenoids) and</w:t>
      </w:r>
      <w:r w:rsidR="00B766CC" w:rsidRPr="008E188C">
        <w:rPr>
          <w:rFonts w:ascii="Times New Roman" w:hAnsi="Times New Roman" w:cs="Times New Roman"/>
          <w:sz w:val="24"/>
          <w:szCs w:val="24"/>
        </w:rPr>
        <w:t xml:space="preserve"> shelf-life of fruits</w:t>
      </w:r>
      <w:r w:rsidR="00AD010C" w:rsidRPr="008E188C">
        <w:rPr>
          <w:rFonts w:ascii="Times New Roman" w:hAnsi="Times New Roman" w:cs="Times New Roman"/>
          <w:sz w:val="24"/>
          <w:szCs w:val="24"/>
        </w:rPr>
        <w:t xml:space="preserve"> were taken</w:t>
      </w:r>
      <w:r w:rsidR="00B766CC" w:rsidRPr="008E188C">
        <w:rPr>
          <w:rFonts w:ascii="Times New Roman" w:hAnsi="Times New Roman" w:cs="Times New Roman"/>
          <w:sz w:val="24"/>
          <w:szCs w:val="24"/>
        </w:rPr>
        <w:t>. As the storage period advanced</w:t>
      </w:r>
      <w:r w:rsidR="009B5D24">
        <w:rPr>
          <w:rFonts w:ascii="Times New Roman" w:hAnsi="Times New Roman" w:cs="Times New Roman"/>
          <w:sz w:val="24"/>
          <w:szCs w:val="24"/>
        </w:rPr>
        <w:t>,</w:t>
      </w:r>
      <w:r w:rsidR="00B766CC" w:rsidRPr="008E188C">
        <w:rPr>
          <w:rFonts w:ascii="Times New Roman" w:hAnsi="Times New Roman" w:cs="Times New Roman"/>
          <w:sz w:val="24"/>
          <w:szCs w:val="24"/>
        </w:rPr>
        <w:t xml:space="preserve"> the </w:t>
      </w:r>
      <w:r w:rsidR="00AD010C" w:rsidRPr="008E188C">
        <w:rPr>
          <w:rFonts w:ascii="Times New Roman" w:hAnsi="Times New Roman" w:cs="Times New Roman"/>
          <w:sz w:val="24"/>
          <w:szCs w:val="24"/>
        </w:rPr>
        <w:t xml:space="preserve">physiological weight loss and </w:t>
      </w:r>
      <w:r w:rsidR="00AD010C" w:rsidRPr="008E188C">
        <w:rPr>
          <w:rFonts w:ascii="Times New Roman" w:eastAsia="Times New Roman" w:hAnsi="Times New Roman" w:cs="Times New Roman"/>
          <w:color w:val="000000"/>
          <w:sz w:val="24"/>
          <w:szCs w:val="24"/>
        </w:rPr>
        <w:t xml:space="preserve">total carotenoids content </w:t>
      </w:r>
      <w:r w:rsidR="00D42372" w:rsidRPr="008E188C">
        <w:rPr>
          <w:rFonts w:ascii="Times New Roman" w:hAnsi="Times New Roman" w:cs="Times New Roman"/>
          <w:sz w:val="24"/>
          <w:szCs w:val="24"/>
        </w:rPr>
        <w:t xml:space="preserve">increased whereas </w:t>
      </w:r>
      <w:r w:rsidR="006768AA" w:rsidRPr="008E188C">
        <w:rPr>
          <w:rFonts w:ascii="Times New Roman" w:hAnsi="Times New Roman" w:cs="Times New Roman"/>
          <w:sz w:val="24"/>
          <w:szCs w:val="24"/>
        </w:rPr>
        <w:t>total phenol</w:t>
      </w:r>
      <w:r w:rsidR="008D4372" w:rsidRPr="008E188C">
        <w:rPr>
          <w:rFonts w:ascii="Times New Roman" w:hAnsi="Times New Roman" w:cs="Times New Roman"/>
          <w:sz w:val="24"/>
          <w:szCs w:val="24"/>
        </w:rPr>
        <w:t>, titratable acidity</w:t>
      </w:r>
      <w:r w:rsidR="00A9457E" w:rsidRPr="008E188C">
        <w:rPr>
          <w:rFonts w:ascii="Times New Roman" w:hAnsi="Times New Roman" w:cs="Times New Roman"/>
          <w:sz w:val="24"/>
          <w:szCs w:val="24"/>
        </w:rPr>
        <w:t>, ascorbic acid</w:t>
      </w:r>
      <w:r w:rsidR="00574BDF" w:rsidRPr="008E188C">
        <w:rPr>
          <w:rFonts w:ascii="Times New Roman" w:hAnsi="Times New Roman" w:cs="Times New Roman"/>
          <w:sz w:val="24"/>
          <w:szCs w:val="24"/>
        </w:rPr>
        <w:t>, antioxidant capacity</w:t>
      </w:r>
      <w:r w:rsidR="006768AA" w:rsidRPr="008E188C">
        <w:rPr>
          <w:rFonts w:ascii="Times New Roman" w:hAnsi="Times New Roman" w:cs="Times New Roman"/>
          <w:sz w:val="24"/>
          <w:szCs w:val="24"/>
        </w:rPr>
        <w:t xml:space="preserve"> and </w:t>
      </w:r>
      <w:r w:rsidR="00D42372" w:rsidRPr="008E188C">
        <w:rPr>
          <w:rFonts w:ascii="Times New Roman" w:hAnsi="Times New Roman" w:cs="Times New Roman"/>
          <w:sz w:val="24"/>
          <w:szCs w:val="24"/>
        </w:rPr>
        <w:t>marketability</w:t>
      </w:r>
      <w:r w:rsidR="00B766CC" w:rsidRPr="008E188C">
        <w:rPr>
          <w:rFonts w:ascii="Times New Roman" w:hAnsi="Times New Roman" w:cs="Times New Roman"/>
          <w:sz w:val="24"/>
          <w:szCs w:val="24"/>
        </w:rPr>
        <w:t xml:space="preserve"> percent</w:t>
      </w:r>
      <w:r w:rsidR="00A509C4" w:rsidRPr="008E188C">
        <w:rPr>
          <w:rFonts w:ascii="Times New Roman" w:hAnsi="Times New Roman" w:cs="Times New Roman"/>
          <w:sz w:val="24"/>
          <w:szCs w:val="24"/>
        </w:rPr>
        <w:t xml:space="preserve"> </w:t>
      </w:r>
      <w:r w:rsidR="00D42372" w:rsidRPr="008E188C">
        <w:rPr>
          <w:rFonts w:ascii="Times New Roman" w:hAnsi="Times New Roman" w:cs="Times New Roman"/>
          <w:sz w:val="24"/>
          <w:szCs w:val="24"/>
        </w:rPr>
        <w:t xml:space="preserve">decreased. TSS was highest (22.6 </w:t>
      </w:r>
      <w:proofErr w:type="spellStart"/>
      <w:r w:rsidR="00D42372" w:rsidRPr="008E188C">
        <w:rPr>
          <w:rFonts w:ascii="Times New Roman" w:hAnsi="Times New Roman" w:cs="Times New Roman"/>
          <w:sz w:val="24"/>
          <w:szCs w:val="24"/>
          <w:vertAlign w:val="superscript"/>
        </w:rPr>
        <w:t>o</w:t>
      </w:r>
      <w:r w:rsidR="00D42372" w:rsidRPr="008E188C">
        <w:rPr>
          <w:rFonts w:ascii="Times New Roman" w:hAnsi="Times New Roman" w:cs="Times New Roman"/>
          <w:sz w:val="24"/>
          <w:szCs w:val="24"/>
        </w:rPr>
        <w:t>Brix</w:t>
      </w:r>
      <w:proofErr w:type="spellEnd"/>
      <w:r w:rsidR="00D42372" w:rsidRPr="008E188C">
        <w:rPr>
          <w:rFonts w:ascii="Times New Roman" w:hAnsi="Times New Roman" w:cs="Times New Roman"/>
          <w:sz w:val="24"/>
          <w:szCs w:val="24"/>
        </w:rPr>
        <w:t>) with BR 1.0 ppm at marble stage</w:t>
      </w:r>
      <w:r w:rsidR="00D029FA">
        <w:rPr>
          <w:rFonts w:ascii="Times New Roman" w:hAnsi="Times New Roman" w:cs="Times New Roman"/>
          <w:sz w:val="24"/>
          <w:szCs w:val="24"/>
        </w:rPr>
        <w:t xml:space="preserve"> + 15 days after marble stage after</w:t>
      </w:r>
      <w:r w:rsidR="00D42372" w:rsidRPr="008E188C">
        <w:rPr>
          <w:rFonts w:ascii="Times New Roman" w:hAnsi="Times New Roman" w:cs="Times New Roman"/>
          <w:sz w:val="24"/>
          <w:szCs w:val="24"/>
        </w:rPr>
        <w:t xml:space="preserve"> 13</w:t>
      </w:r>
      <w:r w:rsidR="00D029FA">
        <w:rPr>
          <w:rFonts w:ascii="Times New Roman" w:hAnsi="Times New Roman" w:cs="Times New Roman"/>
          <w:sz w:val="24"/>
          <w:szCs w:val="24"/>
          <w:vertAlign w:val="superscript"/>
        </w:rPr>
        <w:t xml:space="preserve"> </w:t>
      </w:r>
      <w:r w:rsidR="009B5D24">
        <w:rPr>
          <w:rFonts w:ascii="Times New Roman" w:hAnsi="Times New Roman" w:cs="Times New Roman"/>
          <w:sz w:val="24"/>
          <w:szCs w:val="24"/>
        </w:rPr>
        <w:t>day</w:t>
      </w:r>
      <w:r w:rsidR="00D029FA">
        <w:rPr>
          <w:rFonts w:ascii="Times New Roman" w:hAnsi="Times New Roman" w:cs="Times New Roman"/>
          <w:sz w:val="24"/>
          <w:szCs w:val="24"/>
        </w:rPr>
        <w:t>s</w:t>
      </w:r>
      <w:r w:rsidR="009B5D24">
        <w:rPr>
          <w:rFonts w:ascii="Times New Roman" w:hAnsi="Times New Roman" w:cs="Times New Roman"/>
          <w:sz w:val="24"/>
          <w:szCs w:val="24"/>
        </w:rPr>
        <w:t xml:space="preserve"> of storage while it</w:t>
      </w:r>
      <w:r w:rsidR="00D42372" w:rsidRPr="008E188C">
        <w:rPr>
          <w:rFonts w:ascii="Times New Roman" w:hAnsi="Times New Roman" w:cs="Times New Roman"/>
          <w:sz w:val="24"/>
          <w:szCs w:val="24"/>
        </w:rPr>
        <w:t xml:space="preserve"> slightly decreased (21.3</w:t>
      </w:r>
      <w:r w:rsidR="00D42372" w:rsidRPr="008E188C">
        <w:rPr>
          <w:rFonts w:ascii="Times New Roman" w:hAnsi="Times New Roman" w:cs="Times New Roman"/>
          <w:sz w:val="24"/>
          <w:szCs w:val="24"/>
          <w:vertAlign w:val="superscript"/>
        </w:rPr>
        <w:t xml:space="preserve"> </w:t>
      </w:r>
      <w:proofErr w:type="spellStart"/>
      <w:r w:rsidR="00D42372" w:rsidRPr="008E188C">
        <w:rPr>
          <w:rFonts w:ascii="Times New Roman" w:hAnsi="Times New Roman" w:cs="Times New Roman"/>
          <w:sz w:val="24"/>
          <w:szCs w:val="24"/>
          <w:vertAlign w:val="superscript"/>
        </w:rPr>
        <w:t>o</w:t>
      </w:r>
      <w:r w:rsidR="00D42372" w:rsidRPr="008E188C">
        <w:rPr>
          <w:rFonts w:ascii="Times New Roman" w:hAnsi="Times New Roman" w:cs="Times New Roman"/>
          <w:sz w:val="24"/>
          <w:szCs w:val="24"/>
        </w:rPr>
        <w:t>Brix</w:t>
      </w:r>
      <w:proofErr w:type="spellEnd"/>
      <w:r w:rsidR="00D42372" w:rsidRPr="008E188C">
        <w:rPr>
          <w:rFonts w:ascii="Times New Roman" w:hAnsi="Times New Roman" w:cs="Times New Roman"/>
          <w:sz w:val="24"/>
          <w:szCs w:val="24"/>
        </w:rPr>
        <w:t>) on 16</w:t>
      </w:r>
      <w:r w:rsidR="00D42372" w:rsidRPr="008E188C">
        <w:rPr>
          <w:rFonts w:ascii="Times New Roman" w:hAnsi="Times New Roman" w:cs="Times New Roman"/>
          <w:sz w:val="24"/>
          <w:szCs w:val="24"/>
          <w:vertAlign w:val="superscript"/>
        </w:rPr>
        <w:t>th</w:t>
      </w:r>
      <w:r w:rsidR="00D42372" w:rsidRPr="008E188C">
        <w:rPr>
          <w:rFonts w:ascii="Times New Roman" w:hAnsi="Times New Roman" w:cs="Times New Roman"/>
          <w:sz w:val="24"/>
          <w:szCs w:val="24"/>
        </w:rPr>
        <w:t xml:space="preserve"> day of storage.</w:t>
      </w:r>
      <w:r w:rsidR="00A41587" w:rsidRPr="008E188C">
        <w:rPr>
          <w:rFonts w:ascii="Times New Roman" w:hAnsi="Times New Roman" w:cs="Times New Roman"/>
          <w:sz w:val="24"/>
          <w:szCs w:val="24"/>
        </w:rPr>
        <w:t xml:space="preserve"> </w:t>
      </w:r>
      <w:r w:rsidR="00D42372" w:rsidRPr="008E188C">
        <w:rPr>
          <w:rFonts w:ascii="Times New Roman" w:hAnsi="Times New Roman" w:cs="Times New Roman"/>
          <w:sz w:val="24"/>
          <w:szCs w:val="24"/>
        </w:rPr>
        <w:t xml:space="preserve">Similar pattern was </w:t>
      </w:r>
      <w:r w:rsidR="00A41587" w:rsidRPr="008E188C">
        <w:rPr>
          <w:rFonts w:ascii="Times New Roman" w:hAnsi="Times New Roman" w:cs="Times New Roman"/>
          <w:sz w:val="24"/>
          <w:szCs w:val="24"/>
        </w:rPr>
        <w:t xml:space="preserve">also </w:t>
      </w:r>
      <w:r w:rsidR="00D42372" w:rsidRPr="008E188C">
        <w:rPr>
          <w:rFonts w:ascii="Times New Roman" w:hAnsi="Times New Roman" w:cs="Times New Roman"/>
          <w:sz w:val="24"/>
          <w:szCs w:val="24"/>
        </w:rPr>
        <w:t xml:space="preserve">observed in </w:t>
      </w:r>
      <w:r w:rsidR="00A41587" w:rsidRPr="008E188C">
        <w:rPr>
          <w:rFonts w:ascii="Times New Roman" w:hAnsi="Times New Roman" w:cs="Times New Roman"/>
          <w:sz w:val="24"/>
          <w:szCs w:val="24"/>
        </w:rPr>
        <w:t xml:space="preserve">rest of the treatments. </w:t>
      </w:r>
      <w:r w:rsidR="006768AA" w:rsidRPr="008E188C">
        <w:rPr>
          <w:rFonts w:ascii="Times New Roman" w:hAnsi="Times New Roman" w:cs="Times New Roman"/>
          <w:sz w:val="24"/>
          <w:szCs w:val="24"/>
        </w:rPr>
        <w:t>Total phenol was highest (</w:t>
      </w:r>
      <w:r w:rsidR="00C672DC" w:rsidRPr="008E188C">
        <w:rPr>
          <w:rFonts w:ascii="Times New Roman" w:hAnsi="Times New Roman" w:cs="Times New Roman"/>
          <w:sz w:val="24"/>
          <w:szCs w:val="24"/>
        </w:rPr>
        <w:t>171.35</w:t>
      </w:r>
      <w:r w:rsidR="00C672DC" w:rsidRPr="008E188C">
        <w:rPr>
          <w:rFonts w:ascii="Times New Roman" w:eastAsia="Times New Roman" w:hAnsi="Times New Roman" w:cs="Times New Roman"/>
          <w:sz w:val="24"/>
          <w:szCs w:val="24"/>
        </w:rPr>
        <w:t xml:space="preserve"> mg</w:t>
      </w:r>
      <w:r w:rsidR="008D4372" w:rsidRPr="008E188C">
        <w:rPr>
          <w:rFonts w:ascii="Times New Roman" w:eastAsia="Times New Roman" w:hAnsi="Times New Roman" w:cs="Times New Roman"/>
          <w:sz w:val="24"/>
          <w:szCs w:val="24"/>
        </w:rPr>
        <w:t xml:space="preserve"> </w:t>
      </w:r>
      <w:proofErr w:type="spellStart"/>
      <w:proofErr w:type="gramStart"/>
      <w:r w:rsidR="00C672DC" w:rsidRPr="008E188C">
        <w:rPr>
          <w:rFonts w:ascii="Times New Roman" w:eastAsia="Times New Roman" w:hAnsi="Times New Roman" w:cs="Times New Roman"/>
          <w:sz w:val="24"/>
          <w:szCs w:val="24"/>
        </w:rPr>
        <w:t>GAeq</w:t>
      </w:r>
      <w:proofErr w:type="spellEnd"/>
      <w:r w:rsidR="00C672DC" w:rsidRPr="008E188C">
        <w:rPr>
          <w:rFonts w:ascii="Times New Roman" w:eastAsia="Times New Roman" w:hAnsi="Times New Roman" w:cs="Times New Roman"/>
          <w:sz w:val="24"/>
          <w:szCs w:val="24"/>
        </w:rPr>
        <w:t>./</w:t>
      </w:r>
      <w:proofErr w:type="spellStart"/>
      <w:proofErr w:type="gramEnd"/>
      <w:r w:rsidR="00C672DC" w:rsidRPr="008E188C">
        <w:rPr>
          <w:rFonts w:ascii="Times New Roman" w:eastAsia="Times New Roman" w:hAnsi="Times New Roman" w:cs="Times New Roman"/>
          <w:sz w:val="24"/>
          <w:szCs w:val="24"/>
        </w:rPr>
        <w:t>g</w:t>
      </w:r>
      <w:r w:rsidR="00C672DC" w:rsidRPr="008E188C">
        <w:rPr>
          <w:rFonts w:ascii="Times New Roman" w:eastAsia="Times New Roman" w:hAnsi="Times New Roman" w:cs="Times New Roman"/>
          <w:spacing w:val="-5"/>
          <w:sz w:val="24"/>
          <w:szCs w:val="24"/>
        </w:rPr>
        <w:t>FW</w:t>
      </w:r>
      <w:proofErr w:type="spellEnd"/>
      <w:r w:rsidR="006768AA" w:rsidRPr="008E188C">
        <w:rPr>
          <w:rFonts w:ascii="Times New Roman" w:hAnsi="Times New Roman" w:cs="Times New Roman"/>
          <w:sz w:val="24"/>
          <w:szCs w:val="24"/>
        </w:rPr>
        <w:t>)</w:t>
      </w:r>
      <w:r w:rsidR="00C672DC" w:rsidRPr="008E188C">
        <w:rPr>
          <w:rFonts w:ascii="Times New Roman" w:hAnsi="Times New Roman" w:cs="Times New Roman"/>
          <w:sz w:val="24"/>
          <w:szCs w:val="24"/>
        </w:rPr>
        <w:t xml:space="preserve"> in first day </w:t>
      </w:r>
      <w:r w:rsidR="008D4372" w:rsidRPr="008E188C">
        <w:rPr>
          <w:rFonts w:ascii="Times New Roman" w:hAnsi="Times New Roman" w:cs="Times New Roman"/>
          <w:sz w:val="24"/>
          <w:szCs w:val="24"/>
        </w:rPr>
        <w:t>under treatment T</w:t>
      </w:r>
      <w:r w:rsidR="008D4372" w:rsidRPr="008E188C">
        <w:rPr>
          <w:rFonts w:ascii="Times New Roman" w:hAnsi="Times New Roman" w:cs="Times New Roman"/>
          <w:sz w:val="24"/>
          <w:szCs w:val="24"/>
          <w:vertAlign w:val="subscript"/>
        </w:rPr>
        <w:t xml:space="preserve">6 </w:t>
      </w:r>
      <w:r w:rsidR="00C672DC" w:rsidRPr="008E188C">
        <w:rPr>
          <w:rFonts w:ascii="Times New Roman" w:hAnsi="Times New Roman" w:cs="Times New Roman"/>
          <w:sz w:val="24"/>
          <w:szCs w:val="24"/>
        </w:rPr>
        <w:t>while lowest (50.33</w:t>
      </w:r>
      <w:r w:rsidR="00C672DC" w:rsidRPr="008E188C">
        <w:rPr>
          <w:rFonts w:ascii="Times New Roman" w:eastAsia="Times New Roman" w:hAnsi="Times New Roman" w:cs="Times New Roman"/>
          <w:sz w:val="24"/>
          <w:szCs w:val="24"/>
        </w:rPr>
        <w:t xml:space="preserve"> mg</w:t>
      </w:r>
      <w:r w:rsidR="008D4372" w:rsidRPr="008E188C">
        <w:rPr>
          <w:rFonts w:ascii="Times New Roman" w:eastAsia="Times New Roman" w:hAnsi="Times New Roman" w:cs="Times New Roman"/>
          <w:sz w:val="24"/>
          <w:szCs w:val="24"/>
        </w:rPr>
        <w:t xml:space="preserve"> </w:t>
      </w:r>
      <w:proofErr w:type="spellStart"/>
      <w:r w:rsidR="00C672DC" w:rsidRPr="008E188C">
        <w:rPr>
          <w:rFonts w:ascii="Times New Roman" w:eastAsia="Times New Roman" w:hAnsi="Times New Roman" w:cs="Times New Roman"/>
          <w:sz w:val="24"/>
          <w:szCs w:val="24"/>
        </w:rPr>
        <w:t>GAeq</w:t>
      </w:r>
      <w:proofErr w:type="spellEnd"/>
      <w:r w:rsidR="00C672DC" w:rsidRPr="008E188C">
        <w:rPr>
          <w:rFonts w:ascii="Times New Roman" w:eastAsia="Times New Roman" w:hAnsi="Times New Roman" w:cs="Times New Roman"/>
          <w:sz w:val="24"/>
          <w:szCs w:val="24"/>
        </w:rPr>
        <w:t>./</w:t>
      </w:r>
      <w:proofErr w:type="spellStart"/>
      <w:r w:rsidR="00C672DC" w:rsidRPr="008E188C">
        <w:rPr>
          <w:rFonts w:ascii="Times New Roman" w:eastAsia="Times New Roman" w:hAnsi="Times New Roman" w:cs="Times New Roman"/>
          <w:sz w:val="24"/>
          <w:szCs w:val="24"/>
        </w:rPr>
        <w:t>g</w:t>
      </w:r>
      <w:r w:rsidR="00C672DC" w:rsidRPr="008E188C">
        <w:rPr>
          <w:rFonts w:ascii="Times New Roman" w:eastAsia="Times New Roman" w:hAnsi="Times New Roman" w:cs="Times New Roman"/>
          <w:spacing w:val="-5"/>
          <w:sz w:val="24"/>
          <w:szCs w:val="24"/>
        </w:rPr>
        <w:t>FW</w:t>
      </w:r>
      <w:proofErr w:type="spellEnd"/>
      <w:r w:rsidR="00C672DC" w:rsidRPr="008E188C">
        <w:rPr>
          <w:rFonts w:ascii="Times New Roman" w:hAnsi="Times New Roman" w:cs="Times New Roman"/>
          <w:sz w:val="24"/>
          <w:szCs w:val="24"/>
        </w:rPr>
        <w:t>)</w:t>
      </w:r>
      <w:r w:rsidR="008D4372" w:rsidRPr="008E188C">
        <w:rPr>
          <w:rFonts w:ascii="Times New Roman" w:hAnsi="Times New Roman" w:cs="Times New Roman"/>
          <w:sz w:val="24"/>
          <w:szCs w:val="24"/>
        </w:rPr>
        <w:t xml:space="preserve"> in</w:t>
      </w:r>
      <w:r w:rsidR="00EA3A52" w:rsidRPr="008E188C">
        <w:rPr>
          <w:rFonts w:ascii="Times New Roman" w:hAnsi="Times New Roman" w:cs="Times New Roman"/>
          <w:sz w:val="24"/>
          <w:szCs w:val="24"/>
        </w:rPr>
        <w:t xml:space="preserve"> T</w:t>
      </w:r>
      <w:r w:rsidR="00EA3A52" w:rsidRPr="008E188C">
        <w:rPr>
          <w:rFonts w:ascii="Times New Roman" w:hAnsi="Times New Roman" w:cs="Times New Roman"/>
          <w:sz w:val="24"/>
          <w:szCs w:val="24"/>
          <w:vertAlign w:val="subscript"/>
        </w:rPr>
        <w:t>1</w:t>
      </w:r>
      <w:r w:rsidR="00EA3A52" w:rsidRPr="008E188C">
        <w:rPr>
          <w:rFonts w:ascii="Times New Roman" w:hAnsi="Times New Roman" w:cs="Times New Roman"/>
          <w:sz w:val="24"/>
          <w:szCs w:val="24"/>
        </w:rPr>
        <w:t>-</w:t>
      </w:r>
      <w:r w:rsidR="008D4372" w:rsidRPr="008E188C">
        <w:rPr>
          <w:rFonts w:ascii="Times New Roman" w:hAnsi="Times New Roman" w:cs="Times New Roman"/>
          <w:sz w:val="24"/>
          <w:szCs w:val="24"/>
        </w:rPr>
        <w:t xml:space="preserve"> </w:t>
      </w:r>
      <w:r w:rsidR="00EA3A52" w:rsidRPr="008E188C">
        <w:rPr>
          <w:rFonts w:ascii="Times New Roman" w:hAnsi="Times New Roman" w:cs="Times New Roman"/>
          <w:sz w:val="24"/>
          <w:szCs w:val="24"/>
        </w:rPr>
        <w:t>control</w:t>
      </w:r>
      <w:r w:rsidR="008D4372" w:rsidRPr="008E188C">
        <w:rPr>
          <w:rFonts w:ascii="Times New Roman" w:hAnsi="Times New Roman" w:cs="Times New Roman"/>
          <w:sz w:val="24"/>
          <w:szCs w:val="24"/>
          <w:vertAlign w:val="subscript"/>
        </w:rPr>
        <w:t xml:space="preserve">. </w:t>
      </w:r>
      <w:r w:rsidR="00EA3A52" w:rsidRPr="008E188C">
        <w:rPr>
          <w:rFonts w:ascii="Times New Roman" w:hAnsi="Times New Roman" w:cs="Times New Roman"/>
          <w:sz w:val="24"/>
          <w:szCs w:val="24"/>
          <w:vertAlign w:val="subscript"/>
        </w:rPr>
        <w:t xml:space="preserve"> </w:t>
      </w:r>
      <w:r w:rsidR="008D4372" w:rsidRPr="008E188C">
        <w:rPr>
          <w:rFonts w:ascii="Times New Roman" w:hAnsi="Times New Roman" w:cs="Times New Roman"/>
          <w:sz w:val="24"/>
          <w:szCs w:val="24"/>
        </w:rPr>
        <w:t xml:space="preserve">Titratable acidity </w:t>
      </w:r>
      <w:r w:rsidR="0032395F" w:rsidRPr="008E188C">
        <w:rPr>
          <w:rFonts w:ascii="Times New Roman" w:hAnsi="Times New Roman" w:cs="Times New Roman"/>
          <w:sz w:val="24"/>
          <w:szCs w:val="24"/>
        </w:rPr>
        <w:t>was maximum (1.05%) in T</w:t>
      </w:r>
      <w:r w:rsidR="0032395F" w:rsidRPr="008E188C">
        <w:rPr>
          <w:rFonts w:ascii="Times New Roman" w:hAnsi="Times New Roman" w:cs="Times New Roman"/>
          <w:sz w:val="24"/>
          <w:szCs w:val="24"/>
          <w:vertAlign w:val="subscript"/>
        </w:rPr>
        <w:t>1</w:t>
      </w:r>
      <w:r w:rsidR="00067955">
        <w:rPr>
          <w:rFonts w:ascii="Times New Roman" w:hAnsi="Times New Roman" w:cs="Times New Roman"/>
          <w:sz w:val="24"/>
          <w:szCs w:val="24"/>
        </w:rPr>
        <w:t>:</w:t>
      </w:r>
      <w:r w:rsidR="0032395F" w:rsidRPr="008E188C">
        <w:rPr>
          <w:rFonts w:ascii="Times New Roman" w:hAnsi="Times New Roman" w:cs="Times New Roman"/>
          <w:sz w:val="24"/>
          <w:szCs w:val="24"/>
        </w:rPr>
        <w:t xml:space="preserve"> control</w:t>
      </w:r>
      <w:r w:rsidR="00395635" w:rsidRPr="008E188C">
        <w:rPr>
          <w:rFonts w:ascii="Times New Roman" w:hAnsi="Times New Roman" w:cs="Times New Roman"/>
          <w:sz w:val="24"/>
          <w:szCs w:val="24"/>
        </w:rPr>
        <w:t xml:space="preserve"> just after harvesting and as the storage period advanced, it decreased </w:t>
      </w:r>
      <w:proofErr w:type="spellStart"/>
      <w:r w:rsidR="00395635" w:rsidRPr="008E188C">
        <w:rPr>
          <w:rFonts w:ascii="Times New Roman" w:hAnsi="Times New Roman" w:cs="Times New Roman"/>
          <w:sz w:val="24"/>
          <w:szCs w:val="24"/>
        </w:rPr>
        <w:t>upto</w:t>
      </w:r>
      <w:proofErr w:type="spellEnd"/>
      <w:r w:rsidR="00395635" w:rsidRPr="008E188C">
        <w:rPr>
          <w:rFonts w:ascii="Times New Roman" w:hAnsi="Times New Roman" w:cs="Times New Roman"/>
          <w:sz w:val="24"/>
          <w:szCs w:val="24"/>
        </w:rPr>
        <w:t xml:space="preserve"> last day of storage and found minimum (0.15%) under BR 1.0 ppm at marble stage + 15 days after marble stage on 16</w:t>
      </w:r>
      <w:r w:rsidR="00395635" w:rsidRPr="008E188C">
        <w:rPr>
          <w:rFonts w:ascii="Times New Roman" w:hAnsi="Times New Roman" w:cs="Times New Roman"/>
          <w:sz w:val="24"/>
          <w:szCs w:val="24"/>
          <w:vertAlign w:val="superscript"/>
        </w:rPr>
        <w:t>th</w:t>
      </w:r>
      <w:r w:rsidR="00395635" w:rsidRPr="008E188C">
        <w:rPr>
          <w:rFonts w:ascii="Times New Roman" w:hAnsi="Times New Roman" w:cs="Times New Roman"/>
          <w:sz w:val="24"/>
          <w:szCs w:val="24"/>
        </w:rPr>
        <w:t xml:space="preserve"> day of storage.</w:t>
      </w:r>
      <w:r w:rsidR="00A9457E" w:rsidRPr="008E188C">
        <w:rPr>
          <w:rFonts w:ascii="Times New Roman" w:hAnsi="Times New Roman" w:cs="Times New Roman"/>
          <w:sz w:val="24"/>
          <w:szCs w:val="24"/>
        </w:rPr>
        <w:t xml:space="preserve"> Ascorbic acid was also found decreasing trend as the storage period prolonged. </w:t>
      </w:r>
      <w:r w:rsidR="00150C51" w:rsidRPr="008E188C">
        <w:rPr>
          <w:rFonts w:ascii="Times New Roman" w:hAnsi="Times New Roman" w:cs="Times New Roman"/>
          <w:sz w:val="24"/>
          <w:szCs w:val="24"/>
        </w:rPr>
        <w:t xml:space="preserve">The highest ascorbic acid content (75.60 </w:t>
      </w:r>
      <w:r w:rsidR="00F67B68" w:rsidRPr="008E188C">
        <w:rPr>
          <w:rFonts w:ascii="Times New Roman" w:eastAsia="Times New Roman" w:hAnsi="Times New Roman" w:cs="Times New Roman"/>
          <w:sz w:val="24"/>
          <w:szCs w:val="24"/>
        </w:rPr>
        <w:t>mg/100 g pulp</w:t>
      </w:r>
      <w:r w:rsidR="00150C51" w:rsidRPr="008E188C">
        <w:rPr>
          <w:rFonts w:ascii="Times New Roman" w:hAnsi="Times New Roman" w:cs="Times New Roman"/>
          <w:sz w:val="24"/>
          <w:szCs w:val="24"/>
        </w:rPr>
        <w:t>) was recorded under T</w:t>
      </w:r>
      <w:r w:rsidR="00150C51" w:rsidRPr="008E188C">
        <w:rPr>
          <w:rFonts w:ascii="Times New Roman" w:hAnsi="Times New Roman" w:cs="Times New Roman"/>
          <w:sz w:val="24"/>
          <w:szCs w:val="24"/>
          <w:vertAlign w:val="subscript"/>
        </w:rPr>
        <w:t>6</w:t>
      </w:r>
      <w:r w:rsidR="00067955">
        <w:rPr>
          <w:rFonts w:ascii="Times New Roman" w:hAnsi="Times New Roman" w:cs="Times New Roman"/>
          <w:sz w:val="24"/>
          <w:szCs w:val="24"/>
        </w:rPr>
        <w:t>:</w:t>
      </w:r>
      <w:r w:rsidR="00150C51" w:rsidRPr="008E188C">
        <w:rPr>
          <w:rFonts w:ascii="Times New Roman" w:hAnsi="Times New Roman" w:cs="Times New Roman"/>
          <w:sz w:val="24"/>
          <w:szCs w:val="24"/>
        </w:rPr>
        <w:t xml:space="preserve"> BR 1.0 ppm at marble stage + 15 days after marble stage a</w:t>
      </w:r>
      <w:r w:rsidR="00D029FA">
        <w:rPr>
          <w:rFonts w:ascii="Times New Roman" w:hAnsi="Times New Roman" w:cs="Times New Roman"/>
          <w:sz w:val="24"/>
          <w:szCs w:val="24"/>
        </w:rPr>
        <w:t>fter</w:t>
      </w:r>
      <w:r w:rsidR="00150C51" w:rsidRPr="008E188C">
        <w:rPr>
          <w:rFonts w:ascii="Times New Roman" w:hAnsi="Times New Roman" w:cs="Times New Roman"/>
          <w:sz w:val="24"/>
          <w:szCs w:val="24"/>
        </w:rPr>
        <w:t xml:space="preserve"> 1</w:t>
      </w:r>
      <w:r w:rsidR="00150C51" w:rsidRPr="008E188C">
        <w:rPr>
          <w:rFonts w:ascii="Times New Roman" w:hAnsi="Times New Roman" w:cs="Times New Roman"/>
          <w:sz w:val="24"/>
          <w:szCs w:val="24"/>
          <w:vertAlign w:val="superscript"/>
        </w:rPr>
        <w:t>st</w:t>
      </w:r>
      <w:r w:rsidR="00150C51" w:rsidRPr="008E188C">
        <w:rPr>
          <w:rFonts w:ascii="Times New Roman" w:hAnsi="Times New Roman" w:cs="Times New Roman"/>
          <w:sz w:val="24"/>
          <w:szCs w:val="24"/>
        </w:rPr>
        <w:t xml:space="preserve"> day of storage. Antioxidant capacity was again found decreasing trend from 1</w:t>
      </w:r>
      <w:r w:rsidR="00150C51" w:rsidRPr="008E188C">
        <w:rPr>
          <w:rFonts w:ascii="Times New Roman" w:hAnsi="Times New Roman" w:cs="Times New Roman"/>
          <w:sz w:val="24"/>
          <w:szCs w:val="24"/>
          <w:vertAlign w:val="superscript"/>
        </w:rPr>
        <w:t>st</w:t>
      </w:r>
      <w:r w:rsidR="00150C51" w:rsidRPr="008E188C">
        <w:rPr>
          <w:rFonts w:ascii="Times New Roman" w:hAnsi="Times New Roman" w:cs="Times New Roman"/>
          <w:sz w:val="24"/>
          <w:szCs w:val="24"/>
        </w:rPr>
        <w:t xml:space="preserve"> day of storage to last day of storage. It was highest (5.67 </w:t>
      </w:r>
      <w:r w:rsidR="00150C51" w:rsidRPr="008E188C">
        <w:rPr>
          <w:rFonts w:ascii="Times New Roman" w:eastAsia="Times New Roman" w:hAnsi="Times New Roman" w:cs="Times New Roman"/>
          <w:color w:val="000000"/>
          <w:sz w:val="24"/>
          <w:szCs w:val="24"/>
        </w:rPr>
        <w:t xml:space="preserve">μ mol Trolox equivalent/g </w:t>
      </w:r>
      <w:r w:rsidR="00150C51" w:rsidRPr="008E188C">
        <w:rPr>
          <w:rFonts w:ascii="Times New Roman" w:eastAsia="Times New Roman" w:hAnsi="Times New Roman" w:cs="Times New Roman"/>
          <w:color w:val="000000"/>
          <w:spacing w:val="-5"/>
          <w:sz w:val="24"/>
          <w:szCs w:val="24"/>
        </w:rPr>
        <w:t>FW</w:t>
      </w:r>
      <w:r w:rsidR="00150C51" w:rsidRPr="008E188C">
        <w:rPr>
          <w:rFonts w:ascii="Times New Roman" w:hAnsi="Times New Roman" w:cs="Times New Roman"/>
          <w:sz w:val="24"/>
          <w:szCs w:val="24"/>
        </w:rPr>
        <w:t>) in T</w:t>
      </w:r>
      <w:r w:rsidR="00150C51" w:rsidRPr="008E188C">
        <w:rPr>
          <w:rFonts w:ascii="Times New Roman" w:hAnsi="Times New Roman" w:cs="Times New Roman"/>
          <w:sz w:val="24"/>
          <w:szCs w:val="24"/>
          <w:vertAlign w:val="subscript"/>
        </w:rPr>
        <w:t>6</w:t>
      </w:r>
      <w:r w:rsidR="00150C51" w:rsidRPr="008E188C">
        <w:rPr>
          <w:rFonts w:ascii="Times New Roman" w:hAnsi="Times New Roman" w:cs="Times New Roman"/>
          <w:sz w:val="24"/>
          <w:szCs w:val="24"/>
        </w:rPr>
        <w:t xml:space="preserve"> </w:t>
      </w:r>
      <w:proofErr w:type="spellStart"/>
      <w:r w:rsidR="00150C51" w:rsidRPr="008E188C">
        <w:rPr>
          <w:rFonts w:ascii="Times New Roman" w:hAnsi="Times New Roman" w:cs="Times New Roman"/>
          <w:sz w:val="24"/>
          <w:szCs w:val="24"/>
        </w:rPr>
        <w:t>i.e</w:t>
      </w:r>
      <w:proofErr w:type="spellEnd"/>
      <w:r w:rsidR="00150C51" w:rsidRPr="008E188C">
        <w:rPr>
          <w:rFonts w:ascii="Times New Roman" w:hAnsi="Times New Roman" w:cs="Times New Roman"/>
          <w:sz w:val="24"/>
          <w:szCs w:val="24"/>
        </w:rPr>
        <w:t xml:space="preserve"> BR 1.0 ppm at marble stage + 15 days after marble stage</w:t>
      </w:r>
      <w:r w:rsidR="008C1285" w:rsidRPr="008E188C">
        <w:rPr>
          <w:rFonts w:ascii="Times New Roman" w:hAnsi="Times New Roman" w:cs="Times New Roman"/>
          <w:sz w:val="24"/>
          <w:szCs w:val="24"/>
        </w:rPr>
        <w:t xml:space="preserve">. </w:t>
      </w:r>
      <w:r w:rsidR="00AD010C" w:rsidRPr="008E188C">
        <w:rPr>
          <w:rFonts w:ascii="Times New Roman" w:eastAsia="Times New Roman" w:hAnsi="Times New Roman" w:cs="Times New Roman"/>
          <w:color w:val="000000"/>
          <w:sz w:val="24"/>
          <w:szCs w:val="24"/>
        </w:rPr>
        <w:t>Total c</w:t>
      </w:r>
      <w:r w:rsidR="008C1285" w:rsidRPr="008E188C">
        <w:rPr>
          <w:rFonts w:ascii="Times New Roman" w:eastAsia="Times New Roman" w:hAnsi="Times New Roman" w:cs="Times New Roman"/>
          <w:color w:val="000000"/>
          <w:sz w:val="24"/>
          <w:szCs w:val="24"/>
        </w:rPr>
        <w:t>arotenoids co</w:t>
      </w:r>
      <w:r w:rsidR="009B5D24">
        <w:rPr>
          <w:rFonts w:ascii="Times New Roman" w:eastAsia="Times New Roman" w:hAnsi="Times New Roman" w:cs="Times New Roman"/>
          <w:color w:val="000000"/>
          <w:sz w:val="24"/>
          <w:szCs w:val="24"/>
        </w:rPr>
        <w:t>ntent was (1.94 mg/ 100 g FW) after one</w:t>
      </w:r>
      <w:r w:rsidR="008C1285" w:rsidRPr="008E188C">
        <w:rPr>
          <w:rFonts w:ascii="Times New Roman" w:eastAsia="Times New Roman" w:hAnsi="Times New Roman" w:cs="Times New Roman"/>
          <w:color w:val="000000"/>
          <w:sz w:val="24"/>
          <w:szCs w:val="24"/>
        </w:rPr>
        <w:t xml:space="preserve"> day o</w:t>
      </w:r>
      <w:r w:rsidR="00D029FA">
        <w:rPr>
          <w:rFonts w:ascii="Times New Roman" w:eastAsia="Times New Roman" w:hAnsi="Times New Roman" w:cs="Times New Roman"/>
          <w:color w:val="000000"/>
          <w:sz w:val="24"/>
          <w:szCs w:val="24"/>
        </w:rPr>
        <w:t xml:space="preserve">f storage in control and it </w:t>
      </w:r>
      <w:r w:rsidR="008C1285" w:rsidRPr="008E188C">
        <w:rPr>
          <w:rFonts w:ascii="Times New Roman" w:eastAsia="Times New Roman" w:hAnsi="Times New Roman" w:cs="Times New Roman"/>
          <w:color w:val="000000"/>
          <w:sz w:val="24"/>
          <w:szCs w:val="24"/>
        </w:rPr>
        <w:t xml:space="preserve">increased as fruit firm and eatable while again decreasing when </w:t>
      </w:r>
      <w:r w:rsidR="00F67B68" w:rsidRPr="008E188C">
        <w:rPr>
          <w:rFonts w:ascii="Times New Roman" w:eastAsia="Times New Roman" w:hAnsi="Times New Roman" w:cs="Times New Roman"/>
          <w:color w:val="000000"/>
          <w:sz w:val="24"/>
          <w:szCs w:val="24"/>
        </w:rPr>
        <w:t>quality fruit</w:t>
      </w:r>
      <w:r w:rsidR="008C1285" w:rsidRPr="008E188C">
        <w:rPr>
          <w:rFonts w:ascii="Times New Roman" w:eastAsia="Times New Roman" w:hAnsi="Times New Roman" w:cs="Times New Roman"/>
          <w:color w:val="000000"/>
          <w:sz w:val="24"/>
          <w:szCs w:val="24"/>
        </w:rPr>
        <w:t xml:space="preserve"> deteriorate.</w:t>
      </w:r>
    </w:p>
    <w:p w14:paraId="0B9C3DFE" w14:textId="77777777" w:rsidR="00574BDF" w:rsidRPr="008E188C" w:rsidRDefault="00F67B68"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Keywords: Mango, brassinolide, PLW, marketability percent, shelf-life, bioactive compounds</w:t>
      </w:r>
    </w:p>
    <w:p w14:paraId="0402F66B" w14:textId="77777777" w:rsidR="00980361" w:rsidRPr="008E188C" w:rsidRDefault="00980361" w:rsidP="008E188C">
      <w:pPr>
        <w:spacing w:line="276" w:lineRule="auto"/>
        <w:ind w:right="-360"/>
        <w:jc w:val="both"/>
        <w:rPr>
          <w:rFonts w:ascii="Times New Roman" w:hAnsi="Times New Roman" w:cs="Times New Roman"/>
          <w:i/>
          <w:iCs/>
          <w:sz w:val="24"/>
          <w:szCs w:val="24"/>
        </w:rPr>
      </w:pPr>
      <w:r w:rsidRPr="008E188C">
        <w:rPr>
          <w:rFonts w:ascii="Times New Roman" w:hAnsi="Times New Roman" w:cs="Times New Roman"/>
          <w:i/>
          <w:iCs/>
          <w:sz w:val="24"/>
          <w:szCs w:val="24"/>
        </w:rPr>
        <w:t>Introduction</w:t>
      </w:r>
    </w:p>
    <w:p w14:paraId="00B422BE" w14:textId="77777777" w:rsidR="00035F3C" w:rsidRPr="008E188C" w:rsidRDefault="00A55F25" w:rsidP="008E188C">
      <w:pPr>
        <w:spacing w:line="276" w:lineRule="auto"/>
        <w:ind w:right="-450" w:firstLine="720"/>
        <w:jc w:val="both"/>
        <w:rPr>
          <w:rFonts w:ascii="Times New Roman" w:hAnsi="Times New Roman" w:cs="Times New Roman"/>
          <w:color w:val="000000"/>
          <w:sz w:val="24"/>
          <w:szCs w:val="24"/>
        </w:rPr>
      </w:pPr>
      <w:r w:rsidRPr="008E188C">
        <w:rPr>
          <w:rFonts w:ascii="Times New Roman" w:hAnsi="Times New Roman" w:cs="Times New Roman"/>
          <w:color w:val="000000"/>
          <w:sz w:val="24"/>
          <w:szCs w:val="24"/>
        </w:rPr>
        <w:t xml:space="preserve">The mango holds the esteemed title of the king of fruits, celebrated for its exceptional taste and nutritional benefits (Singh et al., 2013). </w:t>
      </w:r>
      <w:r w:rsidR="00035F3C" w:rsidRPr="008E188C">
        <w:rPr>
          <w:rFonts w:ascii="Times New Roman" w:hAnsi="Times New Roman" w:cs="Times New Roman"/>
          <w:color w:val="000000"/>
          <w:sz w:val="24"/>
          <w:szCs w:val="24"/>
        </w:rPr>
        <w:t>India ranks 1</w:t>
      </w:r>
      <w:r w:rsidR="00035F3C" w:rsidRPr="008E188C">
        <w:rPr>
          <w:rFonts w:ascii="Times New Roman" w:hAnsi="Times New Roman" w:cs="Times New Roman"/>
          <w:color w:val="000000"/>
          <w:sz w:val="24"/>
          <w:szCs w:val="24"/>
          <w:vertAlign w:val="superscript"/>
        </w:rPr>
        <w:t>st</w:t>
      </w:r>
      <w:r w:rsidR="00035F3C" w:rsidRPr="008E188C">
        <w:rPr>
          <w:rFonts w:ascii="Times New Roman" w:hAnsi="Times New Roman" w:cs="Times New Roman"/>
          <w:color w:val="000000"/>
          <w:sz w:val="24"/>
          <w:szCs w:val="24"/>
        </w:rPr>
        <w:t xml:space="preserve"> in the area with coverage of </w:t>
      </w:r>
      <w:r w:rsidRPr="008E188C">
        <w:rPr>
          <w:rFonts w:ascii="Times New Roman" w:hAnsi="Times New Roman" w:cs="Times New Roman"/>
          <w:color w:val="000000"/>
          <w:sz w:val="24"/>
          <w:szCs w:val="24"/>
        </w:rPr>
        <w:t>2346.09 thousand MT (DOA &amp; FW, 2022-23) and</w:t>
      </w:r>
      <w:r w:rsidR="00035F3C" w:rsidRPr="008E188C">
        <w:rPr>
          <w:rFonts w:ascii="Times New Roman" w:hAnsi="Times New Roman" w:cs="Times New Roman"/>
          <w:color w:val="000000"/>
          <w:sz w:val="24"/>
          <w:szCs w:val="24"/>
        </w:rPr>
        <w:t xml:space="preserve"> with total production of </w:t>
      </w:r>
      <w:r w:rsidRPr="008E188C">
        <w:rPr>
          <w:rFonts w:ascii="Times New Roman" w:hAnsi="Times New Roman" w:cs="Times New Roman"/>
          <w:color w:val="000000"/>
          <w:spacing w:val="11"/>
          <w:sz w:val="24"/>
          <w:szCs w:val="24"/>
          <w:shd w:val="clear" w:color="auto" w:fill="FFFFFF"/>
        </w:rPr>
        <w:t>20872.22 thousand MT</w:t>
      </w:r>
      <w:r w:rsidR="00035F3C" w:rsidRPr="008E188C">
        <w:rPr>
          <w:rFonts w:ascii="Times New Roman" w:hAnsi="Times New Roman" w:cs="Times New Roman"/>
          <w:color w:val="000000"/>
          <w:spacing w:val="11"/>
          <w:sz w:val="24"/>
          <w:szCs w:val="24"/>
          <w:shd w:val="clear" w:color="auto" w:fill="FFFFFF"/>
        </w:rPr>
        <w:t xml:space="preserve"> (DOA &amp; FW, </w:t>
      </w:r>
      <w:r w:rsidRPr="008E188C">
        <w:rPr>
          <w:rFonts w:ascii="Times New Roman" w:hAnsi="Times New Roman" w:cs="Times New Roman"/>
          <w:color w:val="000000"/>
          <w:spacing w:val="11"/>
          <w:sz w:val="24"/>
          <w:szCs w:val="24"/>
          <w:shd w:val="clear" w:color="auto" w:fill="FFFFFF"/>
        </w:rPr>
        <w:t>2022-23</w:t>
      </w:r>
      <w:r w:rsidR="00035F3C" w:rsidRPr="008E188C">
        <w:rPr>
          <w:rFonts w:ascii="Times New Roman" w:hAnsi="Times New Roman" w:cs="Times New Roman"/>
          <w:color w:val="000000"/>
          <w:spacing w:val="11"/>
          <w:sz w:val="24"/>
          <w:szCs w:val="24"/>
          <w:shd w:val="clear" w:color="auto" w:fill="FFFFFF"/>
        </w:rPr>
        <w:t>)</w:t>
      </w:r>
      <w:r w:rsidR="00035F3C" w:rsidRPr="008E188C">
        <w:rPr>
          <w:rFonts w:ascii="Times New Roman" w:hAnsi="Times New Roman" w:cs="Times New Roman"/>
          <w:color w:val="000000"/>
          <w:sz w:val="24"/>
          <w:szCs w:val="24"/>
        </w:rPr>
        <w:t xml:space="preserve">. Bihar is one of the major states under mango production with annual production of </w:t>
      </w:r>
      <w:r w:rsidRPr="008E188C">
        <w:rPr>
          <w:rFonts w:ascii="Times New Roman" w:hAnsi="Times New Roman" w:cs="Times New Roman"/>
          <w:color w:val="000000"/>
          <w:sz w:val="24"/>
          <w:szCs w:val="24"/>
        </w:rPr>
        <w:t xml:space="preserve">1576.06 thousand MT </w:t>
      </w:r>
      <w:r w:rsidR="00035F3C" w:rsidRPr="008E188C">
        <w:rPr>
          <w:rFonts w:ascii="Times New Roman" w:hAnsi="Times New Roman" w:cs="Times New Roman"/>
          <w:color w:val="000000"/>
          <w:sz w:val="24"/>
          <w:szCs w:val="24"/>
        </w:rPr>
        <w:t xml:space="preserve">(DOA &amp; FW, </w:t>
      </w:r>
      <w:r w:rsidRPr="008E188C">
        <w:rPr>
          <w:rFonts w:ascii="Times New Roman" w:hAnsi="Times New Roman" w:cs="Times New Roman"/>
          <w:color w:val="000000"/>
          <w:sz w:val="24"/>
          <w:szCs w:val="24"/>
        </w:rPr>
        <w:t>2022-23</w:t>
      </w:r>
      <w:r w:rsidR="00035F3C" w:rsidRPr="008E188C">
        <w:rPr>
          <w:rFonts w:ascii="Times New Roman" w:hAnsi="Times New Roman" w:cs="Times New Roman"/>
          <w:color w:val="000000"/>
          <w:sz w:val="24"/>
          <w:szCs w:val="24"/>
        </w:rPr>
        <w:t xml:space="preserve">) and area of about </w:t>
      </w:r>
      <w:r w:rsidRPr="008E188C">
        <w:rPr>
          <w:rFonts w:ascii="Times New Roman" w:hAnsi="Times New Roman" w:cs="Times New Roman"/>
          <w:color w:val="000000"/>
          <w:sz w:val="24"/>
          <w:szCs w:val="24"/>
        </w:rPr>
        <w:t>162.99 thousand MT</w:t>
      </w:r>
      <w:r w:rsidR="00035F3C" w:rsidRPr="008E188C">
        <w:rPr>
          <w:rFonts w:ascii="Times New Roman" w:hAnsi="Times New Roman" w:cs="Times New Roman"/>
          <w:color w:val="000000"/>
          <w:sz w:val="24"/>
          <w:szCs w:val="24"/>
        </w:rPr>
        <w:t xml:space="preserve"> (DOA &amp; FW, </w:t>
      </w:r>
      <w:r w:rsidRPr="008E188C">
        <w:rPr>
          <w:rFonts w:ascii="Times New Roman" w:hAnsi="Times New Roman" w:cs="Times New Roman"/>
          <w:color w:val="000000"/>
          <w:sz w:val="24"/>
          <w:szCs w:val="24"/>
        </w:rPr>
        <w:t>2022-23</w:t>
      </w:r>
      <w:r w:rsidR="00035F3C" w:rsidRPr="008E188C">
        <w:rPr>
          <w:rFonts w:ascii="Times New Roman" w:hAnsi="Times New Roman" w:cs="Times New Roman"/>
          <w:color w:val="000000"/>
          <w:sz w:val="24"/>
          <w:szCs w:val="24"/>
        </w:rPr>
        <w:t xml:space="preserve">). Commonly cultivated varieties of mango in Bihar are </w:t>
      </w:r>
      <w:proofErr w:type="spellStart"/>
      <w:r w:rsidR="00035F3C" w:rsidRPr="008E188C">
        <w:rPr>
          <w:rFonts w:ascii="Times New Roman" w:hAnsi="Times New Roman" w:cs="Times New Roman"/>
          <w:color w:val="000000"/>
          <w:sz w:val="24"/>
          <w:szCs w:val="24"/>
        </w:rPr>
        <w:t>Langra</w:t>
      </w:r>
      <w:proofErr w:type="spellEnd"/>
      <w:r w:rsidR="00035F3C" w:rsidRPr="008E188C">
        <w:rPr>
          <w:rFonts w:ascii="Times New Roman" w:hAnsi="Times New Roman" w:cs="Times New Roman"/>
          <w:color w:val="000000"/>
          <w:sz w:val="24"/>
          <w:szCs w:val="24"/>
        </w:rPr>
        <w:t xml:space="preserve">, Gulab </w:t>
      </w:r>
      <w:proofErr w:type="spellStart"/>
      <w:r w:rsidR="00035F3C" w:rsidRPr="008E188C">
        <w:rPr>
          <w:rFonts w:ascii="Times New Roman" w:hAnsi="Times New Roman" w:cs="Times New Roman"/>
          <w:color w:val="000000"/>
          <w:sz w:val="24"/>
          <w:szCs w:val="24"/>
        </w:rPr>
        <w:t>khas</w:t>
      </w:r>
      <w:proofErr w:type="spellEnd"/>
      <w:r w:rsidR="00035F3C" w:rsidRPr="008E188C">
        <w:rPr>
          <w:rFonts w:ascii="Times New Roman" w:hAnsi="Times New Roman" w:cs="Times New Roman"/>
          <w:color w:val="000000"/>
          <w:sz w:val="24"/>
          <w:szCs w:val="24"/>
        </w:rPr>
        <w:t xml:space="preserve">, </w:t>
      </w:r>
      <w:proofErr w:type="spellStart"/>
      <w:r w:rsidR="00035F3C" w:rsidRPr="008E188C">
        <w:rPr>
          <w:rFonts w:ascii="Times New Roman" w:hAnsi="Times New Roman" w:cs="Times New Roman"/>
          <w:color w:val="000000"/>
          <w:sz w:val="24"/>
          <w:szCs w:val="24"/>
        </w:rPr>
        <w:t>Bombai</w:t>
      </w:r>
      <w:proofErr w:type="spellEnd"/>
      <w:r w:rsidR="00035F3C" w:rsidRPr="008E188C">
        <w:rPr>
          <w:rFonts w:ascii="Times New Roman" w:hAnsi="Times New Roman" w:cs="Times New Roman"/>
          <w:color w:val="000000"/>
          <w:sz w:val="24"/>
          <w:szCs w:val="24"/>
        </w:rPr>
        <w:t xml:space="preserve">, </w:t>
      </w:r>
      <w:proofErr w:type="spellStart"/>
      <w:r w:rsidR="00035F3C" w:rsidRPr="008E188C">
        <w:rPr>
          <w:rFonts w:ascii="Times New Roman" w:hAnsi="Times New Roman" w:cs="Times New Roman"/>
          <w:color w:val="000000"/>
          <w:sz w:val="24"/>
          <w:szCs w:val="24"/>
        </w:rPr>
        <w:t>Zardalu</w:t>
      </w:r>
      <w:proofErr w:type="spellEnd"/>
      <w:r w:rsidR="00035F3C" w:rsidRPr="008E188C">
        <w:rPr>
          <w:rFonts w:ascii="Times New Roman" w:hAnsi="Times New Roman" w:cs="Times New Roman"/>
          <w:color w:val="000000"/>
          <w:sz w:val="24"/>
          <w:szCs w:val="24"/>
        </w:rPr>
        <w:t xml:space="preserve">, </w:t>
      </w:r>
      <w:proofErr w:type="spellStart"/>
      <w:r w:rsidR="00035F3C" w:rsidRPr="008E188C">
        <w:rPr>
          <w:rFonts w:ascii="Times New Roman" w:hAnsi="Times New Roman" w:cs="Times New Roman"/>
          <w:color w:val="000000"/>
          <w:sz w:val="24"/>
          <w:szCs w:val="24"/>
        </w:rPr>
        <w:t>Dashehari</w:t>
      </w:r>
      <w:proofErr w:type="spellEnd"/>
      <w:r w:rsidR="00035F3C" w:rsidRPr="008E188C">
        <w:rPr>
          <w:rFonts w:ascii="Times New Roman" w:hAnsi="Times New Roman" w:cs="Times New Roman"/>
          <w:color w:val="000000"/>
          <w:sz w:val="24"/>
          <w:szCs w:val="24"/>
        </w:rPr>
        <w:t xml:space="preserve">, </w:t>
      </w:r>
      <w:proofErr w:type="spellStart"/>
      <w:r w:rsidR="00035F3C" w:rsidRPr="008E188C">
        <w:rPr>
          <w:rFonts w:ascii="Times New Roman" w:hAnsi="Times New Roman" w:cs="Times New Roman"/>
          <w:color w:val="000000"/>
          <w:sz w:val="24"/>
          <w:szCs w:val="24"/>
        </w:rPr>
        <w:t>Chausa</w:t>
      </w:r>
      <w:proofErr w:type="spellEnd"/>
      <w:r w:rsidR="00035F3C" w:rsidRPr="008E188C">
        <w:rPr>
          <w:rFonts w:ascii="Times New Roman" w:hAnsi="Times New Roman" w:cs="Times New Roman"/>
          <w:color w:val="000000"/>
          <w:sz w:val="24"/>
          <w:szCs w:val="24"/>
        </w:rPr>
        <w:t xml:space="preserve">, Amrapali etc. The state’s leading in mango production in India are UP, Andhra Pradesh, Bihar, Karnataka, Gujarat, </w:t>
      </w:r>
      <w:proofErr w:type="spellStart"/>
      <w:r w:rsidR="00035F3C" w:rsidRPr="008E188C">
        <w:rPr>
          <w:rFonts w:ascii="Times New Roman" w:hAnsi="Times New Roman" w:cs="Times New Roman"/>
          <w:color w:val="000000"/>
          <w:sz w:val="24"/>
          <w:szCs w:val="24"/>
        </w:rPr>
        <w:t>Tamilnadu</w:t>
      </w:r>
      <w:proofErr w:type="spellEnd"/>
      <w:r w:rsidR="00035F3C" w:rsidRPr="008E188C">
        <w:rPr>
          <w:rFonts w:ascii="Times New Roman" w:hAnsi="Times New Roman" w:cs="Times New Roman"/>
          <w:color w:val="000000"/>
          <w:sz w:val="24"/>
          <w:szCs w:val="24"/>
        </w:rPr>
        <w:t>, Odisha, West Bengal, Jharkhand, Maharashtra, and Madhya Pradesh.</w:t>
      </w:r>
    </w:p>
    <w:p w14:paraId="19A58B86" w14:textId="77777777" w:rsidR="002C6FEF" w:rsidRPr="008E188C" w:rsidRDefault="00035F3C" w:rsidP="008E188C">
      <w:pPr>
        <w:spacing w:line="276" w:lineRule="auto"/>
        <w:ind w:right="-450"/>
        <w:jc w:val="both"/>
        <w:rPr>
          <w:rFonts w:ascii="Times New Roman" w:hAnsi="Times New Roman" w:cs="Times New Roman"/>
          <w:color w:val="FF0000"/>
          <w:sz w:val="24"/>
          <w:szCs w:val="24"/>
        </w:rPr>
      </w:pPr>
      <w:r w:rsidRPr="008E188C">
        <w:rPr>
          <w:rFonts w:ascii="Times New Roman" w:hAnsi="Times New Roman" w:cs="Times New Roman"/>
          <w:sz w:val="24"/>
          <w:szCs w:val="24"/>
        </w:rPr>
        <w:t>Mango (</w:t>
      </w:r>
      <w:r w:rsidRPr="008E188C">
        <w:rPr>
          <w:rFonts w:ascii="Times New Roman" w:hAnsi="Times New Roman" w:cs="Times New Roman"/>
          <w:i/>
          <w:iCs/>
          <w:sz w:val="24"/>
          <w:szCs w:val="24"/>
        </w:rPr>
        <w:t>Mangifera indica</w:t>
      </w:r>
      <w:r w:rsidRPr="008E188C">
        <w:rPr>
          <w:rFonts w:ascii="Times New Roman" w:hAnsi="Times New Roman" w:cs="Times New Roman"/>
          <w:sz w:val="24"/>
          <w:szCs w:val="24"/>
        </w:rPr>
        <w:t xml:space="preserve"> L.) is an economically important tropical fruit crop valued for its nutritional and sensory qualities</w:t>
      </w:r>
      <w:r w:rsidR="006A7C41" w:rsidRPr="008E188C">
        <w:rPr>
          <w:rFonts w:ascii="Times New Roman" w:hAnsi="Times New Roman" w:cs="Times New Roman"/>
          <w:sz w:val="24"/>
          <w:szCs w:val="24"/>
        </w:rPr>
        <w:t xml:space="preserve"> (Kumar et al., 2021) (Le et al., 2022)</w:t>
      </w:r>
      <w:r w:rsidRPr="008E188C">
        <w:rPr>
          <w:rFonts w:ascii="Times New Roman" w:hAnsi="Times New Roman" w:cs="Times New Roman"/>
          <w:sz w:val="24"/>
          <w:szCs w:val="24"/>
        </w:rPr>
        <w:t xml:space="preserve">. However, fruits and vegetables are perishable in nature. </w:t>
      </w:r>
      <w:r w:rsidR="000A1F24" w:rsidRPr="008E188C">
        <w:rPr>
          <w:rFonts w:ascii="Times New Roman" w:hAnsi="Times New Roman" w:cs="Times New Roman"/>
          <w:sz w:val="24"/>
          <w:szCs w:val="24"/>
        </w:rPr>
        <w:t xml:space="preserve">At present, it is the necessity to extent shelf-life of these perishable products for export point of view. </w:t>
      </w:r>
      <w:r w:rsidR="00E378A7" w:rsidRPr="008E188C">
        <w:rPr>
          <w:rFonts w:ascii="Times New Roman" w:hAnsi="Times New Roman" w:cs="Times New Roman"/>
          <w:sz w:val="24"/>
          <w:szCs w:val="24"/>
        </w:rPr>
        <w:t xml:space="preserve">The storage life of mango especially </w:t>
      </w:r>
      <w:r w:rsidR="006A7C41" w:rsidRPr="008E188C">
        <w:rPr>
          <w:rFonts w:ascii="Times New Roman" w:hAnsi="Times New Roman" w:cs="Times New Roman"/>
          <w:sz w:val="24"/>
          <w:szCs w:val="24"/>
        </w:rPr>
        <w:t>“</w:t>
      </w:r>
      <w:r w:rsidR="00E378A7" w:rsidRPr="008E188C">
        <w:rPr>
          <w:rFonts w:ascii="Times New Roman" w:hAnsi="Times New Roman" w:cs="Times New Roman"/>
          <w:sz w:val="24"/>
          <w:szCs w:val="24"/>
        </w:rPr>
        <w:t>L</w:t>
      </w:r>
      <w:r w:rsidR="00E378A7" w:rsidRPr="008E188C">
        <w:rPr>
          <w:rFonts w:ascii="Times New Roman" w:hAnsi="Times New Roman" w:cs="Times New Roman"/>
          <w:color w:val="000000" w:themeColor="text1"/>
          <w:sz w:val="24"/>
          <w:szCs w:val="24"/>
        </w:rPr>
        <w:t>angra</w:t>
      </w:r>
      <w:r w:rsidR="006A7C41" w:rsidRPr="008E188C">
        <w:rPr>
          <w:rFonts w:ascii="Times New Roman" w:hAnsi="Times New Roman" w:cs="Times New Roman"/>
          <w:color w:val="000000" w:themeColor="text1"/>
          <w:sz w:val="24"/>
          <w:szCs w:val="24"/>
        </w:rPr>
        <w:t>”</w:t>
      </w:r>
      <w:r w:rsidR="00E378A7" w:rsidRPr="008E188C">
        <w:rPr>
          <w:rFonts w:ascii="Times New Roman" w:hAnsi="Times New Roman" w:cs="Times New Roman"/>
          <w:color w:val="000000" w:themeColor="text1"/>
          <w:sz w:val="24"/>
          <w:szCs w:val="24"/>
        </w:rPr>
        <w:t xml:space="preserve"> have relatively poor shelf-life but the demand of this variety is good in local as well distant market. </w:t>
      </w:r>
      <w:r w:rsidR="006A7C41" w:rsidRPr="008E188C">
        <w:rPr>
          <w:rFonts w:ascii="Times New Roman" w:hAnsi="Times New Roman" w:cs="Times New Roman"/>
          <w:color w:val="000000" w:themeColor="text1"/>
          <w:sz w:val="24"/>
          <w:szCs w:val="24"/>
        </w:rPr>
        <w:t xml:space="preserve">Langra is a significant commercial mango cultivar found in North India, including Bihar. It exhibits biennial bearing and matures in the mid-season, possessing </w:t>
      </w:r>
      <w:r w:rsidR="006A7C41" w:rsidRPr="008E188C">
        <w:rPr>
          <w:rFonts w:ascii="Times New Roman" w:hAnsi="Times New Roman" w:cs="Times New Roman"/>
          <w:color w:val="000000" w:themeColor="text1"/>
          <w:sz w:val="24"/>
          <w:szCs w:val="24"/>
        </w:rPr>
        <w:lastRenderedPageBreak/>
        <w:t>excellent keeping quality. This cultivar is favored due to its higher pulp content, firm flesh, lemon yellow color, thin skin, small stone size, and minimal fibrousness. (Anu et al., 2015)</w:t>
      </w:r>
      <w:r w:rsidR="00840794" w:rsidRPr="008E188C">
        <w:rPr>
          <w:rFonts w:ascii="Times New Roman" w:hAnsi="Times New Roman" w:cs="Times New Roman"/>
          <w:color w:val="000000" w:themeColor="text1"/>
          <w:sz w:val="24"/>
          <w:szCs w:val="24"/>
        </w:rPr>
        <w:t xml:space="preserve">. </w:t>
      </w:r>
      <w:r w:rsidR="00E378A7" w:rsidRPr="008E188C">
        <w:rPr>
          <w:rFonts w:ascii="Times New Roman" w:hAnsi="Times New Roman" w:cs="Times New Roman"/>
          <w:color w:val="000000" w:themeColor="text1"/>
          <w:sz w:val="24"/>
          <w:szCs w:val="24"/>
        </w:rPr>
        <w:t>Many different pre</w:t>
      </w:r>
      <w:r w:rsidR="002C6FEF" w:rsidRPr="008E188C">
        <w:rPr>
          <w:rFonts w:ascii="Times New Roman" w:hAnsi="Times New Roman" w:cs="Times New Roman"/>
          <w:color w:val="000000" w:themeColor="text1"/>
          <w:sz w:val="24"/>
          <w:szCs w:val="24"/>
        </w:rPr>
        <w:t xml:space="preserve"> and </w:t>
      </w:r>
      <w:r w:rsidR="002C6FEF" w:rsidRPr="008E188C">
        <w:rPr>
          <w:rFonts w:ascii="Times New Roman" w:hAnsi="Times New Roman" w:cs="Times New Roman"/>
          <w:sz w:val="24"/>
          <w:szCs w:val="24"/>
        </w:rPr>
        <w:t xml:space="preserve">post-harvest treatments have been studied to enhance </w:t>
      </w:r>
      <w:r w:rsidR="00F4664E" w:rsidRPr="008E188C">
        <w:rPr>
          <w:rFonts w:ascii="Times New Roman" w:hAnsi="Times New Roman" w:cs="Times New Roman"/>
          <w:sz w:val="24"/>
          <w:szCs w:val="24"/>
        </w:rPr>
        <w:t xml:space="preserve">the </w:t>
      </w:r>
      <w:r w:rsidR="002C6FEF" w:rsidRPr="008E188C">
        <w:rPr>
          <w:rFonts w:ascii="Times New Roman" w:hAnsi="Times New Roman" w:cs="Times New Roman"/>
          <w:sz w:val="24"/>
          <w:szCs w:val="24"/>
        </w:rPr>
        <w:t>shelf life as well as</w:t>
      </w:r>
      <w:r w:rsidR="00F4664E" w:rsidRPr="008E188C">
        <w:rPr>
          <w:rFonts w:ascii="Times New Roman" w:hAnsi="Times New Roman" w:cs="Times New Roman"/>
          <w:sz w:val="24"/>
          <w:szCs w:val="24"/>
        </w:rPr>
        <w:t xml:space="preserve"> to</w:t>
      </w:r>
      <w:r w:rsidR="002C6FEF" w:rsidRPr="008E188C">
        <w:rPr>
          <w:rFonts w:ascii="Times New Roman" w:hAnsi="Times New Roman" w:cs="Times New Roman"/>
          <w:sz w:val="24"/>
          <w:szCs w:val="24"/>
        </w:rPr>
        <w:t xml:space="preserve"> maintain fruit quality.</w:t>
      </w:r>
    </w:p>
    <w:p w14:paraId="7EE64581" w14:textId="77777777" w:rsidR="005F5951" w:rsidRPr="008E188C" w:rsidRDefault="005F5951" w:rsidP="008E188C">
      <w:pPr>
        <w:spacing w:line="276" w:lineRule="auto"/>
        <w:ind w:right="-450" w:firstLine="720"/>
        <w:jc w:val="both"/>
        <w:rPr>
          <w:rFonts w:ascii="Times New Roman" w:hAnsi="Times New Roman" w:cs="Times New Roman"/>
          <w:sz w:val="24"/>
          <w:szCs w:val="24"/>
        </w:rPr>
      </w:pPr>
      <w:r w:rsidRPr="008E188C">
        <w:rPr>
          <w:rFonts w:ascii="Times New Roman" w:hAnsi="Times New Roman" w:cs="Times New Roman"/>
          <w:sz w:val="24"/>
          <w:szCs w:val="24"/>
        </w:rPr>
        <w:t xml:space="preserve">Brassinolide are classified as the sixth plant hormone </w:t>
      </w:r>
      <w:r w:rsidR="008E188C" w:rsidRPr="008E188C">
        <w:rPr>
          <w:rFonts w:ascii="Times New Roman" w:hAnsi="Times New Roman" w:cs="Times New Roman"/>
          <w:sz w:val="24"/>
          <w:szCs w:val="24"/>
        </w:rPr>
        <w:t xml:space="preserve">and are natural </w:t>
      </w:r>
      <w:proofErr w:type="spellStart"/>
      <w:r w:rsidRPr="008E188C">
        <w:rPr>
          <w:rFonts w:ascii="Times New Roman" w:hAnsi="Times New Roman" w:cs="Times New Roman"/>
          <w:sz w:val="24"/>
          <w:szCs w:val="24"/>
        </w:rPr>
        <w:t>phyto</w:t>
      </w:r>
      <w:proofErr w:type="spellEnd"/>
      <w:r w:rsidRPr="008E188C">
        <w:rPr>
          <w:rFonts w:ascii="Times New Roman" w:hAnsi="Times New Roman" w:cs="Times New Roman"/>
          <w:sz w:val="24"/>
          <w:szCs w:val="24"/>
        </w:rPr>
        <w:t xml:space="preserve">-hormone. </w:t>
      </w:r>
      <w:r w:rsidR="002C6FEF" w:rsidRPr="008E188C">
        <w:rPr>
          <w:rFonts w:ascii="Times New Roman" w:hAnsi="Times New Roman" w:cs="Times New Roman"/>
          <w:sz w:val="24"/>
          <w:szCs w:val="24"/>
        </w:rPr>
        <w:t>B</w:t>
      </w:r>
      <w:r w:rsidR="00840794" w:rsidRPr="008E188C">
        <w:rPr>
          <w:rFonts w:ascii="Times New Roman" w:hAnsi="Times New Roman" w:cs="Times New Roman"/>
          <w:sz w:val="24"/>
          <w:szCs w:val="24"/>
        </w:rPr>
        <w:t xml:space="preserve">rassinolide </w:t>
      </w:r>
      <w:r w:rsidR="002C6FEF" w:rsidRPr="008E188C">
        <w:rPr>
          <w:rFonts w:ascii="Times New Roman" w:hAnsi="Times New Roman" w:cs="Times New Roman"/>
          <w:sz w:val="24"/>
          <w:szCs w:val="24"/>
        </w:rPr>
        <w:t>constitute a type of plant steroid hormones that regulate various aspects of plant growth and development besides stress responses</w:t>
      </w:r>
      <w:r w:rsidR="00840794" w:rsidRPr="008E188C">
        <w:rPr>
          <w:rFonts w:ascii="Times New Roman" w:hAnsi="Times New Roman" w:cs="Times New Roman"/>
          <w:sz w:val="24"/>
          <w:szCs w:val="24"/>
        </w:rPr>
        <w:t xml:space="preserve"> (Ahammed et al 2021)</w:t>
      </w:r>
      <w:r w:rsidR="002C6FEF" w:rsidRPr="008E188C">
        <w:rPr>
          <w:rFonts w:ascii="Times New Roman" w:hAnsi="Times New Roman" w:cs="Times New Roman"/>
          <w:sz w:val="24"/>
          <w:szCs w:val="24"/>
        </w:rPr>
        <w:t xml:space="preserve">. </w:t>
      </w:r>
      <w:r w:rsidR="008E188C" w:rsidRPr="008E188C">
        <w:rPr>
          <w:rFonts w:ascii="Times New Roman" w:hAnsi="Times New Roman" w:cs="Times New Roman"/>
          <w:sz w:val="24"/>
          <w:szCs w:val="24"/>
        </w:rPr>
        <w:t xml:space="preserve">These are among the most efficient and environmentally friendly phytohormones because they regulate a variety of plant physiological processes, including pollen tube growth, vascular differentiation, cell division, elongation, preventing the loss of photosynthetic pigments, delaying abscission, ethylene biosynthesis, and more (Hasan et al., 2011, Hayat et al., 2012, Nolan et al., 2020). </w:t>
      </w:r>
      <w:r w:rsidRPr="008E188C">
        <w:rPr>
          <w:rFonts w:ascii="Times New Roman" w:hAnsi="Times New Roman" w:cs="Times New Roman"/>
          <w:sz w:val="24"/>
          <w:szCs w:val="24"/>
        </w:rPr>
        <w:t xml:space="preserve">Numerous crop plants have demonstrated a notable increase in growth due to its effects (Mitchell et al. 1970; Vidhya Vardhini, 2017). </w:t>
      </w:r>
      <w:r w:rsidR="002C6FEF" w:rsidRPr="008E188C">
        <w:rPr>
          <w:rFonts w:ascii="Times New Roman" w:hAnsi="Times New Roman" w:cs="Times New Roman"/>
          <w:sz w:val="24"/>
          <w:szCs w:val="24"/>
        </w:rPr>
        <w:t xml:space="preserve">The potential application of exogenously applied BRs in obtaining yield and quality improvement of many horticultural crops has been established. Little has been reported on post-harvest quality of mangoes resulting from pre-harvest BR application. They are commonly applied to change the pre- and post-harvest qualities of various horticultural crops. </w:t>
      </w:r>
      <w:r w:rsidR="00F75079" w:rsidRPr="008E188C">
        <w:rPr>
          <w:rFonts w:ascii="Times New Roman" w:hAnsi="Times New Roman" w:cs="Times New Roman"/>
          <w:sz w:val="24"/>
          <w:szCs w:val="24"/>
        </w:rPr>
        <w:t>Additionally, they are well-known for having antioxidant properties</w:t>
      </w:r>
      <w:r w:rsidR="008E188C">
        <w:rPr>
          <w:rFonts w:ascii="Times New Roman" w:hAnsi="Times New Roman" w:cs="Times New Roman"/>
          <w:sz w:val="24"/>
          <w:szCs w:val="24"/>
        </w:rPr>
        <w:t xml:space="preserve"> (Haubrick and Assmann, 2006). </w:t>
      </w:r>
    </w:p>
    <w:p w14:paraId="6305698C" w14:textId="77777777" w:rsidR="002C6FEF" w:rsidRPr="008E188C" w:rsidRDefault="002C6FEF"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The present study aimed at assessing the impact of pre-harvest foliar application of brassinolide at various concentrations and timings on </w:t>
      </w:r>
      <w:r w:rsidR="008E188C" w:rsidRPr="008E188C">
        <w:rPr>
          <w:rFonts w:ascii="Times New Roman" w:hAnsi="Times New Roman" w:cs="Times New Roman"/>
          <w:sz w:val="24"/>
          <w:szCs w:val="24"/>
        </w:rPr>
        <w:t>physiological</w:t>
      </w:r>
      <w:r w:rsidR="00E378A7" w:rsidRPr="008E188C">
        <w:rPr>
          <w:rFonts w:ascii="Times New Roman" w:hAnsi="Times New Roman" w:cs="Times New Roman"/>
          <w:sz w:val="24"/>
          <w:szCs w:val="24"/>
        </w:rPr>
        <w:t xml:space="preserve"> loss in weight, marketability percent, quality attributes</w:t>
      </w:r>
      <w:r w:rsidRPr="008E188C">
        <w:rPr>
          <w:rFonts w:ascii="Times New Roman" w:hAnsi="Times New Roman" w:cs="Times New Roman"/>
          <w:sz w:val="24"/>
          <w:szCs w:val="24"/>
        </w:rPr>
        <w:t xml:space="preserve"> and shelf life of mango cv. Langra fruits under ambient storage conditions. </w:t>
      </w:r>
      <w:r w:rsidR="00F4664E" w:rsidRPr="008E188C">
        <w:rPr>
          <w:rFonts w:ascii="Times New Roman" w:hAnsi="Times New Roman" w:cs="Times New Roman"/>
          <w:sz w:val="24"/>
          <w:szCs w:val="24"/>
        </w:rPr>
        <w:t>Insights</w:t>
      </w:r>
      <w:r w:rsidRPr="008E188C">
        <w:rPr>
          <w:rFonts w:ascii="Times New Roman" w:hAnsi="Times New Roman" w:cs="Times New Roman"/>
          <w:sz w:val="24"/>
          <w:szCs w:val="24"/>
        </w:rPr>
        <w:t xml:space="preserve"> into the feasibility of using BR as a potential pre-harvest treatment to enhance post-harvest quality and marketability of mangoes may be obtained from the results.</w:t>
      </w:r>
    </w:p>
    <w:p w14:paraId="61AF15DF" w14:textId="77777777" w:rsidR="00980361" w:rsidRPr="008E188C" w:rsidRDefault="00980361" w:rsidP="008E188C">
      <w:pPr>
        <w:spacing w:line="276" w:lineRule="auto"/>
        <w:ind w:right="-360"/>
        <w:jc w:val="both"/>
        <w:rPr>
          <w:rFonts w:ascii="Times New Roman" w:hAnsi="Times New Roman" w:cs="Times New Roman"/>
          <w:i/>
          <w:iCs/>
          <w:sz w:val="24"/>
          <w:szCs w:val="24"/>
        </w:rPr>
      </w:pPr>
      <w:r w:rsidRPr="008E188C">
        <w:rPr>
          <w:rFonts w:ascii="Times New Roman" w:hAnsi="Times New Roman" w:cs="Times New Roman"/>
          <w:i/>
          <w:iCs/>
          <w:sz w:val="24"/>
          <w:szCs w:val="24"/>
        </w:rPr>
        <w:t xml:space="preserve">Materials and Methods: </w:t>
      </w:r>
    </w:p>
    <w:p w14:paraId="14E6E913" w14:textId="77777777" w:rsidR="00980361" w:rsidRPr="008E188C" w:rsidRDefault="00980361"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Mango </w:t>
      </w:r>
      <w:r w:rsidRPr="008E188C">
        <w:rPr>
          <w:rFonts w:ascii="Times New Roman" w:hAnsi="Times New Roman" w:cs="Times New Roman"/>
          <w:i/>
          <w:iCs/>
          <w:sz w:val="24"/>
          <w:szCs w:val="24"/>
        </w:rPr>
        <w:t>cv</w:t>
      </w:r>
      <w:r w:rsidRPr="008E188C">
        <w:rPr>
          <w:rFonts w:ascii="Times New Roman" w:hAnsi="Times New Roman" w:cs="Times New Roman"/>
          <w:sz w:val="24"/>
          <w:szCs w:val="24"/>
        </w:rPr>
        <w:t xml:space="preserve">. Langra trees were selected for </w:t>
      </w:r>
      <w:r w:rsidR="00F4664E" w:rsidRPr="008E188C">
        <w:rPr>
          <w:rFonts w:ascii="Times New Roman" w:hAnsi="Times New Roman" w:cs="Times New Roman"/>
          <w:sz w:val="24"/>
          <w:szCs w:val="24"/>
        </w:rPr>
        <w:t>this experiment</w:t>
      </w:r>
      <w:r w:rsidR="00386D14" w:rsidRPr="008E188C">
        <w:rPr>
          <w:rFonts w:ascii="Times New Roman" w:hAnsi="Times New Roman" w:cs="Times New Roman"/>
          <w:sz w:val="24"/>
          <w:szCs w:val="24"/>
        </w:rPr>
        <w:t xml:space="preserve"> at Horticulture Garden, Department of Horticulture (Fruit and Fruit Technology), Bihar Agricultural University, Sabour, Bhagalpur, Bihar during 2023-24</w:t>
      </w:r>
      <w:r w:rsidRPr="008E188C">
        <w:rPr>
          <w:rFonts w:ascii="Times New Roman" w:hAnsi="Times New Roman" w:cs="Times New Roman"/>
          <w:sz w:val="24"/>
          <w:szCs w:val="24"/>
        </w:rPr>
        <w:t xml:space="preserve">. Trees were sprayed with brassinolide (BR) at concentrations of 0.5, </w:t>
      </w:r>
      <w:r w:rsidR="00F4664E" w:rsidRPr="008E188C">
        <w:rPr>
          <w:rFonts w:ascii="Times New Roman" w:hAnsi="Times New Roman" w:cs="Times New Roman"/>
          <w:sz w:val="24"/>
          <w:szCs w:val="24"/>
        </w:rPr>
        <w:t xml:space="preserve">1.0 and 1.5 ppm at marble stage, </w:t>
      </w:r>
      <w:r w:rsidRPr="008E188C">
        <w:rPr>
          <w:rFonts w:ascii="Times New Roman" w:hAnsi="Times New Roman" w:cs="Times New Roman"/>
          <w:sz w:val="24"/>
          <w:szCs w:val="24"/>
        </w:rPr>
        <w:t>15 days after marble stage</w:t>
      </w:r>
      <w:r w:rsidR="002C6FEF" w:rsidRPr="008E188C">
        <w:rPr>
          <w:rFonts w:ascii="Times New Roman" w:hAnsi="Times New Roman" w:cs="Times New Roman"/>
          <w:sz w:val="24"/>
          <w:szCs w:val="24"/>
        </w:rPr>
        <w:t xml:space="preserve"> and </w:t>
      </w:r>
      <w:r w:rsidR="007F01A3" w:rsidRPr="008E188C">
        <w:rPr>
          <w:rFonts w:ascii="Times New Roman" w:hAnsi="Times New Roman" w:cs="Times New Roman"/>
          <w:sz w:val="24"/>
          <w:szCs w:val="24"/>
        </w:rPr>
        <w:t>in combinations</w:t>
      </w:r>
      <w:r w:rsidRPr="008E188C">
        <w:rPr>
          <w:rFonts w:ascii="Times New Roman" w:hAnsi="Times New Roman" w:cs="Times New Roman"/>
          <w:sz w:val="24"/>
          <w:szCs w:val="24"/>
        </w:rPr>
        <w:t>. Control trees were left untreated.</w:t>
      </w:r>
      <w:r w:rsidR="00386D14" w:rsidRPr="008E188C">
        <w:rPr>
          <w:rFonts w:ascii="Times New Roman" w:hAnsi="Times New Roman" w:cs="Times New Roman"/>
          <w:sz w:val="24"/>
          <w:szCs w:val="24"/>
        </w:rPr>
        <w:t xml:space="preserve"> Brassinolide is not water soluble. To create the working solution, it was therefore first dissolved in 99.9 % ethanol and then added to the necessary volume of water. </w:t>
      </w:r>
      <w:r w:rsidR="007F01A3" w:rsidRPr="008E188C">
        <w:rPr>
          <w:rFonts w:ascii="Times New Roman" w:hAnsi="Times New Roman" w:cs="Times New Roman"/>
          <w:sz w:val="24"/>
          <w:szCs w:val="24"/>
        </w:rPr>
        <w:t>W</w:t>
      </w:r>
      <w:r w:rsidR="00386D14" w:rsidRPr="008E188C">
        <w:rPr>
          <w:rFonts w:ascii="Times New Roman" w:hAnsi="Times New Roman" w:cs="Times New Roman"/>
          <w:sz w:val="24"/>
          <w:szCs w:val="24"/>
        </w:rPr>
        <w:t xml:space="preserve">orking solution </w:t>
      </w:r>
      <w:r w:rsidR="007F01A3" w:rsidRPr="008E188C">
        <w:rPr>
          <w:rFonts w:ascii="Times New Roman" w:hAnsi="Times New Roman" w:cs="Times New Roman"/>
          <w:sz w:val="24"/>
          <w:szCs w:val="24"/>
        </w:rPr>
        <w:t>of brassinolide was prepared i</w:t>
      </w:r>
      <w:r w:rsidR="00386D14" w:rsidRPr="008E188C">
        <w:rPr>
          <w:rFonts w:ascii="Times New Roman" w:hAnsi="Times New Roman" w:cs="Times New Roman"/>
          <w:sz w:val="24"/>
          <w:szCs w:val="24"/>
        </w:rPr>
        <w:t xml:space="preserve">n the morning </w:t>
      </w:r>
      <w:r w:rsidR="007F01A3" w:rsidRPr="008E188C">
        <w:rPr>
          <w:rFonts w:ascii="Times New Roman" w:hAnsi="Times New Roman" w:cs="Times New Roman"/>
          <w:sz w:val="24"/>
          <w:szCs w:val="24"/>
        </w:rPr>
        <w:t>hour at the time of spray.</w:t>
      </w:r>
      <w:r w:rsidR="00386D14" w:rsidRPr="008E188C">
        <w:rPr>
          <w:rFonts w:ascii="Times New Roman" w:hAnsi="Times New Roman" w:cs="Times New Roman"/>
          <w:sz w:val="24"/>
          <w:szCs w:val="24"/>
        </w:rPr>
        <w:t xml:space="preserve"> </w:t>
      </w:r>
      <w:r w:rsidR="007F01A3" w:rsidRPr="008E188C">
        <w:rPr>
          <w:rFonts w:ascii="Times New Roman" w:hAnsi="Times New Roman" w:cs="Times New Roman"/>
          <w:sz w:val="24"/>
          <w:szCs w:val="24"/>
        </w:rPr>
        <w:t xml:space="preserve"> </w:t>
      </w:r>
      <w:r w:rsidR="00386D14" w:rsidRPr="008E188C">
        <w:rPr>
          <w:rFonts w:ascii="Times New Roman" w:hAnsi="Times New Roman" w:cs="Times New Roman"/>
          <w:sz w:val="24"/>
          <w:szCs w:val="24"/>
        </w:rPr>
        <w:t>10 liters per plant</w:t>
      </w:r>
      <w:r w:rsidR="007F01A3" w:rsidRPr="008E188C">
        <w:rPr>
          <w:rFonts w:ascii="Times New Roman" w:hAnsi="Times New Roman" w:cs="Times New Roman"/>
          <w:sz w:val="24"/>
          <w:szCs w:val="24"/>
        </w:rPr>
        <w:t xml:space="preserve"> was prepared for the application of this chemical</w:t>
      </w:r>
      <w:r w:rsidR="00386D14" w:rsidRPr="008E188C">
        <w:rPr>
          <w:rFonts w:ascii="Times New Roman" w:hAnsi="Times New Roman" w:cs="Times New Roman"/>
          <w:sz w:val="24"/>
          <w:szCs w:val="24"/>
        </w:rPr>
        <w:t>.</w:t>
      </w:r>
      <w:r w:rsidR="007F01A3" w:rsidRPr="008E188C">
        <w:rPr>
          <w:rFonts w:ascii="Times New Roman" w:hAnsi="Times New Roman" w:cs="Times New Roman"/>
          <w:sz w:val="24"/>
          <w:szCs w:val="24"/>
        </w:rPr>
        <w:t xml:space="preserve"> </w:t>
      </w:r>
      <w:r w:rsidR="00F4664E" w:rsidRPr="008E188C">
        <w:rPr>
          <w:rFonts w:ascii="Times New Roman" w:hAnsi="Times New Roman" w:cs="Times New Roman"/>
          <w:sz w:val="24"/>
          <w:szCs w:val="24"/>
        </w:rPr>
        <w:t>The treatment details are as follows;</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1</w:t>
      </w:r>
      <w:r w:rsidRPr="008E188C">
        <w:rPr>
          <w:rFonts w:ascii="Times New Roman" w:hAnsi="Times New Roman" w:cs="Times New Roman"/>
          <w:sz w:val="24"/>
          <w:szCs w:val="24"/>
        </w:rPr>
        <w:t>: Control</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2</w:t>
      </w:r>
      <w:r w:rsidRPr="008E188C">
        <w:rPr>
          <w:rFonts w:ascii="Times New Roman" w:hAnsi="Times New Roman" w:cs="Times New Roman"/>
          <w:sz w:val="24"/>
          <w:szCs w:val="24"/>
        </w:rPr>
        <w:t>: 0.5 ppm BR at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3</w:t>
      </w:r>
      <w:r w:rsidRPr="008E188C">
        <w:rPr>
          <w:rFonts w:ascii="Times New Roman" w:hAnsi="Times New Roman" w:cs="Times New Roman"/>
          <w:sz w:val="24"/>
          <w:szCs w:val="24"/>
        </w:rPr>
        <w:t>: 1.0 ppm BR at marble stage</w:t>
      </w:r>
      <w:r w:rsidR="007F01A3" w:rsidRPr="008E188C">
        <w:rPr>
          <w:rFonts w:ascii="Times New Roman" w:hAnsi="Times New Roman" w:cs="Times New Roman"/>
          <w:sz w:val="24"/>
          <w:szCs w:val="24"/>
        </w:rPr>
        <w:t xml:space="preserve">, </w:t>
      </w:r>
      <w:r w:rsidRPr="008E188C">
        <w:rPr>
          <w:rFonts w:ascii="Times New Roman" w:hAnsi="Times New Roman" w:cs="Times New Roman"/>
          <w:sz w:val="24"/>
          <w:szCs w:val="24"/>
        </w:rPr>
        <w:t>T</w:t>
      </w:r>
      <w:r w:rsidRPr="008E188C">
        <w:rPr>
          <w:rFonts w:ascii="Times New Roman" w:hAnsi="Times New Roman" w:cs="Times New Roman"/>
          <w:sz w:val="24"/>
          <w:szCs w:val="24"/>
          <w:vertAlign w:val="subscript"/>
        </w:rPr>
        <w:t>4</w:t>
      </w:r>
      <w:r w:rsidRPr="008E188C">
        <w:rPr>
          <w:rFonts w:ascii="Times New Roman" w:hAnsi="Times New Roman" w:cs="Times New Roman"/>
          <w:sz w:val="24"/>
          <w:szCs w:val="24"/>
        </w:rPr>
        <w:t>: 1.5 ppm BR at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5</w:t>
      </w:r>
      <w:r w:rsidRPr="008E188C">
        <w:rPr>
          <w:rFonts w:ascii="Times New Roman" w:hAnsi="Times New Roman" w:cs="Times New Roman"/>
          <w:sz w:val="24"/>
          <w:szCs w:val="24"/>
        </w:rPr>
        <w:t>: 0.5 ppm BR at marble stage + 15 days after</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6</w:t>
      </w:r>
      <w:r w:rsidRPr="008E188C">
        <w:rPr>
          <w:rFonts w:ascii="Times New Roman" w:hAnsi="Times New Roman" w:cs="Times New Roman"/>
          <w:sz w:val="24"/>
          <w:szCs w:val="24"/>
        </w:rPr>
        <w:t>: 1.0 ppm BR at marble stage + 15 days after</w:t>
      </w:r>
      <w:r w:rsidR="001C5A0C" w:rsidRPr="008E188C">
        <w:rPr>
          <w:rFonts w:ascii="Times New Roman" w:hAnsi="Times New Roman" w:cs="Times New Roman"/>
          <w:sz w:val="24"/>
          <w:szCs w:val="24"/>
        </w:rPr>
        <w:t xml:space="preserve">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7</w:t>
      </w:r>
      <w:r w:rsidRPr="008E188C">
        <w:rPr>
          <w:rFonts w:ascii="Times New Roman" w:hAnsi="Times New Roman" w:cs="Times New Roman"/>
          <w:sz w:val="24"/>
          <w:szCs w:val="24"/>
        </w:rPr>
        <w:t>: 1.5 ppm BR at marble stage + 15 days after</w:t>
      </w:r>
      <w:r w:rsidR="001C5A0C" w:rsidRPr="008E188C">
        <w:rPr>
          <w:rFonts w:ascii="Times New Roman" w:hAnsi="Times New Roman" w:cs="Times New Roman"/>
          <w:sz w:val="24"/>
          <w:szCs w:val="24"/>
        </w:rPr>
        <w:t xml:space="preserve">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8</w:t>
      </w:r>
      <w:r w:rsidRPr="008E188C">
        <w:rPr>
          <w:rFonts w:ascii="Times New Roman" w:hAnsi="Times New Roman" w:cs="Times New Roman"/>
          <w:sz w:val="24"/>
          <w:szCs w:val="24"/>
        </w:rPr>
        <w:t xml:space="preserve">: 0.5 ppm BR </w:t>
      </w:r>
      <w:r w:rsidR="001C5A0C" w:rsidRPr="008E188C">
        <w:rPr>
          <w:rFonts w:ascii="Times New Roman" w:hAnsi="Times New Roman" w:cs="Times New Roman"/>
          <w:sz w:val="24"/>
          <w:szCs w:val="24"/>
        </w:rPr>
        <w:t xml:space="preserve">at </w:t>
      </w:r>
      <w:r w:rsidRPr="008E188C">
        <w:rPr>
          <w:rFonts w:ascii="Times New Roman" w:hAnsi="Times New Roman" w:cs="Times New Roman"/>
          <w:sz w:val="24"/>
          <w:szCs w:val="24"/>
        </w:rPr>
        <w:t>15 days after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9</w:t>
      </w:r>
      <w:r w:rsidRPr="008E188C">
        <w:rPr>
          <w:rFonts w:ascii="Times New Roman" w:hAnsi="Times New Roman" w:cs="Times New Roman"/>
          <w:sz w:val="24"/>
          <w:szCs w:val="24"/>
        </w:rPr>
        <w:t>: 1.0 ppm BR at 15 days after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10</w:t>
      </w:r>
      <w:r w:rsidRPr="008E188C">
        <w:rPr>
          <w:rFonts w:ascii="Times New Roman" w:hAnsi="Times New Roman" w:cs="Times New Roman"/>
          <w:sz w:val="24"/>
          <w:szCs w:val="24"/>
        </w:rPr>
        <w:t>: 1.5 ppm BR at 15 days after marble stage .</w:t>
      </w:r>
    </w:p>
    <w:p w14:paraId="7988484E" w14:textId="77777777" w:rsidR="002B6949" w:rsidRPr="008E188C" w:rsidRDefault="00980361"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Fruit harvesting and storage: Fruits were harvested at </w:t>
      </w:r>
      <w:r w:rsidR="002B6949" w:rsidRPr="008E188C">
        <w:rPr>
          <w:rFonts w:ascii="Times New Roman" w:hAnsi="Times New Roman" w:cs="Times New Roman"/>
          <w:sz w:val="24"/>
          <w:szCs w:val="24"/>
        </w:rPr>
        <w:t>physiological</w:t>
      </w:r>
      <w:r w:rsidRPr="008E188C">
        <w:rPr>
          <w:rFonts w:ascii="Times New Roman" w:hAnsi="Times New Roman" w:cs="Times New Roman"/>
          <w:sz w:val="24"/>
          <w:szCs w:val="24"/>
        </w:rPr>
        <w:t xml:space="preserve"> maturity and stored under ambient conditions. </w:t>
      </w:r>
    </w:p>
    <w:p w14:paraId="7C4AC055" w14:textId="77777777" w:rsidR="00807930" w:rsidRPr="008E188C" w:rsidRDefault="00980361"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Quality analysis: </w:t>
      </w:r>
      <w:r w:rsidR="002B6949" w:rsidRPr="008E188C">
        <w:rPr>
          <w:rFonts w:ascii="Times New Roman" w:hAnsi="Times New Roman" w:cs="Times New Roman"/>
          <w:sz w:val="24"/>
          <w:szCs w:val="24"/>
        </w:rPr>
        <w:t xml:space="preserve">Physiological loss in weight, marketability percent and all biochemical analysis were evaluated at 1, 4, 7, 10, 13 and 16 days of </w:t>
      </w:r>
      <w:r w:rsidR="00067955" w:rsidRPr="008E188C">
        <w:rPr>
          <w:rFonts w:ascii="Times New Roman" w:hAnsi="Times New Roman" w:cs="Times New Roman"/>
          <w:sz w:val="24"/>
          <w:szCs w:val="24"/>
        </w:rPr>
        <w:t>storage. The</w:t>
      </w:r>
      <w:r w:rsidRPr="008E188C">
        <w:rPr>
          <w:rFonts w:ascii="Times New Roman" w:hAnsi="Times New Roman" w:cs="Times New Roman"/>
          <w:sz w:val="24"/>
          <w:szCs w:val="24"/>
        </w:rPr>
        <w:t xml:space="preserve"> following parameters were measured: - P</w:t>
      </w:r>
      <w:r w:rsidR="00F4664E" w:rsidRPr="008E188C">
        <w:rPr>
          <w:rFonts w:ascii="Times New Roman" w:hAnsi="Times New Roman" w:cs="Times New Roman"/>
          <w:sz w:val="24"/>
          <w:szCs w:val="24"/>
        </w:rPr>
        <w:t xml:space="preserve">hysiological loss in weight (%), </w:t>
      </w:r>
      <w:r w:rsidRPr="008E188C">
        <w:rPr>
          <w:rFonts w:ascii="Times New Roman" w:hAnsi="Times New Roman" w:cs="Times New Roman"/>
          <w:sz w:val="24"/>
          <w:szCs w:val="24"/>
        </w:rPr>
        <w:t>Shelf life (days)</w:t>
      </w:r>
      <w:r w:rsidR="00F4664E" w:rsidRPr="008E188C">
        <w:rPr>
          <w:rFonts w:ascii="Times New Roman" w:hAnsi="Times New Roman" w:cs="Times New Roman"/>
          <w:sz w:val="24"/>
          <w:szCs w:val="24"/>
        </w:rPr>
        <w:t>,</w:t>
      </w:r>
      <w:r w:rsidRPr="008E188C">
        <w:rPr>
          <w:rFonts w:ascii="Times New Roman" w:hAnsi="Times New Roman" w:cs="Times New Roman"/>
          <w:sz w:val="24"/>
          <w:szCs w:val="24"/>
        </w:rPr>
        <w:t xml:space="preserve"> Total soluble solids (°Brix</w:t>
      </w:r>
      <w:r w:rsidR="00F4664E" w:rsidRPr="008E188C">
        <w:rPr>
          <w:rFonts w:ascii="Times New Roman" w:hAnsi="Times New Roman" w:cs="Times New Roman"/>
          <w:sz w:val="24"/>
          <w:szCs w:val="24"/>
        </w:rPr>
        <w:t>),</w:t>
      </w:r>
      <w:r w:rsidRPr="008E188C">
        <w:rPr>
          <w:rFonts w:ascii="Times New Roman" w:hAnsi="Times New Roman" w:cs="Times New Roman"/>
          <w:sz w:val="24"/>
          <w:szCs w:val="24"/>
        </w:rPr>
        <w:t xml:space="preserve"> Total phenol content (mg GA e</w:t>
      </w:r>
      <w:r w:rsidR="00F4664E" w:rsidRPr="008E188C">
        <w:rPr>
          <w:rFonts w:ascii="Times New Roman" w:hAnsi="Times New Roman" w:cs="Times New Roman"/>
          <w:sz w:val="24"/>
          <w:szCs w:val="24"/>
        </w:rPr>
        <w:t>q./g FW),</w:t>
      </w:r>
      <w:r w:rsidRPr="008E188C">
        <w:rPr>
          <w:rFonts w:ascii="Times New Roman" w:hAnsi="Times New Roman" w:cs="Times New Roman"/>
          <w:sz w:val="24"/>
          <w:szCs w:val="24"/>
        </w:rPr>
        <w:t xml:space="preserve"> Titratable acidity (%)</w:t>
      </w:r>
      <w:r w:rsidR="00F4664E" w:rsidRPr="008E188C">
        <w:rPr>
          <w:rFonts w:ascii="Times New Roman" w:hAnsi="Times New Roman" w:cs="Times New Roman"/>
          <w:sz w:val="24"/>
          <w:szCs w:val="24"/>
        </w:rPr>
        <w:t>,</w:t>
      </w:r>
      <w:r w:rsidRPr="008E188C">
        <w:rPr>
          <w:rFonts w:ascii="Times New Roman" w:hAnsi="Times New Roman" w:cs="Times New Roman"/>
          <w:sz w:val="24"/>
          <w:szCs w:val="24"/>
        </w:rPr>
        <w:t xml:space="preserve"> Ascorbic acid content (mg/100 g pulp)</w:t>
      </w:r>
      <w:r w:rsidR="00F4664E" w:rsidRPr="008E188C">
        <w:rPr>
          <w:rFonts w:ascii="Times New Roman" w:hAnsi="Times New Roman" w:cs="Times New Roman"/>
          <w:sz w:val="24"/>
          <w:szCs w:val="24"/>
        </w:rPr>
        <w:t>,</w:t>
      </w:r>
      <w:r w:rsidRPr="008E188C">
        <w:rPr>
          <w:rFonts w:ascii="Times New Roman" w:hAnsi="Times New Roman" w:cs="Times New Roman"/>
          <w:sz w:val="24"/>
          <w:szCs w:val="24"/>
        </w:rPr>
        <w:t xml:space="preserve"> Antioxidant capacity (μ</w:t>
      </w:r>
      <w:r w:rsidR="00067955">
        <w:rPr>
          <w:rFonts w:ascii="Times New Roman" w:hAnsi="Times New Roman" w:cs="Times New Roman"/>
          <w:sz w:val="24"/>
          <w:szCs w:val="24"/>
        </w:rPr>
        <w:t xml:space="preserve"> </w:t>
      </w:r>
      <w:r w:rsidRPr="008E188C">
        <w:rPr>
          <w:rFonts w:ascii="Times New Roman" w:hAnsi="Times New Roman" w:cs="Times New Roman"/>
          <w:sz w:val="24"/>
          <w:szCs w:val="24"/>
        </w:rPr>
        <w:t>mol</w:t>
      </w:r>
      <w:r w:rsidR="00067955">
        <w:rPr>
          <w:rFonts w:ascii="Times New Roman" w:hAnsi="Times New Roman" w:cs="Times New Roman"/>
          <w:sz w:val="24"/>
          <w:szCs w:val="24"/>
        </w:rPr>
        <w:t xml:space="preserve"> </w:t>
      </w:r>
      <w:r w:rsidRPr="008E188C">
        <w:rPr>
          <w:rFonts w:ascii="Times New Roman" w:hAnsi="Times New Roman" w:cs="Times New Roman"/>
          <w:sz w:val="24"/>
          <w:szCs w:val="24"/>
        </w:rPr>
        <w:t>Trolox equivalent/g FW</w:t>
      </w:r>
      <w:proofErr w:type="gramStart"/>
      <w:r w:rsidRPr="008E188C">
        <w:rPr>
          <w:rFonts w:ascii="Times New Roman" w:hAnsi="Times New Roman" w:cs="Times New Roman"/>
          <w:sz w:val="24"/>
          <w:szCs w:val="24"/>
        </w:rPr>
        <w:t>)</w:t>
      </w:r>
      <w:r w:rsidR="00F4664E" w:rsidRPr="008E188C">
        <w:rPr>
          <w:rFonts w:ascii="Times New Roman" w:hAnsi="Times New Roman" w:cs="Times New Roman"/>
          <w:sz w:val="24"/>
          <w:szCs w:val="24"/>
        </w:rPr>
        <w:t>,Total</w:t>
      </w:r>
      <w:proofErr w:type="gramEnd"/>
      <w:r w:rsidR="00F4664E" w:rsidRPr="008E188C">
        <w:rPr>
          <w:rFonts w:ascii="Times New Roman" w:hAnsi="Times New Roman" w:cs="Times New Roman"/>
          <w:sz w:val="24"/>
          <w:szCs w:val="24"/>
        </w:rPr>
        <w:t xml:space="preserve"> carotenoids (mg/100 g FW).</w:t>
      </w:r>
      <w:r w:rsidR="002B6949" w:rsidRPr="008E188C">
        <w:rPr>
          <w:rFonts w:ascii="Times New Roman" w:hAnsi="Times New Roman" w:cs="Times New Roman"/>
          <w:sz w:val="24"/>
          <w:szCs w:val="24"/>
        </w:rPr>
        <w:t xml:space="preserve"> </w:t>
      </w:r>
      <w:r w:rsidR="00F4664E" w:rsidRPr="008E188C">
        <w:rPr>
          <w:rFonts w:ascii="Times New Roman" w:hAnsi="Times New Roman" w:cs="Times New Roman"/>
          <w:sz w:val="24"/>
          <w:szCs w:val="24"/>
        </w:rPr>
        <w:t xml:space="preserve">Data </w:t>
      </w:r>
      <w:r w:rsidRPr="008E188C">
        <w:rPr>
          <w:rFonts w:ascii="Times New Roman" w:hAnsi="Times New Roman" w:cs="Times New Roman"/>
          <w:sz w:val="24"/>
          <w:szCs w:val="24"/>
        </w:rPr>
        <w:t>were statistically analyzed to determine significant differences between treatments.</w:t>
      </w:r>
    </w:p>
    <w:p w14:paraId="5AC18193" w14:textId="77777777" w:rsidR="00780CA6" w:rsidRPr="008E188C" w:rsidRDefault="00780CA6"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Fruits from various treatments were harvested when Langra reached physiological maturity. Fruits with uniform size and good colour were chosen from each treatment to study the impact of brassinolide on shelf life and biochemical changes in fruits</w:t>
      </w:r>
      <w:r w:rsidR="002B6949" w:rsidRPr="008E188C">
        <w:rPr>
          <w:rFonts w:ascii="Times New Roman" w:hAnsi="Times New Roman" w:cs="Times New Roman"/>
          <w:sz w:val="24"/>
          <w:szCs w:val="24"/>
        </w:rPr>
        <w:t xml:space="preserve"> during storage</w:t>
      </w:r>
      <w:r w:rsidRPr="008E188C">
        <w:rPr>
          <w:rFonts w:ascii="Times New Roman" w:hAnsi="Times New Roman" w:cs="Times New Roman"/>
          <w:sz w:val="24"/>
          <w:szCs w:val="24"/>
        </w:rPr>
        <w:t xml:space="preserve">. The fruits from each treatment were divided </w:t>
      </w:r>
      <w:r w:rsidRPr="008E188C">
        <w:rPr>
          <w:rFonts w:ascii="Times New Roman" w:hAnsi="Times New Roman" w:cs="Times New Roman"/>
          <w:sz w:val="24"/>
          <w:szCs w:val="24"/>
        </w:rPr>
        <w:lastRenderedPageBreak/>
        <w:t xml:space="preserve">into two lots. One </w:t>
      </w:r>
      <w:r w:rsidR="002B6949" w:rsidRPr="008E188C">
        <w:rPr>
          <w:rFonts w:ascii="Times New Roman" w:hAnsi="Times New Roman" w:cs="Times New Roman"/>
          <w:sz w:val="24"/>
          <w:szCs w:val="24"/>
        </w:rPr>
        <w:t xml:space="preserve">lots </w:t>
      </w:r>
      <w:r w:rsidRPr="008E188C">
        <w:rPr>
          <w:rFonts w:ascii="Times New Roman" w:hAnsi="Times New Roman" w:cs="Times New Roman"/>
          <w:sz w:val="24"/>
          <w:szCs w:val="24"/>
        </w:rPr>
        <w:t xml:space="preserve">used to study the </w:t>
      </w:r>
      <w:r w:rsidR="002B6949" w:rsidRPr="008E188C">
        <w:rPr>
          <w:rFonts w:ascii="Times New Roman" w:hAnsi="Times New Roman" w:cs="Times New Roman"/>
          <w:sz w:val="24"/>
          <w:szCs w:val="24"/>
        </w:rPr>
        <w:t>physiological weight loss and</w:t>
      </w:r>
      <w:r w:rsidRPr="008E188C">
        <w:rPr>
          <w:rFonts w:ascii="Times New Roman" w:hAnsi="Times New Roman" w:cs="Times New Roman"/>
          <w:sz w:val="24"/>
          <w:szCs w:val="24"/>
        </w:rPr>
        <w:t xml:space="preserve"> </w:t>
      </w:r>
      <w:r w:rsidR="002B6949" w:rsidRPr="008E188C">
        <w:rPr>
          <w:rFonts w:ascii="Times New Roman" w:hAnsi="Times New Roman" w:cs="Times New Roman"/>
          <w:sz w:val="24"/>
          <w:szCs w:val="24"/>
        </w:rPr>
        <w:t>marketability percent</w:t>
      </w:r>
      <w:r w:rsidRPr="008E188C">
        <w:rPr>
          <w:rFonts w:ascii="Times New Roman" w:hAnsi="Times New Roman" w:cs="Times New Roman"/>
          <w:sz w:val="24"/>
          <w:szCs w:val="24"/>
        </w:rPr>
        <w:t xml:space="preserve"> and overall appearance of fruits at various day</w:t>
      </w:r>
      <w:r w:rsidR="00B052E1" w:rsidRPr="008E188C">
        <w:rPr>
          <w:rFonts w:ascii="Times New Roman" w:hAnsi="Times New Roman" w:cs="Times New Roman"/>
          <w:sz w:val="24"/>
          <w:szCs w:val="24"/>
        </w:rPr>
        <w:t>’s</w:t>
      </w:r>
      <w:r w:rsidR="002B6949" w:rsidRPr="008E188C">
        <w:rPr>
          <w:rFonts w:ascii="Times New Roman" w:hAnsi="Times New Roman" w:cs="Times New Roman"/>
          <w:sz w:val="24"/>
          <w:szCs w:val="24"/>
        </w:rPr>
        <w:t xml:space="preserve"> intervals, while the other lots </w:t>
      </w:r>
      <w:r w:rsidRPr="008E188C">
        <w:rPr>
          <w:rFonts w:ascii="Times New Roman" w:hAnsi="Times New Roman" w:cs="Times New Roman"/>
          <w:sz w:val="24"/>
          <w:szCs w:val="24"/>
        </w:rPr>
        <w:t xml:space="preserve">used </w:t>
      </w:r>
      <w:r w:rsidR="002B6949" w:rsidRPr="008E188C">
        <w:rPr>
          <w:rFonts w:ascii="Times New Roman" w:hAnsi="Times New Roman" w:cs="Times New Roman"/>
          <w:sz w:val="24"/>
          <w:szCs w:val="24"/>
        </w:rPr>
        <w:t>for</w:t>
      </w:r>
      <w:r w:rsidRPr="008E188C">
        <w:rPr>
          <w:rFonts w:ascii="Times New Roman" w:hAnsi="Times New Roman" w:cs="Times New Roman"/>
          <w:sz w:val="24"/>
          <w:szCs w:val="24"/>
        </w:rPr>
        <w:t xml:space="preserve"> biochemical </w:t>
      </w:r>
      <w:r w:rsidR="002B6949" w:rsidRPr="008E188C">
        <w:rPr>
          <w:rFonts w:ascii="Times New Roman" w:hAnsi="Times New Roman" w:cs="Times New Roman"/>
          <w:sz w:val="24"/>
          <w:szCs w:val="24"/>
        </w:rPr>
        <w:t>analysis</w:t>
      </w:r>
      <w:r w:rsidRPr="008E188C">
        <w:rPr>
          <w:rFonts w:ascii="Times New Roman" w:hAnsi="Times New Roman" w:cs="Times New Roman"/>
          <w:sz w:val="24"/>
          <w:szCs w:val="24"/>
        </w:rPr>
        <w:t xml:space="preserve"> of fruits at different days of storage. Observations were recorde</w:t>
      </w:r>
      <w:r w:rsidR="002B6949" w:rsidRPr="008E188C">
        <w:rPr>
          <w:rFonts w:ascii="Times New Roman" w:hAnsi="Times New Roman" w:cs="Times New Roman"/>
          <w:sz w:val="24"/>
          <w:szCs w:val="24"/>
        </w:rPr>
        <w:t xml:space="preserve">d at </w:t>
      </w:r>
      <w:r w:rsidR="008E188C" w:rsidRPr="008E188C">
        <w:rPr>
          <w:rFonts w:ascii="Times New Roman" w:hAnsi="Times New Roman" w:cs="Times New Roman"/>
          <w:sz w:val="24"/>
          <w:szCs w:val="24"/>
        </w:rPr>
        <w:t>three-day</w:t>
      </w:r>
      <w:r w:rsidR="002B6949" w:rsidRPr="008E188C">
        <w:rPr>
          <w:rFonts w:ascii="Times New Roman" w:hAnsi="Times New Roman" w:cs="Times New Roman"/>
          <w:sz w:val="24"/>
          <w:szCs w:val="24"/>
        </w:rPr>
        <w:t xml:space="preserve"> interval</w:t>
      </w:r>
      <w:r w:rsidRPr="008E188C">
        <w:rPr>
          <w:rFonts w:ascii="Times New Roman" w:hAnsi="Times New Roman" w:cs="Times New Roman"/>
          <w:sz w:val="24"/>
          <w:szCs w:val="24"/>
        </w:rPr>
        <w:t>.</w:t>
      </w:r>
    </w:p>
    <w:p w14:paraId="4C94D89E" w14:textId="77777777" w:rsidR="002B6949" w:rsidRPr="008E188C" w:rsidRDefault="00CC46EB" w:rsidP="008E188C">
      <w:pPr>
        <w:spacing w:after="0" w:line="276" w:lineRule="auto"/>
        <w:ind w:right="-360"/>
        <w:jc w:val="both"/>
        <w:rPr>
          <w:rFonts w:ascii="Times New Roman" w:hAnsi="Times New Roman" w:cs="Times New Roman"/>
          <w:i/>
          <w:iCs/>
          <w:sz w:val="24"/>
          <w:szCs w:val="24"/>
        </w:rPr>
      </w:pPr>
      <w:r w:rsidRPr="008E188C">
        <w:rPr>
          <w:rFonts w:ascii="Times New Roman" w:hAnsi="Times New Roman" w:cs="Times New Roman"/>
          <w:i/>
          <w:iCs/>
          <w:sz w:val="24"/>
          <w:szCs w:val="24"/>
        </w:rPr>
        <w:t xml:space="preserve">Determination of </w:t>
      </w:r>
      <w:r w:rsidR="008E188C" w:rsidRPr="008E188C">
        <w:rPr>
          <w:rFonts w:ascii="Times New Roman" w:hAnsi="Times New Roman" w:cs="Times New Roman"/>
          <w:i/>
          <w:iCs/>
          <w:sz w:val="24"/>
          <w:szCs w:val="24"/>
        </w:rPr>
        <w:t>Physiological loss in weight</w:t>
      </w:r>
      <w:r w:rsidR="00780CA6" w:rsidRPr="008E188C">
        <w:rPr>
          <w:rFonts w:ascii="Times New Roman" w:hAnsi="Times New Roman" w:cs="Times New Roman"/>
          <w:i/>
          <w:iCs/>
          <w:sz w:val="24"/>
          <w:szCs w:val="24"/>
        </w:rPr>
        <w:t xml:space="preserve"> (</w:t>
      </w:r>
      <w:r w:rsidR="008E188C" w:rsidRPr="008E188C">
        <w:rPr>
          <w:rFonts w:ascii="Times New Roman" w:hAnsi="Times New Roman" w:cs="Times New Roman"/>
          <w:i/>
          <w:iCs/>
          <w:sz w:val="24"/>
          <w:szCs w:val="24"/>
        </w:rPr>
        <w:t>%)</w:t>
      </w:r>
      <w:r w:rsidR="002B6949" w:rsidRPr="008E188C">
        <w:rPr>
          <w:rFonts w:ascii="Times New Roman" w:hAnsi="Times New Roman" w:cs="Times New Roman"/>
          <w:i/>
          <w:iCs/>
          <w:sz w:val="24"/>
          <w:szCs w:val="24"/>
        </w:rPr>
        <w:t xml:space="preserve"> </w:t>
      </w:r>
    </w:p>
    <w:p w14:paraId="0546F4AD" w14:textId="77777777" w:rsidR="008E188C" w:rsidRDefault="00980361" w:rsidP="008E188C">
      <w:pPr>
        <w:spacing w:after="0"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Ph</w:t>
      </w:r>
      <w:r w:rsidR="00F4664E" w:rsidRPr="008E188C">
        <w:rPr>
          <w:rFonts w:ascii="Times New Roman" w:hAnsi="Times New Roman" w:cs="Times New Roman"/>
          <w:sz w:val="24"/>
          <w:szCs w:val="24"/>
        </w:rPr>
        <w:t xml:space="preserve">ysiological loss in weight (%) was calculated by </w:t>
      </w:r>
      <w:r w:rsidR="00780CA6" w:rsidRPr="008E188C">
        <w:rPr>
          <w:rFonts w:ascii="Times New Roman" w:hAnsi="Times New Roman" w:cs="Times New Roman"/>
          <w:sz w:val="24"/>
          <w:szCs w:val="24"/>
        </w:rPr>
        <w:t>Gravimetric method. At storage, the initial weight of the fruits in each treatment was noted replication-wise. Each treatment's weight for the same fruits was noted every two days, and weight changes were recorded. The cumulative weight loss was calculated as a percentage of the initial fruit weight. Fruits will be weighed at different sampling intervals in order to calculate the weight loss during post-harvest storage. The percent weight loss during storage of fruits under ambient conditions (on 1st, 4th, 7th, 10th, 13th and 16th day of storage) was calculated with following formula:</w:t>
      </w:r>
    </w:p>
    <w:p w14:paraId="0E254B12" w14:textId="77777777" w:rsidR="002D2B8E" w:rsidRDefault="00780CA6"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PLW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weight - Final weight</m:t>
            </m:r>
          </m:num>
          <m:den>
            <m:r>
              <m:rPr>
                <m:sty m:val="p"/>
              </m:rPr>
              <w:rPr>
                <w:rFonts w:ascii="Cambria Math" w:hAnsi="Cambria Math" w:cs="Times New Roman"/>
                <w:sz w:val="24"/>
                <w:szCs w:val="24"/>
              </w:rPr>
              <m:t>Initial weight</m:t>
            </m:r>
          </m:den>
        </m:f>
        <m:r>
          <m:rPr>
            <m:sty m:val="p"/>
          </m:rPr>
          <w:rPr>
            <w:rFonts w:ascii="Cambria Math" w:hAnsi="Cambria Math" w:cs="Times New Roman"/>
            <w:sz w:val="24"/>
            <w:szCs w:val="24"/>
          </w:rPr>
          <m:t>x100</m:t>
        </m:r>
      </m:oMath>
    </w:p>
    <w:p w14:paraId="47BDAA2F" w14:textId="77777777" w:rsidR="008E188C" w:rsidRDefault="008E188C" w:rsidP="008E188C">
      <w:pPr>
        <w:spacing w:after="0" w:line="276" w:lineRule="auto"/>
        <w:ind w:right="-360"/>
        <w:jc w:val="both"/>
        <w:rPr>
          <w:rFonts w:ascii="Times New Roman" w:hAnsi="Times New Roman" w:cs="Times New Roman"/>
          <w:i/>
          <w:iCs/>
          <w:sz w:val="24"/>
          <w:szCs w:val="24"/>
        </w:rPr>
      </w:pPr>
      <w:r w:rsidRPr="008E188C">
        <w:rPr>
          <w:rFonts w:ascii="Times New Roman" w:hAnsi="Times New Roman" w:cs="Times New Roman"/>
          <w:i/>
          <w:iCs/>
          <w:sz w:val="24"/>
          <w:szCs w:val="24"/>
        </w:rPr>
        <w:t>Determination of Marketable Fruit Percentage</w:t>
      </w:r>
    </w:p>
    <w:p w14:paraId="5236B333" w14:textId="77777777" w:rsidR="002D2B8E" w:rsidRDefault="00780CA6" w:rsidP="002D2B8E">
      <w:pPr>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The percentages of marketable fruits from each treatment were taken, keeping fruits which are according to desired market standards, such as size, shape, color, and the absence of defects. Percentages were calculated with the given formula:</w:t>
      </w:r>
    </w:p>
    <w:p w14:paraId="17859B79" w14:textId="77777777" w:rsidR="002D2B8E" w:rsidRDefault="002D2B8E" w:rsidP="002D2B8E">
      <w:pPr>
        <w:spacing w:line="276" w:lineRule="auto"/>
        <w:ind w:right="-360"/>
        <w:jc w:val="both"/>
        <w:rPr>
          <w:rFonts w:ascii="Times New Roman" w:hAnsi="Times New Roman" w:cs="Times New Roman"/>
          <w:sz w:val="24"/>
          <w:szCs w:val="24"/>
        </w:rPr>
      </w:pPr>
      <w:r>
        <w:rPr>
          <w:rFonts w:ascii="Times New Roman" w:eastAsia="Times New Roman" w:hAnsi="Times New Roman" w:cs="Times New Roman"/>
          <w:sz w:val="24"/>
          <w:szCs w:val="24"/>
        </w:rPr>
        <w:t>M</w:t>
      </w:r>
      <w:r w:rsidRPr="008E188C">
        <w:rPr>
          <w:rFonts w:ascii="Times New Roman" w:eastAsia="Times New Roman" w:hAnsi="Times New Roman" w:cs="Times New Roman"/>
          <w:sz w:val="24"/>
          <w:szCs w:val="24"/>
        </w:rPr>
        <w:t>arketable fruit</w:t>
      </w:r>
      <w:r>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 xml:space="preserve">Number of marketable fruits </m:t>
            </m:r>
          </m:num>
          <m:den>
            <m:r>
              <m:rPr>
                <m:sty m:val="p"/>
              </m:rPr>
              <w:rPr>
                <w:rFonts w:ascii="Cambria Math" w:eastAsia="Times New Roman" w:hAnsi="Cambria Math" w:cs="Times New Roman"/>
                <w:sz w:val="24"/>
                <w:szCs w:val="24"/>
              </w:rPr>
              <m:t>Total number of fruits</m:t>
            </m:r>
          </m:den>
        </m:f>
        <m:r>
          <m:rPr>
            <m:sty m:val="p"/>
          </m:rPr>
          <w:rPr>
            <w:rFonts w:ascii="Cambria Math" w:hAnsi="Cambria Math" w:cs="Times New Roman"/>
            <w:sz w:val="24"/>
            <w:szCs w:val="24"/>
          </w:rPr>
          <m:t>x100</m:t>
        </m:r>
      </m:oMath>
    </w:p>
    <w:p w14:paraId="7BAA32AA" w14:textId="77777777" w:rsidR="008E188C" w:rsidRPr="002D2B8E" w:rsidRDefault="008E188C" w:rsidP="002D2B8E">
      <w:pPr>
        <w:spacing w:line="276" w:lineRule="auto"/>
        <w:ind w:right="-360"/>
        <w:jc w:val="both"/>
        <w:rPr>
          <w:rFonts w:ascii="Times New Roman" w:hAnsi="Times New Roman" w:cs="Times New Roman"/>
          <w:i/>
          <w:iCs/>
          <w:sz w:val="24"/>
          <w:szCs w:val="24"/>
        </w:rPr>
      </w:pPr>
      <w:r w:rsidRPr="002D2B8E">
        <w:rPr>
          <w:rFonts w:ascii="Times New Roman" w:hAnsi="Times New Roman" w:cs="Times New Roman"/>
          <w:i/>
          <w:iCs/>
          <w:sz w:val="24"/>
          <w:szCs w:val="24"/>
        </w:rPr>
        <w:t>Determination of shelf life</w:t>
      </w:r>
    </w:p>
    <w:p w14:paraId="4B66AF6C" w14:textId="77777777" w:rsidR="00840794" w:rsidRPr="002D2B8E" w:rsidRDefault="008E188C" w:rsidP="002D2B8E">
      <w:pPr>
        <w:spacing w:after="0" w:line="276" w:lineRule="auto"/>
        <w:ind w:right="-360"/>
        <w:jc w:val="both"/>
        <w:rPr>
          <w:rFonts w:ascii="Times New Roman" w:hAnsi="Times New Roman" w:cs="Times New Roman"/>
          <w:i/>
          <w:iCs/>
          <w:sz w:val="24"/>
          <w:szCs w:val="24"/>
        </w:rPr>
      </w:pPr>
      <w:r w:rsidRPr="008E188C">
        <w:rPr>
          <w:rFonts w:ascii="Times New Roman" w:hAnsi="Times New Roman" w:cs="Times New Roman"/>
          <w:sz w:val="24"/>
          <w:szCs w:val="24"/>
        </w:rPr>
        <w:t>Shelf life (days) was calculated using</w:t>
      </w:r>
      <w:r w:rsidR="00C86107">
        <w:rPr>
          <w:rFonts w:ascii="Times New Roman" w:hAnsi="Times New Roman" w:cs="Times New Roman"/>
          <w:sz w:val="24"/>
          <w:szCs w:val="24"/>
        </w:rPr>
        <w:t xml:space="preserve"> </w:t>
      </w:r>
      <w:r w:rsidRPr="008E188C">
        <w:rPr>
          <w:rFonts w:ascii="Times New Roman" w:hAnsi="Times New Roman" w:cs="Times New Roman"/>
          <w:sz w:val="24"/>
          <w:szCs w:val="24"/>
        </w:rPr>
        <w:t xml:space="preserve">Visual observation of fruit marketability, </w:t>
      </w:r>
      <w:r w:rsidR="002D2B8E">
        <w:rPr>
          <w:rFonts w:ascii="Times New Roman" w:hAnsi="Times New Roman" w:cs="Times New Roman"/>
          <w:sz w:val="24"/>
          <w:szCs w:val="24"/>
        </w:rPr>
        <w:t>(</w:t>
      </w:r>
      <w:proofErr w:type="spellStart"/>
      <w:r w:rsidR="002D2B8E">
        <w:rPr>
          <w:rFonts w:ascii="Times New Roman" w:hAnsi="Times New Roman" w:cs="Times New Roman"/>
          <w:sz w:val="24"/>
          <w:szCs w:val="24"/>
        </w:rPr>
        <w:t>Kitinoja</w:t>
      </w:r>
      <w:proofErr w:type="spellEnd"/>
      <w:r w:rsidR="002D2B8E">
        <w:rPr>
          <w:rFonts w:ascii="Times New Roman" w:hAnsi="Times New Roman" w:cs="Times New Roman"/>
          <w:sz w:val="24"/>
          <w:szCs w:val="24"/>
        </w:rPr>
        <w:t xml:space="preserve">, L., &amp; Kader, A. A. </w:t>
      </w:r>
      <w:r w:rsidRPr="008E188C">
        <w:rPr>
          <w:rFonts w:ascii="Times New Roman" w:hAnsi="Times New Roman" w:cs="Times New Roman"/>
          <w:sz w:val="24"/>
          <w:szCs w:val="24"/>
        </w:rPr>
        <w:t xml:space="preserve">2015). </w:t>
      </w:r>
    </w:p>
    <w:p w14:paraId="3D64B241" w14:textId="77777777" w:rsidR="00840794" w:rsidRPr="008E188C" w:rsidRDefault="002D2B8E" w:rsidP="008E188C">
      <w:pPr>
        <w:pStyle w:val="ListParagraph"/>
        <w:spacing w:before="100" w:beforeAutospacing="1" w:after="0" w:line="276" w:lineRule="auto"/>
        <w:ind w:left="0" w:right="-360"/>
        <w:jc w:val="both"/>
        <w:outlineLvl w:val="2"/>
        <w:rPr>
          <w:rFonts w:ascii="Times New Roman" w:eastAsia="Times New Roman" w:hAnsi="Times New Roman" w:cs="Times New Roman"/>
          <w:i/>
          <w:iCs/>
          <w:sz w:val="24"/>
          <w:szCs w:val="24"/>
        </w:rPr>
      </w:pPr>
      <w:r w:rsidRPr="002D2B8E">
        <w:rPr>
          <w:rFonts w:ascii="Times New Roman" w:eastAsia="Times New Roman" w:hAnsi="Times New Roman" w:cs="Times New Roman"/>
          <w:i/>
          <w:iCs/>
          <w:sz w:val="24"/>
          <w:szCs w:val="24"/>
        </w:rPr>
        <w:t xml:space="preserve">Determination </w:t>
      </w:r>
      <w:r w:rsidR="00840794" w:rsidRPr="008E188C">
        <w:rPr>
          <w:rFonts w:ascii="Times New Roman" w:eastAsia="Times New Roman" w:hAnsi="Times New Roman" w:cs="Times New Roman"/>
          <w:i/>
          <w:iCs/>
          <w:sz w:val="24"/>
          <w:szCs w:val="24"/>
        </w:rPr>
        <w:t>of TSS</w:t>
      </w:r>
    </w:p>
    <w:p w14:paraId="5B17304B" w14:textId="77777777" w:rsidR="00840794" w:rsidRPr="008E188C" w:rsidRDefault="00840794" w:rsidP="002D2B8E">
      <w:pPr>
        <w:spacing w:line="276" w:lineRule="auto"/>
        <w:ind w:right="-450" w:firstLine="720"/>
        <w:jc w:val="both"/>
        <w:rPr>
          <w:rFonts w:ascii="Times New Roman" w:hAnsi="Times New Roman" w:cs="Times New Roman"/>
          <w:sz w:val="24"/>
          <w:szCs w:val="24"/>
        </w:rPr>
      </w:pPr>
      <w:r w:rsidRPr="008E188C">
        <w:rPr>
          <w:rFonts w:ascii="Times New Roman" w:hAnsi="Times New Roman" w:cs="Times New Roman"/>
          <w:sz w:val="24"/>
          <w:szCs w:val="24"/>
        </w:rPr>
        <w:t>The pulp from five mango fruits was collected and mixed thoroughly. TSS were measured from the mixed pulp of 10 gram using digital refractometer. (</w:t>
      </w:r>
      <w:proofErr w:type="spellStart"/>
      <w:r w:rsidRPr="008E188C">
        <w:rPr>
          <w:rFonts w:ascii="Times New Roman" w:hAnsi="Times New Roman" w:cs="Times New Roman"/>
          <w:sz w:val="24"/>
          <w:szCs w:val="24"/>
        </w:rPr>
        <w:t>Atago</w:t>
      </w:r>
      <w:proofErr w:type="spellEnd"/>
      <w:r w:rsidRPr="008E188C">
        <w:rPr>
          <w:rFonts w:ascii="Times New Roman" w:hAnsi="Times New Roman" w:cs="Times New Roman"/>
          <w:sz w:val="24"/>
          <w:szCs w:val="24"/>
        </w:rPr>
        <w:t xml:space="preserve">-Palette PR 101, </w:t>
      </w:r>
      <w:proofErr w:type="spellStart"/>
      <w:r w:rsidRPr="008E188C">
        <w:rPr>
          <w:rFonts w:ascii="Times New Roman" w:hAnsi="Times New Roman" w:cs="Times New Roman"/>
          <w:sz w:val="24"/>
          <w:szCs w:val="24"/>
        </w:rPr>
        <w:t>Atago</w:t>
      </w:r>
      <w:proofErr w:type="spellEnd"/>
      <w:r w:rsidRPr="008E188C">
        <w:rPr>
          <w:rFonts w:ascii="Times New Roman" w:hAnsi="Times New Roman" w:cs="Times New Roman"/>
          <w:sz w:val="24"/>
          <w:szCs w:val="24"/>
        </w:rPr>
        <w:t xml:space="preserve"> Co. Ltd., Itabashi-Ku, Tokyo, Japan)</w:t>
      </w:r>
    </w:p>
    <w:p w14:paraId="23A48E6E" w14:textId="77777777" w:rsidR="00CC46EB" w:rsidRPr="002F3216" w:rsidRDefault="00CC46EB" w:rsidP="008E188C">
      <w:pPr>
        <w:spacing w:after="0" w:line="276" w:lineRule="auto"/>
        <w:ind w:right="-360"/>
        <w:jc w:val="both"/>
        <w:rPr>
          <w:rFonts w:ascii="Times New Roman" w:hAnsi="Times New Roman" w:cs="Times New Roman"/>
          <w:i/>
          <w:iCs/>
          <w:sz w:val="24"/>
          <w:szCs w:val="24"/>
        </w:rPr>
      </w:pPr>
      <w:r w:rsidRPr="002F3216">
        <w:rPr>
          <w:rFonts w:ascii="Times New Roman" w:hAnsi="Times New Roman" w:cs="Times New Roman"/>
          <w:i/>
          <w:iCs/>
          <w:sz w:val="24"/>
          <w:szCs w:val="24"/>
        </w:rPr>
        <w:t>Determination of</w:t>
      </w:r>
      <w:r w:rsidR="002B6949" w:rsidRPr="002F3216">
        <w:rPr>
          <w:rFonts w:ascii="Times New Roman" w:hAnsi="Times New Roman" w:cs="Times New Roman"/>
          <w:i/>
          <w:iCs/>
          <w:sz w:val="24"/>
          <w:szCs w:val="24"/>
        </w:rPr>
        <w:t xml:space="preserve"> </w:t>
      </w:r>
      <w:r w:rsidR="002F3216" w:rsidRPr="002F3216">
        <w:rPr>
          <w:rFonts w:ascii="Times New Roman" w:hAnsi="Times New Roman" w:cs="Times New Roman"/>
          <w:i/>
          <w:iCs/>
          <w:sz w:val="24"/>
          <w:szCs w:val="24"/>
        </w:rPr>
        <w:t>Total p</w:t>
      </w:r>
      <w:r w:rsidRPr="002F3216">
        <w:rPr>
          <w:rFonts w:ascii="Times New Roman" w:hAnsi="Times New Roman" w:cs="Times New Roman"/>
          <w:i/>
          <w:iCs/>
          <w:sz w:val="24"/>
          <w:szCs w:val="24"/>
        </w:rPr>
        <w:t>henol content</w:t>
      </w:r>
    </w:p>
    <w:p w14:paraId="7AF8DBFD" w14:textId="77777777" w:rsidR="00F75079" w:rsidRPr="008E188C" w:rsidRDefault="00F75079" w:rsidP="008E188C">
      <w:pPr>
        <w:spacing w:line="276" w:lineRule="auto"/>
        <w:ind w:right="-2" w:firstLine="720"/>
        <w:jc w:val="both"/>
        <w:rPr>
          <w:rFonts w:ascii="Times New Roman" w:hAnsi="Times New Roman" w:cs="Times New Roman"/>
          <w:color w:val="252525"/>
          <w:sz w:val="24"/>
          <w:szCs w:val="24"/>
          <w:shd w:val="clear" w:color="auto" w:fill="FFFFFF"/>
        </w:rPr>
      </w:pPr>
      <w:r w:rsidRPr="008E188C">
        <w:rPr>
          <w:rFonts w:ascii="Times New Roman" w:hAnsi="Times New Roman" w:cs="Times New Roman"/>
          <w:sz w:val="24"/>
          <w:szCs w:val="24"/>
        </w:rPr>
        <w:t xml:space="preserve">Total phenolic content of the mango fruit has been determined by applying the Singleton et al. (1999) method. For this, 5 g of fruit sample was crushed in 10 ml of 80 % ethanol. The homogenate was then centrifuged for 20 minutes at 4°C at 10,000 rpm, the supernatant was used in the total phenolic assay. Next, 2.9 ml of distilled water was mixed with 100 µl of sample extract and 0.5 ml of 2 N </w:t>
      </w:r>
      <w:proofErr w:type="spellStart"/>
      <w:r w:rsidRPr="008E188C">
        <w:rPr>
          <w:rFonts w:ascii="Times New Roman" w:hAnsi="Times New Roman" w:cs="Times New Roman"/>
          <w:sz w:val="24"/>
          <w:szCs w:val="24"/>
        </w:rPr>
        <w:t>Folin-Ciocalteau</w:t>
      </w:r>
      <w:proofErr w:type="spellEnd"/>
      <w:r w:rsidRPr="008E188C">
        <w:rPr>
          <w:rFonts w:ascii="Times New Roman" w:hAnsi="Times New Roman" w:cs="Times New Roman"/>
          <w:sz w:val="24"/>
          <w:szCs w:val="24"/>
        </w:rPr>
        <w:t xml:space="preserve"> reagents. It was mixed with 2 </w:t>
      </w:r>
      <w:proofErr w:type="spellStart"/>
      <w:r w:rsidRPr="008E188C">
        <w:rPr>
          <w:rFonts w:ascii="Times New Roman" w:hAnsi="Times New Roman" w:cs="Times New Roman"/>
          <w:sz w:val="24"/>
          <w:szCs w:val="24"/>
        </w:rPr>
        <w:t>millilitres</w:t>
      </w:r>
      <w:proofErr w:type="spellEnd"/>
      <w:r w:rsidRPr="008E188C">
        <w:rPr>
          <w:rFonts w:ascii="Times New Roman" w:hAnsi="Times New Roman" w:cs="Times New Roman"/>
          <w:sz w:val="24"/>
          <w:szCs w:val="24"/>
        </w:rPr>
        <w:t xml:space="preserve"> of 20% Na</w:t>
      </w:r>
      <w:r w:rsidRPr="008E188C">
        <w:rPr>
          <w:rFonts w:ascii="Times New Roman" w:hAnsi="Times New Roman" w:cs="Times New Roman"/>
          <w:sz w:val="24"/>
          <w:szCs w:val="24"/>
          <w:vertAlign w:val="subscript"/>
        </w:rPr>
        <w:t>2</w:t>
      </w:r>
      <w:r w:rsidRPr="008E188C">
        <w:rPr>
          <w:rFonts w:ascii="Times New Roman" w:hAnsi="Times New Roman" w:cs="Times New Roman"/>
          <w:sz w:val="24"/>
          <w:szCs w:val="24"/>
        </w:rPr>
        <w:t>CO</w:t>
      </w:r>
      <w:r w:rsidRPr="008E188C">
        <w:rPr>
          <w:rFonts w:ascii="Times New Roman" w:hAnsi="Times New Roman" w:cs="Times New Roman"/>
          <w:sz w:val="24"/>
          <w:szCs w:val="24"/>
          <w:vertAlign w:val="subscript"/>
        </w:rPr>
        <w:t>3</w:t>
      </w:r>
      <w:r w:rsidRPr="008E188C">
        <w:rPr>
          <w:rFonts w:ascii="Times New Roman" w:hAnsi="Times New Roman" w:cs="Times New Roman"/>
          <w:sz w:val="24"/>
          <w:szCs w:val="24"/>
        </w:rPr>
        <w:t xml:space="preserve"> solution after 3 minutes. After the prepared solution was left for 90 minutes, the absorbance at 760 nm was measured with a spectrophotometer (HALO DB-20S UV- VIS Double beam spectrophotometer, Australia</w:t>
      </w:r>
      <w:proofErr w:type="gramStart"/>
      <w:r w:rsidRPr="008E188C">
        <w:rPr>
          <w:rFonts w:ascii="Times New Roman" w:hAnsi="Times New Roman" w:cs="Times New Roman"/>
          <w:sz w:val="24"/>
          <w:szCs w:val="24"/>
        </w:rPr>
        <w:t>).</w:t>
      </w:r>
      <w:r w:rsidRPr="008E188C">
        <w:rPr>
          <w:rFonts w:ascii="Times New Roman" w:hAnsi="Times New Roman" w:cs="Times New Roman"/>
          <w:color w:val="252525"/>
          <w:sz w:val="24"/>
          <w:szCs w:val="24"/>
          <w:shd w:val="clear" w:color="auto" w:fill="FFFFFF"/>
        </w:rPr>
        <w:t>Gallic</w:t>
      </w:r>
      <w:proofErr w:type="gramEnd"/>
      <w:r w:rsidRPr="008E188C">
        <w:rPr>
          <w:rFonts w:ascii="Times New Roman" w:hAnsi="Times New Roman" w:cs="Times New Roman"/>
          <w:color w:val="252525"/>
          <w:sz w:val="24"/>
          <w:szCs w:val="24"/>
          <w:shd w:val="clear" w:color="auto" w:fill="FFFFFF"/>
        </w:rPr>
        <w:t xml:space="preserve"> acid was used to produce standard calibration curve. The total phenolics content was expressed as (mg GAE g-1 pulp).</w:t>
      </w:r>
    </w:p>
    <w:p w14:paraId="381C646F" w14:textId="77777777" w:rsidR="00F75079" w:rsidRPr="008E188C" w:rsidRDefault="00F75079"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Total phenol </w:t>
      </w:r>
      <w:r w:rsidR="00067955" w:rsidRPr="008E188C">
        <w:rPr>
          <w:rFonts w:ascii="Times New Roman" w:hAnsi="Times New Roman" w:cs="Times New Roman"/>
          <w:sz w:val="24"/>
          <w:szCs w:val="24"/>
        </w:rPr>
        <w:t>content (</w:t>
      </w:r>
      <w:r w:rsidRPr="008E188C">
        <w:rPr>
          <w:rFonts w:ascii="Times New Roman" w:hAnsi="Times New Roman" w:cs="Times New Roman"/>
          <w:sz w:val="24"/>
          <w:szCs w:val="24"/>
        </w:rPr>
        <w:t>mg/100g) =</w:t>
      </w:r>
      <w:bookmarkStart w:id="1" w:name="_Hlk142687422"/>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O.D.×Volume made up(with 80% ethanol)</m:t>
                </m:r>
              </m:num>
              <m:den>
                <m:r>
                  <w:rPr>
                    <w:rFonts w:ascii="Cambria Math" w:hAnsi="Cambria Math" w:cs="Times New Roman"/>
                    <w:sz w:val="24"/>
                    <w:szCs w:val="24"/>
                  </w:rPr>
                  <m:t>Aliquot taken ×weight of sample ×1000</m:t>
                </m:r>
              </m:den>
            </m:f>
          </m:e>
        </m:box>
        <w:bookmarkEnd w:id="1"/>
        <m:r>
          <w:rPr>
            <w:rFonts w:ascii="Cambria Math" w:hAnsi="Cambria Math" w:cs="Times New Roman"/>
            <w:sz w:val="24"/>
            <w:szCs w:val="24"/>
          </w:rPr>
          <m:t>×100</m:t>
        </m:r>
      </m:oMath>
    </w:p>
    <w:p w14:paraId="3445C2FA" w14:textId="77777777" w:rsidR="002D2B8E" w:rsidRPr="002D2B8E" w:rsidRDefault="002D2B8E" w:rsidP="002F3216">
      <w:pPr>
        <w:spacing w:after="0" w:line="276" w:lineRule="auto"/>
        <w:ind w:right="-2"/>
        <w:jc w:val="both"/>
        <w:rPr>
          <w:rFonts w:ascii="Times New Roman" w:hAnsi="Times New Roman" w:cs="Times New Roman"/>
          <w:i/>
          <w:iCs/>
          <w:sz w:val="24"/>
          <w:szCs w:val="24"/>
        </w:rPr>
      </w:pPr>
      <w:r w:rsidRPr="002D2B8E">
        <w:rPr>
          <w:rFonts w:ascii="Times New Roman" w:hAnsi="Times New Roman" w:cs="Times New Roman"/>
          <w:i/>
          <w:iCs/>
          <w:sz w:val="24"/>
          <w:szCs w:val="24"/>
        </w:rPr>
        <w:t xml:space="preserve">Determination of Titratable acidity </w:t>
      </w:r>
    </w:p>
    <w:p w14:paraId="7355C3B0" w14:textId="77777777" w:rsidR="00F75079" w:rsidRPr="008E188C" w:rsidRDefault="00F75079" w:rsidP="008E188C">
      <w:pPr>
        <w:spacing w:line="276" w:lineRule="auto"/>
        <w:ind w:right="-2" w:firstLine="720"/>
        <w:jc w:val="both"/>
        <w:rPr>
          <w:rFonts w:ascii="Times New Roman" w:hAnsi="Times New Roman" w:cs="Times New Roman"/>
          <w:sz w:val="24"/>
          <w:szCs w:val="24"/>
        </w:rPr>
      </w:pPr>
      <w:r w:rsidRPr="008E188C">
        <w:rPr>
          <w:rFonts w:ascii="Times New Roman" w:hAnsi="Times New Roman" w:cs="Times New Roman"/>
          <w:sz w:val="24"/>
          <w:szCs w:val="24"/>
        </w:rPr>
        <w:t xml:space="preserve">Titratable acidity was determined using the standard titration method, (AOAC, 2000). 50 ml of water was added to 2 g of crushed fruit sample. After a thorough mixing, it was filtered. A few drops of 1% phenolphthalein solution were used as an indicator when titrating the filtered sample against 0.1 N sodium hydroxide solution. The following formula was used to get the values as a percent of citric acid based on the observed titrate value. Titratable </w:t>
      </w:r>
      <w:proofErr w:type="spellStart"/>
      <w:r w:rsidRPr="008E188C">
        <w:rPr>
          <w:rFonts w:ascii="Times New Roman" w:hAnsi="Times New Roman" w:cs="Times New Roman"/>
          <w:sz w:val="24"/>
          <w:szCs w:val="24"/>
        </w:rPr>
        <w:t>acidty</w:t>
      </w:r>
      <w:proofErr w:type="spellEnd"/>
      <w:r w:rsidRPr="008E188C">
        <w:rPr>
          <w:rFonts w:ascii="Times New Roman" w:hAnsi="Times New Roman" w:cs="Times New Roman"/>
          <w:sz w:val="24"/>
          <w:szCs w:val="24"/>
        </w:rPr>
        <w:t xml:space="preserve"> expressed in %.</w:t>
      </w:r>
    </w:p>
    <w:p w14:paraId="3C413318" w14:textId="77777777" w:rsidR="00F75079" w:rsidRPr="008E188C" w:rsidRDefault="00F75079"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lastRenderedPageBreak/>
        <w:t xml:space="preserve">TA (%) =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m:rPr>
                    <m:sty m:val="p"/>
                  </m:rPr>
                  <w:rPr>
                    <w:rFonts w:ascii="Cambria Math" w:hAnsi="Cambria Math" w:cs="Times New Roman"/>
                    <w:sz w:val="24"/>
                    <w:szCs w:val="24"/>
                  </w:rPr>
                  <m:t>Titre value × Normality of Alkali × Vol.made up × Equiv.wt.of acid × 100</m:t>
                </m:r>
              </m:num>
              <m:den>
                <m:r>
                  <m:rPr>
                    <m:sty m:val="p"/>
                  </m:rPr>
                  <w:rPr>
                    <w:rFonts w:ascii="Cambria Math" w:hAnsi="Cambria Math" w:cs="Times New Roman"/>
                    <w:sz w:val="24"/>
                    <w:szCs w:val="24"/>
                  </w:rPr>
                  <m:t>Vol.of sample taken for estimation × Wt.or Vol.of sample taken × 1000</m:t>
                </m:r>
              </m:den>
            </m:f>
          </m:e>
        </m:box>
      </m:oMath>
    </w:p>
    <w:p w14:paraId="2C51F8CF" w14:textId="77777777" w:rsidR="002D2B8E" w:rsidRPr="002D2B8E" w:rsidRDefault="002D2B8E" w:rsidP="002D2B8E">
      <w:pPr>
        <w:spacing w:after="0" w:line="276" w:lineRule="auto"/>
        <w:ind w:right="-360"/>
        <w:jc w:val="both"/>
        <w:rPr>
          <w:rFonts w:ascii="Times New Roman" w:hAnsi="Times New Roman" w:cs="Times New Roman"/>
          <w:i/>
          <w:iCs/>
          <w:sz w:val="24"/>
          <w:szCs w:val="24"/>
        </w:rPr>
      </w:pPr>
      <w:r w:rsidRPr="002D2B8E">
        <w:rPr>
          <w:rFonts w:ascii="Times New Roman" w:hAnsi="Times New Roman" w:cs="Times New Roman"/>
          <w:i/>
          <w:iCs/>
          <w:sz w:val="24"/>
          <w:szCs w:val="24"/>
        </w:rPr>
        <w:t>Determination of Ascorbic acid content</w:t>
      </w:r>
    </w:p>
    <w:p w14:paraId="5FC2F5EA" w14:textId="77777777" w:rsidR="00F75079" w:rsidRPr="008E188C" w:rsidRDefault="00F75079" w:rsidP="008E188C">
      <w:pPr>
        <w:spacing w:line="276" w:lineRule="auto"/>
        <w:ind w:right="-2" w:firstLine="720"/>
        <w:jc w:val="both"/>
        <w:rPr>
          <w:rFonts w:ascii="Times New Roman" w:hAnsi="Times New Roman" w:cs="Times New Roman"/>
          <w:sz w:val="24"/>
          <w:szCs w:val="24"/>
        </w:rPr>
      </w:pPr>
      <w:r w:rsidRPr="008E188C">
        <w:rPr>
          <w:rFonts w:ascii="Times New Roman" w:hAnsi="Times New Roman" w:cs="Times New Roman"/>
          <w:sz w:val="24"/>
          <w:szCs w:val="24"/>
        </w:rPr>
        <w:t xml:space="preserve">Ascorbic acid content was estimated using the 2, 6-dichlorophenol indophenol dye method (Jones and Hughes, 1983). To evaluate 10 g fruit sample was crushed in a 3% metaphosphoric acid solution. The extract's volume was then increased to 100 </w:t>
      </w:r>
      <w:r w:rsidR="00067955" w:rsidRPr="008E188C">
        <w:rPr>
          <w:rFonts w:ascii="Times New Roman" w:hAnsi="Times New Roman" w:cs="Times New Roman"/>
          <w:sz w:val="24"/>
          <w:szCs w:val="24"/>
        </w:rPr>
        <w:t>milliliters</w:t>
      </w:r>
      <w:r w:rsidRPr="008E188C">
        <w:rPr>
          <w:rFonts w:ascii="Times New Roman" w:hAnsi="Times New Roman" w:cs="Times New Roman"/>
          <w:sz w:val="24"/>
          <w:szCs w:val="24"/>
        </w:rPr>
        <w:t xml:space="preserve"> using a solution of metaphosphoric acid. 10 </w:t>
      </w:r>
      <w:r w:rsidR="00067955" w:rsidRPr="008E188C">
        <w:rPr>
          <w:rFonts w:ascii="Times New Roman" w:hAnsi="Times New Roman" w:cs="Times New Roman"/>
          <w:sz w:val="24"/>
          <w:szCs w:val="24"/>
        </w:rPr>
        <w:t>milliliters</w:t>
      </w:r>
      <w:r w:rsidRPr="008E188C">
        <w:rPr>
          <w:rFonts w:ascii="Times New Roman" w:hAnsi="Times New Roman" w:cs="Times New Roman"/>
          <w:sz w:val="24"/>
          <w:szCs w:val="24"/>
        </w:rPr>
        <w:t xml:space="preserve"> of the sample extract were then titrated against the dye (2, 6-dichlorophenol indophenol) until a pink colour was visible. The following formula was used to calculate the ascorbic acid content, and the result was finally expressed in mg/100g pulp.</w:t>
      </w:r>
    </w:p>
    <w:p w14:paraId="5560EE3E" w14:textId="77777777" w:rsidR="00F75079" w:rsidRDefault="00F75079" w:rsidP="008E188C">
      <w:pPr>
        <w:spacing w:line="276" w:lineRule="auto"/>
        <w:jc w:val="both"/>
        <w:rPr>
          <w:rFonts w:ascii="Times New Roman" w:eastAsiaTheme="minorEastAsia" w:hAnsi="Times New Roman" w:cs="Times New Roman"/>
          <w:sz w:val="24"/>
          <w:szCs w:val="24"/>
        </w:rPr>
      </w:pPr>
      <w:r w:rsidRPr="008E188C">
        <w:rPr>
          <w:rFonts w:ascii="Times New Roman" w:hAnsi="Times New Roman" w:cs="Times New Roman"/>
          <w:sz w:val="24"/>
          <w:szCs w:val="24"/>
        </w:rPr>
        <w:t xml:space="preserve">Ascorbic acid (mg/100g) =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m:rPr>
                    <m:sty m:val="p"/>
                  </m:rPr>
                  <w:rPr>
                    <w:rFonts w:ascii="Cambria Math" w:hAnsi="Cambria Math" w:cs="Times New Roman"/>
                    <w:sz w:val="24"/>
                    <w:szCs w:val="24"/>
                  </w:rPr>
                  <m:t>Titre value x dye factor x volume made up</m:t>
                </m:r>
              </m:num>
              <m:den>
                <m:r>
                  <m:rPr>
                    <m:sty m:val="p"/>
                  </m:rPr>
                  <w:rPr>
                    <w:rFonts w:ascii="Cambria Math" w:hAnsi="Cambria Math" w:cs="Times New Roman"/>
                    <w:sz w:val="24"/>
                    <w:szCs w:val="24"/>
                  </w:rPr>
                  <m:t>Weight of sample x volume of sample taken</m:t>
                </m:r>
              </m:den>
            </m:f>
          </m:e>
        </m:box>
        <m:r>
          <w:rPr>
            <w:rFonts w:ascii="Cambria Math" w:hAnsi="Cambria Math" w:cs="Times New Roman"/>
            <w:sz w:val="24"/>
            <w:szCs w:val="24"/>
          </w:rPr>
          <m:t>×100</m:t>
        </m:r>
      </m:oMath>
    </w:p>
    <w:p w14:paraId="02A0B15F" w14:textId="77777777" w:rsidR="002F3216" w:rsidRPr="008E188C" w:rsidRDefault="002F3216" w:rsidP="008E188C">
      <w:pPr>
        <w:spacing w:line="276" w:lineRule="auto"/>
        <w:jc w:val="both"/>
        <w:rPr>
          <w:rFonts w:ascii="Times New Roman" w:hAnsi="Times New Roman" w:cs="Times New Roman"/>
          <w:sz w:val="24"/>
          <w:szCs w:val="24"/>
        </w:rPr>
      </w:pPr>
    </w:p>
    <w:p w14:paraId="69C12BC0" w14:textId="77777777" w:rsidR="00CC46EB" w:rsidRPr="002F3216" w:rsidRDefault="00067955" w:rsidP="002F3216">
      <w:pPr>
        <w:pStyle w:val="ListParagraph"/>
        <w:spacing w:after="0" w:line="276" w:lineRule="auto"/>
        <w:ind w:left="0" w:right="-360"/>
        <w:jc w:val="both"/>
        <w:rPr>
          <w:rFonts w:ascii="Times New Roman" w:hAnsi="Times New Roman" w:cs="Times New Roman"/>
          <w:i/>
          <w:iCs/>
          <w:sz w:val="24"/>
          <w:szCs w:val="24"/>
        </w:rPr>
      </w:pPr>
      <w:r w:rsidRPr="002F3216">
        <w:rPr>
          <w:rFonts w:ascii="Times New Roman" w:hAnsi="Times New Roman" w:cs="Times New Roman"/>
          <w:i/>
          <w:iCs/>
          <w:sz w:val="24"/>
          <w:szCs w:val="24"/>
        </w:rPr>
        <w:t>Determination</w:t>
      </w:r>
      <w:r w:rsidR="00CC46EB" w:rsidRPr="002F3216">
        <w:rPr>
          <w:rFonts w:ascii="Times New Roman" w:hAnsi="Times New Roman" w:cs="Times New Roman"/>
          <w:i/>
          <w:iCs/>
          <w:sz w:val="24"/>
          <w:szCs w:val="24"/>
        </w:rPr>
        <w:t xml:space="preserve"> of Antioxidant capacity</w:t>
      </w:r>
      <w:r w:rsidR="00780CA6" w:rsidRPr="002F3216">
        <w:rPr>
          <w:rFonts w:ascii="Times New Roman" w:hAnsi="Times New Roman" w:cs="Times New Roman"/>
          <w:i/>
          <w:iCs/>
          <w:sz w:val="24"/>
          <w:szCs w:val="24"/>
        </w:rPr>
        <w:t xml:space="preserve"> </w:t>
      </w:r>
    </w:p>
    <w:p w14:paraId="32B86555" w14:textId="77777777" w:rsidR="00F75079" w:rsidRPr="008E188C" w:rsidRDefault="00F75079" w:rsidP="002F3216">
      <w:pPr>
        <w:pStyle w:val="BodyText"/>
        <w:spacing w:line="276" w:lineRule="auto"/>
        <w:ind w:right="-2"/>
        <w:jc w:val="both"/>
      </w:pPr>
      <w:r w:rsidRPr="008E188C">
        <w:t>Cupric</w:t>
      </w:r>
      <w:r w:rsidR="002F3216">
        <w:t xml:space="preserve"> </w:t>
      </w:r>
      <w:r w:rsidRPr="008E188C">
        <w:t>reducing</w:t>
      </w:r>
      <w:r w:rsidR="002F3216">
        <w:t xml:space="preserve"> </w:t>
      </w:r>
      <w:r w:rsidRPr="008E188C">
        <w:t>antioxidant</w:t>
      </w:r>
      <w:r w:rsidR="002F3216">
        <w:t xml:space="preserve"> </w:t>
      </w:r>
      <w:r w:rsidRPr="008E188C">
        <w:t>capacity</w:t>
      </w:r>
      <w:r w:rsidR="002F3216">
        <w:t xml:space="preserve"> </w:t>
      </w:r>
      <w:r w:rsidRPr="008E188C">
        <w:t>(CUPRAC)</w:t>
      </w:r>
      <w:r w:rsidR="002F3216">
        <w:t xml:space="preserve"> </w:t>
      </w:r>
      <w:r w:rsidRPr="008E188C">
        <w:t>assay</w:t>
      </w:r>
      <w:r w:rsidR="002F3216">
        <w:t xml:space="preserve"> </w:t>
      </w:r>
      <w:r w:rsidRPr="008E188C">
        <w:t>was</w:t>
      </w:r>
      <w:r w:rsidR="002F3216">
        <w:t xml:space="preserve"> </w:t>
      </w:r>
      <w:r w:rsidRPr="008E188C">
        <w:t>performed</w:t>
      </w:r>
      <w:r w:rsidR="002F3216">
        <w:t xml:space="preserve"> </w:t>
      </w:r>
      <w:r w:rsidRPr="008E188C">
        <w:t>according</w:t>
      </w:r>
      <w:r w:rsidR="002F3216">
        <w:t xml:space="preserve"> </w:t>
      </w:r>
      <w:r w:rsidRPr="008E188C">
        <w:t xml:space="preserve">to the method of Apak et al. (2008). 1 g sample of mango pulp was crushed in 10 ml 80 % </w:t>
      </w:r>
      <w:r w:rsidR="00067955" w:rsidRPr="008E188C">
        <w:t>ethanol. Then</w:t>
      </w:r>
      <w:r w:rsidR="002F3216">
        <w:t xml:space="preserve"> </w:t>
      </w:r>
      <w:r w:rsidRPr="008E188C">
        <w:t>centrifuged</w:t>
      </w:r>
      <w:r w:rsidR="002F3216">
        <w:t xml:space="preserve"> </w:t>
      </w:r>
      <w:r w:rsidRPr="008E188C">
        <w:t>the</w:t>
      </w:r>
      <w:r w:rsidR="002F3216">
        <w:t xml:space="preserve"> </w:t>
      </w:r>
      <w:r w:rsidRPr="008E188C">
        <w:t>sample</w:t>
      </w:r>
      <w:r w:rsidR="002F3216">
        <w:t xml:space="preserve"> </w:t>
      </w:r>
      <w:r w:rsidRPr="008E188C">
        <w:t>homogenate</w:t>
      </w:r>
      <w:r w:rsidR="002F3216">
        <w:t xml:space="preserve"> </w:t>
      </w:r>
      <w:r w:rsidRPr="008E188C">
        <w:t>at</w:t>
      </w:r>
      <w:r w:rsidR="002F3216">
        <w:t xml:space="preserve"> </w:t>
      </w:r>
      <w:r w:rsidRPr="008E188C">
        <w:t>10,000</w:t>
      </w:r>
      <w:r w:rsidR="002F3216">
        <w:t xml:space="preserve"> </w:t>
      </w:r>
      <w:r w:rsidRPr="008E188C">
        <w:t>rpm</w:t>
      </w:r>
      <w:r w:rsidR="002F3216">
        <w:t xml:space="preserve"> </w:t>
      </w:r>
      <w:r w:rsidRPr="008E188C">
        <w:t>for</w:t>
      </w:r>
      <w:r w:rsidR="002F3216">
        <w:t xml:space="preserve"> </w:t>
      </w:r>
      <w:r w:rsidRPr="008E188C">
        <w:t>20</w:t>
      </w:r>
      <w:r w:rsidR="002F3216">
        <w:t xml:space="preserve"> </w:t>
      </w:r>
      <w:r w:rsidRPr="008E188C">
        <w:t>min</w:t>
      </w:r>
      <w:r w:rsidR="002F3216">
        <w:t xml:space="preserve"> </w:t>
      </w:r>
      <w:r w:rsidRPr="008E188C">
        <w:t>at 4°C</w:t>
      </w:r>
      <w:r w:rsidR="002F3216">
        <w:t xml:space="preserve"> </w:t>
      </w:r>
      <w:r w:rsidRPr="008E188C">
        <w:t>temperature and supernatant were collected. 100 µl of sample aliquot and 1 ml each of copper (II) chloride solution, neocuproine solution, ammonium acetate buffer solution and distilled water were mixed in a test tube. The tubes were then capped and after 1 hour, the absorbance was recorded at 450 nm in a spectrophotometer, against a reagent blank. The following formula was used to calculate the antioxidant capacity, and the result was finally expressed in μ</w:t>
      </w:r>
      <w:r w:rsidR="00067955">
        <w:t xml:space="preserve"> </w:t>
      </w:r>
      <w:r w:rsidRPr="008E188C">
        <w:t>mol</w:t>
      </w:r>
      <w:r w:rsidR="00067955">
        <w:t xml:space="preserve"> </w:t>
      </w:r>
      <w:r w:rsidRPr="008E188C">
        <w:t>Trolox equivalent g</w:t>
      </w:r>
      <w:r w:rsidRPr="008E188C">
        <w:rPr>
          <w:vertAlign w:val="superscript"/>
        </w:rPr>
        <w:t>-1</w:t>
      </w:r>
      <w:r w:rsidRPr="008E188C">
        <w:t xml:space="preserve"> FW.</w:t>
      </w:r>
    </w:p>
    <w:p w14:paraId="67142CAB" w14:textId="77777777" w:rsidR="00F75079" w:rsidRPr="008E188C" w:rsidRDefault="00F75079"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Total antioxidant capacity =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O.D.×4.1×Volume made up ×1000×100</m:t>
                </m:r>
              </m:num>
              <m:den>
                <m:r>
                  <w:rPr>
                    <w:rFonts w:ascii="Cambria Math" w:hAnsi="Cambria Math" w:cs="Times New Roman"/>
                    <w:sz w:val="24"/>
                    <w:szCs w:val="24"/>
                  </w:rPr>
                  <m:t>weight of sample  ×1.67×10000×0.1</m:t>
                </m:r>
              </m:den>
            </m:f>
          </m:e>
        </m:box>
      </m:oMath>
    </w:p>
    <w:p w14:paraId="0C027E35" w14:textId="77777777" w:rsidR="002F3216" w:rsidRPr="002F3216" w:rsidRDefault="00067955" w:rsidP="002F3216">
      <w:pPr>
        <w:pStyle w:val="ListParagraph"/>
        <w:spacing w:after="0" w:line="276" w:lineRule="auto"/>
        <w:ind w:left="0" w:right="-360"/>
        <w:jc w:val="both"/>
        <w:rPr>
          <w:rFonts w:ascii="Times New Roman" w:hAnsi="Times New Roman" w:cs="Times New Roman"/>
          <w:i/>
          <w:iCs/>
          <w:sz w:val="24"/>
          <w:szCs w:val="24"/>
        </w:rPr>
      </w:pPr>
      <w:r w:rsidRPr="002F3216">
        <w:rPr>
          <w:rFonts w:ascii="Times New Roman" w:hAnsi="Times New Roman" w:cs="Times New Roman"/>
          <w:i/>
          <w:iCs/>
          <w:sz w:val="24"/>
          <w:szCs w:val="24"/>
        </w:rPr>
        <w:t>Determination</w:t>
      </w:r>
      <w:r w:rsidR="002F3216" w:rsidRPr="002F3216">
        <w:rPr>
          <w:rFonts w:ascii="Times New Roman" w:hAnsi="Times New Roman" w:cs="Times New Roman"/>
          <w:i/>
          <w:iCs/>
          <w:sz w:val="24"/>
          <w:szCs w:val="24"/>
        </w:rPr>
        <w:t xml:space="preserve"> of Total carotenoid content</w:t>
      </w:r>
    </w:p>
    <w:p w14:paraId="56B061D0" w14:textId="77777777" w:rsidR="00F75079" w:rsidRPr="008E188C" w:rsidRDefault="00F75079" w:rsidP="008E188C">
      <w:pPr>
        <w:spacing w:line="276" w:lineRule="auto"/>
        <w:ind w:right="-2" w:firstLine="810"/>
        <w:jc w:val="both"/>
        <w:rPr>
          <w:rFonts w:ascii="Times New Roman" w:hAnsi="Times New Roman" w:cs="Times New Roman"/>
          <w:sz w:val="24"/>
          <w:szCs w:val="24"/>
        </w:rPr>
      </w:pPr>
      <w:r w:rsidRPr="008E188C">
        <w:rPr>
          <w:rFonts w:ascii="Times New Roman" w:hAnsi="Times New Roman" w:cs="Times New Roman"/>
          <w:sz w:val="24"/>
          <w:szCs w:val="24"/>
        </w:rPr>
        <w:t xml:space="preserve">Total carotenoids in mangos were computed using Roy's (1973) technique. Mango pulp sample weighing 5 g was crushed in acetone until the tissue loses all its colour. It was then placed in a separating funnel to separate the extracted solution. It was thoroughly incorporated with petroleum ether and a small amount of sodium sulphate solution. Then, using an undisturbed separating funnel, the carotenoids were separated from the petroleum ether layer and the acetone layer. The </w:t>
      </w:r>
      <w:proofErr w:type="spellStart"/>
      <w:r w:rsidRPr="008E188C">
        <w:rPr>
          <w:rFonts w:ascii="Times New Roman" w:hAnsi="Times New Roman" w:cs="Times New Roman"/>
          <w:sz w:val="24"/>
          <w:szCs w:val="24"/>
        </w:rPr>
        <w:t>coloured</w:t>
      </w:r>
      <w:proofErr w:type="spellEnd"/>
      <w:r w:rsidRPr="008E188C">
        <w:rPr>
          <w:rFonts w:ascii="Times New Roman" w:hAnsi="Times New Roman" w:cs="Times New Roman"/>
          <w:sz w:val="24"/>
          <w:szCs w:val="24"/>
        </w:rPr>
        <w:t xml:space="preserve"> solution was then separated and the volume was adjusted with petroleum ether in a 50 ml volumetric </w:t>
      </w:r>
      <w:r w:rsidR="002F3216" w:rsidRPr="008E188C">
        <w:rPr>
          <w:rFonts w:ascii="Times New Roman" w:hAnsi="Times New Roman" w:cs="Times New Roman"/>
          <w:sz w:val="24"/>
          <w:szCs w:val="24"/>
        </w:rPr>
        <w:t>flask. Finally</w:t>
      </w:r>
      <w:r w:rsidRPr="008E188C">
        <w:rPr>
          <w:rFonts w:ascii="Times New Roman" w:hAnsi="Times New Roman" w:cs="Times New Roman"/>
          <w:sz w:val="24"/>
          <w:szCs w:val="24"/>
        </w:rPr>
        <w:t>, using petroleum ether as a blank, the sample absorbance was measured in a spectrophotometer at 452 nm. The findings were presented on mg/100g FW basis</w:t>
      </w:r>
    </w:p>
    <w:p w14:paraId="47A548FF" w14:textId="77777777" w:rsidR="00F75079" w:rsidRPr="008E188C" w:rsidRDefault="00F75079"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Total carotenoids (mg/100g) =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m:rPr>
                    <m:sty m:val="p"/>
                  </m:rPr>
                  <w:rPr>
                    <w:rFonts w:ascii="Cambria Math" w:hAnsi="Cambria Math" w:cs="Times New Roman"/>
                    <w:sz w:val="24"/>
                    <w:szCs w:val="24"/>
                  </w:rPr>
                  <m:t>3.87 x O.D.x volume made up</m:t>
                </m:r>
              </m:num>
              <m:den>
                <m:r>
                  <m:rPr>
                    <m:sty m:val="p"/>
                  </m:rPr>
                  <w:rPr>
                    <w:rFonts w:ascii="Cambria Math" w:hAnsi="Cambria Math" w:cs="Times New Roman"/>
                    <w:sz w:val="24"/>
                    <w:szCs w:val="24"/>
                  </w:rPr>
                  <m:t>Weight of sample x 1000</m:t>
                </m:r>
              </m:den>
            </m:f>
          </m:e>
        </m:box>
        <m:r>
          <w:rPr>
            <w:rFonts w:ascii="Cambria Math" w:hAnsi="Cambria Math" w:cs="Times New Roman"/>
            <w:sz w:val="24"/>
            <w:szCs w:val="24"/>
          </w:rPr>
          <m:t>×100</m:t>
        </m:r>
      </m:oMath>
    </w:p>
    <w:p w14:paraId="2AEE2FB6" w14:textId="77777777" w:rsidR="009674F9" w:rsidRPr="002F3216" w:rsidRDefault="009674F9" w:rsidP="008E188C">
      <w:pPr>
        <w:pStyle w:val="ListParagraph"/>
        <w:spacing w:line="276" w:lineRule="auto"/>
        <w:ind w:left="0" w:right="-360"/>
        <w:jc w:val="both"/>
        <w:rPr>
          <w:rFonts w:ascii="Times New Roman" w:hAnsi="Times New Roman" w:cs="Times New Roman"/>
          <w:i/>
          <w:iCs/>
          <w:sz w:val="24"/>
          <w:szCs w:val="24"/>
        </w:rPr>
      </w:pPr>
      <w:r w:rsidRPr="002F3216">
        <w:rPr>
          <w:rFonts w:ascii="Times New Roman" w:hAnsi="Times New Roman" w:cs="Times New Roman"/>
          <w:i/>
          <w:iCs/>
          <w:sz w:val="24"/>
          <w:szCs w:val="24"/>
        </w:rPr>
        <w:t>Statistical analysis</w:t>
      </w:r>
    </w:p>
    <w:p w14:paraId="0EA92120" w14:textId="77777777" w:rsidR="009674F9" w:rsidRPr="008E188C" w:rsidRDefault="009674F9" w:rsidP="008E188C">
      <w:pPr>
        <w:pStyle w:val="ListParagraph"/>
        <w:spacing w:line="276" w:lineRule="auto"/>
        <w:ind w:left="0" w:right="-360"/>
        <w:jc w:val="both"/>
        <w:rPr>
          <w:rFonts w:ascii="Times New Roman" w:hAnsi="Times New Roman" w:cs="Times New Roman"/>
          <w:sz w:val="24"/>
          <w:szCs w:val="24"/>
        </w:rPr>
      </w:pPr>
      <w:r w:rsidRPr="008E188C">
        <w:rPr>
          <w:rFonts w:ascii="Times New Roman" w:hAnsi="Times New Roman" w:cs="Times New Roman"/>
          <w:sz w:val="24"/>
          <w:szCs w:val="24"/>
        </w:rPr>
        <w:t xml:space="preserve">The investigation was performed in a randomized block design having 10 treatments and 3 replications. The standard procedure for RBD which was </w:t>
      </w:r>
      <w:r w:rsidR="006D5760" w:rsidRPr="008E188C">
        <w:rPr>
          <w:rFonts w:ascii="Times New Roman" w:hAnsi="Times New Roman" w:cs="Times New Roman"/>
          <w:sz w:val="24"/>
          <w:szCs w:val="24"/>
        </w:rPr>
        <w:t xml:space="preserve">given by </w:t>
      </w:r>
      <w:proofErr w:type="spellStart"/>
      <w:r w:rsidR="006D5760" w:rsidRPr="008E188C">
        <w:rPr>
          <w:rFonts w:ascii="Times New Roman" w:hAnsi="Times New Roman" w:cs="Times New Roman"/>
          <w:sz w:val="24"/>
          <w:szCs w:val="24"/>
        </w:rPr>
        <w:t>Panse</w:t>
      </w:r>
      <w:proofErr w:type="spellEnd"/>
      <w:r w:rsidR="006D5760" w:rsidRPr="008E188C">
        <w:rPr>
          <w:rFonts w:ascii="Times New Roman" w:hAnsi="Times New Roman" w:cs="Times New Roman"/>
          <w:sz w:val="24"/>
          <w:szCs w:val="24"/>
        </w:rPr>
        <w:t xml:space="preserve"> and </w:t>
      </w:r>
      <w:proofErr w:type="spellStart"/>
      <w:r w:rsidR="006D5760" w:rsidRPr="008E188C">
        <w:rPr>
          <w:rFonts w:ascii="Times New Roman" w:hAnsi="Times New Roman" w:cs="Times New Roman"/>
          <w:sz w:val="24"/>
          <w:szCs w:val="24"/>
        </w:rPr>
        <w:t>Sukhatme</w:t>
      </w:r>
      <w:proofErr w:type="spellEnd"/>
      <w:r w:rsidR="006D5760" w:rsidRPr="008E188C">
        <w:rPr>
          <w:rFonts w:ascii="Times New Roman" w:hAnsi="Times New Roman" w:cs="Times New Roman"/>
          <w:sz w:val="24"/>
          <w:szCs w:val="24"/>
        </w:rPr>
        <w:t xml:space="preserve"> (1954</w:t>
      </w:r>
      <w:r w:rsidRPr="008E188C">
        <w:rPr>
          <w:rFonts w:ascii="Times New Roman" w:hAnsi="Times New Roman" w:cs="Times New Roman"/>
          <w:sz w:val="24"/>
          <w:szCs w:val="24"/>
        </w:rPr>
        <w:t>) was used for the statistical analysis of recorded data. Mean difference was tested by ‘F’ test at 5 % level of significance. Critical difference was used for comparison of treatments at 5 % level of significance. Web Agri Stat Package 2.0 (WASP 2.0) was used to analyze the data while Duncan’s multiple range test was considered for mean comparison.</w:t>
      </w:r>
    </w:p>
    <w:p w14:paraId="09689175" w14:textId="77777777" w:rsidR="009674F9" w:rsidRPr="002F3216" w:rsidRDefault="009674F9" w:rsidP="008E188C">
      <w:pPr>
        <w:spacing w:line="276" w:lineRule="auto"/>
        <w:ind w:right="-360"/>
        <w:jc w:val="both"/>
        <w:rPr>
          <w:rFonts w:ascii="Times New Roman" w:hAnsi="Times New Roman" w:cs="Times New Roman"/>
          <w:i/>
          <w:iCs/>
          <w:sz w:val="24"/>
          <w:szCs w:val="24"/>
        </w:rPr>
      </w:pPr>
      <w:r w:rsidRPr="002F3216">
        <w:rPr>
          <w:rFonts w:ascii="Times New Roman" w:hAnsi="Times New Roman" w:cs="Times New Roman"/>
          <w:i/>
          <w:iCs/>
          <w:sz w:val="24"/>
          <w:szCs w:val="24"/>
        </w:rPr>
        <w:t>Result</w:t>
      </w:r>
      <w:r w:rsidR="001C57AF" w:rsidRPr="002F3216">
        <w:rPr>
          <w:rFonts w:ascii="Times New Roman" w:hAnsi="Times New Roman" w:cs="Times New Roman"/>
          <w:i/>
          <w:iCs/>
          <w:sz w:val="24"/>
          <w:szCs w:val="24"/>
        </w:rPr>
        <w:t xml:space="preserve"> and discussion</w:t>
      </w:r>
    </w:p>
    <w:p w14:paraId="0BA0FE43" w14:textId="77777777" w:rsidR="00205EFB" w:rsidRPr="001340B6" w:rsidRDefault="00205EFB" w:rsidP="008E188C">
      <w:pPr>
        <w:widowControl w:val="0"/>
        <w:tabs>
          <w:tab w:val="left" w:pos="1418"/>
        </w:tabs>
        <w:autoSpaceDE w:val="0"/>
        <w:autoSpaceDN w:val="0"/>
        <w:spacing w:after="0" w:line="276" w:lineRule="auto"/>
        <w:ind w:right="-360"/>
        <w:jc w:val="both"/>
        <w:outlineLvl w:val="5"/>
        <w:rPr>
          <w:rFonts w:ascii="Times New Roman" w:eastAsia="Times New Roman" w:hAnsi="Times New Roman" w:cs="Times New Roman"/>
          <w:i/>
          <w:iCs/>
          <w:sz w:val="24"/>
          <w:szCs w:val="24"/>
        </w:rPr>
      </w:pPr>
      <w:r w:rsidRPr="001340B6">
        <w:rPr>
          <w:rFonts w:ascii="Times New Roman" w:eastAsia="Times New Roman" w:hAnsi="Times New Roman" w:cs="Times New Roman"/>
          <w:i/>
          <w:iCs/>
          <w:sz w:val="24"/>
          <w:szCs w:val="24"/>
        </w:rPr>
        <w:t xml:space="preserve">Physiological loss in </w:t>
      </w:r>
      <w:r w:rsidR="002F3216" w:rsidRPr="001340B6">
        <w:rPr>
          <w:rFonts w:ascii="Times New Roman" w:eastAsia="Times New Roman" w:hAnsi="Times New Roman" w:cs="Times New Roman"/>
          <w:i/>
          <w:iCs/>
          <w:sz w:val="24"/>
          <w:szCs w:val="24"/>
        </w:rPr>
        <w:t>weight (</w:t>
      </w:r>
      <w:r w:rsidRPr="001340B6">
        <w:rPr>
          <w:rFonts w:ascii="Times New Roman" w:eastAsia="Times New Roman" w:hAnsi="Times New Roman" w:cs="Times New Roman"/>
          <w:i/>
          <w:iCs/>
          <w:sz w:val="24"/>
          <w:szCs w:val="24"/>
        </w:rPr>
        <w:t>%)</w:t>
      </w:r>
    </w:p>
    <w:p w14:paraId="3A471221" w14:textId="77777777" w:rsidR="00625D23" w:rsidRPr="008E188C" w:rsidRDefault="00625D23" w:rsidP="008E188C">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 xml:space="preserve">The pre-harvest application of brassinolide (BRs) significantly influenced the physiological weight loss of mango fruits during storage. Table </w:t>
      </w:r>
      <w:r w:rsidR="00ED25E8" w:rsidRPr="008E188C">
        <w:rPr>
          <w:rFonts w:ascii="Times New Roman" w:eastAsia="Times New Roman" w:hAnsi="Times New Roman" w:cs="Times New Roman"/>
          <w:sz w:val="24"/>
          <w:szCs w:val="24"/>
        </w:rPr>
        <w:t>1 and Figure 1</w:t>
      </w:r>
      <w:r w:rsidRPr="008E188C">
        <w:rPr>
          <w:rFonts w:ascii="Times New Roman" w:eastAsia="Times New Roman" w:hAnsi="Times New Roman" w:cs="Times New Roman"/>
          <w:sz w:val="24"/>
          <w:szCs w:val="24"/>
        </w:rPr>
        <w:t xml:space="preserve"> present the effects of various treatments on weight loss progression throughout the storage period.  On the first day of storage, no physiological weight loss </w:t>
      </w:r>
      <w:r w:rsidRPr="008E188C">
        <w:rPr>
          <w:rFonts w:ascii="Times New Roman" w:eastAsia="Times New Roman" w:hAnsi="Times New Roman" w:cs="Times New Roman"/>
          <w:sz w:val="24"/>
          <w:szCs w:val="24"/>
        </w:rPr>
        <w:lastRenderedPageBreak/>
        <w:t>was observed across all treatments. However, by the fourth day, differences became apparent. Treatment T</w:t>
      </w:r>
      <w:r w:rsidRPr="00067955">
        <w:rPr>
          <w:rFonts w:ascii="Times New Roman" w:eastAsia="Times New Roman" w:hAnsi="Times New Roman" w:cs="Times New Roman"/>
          <w:sz w:val="24"/>
          <w:szCs w:val="24"/>
          <w:vertAlign w:val="subscript"/>
        </w:rPr>
        <w:t>6</w:t>
      </w:r>
      <w:r w:rsidRPr="008E188C">
        <w:rPr>
          <w:rFonts w:ascii="Times New Roman" w:eastAsia="Times New Roman" w:hAnsi="Times New Roman" w:cs="Times New Roman"/>
          <w:sz w:val="24"/>
          <w:szCs w:val="24"/>
        </w:rPr>
        <w:t xml:space="preserve"> (1.0 ppm BRs applied at marble stage + 15 days after marble stage) exhi</w:t>
      </w:r>
      <w:r w:rsidR="00B052E1" w:rsidRPr="008E188C">
        <w:rPr>
          <w:rFonts w:ascii="Times New Roman" w:eastAsia="Times New Roman" w:hAnsi="Times New Roman" w:cs="Times New Roman"/>
          <w:sz w:val="24"/>
          <w:szCs w:val="24"/>
        </w:rPr>
        <w:t xml:space="preserve">bited the lowest weight loss </w:t>
      </w:r>
      <w:r w:rsidRPr="008E188C">
        <w:rPr>
          <w:rFonts w:ascii="Times New Roman" w:eastAsia="Times New Roman" w:hAnsi="Times New Roman" w:cs="Times New Roman"/>
          <w:sz w:val="24"/>
          <w:szCs w:val="24"/>
        </w:rPr>
        <w:t>4.95%. This was followed closely by T</w:t>
      </w:r>
      <w:r w:rsidRPr="00067955">
        <w:rPr>
          <w:rFonts w:ascii="Times New Roman" w:eastAsia="Times New Roman" w:hAnsi="Times New Roman" w:cs="Times New Roman"/>
          <w:sz w:val="24"/>
          <w:szCs w:val="24"/>
          <w:vertAlign w:val="subscript"/>
        </w:rPr>
        <w:t xml:space="preserve">5 </w:t>
      </w:r>
      <w:r w:rsidRPr="008E188C">
        <w:rPr>
          <w:rFonts w:ascii="Times New Roman" w:eastAsia="Times New Roman" w:hAnsi="Times New Roman" w:cs="Times New Roman"/>
          <w:sz w:val="24"/>
          <w:szCs w:val="24"/>
        </w:rPr>
        <w:t>(0.5 ppm BRs at marble stage + 15 days after marble stage), T</w:t>
      </w:r>
      <w:r w:rsidRPr="00067955">
        <w:rPr>
          <w:rFonts w:ascii="Times New Roman" w:eastAsia="Times New Roman" w:hAnsi="Times New Roman" w:cs="Times New Roman"/>
          <w:sz w:val="24"/>
          <w:szCs w:val="24"/>
          <w:vertAlign w:val="subscript"/>
        </w:rPr>
        <w:t>7</w:t>
      </w:r>
      <w:r w:rsidRPr="008E188C">
        <w:rPr>
          <w:rFonts w:ascii="Times New Roman" w:eastAsia="Times New Roman" w:hAnsi="Times New Roman" w:cs="Times New Roman"/>
          <w:sz w:val="24"/>
          <w:szCs w:val="24"/>
        </w:rPr>
        <w:t xml:space="preserve"> (1.5 ppm BRs at marble stage + 15 days after marble stage), and treatments T</w:t>
      </w:r>
      <w:r w:rsidRPr="00067955">
        <w:rPr>
          <w:rFonts w:ascii="Times New Roman" w:eastAsia="Times New Roman" w:hAnsi="Times New Roman" w:cs="Times New Roman"/>
          <w:sz w:val="24"/>
          <w:szCs w:val="24"/>
          <w:vertAlign w:val="subscript"/>
        </w:rPr>
        <w:t>8</w:t>
      </w:r>
      <w:r w:rsidRPr="008E188C">
        <w:rPr>
          <w:rFonts w:ascii="Times New Roman" w:eastAsia="Times New Roman" w:hAnsi="Times New Roman" w:cs="Times New Roman"/>
          <w:sz w:val="24"/>
          <w:szCs w:val="24"/>
        </w:rPr>
        <w:t>, T</w:t>
      </w:r>
      <w:r w:rsidRPr="00067955">
        <w:rPr>
          <w:rFonts w:ascii="Times New Roman" w:eastAsia="Times New Roman" w:hAnsi="Times New Roman" w:cs="Times New Roman"/>
          <w:sz w:val="24"/>
          <w:szCs w:val="24"/>
          <w:vertAlign w:val="subscript"/>
        </w:rPr>
        <w:t>9</w:t>
      </w:r>
      <w:r w:rsidRPr="008E188C">
        <w:rPr>
          <w:rFonts w:ascii="Times New Roman" w:eastAsia="Times New Roman" w:hAnsi="Times New Roman" w:cs="Times New Roman"/>
          <w:sz w:val="24"/>
          <w:szCs w:val="24"/>
        </w:rPr>
        <w:t>, and T</w:t>
      </w:r>
      <w:r w:rsidRPr="00067955">
        <w:rPr>
          <w:rFonts w:ascii="Times New Roman" w:eastAsia="Times New Roman" w:hAnsi="Times New Roman" w:cs="Times New Roman"/>
          <w:sz w:val="24"/>
          <w:szCs w:val="24"/>
          <w:vertAlign w:val="subscript"/>
        </w:rPr>
        <w:t>10</w:t>
      </w:r>
      <w:r w:rsidRPr="008E188C">
        <w:rPr>
          <w:rFonts w:ascii="Times New Roman" w:eastAsia="Times New Roman" w:hAnsi="Times New Roman" w:cs="Times New Roman"/>
          <w:sz w:val="24"/>
          <w:szCs w:val="24"/>
        </w:rPr>
        <w:t xml:space="preserve"> (0.5, 1.0, and 1.5 ppm BRs applied 15 days after marble stage, respectively). In contrast, the control (T</w:t>
      </w:r>
      <w:r w:rsidRPr="00067955">
        <w:rPr>
          <w:rFonts w:ascii="Times New Roman" w:eastAsia="Times New Roman" w:hAnsi="Times New Roman" w:cs="Times New Roman"/>
          <w:sz w:val="24"/>
          <w:szCs w:val="24"/>
          <w:vertAlign w:val="subscript"/>
        </w:rPr>
        <w:t>1</w:t>
      </w:r>
      <w:r w:rsidRPr="008E188C">
        <w:rPr>
          <w:rFonts w:ascii="Times New Roman" w:eastAsia="Times New Roman" w:hAnsi="Times New Roman" w:cs="Times New Roman"/>
          <w:sz w:val="24"/>
          <w:szCs w:val="24"/>
        </w:rPr>
        <w:t>) s</w:t>
      </w:r>
      <w:r w:rsidR="00B052E1" w:rsidRPr="008E188C">
        <w:rPr>
          <w:rFonts w:ascii="Times New Roman" w:eastAsia="Times New Roman" w:hAnsi="Times New Roman" w:cs="Times New Roman"/>
          <w:sz w:val="24"/>
          <w:szCs w:val="24"/>
        </w:rPr>
        <w:t>howed the highest weight loss</w:t>
      </w:r>
      <w:r w:rsidRPr="008E188C">
        <w:rPr>
          <w:rFonts w:ascii="Times New Roman" w:eastAsia="Times New Roman" w:hAnsi="Times New Roman" w:cs="Times New Roman"/>
          <w:sz w:val="24"/>
          <w:szCs w:val="24"/>
        </w:rPr>
        <w:t xml:space="preserve"> 9.73%, followed by T</w:t>
      </w:r>
      <w:r w:rsidRPr="00067955">
        <w:rPr>
          <w:rFonts w:ascii="Times New Roman" w:eastAsia="Times New Roman" w:hAnsi="Times New Roman" w:cs="Times New Roman"/>
          <w:sz w:val="24"/>
          <w:szCs w:val="24"/>
          <w:vertAlign w:val="subscript"/>
        </w:rPr>
        <w:t>2</w:t>
      </w:r>
      <w:r w:rsidRPr="008E188C">
        <w:rPr>
          <w:rFonts w:ascii="Times New Roman" w:eastAsia="Times New Roman" w:hAnsi="Times New Roman" w:cs="Times New Roman"/>
          <w:sz w:val="24"/>
          <w:szCs w:val="24"/>
        </w:rPr>
        <w:t xml:space="preserve"> (0.5 ppm BRs at marble stage) and T</w:t>
      </w:r>
      <w:r w:rsidRPr="00067955">
        <w:rPr>
          <w:rFonts w:ascii="Times New Roman" w:eastAsia="Times New Roman" w:hAnsi="Times New Roman" w:cs="Times New Roman"/>
          <w:sz w:val="24"/>
          <w:szCs w:val="24"/>
          <w:vertAlign w:val="subscript"/>
        </w:rPr>
        <w:t>3</w:t>
      </w:r>
      <w:r w:rsidRPr="008E188C">
        <w:rPr>
          <w:rFonts w:ascii="Times New Roman" w:eastAsia="Times New Roman" w:hAnsi="Times New Roman" w:cs="Times New Roman"/>
          <w:sz w:val="24"/>
          <w:szCs w:val="24"/>
        </w:rPr>
        <w:t xml:space="preserve"> (1.0 ppm BRs at marble stage) with 8.61% and 8.21% weight loss, respectively. This trend persisted through the 7th, 10th, and 13th days of storage.  By the 16th day of storage, the efficacy of brassinolide treatments in mitigating weight loss became more pronounced. Treatment T</w:t>
      </w:r>
      <w:r w:rsidRPr="00067955">
        <w:rPr>
          <w:rFonts w:ascii="Times New Roman" w:eastAsia="Times New Roman" w:hAnsi="Times New Roman" w:cs="Times New Roman"/>
          <w:sz w:val="24"/>
          <w:szCs w:val="24"/>
          <w:vertAlign w:val="subscript"/>
        </w:rPr>
        <w:t>6</w:t>
      </w:r>
      <w:r w:rsidRPr="008E188C">
        <w:rPr>
          <w:rFonts w:ascii="Times New Roman" w:eastAsia="Times New Roman" w:hAnsi="Times New Roman" w:cs="Times New Roman"/>
          <w:sz w:val="24"/>
          <w:szCs w:val="24"/>
        </w:rPr>
        <w:t xml:space="preserve"> continued to demonstrate the best performance, with the lowest weight loss of 19.21%. Treatments T</w:t>
      </w:r>
      <w:r w:rsidRPr="00067955">
        <w:rPr>
          <w:rFonts w:ascii="Times New Roman" w:eastAsia="Times New Roman" w:hAnsi="Times New Roman" w:cs="Times New Roman"/>
          <w:sz w:val="24"/>
          <w:szCs w:val="24"/>
          <w:vertAlign w:val="subscript"/>
        </w:rPr>
        <w:t>5</w:t>
      </w:r>
      <w:r w:rsidRPr="008E188C">
        <w:rPr>
          <w:rFonts w:ascii="Times New Roman" w:eastAsia="Times New Roman" w:hAnsi="Times New Roman" w:cs="Times New Roman"/>
          <w:sz w:val="24"/>
          <w:szCs w:val="24"/>
        </w:rPr>
        <w:t xml:space="preserve"> and T</w:t>
      </w:r>
      <w:r w:rsidRPr="00067955">
        <w:rPr>
          <w:rFonts w:ascii="Times New Roman" w:eastAsia="Times New Roman" w:hAnsi="Times New Roman" w:cs="Times New Roman"/>
          <w:sz w:val="24"/>
          <w:szCs w:val="24"/>
          <w:vertAlign w:val="subscript"/>
        </w:rPr>
        <w:t>7</w:t>
      </w:r>
      <w:r w:rsidRPr="008E188C">
        <w:rPr>
          <w:rFonts w:ascii="Times New Roman" w:eastAsia="Times New Roman" w:hAnsi="Times New Roman" w:cs="Times New Roman"/>
          <w:sz w:val="24"/>
          <w:szCs w:val="24"/>
        </w:rPr>
        <w:t xml:space="preserve"> also showed promising results, with weight losses of 20.26% and 20.38%, respectively. The control group (T</w:t>
      </w:r>
      <w:r w:rsidRPr="00067955">
        <w:rPr>
          <w:rFonts w:ascii="Times New Roman" w:eastAsia="Times New Roman" w:hAnsi="Times New Roman" w:cs="Times New Roman"/>
          <w:sz w:val="24"/>
          <w:szCs w:val="24"/>
          <w:vertAlign w:val="subscript"/>
        </w:rPr>
        <w:t>1</w:t>
      </w:r>
      <w:r w:rsidRPr="008E188C">
        <w:rPr>
          <w:rFonts w:ascii="Times New Roman" w:eastAsia="Times New Roman" w:hAnsi="Times New Roman" w:cs="Times New Roman"/>
          <w:sz w:val="24"/>
          <w:szCs w:val="24"/>
        </w:rPr>
        <w:t>) exhibited the highest weight loss at 27.92%, followed by T</w:t>
      </w:r>
      <w:r w:rsidRPr="00067955">
        <w:rPr>
          <w:rFonts w:ascii="Times New Roman" w:eastAsia="Times New Roman" w:hAnsi="Times New Roman" w:cs="Times New Roman"/>
          <w:sz w:val="24"/>
          <w:szCs w:val="24"/>
          <w:vertAlign w:val="subscript"/>
        </w:rPr>
        <w:t>2</w:t>
      </w:r>
      <w:r w:rsidRPr="008E188C">
        <w:rPr>
          <w:rFonts w:ascii="Times New Roman" w:eastAsia="Times New Roman" w:hAnsi="Times New Roman" w:cs="Times New Roman"/>
          <w:sz w:val="24"/>
          <w:szCs w:val="24"/>
        </w:rPr>
        <w:t xml:space="preserve"> and T</w:t>
      </w:r>
      <w:r w:rsidRPr="00067955">
        <w:rPr>
          <w:rFonts w:ascii="Times New Roman" w:eastAsia="Times New Roman" w:hAnsi="Times New Roman" w:cs="Times New Roman"/>
          <w:sz w:val="24"/>
          <w:szCs w:val="24"/>
          <w:vertAlign w:val="subscript"/>
        </w:rPr>
        <w:t>3</w:t>
      </w:r>
      <w:r w:rsidRPr="008E188C">
        <w:rPr>
          <w:rFonts w:ascii="Times New Roman" w:eastAsia="Times New Roman" w:hAnsi="Times New Roman" w:cs="Times New Roman"/>
          <w:sz w:val="24"/>
          <w:szCs w:val="24"/>
        </w:rPr>
        <w:t xml:space="preserve"> with 21.74% and 21.65% weight loss, respectively.  These results suggest that pre-harvest application of brassinolide, particularly at 1.0 ppm applied both at the marble stage and 15 days after (T6), can effectively reduce physiological weight loss in mango fruits during storage. The double application strategy (at marble stage and 15 days after</w:t>
      </w:r>
      <w:r w:rsidR="00B052E1" w:rsidRPr="008E188C">
        <w:rPr>
          <w:rFonts w:ascii="Times New Roman" w:eastAsia="Times New Roman" w:hAnsi="Times New Roman" w:cs="Times New Roman"/>
          <w:sz w:val="24"/>
          <w:szCs w:val="24"/>
        </w:rPr>
        <w:t xml:space="preserve"> marble stage</w:t>
      </w:r>
      <w:r w:rsidRPr="008E188C">
        <w:rPr>
          <w:rFonts w:ascii="Times New Roman" w:eastAsia="Times New Roman" w:hAnsi="Times New Roman" w:cs="Times New Roman"/>
          <w:sz w:val="24"/>
          <w:szCs w:val="24"/>
        </w:rPr>
        <w:t xml:space="preserve">) appears to be more effective than single applications, indicating a potential for optimizing brassinolide treatment protocols to enhance mango fruit storage </w:t>
      </w:r>
      <w:r w:rsidR="00067955" w:rsidRPr="008E188C">
        <w:rPr>
          <w:rFonts w:ascii="Times New Roman" w:eastAsia="Times New Roman" w:hAnsi="Times New Roman" w:cs="Times New Roman"/>
          <w:sz w:val="24"/>
          <w:szCs w:val="24"/>
        </w:rPr>
        <w:t>life. This</w:t>
      </w:r>
      <w:r w:rsidRPr="008E188C">
        <w:rPr>
          <w:rFonts w:ascii="Times New Roman" w:eastAsia="Times New Roman" w:hAnsi="Times New Roman" w:cs="Times New Roman"/>
          <w:sz w:val="24"/>
          <w:szCs w:val="24"/>
        </w:rPr>
        <w:t xml:space="preserve"> significant reduction in weight loss indicates improved fruit preservation and maintenance of quality during storage. Lower weight loss is crucial for maintaining fruit freshness, appearance, and marketability</w:t>
      </w:r>
    </w:p>
    <w:p w14:paraId="538F41E5" w14:textId="77777777" w:rsidR="00205EFB" w:rsidRPr="001340B6" w:rsidRDefault="00205EFB" w:rsidP="008E188C">
      <w:pPr>
        <w:widowControl w:val="0"/>
        <w:autoSpaceDE w:val="0"/>
        <w:autoSpaceDN w:val="0"/>
        <w:spacing w:before="240" w:after="0" w:line="276" w:lineRule="auto"/>
        <w:ind w:right="-360"/>
        <w:jc w:val="both"/>
        <w:rPr>
          <w:rFonts w:ascii="Times New Roman" w:eastAsia="Times New Roman" w:hAnsi="Times New Roman" w:cs="Times New Roman"/>
          <w:i/>
          <w:iCs/>
          <w:sz w:val="24"/>
          <w:szCs w:val="24"/>
        </w:rPr>
      </w:pPr>
      <w:r w:rsidRPr="001340B6">
        <w:rPr>
          <w:rFonts w:ascii="Times New Roman" w:eastAsia="Times New Roman" w:hAnsi="Times New Roman" w:cs="Times New Roman"/>
          <w:i/>
          <w:iCs/>
          <w:sz w:val="24"/>
          <w:szCs w:val="24"/>
        </w:rPr>
        <w:t>Shelf Life</w:t>
      </w:r>
    </w:p>
    <w:p w14:paraId="39DFDA17" w14:textId="77777777" w:rsidR="00205EFB" w:rsidRPr="008E188C" w:rsidRDefault="00205EFB" w:rsidP="008E188C">
      <w:pPr>
        <w:widowControl w:val="0"/>
        <w:autoSpaceDE w:val="0"/>
        <w:autoSpaceDN w:val="0"/>
        <w:spacing w:after="0" w:line="276" w:lineRule="auto"/>
        <w:ind w:right="-360"/>
        <w:jc w:val="both"/>
        <w:rPr>
          <w:rFonts w:ascii="Times New Roman" w:eastAsia="Times New Roman" w:hAnsi="Times New Roman" w:cs="Times New Roman"/>
          <w:bCs/>
          <w:spacing w:val="-1"/>
          <w:sz w:val="24"/>
          <w:szCs w:val="24"/>
        </w:rPr>
      </w:pPr>
      <w:r w:rsidRPr="008E188C">
        <w:rPr>
          <w:rFonts w:ascii="Times New Roman" w:eastAsia="Times New Roman" w:hAnsi="Times New Roman" w:cs="Times New Roman"/>
          <w:sz w:val="24"/>
          <w:szCs w:val="24"/>
        </w:rPr>
        <w:t xml:space="preserve">The result obtained regarding shelf life of fruits under ambient storage </w:t>
      </w:r>
      <w:r w:rsidR="00067955" w:rsidRPr="008E188C">
        <w:rPr>
          <w:rFonts w:ascii="Times New Roman" w:eastAsia="Times New Roman" w:hAnsi="Times New Roman" w:cs="Times New Roman"/>
          <w:sz w:val="24"/>
          <w:szCs w:val="24"/>
        </w:rPr>
        <w:t>condition influenced</w:t>
      </w:r>
      <w:r w:rsidRPr="008E188C">
        <w:rPr>
          <w:rFonts w:ascii="Times New Roman" w:eastAsia="Times New Roman" w:hAnsi="Times New Roman" w:cs="Times New Roman"/>
          <w:sz w:val="24"/>
          <w:szCs w:val="24"/>
        </w:rPr>
        <w:t xml:space="preserve"> by pre-harvest application of brassinolide on mango cv. </w:t>
      </w:r>
      <w:r w:rsidR="00067955" w:rsidRPr="008E188C">
        <w:rPr>
          <w:rFonts w:ascii="Times New Roman" w:eastAsia="Times New Roman" w:hAnsi="Times New Roman" w:cs="Times New Roman"/>
          <w:sz w:val="24"/>
          <w:szCs w:val="24"/>
        </w:rPr>
        <w:t>Langra</w:t>
      </w:r>
      <w:r w:rsidRPr="008E188C">
        <w:rPr>
          <w:rFonts w:ascii="Times New Roman" w:eastAsia="Times New Roman" w:hAnsi="Times New Roman" w:cs="Times New Roman"/>
          <w:sz w:val="24"/>
          <w:szCs w:val="24"/>
        </w:rPr>
        <w:t xml:space="preserve"> are furnished in</w:t>
      </w:r>
      <w:r w:rsidR="00B766CC" w:rsidRPr="008E188C">
        <w:rPr>
          <w:rFonts w:ascii="Times New Roman" w:eastAsia="Times New Roman" w:hAnsi="Times New Roman" w:cs="Times New Roman"/>
          <w:sz w:val="24"/>
          <w:szCs w:val="24"/>
        </w:rPr>
        <w:t xml:space="preserve"> </w:t>
      </w:r>
      <w:r w:rsidRPr="008E188C">
        <w:rPr>
          <w:rFonts w:ascii="Times New Roman" w:eastAsia="Times New Roman" w:hAnsi="Times New Roman" w:cs="Times New Roman"/>
          <w:bCs/>
          <w:sz w:val="24"/>
          <w:szCs w:val="24"/>
        </w:rPr>
        <w:t>Table</w:t>
      </w:r>
      <w:r w:rsidR="00ED25E8" w:rsidRPr="008E188C">
        <w:rPr>
          <w:rFonts w:ascii="Times New Roman" w:eastAsia="Times New Roman" w:hAnsi="Times New Roman" w:cs="Times New Roman"/>
          <w:bCs/>
          <w:sz w:val="24"/>
          <w:szCs w:val="24"/>
        </w:rPr>
        <w:t xml:space="preserve"> 1a</w:t>
      </w:r>
      <w:r w:rsidR="00625D23" w:rsidRPr="008E188C">
        <w:rPr>
          <w:rFonts w:ascii="Times New Roman" w:eastAsia="Times New Roman" w:hAnsi="Times New Roman" w:cs="Times New Roman"/>
          <w:bCs/>
          <w:spacing w:val="-1"/>
          <w:sz w:val="24"/>
          <w:szCs w:val="24"/>
        </w:rPr>
        <w:t>.</w:t>
      </w:r>
      <w:r w:rsidR="00067955">
        <w:rPr>
          <w:rFonts w:ascii="Times New Roman" w:eastAsia="Times New Roman" w:hAnsi="Times New Roman" w:cs="Times New Roman"/>
          <w:bCs/>
          <w:spacing w:val="-1"/>
          <w:sz w:val="24"/>
          <w:szCs w:val="24"/>
        </w:rPr>
        <w:t xml:space="preserve"> </w:t>
      </w:r>
      <w:r w:rsidRPr="008E188C">
        <w:rPr>
          <w:rFonts w:ascii="Times New Roman" w:eastAsia="Times New Roman" w:hAnsi="Times New Roman" w:cs="Times New Roman"/>
          <w:bCs/>
          <w:sz w:val="24"/>
          <w:szCs w:val="24"/>
        </w:rPr>
        <w:t>There was significant effect of brassinolide on shelf life of mango fruits during storage periods. T</w:t>
      </w:r>
      <w:r w:rsidRPr="008E188C">
        <w:rPr>
          <w:rFonts w:ascii="Times New Roman" w:eastAsia="Times New Roman" w:hAnsi="Times New Roman" w:cs="Times New Roman"/>
          <w:bCs/>
          <w:sz w:val="24"/>
          <w:szCs w:val="24"/>
          <w:vertAlign w:val="subscript"/>
        </w:rPr>
        <w:t>6</w:t>
      </w:r>
      <w:r w:rsidR="00067955">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1.0 ppm BRs at marble stage + 15 days after marble stage was most effective treatment for extending shelf life of mango fruit during storage among all the treatments and it was recorded maximum shelf life of 16 days. However, the minimum shelf life (10 days) was reported in fruits treated with T</w:t>
      </w:r>
      <w:r w:rsidRPr="00067955">
        <w:rPr>
          <w:rFonts w:ascii="Times New Roman" w:eastAsia="Times New Roman" w:hAnsi="Times New Roman" w:cs="Times New Roman"/>
          <w:bCs/>
          <w:sz w:val="24"/>
          <w:szCs w:val="24"/>
          <w:vertAlign w:val="subscript"/>
        </w:rPr>
        <w:t>1</w:t>
      </w:r>
      <w:r w:rsidR="00067955">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control and rest treatment showed extend in self-life of around 3 days when compared from control.</w:t>
      </w:r>
      <w:r w:rsidR="00067955">
        <w:rPr>
          <w:rFonts w:ascii="Times New Roman" w:eastAsia="Times New Roman" w:hAnsi="Times New Roman" w:cs="Times New Roman"/>
          <w:bCs/>
          <w:sz w:val="24"/>
          <w:szCs w:val="24"/>
        </w:rPr>
        <w:t xml:space="preserve"> </w:t>
      </w:r>
      <w:r w:rsidR="00625D23" w:rsidRPr="008E188C">
        <w:rPr>
          <w:rFonts w:ascii="Times New Roman" w:eastAsia="Times New Roman" w:hAnsi="Times New Roman" w:cs="Times New Roman"/>
          <w:bCs/>
          <w:sz w:val="24"/>
          <w:szCs w:val="24"/>
        </w:rPr>
        <w:t>T</w:t>
      </w:r>
      <w:r w:rsidR="00625D23" w:rsidRPr="00067955">
        <w:rPr>
          <w:rFonts w:ascii="Times New Roman" w:eastAsia="Times New Roman" w:hAnsi="Times New Roman" w:cs="Times New Roman"/>
          <w:bCs/>
          <w:sz w:val="24"/>
          <w:szCs w:val="24"/>
          <w:vertAlign w:val="subscript"/>
        </w:rPr>
        <w:t>6</w:t>
      </w:r>
      <w:r w:rsidR="00625D23" w:rsidRPr="008E188C">
        <w:rPr>
          <w:rFonts w:ascii="Times New Roman" w:eastAsia="Times New Roman" w:hAnsi="Times New Roman" w:cs="Times New Roman"/>
          <w:bCs/>
          <w:sz w:val="24"/>
          <w:szCs w:val="24"/>
        </w:rPr>
        <w:t xml:space="preserve"> extended the shelf life to 16 days, a substantial improvement over the control's 10 days. This 60% increase in shelf life is highly beneficial for the mango industry, allowing for extended storage, transportation, and marketing periods without compromising fruit quality.</w:t>
      </w:r>
    </w:p>
    <w:p w14:paraId="5BBE6D69" w14:textId="77777777" w:rsidR="00582720" w:rsidRPr="001340B6" w:rsidRDefault="001340B6" w:rsidP="008E188C">
      <w:pPr>
        <w:widowControl w:val="0"/>
        <w:autoSpaceDE w:val="0"/>
        <w:autoSpaceDN w:val="0"/>
        <w:spacing w:before="240" w:after="0" w:line="276" w:lineRule="auto"/>
        <w:ind w:right="-360"/>
        <w:jc w:val="both"/>
        <w:rPr>
          <w:rFonts w:ascii="Times New Roman" w:eastAsia="Times New Roman" w:hAnsi="Times New Roman" w:cs="Times New Roman"/>
          <w:bCs/>
          <w:i/>
          <w:iCs/>
          <w:spacing w:val="-1"/>
          <w:sz w:val="24"/>
          <w:szCs w:val="24"/>
        </w:rPr>
      </w:pPr>
      <w:r>
        <w:rPr>
          <w:rFonts w:ascii="Times New Roman" w:eastAsia="Times New Roman" w:hAnsi="Times New Roman" w:cs="Times New Roman"/>
          <w:bCs/>
          <w:i/>
          <w:iCs/>
          <w:spacing w:val="-1"/>
          <w:sz w:val="24"/>
          <w:szCs w:val="24"/>
        </w:rPr>
        <w:t>Marketable fruit</w:t>
      </w:r>
      <w:r w:rsidR="00582720" w:rsidRPr="001340B6">
        <w:rPr>
          <w:rFonts w:ascii="Times New Roman" w:eastAsia="Times New Roman" w:hAnsi="Times New Roman" w:cs="Times New Roman"/>
          <w:bCs/>
          <w:i/>
          <w:iCs/>
          <w:spacing w:val="-1"/>
          <w:sz w:val="24"/>
          <w:szCs w:val="24"/>
        </w:rPr>
        <w:t xml:space="preserve"> percentages</w:t>
      </w:r>
    </w:p>
    <w:p w14:paraId="337832CE" w14:textId="77777777" w:rsidR="00857E26" w:rsidRPr="008E188C" w:rsidRDefault="00857E26" w:rsidP="008E188C">
      <w:pPr>
        <w:widowControl w:val="0"/>
        <w:autoSpaceDE w:val="0"/>
        <w:autoSpaceDN w:val="0"/>
        <w:spacing w:after="0" w:line="276" w:lineRule="auto"/>
        <w:ind w:right="-360"/>
        <w:jc w:val="both"/>
        <w:rPr>
          <w:rFonts w:ascii="Times New Roman" w:eastAsia="Times New Roman" w:hAnsi="Times New Roman" w:cs="Times New Roman"/>
          <w:bCs/>
          <w:spacing w:val="-1"/>
          <w:sz w:val="24"/>
          <w:szCs w:val="24"/>
        </w:rPr>
      </w:pPr>
      <w:r w:rsidRPr="008E188C">
        <w:rPr>
          <w:rFonts w:ascii="Times New Roman" w:eastAsia="Times New Roman" w:hAnsi="Times New Roman" w:cs="Times New Roman"/>
          <w:bCs/>
          <w:spacing w:val="-1"/>
          <w:sz w:val="24"/>
          <w:szCs w:val="24"/>
        </w:rPr>
        <w:t>The marketability percentages of mango cv. Langra differ significantly under various treatments of brassinolide over a 16-day storage period</w:t>
      </w:r>
      <w:r w:rsidR="00582720" w:rsidRPr="008E188C">
        <w:rPr>
          <w:rFonts w:ascii="Times New Roman" w:eastAsia="Times New Roman" w:hAnsi="Times New Roman" w:cs="Times New Roman"/>
          <w:bCs/>
          <w:spacing w:val="-1"/>
          <w:sz w:val="24"/>
          <w:szCs w:val="24"/>
        </w:rPr>
        <w:t xml:space="preserve"> and </w:t>
      </w:r>
      <w:r w:rsidR="00F4664E" w:rsidRPr="008E188C">
        <w:rPr>
          <w:rFonts w:ascii="Times New Roman" w:eastAsia="Times New Roman" w:hAnsi="Times New Roman" w:cs="Times New Roman"/>
          <w:bCs/>
          <w:spacing w:val="-1"/>
          <w:sz w:val="24"/>
          <w:szCs w:val="24"/>
        </w:rPr>
        <w:t>shown in</w:t>
      </w:r>
      <w:r w:rsidR="00582720" w:rsidRPr="008E188C">
        <w:rPr>
          <w:rFonts w:ascii="Times New Roman" w:eastAsia="Times New Roman" w:hAnsi="Times New Roman" w:cs="Times New Roman"/>
          <w:bCs/>
          <w:spacing w:val="-1"/>
          <w:sz w:val="24"/>
          <w:szCs w:val="24"/>
        </w:rPr>
        <w:t xml:space="preserve"> Table 1b</w:t>
      </w:r>
      <w:r w:rsidRPr="008E188C">
        <w:rPr>
          <w:rFonts w:ascii="Times New Roman" w:eastAsia="Times New Roman" w:hAnsi="Times New Roman" w:cs="Times New Roman"/>
          <w:bCs/>
          <w:spacing w:val="-1"/>
          <w:sz w:val="24"/>
          <w:szCs w:val="24"/>
        </w:rPr>
        <w:t>.</w:t>
      </w:r>
      <w:r w:rsidR="001340B6">
        <w:rPr>
          <w:rFonts w:ascii="Times New Roman" w:eastAsia="Times New Roman" w:hAnsi="Times New Roman" w:cs="Times New Roman"/>
          <w:bCs/>
          <w:spacing w:val="-1"/>
          <w:sz w:val="24"/>
          <w:szCs w:val="24"/>
        </w:rPr>
        <w:t xml:space="preserve"> </w:t>
      </w:r>
      <w:r w:rsidR="00CE0DF4" w:rsidRPr="008E188C">
        <w:rPr>
          <w:rFonts w:ascii="Times New Roman" w:eastAsia="Times New Roman" w:hAnsi="Times New Roman" w:cs="Times New Roman"/>
          <w:bCs/>
          <w:spacing w:val="-1"/>
          <w:sz w:val="24"/>
          <w:szCs w:val="24"/>
        </w:rPr>
        <w:t>On 1</w:t>
      </w:r>
      <w:r w:rsidR="00CE0DF4" w:rsidRPr="008E188C">
        <w:rPr>
          <w:rFonts w:ascii="Times New Roman" w:eastAsia="Times New Roman" w:hAnsi="Times New Roman" w:cs="Times New Roman"/>
          <w:bCs/>
          <w:spacing w:val="-1"/>
          <w:sz w:val="24"/>
          <w:szCs w:val="24"/>
          <w:vertAlign w:val="superscript"/>
        </w:rPr>
        <w:t>st</w:t>
      </w:r>
      <w:r w:rsidR="00CE0DF4" w:rsidRPr="008E188C">
        <w:rPr>
          <w:rFonts w:ascii="Times New Roman" w:eastAsia="Times New Roman" w:hAnsi="Times New Roman" w:cs="Times New Roman"/>
          <w:bCs/>
          <w:spacing w:val="-1"/>
          <w:sz w:val="24"/>
          <w:szCs w:val="24"/>
        </w:rPr>
        <w:t xml:space="preserve"> and 4</w:t>
      </w:r>
      <w:r w:rsidR="00CE0DF4" w:rsidRPr="008E188C">
        <w:rPr>
          <w:rFonts w:ascii="Times New Roman" w:eastAsia="Times New Roman" w:hAnsi="Times New Roman" w:cs="Times New Roman"/>
          <w:bCs/>
          <w:spacing w:val="-1"/>
          <w:sz w:val="24"/>
          <w:szCs w:val="24"/>
          <w:vertAlign w:val="superscript"/>
        </w:rPr>
        <w:t>th</w:t>
      </w:r>
      <w:r w:rsidR="00CE0DF4" w:rsidRPr="008E188C">
        <w:rPr>
          <w:rFonts w:ascii="Times New Roman" w:eastAsia="Times New Roman" w:hAnsi="Times New Roman" w:cs="Times New Roman"/>
          <w:bCs/>
          <w:spacing w:val="-1"/>
          <w:sz w:val="24"/>
          <w:szCs w:val="24"/>
        </w:rPr>
        <w:t xml:space="preserve"> day marketability percent was 100% in all the treated as well as in untreated fruits. </w:t>
      </w:r>
      <w:r w:rsidR="00067955">
        <w:rPr>
          <w:rFonts w:ascii="Times New Roman" w:eastAsia="Times New Roman" w:hAnsi="Times New Roman" w:cs="Times New Roman"/>
          <w:bCs/>
          <w:spacing w:val="-1"/>
          <w:sz w:val="24"/>
          <w:szCs w:val="24"/>
        </w:rPr>
        <w:t>While in T</w:t>
      </w:r>
      <w:r w:rsidR="00067955" w:rsidRPr="00067955">
        <w:rPr>
          <w:rFonts w:ascii="Times New Roman" w:eastAsia="Times New Roman" w:hAnsi="Times New Roman" w:cs="Times New Roman"/>
          <w:bCs/>
          <w:spacing w:val="-1"/>
          <w:sz w:val="24"/>
          <w:szCs w:val="24"/>
          <w:vertAlign w:val="subscript"/>
        </w:rPr>
        <w:t>1</w:t>
      </w:r>
      <w:r w:rsidR="00067955">
        <w:rPr>
          <w:rFonts w:ascii="Times New Roman" w:eastAsia="Times New Roman" w:hAnsi="Times New Roman" w:cs="Times New Roman"/>
          <w:bCs/>
          <w:spacing w:val="-1"/>
          <w:sz w:val="24"/>
          <w:szCs w:val="24"/>
        </w:rPr>
        <w:t>: c</w:t>
      </w:r>
      <w:r w:rsidR="00582720" w:rsidRPr="008E188C">
        <w:rPr>
          <w:rFonts w:ascii="Times New Roman" w:eastAsia="Times New Roman" w:hAnsi="Times New Roman" w:cs="Times New Roman"/>
          <w:bCs/>
          <w:spacing w:val="-1"/>
          <w:sz w:val="24"/>
          <w:szCs w:val="24"/>
        </w:rPr>
        <w:t xml:space="preserve">ontrol </w:t>
      </w:r>
      <w:r w:rsidR="00CE0DF4" w:rsidRPr="008E188C">
        <w:rPr>
          <w:rFonts w:ascii="Times New Roman" w:eastAsia="Times New Roman" w:hAnsi="Times New Roman" w:cs="Times New Roman"/>
          <w:bCs/>
          <w:spacing w:val="-1"/>
          <w:sz w:val="24"/>
          <w:szCs w:val="24"/>
        </w:rPr>
        <w:t xml:space="preserve">marketability percent declines gradually with increase in storage period </w:t>
      </w:r>
      <w:r w:rsidRPr="008E188C">
        <w:rPr>
          <w:rFonts w:ascii="Times New Roman" w:eastAsia="Times New Roman" w:hAnsi="Times New Roman" w:cs="Times New Roman"/>
          <w:bCs/>
          <w:spacing w:val="-1"/>
          <w:sz w:val="24"/>
          <w:szCs w:val="24"/>
        </w:rPr>
        <w:t xml:space="preserve">by the </w:t>
      </w:r>
      <w:r w:rsidR="001340B6">
        <w:rPr>
          <w:rFonts w:ascii="Times New Roman" w:eastAsia="Times New Roman" w:hAnsi="Times New Roman" w:cs="Times New Roman"/>
          <w:bCs/>
          <w:spacing w:val="-1"/>
          <w:sz w:val="24"/>
          <w:szCs w:val="24"/>
        </w:rPr>
        <w:t>10</w:t>
      </w:r>
      <w:r w:rsidRPr="001340B6">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xml:space="preserve"> day</w:t>
      </w:r>
      <w:r w:rsidR="001340B6">
        <w:rPr>
          <w:rFonts w:ascii="Times New Roman" w:eastAsia="Times New Roman" w:hAnsi="Times New Roman" w:cs="Times New Roman"/>
          <w:bCs/>
          <w:spacing w:val="-1"/>
          <w:sz w:val="24"/>
          <w:szCs w:val="24"/>
        </w:rPr>
        <w:t xml:space="preserve"> and on day 13</w:t>
      </w:r>
      <w:r w:rsidR="001340B6" w:rsidRPr="001340B6">
        <w:rPr>
          <w:rFonts w:ascii="Times New Roman" w:eastAsia="Times New Roman" w:hAnsi="Times New Roman" w:cs="Times New Roman"/>
          <w:bCs/>
          <w:spacing w:val="-1"/>
          <w:sz w:val="24"/>
          <w:szCs w:val="24"/>
          <w:vertAlign w:val="superscript"/>
        </w:rPr>
        <w:t>th</w:t>
      </w:r>
      <w:r w:rsidR="001340B6">
        <w:rPr>
          <w:rFonts w:ascii="Times New Roman" w:eastAsia="Times New Roman" w:hAnsi="Times New Roman" w:cs="Times New Roman"/>
          <w:bCs/>
          <w:spacing w:val="-1"/>
          <w:sz w:val="24"/>
          <w:szCs w:val="24"/>
        </w:rPr>
        <w:t xml:space="preserve"> and 16</w:t>
      </w:r>
      <w:r w:rsidR="001340B6" w:rsidRPr="001340B6">
        <w:rPr>
          <w:rFonts w:ascii="Times New Roman" w:eastAsia="Times New Roman" w:hAnsi="Times New Roman" w:cs="Times New Roman"/>
          <w:bCs/>
          <w:spacing w:val="-1"/>
          <w:sz w:val="24"/>
          <w:szCs w:val="24"/>
          <w:vertAlign w:val="superscript"/>
        </w:rPr>
        <w:t>th</w:t>
      </w:r>
      <w:r w:rsidR="001340B6">
        <w:rPr>
          <w:rFonts w:ascii="Times New Roman" w:eastAsia="Times New Roman" w:hAnsi="Times New Roman" w:cs="Times New Roman"/>
          <w:bCs/>
          <w:spacing w:val="-1"/>
          <w:sz w:val="24"/>
          <w:szCs w:val="24"/>
        </w:rPr>
        <w:t xml:space="preserve"> it become 0.0</w:t>
      </w:r>
      <w:r w:rsidRPr="008E188C">
        <w:rPr>
          <w:rFonts w:ascii="Times New Roman" w:eastAsia="Times New Roman" w:hAnsi="Times New Roman" w:cs="Times New Roman"/>
          <w:bCs/>
          <w:spacing w:val="-1"/>
          <w:sz w:val="24"/>
          <w:szCs w:val="24"/>
        </w:rPr>
        <w:t>. Such a sharp decline sugge</w:t>
      </w:r>
      <w:r w:rsidR="00B052E1" w:rsidRPr="008E188C">
        <w:rPr>
          <w:rFonts w:ascii="Times New Roman" w:eastAsia="Times New Roman" w:hAnsi="Times New Roman" w:cs="Times New Roman"/>
          <w:bCs/>
          <w:spacing w:val="-1"/>
          <w:sz w:val="24"/>
          <w:szCs w:val="24"/>
        </w:rPr>
        <w:t>sted</w:t>
      </w:r>
      <w:r w:rsidRPr="008E188C">
        <w:rPr>
          <w:rFonts w:ascii="Times New Roman" w:eastAsia="Times New Roman" w:hAnsi="Times New Roman" w:cs="Times New Roman"/>
          <w:bCs/>
          <w:spacing w:val="-1"/>
          <w:sz w:val="24"/>
          <w:szCs w:val="24"/>
        </w:rPr>
        <w:t xml:space="preserve"> that the rate of degradation of mangoes without brassinolide treatment is relatively fast, thus pointing towards the role of growth regulators in maintaining viability after harvesting.</w:t>
      </w:r>
    </w:p>
    <w:p w14:paraId="2541E4A0" w14:textId="77777777" w:rsidR="00857E26" w:rsidRPr="008E188C" w:rsidRDefault="00CE0DF4" w:rsidP="008E188C">
      <w:pPr>
        <w:widowControl w:val="0"/>
        <w:autoSpaceDE w:val="0"/>
        <w:autoSpaceDN w:val="0"/>
        <w:spacing w:after="0" w:line="276" w:lineRule="auto"/>
        <w:ind w:right="-360"/>
        <w:jc w:val="both"/>
        <w:rPr>
          <w:rFonts w:ascii="Times New Roman" w:eastAsia="Times New Roman" w:hAnsi="Times New Roman" w:cs="Times New Roman"/>
          <w:bCs/>
          <w:spacing w:val="-1"/>
          <w:sz w:val="24"/>
          <w:szCs w:val="24"/>
        </w:rPr>
      </w:pPr>
      <w:r w:rsidRPr="008E188C">
        <w:rPr>
          <w:rFonts w:ascii="Times New Roman" w:eastAsia="Times New Roman" w:hAnsi="Times New Roman" w:cs="Times New Roman"/>
          <w:bCs/>
          <w:spacing w:val="-1"/>
          <w:sz w:val="24"/>
          <w:szCs w:val="24"/>
        </w:rPr>
        <w:t>On 7</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xml:space="preserve"> ,10</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13</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and 16</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xml:space="preserve"> day r</w:t>
      </w:r>
      <w:r w:rsidR="00857E26" w:rsidRPr="008E188C">
        <w:rPr>
          <w:rFonts w:ascii="Times New Roman" w:eastAsia="Times New Roman" w:hAnsi="Times New Roman" w:cs="Times New Roman"/>
          <w:bCs/>
          <w:spacing w:val="-1"/>
          <w:sz w:val="24"/>
          <w:szCs w:val="24"/>
        </w:rPr>
        <w:t xml:space="preserve">emarkably, </w:t>
      </w:r>
      <w:r w:rsidR="00582720" w:rsidRPr="00067955">
        <w:rPr>
          <w:rFonts w:ascii="Times New Roman" w:eastAsia="Times New Roman" w:hAnsi="Times New Roman" w:cs="Times New Roman"/>
          <w:bCs/>
          <w:spacing w:val="-1"/>
          <w:sz w:val="24"/>
          <w:szCs w:val="24"/>
        </w:rPr>
        <w:t>T6</w:t>
      </w:r>
      <w:r w:rsidR="00067955">
        <w:rPr>
          <w:rFonts w:ascii="Times New Roman" w:eastAsia="Times New Roman" w:hAnsi="Times New Roman" w:cs="Times New Roman"/>
          <w:bCs/>
          <w:spacing w:val="-1"/>
          <w:sz w:val="24"/>
          <w:szCs w:val="24"/>
        </w:rPr>
        <w:t xml:space="preserve">: </w:t>
      </w:r>
      <w:r w:rsidR="00582720" w:rsidRPr="00067955">
        <w:rPr>
          <w:rFonts w:ascii="Times New Roman" w:eastAsia="Times New Roman" w:hAnsi="Times New Roman" w:cs="Times New Roman"/>
          <w:bCs/>
          <w:sz w:val="24"/>
          <w:szCs w:val="24"/>
        </w:rPr>
        <w:t>1</w:t>
      </w:r>
      <w:r w:rsidR="00582720" w:rsidRPr="008E188C">
        <w:rPr>
          <w:rFonts w:ascii="Times New Roman" w:eastAsia="Times New Roman" w:hAnsi="Times New Roman" w:cs="Times New Roman"/>
          <w:bCs/>
          <w:sz w:val="24"/>
          <w:szCs w:val="24"/>
        </w:rPr>
        <w:t>.0 ppm BRs at marble stage + 15 days after marble stage</w:t>
      </w:r>
      <w:r w:rsidR="00857E26" w:rsidRPr="008E188C">
        <w:rPr>
          <w:rFonts w:ascii="Times New Roman" w:eastAsia="Times New Roman" w:hAnsi="Times New Roman" w:cs="Times New Roman"/>
          <w:bCs/>
          <w:spacing w:val="-1"/>
          <w:sz w:val="24"/>
          <w:szCs w:val="24"/>
        </w:rPr>
        <w:t xml:space="preserve"> was the one whose marketability percentages persisted at highly respectable levels, with values of </w:t>
      </w:r>
      <w:r w:rsidRPr="008E188C">
        <w:rPr>
          <w:rFonts w:ascii="Times New Roman" w:eastAsia="Times New Roman" w:hAnsi="Times New Roman" w:cs="Times New Roman"/>
          <w:bCs/>
          <w:spacing w:val="-1"/>
          <w:sz w:val="24"/>
          <w:szCs w:val="24"/>
        </w:rPr>
        <w:t>95.22% on the 7</w:t>
      </w:r>
      <w:r w:rsidR="00857E26" w:rsidRPr="008E188C">
        <w:rPr>
          <w:rFonts w:ascii="Times New Roman" w:eastAsia="Times New Roman" w:hAnsi="Times New Roman" w:cs="Times New Roman"/>
          <w:bCs/>
          <w:spacing w:val="-1"/>
          <w:sz w:val="24"/>
          <w:szCs w:val="24"/>
          <w:vertAlign w:val="superscript"/>
        </w:rPr>
        <w:t>th</w:t>
      </w:r>
      <w:r w:rsidR="00857E26" w:rsidRPr="008E188C">
        <w:rPr>
          <w:rFonts w:ascii="Times New Roman" w:eastAsia="Times New Roman" w:hAnsi="Times New Roman" w:cs="Times New Roman"/>
          <w:bCs/>
          <w:spacing w:val="-1"/>
          <w:sz w:val="24"/>
          <w:szCs w:val="24"/>
        </w:rPr>
        <w:t xml:space="preserve"> day</w:t>
      </w:r>
      <w:r w:rsidRPr="008E188C">
        <w:rPr>
          <w:rFonts w:ascii="Times New Roman" w:eastAsia="Times New Roman" w:hAnsi="Times New Roman" w:cs="Times New Roman"/>
          <w:bCs/>
          <w:spacing w:val="-1"/>
          <w:sz w:val="24"/>
          <w:szCs w:val="24"/>
        </w:rPr>
        <w:t>, 91.33% on 10</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xml:space="preserve"> day, </w:t>
      </w:r>
      <w:r w:rsidR="001340B6">
        <w:rPr>
          <w:rFonts w:ascii="Times New Roman" w:eastAsia="Times New Roman" w:hAnsi="Times New Roman" w:cs="Times New Roman"/>
          <w:bCs/>
          <w:spacing w:val="-1"/>
          <w:sz w:val="24"/>
          <w:szCs w:val="24"/>
        </w:rPr>
        <w:t>8</w:t>
      </w:r>
      <w:r w:rsidR="00D21398" w:rsidRPr="008E188C">
        <w:rPr>
          <w:rFonts w:ascii="Times New Roman" w:eastAsia="Times New Roman" w:hAnsi="Times New Roman" w:cs="Times New Roman"/>
          <w:bCs/>
          <w:spacing w:val="-1"/>
          <w:sz w:val="24"/>
          <w:szCs w:val="24"/>
        </w:rPr>
        <w:t>7.32% on 13</w:t>
      </w:r>
      <w:r w:rsidR="00D21398" w:rsidRPr="008E188C">
        <w:rPr>
          <w:rFonts w:ascii="Times New Roman" w:eastAsia="Times New Roman" w:hAnsi="Times New Roman" w:cs="Times New Roman"/>
          <w:bCs/>
          <w:spacing w:val="-1"/>
          <w:sz w:val="24"/>
          <w:szCs w:val="24"/>
          <w:vertAlign w:val="superscript"/>
        </w:rPr>
        <w:t>th</w:t>
      </w:r>
      <w:r w:rsidR="00D21398" w:rsidRPr="008E188C">
        <w:rPr>
          <w:rFonts w:ascii="Times New Roman" w:eastAsia="Times New Roman" w:hAnsi="Times New Roman" w:cs="Times New Roman"/>
          <w:bCs/>
          <w:spacing w:val="-1"/>
          <w:sz w:val="24"/>
          <w:szCs w:val="24"/>
        </w:rPr>
        <w:t xml:space="preserve"> day</w:t>
      </w:r>
      <w:r w:rsidR="001340B6">
        <w:rPr>
          <w:rFonts w:ascii="Times New Roman" w:eastAsia="Times New Roman" w:hAnsi="Times New Roman" w:cs="Times New Roman"/>
          <w:bCs/>
          <w:spacing w:val="-1"/>
          <w:sz w:val="24"/>
          <w:szCs w:val="24"/>
        </w:rPr>
        <w:t xml:space="preserve"> and 80.15</w:t>
      </w:r>
      <w:r w:rsidR="00857E26" w:rsidRPr="008E188C">
        <w:rPr>
          <w:rFonts w:ascii="Times New Roman" w:eastAsia="Times New Roman" w:hAnsi="Times New Roman" w:cs="Times New Roman"/>
          <w:bCs/>
          <w:spacing w:val="-1"/>
          <w:sz w:val="24"/>
          <w:szCs w:val="24"/>
        </w:rPr>
        <w:t>% on t</w:t>
      </w:r>
      <w:r w:rsidR="00582720" w:rsidRPr="008E188C">
        <w:rPr>
          <w:rFonts w:ascii="Times New Roman" w:eastAsia="Times New Roman" w:hAnsi="Times New Roman" w:cs="Times New Roman"/>
          <w:bCs/>
          <w:spacing w:val="-1"/>
          <w:sz w:val="24"/>
          <w:szCs w:val="24"/>
        </w:rPr>
        <w:t>he 16th day. This means that T</w:t>
      </w:r>
      <w:r w:rsidR="00582720" w:rsidRPr="00067955">
        <w:rPr>
          <w:rFonts w:ascii="Times New Roman" w:eastAsia="Times New Roman" w:hAnsi="Times New Roman" w:cs="Times New Roman"/>
          <w:bCs/>
          <w:spacing w:val="-1"/>
          <w:sz w:val="24"/>
          <w:szCs w:val="24"/>
          <w:vertAlign w:val="subscript"/>
        </w:rPr>
        <w:t>6</w:t>
      </w:r>
      <w:r w:rsidR="00582720" w:rsidRPr="008E188C">
        <w:rPr>
          <w:rFonts w:ascii="Times New Roman" w:eastAsia="Times New Roman" w:hAnsi="Times New Roman" w:cs="Times New Roman"/>
          <w:bCs/>
          <w:spacing w:val="-1"/>
          <w:sz w:val="24"/>
          <w:szCs w:val="24"/>
        </w:rPr>
        <w:t xml:space="preserve">- </w:t>
      </w:r>
      <w:r w:rsidR="00582720" w:rsidRPr="008E188C">
        <w:rPr>
          <w:rFonts w:ascii="Times New Roman" w:eastAsia="Times New Roman" w:hAnsi="Times New Roman" w:cs="Times New Roman"/>
          <w:bCs/>
          <w:sz w:val="24"/>
          <w:szCs w:val="24"/>
        </w:rPr>
        <w:t xml:space="preserve">1.0 ppm BRs at marble stage + 15 days after marble stage </w:t>
      </w:r>
      <w:r w:rsidR="00857E26" w:rsidRPr="008E188C">
        <w:rPr>
          <w:rFonts w:ascii="Times New Roman" w:eastAsia="Times New Roman" w:hAnsi="Times New Roman" w:cs="Times New Roman"/>
          <w:bCs/>
          <w:spacing w:val="-1"/>
          <w:sz w:val="24"/>
          <w:szCs w:val="24"/>
        </w:rPr>
        <w:t xml:space="preserve">is the best effective treatment in the shelf life and marketability </w:t>
      </w:r>
      <w:r w:rsidR="00582720" w:rsidRPr="008E188C">
        <w:rPr>
          <w:rFonts w:ascii="Times New Roman" w:eastAsia="Times New Roman" w:hAnsi="Times New Roman" w:cs="Times New Roman"/>
          <w:bCs/>
          <w:spacing w:val="-1"/>
          <w:sz w:val="24"/>
          <w:szCs w:val="24"/>
        </w:rPr>
        <w:t>followed by T</w:t>
      </w:r>
      <w:r w:rsidR="00582720" w:rsidRPr="00067955">
        <w:rPr>
          <w:rFonts w:ascii="Times New Roman" w:eastAsia="Times New Roman" w:hAnsi="Times New Roman" w:cs="Times New Roman"/>
          <w:bCs/>
          <w:spacing w:val="-1"/>
          <w:sz w:val="24"/>
          <w:szCs w:val="24"/>
          <w:vertAlign w:val="subscript"/>
        </w:rPr>
        <w:t>5</w:t>
      </w:r>
      <w:r w:rsidR="00582720" w:rsidRPr="008E188C">
        <w:rPr>
          <w:rFonts w:ascii="Times New Roman" w:eastAsia="Times New Roman" w:hAnsi="Times New Roman" w:cs="Times New Roman"/>
          <w:bCs/>
          <w:spacing w:val="-1"/>
          <w:sz w:val="24"/>
          <w:szCs w:val="24"/>
        </w:rPr>
        <w:t>-</w:t>
      </w:r>
      <w:r w:rsidR="00582720" w:rsidRPr="008E188C">
        <w:rPr>
          <w:rFonts w:ascii="Times New Roman" w:eastAsia="Times New Roman" w:hAnsi="Times New Roman" w:cs="Times New Roman"/>
          <w:bCs/>
          <w:sz w:val="24"/>
          <w:szCs w:val="24"/>
        </w:rPr>
        <w:t>0.5 ppm BRs at marble stage + 15 days after marble stage</w:t>
      </w:r>
      <w:r w:rsidR="00857E26" w:rsidRPr="008E188C">
        <w:rPr>
          <w:rFonts w:ascii="Times New Roman" w:eastAsia="Times New Roman" w:hAnsi="Times New Roman" w:cs="Times New Roman"/>
          <w:bCs/>
          <w:spacing w:val="-1"/>
          <w:sz w:val="24"/>
          <w:szCs w:val="24"/>
        </w:rPr>
        <w:t xml:space="preserve"> remained very marketable as percentages were recorded showing it had good retention in quality over time</w:t>
      </w:r>
      <w:r w:rsidR="00582720" w:rsidRPr="008E188C">
        <w:rPr>
          <w:rFonts w:ascii="Times New Roman" w:eastAsia="Times New Roman" w:hAnsi="Times New Roman" w:cs="Times New Roman"/>
          <w:bCs/>
          <w:spacing w:val="-1"/>
          <w:sz w:val="24"/>
          <w:szCs w:val="24"/>
        </w:rPr>
        <w:t>.</w:t>
      </w:r>
    </w:p>
    <w:p w14:paraId="6BEC9528" w14:textId="77777777" w:rsidR="00857E26" w:rsidRPr="008E188C" w:rsidRDefault="00857E26" w:rsidP="00067955">
      <w:pPr>
        <w:widowControl w:val="0"/>
        <w:autoSpaceDE w:val="0"/>
        <w:autoSpaceDN w:val="0"/>
        <w:spacing w:line="276" w:lineRule="auto"/>
        <w:ind w:right="-360"/>
        <w:jc w:val="both"/>
        <w:rPr>
          <w:rFonts w:ascii="Times New Roman" w:eastAsia="Times New Roman" w:hAnsi="Times New Roman" w:cs="Times New Roman"/>
          <w:bCs/>
          <w:spacing w:val="-1"/>
          <w:sz w:val="24"/>
          <w:szCs w:val="24"/>
        </w:rPr>
      </w:pPr>
      <w:r w:rsidRPr="008E188C">
        <w:rPr>
          <w:rFonts w:ascii="Times New Roman" w:eastAsia="Times New Roman" w:hAnsi="Times New Roman" w:cs="Times New Roman"/>
          <w:bCs/>
          <w:spacing w:val="-1"/>
          <w:sz w:val="24"/>
          <w:szCs w:val="24"/>
        </w:rPr>
        <w:t xml:space="preserve">Overall, results point out that </w:t>
      </w:r>
      <w:r w:rsidR="00582720" w:rsidRPr="008E188C">
        <w:rPr>
          <w:rFonts w:ascii="Times New Roman" w:eastAsia="Times New Roman" w:hAnsi="Times New Roman" w:cs="Times New Roman"/>
          <w:bCs/>
          <w:spacing w:val="-1"/>
          <w:sz w:val="24"/>
          <w:szCs w:val="24"/>
        </w:rPr>
        <w:t>T</w:t>
      </w:r>
      <w:r w:rsidR="00067955">
        <w:rPr>
          <w:rFonts w:ascii="Times New Roman" w:eastAsia="Times New Roman" w:hAnsi="Times New Roman" w:cs="Times New Roman"/>
          <w:bCs/>
          <w:spacing w:val="-1"/>
          <w:sz w:val="24"/>
          <w:szCs w:val="24"/>
          <w:vertAlign w:val="subscript"/>
        </w:rPr>
        <w:t>1</w:t>
      </w:r>
      <w:r w:rsidR="00067955">
        <w:rPr>
          <w:rFonts w:ascii="Times New Roman" w:eastAsia="Times New Roman" w:hAnsi="Times New Roman" w:cs="Times New Roman"/>
          <w:bCs/>
          <w:spacing w:val="-1"/>
          <w:sz w:val="24"/>
          <w:szCs w:val="24"/>
        </w:rPr>
        <w:t xml:space="preserve">: </w:t>
      </w:r>
      <w:r w:rsidR="00582720" w:rsidRPr="008E188C">
        <w:rPr>
          <w:rFonts w:ascii="Times New Roman" w:eastAsia="Times New Roman" w:hAnsi="Times New Roman" w:cs="Times New Roman"/>
          <w:bCs/>
          <w:spacing w:val="-1"/>
          <w:sz w:val="24"/>
          <w:szCs w:val="24"/>
        </w:rPr>
        <w:t xml:space="preserve">control </w:t>
      </w:r>
      <w:r w:rsidRPr="008E188C">
        <w:rPr>
          <w:rFonts w:ascii="Times New Roman" w:eastAsia="Times New Roman" w:hAnsi="Times New Roman" w:cs="Times New Roman"/>
          <w:bCs/>
          <w:spacing w:val="-1"/>
          <w:sz w:val="24"/>
          <w:szCs w:val="24"/>
        </w:rPr>
        <w:t>has suffered extreme losses in terms</w:t>
      </w:r>
      <w:r w:rsidR="00B052E1" w:rsidRPr="008E188C">
        <w:rPr>
          <w:rFonts w:ascii="Times New Roman" w:eastAsia="Times New Roman" w:hAnsi="Times New Roman" w:cs="Times New Roman"/>
          <w:bCs/>
          <w:spacing w:val="-1"/>
          <w:sz w:val="24"/>
          <w:szCs w:val="24"/>
        </w:rPr>
        <w:t xml:space="preserve"> of marketability. It concluded and supported</w:t>
      </w:r>
      <w:r w:rsidRPr="008E188C">
        <w:rPr>
          <w:rFonts w:ascii="Times New Roman" w:eastAsia="Times New Roman" w:hAnsi="Times New Roman" w:cs="Times New Roman"/>
          <w:bCs/>
          <w:spacing w:val="-1"/>
          <w:sz w:val="24"/>
          <w:szCs w:val="24"/>
        </w:rPr>
        <w:t xml:space="preserve"> the fact that brassinolide treatment is essential for enhanced post-harvest quality </w:t>
      </w:r>
      <w:r w:rsidRPr="008E188C">
        <w:rPr>
          <w:rFonts w:ascii="Times New Roman" w:eastAsia="Times New Roman" w:hAnsi="Times New Roman" w:cs="Times New Roman"/>
          <w:bCs/>
          <w:spacing w:val="-1"/>
          <w:sz w:val="24"/>
          <w:szCs w:val="24"/>
        </w:rPr>
        <w:lastRenderedPageBreak/>
        <w:t>of mangoes from T2 to T10. Data clearly depicts the reduction of physiological loss in weight and increase in marketability of mango cv. Langra at the time of extended storage.</w:t>
      </w:r>
    </w:p>
    <w:p w14:paraId="6E2300DC" w14:textId="77777777" w:rsidR="006404A8" w:rsidRPr="00067955" w:rsidRDefault="006404A8" w:rsidP="008E188C">
      <w:pPr>
        <w:widowControl w:val="0"/>
        <w:tabs>
          <w:tab w:val="left" w:pos="993"/>
        </w:tabs>
        <w:autoSpaceDE w:val="0"/>
        <w:autoSpaceDN w:val="0"/>
        <w:spacing w:after="0" w:line="276" w:lineRule="auto"/>
        <w:ind w:right="-360"/>
        <w:jc w:val="both"/>
        <w:outlineLvl w:val="5"/>
        <w:rPr>
          <w:rFonts w:ascii="Times New Roman" w:eastAsia="Times New Roman" w:hAnsi="Times New Roman" w:cs="Times New Roman"/>
          <w:i/>
          <w:iCs/>
          <w:sz w:val="24"/>
          <w:szCs w:val="24"/>
        </w:rPr>
      </w:pPr>
      <w:r w:rsidRPr="00067955">
        <w:rPr>
          <w:rFonts w:ascii="Times New Roman" w:eastAsia="Times New Roman" w:hAnsi="Times New Roman" w:cs="Times New Roman"/>
          <w:i/>
          <w:iCs/>
          <w:sz w:val="24"/>
          <w:szCs w:val="24"/>
        </w:rPr>
        <w:t>Total</w:t>
      </w:r>
      <w:r w:rsidR="002F3216" w:rsidRPr="00067955">
        <w:rPr>
          <w:rFonts w:ascii="Times New Roman" w:eastAsia="Times New Roman" w:hAnsi="Times New Roman" w:cs="Times New Roman"/>
          <w:i/>
          <w:iCs/>
          <w:sz w:val="24"/>
          <w:szCs w:val="24"/>
        </w:rPr>
        <w:t xml:space="preserve"> </w:t>
      </w:r>
      <w:r w:rsidRPr="00067955">
        <w:rPr>
          <w:rFonts w:ascii="Times New Roman" w:eastAsia="Times New Roman" w:hAnsi="Times New Roman" w:cs="Times New Roman"/>
          <w:i/>
          <w:iCs/>
          <w:sz w:val="24"/>
          <w:szCs w:val="24"/>
        </w:rPr>
        <w:t>soluble</w:t>
      </w:r>
      <w:r w:rsidR="002F3216" w:rsidRPr="00067955">
        <w:rPr>
          <w:rFonts w:ascii="Times New Roman" w:eastAsia="Times New Roman" w:hAnsi="Times New Roman" w:cs="Times New Roman"/>
          <w:i/>
          <w:iCs/>
          <w:sz w:val="24"/>
          <w:szCs w:val="24"/>
        </w:rPr>
        <w:t xml:space="preserve"> </w:t>
      </w:r>
      <w:r w:rsidRPr="00067955">
        <w:rPr>
          <w:rFonts w:ascii="Times New Roman" w:eastAsia="Times New Roman" w:hAnsi="Times New Roman" w:cs="Times New Roman"/>
          <w:i/>
          <w:iCs/>
          <w:sz w:val="24"/>
          <w:szCs w:val="24"/>
        </w:rPr>
        <w:t>solid (</w:t>
      </w:r>
      <w:r w:rsidRPr="00067955">
        <w:rPr>
          <w:rFonts w:ascii="Times New Roman" w:eastAsia="Times New Roman" w:hAnsi="Times New Roman" w:cs="Times New Roman"/>
          <w:i/>
          <w:iCs/>
          <w:position w:val="8"/>
          <w:sz w:val="24"/>
          <w:szCs w:val="24"/>
        </w:rPr>
        <w:t>o</w:t>
      </w:r>
      <w:r w:rsidRPr="00067955">
        <w:rPr>
          <w:rFonts w:ascii="Times New Roman" w:eastAsia="Times New Roman" w:hAnsi="Times New Roman" w:cs="Times New Roman"/>
          <w:i/>
          <w:iCs/>
          <w:sz w:val="24"/>
          <w:szCs w:val="24"/>
        </w:rPr>
        <w:t>Brix)</w:t>
      </w:r>
    </w:p>
    <w:p w14:paraId="4FE4F653" w14:textId="77777777" w:rsidR="00D132B9" w:rsidRPr="008E188C" w:rsidRDefault="002C6FEF" w:rsidP="008E188C">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 xml:space="preserve">The effect of pre-harvest foliar spray with brassinolide on TSS content in mango fruits at different days after storage is reflected in Table 2 and Fig. 2. </w:t>
      </w:r>
      <w:r w:rsidR="00D132B9" w:rsidRPr="008E188C">
        <w:rPr>
          <w:rFonts w:ascii="Times New Roman" w:eastAsia="Times New Roman" w:hAnsi="Times New Roman" w:cs="Times New Roman"/>
          <w:sz w:val="24"/>
          <w:szCs w:val="24"/>
        </w:rPr>
        <w:t>The data corresponding to the total soluble solids content in mango under different treatments revealed that it increased up to 13th days of storage and thereafter decreased on 16th day of storage.</w:t>
      </w:r>
    </w:p>
    <w:p w14:paraId="1DCAB87A" w14:textId="77777777" w:rsidR="00D132B9" w:rsidRPr="008E188C" w:rsidRDefault="00D132B9" w:rsidP="008E188C">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 xml:space="preserve">However, the TSS content of mango fruits was remarkably affected by various treatments. The data shows that on 1st day, the highest TSS (10.83 </w:t>
      </w:r>
      <w:proofErr w:type="spellStart"/>
      <w:r w:rsidRPr="00067955">
        <w:rPr>
          <w:rFonts w:ascii="Times New Roman" w:eastAsia="Times New Roman" w:hAnsi="Times New Roman" w:cs="Times New Roman"/>
          <w:sz w:val="24"/>
          <w:szCs w:val="24"/>
          <w:vertAlign w:val="superscript"/>
        </w:rPr>
        <w:t>o</w:t>
      </w:r>
      <w:r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was recorded in T</w:t>
      </w:r>
      <w:r w:rsidRPr="00067955">
        <w:rPr>
          <w:rFonts w:ascii="Times New Roman" w:eastAsia="Times New Roman" w:hAnsi="Times New Roman" w:cs="Times New Roman"/>
          <w:sz w:val="24"/>
          <w:szCs w:val="24"/>
          <w:vertAlign w:val="subscript"/>
        </w:rPr>
        <w:t>6</w:t>
      </w:r>
      <w:r w:rsidR="00067955">
        <w:rPr>
          <w:rFonts w:ascii="Times New Roman" w:eastAsia="Times New Roman" w:hAnsi="Times New Roman" w:cs="Times New Roman"/>
          <w:sz w:val="24"/>
          <w:szCs w:val="24"/>
        </w:rPr>
        <w:t>:</w:t>
      </w:r>
      <w:r w:rsidRPr="008E188C">
        <w:rPr>
          <w:rFonts w:ascii="Times New Roman" w:eastAsia="Times New Roman" w:hAnsi="Times New Roman" w:cs="Times New Roman"/>
          <w:sz w:val="24"/>
          <w:szCs w:val="24"/>
        </w:rPr>
        <w:t xml:space="preserve"> 1.0 ppm BRs at marble stage + 15 days after marble stage followed by T5- 0.5 ppm BRs at marble stage + 15 days after marble stage, T</w:t>
      </w:r>
      <w:r w:rsidRPr="00067955">
        <w:rPr>
          <w:rFonts w:ascii="Times New Roman" w:eastAsia="Times New Roman" w:hAnsi="Times New Roman" w:cs="Times New Roman"/>
          <w:sz w:val="24"/>
          <w:szCs w:val="24"/>
          <w:vertAlign w:val="subscript"/>
        </w:rPr>
        <w:t>7</w:t>
      </w:r>
      <w:r w:rsidR="00067955">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 xml:space="preserve">1.5 ppm BRs at marble stage + 15 days after marble stage having value (10.23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10.00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whereas lowest TSS (8.16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00067955">
        <w:rPr>
          <w:rFonts w:ascii="Times New Roman" w:eastAsia="Times New Roman" w:hAnsi="Times New Roman" w:cs="Times New Roman"/>
          <w:sz w:val="24"/>
          <w:szCs w:val="24"/>
        </w:rPr>
        <w:t>) in T</w:t>
      </w:r>
      <w:r w:rsidR="00067955" w:rsidRPr="00067955">
        <w:rPr>
          <w:rFonts w:ascii="Times New Roman" w:eastAsia="Times New Roman" w:hAnsi="Times New Roman" w:cs="Times New Roman"/>
          <w:sz w:val="24"/>
          <w:szCs w:val="24"/>
          <w:vertAlign w:val="subscript"/>
        </w:rPr>
        <w:t>1</w:t>
      </w:r>
      <w:r w:rsidR="00067955">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control which was followed by T2-0.5 ppm BRs at marble stage. On the 4th day and 7th day maximum TSS was observed in T1-control followed by T2-0.5 ppm BRs at marble stage while minimum TSS was observed in T</w:t>
      </w:r>
      <w:r w:rsidRPr="00067955">
        <w:rPr>
          <w:rFonts w:ascii="Times New Roman" w:eastAsia="Times New Roman" w:hAnsi="Times New Roman" w:cs="Times New Roman"/>
          <w:sz w:val="24"/>
          <w:szCs w:val="24"/>
          <w:vertAlign w:val="subscript"/>
        </w:rPr>
        <w:t>6</w:t>
      </w:r>
      <w:r w:rsidR="00067955">
        <w:rPr>
          <w:rFonts w:ascii="Times New Roman" w:eastAsia="Times New Roman" w:hAnsi="Times New Roman" w:cs="Times New Roman"/>
          <w:sz w:val="24"/>
          <w:szCs w:val="24"/>
        </w:rPr>
        <w:t>:</w:t>
      </w:r>
      <w:r w:rsidRPr="008E188C">
        <w:rPr>
          <w:rFonts w:ascii="Times New Roman" w:eastAsia="Times New Roman" w:hAnsi="Times New Roman" w:cs="Times New Roman"/>
          <w:sz w:val="24"/>
          <w:szCs w:val="24"/>
        </w:rPr>
        <w:t xml:space="preserve">1.0 ppm BRs at marble stage + 15 days after marble stage followed by T5-0.5 ppm BRs at marble stage + 15 days after marble stage. On 10th day maximum TSS (21.9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was observed in T</w:t>
      </w:r>
      <w:r w:rsidRPr="003528EF">
        <w:rPr>
          <w:rFonts w:ascii="Times New Roman" w:eastAsia="Times New Roman" w:hAnsi="Times New Roman" w:cs="Times New Roman"/>
          <w:sz w:val="24"/>
          <w:szCs w:val="24"/>
          <w:vertAlign w:val="subscript"/>
        </w:rPr>
        <w:t>1</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control which was followed by T</w:t>
      </w:r>
      <w:r w:rsidRPr="003528EF">
        <w:rPr>
          <w:rFonts w:ascii="Times New Roman" w:eastAsia="Times New Roman" w:hAnsi="Times New Roman" w:cs="Times New Roman"/>
          <w:sz w:val="24"/>
          <w:szCs w:val="24"/>
          <w:vertAlign w:val="subscript"/>
        </w:rPr>
        <w:t>2</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 xml:space="preserve">0.5 ppm BRs at marble stage having value (19.80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while minimum (18.10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was observed in T6. On 13th day the highest TSS (22.63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was observed in T6-1.0 ppm BRs at marble stage + 15 days after marble stage followed by T</w:t>
      </w:r>
      <w:r w:rsidRPr="003528EF">
        <w:rPr>
          <w:rFonts w:ascii="Times New Roman" w:eastAsia="Times New Roman" w:hAnsi="Times New Roman" w:cs="Times New Roman"/>
          <w:sz w:val="24"/>
          <w:szCs w:val="24"/>
          <w:vertAlign w:val="subscript"/>
        </w:rPr>
        <w:t>5</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0.5 ppm BRs at marble stage + 15 days after marble stage, T</w:t>
      </w:r>
      <w:r w:rsidRPr="003528EF">
        <w:rPr>
          <w:rFonts w:ascii="Times New Roman" w:eastAsia="Times New Roman" w:hAnsi="Times New Roman" w:cs="Times New Roman"/>
          <w:sz w:val="24"/>
          <w:szCs w:val="24"/>
          <w:vertAlign w:val="subscript"/>
        </w:rPr>
        <w:t>7</w:t>
      </w:r>
      <w:r w:rsidR="003528EF">
        <w:rPr>
          <w:rFonts w:ascii="Times New Roman" w:eastAsia="Times New Roman" w:hAnsi="Times New Roman" w:cs="Times New Roman"/>
          <w:sz w:val="24"/>
          <w:szCs w:val="24"/>
        </w:rPr>
        <w:t>:</w:t>
      </w:r>
      <w:r w:rsidRPr="008E188C">
        <w:rPr>
          <w:rFonts w:ascii="Times New Roman" w:eastAsia="Times New Roman" w:hAnsi="Times New Roman" w:cs="Times New Roman"/>
          <w:sz w:val="24"/>
          <w:szCs w:val="24"/>
        </w:rPr>
        <w:t xml:space="preserve">1.5 ppm BRs at marble stage + 15 days after marble stage having value (22.08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21.64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whereas lowest TSS (18.27 </w:t>
      </w:r>
      <w:proofErr w:type="spellStart"/>
      <w:r w:rsidRPr="008E188C">
        <w:rPr>
          <w:rFonts w:ascii="Times New Roman" w:eastAsia="Times New Roman" w:hAnsi="Times New Roman" w:cs="Times New Roman"/>
          <w:sz w:val="24"/>
          <w:szCs w:val="24"/>
        </w:rPr>
        <w:t>oBrix</w:t>
      </w:r>
      <w:proofErr w:type="spellEnd"/>
      <w:r w:rsidRPr="008E188C">
        <w:rPr>
          <w:rFonts w:ascii="Times New Roman" w:eastAsia="Times New Roman" w:hAnsi="Times New Roman" w:cs="Times New Roman"/>
          <w:sz w:val="24"/>
          <w:szCs w:val="24"/>
        </w:rPr>
        <w:t>) in T1-control and also gradual decline in TSS was found in control, as compared to other treatments.</w:t>
      </w:r>
    </w:p>
    <w:p w14:paraId="0513F07F" w14:textId="77777777" w:rsidR="002C7C57" w:rsidRPr="008E188C" w:rsidRDefault="00D132B9" w:rsidP="008E188C">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 xml:space="preserve">On the 16th day of storage, there was gradually decreasing trends of TSS was observed in all treatments. The maximum TSS (21.36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was observed in T</w:t>
      </w:r>
      <w:r w:rsidRPr="003528EF">
        <w:rPr>
          <w:rFonts w:ascii="Times New Roman" w:eastAsia="Times New Roman" w:hAnsi="Times New Roman" w:cs="Times New Roman"/>
          <w:sz w:val="24"/>
          <w:szCs w:val="24"/>
          <w:vertAlign w:val="subscript"/>
        </w:rPr>
        <w:t>6</w:t>
      </w:r>
      <w:r w:rsidR="003528EF">
        <w:rPr>
          <w:rFonts w:ascii="Times New Roman" w:eastAsia="Times New Roman" w:hAnsi="Times New Roman" w:cs="Times New Roman"/>
          <w:sz w:val="24"/>
          <w:szCs w:val="24"/>
        </w:rPr>
        <w:t>:</w:t>
      </w:r>
      <w:r w:rsidRPr="008E188C">
        <w:rPr>
          <w:rFonts w:ascii="Times New Roman" w:eastAsia="Times New Roman" w:hAnsi="Times New Roman" w:cs="Times New Roman"/>
          <w:sz w:val="24"/>
          <w:szCs w:val="24"/>
        </w:rPr>
        <w:t>1.0 ppm BRs at marble stage + 15 days after marble stage followed by T5-0.5 ppm BRs at marble stage + 15 days after marble stage and T</w:t>
      </w:r>
      <w:r w:rsidRPr="003528EF">
        <w:rPr>
          <w:rFonts w:ascii="Times New Roman" w:eastAsia="Times New Roman" w:hAnsi="Times New Roman" w:cs="Times New Roman"/>
          <w:sz w:val="24"/>
          <w:szCs w:val="24"/>
          <w:vertAlign w:val="subscript"/>
        </w:rPr>
        <w:t>7</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 xml:space="preserve">1.5 ppm BRs at marble stage + 15 days after marble stage having value (19.70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and 19.10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respectively while minimum (17.78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in </w:t>
      </w:r>
      <w:proofErr w:type="gramStart"/>
      <w:r w:rsidRPr="008E188C">
        <w:rPr>
          <w:rFonts w:ascii="Times New Roman" w:eastAsia="Times New Roman" w:hAnsi="Times New Roman" w:cs="Times New Roman"/>
          <w:sz w:val="24"/>
          <w:szCs w:val="24"/>
        </w:rPr>
        <w:t>control.</w:t>
      </w:r>
      <w:r w:rsidR="002C6FEF" w:rsidRPr="008E188C">
        <w:rPr>
          <w:rFonts w:ascii="Times New Roman" w:eastAsia="Times New Roman" w:hAnsi="Times New Roman" w:cs="Times New Roman"/>
          <w:sz w:val="24"/>
          <w:szCs w:val="24"/>
        </w:rPr>
        <w:t>.</w:t>
      </w:r>
      <w:proofErr w:type="gramEnd"/>
      <w:r w:rsidR="002C6FEF" w:rsidRPr="008E188C">
        <w:rPr>
          <w:rFonts w:ascii="Times New Roman" w:eastAsia="Times New Roman" w:hAnsi="Times New Roman" w:cs="Times New Roman"/>
          <w:sz w:val="24"/>
          <w:szCs w:val="24"/>
        </w:rPr>
        <w:t xml:space="preserve"> The higher TSS values indicate greater retention of sugar and flavor, factors of extreme importance in fruit quality and consumer acceptance.</w:t>
      </w:r>
    </w:p>
    <w:p w14:paraId="68FDF93F" w14:textId="77777777" w:rsidR="006404A8" w:rsidRPr="00067955" w:rsidRDefault="006404A8" w:rsidP="008E188C">
      <w:pPr>
        <w:widowControl w:val="0"/>
        <w:autoSpaceDE w:val="0"/>
        <w:autoSpaceDN w:val="0"/>
        <w:spacing w:before="240" w:after="0" w:line="276" w:lineRule="auto"/>
        <w:ind w:right="-360"/>
        <w:jc w:val="both"/>
        <w:rPr>
          <w:rFonts w:ascii="Times New Roman" w:eastAsia="Times New Roman" w:hAnsi="Times New Roman" w:cs="Times New Roman"/>
          <w:bCs/>
          <w:i/>
          <w:iCs/>
          <w:spacing w:val="-5"/>
          <w:sz w:val="24"/>
          <w:szCs w:val="24"/>
        </w:rPr>
      </w:pPr>
      <w:r w:rsidRPr="00067955">
        <w:rPr>
          <w:rFonts w:ascii="Times New Roman" w:eastAsia="Times New Roman" w:hAnsi="Times New Roman" w:cs="Times New Roman"/>
          <w:bCs/>
          <w:i/>
          <w:iCs/>
          <w:sz w:val="24"/>
          <w:szCs w:val="24"/>
        </w:rPr>
        <w:t>Total Phenol content (mg</w:t>
      </w:r>
      <w:r w:rsidR="00067955">
        <w:rPr>
          <w:rFonts w:ascii="Times New Roman" w:eastAsia="Times New Roman" w:hAnsi="Times New Roman" w:cs="Times New Roman"/>
          <w:bCs/>
          <w:i/>
          <w:iCs/>
          <w:sz w:val="24"/>
          <w:szCs w:val="24"/>
        </w:rPr>
        <w:t xml:space="preserve"> </w:t>
      </w:r>
      <w:r w:rsidRPr="00067955">
        <w:rPr>
          <w:rFonts w:ascii="Times New Roman" w:eastAsia="Times New Roman" w:hAnsi="Times New Roman" w:cs="Times New Roman"/>
          <w:bCs/>
          <w:i/>
          <w:iCs/>
          <w:sz w:val="24"/>
          <w:szCs w:val="24"/>
        </w:rPr>
        <w:t>GA</w:t>
      </w:r>
      <w:r w:rsidR="00067955">
        <w:rPr>
          <w:rFonts w:ascii="Times New Roman" w:eastAsia="Times New Roman" w:hAnsi="Times New Roman" w:cs="Times New Roman"/>
          <w:bCs/>
          <w:i/>
          <w:iCs/>
          <w:sz w:val="24"/>
          <w:szCs w:val="24"/>
        </w:rPr>
        <w:t xml:space="preserve"> </w:t>
      </w:r>
      <w:r w:rsidRPr="00067955">
        <w:rPr>
          <w:rFonts w:ascii="Times New Roman" w:eastAsia="Times New Roman" w:hAnsi="Times New Roman" w:cs="Times New Roman"/>
          <w:bCs/>
          <w:i/>
          <w:iCs/>
          <w:sz w:val="24"/>
          <w:szCs w:val="24"/>
        </w:rPr>
        <w:t>eq./</w:t>
      </w:r>
      <w:r w:rsidR="00067955">
        <w:rPr>
          <w:rFonts w:ascii="Times New Roman" w:eastAsia="Times New Roman" w:hAnsi="Times New Roman" w:cs="Times New Roman"/>
          <w:bCs/>
          <w:i/>
          <w:iCs/>
          <w:sz w:val="24"/>
          <w:szCs w:val="24"/>
        </w:rPr>
        <w:t>100</w:t>
      </w:r>
      <w:r w:rsidRPr="00067955">
        <w:rPr>
          <w:rFonts w:ascii="Times New Roman" w:eastAsia="Times New Roman" w:hAnsi="Times New Roman" w:cs="Times New Roman"/>
          <w:bCs/>
          <w:i/>
          <w:iCs/>
          <w:sz w:val="24"/>
          <w:szCs w:val="24"/>
        </w:rPr>
        <w:t>g</w:t>
      </w:r>
      <w:r w:rsidR="00067955" w:rsidRPr="00067955">
        <w:rPr>
          <w:rFonts w:ascii="Times New Roman" w:eastAsia="Times New Roman" w:hAnsi="Times New Roman" w:cs="Times New Roman"/>
          <w:bCs/>
          <w:i/>
          <w:iCs/>
          <w:sz w:val="24"/>
          <w:szCs w:val="24"/>
        </w:rPr>
        <w:t xml:space="preserve"> </w:t>
      </w:r>
      <w:r w:rsidRPr="00067955">
        <w:rPr>
          <w:rFonts w:ascii="Times New Roman" w:eastAsia="Times New Roman" w:hAnsi="Times New Roman" w:cs="Times New Roman"/>
          <w:bCs/>
          <w:i/>
          <w:iCs/>
          <w:spacing w:val="-5"/>
          <w:sz w:val="24"/>
          <w:szCs w:val="24"/>
        </w:rPr>
        <w:t>FW)</w:t>
      </w:r>
    </w:p>
    <w:p w14:paraId="724FE02B" w14:textId="77777777" w:rsidR="009724F6" w:rsidRPr="008E188C" w:rsidRDefault="009724F6" w:rsidP="008E188C">
      <w:pPr>
        <w:spacing w:line="276" w:lineRule="auto"/>
        <w:ind w:right="-360"/>
        <w:jc w:val="both"/>
        <w:rPr>
          <w:rFonts w:ascii="Times New Roman" w:eastAsia="Times New Roman" w:hAnsi="Times New Roman" w:cs="Times New Roman"/>
          <w:b/>
          <w:bCs/>
          <w:sz w:val="24"/>
          <w:szCs w:val="24"/>
        </w:rPr>
      </w:pPr>
      <w:r w:rsidRPr="008E188C">
        <w:rPr>
          <w:rFonts w:ascii="Times New Roman" w:eastAsia="Times New Roman" w:hAnsi="Times New Roman" w:cs="Times New Roman"/>
          <w:bCs/>
          <w:sz w:val="24"/>
          <w:szCs w:val="24"/>
        </w:rPr>
        <w:t xml:space="preserve">The data presented in Table </w:t>
      </w:r>
      <w:r w:rsidR="00ED25E8" w:rsidRPr="008E188C">
        <w:rPr>
          <w:rFonts w:ascii="Times New Roman" w:eastAsia="Times New Roman" w:hAnsi="Times New Roman" w:cs="Times New Roman"/>
          <w:bCs/>
          <w:sz w:val="24"/>
          <w:szCs w:val="24"/>
        </w:rPr>
        <w:t>3</w:t>
      </w:r>
      <w:r w:rsidRPr="008E188C">
        <w:rPr>
          <w:rFonts w:ascii="Times New Roman" w:eastAsia="Times New Roman" w:hAnsi="Times New Roman" w:cs="Times New Roman"/>
          <w:bCs/>
          <w:sz w:val="24"/>
          <w:szCs w:val="24"/>
        </w:rPr>
        <w:t xml:space="preserve"> and Fig. </w:t>
      </w:r>
      <w:r w:rsidR="00ED25E8" w:rsidRPr="008E188C">
        <w:rPr>
          <w:rFonts w:ascii="Times New Roman" w:eastAsia="Times New Roman" w:hAnsi="Times New Roman" w:cs="Times New Roman"/>
          <w:bCs/>
          <w:sz w:val="24"/>
          <w:szCs w:val="24"/>
        </w:rPr>
        <w:t>3</w:t>
      </w:r>
      <w:r w:rsidRPr="008E188C">
        <w:rPr>
          <w:rFonts w:ascii="Times New Roman" w:eastAsia="Times New Roman" w:hAnsi="Times New Roman" w:cs="Times New Roman"/>
          <w:bCs/>
          <w:sz w:val="24"/>
          <w:szCs w:val="24"/>
        </w:rPr>
        <w:t xml:space="preserve"> demonstrate that all treated fruits exhibited significantly higher total phenolic content compared to the control. Statistical analysis of combined data revealed significant differences among treatments with respect to total phenol content. </w:t>
      </w:r>
      <w:r w:rsidR="00B764A6" w:rsidRPr="008E188C">
        <w:rPr>
          <w:rFonts w:ascii="Times New Roman" w:eastAsia="Times New Roman" w:hAnsi="Times New Roman" w:cs="Times New Roman"/>
          <w:bCs/>
          <w:sz w:val="24"/>
          <w:szCs w:val="24"/>
        </w:rPr>
        <w:t>The result showed that the contents of total phenols in the stored mango fruits decrease with increased storage time in both treated and control fruits. Storage period (1st, 4th, 7th, 10th, 13th and 16th day) showed a highest value of total phenolic content in T</w:t>
      </w:r>
      <w:r w:rsidR="00B764A6" w:rsidRPr="003528EF">
        <w:rPr>
          <w:rFonts w:ascii="Times New Roman" w:eastAsia="Times New Roman" w:hAnsi="Times New Roman" w:cs="Times New Roman"/>
          <w:bCs/>
          <w:sz w:val="24"/>
          <w:szCs w:val="24"/>
          <w:vertAlign w:val="subscript"/>
        </w:rPr>
        <w:t>6</w:t>
      </w:r>
      <w:r w:rsidR="003528EF">
        <w:rPr>
          <w:rFonts w:ascii="Times New Roman" w:eastAsia="Times New Roman" w:hAnsi="Times New Roman" w:cs="Times New Roman"/>
          <w:sz w:val="24"/>
          <w:szCs w:val="24"/>
        </w:rPr>
        <w:t>:</w:t>
      </w:r>
      <w:r w:rsidR="00474C59" w:rsidRPr="008E188C">
        <w:rPr>
          <w:rFonts w:ascii="Times New Roman" w:eastAsia="Times New Roman" w:hAnsi="Times New Roman" w:cs="Times New Roman"/>
          <w:sz w:val="24"/>
          <w:szCs w:val="24"/>
        </w:rPr>
        <w:t xml:space="preserve"> 1.0 ppm BRs at marble stage + 15 days after marble stage</w:t>
      </w:r>
      <w:r w:rsidR="00B764A6" w:rsidRPr="008E188C">
        <w:rPr>
          <w:rFonts w:ascii="Times New Roman" w:eastAsia="Times New Roman" w:hAnsi="Times New Roman" w:cs="Times New Roman"/>
          <w:bCs/>
          <w:sz w:val="24"/>
          <w:szCs w:val="24"/>
        </w:rPr>
        <w:t xml:space="preserve">, which fell in the range 171.35-71.99 mg GA eq./100 g FW. This was </w:t>
      </w:r>
      <w:r w:rsidR="00474C59" w:rsidRPr="008E188C">
        <w:rPr>
          <w:rFonts w:ascii="Times New Roman" w:eastAsia="Times New Roman" w:hAnsi="Times New Roman" w:cs="Times New Roman"/>
          <w:bCs/>
          <w:sz w:val="24"/>
          <w:szCs w:val="24"/>
        </w:rPr>
        <w:t>followed by</w:t>
      </w:r>
      <w:r w:rsidR="00B764A6" w:rsidRPr="008E188C">
        <w:rPr>
          <w:rFonts w:ascii="Times New Roman" w:eastAsia="Times New Roman" w:hAnsi="Times New Roman" w:cs="Times New Roman"/>
          <w:bCs/>
          <w:sz w:val="24"/>
          <w:szCs w:val="24"/>
        </w:rPr>
        <w:t xml:space="preserve"> T</w:t>
      </w:r>
      <w:r w:rsidR="00B764A6" w:rsidRPr="003528EF">
        <w:rPr>
          <w:rFonts w:ascii="Times New Roman" w:eastAsia="Times New Roman" w:hAnsi="Times New Roman" w:cs="Times New Roman"/>
          <w:bCs/>
          <w:sz w:val="24"/>
          <w:szCs w:val="24"/>
          <w:vertAlign w:val="subscript"/>
        </w:rPr>
        <w:t>5</w:t>
      </w:r>
      <w:r w:rsidR="00B764A6" w:rsidRPr="008E188C">
        <w:rPr>
          <w:rFonts w:ascii="Times New Roman" w:eastAsia="Times New Roman" w:hAnsi="Times New Roman" w:cs="Times New Roman"/>
          <w:bCs/>
          <w:sz w:val="24"/>
          <w:szCs w:val="24"/>
        </w:rPr>
        <w:t xml:space="preserve"> (0.5 ppm BRs at marble stage + 15 days after marble stage), T7 (1.5 ppm BRs at marble stage + 15 days after marble stage), and T</w:t>
      </w:r>
      <w:r w:rsidR="00B764A6" w:rsidRPr="003528EF">
        <w:rPr>
          <w:rFonts w:ascii="Times New Roman" w:eastAsia="Times New Roman" w:hAnsi="Times New Roman" w:cs="Times New Roman"/>
          <w:bCs/>
          <w:sz w:val="24"/>
          <w:szCs w:val="24"/>
          <w:vertAlign w:val="subscript"/>
        </w:rPr>
        <w:t>4</w:t>
      </w:r>
      <w:r w:rsidR="00B764A6" w:rsidRPr="008E188C">
        <w:rPr>
          <w:rFonts w:ascii="Times New Roman" w:eastAsia="Times New Roman" w:hAnsi="Times New Roman" w:cs="Times New Roman"/>
          <w:bCs/>
          <w:sz w:val="24"/>
          <w:szCs w:val="24"/>
        </w:rPr>
        <w:t xml:space="preserve"> (1.5 ppm BRs at marble stage), which had values ranging from 169.36 to 68.47, 163.86 to 64.81, and 158.56 to 64.61 mg GA eq./100 g FW, respectively. Remarkably, T6 was statistically</w:t>
      </w:r>
      <w:r w:rsidR="00474C59" w:rsidRPr="008E188C">
        <w:rPr>
          <w:rFonts w:ascii="Times New Roman" w:eastAsia="Times New Roman" w:hAnsi="Times New Roman" w:cs="Times New Roman"/>
          <w:bCs/>
          <w:sz w:val="24"/>
          <w:szCs w:val="24"/>
        </w:rPr>
        <w:t xml:space="preserve"> at par to</w:t>
      </w:r>
      <w:r w:rsidR="00B764A6" w:rsidRPr="008E188C">
        <w:rPr>
          <w:rFonts w:ascii="Times New Roman" w:eastAsia="Times New Roman" w:hAnsi="Times New Roman" w:cs="Times New Roman"/>
          <w:bCs/>
          <w:sz w:val="24"/>
          <w:szCs w:val="24"/>
        </w:rPr>
        <w:t xml:space="preserve"> T5. The lowest values for the total phenolic contents were in the control that ranged from 131.67 to 50.33 mg GA eq./100 g FW during the storage period. Then this was followed by T</w:t>
      </w:r>
      <w:r w:rsidR="00B764A6" w:rsidRPr="003528EF">
        <w:rPr>
          <w:rFonts w:ascii="Times New Roman" w:eastAsia="Times New Roman" w:hAnsi="Times New Roman" w:cs="Times New Roman"/>
          <w:bCs/>
          <w:sz w:val="24"/>
          <w:szCs w:val="24"/>
          <w:vertAlign w:val="subscript"/>
        </w:rPr>
        <w:t>2</w:t>
      </w:r>
      <w:r w:rsidR="00B764A6" w:rsidRPr="008E188C">
        <w:rPr>
          <w:rFonts w:ascii="Times New Roman" w:eastAsia="Times New Roman" w:hAnsi="Times New Roman" w:cs="Times New Roman"/>
          <w:bCs/>
          <w:sz w:val="24"/>
          <w:szCs w:val="24"/>
        </w:rPr>
        <w:t xml:space="preserve"> (0.5 ppm BRs at marble stage) and T</w:t>
      </w:r>
      <w:r w:rsidR="00B764A6" w:rsidRPr="003528EF">
        <w:rPr>
          <w:rFonts w:ascii="Times New Roman" w:eastAsia="Times New Roman" w:hAnsi="Times New Roman" w:cs="Times New Roman"/>
          <w:bCs/>
          <w:sz w:val="24"/>
          <w:szCs w:val="24"/>
          <w:vertAlign w:val="subscript"/>
        </w:rPr>
        <w:t>3</w:t>
      </w:r>
      <w:r w:rsidR="00B764A6" w:rsidRPr="008E188C">
        <w:rPr>
          <w:rFonts w:ascii="Times New Roman" w:eastAsia="Times New Roman" w:hAnsi="Times New Roman" w:cs="Times New Roman"/>
          <w:bCs/>
          <w:sz w:val="24"/>
          <w:szCs w:val="24"/>
        </w:rPr>
        <w:t xml:space="preserve"> (1.0 ppm BRs at marble stage), whose values ranged from 142.30 to 55.73 and 155.34 to 55.88 mg GA eq./100 g FW, respectively. These results indicate that the different concentrations and stages of fruit development at which the brassinosteroids BRs are applied significantly affect the retention of total phenolic content in mango fruits during storage. The most effective treatment was the application of 1.0 ppm BRs at marble </w:t>
      </w:r>
      <w:r w:rsidR="00B764A6" w:rsidRPr="008E188C">
        <w:rPr>
          <w:rFonts w:ascii="Times New Roman" w:eastAsia="Times New Roman" w:hAnsi="Times New Roman" w:cs="Times New Roman"/>
          <w:bCs/>
          <w:sz w:val="24"/>
          <w:szCs w:val="24"/>
        </w:rPr>
        <w:lastRenderedPageBreak/>
        <w:t>stage + 15 days after marble stage. A higher phenolic content is associated with increased antioxidant activity and health benefits, enhancing the nutritionally value added to the fruit.</w:t>
      </w:r>
    </w:p>
    <w:p w14:paraId="7D57BC3E" w14:textId="77777777" w:rsidR="006404A8" w:rsidRPr="00067955" w:rsidRDefault="006404A8" w:rsidP="00067955">
      <w:pPr>
        <w:spacing w:after="0" w:line="276" w:lineRule="auto"/>
        <w:ind w:right="-360"/>
        <w:jc w:val="both"/>
        <w:rPr>
          <w:rFonts w:ascii="Times New Roman" w:hAnsi="Times New Roman" w:cs="Times New Roman"/>
          <w:i/>
          <w:iCs/>
          <w:sz w:val="24"/>
          <w:szCs w:val="24"/>
        </w:rPr>
      </w:pPr>
      <w:r w:rsidRPr="00067955">
        <w:rPr>
          <w:rFonts w:ascii="Times New Roman" w:hAnsi="Times New Roman" w:cs="Times New Roman"/>
          <w:i/>
          <w:iCs/>
          <w:sz w:val="24"/>
          <w:szCs w:val="24"/>
        </w:rPr>
        <w:t>Titratable acidity (%)</w:t>
      </w:r>
    </w:p>
    <w:p w14:paraId="29DD82A6" w14:textId="77777777" w:rsidR="00B764A6" w:rsidRDefault="00B764A6" w:rsidP="008E188C">
      <w:pPr>
        <w:widowControl w:val="0"/>
        <w:autoSpaceDE w:val="0"/>
        <w:autoSpaceDN w:val="0"/>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The data presented in Table 4 and Fig. 4 demonstrate a significant effect of pre-harvest brassinolide spray at different concentrations on the titratable acidity of stored mango cv. Langra. The results indicate an inverse relationship between storage period and titratable acidity, with acidity gradually decreasing as storage time increased.  Throughout the storage period, the control treatment (T</w:t>
      </w:r>
      <w:r w:rsidRPr="003528EF">
        <w:rPr>
          <w:rFonts w:ascii="Times New Roman" w:hAnsi="Times New Roman" w:cs="Times New Roman"/>
          <w:sz w:val="24"/>
          <w:szCs w:val="24"/>
          <w:vertAlign w:val="subscript"/>
        </w:rPr>
        <w:t>1</w:t>
      </w:r>
      <w:r w:rsidRPr="008E188C">
        <w:rPr>
          <w:rFonts w:ascii="Times New Roman" w:hAnsi="Times New Roman" w:cs="Times New Roman"/>
          <w:sz w:val="24"/>
          <w:szCs w:val="24"/>
        </w:rPr>
        <w:t>) consistently exhibited the highest titratable acidity. On days 1, 4, and 7, T</w:t>
      </w:r>
      <w:r w:rsidRPr="003528EF">
        <w:rPr>
          <w:rFonts w:ascii="Times New Roman" w:hAnsi="Times New Roman" w:cs="Times New Roman"/>
          <w:sz w:val="24"/>
          <w:szCs w:val="24"/>
          <w:vertAlign w:val="subscript"/>
        </w:rPr>
        <w:t>1</w:t>
      </w:r>
      <w:r w:rsidRPr="008E188C">
        <w:rPr>
          <w:rFonts w:ascii="Times New Roman" w:hAnsi="Times New Roman" w:cs="Times New Roman"/>
          <w:sz w:val="24"/>
          <w:szCs w:val="24"/>
        </w:rPr>
        <w:t xml:space="preserve"> recorded maximum values of 1.05%, 0.92%, and 0.85%, respectively. This was followed by treatments T</w:t>
      </w:r>
      <w:r w:rsidRPr="003528EF">
        <w:rPr>
          <w:rFonts w:ascii="Times New Roman" w:hAnsi="Times New Roman" w:cs="Times New Roman"/>
          <w:sz w:val="24"/>
          <w:szCs w:val="24"/>
          <w:vertAlign w:val="subscript"/>
        </w:rPr>
        <w:t>2</w:t>
      </w:r>
      <w:r w:rsidRPr="008E188C">
        <w:rPr>
          <w:rFonts w:ascii="Times New Roman" w:hAnsi="Times New Roman" w:cs="Times New Roman"/>
          <w:sz w:val="24"/>
          <w:szCs w:val="24"/>
        </w:rPr>
        <w:t xml:space="preserve"> (0.5 ppm BRs at marble stage), T</w:t>
      </w:r>
      <w:r w:rsidRPr="003528EF">
        <w:rPr>
          <w:rFonts w:ascii="Times New Roman" w:hAnsi="Times New Roman" w:cs="Times New Roman"/>
          <w:sz w:val="24"/>
          <w:szCs w:val="24"/>
          <w:vertAlign w:val="subscript"/>
        </w:rPr>
        <w:t xml:space="preserve">3 </w:t>
      </w:r>
      <w:r w:rsidRPr="008E188C">
        <w:rPr>
          <w:rFonts w:ascii="Times New Roman" w:hAnsi="Times New Roman" w:cs="Times New Roman"/>
          <w:sz w:val="24"/>
          <w:szCs w:val="24"/>
        </w:rPr>
        <w:t>(1.0 ppm BRs at marble stage), T</w:t>
      </w:r>
      <w:r w:rsidRPr="003528EF">
        <w:rPr>
          <w:rFonts w:ascii="Times New Roman" w:hAnsi="Times New Roman" w:cs="Times New Roman"/>
          <w:sz w:val="24"/>
          <w:szCs w:val="24"/>
          <w:vertAlign w:val="subscript"/>
        </w:rPr>
        <w:t>8</w:t>
      </w:r>
      <w:r w:rsidRPr="008E188C">
        <w:rPr>
          <w:rFonts w:ascii="Times New Roman" w:hAnsi="Times New Roman" w:cs="Times New Roman"/>
          <w:sz w:val="24"/>
          <w:szCs w:val="24"/>
        </w:rPr>
        <w:t xml:space="preserve"> (0.5 ppm BRs at 15 days after marble stage), and T</w:t>
      </w:r>
      <w:r w:rsidRPr="003528EF">
        <w:rPr>
          <w:rFonts w:ascii="Times New Roman" w:hAnsi="Times New Roman" w:cs="Times New Roman"/>
          <w:sz w:val="24"/>
          <w:szCs w:val="24"/>
          <w:vertAlign w:val="subscript"/>
        </w:rPr>
        <w:t>10</w:t>
      </w:r>
      <w:r w:rsidRPr="008E188C">
        <w:rPr>
          <w:rFonts w:ascii="Times New Roman" w:hAnsi="Times New Roman" w:cs="Times New Roman"/>
          <w:sz w:val="24"/>
          <w:szCs w:val="24"/>
        </w:rPr>
        <w:t xml:space="preserve"> (1.5 ppm BRs at 15 days after marble stage), with values ranging from 0.82% to 0.77% on day 7.  The lowest titratable acidity value was recorded in T</w:t>
      </w:r>
      <w:r w:rsidRPr="003528EF">
        <w:rPr>
          <w:rFonts w:ascii="Times New Roman" w:hAnsi="Times New Roman" w:cs="Times New Roman"/>
          <w:sz w:val="24"/>
          <w:szCs w:val="24"/>
          <w:vertAlign w:val="subscript"/>
        </w:rPr>
        <w:t>6</w:t>
      </w:r>
      <w:r w:rsidRPr="008E188C">
        <w:rPr>
          <w:rFonts w:ascii="Times New Roman" w:hAnsi="Times New Roman" w:cs="Times New Roman"/>
          <w:sz w:val="24"/>
          <w:szCs w:val="24"/>
        </w:rPr>
        <w:t>, with a concentration of 1.0 ppm BRs at marble stage + 15 days after marble stage, with the values of 0.73%, 0.71%, and 0.61% on the first, fourth, and seventh days, respectively. On days 10 and 13</w:t>
      </w:r>
      <w:r w:rsidR="00A56B15" w:rsidRPr="008E188C">
        <w:rPr>
          <w:rFonts w:ascii="Times New Roman" w:hAnsi="Times New Roman" w:cs="Times New Roman"/>
          <w:sz w:val="24"/>
          <w:szCs w:val="24"/>
        </w:rPr>
        <w:t>, while</w:t>
      </w:r>
      <w:r w:rsidRPr="008E188C">
        <w:rPr>
          <w:rFonts w:ascii="Times New Roman" w:hAnsi="Times New Roman" w:cs="Times New Roman"/>
          <w:sz w:val="24"/>
          <w:szCs w:val="24"/>
        </w:rPr>
        <w:t xml:space="preserve"> the highest titratable acidity </w:t>
      </w:r>
      <w:r w:rsidR="00A56B15" w:rsidRPr="008E188C">
        <w:rPr>
          <w:rFonts w:ascii="Times New Roman" w:hAnsi="Times New Roman" w:cs="Times New Roman"/>
          <w:sz w:val="24"/>
          <w:szCs w:val="24"/>
        </w:rPr>
        <w:t xml:space="preserve">was observed </w:t>
      </w:r>
      <w:r w:rsidRPr="008E188C">
        <w:rPr>
          <w:rFonts w:ascii="Times New Roman" w:hAnsi="Times New Roman" w:cs="Times New Roman"/>
          <w:sz w:val="24"/>
          <w:szCs w:val="24"/>
        </w:rPr>
        <w:t>in the control treatment (T1) with values of 0.75% and 0.51%, respectively. It was trailed by T</w:t>
      </w:r>
      <w:r w:rsidRPr="003528EF">
        <w:rPr>
          <w:rFonts w:ascii="Times New Roman" w:hAnsi="Times New Roman" w:cs="Times New Roman"/>
          <w:sz w:val="24"/>
          <w:szCs w:val="24"/>
          <w:vertAlign w:val="subscript"/>
        </w:rPr>
        <w:t>3</w:t>
      </w:r>
      <w:r w:rsidRPr="008E188C">
        <w:rPr>
          <w:rFonts w:ascii="Times New Roman" w:hAnsi="Times New Roman" w:cs="Times New Roman"/>
          <w:sz w:val="24"/>
          <w:szCs w:val="24"/>
        </w:rPr>
        <w:t xml:space="preserve"> and T</w:t>
      </w:r>
      <w:r w:rsidRPr="003528EF">
        <w:rPr>
          <w:rFonts w:ascii="Times New Roman" w:hAnsi="Times New Roman" w:cs="Times New Roman"/>
          <w:sz w:val="24"/>
          <w:szCs w:val="24"/>
          <w:vertAlign w:val="subscript"/>
        </w:rPr>
        <w:t>2</w:t>
      </w:r>
      <w:r w:rsidRPr="008E188C">
        <w:rPr>
          <w:rFonts w:ascii="Times New Roman" w:hAnsi="Times New Roman" w:cs="Times New Roman"/>
          <w:sz w:val="24"/>
          <w:szCs w:val="24"/>
        </w:rPr>
        <w:t>. The lowest titratable acidity values were recorded in the following order; T</w:t>
      </w:r>
      <w:r w:rsidRPr="003528EF">
        <w:rPr>
          <w:rFonts w:ascii="Times New Roman" w:hAnsi="Times New Roman" w:cs="Times New Roman"/>
          <w:sz w:val="24"/>
          <w:szCs w:val="24"/>
          <w:vertAlign w:val="subscript"/>
        </w:rPr>
        <w:t>6</w:t>
      </w:r>
      <w:r w:rsidRPr="008E188C">
        <w:rPr>
          <w:rFonts w:ascii="Times New Roman" w:hAnsi="Times New Roman" w:cs="Times New Roman"/>
          <w:sz w:val="24"/>
          <w:szCs w:val="24"/>
        </w:rPr>
        <w:t xml:space="preserve"> (0.51% and 0.32%) closely followed by T</w:t>
      </w:r>
      <w:r w:rsidRPr="003528EF">
        <w:rPr>
          <w:rFonts w:ascii="Times New Roman" w:hAnsi="Times New Roman" w:cs="Times New Roman"/>
          <w:sz w:val="24"/>
          <w:szCs w:val="24"/>
          <w:vertAlign w:val="subscript"/>
        </w:rPr>
        <w:t>5</w:t>
      </w:r>
      <w:r w:rsidRPr="008E188C">
        <w:rPr>
          <w:rFonts w:ascii="Times New Roman" w:hAnsi="Times New Roman" w:cs="Times New Roman"/>
          <w:sz w:val="24"/>
          <w:szCs w:val="24"/>
        </w:rPr>
        <w:t xml:space="preserve"> and T</w:t>
      </w:r>
      <w:r w:rsidRPr="003528EF">
        <w:rPr>
          <w:rFonts w:ascii="Times New Roman" w:hAnsi="Times New Roman" w:cs="Times New Roman"/>
          <w:sz w:val="24"/>
          <w:szCs w:val="24"/>
          <w:vertAlign w:val="subscript"/>
        </w:rPr>
        <w:t>7</w:t>
      </w:r>
      <w:r w:rsidRPr="008E188C">
        <w:rPr>
          <w:rFonts w:ascii="Times New Roman" w:hAnsi="Times New Roman" w:cs="Times New Roman"/>
          <w:sz w:val="24"/>
          <w:szCs w:val="24"/>
        </w:rPr>
        <w:t>.  After 16 days, the control treatment, T</w:t>
      </w:r>
      <w:r w:rsidRPr="003528EF">
        <w:rPr>
          <w:rFonts w:ascii="Times New Roman" w:hAnsi="Times New Roman" w:cs="Times New Roman"/>
          <w:sz w:val="24"/>
          <w:szCs w:val="24"/>
          <w:vertAlign w:val="subscript"/>
        </w:rPr>
        <w:t>1</w:t>
      </w:r>
      <w:r w:rsidRPr="008E188C">
        <w:rPr>
          <w:rFonts w:ascii="Times New Roman" w:hAnsi="Times New Roman" w:cs="Times New Roman"/>
          <w:sz w:val="24"/>
          <w:szCs w:val="24"/>
        </w:rPr>
        <w:t xml:space="preserve"> had the highest titratable acidity at 0.33%. While the lowest was found in T</w:t>
      </w:r>
      <w:r w:rsidRPr="003528EF">
        <w:rPr>
          <w:rFonts w:ascii="Times New Roman" w:hAnsi="Times New Roman" w:cs="Times New Roman"/>
          <w:sz w:val="24"/>
          <w:szCs w:val="24"/>
          <w:vertAlign w:val="subscript"/>
        </w:rPr>
        <w:t>6</w:t>
      </w:r>
      <w:r w:rsidRPr="008E188C">
        <w:rPr>
          <w:rFonts w:ascii="Times New Roman" w:hAnsi="Times New Roman" w:cs="Times New Roman"/>
          <w:sz w:val="24"/>
          <w:szCs w:val="24"/>
        </w:rPr>
        <w:t xml:space="preserve"> at 0.15%. Intermediately ranked treatments comprised of T</w:t>
      </w:r>
      <w:r w:rsidRPr="003528EF">
        <w:rPr>
          <w:rFonts w:ascii="Times New Roman" w:hAnsi="Times New Roman" w:cs="Times New Roman"/>
          <w:sz w:val="24"/>
          <w:szCs w:val="24"/>
          <w:vertAlign w:val="subscript"/>
        </w:rPr>
        <w:t>2</w:t>
      </w:r>
      <w:r w:rsidRPr="008E188C">
        <w:rPr>
          <w:rFonts w:ascii="Times New Roman" w:hAnsi="Times New Roman" w:cs="Times New Roman"/>
          <w:sz w:val="24"/>
          <w:szCs w:val="24"/>
        </w:rPr>
        <w:t>, T</w:t>
      </w:r>
      <w:r w:rsidRPr="003528EF">
        <w:rPr>
          <w:rFonts w:ascii="Times New Roman" w:hAnsi="Times New Roman" w:cs="Times New Roman"/>
          <w:sz w:val="24"/>
          <w:szCs w:val="24"/>
          <w:vertAlign w:val="subscript"/>
        </w:rPr>
        <w:t>3</w:t>
      </w:r>
      <w:r w:rsidRPr="008E188C">
        <w:rPr>
          <w:rFonts w:ascii="Times New Roman" w:hAnsi="Times New Roman" w:cs="Times New Roman"/>
          <w:sz w:val="24"/>
          <w:szCs w:val="24"/>
        </w:rPr>
        <w:t>, T</w:t>
      </w:r>
      <w:r w:rsidRPr="003528EF">
        <w:rPr>
          <w:rFonts w:ascii="Times New Roman" w:hAnsi="Times New Roman" w:cs="Times New Roman"/>
          <w:sz w:val="24"/>
          <w:szCs w:val="24"/>
          <w:vertAlign w:val="subscript"/>
        </w:rPr>
        <w:t>8</w:t>
      </w:r>
      <w:r w:rsidRPr="008E188C">
        <w:rPr>
          <w:rFonts w:ascii="Times New Roman" w:hAnsi="Times New Roman" w:cs="Times New Roman"/>
          <w:sz w:val="24"/>
          <w:szCs w:val="24"/>
        </w:rPr>
        <w:t>, and T</w:t>
      </w:r>
      <w:r w:rsidRPr="003528EF">
        <w:rPr>
          <w:rFonts w:ascii="Times New Roman" w:hAnsi="Times New Roman" w:cs="Times New Roman"/>
          <w:sz w:val="24"/>
          <w:szCs w:val="24"/>
          <w:vertAlign w:val="subscript"/>
        </w:rPr>
        <w:t>10</w:t>
      </w:r>
      <w:r w:rsidRPr="008E188C">
        <w:rPr>
          <w:rFonts w:ascii="Times New Roman" w:hAnsi="Times New Roman" w:cs="Times New Roman"/>
          <w:sz w:val="24"/>
          <w:szCs w:val="24"/>
        </w:rPr>
        <w:t xml:space="preserve"> at 0.27%, 0.25%, 0.27% and 0.24 respectively. These results indicate that when application of brassinolide at 1.0 ppm is specifically made at marble stage+15 days after marble stage, titratable acidity in stored mangoes is less than that in non-treated fruits. As the storage period lengthens, the differences become much prominent, and hence the hormone might be involved in modulation of fruit ripening and other parameters. Lower acidity is about a more balanced flavor profile, always preferred by consumers. It simply means that the fruit ripened better and stayed in good quality as long as it was stored.</w:t>
      </w:r>
    </w:p>
    <w:p w14:paraId="31E9D1FA" w14:textId="77777777" w:rsidR="003528EF" w:rsidRPr="008E188C" w:rsidRDefault="003528EF" w:rsidP="008E188C">
      <w:pPr>
        <w:widowControl w:val="0"/>
        <w:autoSpaceDE w:val="0"/>
        <w:autoSpaceDN w:val="0"/>
        <w:spacing w:line="276" w:lineRule="auto"/>
        <w:ind w:right="-360"/>
        <w:jc w:val="both"/>
        <w:rPr>
          <w:rFonts w:ascii="Times New Roman" w:hAnsi="Times New Roman" w:cs="Times New Roman"/>
          <w:sz w:val="24"/>
          <w:szCs w:val="24"/>
        </w:rPr>
      </w:pPr>
    </w:p>
    <w:p w14:paraId="72293C15" w14:textId="77777777" w:rsidR="00A56B15" w:rsidRPr="008E188C" w:rsidRDefault="006404A8" w:rsidP="008E188C">
      <w:pPr>
        <w:widowControl w:val="0"/>
        <w:autoSpaceDE w:val="0"/>
        <w:autoSpaceDN w:val="0"/>
        <w:spacing w:after="0" w:line="276" w:lineRule="auto"/>
        <w:ind w:right="-360"/>
        <w:jc w:val="both"/>
        <w:rPr>
          <w:rFonts w:ascii="Times New Roman" w:eastAsia="Times New Roman" w:hAnsi="Times New Roman" w:cs="Times New Roman"/>
          <w:b/>
          <w:sz w:val="24"/>
          <w:szCs w:val="24"/>
        </w:rPr>
      </w:pPr>
      <w:r w:rsidRPr="008E188C">
        <w:rPr>
          <w:rFonts w:ascii="Times New Roman" w:eastAsia="Times New Roman" w:hAnsi="Times New Roman" w:cs="Times New Roman"/>
          <w:b/>
          <w:sz w:val="24"/>
          <w:szCs w:val="24"/>
        </w:rPr>
        <w:t>Ascorbic acid (mg/100 g pulp)</w:t>
      </w:r>
    </w:p>
    <w:p w14:paraId="32F2F0C9" w14:textId="77777777" w:rsidR="00B764A6" w:rsidRPr="008E188C" w:rsidRDefault="00A56B15" w:rsidP="008E188C">
      <w:pPr>
        <w:widowControl w:val="0"/>
        <w:autoSpaceDE w:val="0"/>
        <w:autoSpaceDN w:val="0"/>
        <w:spacing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bCs/>
          <w:sz w:val="24"/>
          <w:szCs w:val="24"/>
        </w:rPr>
        <w:t>R</w:t>
      </w:r>
      <w:r w:rsidR="00B764A6" w:rsidRPr="008E188C">
        <w:rPr>
          <w:rFonts w:ascii="Times New Roman" w:eastAsia="Times New Roman" w:hAnsi="Times New Roman" w:cs="Times New Roman"/>
          <w:sz w:val="24"/>
          <w:szCs w:val="24"/>
        </w:rPr>
        <w:t>esults show</w:t>
      </w:r>
      <w:r w:rsidRPr="008E188C">
        <w:rPr>
          <w:rFonts w:ascii="Times New Roman" w:eastAsia="Times New Roman" w:hAnsi="Times New Roman" w:cs="Times New Roman"/>
          <w:sz w:val="24"/>
          <w:szCs w:val="24"/>
        </w:rPr>
        <w:t>ed depicted in Table 5 and Fig 5,</w:t>
      </w:r>
      <w:r w:rsidR="00B764A6" w:rsidRPr="008E188C">
        <w:rPr>
          <w:rFonts w:ascii="Times New Roman" w:eastAsia="Times New Roman" w:hAnsi="Times New Roman" w:cs="Times New Roman"/>
          <w:sz w:val="24"/>
          <w:szCs w:val="24"/>
        </w:rPr>
        <w:t xml:space="preserve"> that ascorbic acid content in mango fruit declined steadily within all treatments over the 16-day storage period. Mean comparisons based on the consolidated data show</w:t>
      </w:r>
      <w:r w:rsidRPr="008E188C">
        <w:rPr>
          <w:rFonts w:ascii="Times New Roman" w:eastAsia="Times New Roman" w:hAnsi="Times New Roman" w:cs="Times New Roman"/>
          <w:sz w:val="24"/>
          <w:szCs w:val="24"/>
        </w:rPr>
        <w:t>ed</w:t>
      </w:r>
      <w:r w:rsidR="00B764A6" w:rsidRPr="008E188C">
        <w:rPr>
          <w:rFonts w:ascii="Times New Roman" w:eastAsia="Times New Roman" w:hAnsi="Times New Roman" w:cs="Times New Roman"/>
          <w:sz w:val="24"/>
          <w:szCs w:val="24"/>
        </w:rPr>
        <w:t xml:space="preserve"> significant treatment differences in respect to ascorbic acid content. Variations of ascorbic acid content over the st</w:t>
      </w:r>
      <w:r w:rsidRPr="008E188C">
        <w:rPr>
          <w:rFonts w:ascii="Times New Roman" w:eastAsia="Times New Roman" w:hAnsi="Times New Roman" w:cs="Times New Roman"/>
          <w:sz w:val="24"/>
          <w:szCs w:val="24"/>
        </w:rPr>
        <w:t>orage period are shown in Table</w:t>
      </w:r>
      <w:r w:rsidR="00B764A6" w:rsidRPr="008E188C">
        <w:rPr>
          <w:rFonts w:ascii="Times New Roman" w:eastAsia="Times New Roman" w:hAnsi="Times New Roman" w:cs="Times New Roman"/>
          <w:sz w:val="24"/>
          <w:szCs w:val="24"/>
        </w:rPr>
        <w:t>. On day 1, the highest ascorbic acid content (75.60 mg/100 g pulp) was observed in fruits treated with T</w:t>
      </w:r>
      <w:r w:rsidR="00B764A6" w:rsidRPr="003528EF">
        <w:rPr>
          <w:rFonts w:ascii="Times New Roman" w:eastAsia="Times New Roman" w:hAnsi="Times New Roman" w:cs="Times New Roman"/>
          <w:sz w:val="24"/>
          <w:szCs w:val="24"/>
          <w:vertAlign w:val="subscript"/>
        </w:rPr>
        <w:t xml:space="preserve">6 </w:t>
      </w:r>
      <w:r w:rsidR="00B764A6" w:rsidRPr="008E188C">
        <w:rPr>
          <w:rFonts w:ascii="Times New Roman" w:eastAsia="Times New Roman" w:hAnsi="Times New Roman" w:cs="Times New Roman"/>
          <w:sz w:val="24"/>
          <w:szCs w:val="24"/>
        </w:rPr>
        <w:t>(1.0 ppm BRs at marble stage + 1</w:t>
      </w:r>
      <w:r w:rsidRPr="008E188C">
        <w:rPr>
          <w:rFonts w:ascii="Times New Roman" w:eastAsia="Times New Roman" w:hAnsi="Times New Roman" w:cs="Times New Roman"/>
          <w:sz w:val="24"/>
          <w:szCs w:val="24"/>
        </w:rPr>
        <w:t>5 days after marble stage) which</w:t>
      </w:r>
      <w:r w:rsidR="00B764A6" w:rsidRPr="008E188C">
        <w:rPr>
          <w:rFonts w:ascii="Times New Roman" w:eastAsia="Times New Roman" w:hAnsi="Times New Roman" w:cs="Times New Roman"/>
          <w:sz w:val="24"/>
          <w:szCs w:val="24"/>
        </w:rPr>
        <w:t xml:space="preserve"> was followed by T</w:t>
      </w:r>
      <w:r w:rsidR="00B764A6" w:rsidRPr="003528EF">
        <w:rPr>
          <w:rFonts w:ascii="Times New Roman" w:eastAsia="Times New Roman" w:hAnsi="Times New Roman" w:cs="Times New Roman"/>
          <w:sz w:val="24"/>
          <w:szCs w:val="24"/>
          <w:vertAlign w:val="subscript"/>
        </w:rPr>
        <w:t>5</w:t>
      </w:r>
      <w:r w:rsidR="00B764A6" w:rsidRPr="008E188C">
        <w:rPr>
          <w:rFonts w:ascii="Times New Roman" w:eastAsia="Times New Roman" w:hAnsi="Times New Roman" w:cs="Times New Roman"/>
          <w:sz w:val="24"/>
          <w:szCs w:val="24"/>
        </w:rPr>
        <w:t xml:space="preserve"> (74.83 mg/100 g pulp), T4 (73.78 mg/100 g pulp), T</w:t>
      </w:r>
      <w:r w:rsidR="00B764A6" w:rsidRPr="003528EF">
        <w:rPr>
          <w:rFonts w:ascii="Times New Roman" w:eastAsia="Times New Roman" w:hAnsi="Times New Roman" w:cs="Times New Roman"/>
          <w:sz w:val="24"/>
          <w:szCs w:val="24"/>
          <w:vertAlign w:val="subscript"/>
        </w:rPr>
        <w:t>7</w:t>
      </w:r>
      <w:r w:rsidR="00B764A6" w:rsidRPr="008E188C">
        <w:rPr>
          <w:rFonts w:ascii="Times New Roman" w:eastAsia="Times New Roman" w:hAnsi="Times New Roman" w:cs="Times New Roman"/>
          <w:sz w:val="24"/>
          <w:szCs w:val="24"/>
        </w:rPr>
        <w:t xml:space="preserve"> (71.34 mg/100 g pulp), and T</w:t>
      </w:r>
      <w:r w:rsidR="00B764A6" w:rsidRPr="003528EF">
        <w:rPr>
          <w:rFonts w:ascii="Times New Roman" w:eastAsia="Times New Roman" w:hAnsi="Times New Roman" w:cs="Times New Roman"/>
          <w:sz w:val="24"/>
          <w:szCs w:val="24"/>
          <w:vertAlign w:val="subscript"/>
        </w:rPr>
        <w:t>9</w:t>
      </w:r>
      <w:r w:rsidR="00B764A6" w:rsidRPr="008E188C">
        <w:rPr>
          <w:rFonts w:ascii="Times New Roman" w:eastAsia="Times New Roman" w:hAnsi="Times New Roman" w:cs="Times New Roman"/>
          <w:sz w:val="24"/>
          <w:szCs w:val="24"/>
        </w:rPr>
        <w:t xml:space="preserve"> (71.23 mg/100 g pulp). The ascorbic acid contents were reported lowes</w:t>
      </w:r>
      <w:r w:rsidRPr="008E188C">
        <w:rPr>
          <w:rFonts w:ascii="Times New Roman" w:eastAsia="Times New Roman" w:hAnsi="Times New Roman" w:cs="Times New Roman"/>
          <w:sz w:val="24"/>
          <w:szCs w:val="24"/>
        </w:rPr>
        <w:t>t in control, followed by T</w:t>
      </w:r>
      <w:r w:rsidRPr="003528EF">
        <w:rPr>
          <w:rFonts w:ascii="Times New Roman" w:eastAsia="Times New Roman" w:hAnsi="Times New Roman" w:cs="Times New Roman"/>
          <w:sz w:val="24"/>
          <w:szCs w:val="24"/>
          <w:vertAlign w:val="subscript"/>
        </w:rPr>
        <w:t xml:space="preserve">1 </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66.76 mg/100 g pulp</w:t>
      </w:r>
      <w:r w:rsidRPr="008E188C">
        <w:rPr>
          <w:rFonts w:ascii="Times New Roman" w:eastAsia="Times New Roman" w:hAnsi="Times New Roman" w:cs="Times New Roman"/>
          <w:sz w:val="24"/>
          <w:szCs w:val="24"/>
        </w:rPr>
        <w:t>), and then T</w:t>
      </w:r>
      <w:r w:rsidRPr="003528EF">
        <w:rPr>
          <w:rFonts w:ascii="Times New Roman" w:eastAsia="Times New Roman" w:hAnsi="Times New Roman" w:cs="Times New Roman"/>
          <w:sz w:val="24"/>
          <w:szCs w:val="24"/>
          <w:vertAlign w:val="subscript"/>
        </w:rPr>
        <w:t>2</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65.00 mg/100 g pulp</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 whereas T</w:t>
      </w:r>
      <w:r w:rsidR="00B764A6" w:rsidRPr="003528EF">
        <w:rPr>
          <w:rFonts w:ascii="Times New Roman" w:eastAsia="Times New Roman" w:hAnsi="Times New Roman" w:cs="Times New Roman"/>
          <w:sz w:val="24"/>
          <w:szCs w:val="24"/>
          <w:vertAlign w:val="subscript"/>
        </w:rPr>
        <w:t>3</w:t>
      </w:r>
      <w:r w:rsidR="00B764A6" w:rsidRPr="008E188C">
        <w:rPr>
          <w:rFonts w:ascii="Times New Roman" w:eastAsia="Times New Roman" w:hAnsi="Times New Roman" w:cs="Times New Roman"/>
          <w:sz w:val="24"/>
          <w:szCs w:val="24"/>
        </w:rPr>
        <w:t xml:space="preserve"> was recorded to contain 71.36 mg/100 g pulp. This trend was observed for the storage period with similar occurrences on days 4, 7, 10, 13, and 16. On day 16, T6 had the highest ascorbic acid content at 75.60 mg/100 g pulp </w:t>
      </w:r>
      <w:r w:rsidRPr="008E188C">
        <w:rPr>
          <w:rFonts w:ascii="Times New Roman" w:eastAsia="Times New Roman" w:hAnsi="Times New Roman" w:cs="Times New Roman"/>
          <w:sz w:val="24"/>
          <w:szCs w:val="24"/>
        </w:rPr>
        <w:t>which was closely followed by</w:t>
      </w:r>
      <w:r w:rsidR="00B764A6" w:rsidRPr="008E188C">
        <w:rPr>
          <w:rFonts w:ascii="Times New Roman" w:eastAsia="Times New Roman" w:hAnsi="Times New Roman" w:cs="Times New Roman"/>
          <w:sz w:val="24"/>
          <w:szCs w:val="24"/>
        </w:rPr>
        <w:t xml:space="preserve"> T5 </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74.83 mg/100 g pulp</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 xml:space="preserve">. The lowest ascorbic acid content was </w:t>
      </w:r>
      <w:r w:rsidRPr="008E188C">
        <w:rPr>
          <w:rFonts w:ascii="Times New Roman" w:eastAsia="Times New Roman" w:hAnsi="Times New Roman" w:cs="Times New Roman"/>
          <w:sz w:val="24"/>
          <w:szCs w:val="24"/>
        </w:rPr>
        <w:t>recorded in T1followed by</w:t>
      </w:r>
      <w:r w:rsidR="00B764A6" w:rsidRPr="008E188C">
        <w:rPr>
          <w:rFonts w:ascii="Times New Roman" w:eastAsia="Times New Roman" w:hAnsi="Times New Roman" w:cs="Times New Roman"/>
          <w:sz w:val="24"/>
          <w:szCs w:val="24"/>
        </w:rPr>
        <w:t xml:space="preserve"> T2. </w:t>
      </w:r>
      <w:r w:rsidRPr="008E188C">
        <w:rPr>
          <w:rFonts w:ascii="Times New Roman" w:eastAsia="Times New Roman" w:hAnsi="Times New Roman" w:cs="Times New Roman"/>
          <w:sz w:val="24"/>
          <w:szCs w:val="24"/>
        </w:rPr>
        <w:t>Under this experiment</w:t>
      </w:r>
      <w:r w:rsidR="00B764A6" w:rsidRPr="008E188C">
        <w:rPr>
          <w:rFonts w:ascii="Times New Roman" w:eastAsia="Times New Roman" w:hAnsi="Times New Roman" w:cs="Times New Roman"/>
          <w:sz w:val="24"/>
          <w:szCs w:val="24"/>
        </w:rPr>
        <w:t xml:space="preserve"> the results of higher ascorbic acid levels maintained in stored mango fruit by brassinolide treatments, especially T</w:t>
      </w:r>
      <w:r w:rsidR="00B764A6" w:rsidRPr="003528EF">
        <w:rPr>
          <w:rFonts w:ascii="Times New Roman" w:eastAsia="Times New Roman" w:hAnsi="Times New Roman" w:cs="Times New Roman"/>
          <w:sz w:val="24"/>
          <w:szCs w:val="24"/>
          <w:vertAlign w:val="subscript"/>
        </w:rPr>
        <w:t>6</w:t>
      </w:r>
      <w:r w:rsidR="00B764A6" w:rsidRPr="008E188C">
        <w:rPr>
          <w:rFonts w:ascii="Times New Roman" w:eastAsia="Times New Roman" w:hAnsi="Times New Roman" w:cs="Times New Roman"/>
          <w:sz w:val="24"/>
          <w:szCs w:val="24"/>
        </w:rPr>
        <w:t xml:space="preserve"> and T</w:t>
      </w:r>
      <w:r w:rsidR="00B764A6" w:rsidRPr="003528EF">
        <w:rPr>
          <w:rFonts w:ascii="Times New Roman" w:eastAsia="Times New Roman" w:hAnsi="Times New Roman" w:cs="Times New Roman"/>
          <w:sz w:val="24"/>
          <w:szCs w:val="24"/>
          <w:vertAlign w:val="subscript"/>
        </w:rPr>
        <w:t>5</w:t>
      </w:r>
      <w:r w:rsidR="00B764A6" w:rsidRPr="008E188C">
        <w:rPr>
          <w:rFonts w:ascii="Times New Roman" w:eastAsia="Times New Roman" w:hAnsi="Times New Roman" w:cs="Times New Roman"/>
          <w:sz w:val="24"/>
          <w:szCs w:val="24"/>
        </w:rPr>
        <w:t>, in comparison to the control and lower concentration treatments. The conclusion of this result was the required adjustment of the timing and concentration of the application of brassinolide for the preservation of ascorbic acid in stored mangoes. Higher ascorbic acid values indicate a better retention of vitamin C; therefore, the fruit's ultimate nutritional and antioxidant value.</w:t>
      </w:r>
    </w:p>
    <w:p w14:paraId="2D0C0BF0" w14:textId="77777777" w:rsidR="006404A8" w:rsidRPr="00F47526" w:rsidRDefault="006404A8" w:rsidP="008E188C">
      <w:pPr>
        <w:widowControl w:val="0"/>
        <w:autoSpaceDE w:val="0"/>
        <w:autoSpaceDN w:val="0"/>
        <w:spacing w:after="0" w:line="276" w:lineRule="auto"/>
        <w:ind w:right="-360"/>
        <w:jc w:val="both"/>
        <w:rPr>
          <w:rFonts w:ascii="Times New Roman" w:eastAsia="Times New Roman" w:hAnsi="Times New Roman" w:cs="Times New Roman"/>
          <w:bCs/>
          <w:i/>
          <w:iCs/>
          <w:spacing w:val="-5"/>
          <w:sz w:val="24"/>
          <w:szCs w:val="24"/>
        </w:rPr>
      </w:pPr>
      <w:r w:rsidRPr="00F47526">
        <w:rPr>
          <w:rFonts w:ascii="Times New Roman" w:eastAsia="Times New Roman" w:hAnsi="Times New Roman" w:cs="Times New Roman"/>
          <w:bCs/>
          <w:i/>
          <w:iCs/>
          <w:sz w:val="24"/>
          <w:szCs w:val="24"/>
        </w:rPr>
        <w:t>Antioxidant</w:t>
      </w:r>
      <w:r w:rsidR="003528EF"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capacity</w:t>
      </w:r>
      <w:r w:rsidR="003528EF"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(μmolTrolox</w:t>
      </w:r>
      <w:r w:rsidR="003528EF"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equivalent/g</w:t>
      </w:r>
      <w:r w:rsidR="003528EF"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pacing w:val="-5"/>
          <w:sz w:val="24"/>
          <w:szCs w:val="24"/>
        </w:rPr>
        <w:t>FW)</w:t>
      </w:r>
    </w:p>
    <w:p w14:paraId="4232C384" w14:textId="77777777" w:rsidR="009724F6" w:rsidRPr="008E188C" w:rsidRDefault="00B764A6" w:rsidP="008E188C">
      <w:pPr>
        <w:widowControl w:val="0"/>
        <w:autoSpaceDE w:val="0"/>
        <w:autoSpaceDN w:val="0"/>
        <w:spacing w:line="276" w:lineRule="auto"/>
        <w:ind w:right="-360"/>
        <w:jc w:val="both"/>
        <w:rPr>
          <w:rFonts w:ascii="Times New Roman" w:eastAsia="Times New Roman" w:hAnsi="Times New Roman" w:cs="Times New Roman"/>
          <w:bCs/>
          <w:sz w:val="24"/>
          <w:szCs w:val="24"/>
        </w:rPr>
      </w:pPr>
      <w:r w:rsidRPr="008E188C">
        <w:rPr>
          <w:rFonts w:ascii="Times New Roman" w:eastAsia="Times New Roman" w:hAnsi="Times New Roman" w:cs="Times New Roman"/>
          <w:bCs/>
          <w:sz w:val="24"/>
          <w:szCs w:val="24"/>
        </w:rPr>
        <w:t xml:space="preserve">The results show a sharp declining trend of antioxidant capacity for all treatment over the entire 16 days </w:t>
      </w:r>
      <w:r w:rsidRPr="008E188C">
        <w:rPr>
          <w:rFonts w:ascii="Times New Roman" w:eastAsia="Times New Roman" w:hAnsi="Times New Roman" w:cs="Times New Roman"/>
          <w:bCs/>
          <w:sz w:val="24"/>
          <w:szCs w:val="24"/>
        </w:rPr>
        <w:lastRenderedPageBreak/>
        <w:t xml:space="preserve">storage duration for mango fruit as presented in Table 6 and Figure 6. In this </w:t>
      </w:r>
      <w:r w:rsidR="00A56B15" w:rsidRPr="008E188C">
        <w:rPr>
          <w:rFonts w:ascii="Times New Roman" w:eastAsia="Times New Roman" w:hAnsi="Times New Roman" w:cs="Times New Roman"/>
          <w:bCs/>
          <w:sz w:val="24"/>
          <w:szCs w:val="24"/>
        </w:rPr>
        <w:t>investigation</w:t>
      </w:r>
      <w:r w:rsidRPr="008E188C">
        <w:rPr>
          <w:rFonts w:ascii="Times New Roman" w:eastAsia="Times New Roman" w:hAnsi="Times New Roman" w:cs="Times New Roman"/>
          <w:bCs/>
          <w:sz w:val="24"/>
          <w:szCs w:val="24"/>
        </w:rPr>
        <w:t>, statistical analysis showed significant differences between treatments with respect to antioxidant capacity. On day 1, the highest antioxidant capacity (5.67 µ</w:t>
      </w:r>
      <w:proofErr w:type="spellStart"/>
      <w:r w:rsidRPr="008E188C">
        <w:rPr>
          <w:rFonts w:ascii="Times New Roman" w:eastAsia="Times New Roman" w:hAnsi="Times New Roman" w:cs="Times New Roman"/>
          <w:bCs/>
          <w:sz w:val="24"/>
          <w:szCs w:val="24"/>
        </w:rPr>
        <w:t>molTrolox</w:t>
      </w:r>
      <w:proofErr w:type="spellEnd"/>
      <w:r w:rsidRPr="008E188C">
        <w:rPr>
          <w:rFonts w:ascii="Times New Roman" w:eastAsia="Times New Roman" w:hAnsi="Times New Roman" w:cs="Times New Roman"/>
          <w:bCs/>
          <w:sz w:val="24"/>
          <w:szCs w:val="24"/>
        </w:rPr>
        <w:t xml:space="preserve"> equivalent/g FW) was recorded for fruits treated with T</w:t>
      </w:r>
      <w:r w:rsidRPr="003528EF">
        <w:rPr>
          <w:rFonts w:ascii="Times New Roman" w:eastAsia="Times New Roman" w:hAnsi="Times New Roman" w:cs="Times New Roman"/>
          <w:bCs/>
          <w:sz w:val="24"/>
          <w:szCs w:val="24"/>
          <w:vertAlign w:val="subscript"/>
        </w:rPr>
        <w:t>6</w:t>
      </w:r>
      <w:r w:rsidRPr="008E188C">
        <w:rPr>
          <w:rFonts w:ascii="Times New Roman" w:eastAsia="Times New Roman" w:hAnsi="Times New Roman" w:cs="Times New Roman"/>
          <w:bCs/>
          <w:sz w:val="24"/>
          <w:szCs w:val="24"/>
        </w:rPr>
        <w:t xml:space="preserve"> (1.0 ppm BRs at marble stage + 15 days after marble stage).This was followed by T</w:t>
      </w:r>
      <w:r w:rsidRPr="003528EF">
        <w:rPr>
          <w:rFonts w:ascii="Times New Roman" w:eastAsia="Times New Roman" w:hAnsi="Times New Roman" w:cs="Times New Roman"/>
          <w:bCs/>
          <w:sz w:val="24"/>
          <w:szCs w:val="24"/>
          <w:vertAlign w:val="subscript"/>
        </w:rPr>
        <w:t>5</w:t>
      </w:r>
      <w:r w:rsidRPr="003528EF">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(5.20 μmolTrolox equivalent/g FW), T</w:t>
      </w:r>
      <w:r w:rsidRPr="003528EF">
        <w:rPr>
          <w:rFonts w:ascii="Times New Roman" w:eastAsia="Times New Roman" w:hAnsi="Times New Roman" w:cs="Times New Roman"/>
          <w:bCs/>
          <w:sz w:val="24"/>
          <w:szCs w:val="24"/>
          <w:vertAlign w:val="subscript"/>
        </w:rPr>
        <w:t>7</w:t>
      </w:r>
      <w:r w:rsidRPr="008E188C">
        <w:rPr>
          <w:rFonts w:ascii="Times New Roman" w:eastAsia="Times New Roman" w:hAnsi="Times New Roman" w:cs="Times New Roman"/>
          <w:bCs/>
          <w:sz w:val="24"/>
          <w:szCs w:val="24"/>
        </w:rPr>
        <w:t xml:space="preserve"> (5.18 μmolTrolox equivalent/g FW), T</w:t>
      </w:r>
      <w:r w:rsidRPr="003528EF">
        <w:rPr>
          <w:rFonts w:ascii="Times New Roman" w:eastAsia="Times New Roman" w:hAnsi="Times New Roman" w:cs="Times New Roman"/>
          <w:bCs/>
          <w:sz w:val="24"/>
          <w:szCs w:val="24"/>
          <w:vertAlign w:val="subscript"/>
        </w:rPr>
        <w:t>4</w:t>
      </w:r>
      <w:r w:rsidRPr="008E188C">
        <w:rPr>
          <w:rFonts w:ascii="Times New Roman" w:eastAsia="Times New Roman" w:hAnsi="Times New Roman" w:cs="Times New Roman"/>
          <w:bCs/>
          <w:sz w:val="24"/>
          <w:szCs w:val="24"/>
        </w:rPr>
        <w:t xml:space="preserve"> (5.15 μmolTrolox equivalent/g FW), and T9 (5.00 μmolTrolox equivalent/g FW)</w:t>
      </w:r>
      <w:r w:rsidR="00A56B15" w:rsidRPr="008E188C">
        <w:rPr>
          <w:rFonts w:ascii="Times New Roman" w:eastAsia="Times New Roman" w:hAnsi="Times New Roman" w:cs="Times New Roman"/>
          <w:bCs/>
          <w:sz w:val="24"/>
          <w:szCs w:val="24"/>
        </w:rPr>
        <w:t xml:space="preserve"> while </w:t>
      </w:r>
      <w:r w:rsidRPr="008E188C">
        <w:rPr>
          <w:rFonts w:ascii="Times New Roman" w:eastAsia="Times New Roman" w:hAnsi="Times New Roman" w:cs="Times New Roman"/>
          <w:bCs/>
          <w:sz w:val="24"/>
          <w:szCs w:val="24"/>
        </w:rPr>
        <w:t>lowest antioxidant capacity (4.32 μmolTrolox equivalent/g FW) was found in the control group (T</w:t>
      </w:r>
      <w:r w:rsidRPr="003528EF">
        <w:rPr>
          <w:rFonts w:ascii="Times New Roman" w:eastAsia="Times New Roman" w:hAnsi="Times New Roman" w:cs="Times New Roman"/>
          <w:bCs/>
          <w:sz w:val="24"/>
          <w:szCs w:val="24"/>
          <w:vertAlign w:val="subscript"/>
        </w:rPr>
        <w:t>1</w:t>
      </w:r>
      <w:r w:rsidRPr="008E188C">
        <w:rPr>
          <w:rFonts w:ascii="Times New Roman" w:eastAsia="Times New Roman" w:hAnsi="Times New Roman" w:cs="Times New Roman"/>
          <w:bCs/>
          <w:sz w:val="24"/>
          <w:szCs w:val="24"/>
        </w:rPr>
        <w:t>), followed by T</w:t>
      </w:r>
      <w:r w:rsidRPr="003528EF">
        <w:rPr>
          <w:rFonts w:ascii="Times New Roman" w:eastAsia="Times New Roman" w:hAnsi="Times New Roman" w:cs="Times New Roman"/>
          <w:bCs/>
          <w:sz w:val="24"/>
          <w:szCs w:val="24"/>
          <w:vertAlign w:val="subscript"/>
        </w:rPr>
        <w:t>2</w:t>
      </w:r>
      <w:r w:rsidRPr="008E188C">
        <w:rPr>
          <w:rFonts w:ascii="Times New Roman" w:eastAsia="Times New Roman" w:hAnsi="Times New Roman" w:cs="Times New Roman"/>
          <w:bCs/>
          <w:sz w:val="24"/>
          <w:szCs w:val="24"/>
        </w:rPr>
        <w:t xml:space="preserve"> (4.39 μmolTrolox equivalent/g FW) and T</w:t>
      </w:r>
      <w:r w:rsidRPr="003528EF">
        <w:rPr>
          <w:rFonts w:ascii="Times New Roman" w:eastAsia="Times New Roman" w:hAnsi="Times New Roman" w:cs="Times New Roman"/>
          <w:bCs/>
          <w:sz w:val="24"/>
          <w:szCs w:val="24"/>
          <w:vertAlign w:val="subscript"/>
        </w:rPr>
        <w:t>3</w:t>
      </w:r>
      <w:r w:rsidRPr="008E188C">
        <w:rPr>
          <w:rFonts w:ascii="Times New Roman" w:eastAsia="Times New Roman" w:hAnsi="Times New Roman" w:cs="Times New Roman"/>
          <w:bCs/>
          <w:sz w:val="24"/>
          <w:szCs w:val="24"/>
        </w:rPr>
        <w:t xml:space="preserve"> (4.76 μmolTrolox equivalent/g FW).  This trend was also preserved on all days of storage, and the same occurred on days 4, 7, 10, and 13. On day 16, a slow trend accompanied by the decrease in antioxidant capacity was found in all treatments. T</w:t>
      </w:r>
      <w:r w:rsidRPr="003528EF">
        <w:rPr>
          <w:rFonts w:ascii="Times New Roman" w:eastAsia="Times New Roman" w:hAnsi="Times New Roman" w:cs="Times New Roman"/>
          <w:bCs/>
          <w:sz w:val="24"/>
          <w:szCs w:val="24"/>
          <w:vertAlign w:val="subscript"/>
        </w:rPr>
        <w:t>6</w:t>
      </w:r>
      <w:r w:rsidRPr="008E188C">
        <w:rPr>
          <w:rFonts w:ascii="Times New Roman" w:eastAsia="Times New Roman" w:hAnsi="Times New Roman" w:cs="Times New Roman"/>
          <w:bCs/>
          <w:sz w:val="24"/>
          <w:szCs w:val="24"/>
        </w:rPr>
        <w:t xml:space="preserve"> had the highest antioxidant capacity at 3.48 μm</w:t>
      </w:r>
      <w:r w:rsidR="00A56B15" w:rsidRPr="008E188C">
        <w:rPr>
          <w:rFonts w:ascii="Times New Roman" w:eastAsia="Times New Roman" w:hAnsi="Times New Roman" w:cs="Times New Roman"/>
          <w:bCs/>
          <w:sz w:val="24"/>
          <w:szCs w:val="24"/>
        </w:rPr>
        <w:t>olTrolox equivalent/g FW, T5 (</w:t>
      </w:r>
      <w:r w:rsidRPr="008E188C">
        <w:rPr>
          <w:rFonts w:ascii="Times New Roman" w:eastAsia="Times New Roman" w:hAnsi="Times New Roman" w:cs="Times New Roman"/>
          <w:bCs/>
          <w:sz w:val="24"/>
          <w:szCs w:val="24"/>
        </w:rPr>
        <w:t>3.24 μmolTrolox equivalent/g FW</w:t>
      </w:r>
      <w:r w:rsidR="00A56B15" w:rsidRPr="008E188C">
        <w:rPr>
          <w:rFonts w:ascii="Times New Roman" w:eastAsia="Times New Roman" w:hAnsi="Times New Roman" w:cs="Times New Roman"/>
          <w:bCs/>
          <w:sz w:val="24"/>
          <w:szCs w:val="24"/>
        </w:rPr>
        <w:t>), and T</w:t>
      </w:r>
      <w:r w:rsidR="00A56B15" w:rsidRPr="003528EF">
        <w:rPr>
          <w:rFonts w:ascii="Times New Roman" w:eastAsia="Times New Roman" w:hAnsi="Times New Roman" w:cs="Times New Roman"/>
          <w:bCs/>
          <w:sz w:val="24"/>
          <w:szCs w:val="24"/>
          <w:vertAlign w:val="subscript"/>
        </w:rPr>
        <w:t>7</w:t>
      </w:r>
      <w:r w:rsidR="00A56B15" w:rsidRPr="008E188C">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 xml:space="preserve">3.11 </w:t>
      </w:r>
      <w:r w:rsidR="00A56B15" w:rsidRPr="008E188C">
        <w:rPr>
          <w:rFonts w:ascii="Times New Roman" w:eastAsia="Times New Roman" w:hAnsi="Times New Roman" w:cs="Times New Roman"/>
          <w:bCs/>
          <w:sz w:val="24"/>
          <w:szCs w:val="24"/>
        </w:rPr>
        <w:t xml:space="preserve">μmolTrolox equivalent/g FW) while </w:t>
      </w:r>
      <w:r w:rsidRPr="008E188C">
        <w:rPr>
          <w:rFonts w:ascii="Times New Roman" w:eastAsia="Times New Roman" w:hAnsi="Times New Roman" w:cs="Times New Roman"/>
          <w:bCs/>
          <w:sz w:val="24"/>
          <w:szCs w:val="24"/>
        </w:rPr>
        <w:t xml:space="preserve">the control </w:t>
      </w:r>
      <w:r w:rsidR="00A56B15" w:rsidRPr="008E188C">
        <w:rPr>
          <w:rFonts w:ascii="Times New Roman" w:eastAsia="Times New Roman" w:hAnsi="Times New Roman" w:cs="Times New Roman"/>
          <w:bCs/>
          <w:sz w:val="24"/>
          <w:szCs w:val="24"/>
        </w:rPr>
        <w:t>(T</w:t>
      </w:r>
      <w:r w:rsidR="00A56B15" w:rsidRPr="003528EF">
        <w:rPr>
          <w:rFonts w:ascii="Times New Roman" w:eastAsia="Times New Roman" w:hAnsi="Times New Roman" w:cs="Times New Roman"/>
          <w:bCs/>
          <w:sz w:val="24"/>
          <w:szCs w:val="24"/>
          <w:vertAlign w:val="subscript"/>
        </w:rPr>
        <w:t>1</w:t>
      </w:r>
      <w:r w:rsidR="00A56B15" w:rsidRPr="008E188C">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exhibited the lowest antioxidant capacity of 1.24 μmolTrolox equivalent/g FW</w:t>
      </w:r>
      <w:r w:rsidR="00A56B15" w:rsidRPr="008E188C">
        <w:rPr>
          <w:rFonts w:ascii="Times New Roman" w:eastAsia="Times New Roman" w:hAnsi="Times New Roman" w:cs="Times New Roman"/>
          <w:bCs/>
          <w:sz w:val="24"/>
          <w:szCs w:val="24"/>
        </w:rPr>
        <w:t xml:space="preserve"> respectively</w:t>
      </w:r>
      <w:r w:rsidRPr="008E188C">
        <w:rPr>
          <w:rFonts w:ascii="Times New Roman" w:eastAsia="Times New Roman" w:hAnsi="Times New Roman" w:cs="Times New Roman"/>
          <w:bCs/>
          <w:sz w:val="24"/>
          <w:szCs w:val="24"/>
        </w:rPr>
        <w:t xml:space="preserve">.  </w:t>
      </w:r>
      <w:proofErr w:type="gramStart"/>
      <w:r w:rsidRPr="008E188C">
        <w:rPr>
          <w:rFonts w:ascii="Times New Roman" w:eastAsia="Times New Roman" w:hAnsi="Times New Roman" w:cs="Times New Roman"/>
          <w:bCs/>
          <w:sz w:val="24"/>
          <w:szCs w:val="24"/>
        </w:rPr>
        <w:t>Thus</w:t>
      </w:r>
      <w:proofErr w:type="gramEnd"/>
      <w:r w:rsidRPr="008E188C">
        <w:rPr>
          <w:rFonts w:ascii="Times New Roman" w:eastAsia="Times New Roman" w:hAnsi="Times New Roman" w:cs="Times New Roman"/>
          <w:bCs/>
          <w:sz w:val="24"/>
          <w:szCs w:val="24"/>
        </w:rPr>
        <w:t xml:space="preserve"> these results suggest that brassinosteroid treatments, particularly T</w:t>
      </w:r>
      <w:r w:rsidRPr="003528EF">
        <w:rPr>
          <w:rFonts w:ascii="Times New Roman" w:eastAsia="Times New Roman" w:hAnsi="Times New Roman" w:cs="Times New Roman"/>
          <w:bCs/>
          <w:sz w:val="24"/>
          <w:szCs w:val="24"/>
          <w:vertAlign w:val="subscript"/>
        </w:rPr>
        <w:t>6</w:t>
      </w:r>
      <w:r w:rsidRPr="008E188C">
        <w:rPr>
          <w:rFonts w:ascii="Times New Roman" w:eastAsia="Times New Roman" w:hAnsi="Times New Roman" w:cs="Times New Roman"/>
          <w:bCs/>
          <w:sz w:val="24"/>
          <w:szCs w:val="24"/>
        </w:rPr>
        <w:t xml:space="preserve"> and T</w:t>
      </w:r>
      <w:r w:rsidRPr="003528EF">
        <w:rPr>
          <w:rFonts w:ascii="Times New Roman" w:eastAsia="Times New Roman" w:hAnsi="Times New Roman" w:cs="Times New Roman"/>
          <w:bCs/>
          <w:sz w:val="24"/>
          <w:szCs w:val="24"/>
          <w:vertAlign w:val="subscript"/>
        </w:rPr>
        <w:t>5</w:t>
      </w:r>
      <w:r w:rsidRPr="008E188C">
        <w:rPr>
          <w:rFonts w:ascii="Times New Roman" w:eastAsia="Times New Roman" w:hAnsi="Times New Roman" w:cs="Times New Roman"/>
          <w:bCs/>
          <w:sz w:val="24"/>
          <w:szCs w:val="24"/>
        </w:rPr>
        <w:t>, maintained higher antioxidant capacity of mango fruits during storage compared to the control and lower concentration treatments. The results indicate that the effect of brassinosteroid application time and concentration may be essential in maintaining antioxidant ability in mango fruit during post-harvest storage. Better antioxidant ability may better protect against oxidative stress and potential health benefits for the consumer.</w:t>
      </w:r>
    </w:p>
    <w:p w14:paraId="308363D0" w14:textId="77777777" w:rsidR="006404A8" w:rsidRPr="00F47526" w:rsidRDefault="006404A8" w:rsidP="008E188C">
      <w:pPr>
        <w:widowControl w:val="0"/>
        <w:autoSpaceDE w:val="0"/>
        <w:autoSpaceDN w:val="0"/>
        <w:spacing w:after="0" w:line="276" w:lineRule="auto"/>
        <w:ind w:right="-360"/>
        <w:jc w:val="both"/>
        <w:rPr>
          <w:rFonts w:ascii="Times New Roman" w:eastAsia="Times New Roman" w:hAnsi="Times New Roman" w:cs="Times New Roman"/>
          <w:bCs/>
          <w:i/>
          <w:iCs/>
          <w:spacing w:val="-5"/>
          <w:sz w:val="24"/>
          <w:szCs w:val="24"/>
        </w:rPr>
      </w:pPr>
      <w:r w:rsidRPr="00F47526">
        <w:rPr>
          <w:rFonts w:ascii="Times New Roman" w:eastAsia="Times New Roman" w:hAnsi="Times New Roman" w:cs="Times New Roman"/>
          <w:bCs/>
          <w:i/>
          <w:iCs/>
          <w:sz w:val="24"/>
          <w:szCs w:val="24"/>
        </w:rPr>
        <w:t>Total</w:t>
      </w:r>
      <w:r w:rsidR="002F3216"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Carotenoids</w:t>
      </w:r>
      <w:r w:rsidR="002F3216"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(mg/100g</w:t>
      </w:r>
      <w:r w:rsidR="002F3216"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pacing w:val="-5"/>
          <w:sz w:val="24"/>
          <w:szCs w:val="24"/>
        </w:rPr>
        <w:t>FW)</w:t>
      </w:r>
    </w:p>
    <w:p w14:paraId="3B98F9A1" w14:textId="77777777" w:rsidR="006404A8" w:rsidRPr="008E188C" w:rsidRDefault="00A56B15"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The result formulated in Table 7 and Figure 7 showed</w:t>
      </w:r>
      <w:r w:rsidR="00B764A6" w:rsidRPr="008E188C">
        <w:rPr>
          <w:rFonts w:ascii="Times New Roman" w:hAnsi="Times New Roman" w:cs="Times New Roman"/>
          <w:sz w:val="24"/>
          <w:szCs w:val="24"/>
        </w:rPr>
        <w:t xml:space="preserve"> the effects of various treatments of brassinosteroids (BR) on the carotenoids content in the mango fruit during a 16 days storage period. Statistical analysis</w:t>
      </w:r>
      <w:r w:rsidRPr="008E188C">
        <w:rPr>
          <w:rFonts w:ascii="Times New Roman" w:hAnsi="Times New Roman" w:cs="Times New Roman"/>
          <w:sz w:val="24"/>
          <w:szCs w:val="24"/>
        </w:rPr>
        <w:t xml:space="preserve"> of data</w:t>
      </w:r>
      <w:r w:rsidR="00B764A6" w:rsidRPr="008E188C">
        <w:rPr>
          <w:rFonts w:ascii="Times New Roman" w:hAnsi="Times New Roman" w:cs="Times New Roman"/>
          <w:sz w:val="24"/>
          <w:szCs w:val="24"/>
        </w:rPr>
        <w:t xml:space="preserve"> revealed that all the treatments varied significantly. The highest content of carotenoids in fruits treated with T</w:t>
      </w:r>
      <w:r w:rsidR="00B764A6" w:rsidRPr="003528EF">
        <w:rPr>
          <w:rFonts w:ascii="Times New Roman" w:hAnsi="Times New Roman" w:cs="Times New Roman"/>
          <w:sz w:val="24"/>
          <w:szCs w:val="24"/>
          <w:vertAlign w:val="subscript"/>
        </w:rPr>
        <w:t xml:space="preserve">6 </w:t>
      </w:r>
      <w:r w:rsidR="00B764A6" w:rsidRPr="008E188C">
        <w:rPr>
          <w:rFonts w:ascii="Times New Roman" w:hAnsi="Times New Roman" w:cs="Times New Roman"/>
          <w:sz w:val="24"/>
          <w:szCs w:val="24"/>
        </w:rPr>
        <w:t>was recorded on day 1 at 2.86 mg/100 g FW followed by T</w:t>
      </w:r>
      <w:r w:rsidR="00B764A6" w:rsidRPr="003528EF">
        <w:rPr>
          <w:rFonts w:ascii="Times New Roman" w:hAnsi="Times New Roman" w:cs="Times New Roman"/>
          <w:sz w:val="24"/>
          <w:szCs w:val="24"/>
          <w:vertAlign w:val="subscript"/>
        </w:rPr>
        <w:t>5</w:t>
      </w:r>
      <w:r w:rsidR="00B764A6" w:rsidRPr="008E188C">
        <w:rPr>
          <w:rFonts w:ascii="Times New Roman" w:hAnsi="Times New Roman" w:cs="Times New Roman"/>
          <w:sz w:val="24"/>
          <w:szCs w:val="24"/>
        </w:rPr>
        <w:t xml:space="preserve"> and T</w:t>
      </w:r>
      <w:r w:rsidR="00B764A6" w:rsidRPr="003528EF">
        <w:rPr>
          <w:rFonts w:ascii="Times New Roman" w:hAnsi="Times New Roman" w:cs="Times New Roman"/>
          <w:sz w:val="24"/>
          <w:szCs w:val="24"/>
          <w:vertAlign w:val="subscript"/>
        </w:rPr>
        <w:t>7</w:t>
      </w:r>
      <w:r w:rsidR="00B764A6" w:rsidRPr="008E188C">
        <w:rPr>
          <w:rFonts w:ascii="Times New Roman" w:hAnsi="Times New Roman" w:cs="Times New Roman"/>
          <w:sz w:val="24"/>
          <w:szCs w:val="24"/>
        </w:rPr>
        <w:t xml:space="preserve"> at 2.37</w:t>
      </w:r>
      <w:r w:rsidRPr="008E188C">
        <w:rPr>
          <w:rFonts w:ascii="Times New Roman" w:hAnsi="Times New Roman" w:cs="Times New Roman"/>
          <w:sz w:val="24"/>
          <w:szCs w:val="24"/>
        </w:rPr>
        <w:t>mg/100 g FW</w:t>
      </w:r>
      <w:r w:rsidR="00B764A6" w:rsidRPr="008E188C">
        <w:rPr>
          <w:rFonts w:ascii="Times New Roman" w:hAnsi="Times New Roman" w:cs="Times New Roman"/>
          <w:sz w:val="24"/>
          <w:szCs w:val="24"/>
        </w:rPr>
        <w:t xml:space="preserve"> and 2.36 mg/100 g FW, respectively. The lowest content of carotenoids was found in control T</w:t>
      </w:r>
      <w:r w:rsidR="00B764A6" w:rsidRPr="003528EF">
        <w:rPr>
          <w:rFonts w:ascii="Times New Roman" w:hAnsi="Times New Roman" w:cs="Times New Roman"/>
          <w:sz w:val="24"/>
          <w:szCs w:val="24"/>
          <w:vertAlign w:val="subscript"/>
        </w:rPr>
        <w:t>1</w:t>
      </w:r>
      <w:r w:rsidR="00B764A6" w:rsidRPr="008E188C">
        <w:rPr>
          <w:rFonts w:ascii="Times New Roman" w:hAnsi="Times New Roman" w:cs="Times New Roman"/>
          <w:sz w:val="24"/>
          <w:szCs w:val="24"/>
        </w:rPr>
        <w:t xml:space="preserve"> at 1.94 mg/100 g FW. This trend continued up to day 15. On day 4, T</w:t>
      </w:r>
      <w:r w:rsidR="00B764A6" w:rsidRPr="003528EF">
        <w:rPr>
          <w:rFonts w:ascii="Times New Roman" w:hAnsi="Times New Roman" w:cs="Times New Roman"/>
          <w:sz w:val="24"/>
          <w:szCs w:val="24"/>
          <w:vertAlign w:val="subscript"/>
        </w:rPr>
        <w:t xml:space="preserve">6 </w:t>
      </w:r>
      <w:r w:rsidR="00B764A6" w:rsidRPr="008E188C">
        <w:rPr>
          <w:rFonts w:ascii="Times New Roman" w:hAnsi="Times New Roman" w:cs="Times New Roman"/>
          <w:sz w:val="24"/>
          <w:szCs w:val="24"/>
        </w:rPr>
        <w:t>was still the highest in carotenoid content at 3.78 mg/100 g FW with no statistical difference between T</w:t>
      </w:r>
      <w:r w:rsidR="00B764A6" w:rsidRPr="003528EF">
        <w:rPr>
          <w:rFonts w:ascii="Times New Roman" w:hAnsi="Times New Roman" w:cs="Times New Roman"/>
          <w:sz w:val="24"/>
          <w:szCs w:val="24"/>
          <w:vertAlign w:val="subscript"/>
        </w:rPr>
        <w:t>5</w:t>
      </w:r>
      <w:r w:rsidR="00B764A6" w:rsidRPr="008E188C">
        <w:rPr>
          <w:rFonts w:ascii="Times New Roman" w:hAnsi="Times New Roman" w:cs="Times New Roman"/>
          <w:sz w:val="24"/>
          <w:szCs w:val="24"/>
        </w:rPr>
        <w:t xml:space="preserve"> (3.72 mg/100 g FW) and T</w:t>
      </w:r>
      <w:r w:rsidR="00B764A6" w:rsidRPr="003528EF">
        <w:rPr>
          <w:rFonts w:ascii="Times New Roman" w:hAnsi="Times New Roman" w:cs="Times New Roman"/>
          <w:sz w:val="24"/>
          <w:szCs w:val="24"/>
          <w:vertAlign w:val="subscript"/>
        </w:rPr>
        <w:t>7</w:t>
      </w:r>
      <w:r w:rsidR="00B764A6" w:rsidRPr="008E188C">
        <w:rPr>
          <w:rFonts w:ascii="Times New Roman" w:hAnsi="Times New Roman" w:cs="Times New Roman"/>
          <w:sz w:val="24"/>
          <w:szCs w:val="24"/>
        </w:rPr>
        <w:t xml:space="preserve"> (3.67 mg/100 g FW), while the control remained the lowest throughout. An increasing trend of carotenoid content for all treatments prevailed until day 13 after which a drop was noticed on day 16. The highest carotenoid content after storage period was recorded by T</w:t>
      </w:r>
      <w:r w:rsidR="00B764A6" w:rsidRPr="003528EF">
        <w:rPr>
          <w:rFonts w:ascii="Times New Roman" w:hAnsi="Times New Roman" w:cs="Times New Roman"/>
          <w:sz w:val="24"/>
          <w:szCs w:val="24"/>
          <w:vertAlign w:val="subscript"/>
        </w:rPr>
        <w:t>6</w:t>
      </w:r>
      <w:r w:rsidR="00B764A6" w:rsidRPr="008E188C">
        <w:rPr>
          <w:rFonts w:ascii="Times New Roman" w:hAnsi="Times New Roman" w:cs="Times New Roman"/>
          <w:sz w:val="24"/>
          <w:szCs w:val="24"/>
        </w:rPr>
        <w:t xml:space="preserve"> at the end, with 3.89 mg/100 g FW, while other highest treatments were T</w:t>
      </w:r>
      <w:r w:rsidR="00B764A6" w:rsidRPr="003528EF">
        <w:rPr>
          <w:rFonts w:ascii="Times New Roman" w:hAnsi="Times New Roman" w:cs="Times New Roman"/>
          <w:sz w:val="24"/>
          <w:szCs w:val="24"/>
          <w:vertAlign w:val="subscript"/>
        </w:rPr>
        <w:t>5</w:t>
      </w:r>
      <w:r w:rsidR="00B764A6" w:rsidRPr="008E188C">
        <w:rPr>
          <w:rFonts w:ascii="Times New Roman" w:hAnsi="Times New Roman" w:cs="Times New Roman"/>
          <w:sz w:val="24"/>
          <w:szCs w:val="24"/>
        </w:rPr>
        <w:t xml:space="preserve"> and T</w:t>
      </w:r>
      <w:r w:rsidR="00B764A6" w:rsidRPr="003528EF">
        <w:rPr>
          <w:rFonts w:ascii="Times New Roman" w:hAnsi="Times New Roman" w:cs="Times New Roman"/>
          <w:sz w:val="24"/>
          <w:szCs w:val="24"/>
          <w:vertAlign w:val="subscript"/>
        </w:rPr>
        <w:t>7</w:t>
      </w:r>
      <w:r w:rsidR="00B764A6" w:rsidRPr="008E188C">
        <w:rPr>
          <w:rFonts w:ascii="Times New Roman" w:hAnsi="Times New Roman" w:cs="Times New Roman"/>
          <w:sz w:val="24"/>
          <w:szCs w:val="24"/>
        </w:rPr>
        <w:t>, with contents of 3.40 mg and 3.39 mg/100 g FW, respectively. Carotenoids at the lowest concentration were recorded in control with 2.76 mg/100 g FW. These findings have shown that the treatments of BR, particularly T</w:t>
      </w:r>
      <w:r w:rsidR="00B764A6" w:rsidRPr="003528EF">
        <w:rPr>
          <w:rFonts w:ascii="Times New Roman" w:hAnsi="Times New Roman" w:cs="Times New Roman"/>
          <w:sz w:val="24"/>
          <w:szCs w:val="24"/>
          <w:vertAlign w:val="subscript"/>
        </w:rPr>
        <w:t>6</w:t>
      </w:r>
      <w:r w:rsidR="00B764A6" w:rsidRPr="008E188C">
        <w:rPr>
          <w:rFonts w:ascii="Times New Roman" w:hAnsi="Times New Roman" w:cs="Times New Roman"/>
          <w:sz w:val="24"/>
          <w:szCs w:val="24"/>
        </w:rPr>
        <w:t xml:space="preserve"> and T</w:t>
      </w:r>
      <w:r w:rsidR="00B764A6" w:rsidRPr="003528EF">
        <w:rPr>
          <w:rFonts w:ascii="Times New Roman" w:hAnsi="Times New Roman" w:cs="Times New Roman"/>
          <w:sz w:val="24"/>
          <w:szCs w:val="24"/>
          <w:vertAlign w:val="subscript"/>
        </w:rPr>
        <w:t>5</w:t>
      </w:r>
      <w:r w:rsidR="00B764A6" w:rsidRPr="008E188C">
        <w:rPr>
          <w:rFonts w:ascii="Times New Roman" w:hAnsi="Times New Roman" w:cs="Times New Roman"/>
          <w:sz w:val="24"/>
          <w:szCs w:val="24"/>
        </w:rPr>
        <w:t>, had been successful in promoting and maintaining higher carotenoids in mango fruit during storage compared to the control and lower concentration levels. Accordingly, these findings show that the timing and concentration of BR application are important factors for the preservation of carotenoid content in mango fruit post-harvest. Such results can be concluded with the saying that at 16 days T</w:t>
      </w:r>
      <w:r w:rsidR="00B764A6" w:rsidRPr="003528EF">
        <w:rPr>
          <w:rFonts w:ascii="Times New Roman" w:hAnsi="Times New Roman" w:cs="Times New Roman"/>
          <w:sz w:val="24"/>
          <w:szCs w:val="24"/>
          <w:vertAlign w:val="subscript"/>
        </w:rPr>
        <w:t>6</w:t>
      </w:r>
      <w:r w:rsidR="00B764A6" w:rsidRPr="008E188C">
        <w:rPr>
          <w:rFonts w:ascii="Times New Roman" w:hAnsi="Times New Roman" w:cs="Times New Roman"/>
          <w:sz w:val="24"/>
          <w:szCs w:val="24"/>
        </w:rPr>
        <w:t xml:space="preserve"> showed a high carotenoid content of 3.89 mg/100 g FW, highly compared to the control. Higher carotenoid content enhances the color and nutritional value of the fruit along with its antioxidant properties</w:t>
      </w:r>
      <w:r w:rsidR="00625D23" w:rsidRPr="008E188C">
        <w:rPr>
          <w:rFonts w:ascii="Times New Roman" w:hAnsi="Times New Roman" w:cs="Times New Roman"/>
          <w:sz w:val="24"/>
          <w:szCs w:val="24"/>
        </w:rPr>
        <w:t>.</w:t>
      </w:r>
    </w:p>
    <w:p w14:paraId="76AD71DF" w14:textId="77777777" w:rsidR="00ED3A7C" w:rsidRPr="008E188C" w:rsidRDefault="00ED3A7C"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br w:type="page"/>
      </w:r>
    </w:p>
    <w:p w14:paraId="76F676CA" w14:textId="77777777" w:rsidR="006404A8" w:rsidRPr="008E188C" w:rsidRDefault="007553AA" w:rsidP="008E188C">
      <w:pPr>
        <w:spacing w:line="276" w:lineRule="auto"/>
        <w:ind w:right="-360"/>
        <w:jc w:val="both"/>
        <w:rPr>
          <w:rFonts w:ascii="Times New Roman" w:hAnsi="Times New Roman" w:cs="Times New Roman"/>
          <w:b/>
          <w:bCs/>
          <w:sz w:val="24"/>
          <w:szCs w:val="24"/>
          <w:lang w:bidi="ar-SA"/>
        </w:rPr>
      </w:pPr>
      <w:r w:rsidRPr="008E188C">
        <w:rPr>
          <w:rFonts w:ascii="Times New Roman" w:hAnsi="Times New Roman" w:cs="Times New Roman"/>
          <w:b/>
          <w:bCs/>
          <w:sz w:val="24"/>
          <w:szCs w:val="24"/>
          <w:lang w:bidi="ar-SA"/>
        </w:rPr>
        <w:lastRenderedPageBreak/>
        <w:t>Discussion</w:t>
      </w:r>
    </w:p>
    <w:p w14:paraId="68380A1B"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The application of brassinolide (BRs) significantly enhanced the fruit quality parameters in mangoes and proved to be an effective pre-harvest treatment. In general, the physio-chemical parameters of all the treated trees showed overall increase, particularly at marble stage and 15 days after 1.0 ppm treatment of brassinolide, which may be due to better mobilization of assimilates from source to sink (Khatoon et al., 2021). It may be that brassinolide enhances the contents of soluble protein, nucleic acid, RNA, and DNA in the leaf and plant tissues (Jeyakumar et al., 2010), which in turn enhances physiological growth and photosynthetic assimilation.</w:t>
      </w:r>
    </w:p>
    <w:p w14:paraId="48E8AF36"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Furthermore, a certain amount of brassinolide is required to improve photosynthesis, nutrient absorption, cell enlargement, cell division rates, and decrease evapotranspiration, resulting in improved physiological growth of various crops was noticed and evaluated and thus brassinolide application can overall improve the development and yield (Kang and Guo, 2011; </w:t>
      </w:r>
      <w:proofErr w:type="spellStart"/>
      <w:r w:rsidRPr="008E188C">
        <w:rPr>
          <w:rFonts w:ascii="Times New Roman" w:hAnsi="Times New Roman" w:cs="Times New Roman"/>
          <w:sz w:val="24"/>
          <w:szCs w:val="24"/>
        </w:rPr>
        <w:t>Asghari</w:t>
      </w:r>
      <w:proofErr w:type="spellEnd"/>
      <w:r w:rsidRPr="008E188C">
        <w:rPr>
          <w:rFonts w:ascii="Times New Roman" w:hAnsi="Times New Roman" w:cs="Times New Roman"/>
          <w:sz w:val="24"/>
          <w:szCs w:val="24"/>
        </w:rPr>
        <w:t xml:space="preserve"> and </w:t>
      </w:r>
      <w:proofErr w:type="spellStart"/>
      <w:r w:rsidRPr="008E188C">
        <w:rPr>
          <w:rFonts w:ascii="Times New Roman" w:hAnsi="Times New Roman" w:cs="Times New Roman"/>
          <w:sz w:val="24"/>
          <w:szCs w:val="24"/>
        </w:rPr>
        <w:t>Zahediour</w:t>
      </w:r>
      <w:proofErr w:type="spellEnd"/>
      <w:r w:rsidRPr="008E188C">
        <w:rPr>
          <w:rFonts w:ascii="Times New Roman" w:hAnsi="Times New Roman" w:cs="Times New Roman"/>
          <w:sz w:val="24"/>
          <w:szCs w:val="24"/>
        </w:rPr>
        <w:t>, 2016; Khatoon et al. 2021).</w:t>
      </w:r>
    </w:p>
    <w:p w14:paraId="219678B2"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In relation to physiological weight loss during storage, the experiments indicated that pre-harvest brassinolide sprays were effectively successful in reducing weight loss in mango fruits. Treatment T6 had always the lowest weight loss during the storage period with a weight loss of 19.21% after the 16th day compared to the control, which had a loss of 27.92%. This would mean that double application strategy at 1.0 ppm of brassinolide is more useful in retarding the deterioration of fruit quality during storage than single applications.  Positive effects in reducing physiological loss in weight in mangoes was observed when brassinolide treatment was given as compared to control. All treated fruit showed increase in shelf life and decrease in physiological loss in weight. Overall 3 days increase in shelf life was noticed in all treated fruit when compared to control but in T6- 1.0 ppm BRs at marble stage + 15 days after marble stage a period of 6 days extension of shelf life was found. For instance, CHOURASIA and B. K. M. H (2021) reported the resulted in minimum (11.1%) physiological loss in weight in mango by foliar application of PGR and nitrogen.</w:t>
      </w:r>
    </w:p>
    <w:p w14:paraId="24A1027B"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Application of brassinolide significantly influences the marketability percentage of mango cv. Langra during storage period. All treatments from T2 to T10, which all initiated with a 100% marketability percentage, suggest that brassinolide enhanced the initial quality and shelf life of mangoes. Decline of marketability percentage gradually over time represents the physiological loss in weight and quality degradation that takes place during the storage. The consistent performance of T6- 1.0 ppm BRs at marble stage + 15 days after marble stage indicates that brassinolide has an important role to play in moderating physiological stress and retarding the processes of ripening, which are critical in maintaining marketability. In contrast, the lowest marketability percentages of T1- control indicates that </w:t>
      </w:r>
      <w:proofErr w:type="gramStart"/>
      <w:r w:rsidRPr="008E188C">
        <w:rPr>
          <w:rFonts w:ascii="Times New Roman" w:hAnsi="Times New Roman" w:cs="Times New Roman"/>
          <w:sz w:val="24"/>
          <w:szCs w:val="24"/>
        </w:rPr>
        <w:t>non treated</w:t>
      </w:r>
      <w:proofErr w:type="gramEnd"/>
      <w:r w:rsidRPr="008E188C">
        <w:rPr>
          <w:rFonts w:ascii="Times New Roman" w:hAnsi="Times New Roman" w:cs="Times New Roman"/>
          <w:sz w:val="24"/>
          <w:szCs w:val="24"/>
        </w:rPr>
        <w:t xml:space="preserve"> brassinolide is causing quicker deterioration. This implies the role played by brassinolide in enhancing the post-harvest quality of mangoes. The insights provided by Patel et al. (2021) complement the understanding of how brassinolide enhances the quality and marketability of mangoes and supports the conclusion that its application is a sine qua non to ensure the maintenance of fruit quality during storage and would improve overall economic returns for growers.</w:t>
      </w:r>
    </w:p>
    <w:p w14:paraId="4FE8FCE7"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The significant increase in Total Soluble Solids (TSS) content in brassinolide treated fruits, with the highest TSS recorded in treatment T6, suggests improved sugar accumulation. This enhancement may be linked to </w:t>
      </w:r>
      <w:proofErr w:type="spellStart"/>
      <w:r w:rsidRPr="008E188C">
        <w:rPr>
          <w:rFonts w:ascii="Times New Roman" w:hAnsi="Times New Roman" w:cs="Times New Roman"/>
          <w:sz w:val="24"/>
          <w:szCs w:val="24"/>
        </w:rPr>
        <w:t>brassinolide's</w:t>
      </w:r>
      <w:proofErr w:type="spellEnd"/>
      <w:r w:rsidRPr="008E188C">
        <w:rPr>
          <w:rFonts w:ascii="Times New Roman" w:hAnsi="Times New Roman" w:cs="Times New Roman"/>
          <w:sz w:val="24"/>
          <w:szCs w:val="24"/>
        </w:rPr>
        <w:t xml:space="preserve"> role in regulating all vital physiological and biochemical processes. Decreases in acidity aligns with findings by Meng et al. (2008) in table grapes, indicating a consistent effect of brassinolide across different fruit species. They stated that the growth-regulating drug brassinolide treatment increased the concentrations of DNA, RNA, and protein while also </w:t>
      </w:r>
      <w:r w:rsidRPr="008E188C">
        <w:rPr>
          <w:rFonts w:ascii="Times New Roman" w:hAnsi="Times New Roman" w:cs="Times New Roman"/>
          <w:sz w:val="24"/>
          <w:szCs w:val="24"/>
        </w:rPr>
        <w:lastRenderedPageBreak/>
        <w:t>improving all forms of carbohydrates and lowering sugar. According to Gomes et al. (2006), applying brassinosteroid analogue B16 in which to passion fruit ultimately after three weeks after it reaches the full bloom stage at a concentration of 0.10 mg/l greatly increased the fruit's total soluble solids. Meanwhile, an inverse model of fruit acidity was obtained. This increase at TSS by the use of brassinolide might be due to the metabolite mobilization from the leaves (source) to fruit (sink) as the rapid conversion of acid and starch to sugars. (</w:t>
      </w:r>
      <w:proofErr w:type="spellStart"/>
      <w:r w:rsidRPr="008E188C">
        <w:rPr>
          <w:rFonts w:ascii="Times New Roman" w:hAnsi="Times New Roman" w:cs="Times New Roman"/>
          <w:sz w:val="24"/>
          <w:szCs w:val="24"/>
        </w:rPr>
        <w:t>Barkule</w:t>
      </w:r>
      <w:proofErr w:type="spellEnd"/>
      <w:r w:rsidRPr="008E188C">
        <w:rPr>
          <w:rFonts w:ascii="Times New Roman" w:hAnsi="Times New Roman" w:cs="Times New Roman"/>
          <w:sz w:val="24"/>
          <w:szCs w:val="24"/>
        </w:rPr>
        <w:t xml:space="preserve"> et al. 2018).</w:t>
      </w:r>
    </w:p>
    <w:p w14:paraId="383B0A0D"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Chemicals had a significant effect on fruits ascorbic acid content. The highest ascorbic acid content (75.60 mg/100 g pulp) was found in T6-1.0 ppm BRs at the marble stage + 15 days later, while the lowest (65.15 mg/100 g pulp) was found in T1-control. The continuous synthesis of glucose-6-phosphate during fruit growth and development, which is believed to be a precursor of vitamin C, may be the cause of the increase in ascorbic acid content. According to Nawaz et al., (2017) nutrients can inhibit the activity of oxidative enzymes, and an increase in ascorbic acid content is probably caused by the catalytic influence of growth substances. As a result of these chemicals, fruit's ascorbic acid content may have increased due to the leaves' and fruits' increased photosynthetic activity. Attia et al. (2023) in mango, Mazorra et al. (2014), Meena et al. (2024) on stored fruits was found similar ascorbic acid results.</w:t>
      </w:r>
    </w:p>
    <w:p w14:paraId="4BFD7049"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Brassinolide application also positively influenced the synthesis of secondary metabolites, including phenolic compounds, which are crucial for plant defense mechanisms (</w:t>
      </w:r>
      <w:proofErr w:type="spellStart"/>
      <w:r w:rsidRPr="008E188C">
        <w:rPr>
          <w:rFonts w:ascii="Times New Roman" w:hAnsi="Times New Roman" w:cs="Times New Roman"/>
          <w:sz w:val="24"/>
          <w:szCs w:val="24"/>
        </w:rPr>
        <w:t>Barkule</w:t>
      </w:r>
      <w:proofErr w:type="spellEnd"/>
      <w:r w:rsidRPr="008E188C">
        <w:rPr>
          <w:rFonts w:ascii="Times New Roman" w:hAnsi="Times New Roman" w:cs="Times New Roman"/>
          <w:sz w:val="24"/>
          <w:szCs w:val="24"/>
        </w:rPr>
        <w:t xml:space="preserve"> et al., 2020).  Brassinolide has been shown to enhance the activity of enzymes involved in the phenylpropanoid pathway, such as phenylalanine ammonia-lyase (PAL), which is crucial for phenolic biosynthesis. In contrast, Zhu et al. (2010) and Aghdam et al. (2012) observed that exogenous brassinolide enhances the activity of phenylalanine ammonia lyase (PAL) it is an enzyme that triggers the initiation of synthesis of free phenolic compounds, leading to the increase in total phenol levels in fruits treated with brassinolide. According to </w:t>
      </w:r>
      <w:proofErr w:type="spellStart"/>
      <w:r w:rsidRPr="008E188C">
        <w:rPr>
          <w:rFonts w:ascii="Times New Roman" w:hAnsi="Times New Roman" w:cs="Times New Roman"/>
          <w:sz w:val="24"/>
          <w:szCs w:val="24"/>
        </w:rPr>
        <w:t>Manghwar</w:t>
      </w:r>
      <w:proofErr w:type="spellEnd"/>
      <w:r w:rsidRPr="008E188C">
        <w:rPr>
          <w:rFonts w:ascii="Times New Roman" w:hAnsi="Times New Roman" w:cs="Times New Roman"/>
          <w:sz w:val="24"/>
          <w:szCs w:val="24"/>
        </w:rPr>
        <w:t xml:space="preserve"> et al. (2022) an application of brassinolide resulted in increased PAL activity and the subsequent heightened phenolic content in mangoes. This means that BL stimulates growth but at the same time strengthens production potential of these compounds in fruits.</w:t>
      </w:r>
    </w:p>
    <w:p w14:paraId="54C97902"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Titratable acidity (TA) is another quality parameter which can be crucial for fruits as it affects flavor and taste. The brassinolide treatment has been reported to affect metabolism of organic acid in mango. For instance, Meena et al. (2023) revealed that titratable acidity of the BL treated and control mango trees was different. The experiment showed that brassinolide application lowered acidity, possibly attributed to increased fruit maturity and the accumulation of sugars. The general quality of flavor is supposed to be improved by lesser titratable acidity hence making it more edible. Antioxidant capacity is contributed mostly by the phenolic compounds of the mango and other antioxidants that are consequently implicated, hence giving it positive health effects. Brassinolide incites antioxidant activity within the mango fruit. Meena et al. (2023) also reported Total antioxidant capacity in mango was increased significantly following BL treatment. The increase in total antioxidant capacity might be as a result of enhanced synthesis of phenolic compounds and ascorbic acid. Such enhancement of antioxidant capacity would not only improve the nutritional quality of mango but also its shelf life by retarding oxidative degradation. </w:t>
      </w:r>
    </w:p>
    <w:p w14:paraId="50342F6C"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Antioxidant capacity was found significant with the chemicals used. The highest antioxidant content (5.67 µ</w:t>
      </w:r>
      <w:proofErr w:type="spellStart"/>
      <w:r w:rsidRPr="008E188C">
        <w:rPr>
          <w:rFonts w:ascii="Times New Roman" w:hAnsi="Times New Roman" w:cs="Times New Roman"/>
          <w:sz w:val="24"/>
          <w:szCs w:val="24"/>
        </w:rPr>
        <w:t>molTrolox</w:t>
      </w:r>
      <w:proofErr w:type="spellEnd"/>
      <w:r w:rsidRPr="008E188C">
        <w:rPr>
          <w:rFonts w:ascii="Times New Roman" w:hAnsi="Times New Roman" w:cs="Times New Roman"/>
          <w:sz w:val="24"/>
          <w:szCs w:val="24"/>
        </w:rPr>
        <w:t xml:space="preserve"> equivalent/g pulp) was found in T6-1.0 ppm BRs at the marble stage + 15 days after marble stage while lowest (4.32 µ</w:t>
      </w:r>
      <w:proofErr w:type="spellStart"/>
      <w:r w:rsidRPr="008E188C">
        <w:rPr>
          <w:rFonts w:ascii="Times New Roman" w:hAnsi="Times New Roman" w:cs="Times New Roman"/>
          <w:sz w:val="24"/>
          <w:szCs w:val="24"/>
        </w:rPr>
        <w:t>molTrolox</w:t>
      </w:r>
      <w:proofErr w:type="spellEnd"/>
      <w:r w:rsidRPr="008E188C">
        <w:rPr>
          <w:rFonts w:ascii="Times New Roman" w:hAnsi="Times New Roman" w:cs="Times New Roman"/>
          <w:sz w:val="24"/>
          <w:szCs w:val="24"/>
        </w:rPr>
        <w:t xml:space="preserve"> equivalent/g pulp) in T1- control. The decreased in antioxidant activity was associated with a lower content of dehydroascorbic acid. This finding corroborates the report of Meena et al (2023) in mango.</w:t>
      </w:r>
    </w:p>
    <w:p w14:paraId="7D0C1913"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lastRenderedPageBreak/>
        <w:t>Brassinolide have significant enhancement in carotenoid content, maximum carotenoid content was found in T6- 1.0 ppm BRs at marble stage + 15 days after marble stage and minimum was found in T1- control. Brassinolide treatments were found to stimulate the biosynthesis of carotenoids by modulating the expression of specific genes involved in the carotenoid pathway, such as phytoene synthase (PSY) and lycopene β-cyclase (</w:t>
      </w:r>
      <w:proofErr w:type="spellStart"/>
      <w:r w:rsidRPr="008E188C">
        <w:rPr>
          <w:rFonts w:ascii="Times New Roman" w:hAnsi="Times New Roman" w:cs="Times New Roman"/>
          <w:sz w:val="24"/>
          <w:szCs w:val="24"/>
        </w:rPr>
        <w:t>LCYb</w:t>
      </w:r>
      <w:proofErr w:type="spellEnd"/>
      <w:r w:rsidRPr="008E188C">
        <w:rPr>
          <w:rFonts w:ascii="Times New Roman" w:hAnsi="Times New Roman" w:cs="Times New Roman"/>
          <w:sz w:val="24"/>
          <w:szCs w:val="24"/>
        </w:rPr>
        <w:t>) (</w:t>
      </w:r>
      <w:proofErr w:type="spellStart"/>
      <w:r w:rsidRPr="008E188C">
        <w:rPr>
          <w:rFonts w:ascii="Times New Roman" w:hAnsi="Times New Roman" w:cs="Times New Roman"/>
          <w:sz w:val="24"/>
          <w:szCs w:val="24"/>
        </w:rPr>
        <w:t>Apiradee</w:t>
      </w:r>
      <w:proofErr w:type="spellEnd"/>
      <w:r w:rsidRPr="008E188C">
        <w:rPr>
          <w:rFonts w:ascii="Times New Roman" w:hAnsi="Times New Roman" w:cs="Times New Roman"/>
          <w:sz w:val="24"/>
          <w:szCs w:val="24"/>
        </w:rPr>
        <w:t xml:space="preserve"> et al. 2021). Brassinolide also reduces the degradation of carotenoids by down regulating carotenoid cleavage dioxygenase (CCD) activity, thus maintaining a higher carotenoid concentration during fruit development and post-harvest storage (Zhang et al. 2010)</w:t>
      </w:r>
    </w:p>
    <w:p w14:paraId="542ADBBF"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The findings of this experiment highlighted the potential of brassinolide as a pre-harvest treatment to enhance mango fruit quality and extended shelf life. The optimal application strategy appears to be 1.0 ppm applied both at the marble stage and 15 days after, which consistently yielded the best results across various quality parameters. Future research could focus on fine-tuning the application timing and concentration to maximize the benefits of brassinolide treatment in mango cultivation and post-harvest management.</w:t>
      </w:r>
    </w:p>
    <w:p w14:paraId="0B3D1352" w14:textId="77777777" w:rsidR="00035F3C" w:rsidRPr="008E188C" w:rsidRDefault="00035F3C" w:rsidP="008E188C">
      <w:pPr>
        <w:spacing w:line="276" w:lineRule="auto"/>
        <w:ind w:right="26"/>
        <w:jc w:val="both"/>
        <w:rPr>
          <w:rFonts w:ascii="Times New Roman" w:hAnsi="Times New Roman" w:cs="Times New Roman"/>
          <w:sz w:val="24"/>
          <w:szCs w:val="24"/>
        </w:rPr>
      </w:pPr>
      <w:r w:rsidRPr="008E188C">
        <w:rPr>
          <w:rFonts w:ascii="Times New Roman" w:hAnsi="Times New Roman" w:cs="Times New Roman"/>
          <w:sz w:val="24"/>
          <w:szCs w:val="24"/>
        </w:rPr>
        <w:t xml:space="preserve">In addition, other quality parameters, namely carotenoid, ascorbic acid, phenol content and antioxidant capacity of mango, also increased significantly in all the treatments having brassinolide application, especially at marble stage + 15 days marble stage with concentration of 1.0 ppm. Brassinolide degrades rapidly (Symons et al. 2006; Janeczko et al. 2010) and repetition ensures a long-lasting effect. Therefore, BRs application at all stages significantly increased all these fruit quality parameters (Khatoon et al. 2021). Additionally, Ripe fruits undergo a biosynthetic pathway that produces anthocyanins, which is regulated by enzymes like F3H, DFR, leucoanthocyanidin dioxygenase (LDOX) (UFGT), chalcone synthase (CHS) and </w:t>
      </w:r>
      <w:proofErr w:type="spellStart"/>
      <w:r w:rsidRPr="008E188C">
        <w:rPr>
          <w:rFonts w:ascii="Times New Roman" w:hAnsi="Times New Roman" w:cs="Times New Roman"/>
          <w:sz w:val="24"/>
          <w:szCs w:val="24"/>
        </w:rPr>
        <w:t>chalconeisomerase</w:t>
      </w:r>
      <w:proofErr w:type="spellEnd"/>
      <w:r w:rsidRPr="008E188C">
        <w:rPr>
          <w:rFonts w:ascii="Times New Roman" w:hAnsi="Times New Roman" w:cs="Times New Roman"/>
          <w:sz w:val="24"/>
          <w:szCs w:val="24"/>
        </w:rPr>
        <w:t xml:space="preserve"> (CHI). Brassinolide plays an important role in promoting the activity of all these enzymes in their biosynthetic pathways. In addition, it stimulates the expression of genes involved in anthocyanin synthesis, resulting in a rapid rise in anthocyanin content in various fruit plants. </w:t>
      </w:r>
      <w:r w:rsidRPr="008E188C">
        <w:rPr>
          <w:rFonts w:ascii="Times New Roman" w:hAnsi="Times New Roman" w:cs="Times New Roman"/>
          <w:sz w:val="24"/>
          <w:szCs w:val="24"/>
          <w:lang w:val="it-IT"/>
        </w:rPr>
        <w:t xml:space="preserve">(Luan et al. 2013; Xi et al. 2013; Champa et al. 2015). In contrast, Zhu et al. </w:t>
      </w:r>
      <w:r w:rsidRPr="008E188C">
        <w:rPr>
          <w:rFonts w:ascii="Times New Roman" w:hAnsi="Times New Roman" w:cs="Times New Roman"/>
          <w:sz w:val="24"/>
          <w:szCs w:val="24"/>
        </w:rPr>
        <w:t>(2010) and Aghdam et al. (2012) observed that exogenous brassinolide enhances the activity of phenylalanine ammonia lyase (PAL) it is an enzyme that triggers the initiation of synthesis of free phenolic compounds, leading to the increase in total phenol levels in fruits treated with brassinolide. It also has a significant impact on how various crops produce and activate antioxidants and carbohydrates, confirming the results of previous studies by Serna et al. (2013) and Xi et al. (2013).</w:t>
      </w:r>
    </w:p>
    <w:p w14:paraId="411AD79A" w14:textId="77777777" w:rsidR="00035F3C" w:rsidRPr="008E188C" w:rsidRDefault="00035F3C" w:rsidP="008E188C">
      <w:pPr>
        <w:spacing w:line="276" w:lineRule="auto"/>
        <w:jc w:val="both"/>
        <w:rPr>
          <w:rFonts w:ascii="Times New Roman" w:hAnsi="Times New Roman" w:cs="Times New Roman"/>
          <w:sz w:val="24"/>
          <w:szCs w:val="24"/>
        </w:rPr>
      </w:pPr>
    </w:p>
    <w:p w14:paraId="3DCE0C3B" w14:textId="77777777" w:rsidR="00A5300C" w:rsidRPr="008E188C" w:rsidRDefault="004045BE" w:rsidP="008E188C">
      <w:pPr>
        <w:spacing w:line="276" w:lineRule="auto"/>
        <w:ind w:right="-360"/>
        <w:jc w:val="both"/>
        <w:rPr>
          <w:rFonts w:ascii="Times New Roman" w:hAnsi="Times New Roman" w:cs="Times New Roman"/>
          <w:b/>
          <w:bCs/>
          <w:sz w:val="24"/>
          <w:szCs w:val="24"/>
          <w:lang w:bidi="ar-SA"/>
        </w:rPr>
      </w:pPr>
      <w:r w:rsidRPr="008E188C">
        <w:rPr>
          <w:rFonts w:ascii="Times New Roman" w:hAnsi="Times New Roman" w:cs="Times New Roman"/>
          <w:b/>
          <w:bCs/>
          <w:sz w:val="24"/>
          <w:szCs w:val="24"/>
          <w:lang w:bidi="ar-SA"/>
        </w:rPr>
        <w:t>Conclusion</w:t>
      </w:r>
    </w:p>
    <w:p w14:paraId="24B812BF" w14:textId="77777777" w:rsidR="00B764A6" w:rsidRPr="008E188C" w:rsidRDefault="00B764A6" w:rsidP="008E188C">
      <w:pPr>
        <w:spacing w:line="276" w:lineRule="auto"/>
        <w:ind w:right="-360"/>
        <w:jc w:val="both"/>
        <w:rPr>
          <w:rFonts w:ascii="Times New Roman" w:hAnsi="Times New Roman" w:cs="Times New Roman"/>
          <w:sz w:val="24"/>
          <w:szCs w:val="24"/>
          <w:lang w:bidi="ar-SA"/>
        </w:rPr>
      </w:pPr>
      <w:r w:rsidRPr="008E188C">
        <w:rPr>
          <w:rFonts w:ascii="Times New Roman" w:hAnsi="Times New Roman" w:cs="Times New Roman"/>
          <w:sz w:val="24"/>
          <w:szCs w:val="24"/>
          <w:lang w:bidi="ar-SA"/>
        </w:rPr>
        <w:t>The overall results indicated that brassinolide (BRs) treatment has improved significantly the quality parameters of mango fruits and shelf l</w:t>
      </w:r>
      <w:r w:rsidR="004045BE" w:rsidRPr="008E188C">
        <w:rPr>
          <w:rFonts w:ascii="Times New Roman" w:hAnsi="Times New Roman" w:cs="Times New Roman"/>
          <w:sz w:val="24"/>
          <w:szCs w:val="24"/>
          <w:lang w:bidi="ar-SA"/>
        </w:rPr>
        <w:t>ife. Among various treatments, t</w:t>
      </w:r>
      <w:r w:rsidRPr="008E188C">
        <w:rPr>
          <w:rFonts w:ascii="Times New Roman" w:hAnsi="Times New Roman" w:cs="Times New Roman"/>
          <w:sz w:val="24"/>
          <w:szCs w:val="24"/>
          <w:lang w:bidi="ar-SA"/>
        </w:rPr>
        <w:t xml:space="preserve">reatment T6 combining the application of 1.0 ppm BRs at marble stage and repeating the same after 15 days </w:t>
      </w:r>
      <w:r w:rsidR="004045BE" w:rsidRPr="008E188C">
        <w:rPr>
          <w:rFonts w:ascii="Times New Roman" w:hAnsi="Times New Roman" w:cs="Times New Roman"/>
          <w:sz w:val="24"/>
          <w:szCs w:val="24"/>
          <w:lang w:bidi="ar-SA"/>
        </w:rPr>
        <w:t xml:space="preserve">result best. It was at par with T5 (0.5 ppm BRs at marble stage + 15 days after marble stage) in most of the parameters. </w:t>
      </w:r>
      <w:proofErr w:type="gramStart"/>
      <w:r w:rsidR="004045BE" w:rsidRPr="008E188C">
        <w:rPr>
          <w:rFonts w:ascii="Times New Roman" w:hAnsi="Times New Roman" w:cs="Times New Roman"/>
          <w:sz w:val="24"/>
          <w:szCs w:val="24"/>
          <w:lang w:bidi="ar-SA"/>
        </w:rPr>
        <w:t>Thus</w:t>
      </w:r>
      <w:proofErr w:type="gramEnd"/>
      <w:r w:rsidR="004045BE" w:rsidRPr="008E188C">
        <w:rPr>
          <w:rFonts w:ascii="Times New Roman" w:hAnsi="Times New Roman" w:cs="Times New Roman"/>
          <w:sz w:val="24"/>
          <w:szCs w:val="24"/>
          <w:lang w:bidi="ar-SA"/>
        </w:rPr>
        <w:t xml:space="preserve"> it may be concluded that T5 (0.5ppm BRs) was the found the best treatment in terms of quality parameters and economically also.</w:t>
      </w:r>
    </w:p>
    <w:p w14:paraId="44B3DEA9" w14:textId="77777777" w:rsidR="00F67B68" w:rsidRPr="008E188C" w:rsidRDefault="00F67B68" w:rsidP="008E188C">
      <w:pPr>
        <w:spacing w:line="276" w:lineRule="auto"/>
        <w:ind w:right="-360"/>
        <w:jc w:val="both"/>
        <w:rPr>
          <w:rFonts w:ascii="Times New Roman" w:hAnsi="Times New Roman" w:cs="Times New Roman"/>
          <w:sz w:val="24"/>
          <w:szCs w:val="24"/>
          <w:lang w:bidi="ar-SA"/>
        </w:rPr>
      </w:pPr>
    </w:p>
    <w:p w14:paraId="4371D8DA" w14:textId="77777777" w:rsidR="00A5300C" w:rsidRPr="008E188C" w:rsidRDefault="00A5300C" w:rsidP="008E188C">
      <w:pPr>
        <w:spacing w:before="240" w:line="276" w:lineRule="auto"/>
        <w:ind w:right="-360"/>
        <w:jc w:val="both"/>
        <w:rPr>
          <w:rFonts w:ascii="Times New Roman" w:hAnsi="Times New Roman" w:cs="Times New Roman"/>
          <w:b/>
          <w:bCs/>
          <w:sz w:val="24"/>
          <w:szCs w:val="24"/>
          <w:lang w:bidi="ar-SA"/>
        </w:rPr>
      </w:pPr>
    </w:p>
    <w:p w14:paraId="62B37DF3" w14:textId="77777777" w:rsidR="00CA3BC3" w:rsidRPr="00A943B1" w:rsidRDefault="00CA3BC3" w:rsidP="00CA3BC3">
      <w:pPr>
        <w:spacing w:line="276" w:lineRule="auto"/>
        <w:rPr>
          <w:rFonts w:ascii="Times New Roman" w:hAnsi="Times New Roman" w:cs="Times New Roman"/>
          <w:i/>
          <w:iCs/>
          <w:sz w:val="28"/>
          <w:szCs w:val="28"/>
        </w:rPr>
      </w:pPr>
      <w:proofErr w:type="spellStart"/>
      <w:r w:rsidRPr="00A943B1">
        <w:rPr>
          <w:rFonts w:ascii="Times New Roman" w:hAnsi="Times New Roman" w:cs="Times New Roman"/>
          <w:i/>
          <w:iCs/>
          <w:sz w:val="28"/>
          <w:szCs w:val="28"/>
        </w:rPr>
        <w:t>Referenecs</w:t>
      </w:r>
      <w:proofErr w:type="spellEnd"/>
    </w:p>
    <w:p w14:paraId="1AF3CFE3" w14:textId="77777777" w:rsidR="00CA3BC3" w:rsidRDefault="00CA3BC3" w:rsidP="00CA3BC3">
      <w:pPr>
        <w:spacing w:line="276" w:lineRule="auto"/>
        <w:ind w:left="900" w:right="-360" w:hanging="900"/>
        <w:jc w:val="both"/>
        <w:rPr>
          <w:rFonts w:ascii="Times New Roman" w:hAnsi="Times New Roman" w:cs="Times New Roman"/>
          <w:sz w:val="24"/>
          <w:szCs w:val="24"/>
        </w:rPr>
      </w:pPr>
    </w:p>
    <w:p w14:paraId="167AED91"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 xml:space="preserve">Ahammed, G. J., Sharma, A., &amp; Yu, J. (Eds.). (2021). </w:t>
      </w:r>
      <w:proofErr w:type="spellStart"/>
      <w:r w:rsidRPr="00B64EF3">
        <w:rPr>
          <w:rFonts w:ascii="Times New Roman" w:hAnsi="Times New Roman" w:cs="Times New Roman"/>
          <w:sz w:val="24"/>
          <w:szCs w:val="24"/>
        </w:rPr>
        <w:t>Brassinosteroids</w:t>
      </w:r>
      <w:proofErr w:type="spellEnd"/>
      <w:r w:rsidRPr="00B64EF3">
        <w:rPr>
          <w:rFonts w:ascii="Times New Roman" w:hAnsi="Times New Roman" w:cs="Times New Roman"/>
          <w:sz w:val="24"/>
          <w:szCs w:val="24"/>
        </w:rPr>
        <w:t xml:space="preserve"> in plant developmental biology and stress tolerance. Academic Press.</w:t>
      </w:r>
    </w:p>
    <w:p w14:paraId="04F88CB3"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Anu A, Prasad BD, Kumar R, Kumar P, Patel VB, Jha RN. Clonal variability studies in ‘</w:t>
      </w:r>
      <w:proofErr w:type="spellStart"/>
      <w:r w:rsidRPr="00B64EF3">
        <w:rPr>
          <w:rFonts w:ascii="Times New Roman" w:hAnsi="Times New Roman" w:cs="Times New Roman"/>
          <w:sz w:val="24"/>
          <w:szCs w:val="24"/>
        </w:rPr>
        <w:t>langra</w:t>
      </w:r>
      <w:proofErr w:type="spellEnd"/>
      <w:r w:rsidRPr="00B64EF3">
        <w:rPr>
          <w:rFonts w:ascii="Times New Roman" w:hAnsi="Times New Roman" w:cs="Times New Roman"/>
          <w:sz w:val="24"/>
          <w:szCs w:val="24"/>
        </w:rPr>
        <w:t>’ mango (</w:t>
      </w:r>
      <w:proofErr w:type="spellStart"/>
      <w:r w:rsidRPr="00B64EF3">
        <w:rPr>
          <w:rFonts w:ascii="Times New Roman" w:hAnsi="Times New Roman" w:cs="Times New Roman"/>
          <w:sz w:val="24"/>
          <w:szCs w:val="24"/>
        </w:rPr>
        <w:t>Mangifera</w:t>
      </w:r>
      <w:proofErr w:type="spellEnd"/>
      <w:r w:rsidRPr="00B64EF3">
        <w:rPr>
          <w:rFonts w:ascii="Times New Roman" w:hAnsi="Times New Roman" w:cs="Times New Roman"/>
          <w:sz w:val="24"/>
          <w:szCs w:val="24"/>
        </w:rPr>
        <w:t xml:space="preserve"> </w:t>
      </w:r>
      <w:proofErr w:type="spellStart"/>
      <w:r w:rsidRPr="00B64EF3">
        <w:rPr>
          <w:rFonts w:ascii="Times New Roman" w:hAnsi="Times New Roman" w:cs="Times New Roman"/>
          <w:sz w:val="24"/>
          <w:szCs w:val="24"/>
        </w:rPr>
        <w:t>indica</w:t>
      </w:r>
      <w:proofErr w:type="spellEnd"/>
      <w:r w:rsidRPr="00B64EF3">
        <w:rPr>
          <w:rFonts w:ascii="Times New Roman" w:hAnsi="Times New Roman" w:cs="Times New Roman"/>
          <w:sz w:val="24"/>
          <w:szCs w:val="24"/>
        </w:rPr>
        <w:t xml:space="preserve"> L.) using morphological, biochemical and molecular markers. Int. J. Agri. Environ. Biotech. 2015;8(3):567-581.</w:t>
      </w:r>
    </w:p>
    <w:p w14:paraId="4E3A6B45"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AOAC (2000). Official methods of analysis. Association of Official Analytical Chemists, Washington, DC</w:t>
      </w:r>
    </w:p>
    <w:p w14:paraId="32321168"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Apak R, </w:t>
      </w:r>
      <w:proofErr w:type="spellStart"/>
      <w:r w:rsidRPr="00A943B1">
        <w:rPr>
          <w:rFonts w:ascii="Times New Roman" w:hAnsi="Times New Roman" w:cs="Times New Roman"/>
          <w:sz w:val="24"/>
          <w:szCs w:val="24"/>
        </w:rPr>
        <w:t>Guclu</w:t>
      </w:r>
      <w:proofErr w:type="spellEnd"/>
      <w:r w:rsidRPr="00A943B1">
        <w:rPr>
          <w:rFonts w:ascii="Times New Roman" w:hAnsi="Times New Roman" w:cs="Times New Roman"/>
          <w:sz w:val="24"/>
          <w:szCs w:val="24"/>
        </w:rPr>
        <w:t xml:space="preserve"> K, </w:t>
      </w:r>
      <w:proofErr w:type="spellStart"/>
      <w:r w:rsidRPr="00A943B1">
        <w:rPr>
          <w:rFonts w:ascii="Times New Roman" w:hAnsi="Times New Roman" w:cs="Times New Roman"/>
          <w:sz w:val="24"/>
          <w:szCs w:val="24"/>
        </w:rPr>
        <w:t>Ozyurek</w:t>
      </w:r>
      <w:proofErr w:type="spellEnd"/>
      <w:r w:rsidRPr="00A943B1">
        <w:rPr>
          <w:rFonts w:ascii="Times New Roman" w:hAnsi="Times New Roman" w:cs="Times New Roman"/>
          <w:sz w:val="24"/>
          <w:szCs w:val="24"/>
        </w:rPr>
        <w:t xml:space="preserve"> M, </w:t>
      </w:r>
      <w:proofErr w:type="spellStart"/>
      <w:r w:rsidRPr="00A943B1">
        <w:rPr>
          <w:rFonts w:ascii="Times New Roman" w:hAnsi="Times New Roman" w:cs="Times New Roman"/>
          <w:sz w:val="24"/>
          <w:szCs w:val="24"/>
        </w:rPr>
        <w:t>Celik</w:t>
      </w:r>
      <w:proofErr w:type="spellEnd"/>
      <w:r w:rsidRPr="00A943B1">
        <w:rPr>
          <w:rFonts w:ascii="Times New Roman" w:hAnsi="Times New Roman" w:cs="Times New Roman"/>
          <w:sz w:val="24"/>
          <w:szCs w:val="24"/>
        </w:rPr>
        <w:t xml:space="preserve"> SE (2008) Mechanism of antioxidant capacity assays and the CUPRAC (cupric ion reducing antioxidant capacity) assay. </w:t>
      </w:r>
      <w:proofErr w:type="spellStart"/>
      <w:r w:rsidRPr="00A943B1">
        <w:rPr>
          <w:rFonts w:ascii="Times New Roman" w:hAnsi="Times New Roman" w:cs="Times New Roman"/>
          <w:sz w:val="24"/>
          <w:szCs w:val="24"/>
        </w:rPr>
        <w:t>Microchimica</w:t>
      </w:r>
      <w:proofErr w:type="spellEnd"/>
      <w:r w:rsidRPr="00A943B1">
        <w:rPr>
          <w:rFonts w:ascii="Times New Roman" w:hAnsi="Times New Roman" w:cs="Times New Roman"/>
          <w:sz w:val="24"/>
          <w:szCs w:val="24"/>
        </w:rPr>
        <w:t xml:space="preserve"> Acta, 160:413-419</w:t>
      </w:r>
    </w:p>
    <w:p w14:paraId="45D2865E"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Apiradee</w:t>
      </w:r>
      <w:proofErr w:type="spellEnd"/>
      <w:r w:rsidRPr="00A943B1">
        <w:rPr>
          <w:rFonts w:ascii="Times New Roman" w:hAnsi="Times New Roman" w:cs="Times New Roman"/>
          <w:sz w:val="24"/>
          <w:szCs w:val="24"/>
        </w:rPr>
        <w:t>, S., et al. (2021). "</w:t>
      </w:r>
      <w:proofErr w:type="spellStart"/>
      <w:r w:rsidRPr="00A943B1">
        <w:rPr>
          <w:rFonts w:ascii="Times New Roman" w:hAnsi="Times New Roman" w:cs="Times New Roman"/>
          <w:sz w:val="24"/>
          <w:szCs w:val="24"/>
        </w:rPr>
        <w:t>Brassinolide</w:t>
      </w:r>
      <w:proofErr w:type="spellEnd"/>
      <w:r w:rsidRPr="00A943B1">
        <w:rPr>
          <w:rFonts w:ascii="Times New Roman" w:hAnsi="Times New Roman" w:cs="Times New Roman"/>
          <w:sz w:val="24"/>
          <w:szCs w:val="24"/>
        </w:rPr>
        <w:t xml:space="preserve"> enhances carotenoid biosynthesis by regulating gene expression in mango." Plant Physiology and Biochemistry, 159, 185-195.</w:t>
      </w:r>
    </w:p>
    <w:p w14:paraId="387997D8" w14:textId="77777777" w:rsidR="00CA3BC3" w:rsidRPr="00A943B1" w:rsidRDefault="00CA3BC3" w:rsidP="00CA3BC3">
      <w:pPr>
        <w:pStyle w:val="BodyText"/>
        <w:spacing w:before="120" w:line="276" w:lineRule="auto"/>
        <w:ind w:left="900" w:right="26" w:hanging="900"/>
        <w:jc w:val="both"/>
      </w:pPr>
      <w:proofErr w:type="spellStart"/>
      <w:r w:rsidRPr="00A943B1">
        <w:t>Asghari</w:t>
      </w:r>
      <w:proofErr w:type="spellEnd"/>
      <w:r w:rsidRPr="00A943B1">
        <w:t xml:space="preserve"> M, </w:t>
      </w:r>
      <w:proofErr w:type="spellStart"/>
      <w:r w:rsidRPr="00A943B1">
        <w:t>Zahedipour</w:t>
      </w:r>
      <w:proofErr w:type="spellEnd"/>
      <w:r w:rsidRPr="00A943B1">
        <w:t xml:space="preserve"> P (2016) 24-Epibrassinolide acts as a growth-promoting and resistance-mediating factor in strawberry plants. Journal of Plant Growth Regulation, 35:722-729.</w:t>
      </w:r>
    </w:p>
    <w:p w14:paraId="2BC30F30" w14:textId="77777777" w:rsidR="00CA3BC3" w:rsidRPr="00A943B1" w:rsidRDefault="00CA3BC3" w:rsidP="00CA3BC3">
      <w:pPr>
        <w:spacing w:line="276" w:lineRule="auto"/>
        <w:ind w:left="900" w:hanging="900"/>
        <w:rPr>
          <w:rFonts w:ascii="Times New Roman" w:hAnsi="Times New Roman" w:cs="Times New Roman"/>
          <w:sz w:val="24"/>
          <w:szCs w:val="24"/>
        </w:rPr>
      </w:pPr>
      <w:r w:rsidRPr="00A943B1">
        <w:rPr>
          <w:rFonts w:ascii="Times New Roman" w:hAnsi="Times New Roman" w:cs="Times New Roman"/>
          <w:sz w:val="24"/>
          <w:szCs w:val="24"/>
        </w:rPr>
        <w:t xml:space="preserve">Attia SM, RS Shehata (2023) Effect of 4-chlorophenoxyacetic acid and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on Fruit set, yield and quality of “Keitt” mango fruits. SVU-International Journal of Agricultural Sciences, 5 (2):137-143, 2023.</w:t>
      </w:r>
    </w:p>
    <w:p w14:paraId="752A767B"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Babalık</w:t>
      </w:r>
      <w:proofErr w:type="spellEnd"/>
      <w:r w:rsidRPr="00A943B1">
        <w:rPr>
          <w:rFonts w:ascii="Times New Roman" w:hAnsi="Times New Roman" w:cs="Times New Roman"/>
          <w:sz w:val="24"/>
          <w:szCs w:val="24"/>
        </w:rPr>
        <w:t xml:space="preserve">, Z., Demirci, T., </w:t>
      </w:r>
      <w:proofErr w:type="spellStart"/>
      <w:r w:rsidRPr="00A943B1">
        <w:rPr>
          <w:rFonts w:ascii="Times New Roman" w:hAnsi="Times New Roman" w:cs="Times New Roman"/>
          <w:sz w:val="24"/>
          <w:szCs w:val="24"/>
        </w:rPr>
        <w:t>Aşcı</w:t>
      </w:r>
      <w:proofErr w:type="spellEnd"/>
      <w:r w:rsidRPr="00A943B1">
        <w:rPr>
          <w:rFonts w:ascii="Times New Roman" w:hAnsi="Times New Roman" w:cs="Times New Roman"/>
          <w:sz w:val="24"/>
          <w:szCs w:val="24"/>
        </w:rPr>
        <w:t xml:space="preserve">, Ö. A., &amp; Baydar, N. G. (2020).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modify yield, quality, and antioxidant components in grapes (Vitis vinifera cv. Alphonse Lavallée). Journal of Plant Growth Regulation, 39, 147-156.</w:t>
      </w:r>
    </w:p>
    <w:p w14:paraId="791048E9" w14:textId="77777777" w:rsidR="00CA3BC3" w:rsidRPr="00A943B1" w:rsidRDefault="00CA3BC3" w:rsidP="00CA3BC3">
      <w:pPr>
        <w:pStyle w:val="NormalWeb"/>
        <w:spacing w:before="120" w:beforeAutospacing="0" w:after="0" w:afterAutospacing="0" w:line="276" w:lineRule="auto"/>
        <w:ind w:left="900" w:hanging="900"/>
        <w:jc w:val="both"/>
      </w:pPr>
      <w:r w:rsidRPr="00A943B1">
        <w:t xml:space="preserve">Champa WH, Gill MIS, Mahajan BVC, </w:t>
      </w:r>
      <w:proofErr w:type="spellStart"/>
      <w:r w:rsidRPr="00A943B1">
        <w:t>Aror</w:t>
      </w:r>
      <w:proofErr w:type="spellEnd"/>
      <w:r w:rsidRPr="00A943B1">
        <w:t xml:space="preserve"> NK, </w:t>
      </w:r>
      <w:proofErr w:type="spellStart"/>
      <w:r w:rsidRPr="00A943B1">
        <w:t>Bedi</w:t>
      </w:r>
      <w:proofErr w:type="spellEnd"/>
      <w:r w:rsidRPr="00A943B1">
        <w:t xml:space="preserve"> S (2015) </w:t>
      </w:r>
      <w:proofErr w:type="spellStart"/>
      <w:r w:rsidRPr="00A943B1">
        <w:t>Brassinosteroids</w:t>
      </w:r>
      <w:proofErr w:type="spellEnd"/>
      <w:r w:rsidRPr="00A943B1">
        <w:t xml:space="preserve"> improve quality of table grapes (</w:t>
      </w:r>
      <w:r w:rsidRPr="00A943B1">
        <w:rPr>
          <w:i/>
          <w:iCs/>
        </w:rPr>
        <w:t>Vitis vinifera</w:t>
      </w:r>
      <w:r w:rsidRPr="00A943B1">
        <w:t xml:space="preserve"> L.) cv. flame seedless. Tropical Agricultural Research, 26(2).</w:t>
      </w:r>
    </w:p>
    <w:p w14:paraId="00CA1925"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CHOURASIA, B. K. M. H. (2021). Effect of foliar application of nitrogen and plant growth regulators on bearing, </w:t>
      </w:r>
      <w:proofErr w:type="spellStart"/>
      <w:r w:rsidRPr="00A943B1">
        <w:rPr>
          <w:rFonts w:ascii="Times New Roman" w:hAnsi="Times New Roman" w:cs="Times New Roman"/>
          <w:sz w:val="24"/>
          <w:szCs w:val="24"/>
        </w:rPr>
        <w:t>physico</w:t>
      </w:r>
      <w:proofErr w:type="spellEnd"/>
      <w:r w:rsidRPr="00A943B1">
        <w:rPr>
          <w:rFonts w:ascii="Times New Roman" w:hAnsi="Times New Roman" w:cs="Times New Roman"/>
          <w:sz w:val="24"/>
          <w:szCs w:val="24"/>
        </w:rPr>
        <w:t>-chemical constituents and shelf-life of mango (Mangifera indica L.). Annals of Plant and Soil Research, 23(1), 71-76.</w:t>
      </w:r>
    </w:p>
    <w:p w14:paraId="643355B7"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Gomes, M. D. M. A., </w:t>
      </w:r>
      <w:proofErr w:type="spellStart"/>
      <w:r w:rsidRPr="00A943B1">
        <w:rPr>
          <w:rFonts w:ascii="Times New Roman" w:hAnsi="Times New Roman" w:cs="Times New Roman"/>
          <w:sz w:val="24"/>
          <w:szCs w:val="24"/>
        </w:rPr>
        <w:t>Campostrini</w:t>
      </w:r>
      <w:proofErr w:type="spellEnd"/>
      <w:r w:rsidRPr="00A943B1">
        <w:rPr>
          <w:rFonts w:ascii="Times New Roman" w:hAnsi="Times New Roman" w:cs="Times New Roman"/>
          <w:sz w:val="24"/>
          <w:szCs w:val="24"/>
        </w:rPr>
        <w:t xml:space="preserve">, E., Leal, N. R., Viana, A. P., Ferraz, T. M., do Nascimento Siqueira, L., ... &amp; Zullo, M. A. T. (2006). </w:t>
      </w:r>
      <w:proofErr w:type="spellStart"/>
      <w:r w:rsidRPr="00A943B1">
        <w:rPr>
          <w:rFonts w:ascii="Times New Roman" w:hAnsi="Times New Roman" w:cs="Times New Roman"/>
          <w:sz w:val="24"/>
          <w:szCs w:val="24"/>
        </w:rPr>
        <w:t>Brassinosteroid</w:t>
      </w:r>
      <w:proofErr w:type="spellEnd"/>
      <w:r w:rsidRPr="00A943B1">
        <w:rPr>
          <w:rFonts w:ascii="Times New Roman" w:hAnsi="Times New Roman" w:cs="Times New Roman"/>
          <w:sz w:val="24"/>
          <w:szCs w:val="24"/>
        </w:rPr>
        <w:t xml:space="preserve"> analogue effects on the yield of yellow passion fruit plants (Passiflora edulis f. </w:t>
      </w:r>
      <w:proofErr w:type="spellStart"/>
      <w:r w:rsidRPr="00A943B1">
        <w:rPr>
          <w:rFonts w:ascii="Times New Roman" w:hAnsi="Times New Roman" w:cs="Times New Roman"/>
          <w:sz w:val="24"/>
          <w:szCs w:val="24"/>
        </w:rPr>
        <w:t>flavicarpa</w:t>
      </w:r>
      <w:proofErr w:type="spellEnd"/>
      <w:r w:rsidRPr="00A943B1">
        <w:rPr>
          <w:rFonts w:ascii="Times New Roman" w:hAnsi="Times New Roman" w:cs="Times New Roman"/>
          <w:sz w:val="24"/>
          <w:szCs w:val="24"/>
        </w:rPr>
        <w:t xml:space="preserve">). Scientia </w:t>
      </w:r>
      <w:proofErr w:type="spellStart"/>
      <w:r w:rsidRPr="00A943B1">
        <w:rPr>
          <w:rFonts w:ascii="Times New Roman" w:hAnsi="Times New Roman" w:cs="Times New Roman"/>
          <w:sz w:val="24"/>
          <w:szCs w:val="24"/>
        </w:rPr>
        <w:t>Horticulturae</w:t>
      </w:r>
      <w:proofErr w:type="spellEnd"/>
      <w:r w:rsidRPr="00A943B1">
        <w:rPr>
          <w:rFonts w:ascii="Times New Roman" w:hAnsi="Times New Roman" w:cs="Times New Roman"/>
          <w:sz w:val="24"/>
          <w:szCs w:val="24"/>
        </w:rPr>
        <w:t>, 110(3), 235-240.</w:t>
      </w:r>
    </w:p>
    <w:p w14:paraId="206C2CF1"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Hasan, Syed Aiman, Shamsul Hayat, and Aqil Ahmad. "</w:t>
      </w:r>
      <w:proofErr w:type="spellStart"/>
      <w:r w:rsidRPr="00B64EF3">
        <w:rPr>
          <w:rFonts w:ascii="Times New Roman" w:hAnsi="Times New Roman" w:cs="Times New Roman"/>
          <w:sz w:val="24"/>
          <w:szCs w:val="24"/>
        </w:rPr>
        <w:t>Brassinosteroids</w:t>
      </w:r>
      <w:proofErr w:type="spellEnd"/>
      <w:r w:rsidRPr="00B64EF3">
        <w:rPr>
          <w:rFonts w:ascii="Times New Roman" w:hAnsi="Times New Roman" w:cs="Times New Roman"/>
          <w:sz w:val="24"/>
          <w:szCs w:val="24"/>
        </w:rPr>
        <w:t xml:space="preserve"> protect photosynthetic machinery against the cadmium induced oxidative stress in two tomato cultivars." Chemosphere 84, no. 10 (2011): 1446-1451.</w:t>
      </w:r>
    </w:p>
    <w:p w14:paraId="7104E839"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Haubrick, L. L., &amp; Assmann, S. M. (2006).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and plant function: some clues, more puzzles. Plant, cell &amp; environment, 29(3), 446-457.</w:t>
      </w:r>
    </w:p>
    <w:p w14:paraId="644DC845"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 xml:space="preserve">Hayat, Shamsul, Mohammed Nasser Alyemeni, and Syed Aiman Hasan. "Foliar spray of </w:t>
      </w:r>
      <w:proofErr w:type="spellStart"/>
      <w:r w:rsidRPr="00B64EF3">
        <w:rPr>
          <w:rFonts w:ascii="Times New Roman" w:hAnsi="Times New Roman" w:cs="Times New Roman"/>
          <w:sz w:val="24"/>
          <w:szCs w:val="24"/>
        </w:rPr>
        <w:t>brassinosteroid</w:t>
      </w:r>
      <w:proofErr w:type="spellEnd"/>
      <w:r w:rsidRPr="00B64EF3">
        <w:rPr>
          <w:rFonts w:ascii="Times New Roman" w:hAnsi="Times New Roman" w:cs="Times New Roman"/>
          <w:sz w:val="24"/>
          <w:szCs w:val="24"/>
        </w:rPr>
        <w:t xml:space="preserve"> enhances yield and quality of Solanum </w:t>
      </w:r>
      <w:proofErr w:type="spellStart"/>
      <w:r w:rsidRPr="00B64EF3">
        <w:rPr>
          <w:rFonts w:ascii="Times New Roman" w:hAnsi="Times New Roman" w:cs="Times New Roman"/>
          <w:sz w:val="24"/>
          <w:szCs w:val="24"/>
        </w:rPr>
        <w:t>lycopersicum</w:t>
      </w:r>
      <w:proofErr w:type="spellEnd"/>
      <w:r w:rsidRPr="00B64EF3">
        <w:rPr>
          <w:rFonts w:ascii="Times New Roman" w:hAnsi="Times New Roman" w:cs="Times New Roman"/>
          <w:sz w:val="24"/>
          <w:szCs w:val="24"/>
        </w:rPr>
        <w:t xml:space="preserve"> under cadmium stress." Saudi journal of biological sciences 19, no. 3 (2012): 325-335.</w:t>
      </w:r>
    </w:p>
    <w:p w14:paraId="1708D8C2" w14:textId="77777777" w:rsidR="00CA3BC3" w:rsidRPr="00A943B1" w:rsidRDefault="00CA3BC3" w:rsidP="00CA3BC3">
      <w:pPr>
        <w:pStyle w:val="NormalWeb"/>
        <w:spacing w:before="120" w:beforeAutospacing="0" w:after="0" w:afterAutospacing="0" w:line="276" w:lineRule="auto"/>
        <w:ind w:left="900" w:hanging="900"/>
        <w:jc w:val="both"/>
      </w:pPr>
      <w:proofErr w:type="spellStart"/>
      <w:r w:rsidRPr="00A943B1">
        <w:t>Janeczko</w:t>
      </w:r>
      <w:proofErr w:type="spellEnd"/>
      <w:r w:rsidRPr="00A943B1">
        <w:t xml:space="preserve"> A, </w:t>
      </w:r>
      <w:proofErr w:type="spellStart"/>
      <w:r w:rsidRPr="00A943B1">
        <w:t>Biesaga-Koscielniak</w:t>
      </w:r>
      <w:proofErr w:type="spellEnd"/>
      <w:r w:rsidRPr="00A943B1">
        <w:t xml:space="preserve"> J, </w:t>
      </w:r>
      <w:proofErr w:type="spellStart"/>
      <w:r w:rsidRPr="00A943B1">
        <w:t>Oklestkova</w:t>
      </w:r>
      <w:proofErr w:type="spellEnd"/>
      <w:r w:rsidRPr="00A943B1">
        <w:t xml:space="preserve"> J, </w:t>
      </w:r>
      <w:proofErr w:type="spellStart"/>
      <w:r w:rsidRPr="00A943B1">
        <w:t>Filek</w:t>
      </w:r>
      <w:proofErr w:type="spellEnd"/>
      <w:r w:rsidRPr="00A943B1">
        <w:t xml:space="preserve"> M, </w:t>
      </w:r>
      <w:proofErr w:type="spellStart"/>
      <w:r w:rsidRPr="00A943B1">
        <w:t>Dziurka</w:t>
      </w:r>
      <w:proofErr w:type="spellEnd"/>
      <w:r w:rsidRPr="00A943B1">
        <w:t xml:space="preserve"> M, </w:t>
      </w:r>
      <w:proofErr w:type="spellStart"/>
      <w:r w:rsidRPr="00A943B1">
        <w:t>Szarek</w:t>
      </w:r>
      <w:proofErr w:type="spellEnd"/>
      <w:r w:rsidRPr="00A943B1">
        <w:t xml:space="preserve">- </w:t>
      </w:r>
      <w:proofErr w:type="spellStart"/>
      <w:r w:rsidRPr="00A943B1">
        <w:t>Lukaszewska</w:t>
      </w:r>
      <w:proofErr w:type="spellEnd"/>
      <w:r w:rsidRPr="00A943B1">
        <w:t xml:space="preserve"> G, Koscielniak J (2010) Role of 24-epibrassinolide in wheat production: physiological effects and uptake. Journal of agronomy and crop science, 196(4):311-321.</w:t>
      </w:r>
    </w:p>
    <w:p w14:paraId="49704E36"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lastRenderedPageBreak/>
        <w:t>Jeyakumar, P., Amutha, R., &amp; Balamohan, T. N. (2009, September). Nutrient-bioregulator interaction effects on banana. In XI International Symposium on Plant Bioregulators in Fruit Production 884 (pp. 517-524).</w:t>
      </w:r>
    </w:p>
    <w:p w14:paraId="74754F3F"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Jones, E., &amp; Hughes, R. E. (1983). Foliar ascorbic acid in some angiosperms. Phytochemistry, 22(11), 2493-2499.</w:t>
      </w:r>
    </w:p>
    <w:p w14:paraId="536E17BA" w14:textId="77777777" w:rsidR="00CA3BC3" w:rsidRPr="00A943B1" w:rsidRDefault="00CA3BC3" w:rsidP="00CA3BC3">
      <w:pPr>
        <w:spacing w:line="276" w:lineRule="auto"/>
        <w:ind w:left="900" w:hanging="900"/>
        <w:rPr>
          <w:rFonts w:ascii="Times New Roman" w:hAnsi="Times New Roman" w:cs="Times New Roman"/>
          <w:sz w:val="24"/>
          <w:szCs w:val="24"/>
        </w:rPr>
      </w:pPr>
      <w:r w:rsidRPr="00A943B1">
        <w:rPr>
          <w:rFonts w:ascii="Times New Roman" w:hAnsi="Times New Roman" w:cs="Times New Roman"/>
          <w:sz w:val="24"/>
          <w:szCs w:val="24"/>
        </w:rPr>
        <w:t xml:space="preserve">Kang YY, Guo SR (2011) Role of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on horticultural crops.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A class of plant hormone, 269-288.</w:t>
      </w:r>
    </w:p>
    <w:p w14:paraId="41910D84"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Khatoon F, Kundu M, Mir H, </w:t>
      </w:r>
      <w:proofErr w:type="spellStart"/>
      <w:r w:rsidRPr="00A943B1">
        <w:rPr>
          <w:rFonts w:ascii="Times New Roman" w:hAnsi="Times New Roman" w:cs="Times New Roman"/>
          <w:sz w:val="24"/>
          <w:szCs w:val="24"/>
        </w:rPr>
        <w:t>Nahakpam</w:t>
      </w:r>
      <w:proofErr w:type="spellEnd"/>
      <w:r w:rsidRPr="00A943B1">
        <w:rPr>
          <w:rFonts w:ascii="Times New Roman" w:hAnsi="Times New Roman" w:cs="Times New Roman"/>
          <w:sz w:val="24"/>
          <w:szCs w:val="24"/>
        </w:rPr>
        <w:t xml:space="preserve"> S (2021) Efficacy of foliar feeding of </w:t>
      </w:r>
      <w:proofErr w:type="spellStart"/>
      <w:r w:rsidRPr="00A943B1">
        <w:rPr>
          <w:rFonts w:ascii="Times New Roman" w:hAnsi="Times New Roman" w:cs="Times New Roman"/>
          <w:sz w:val="24"/>
          <w:szCs w:val="24"/>
        </w:rPr>
        <w:t>brassinosteroid</w:t>
      </w:r>
      <w:proofErr w:type="spellEnd"/>
      <w:r w:rsidRPr="00A943B1">
        <w:rPr>
          <w:rFonts w:ascii="Times New Roman" w:hAnsi="Times New Roman" w:cs="Times New Roman"/>
          <w:sz w:val="24"/>
          <w:szCs w:val="24"/>
        </w:rPr>
        <w:t xml:space="preserve"> to improve growth, yield and fruit quality of strawberry (</w:t>
      </w:r>
      <w:proofErr w:type="spellStart"/>
      <w:r w:rsidRPr="00A943B1">
        <w:rPr>
          <w:rFonts w:ascii="Times New Roman" w:hAnsi="Times New Roman" w:cs="Times New Roman"/>
          <w:sz w:val="24"/>
          <w:szCs w:val="24"/>
        </w:rPr>
        <w:t>Fragariax</w:t>
      </w:r>
      <w:proofErr w:type="spellEnd"/>
      <w:r w:rsidRPr="00A943B1">
        <w:rPr>
          <w:rFonts w:ascii="Times New Roman" w:hAnsi="Times New Roman" w:cs="Times New Roman"/>
          <w:sz w:val="24"/>
          <w:szCs w:val="24"/>
        </w:rPr>
        <w:t xml:space="preserve"> </w:t>
      </w:r>
      <w:proofErr w:type="spellStart"/>
      <w:r w:rsidRPr="00A943B1">
        <w:rPr>
          <w:rFonts w:ascii="Times New Roman" w:hAnsi="Times New Roman" w:cs="Times New Roman"/>
          <w:sz w:val="24"/>
          <w:szCs w:val="24"/>
        </w:rPr>
        <w:t>ananassa</w:t>
      </w:r>
      <w:proofErr w:type="spellEnd"/>
      <w:r w:rsidRPr="00A943B1">
        <w:rPr>
          <w:rFonts w:ascii="Times New Roman" w:hAnsi="Times New Roman" w:cs="Times New Roman"/>
          <w:sz w:val="24"/>
          <w:szCs w:val="24"/>
        </w:rPr>
        <w:t xml:space="preserve"> </w:t>
      </w:r>
      <w:proofErr w:type="spellStart"/>
      <w:r w:rsidRPr="00A943B1">
        <w:rPr>
          <w:rFonts w:ascii="Times New Roman" w:hAnsi="Times New Roman" w:cs="Times New Roman"/>
          <w:sz w:val="24"/>
          <w:szCs w:val="24"/>
        </w:rPr>
        <w:t>Duch</w:t>
      </w:r>
      <w:proofErr w:type="spellEnd"/>
      <w:r w:rsidRPr="00A943B1">
        <w:rPr>
          <w:rFonts w:ascii="Times New Roman" w:hAnsi="Times New Roman" w:cs="Times New Roman"/>
          <w:sz w:val="24"/>
          <w:szCs w:val="24"/>
        </w:rPr>
        <w:t>.) grown under subtropical plain. Communications in Soil Science and Plant Analysis, 52(8):803-814.</w:t>
      </w:r>
    </w:p>
    <w:p w14:paraId="74C05DB6"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Kitinoja</w:t>
      </w:r>
      <w:proofErr w:type="spellEnd"/>
      <w:r w:rsidRPr="00A943B1">
        <w:rPr>
          <w:rFonts w:ascii="Times New Roman" w:hAnsi="Times New Roman" w:cs="Times New Roman"/>
          <w:sz w:val="24"/>
          <w:szCs w:val="24"/>
        </w:rPr>
        <w:t>, L., &amp; Kader, A. A. (2015). Measuring postharvest losses of fresh fruits and vegetables in developing countries. PEF White Paper, 15-02.</w:t>
      </w:r>
    </w:p>
    <w:p w14:paraId="12D80A61"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Kumar, Manoj, Vivek Saurabh, Maharishi Tomar, Muzaffar Hasan, Sushil Changan, Minnu Sasi, Chirag Maheshwari et al. "Mango (Mangifera indica L.) leaves: Nutritional composition, phytochemical profile, and health-promoting bioactivities." Antioxidants 10, no. 2 (2021): 299.</w:t>
      </w:r>
    </w:p>
    <w:p w14:paraId="0512D713"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Kumar, P., et al. (2019). "Effect of </w:t>
      </w:r>
      <w:proofErr w:type="spellStart"/>
      <w:r w:rsidRPr="00A943B1">
        <w:rPr>
          <w:rFonts w:ascii="Times New Roman" w:hAnsi="Times New Roman" w:cs="Times New Roman"/>
          <w:sz w:val="24"/>
          <w:szCs w:val="24"/>
        </w:rPr>
        <w:t>brassinolide</w:t>
      </w:r>
      <w:proofErr w:type="spellEnd"/>
      <w:r w:rsidRPr="00A943B1">
        <w:rPr>
          <w:rFonts w:ascii="Times New Roman" w:hAnsi="Times New Roman" w:cs="Times New Roman"/>
          <w:sz w:val="24"/>
          <w:szCs w:val="24"/>
        </w:rPr>
        <w:t xml:space="preserve"> on fruit quality attributes in mango." Indian Journal of Horticulture, 76(4), 475-480. </w:t>
      </w:r>
    </w:p>
    <w:p w14:paraId="3ED1B158"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Le, Truong Dang, Thanh Viet Nguyen, Nguyen Van Muoi, Ha Thanh Toan, Nguyen Mai Lan, and Tri Nhut Pham. "Supply chain management of Mango (Mangifera indica L.) fruit: A review with a focus on product quality during postharvest." Frontiers in Sustainable Food Systems 5 (2022): 799431.</w:t>
      </w:r>
    </w:p>
    <w:p w14:paraId="0D8D54B7" w14:textId="77777777" w:rsidR="00CA3BC3" w:rsidRPr="00A943B1" w:rsidRDefault="00CA3BC3" w:rsidP="00CA3BC3">
      <w:pPr>
        <w:pStyle w:val="NormalWeb"/>
        <w:spacing w:before="120" w:beforeAutospacing="0" w:after="0" w:afterAutospacing="0" w:line="276" w:lineRule="auto"/>
        <w:ind w:left="900" w:hanging="900"/>
        <w:jc w:val="both"/>
      </w:pPr>
      <w:r w:rsidRPr="00A943B1">
        <w:t xml:space="preserve">Luan LY, Zhang ZW, Xi ZM, Huo SS, Ma LN (2013) </w:t>
      </w:r>
      <w:proofErr w:type="spellStart"/>
      <w:r w:rsidRPr="00A943B1">
        <w:t>Brassinosteroids</w:t>
      </w:r>
      <w:proofErr w:type="spellEnd"/>
      <w:r w:rsidRPr="00A943B1">
        <w:t xml:space="preserve"> regulate anthocyanin biosynthesis in the ripening of grape berries. South African Journal of Enology and Viticulture, 34(2):196-203.</w:t>
      </w:r>
    </w:p>
    <w:p w14:paraId="01F7987F"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Manghwar</w:t>
      </w:r>
      <w:proofErr w:type="spellEnd"/>
      <w:r w:rsidRPr="00A943B1">
        <w:rPr>
          <w:rFonts w:ascii="Times New Roman" w:hAnsi="Times New Roman" w:cs="Times New Roman"/>
          <w:sz w:val="24"/>
          <w:szCs w:val="24"/>
        </w:rPr>
        <w:t xml:space="preserve">, H., Hussain, A., Ali, Q., &amp; Liu, F. (2022).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(BRs) role in plant development and coping with different stresses. International journal of molecular sciences, 23(3), 1012.</w:t>
      </w:r>
    </w:p>
    <w:p w14:paraId="12A1F377" w14:textId="77777777" w:rsidR="00CA3BC3" w:rsidRPr="00A943B1" w:rsidRDefault="00CA3BC3" w:rsidP="00CA3BC3">
      <w:pPr>
        <w:spacing w:line="276" w:lineRule="auto"/>
        <w:ind w:left="900" w:hanging="900"/>
        <w:rPr>
          <w:rFonts w:ascii="Times New Roman" w:hAnsi="Times New Roman" w:cs="Times New Roman"/>
          <w:sz w:val="24"/>
          <w:szCs w:val="24"/>
        </w:rPr>
      </w:pPr>
      <w:r w:rsidRPr="00A943B1">
        <w:rPr>
          <w:rFonts w:ascii="Times New Roman" w:hAnsi="Times New Roman" w:cs="Times New Roman"/>
          <w:sz w:val="24"/>
          <w:szCs w:val="24"/>
        </w:rPr>
        <w:t xml:space="preserve">Mazorra Morales LM, </w:t>
      </w:r>
      <w:proofErr w:type="spellStart"/>
      <w:r w:rsidRPr="00A943B1">
        <w:rPr>
          <w:rFonts w:ascii="Times New Roman" w:hAnsi="Times New Roman" w:cs="Times New Roman"/>
          <w:sz w:val="24"/>
          <w:szCs w:val="24"/>
        </w:rPr>
        <w:t>Senn</w:t>
      </w:r>
      <w:proofErr w:type="spellEnd"/>
      <w:r w:rsidRPr="00A943B1">
        <w:rPr>
          <w:rFonts w:ascii="Times New Roman" w:hAnsi="Times New Roman" w:cs="Times New Roman"/>
          <w:sz w:val="24"/>
          <w:szCs w:val="24"/>
        </w:rPr>
        <w:t xml:space="preserve"> ME, </w:t>
      </w:r>
      <w:proofErr w:type="spellStart"/>
      <w:r w:rsidRPr="00A943B1">
        <w:rPr>
          <w:rFonts w:ascii="Times New Roman" w:hAnsi="Times New Roman" w:cs="Times New Roman"/>
          <w:sz w:val="24"/>
          <w:szCs w:val="24"/>
        </w:rPr>
        <w:t>Gergoff</w:t>
      </w:r>
      <w:proofErr w:type="spellEnd"/>
      <w:r w:rsidRPr="00A943B1">
        <w:rPr>
          <w:rFonts w:ascii="Times New Roman" w:hAnsi="Times New Roman" w:cs="Times New Roman"/>
          <w:sz w:val="24"/>
          <w:szCs w:val="24"/>
        </w:rPr>
        <w:t xml:space="preserve"> GE, </w:t>
      </w:r>
      <w:proofErr w:type="spellStart"/>
      <w:r w:rsidRPr="00A943B1">
        <w:rPr>
          <w:rFonts w:ascii="Times New Roman" w:hAnsi="Times New Roman" w:cs="Times New Roman"/>
          <w:sz w:val="24"/>
          <w:szCs w:val="24"/>
        </w:rPr>
        <w:t>Fanello</w:t>
      </w:r>
      <w:proofErr w:type="spellEnd"/>
      <w:r w:rsidRPr="00A943B1">
        <w:rPr>
          <w:rFonts w:ascii="Times New Roman" w:hAnsi="Times New Roman" w:cs="Times New Roman"/>
          <w:sz w:val="24"/>
          <w:szCs w:val="24"/>
        </w:rPr>
        <w:t xml:space="preserve"> DD, Carrión CA, Núñez M, Bishop GJ, Bartoli CG (2014) Impact of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and ethylene on ascorbic acid accumulation in tomato leaves. Plant Physiology and Biochemistry, 74:315–322.</w:t>
      </w:r>
    </w:p>
    <w:p w14:paraId="6A05DFF7"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Meena, N. K., </w:t>
      </w:r>
      <w:proofErr w:type="spellStart"/>
      <w:r w:rsidRPr="00A943B1">
        <w:rPr>
          <w:rFonts w:ascii="Times New Roman" w:hAnsi="Times New Roman" w:cs="Times New Roman"/>
          <w:sz w:val="24"/>
          <w:szCs w:val="24"/>
        </w:rPr>
        <w:t>Asrey</w:t>
      </w:r>
      <w:proofErr w:type="spellEnd"/>
      <w:r w:rsidRPr="00A943B1">
        <w:rPr>
          <w:rFonts w:ascii="Times New Roman" w:hAnsi="Times New Roman" w:cs="Times New Roman"/>
          <w:sz w:val="24"/>
          <w:szCs w:val="24"/>
        </w:rPr>
        <w:t xml:space="preserve">, R., Singh, S., Singh, D. I. N. E. S. H., &amp; Paul, V. I. J. A. Y. (2023). Exogenous application of </w:t>
      </w:r>
      <w:proofErr w:type="spellStart"/>
      <w:r w:rsidRPr="00A943B1">
        <w:rPr>
          <w:rFonts w:ascii="Times New Roman" w:hAnsi="Times New Roman" w:cs="Times New Roman"/>
          <w:sz w:val="24"/>
          <w:szCs w:val="24"/>
        </w:rPr>
        <w:t>brassinolide</w:t>
      </w:r>
      <w:proofErr w:type="spellEnd"/>
      <w:r w:rsidRPr="00A943B1">
        <w:rPr>
          <w:rFonts w:ascii="Times New Roman" w:hAnsi="Times New Roman" w:cs="Times New Roman"/>
          <w:sz w:val="24"/>
          <w:szCs w:val="24"/>
        </w:rPr>
        <w:t xml:space="preserve"> affects ripening, phenotypic traits, jelly seed and sensory properties of ‘</w:t>
      </w:r>
      <w:proofErr w:type="spellStart"/>
      <w:r w:rsidRPr="00A943B1">
        <w:rPr>
          <w:rFonts w:ascii="Times New Roman" w:hAnsi="Times New Roman" w:cs="Times New Roman"/>
          <w:sz w:val="24"/>
          <w:szCs w:val="24"/>
        </w:rPr>
        <w:t>Dashehari’mango</w:t>
      </w:r>
      <w:proofErr w:type="spellEnd"/>
      <w:r w:rsidRPr="00A943B1">
        <w:rPr>
          <w:rFonts w:ascii="Times New Roman" w:hAnsi="Times New Roman" w:cs="Times New Roman"/>
          <w:sz w:val="24"/>
          <w:szCs w:val="24"/>
        </w:rPr>
        <w:t xml:space="preserve"> at ambient storage. Annals of Plant and Soil Research, 25(2), 205-210.</w:t>
      </w:r>
    </w:p>
    <w:p w14:paraId="7E6DFF5D"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Meng, X., Li, B., Liu, J., &amp; Tian, S. (2008). Physiological responses and quality attributes of table grape fruit to chitosan preharvest spray and postharvest coating during storage. Food Chemistry, 106(2), 501-508.</w:t>
      </w:r>
    </w:p>
    <w:p w14:paraId="5CEA7D8E"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Mitchell JW, Mandava N, Worley JF, Plimmer JR, Smith, MV (1970). </w:t>
      </w:r>
      <w:proofErr w:type="spellStart"/>
      <w:r w:rsidRPr="00A943B1">
        <w:rPr>
          <w:rFonts w:ascii="Times New Roman" w:hAnsi="Times New Roman" w:cs="Times New Roman"/>
          <w:sz w:val="24"/>
          <w:szCs w:val="24"/>
        </w:rPr>
        <w:t>Brassins</w:t>
      </w:r>
      <w:proofErr w:type="spellEnd"/>
      <w:r w:rsidRPr="00A943B1">
        <w:rPr>
          <w:rFonts w:ascii="Times New Roman" w:hAnsi="Times New Roman" w:cs="Times New Roman"/>
          <w:sz w:val="24"/>
          <w:szCs w:val="24"/>
        </w:rPr>
        <w:t>--a new family of plant hormones from rape pollen. Nature, 225(5237):1065-1066.</w:t>
      </w:r>
    </w:p>
    <w:p w14:paraId="2ADFAAA5" w14:textId="77777777" w:rsidR="00CA3BC3" w:rsidRPr="00A943B1" w:rsidRDefault="00CA3BC3" w:rsidP="00CA3BC3">
      <w:pPr>
        <w:spacing w:line="276" w:lineRule="auto"/>
        <w:ind w:left="900" w:hanging="900"/>
        <w:rPr>
          <w:rFonts w:ascii="Times New Roman" w:hAnsi="Times New Roman" w:cs="Times New Roman"/>
          <w:sz w:val="24"/>
          <w:szCs w:val="24"/>
        </w:rPr>
      </w:pPr>
      <w:r w:rsidRPr="00A943B1">
        <w:rPr>
          <w:rFonts w:ascii="Times New Roman" w:hAnsi="Times New Roman" w:cs="Times New Roman"/>
          <w:sz w:val="24"/>
          <w:szCs w:val="24"/>
        </w:rPr>
        <w:t xml:space="preserve">Nawaz, F., Naeem, M., Zulfiqar, B., Akram, A., Ashraf, M. Y., Raheel, M., ... &amp; </w:t>
      </w:r>
      <w:proofErr w:type="spellStart"/>
      <w:r w:rsidRPr="00A943B1">
        <w:rPr>
          <w:rFonts w:ascii="Times New Roman" w:hAnsi="Times New Roman" w:cs="Times New Roman"/>
          <w:sz w:val="24"/>
          <w:szCs w:val="24"/>
        </w:rPr>
        <w:t>Aurangzaib</w:t>
      </w:r>
      <w:proofErr w:type="spellEnd"/>
      <w:r w:rsidRPr="00A943B1">
        <w:rPr>
          <w:rFonts w:ascii="Times New Roman" w:hAnsi="Times New Roman" w:cs="Times New Roman"/>
          <w:sz w:val="24"/>
          <w:szCs w:val="24"/>
        </w:rPr>
        <w:t xml:space="preserve">, M. (2017). Understanding </w:t>
      </w:r>
      <w:proofErr w:type="spellStart"/>
      <w:r w:rsidRPr="00A943B1">
        <w:rPr>
          <w:rFonts w:ascii="Times New Roman" w:hAnsi="Times New Roman" w:cs="Times New Roman"/>
          <w:sz w:val="24"/>
          <w:szCs w:val="24"/>
        </w:rPr>
        <w:t>brassinosteroid</w:t>
      </w:r>
      <w:proofErr w:type="spellEnd"/>
      <w:r w:rsidRPr="00A943B1">
        <w:rPr>
          <w:rFonts w:ascii="Times New Roman" w:hAnsi="Times New Roman" w:cs="Times New Roman"/>
          <w:sz w:val="24"/>
          <w:szCs w:val="24"/>
        </w:rPr>
        <w:t>-regulated mechanisms to improve stress tolerance in plants: a critical review. Environmental Science and Pollution Research, 24, 15959-15975.</w:t>
      </w:r>
    </w:p>
    <w:p w14:paraId="61A251A8"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lastRenderedPageBreak/>
        <w:t xml:space="preserve">Nolan, Trevor M., Nemanja </w:t>
      </w:r>
      <w:proofErr w:type="spellStart"/>
      <w:r w:rsidRPr="00B64EF3">
        <w:rPr>
          <w:rFonts w:ascii="Times New Roman" w:hAnsi="Times New Roman" w:cs="Times New Roman"/>
          <w:sz w:val="24"/>
          <w:szCs w:val="24"/>
        </w:rPr>
        <w:t>Vukašinović</w:t>
      </w:r>
      <w:proofErr w:type="spellEnd"/>
      <w:r w:rsidRPr="00B64EF3">
        <w:rPr>
          <w:rFonts w:ascii="Times New Roman" w:hAnsi="Times New Roman" w:cs="Times New Roman"/>
          <w:sz w:val="24"/>
          <w:szCs w:val="24"/>
        </w:rPr>
        <w:t xml:space="preserve">, </w:t>
      </w:r>
      <w:proofErr w:type="spellStart"/>
      <w:r w:rsidRPr="00B64EF3">
        <w:rPr>
          <w:rFonts w:ascii="Times New Roman" w:hAnsi="Times New Roman" w:cs="Times New Roman"/>
          <w:sz w:val="24"/>
          <w:szCs w:val="24"/>
        </w:rPr>
        <w:t>Derui</w:t>
      </w:r>
      <w:proofErr w:type="spellEnd"/>
      <w:r w:rsidRPr="00B64EF3">
        <w:rPr>
          <w:rFonts w:ascii="Times New Roman" w:hAnsi="Times New Roman" w:cs="Times New Roman"/>
          <w:sz w:val="24"/>
          <w:szCs w:val="24"/>
        </w:rPr>
        <w:t xml:space="preserve"> Liu, Eugenia </w:t>
      </w:r>
      <w:proofErr w:type="spellStart"/>
      <w:r w:rsidRPr="00B64EF3">
        <w:rPr>
          <w:rFonts w:ascii="Times New Roman" w:hAnsi="Times New Roman" w:cs="Times New Roman"/>
          <w:sz w:val="24"/>
          <w:szCs w:val="24"/>
        </w:rPr>
        <w:t>Russinova</w:t>
      </w:r>
      <w:proofErr w:type="spellEnd"/>
      <w:r w:rsidRPr="00B64EF3">
        <w:rPr>
          <w:rFonts w:ascii="Times New Roman" w:hAnsi="Times New Roman" w:cs="Times New Roman"/>
          <w:sz w:val="24"/>
          <w:szCs w:val="24"/>
        </w:rPr>
        <w:t xml:space="preserve">, and </w:t>
      </w:r>
      <w:proofErr w:type="spellStart"/>
      <w:r w:rsidRPr="00B64EF3">
        <w:rPr>
          <w:rFonts w:ascii="Times New Roman" w:hAnsi="Times New Roman" w:cs="Times New Roman"/>
          <w:sz w:val="24"/>
          <w:szCs w:val="24"/>
        </w:rPr>
        <w:t>Yanhai</w:t>
      </w:r>
      <w:proofErr w:type="spellEnd"/>
      <w:r w:rsidRPr="00B64EF3">
        <w:rPr>
          <w:rFonts w:ascii="Times New Roman" w:hAnsi="Times New Roman" w:cs="Times New Roman"/>
          <w:sz w:val="24"/>
          <w:szCs w:val="24"/>
        </w:rPr>
        <w:t xml:space="preserve"> Yin. "</w:t>
      </w:r>
      <w:proofErr w:type="spellStart"/>
      <w:r w:rsidRPr="00B64EF3">
        <w:rPr>
          <w:rFonts w:ascii="Times New Roman" w:hAnsi="Times New Roman" w:cs="Times New Roman"/>
          <w:sz w:val="24"/>
          <w:szCs w:val="24"/>
        </w:rPr>
        <w:t>Brassinosteroids</w:t>
      </w:r>
      <w:proofErr w:type="spellEnd"/>
      <w:r w:rsidRPr="00B64EF3">
        <w:rPr>
          <w:rFonts w:ascii="Times New Roman" w:hAnsi="Times New Roman" w:cs="Times New Roman"/>
          <w:sz w:val="24"/>
          <w:szCs w:val="24"/>
        </w:rPr>
        <w:t>: multidimensional regulators of plant growth, development, and stress responses." The Plant Cell 32, no. 2 (2020): 295-318.</w:t>
      </w:r>
      <w:r w:rsidRPr="00A943B1">
        <w:rPr>
          <w:rFonts w:ascii="Times New Roman" w:hAnsi="Times New Roman" w:cs="Times New Roman"/>
          <w:sz w:val="24"/>
          <w:szCs w:val="24"/>
        </w:rPr>
        <w:t xml:space="preserve">Aghdam MS, Asghari M, </w:t>
      </w:r>
      <w:proofErr w:type="spellStart"/>
      <w:r w:rsidRPr="00A943B1">
        <w:rPr>
          <w:rFonts w:ascii="Times New Roman" w:hAnsi="Times New Roman" w:cs="Times New Roman"/>
          <w:sz w:val="24"/>
          <w:szCs w:val="24"/>
        </w:rPr>
        <w:t>Farmani</w:t>
      </w:r>
      <w:proofErr w:type="spellEnd"/>
      <w:r w:rsidRPr="00A943B1">
        <w:rPr>
          <w:rFonts w:ascii="Times New Roman" w:hAnsi="Times New Roman" w:cs="Times New Roman"/>
          <w:sz w:val="24"/>
          <w:szCs w:val="24"/>
        </w:rPr>
        <w:t xml:space="preserve"> B, </w:t>
      </w:r>
      <w:proofErr w:type="spellStart"/>
      <w:r w:rsidRPr="00A943B1">
        <w:rPr>
          <w:rFonts w:ascii="Times New Roman" w:hAnsi="Times New Roman" w:cs="Times New Roman"/>
          <w:sz w:val="24"/>
          <w:szCs w:val="24"/>
        </w:rPr>
        <w:t>Mohayeji</w:t>
      </w:r>
      <w:proofErr w:type="spellEnd"/>
      <w:r w:rsidRPr="00A943B1">
        <w:rPr>
          <w:rFonts w:ascii="Times New Roman" w:hAnsi="Times New Roman" w:cs="Times New Roman"/>
          <w:sz w:val="24"/>
          <w:szCs w:val="24"/>
        </w:rPr>
        <w:t xml:space="preserve"> M, </w:t>
      </w:r>
      <w:proofErr w:type="spellStart"/>
      <w:r w:rsidRPr="00A943B1">
        <w:rPr>
          <w:rFonts w:ascii="Times New Roman" w:hAnsi="Times New Roman" w:cs="Times New Roman"/>
          <w:sz w:val="24"/>
          <w:szCs w:val="24"/>
        </w:rPr>
        <w:t>Moradbeygi</w:t>
      </w:r>
      <w:proofErr w:type="spellEnd"/>
      <w:r w:rsidRPr="00A943B1">
        <w:rPr>
          <w:rFonts w:ascii="Times New Roman" w:hAnsi="Times New Roman" w:cs="Times New Roman"/>
          <w:sz w:val="24"/>
          <w:szCs w:val="24"/>
        </w:rPr>
        <w:t xml:space="preserve"> H (2012) Impact of postharvest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treatment on PAL activity in tomato fruit in response to chilling stress. Scientia </w:t>
      </w:r>
      <w:proofErr w:type="spellStart"/>
      <w:r w:rsidRPr="00A943B1">
        <w:rPr>
          <w:rFonts w:ascii="Times New Roman" w:hAnsi="Times New Roman" w:cs="Times New Roman"/>
          <w:sz w:val="24"/>
          <w:szCs w:val="24"/>
        </w:rPr>
        <w:t>Horticulturae</w:t>
      </w:r>
      <w:proofErr w:type="spellEnd"/>
      <w:r w:rsidRPr="00A943B1">
        <w:rPr>
          <w:rFonts w:ascii="Times New Roman" w:hAnsi="Times New Roman" w:cs="Times New Roman"/>
          <w:sz w:val="24"/>
          <w:szCs w:val="24"/>
        </w:rPr>
        <w:t>, 144:116-120.</w:t>
      </w:r>
    </w:p>
    <w:p w14:paraId="2B239271"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Panse, V. G., &amp; </w:t>
      </w:r>
      <w:proofErr w:type="spellStart"/>
      <w:r w:rsidRPr="00A943B1">
        <w:rPr>
          <w:rFonts w:ascii="Times New Roman" w:hAnsi="Times New Roman" w:cs="Times New Roman"/>
          <w:sz w:val="24"/>
          <w:szCs w:val="24"/>
        </w:rPr>
        <w:t>Sukhatme</w:t>
      </w:r>
      <w:proofErr w:type="spellEnd"/>
      <w:r w:rsidRPr="00A943B1">
        <w:rPr>
          <w:rFonts w:ascii="Times New Roman" w:hAnsi="Times New Roman" w:cs="Times New Roman"/>
          <w:sz w:val="24"/>
          <w:szCs w:val="24"/>
        </w:rPr>
        <w:t>, P. V. (1954). Statistical methods for agricultural workers.</w:t>
      </w:r>
    </w:p>
    <w:p w14:paraId="0EB5CEEC"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Patel, M. K., Panda, C., Senapati, S., &amp; Nayak, P. K. (2021). Influence of New Generation PGRs on Yield Parameter and Economics of Mango (Mangifera indica L.) cv. </w:t>
      </w:r>
      <w:proofErr w:type="spellStart"/>
      <w:r w:rsidRPr="00A943B1">
        <w:rPr>
          <w:rFonts w:ascii="Times New Roman" w:hAnsi="Times New Roman" w:cs="Times New Roman"/>
          <w:sz w:val="24"/>
          <w:szCs w:val="24"/>
        </w:rPr>
        <w:t>Dashehari</w:t>
      </w:r>
      <w:proofErr w:type="spellEnd"/>
      <w:r w:rsidRPr="00A943B1">
        <w:rPr>
          <w:rFonts w:ascii="Times New Roman" w:hAnsi="Times New Roman" w:cs="Times New Roman"/>
          <w:sz w:val="24"/>
          <w:szCs w:val="24"/>
        </w:rPr>
        <w:t>. International Journal of Plant &amp; Soil Science, 33(20), 1-7.</w:t>
      </w:r>
    </w:p>
    <w:p w14:paraId="6FCFED5A"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Roy S (1973) Determination of total carotenoids in fruits. Biochemical Methods in Agriculture and Environmental Science.</w:t>
      </w:r>
    </w:p>
    <w:p w14:paraId="16D189B0"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Roy S (1973) Determination of total carotenoids in fruits. Biochemical Methods in Agriculture and Environmental Science.</w:t>
      </w:r>
    </w:p>
    <w:p w14:paraId="7F9BDF4E" w14:textId="77777777" w:rsidR="00CA3BC3" w:rsidRPr="00A943B1" w:rsidRDefault="00CA3BC3" w:rsidP="00CA3BC3">
      <w:pPr>
        <w:pStyle w:val="NormalWeb"/>
        <w:spacing w:before="120" w:beforeAutospacing="0" w:after="0" w:afterAutospacing="0" w:line="276" w:lineRule="auto"/>
        <w:ind w:left="900" w:hanging="900"/>
        <w:jc w:val="both"/>
      </w:pPr>
      <w:r w:rsidRPr="00A943B1">
        <w:t xml:space="preserve">Serna M, Hernández F, Coll F, Coll Y, Amorós A (2013) Effects of </w:t>
      </w:r>
      <w:proofErr w:type="spellStart"/>
      <w:r w:rsidRPr="00A943B1">
        <w:t>brassinosteroid</w:t>
      </w:r>
      <w:proofErr w:type="spellEnd"/>
      <w:r w:rsidRPr="00A943B1">
        <w:t xml:space="preserve"> analogues on total phenols, antioxidant activity, sugars, organic acids and yield of field grown endive (</w:t>
      </w:r>
      <w:r w:rsidRPr="00A943B1">
        <w:rPr>
          <w:i/>
          <w:iCs/>
        </w:rPr>
        <w:t>Cichorium endivia</w:t>
      </w:r>
      <w:r w:rsidRPr="00A943B1">
        <w:t xml:space="preserve"> L.). Journal of the Science of Food and Agriculture, 93(7):1765-1771.</w:t>
      </w:r>
    </w:p>
    <w:p w14:paraId="19D2A049"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Singleton VL, </w:t>
      </w:r>
      <w:proofErr w:type="spellStart"/>
      <w:r w:rsidRPr="00A943B1">
        <w:rPr>
          <w:rFonts w:ascii="Times New Roman" w:hAnsi="Times New Roman" w:cs="Times New Roman"/>
          <w:sz w:val="24"/>
          <w:szCs w:val="24"/>
        </w:rPr>
        <w:t>Orthofer</w:t>
      </w:r>
      <w:proofErr w:type="spellEnd"/>
      <w:r w:rsidRPr="00A943B1">
        <w:rPr>
          <w:rFonts w:ascii="Times New Roman" w:hAnsi="Times New Roman" w:cs="Times New Roman"/>
          <w:sz w:val="24"/>
          <w:szCs w:val="24"/>
        </w:rPr>
        <w:t xml:space="preserve"> R, </w:t>
      </w:r>
      <w:proofErr w:type="spellStart"/>
      <w:r w:rsidRPr="00A943B1">
        <w:rPr>
          <w:rFonts w:ascii="Times New Roman" w:hAnsi="Times New Roman" w:cs="Times New Roman"/>
          <w:sz w:val="24"/>
          <w:szCs w:val="24"/>
        </w:rPr>
        <w:t>Lamuela-Ranventos</w:t>
      </w:r>
      <w:proofErr w:type="spellEnd"/>
      <w:r w:rsidRPr="00A943B1">
        <w:rPr>
          <w:rFonts w:ascii="Times New Roman" w:hAnsi="Times New Roman" w:cs="Times New Roman"/>
          <w:sz w:val="24"/>
          <w:szCs w:val="24"/>
        </w:rPr>
        <w:t xml:space="preserve"> RM (1999) Analysis of total phenols other oxidation substrates and antioxidants by means of </w:t>
      </w:r>
      <w:proofErr w:type="spellStart"/>
      <w:r w:rsidRPr="00A943B1">
        <w:rPr>
          <w:rFonts w:ascii="Times New Roman" w:hAnsi="Times New Roman" w:cs="Times New Roman"/>
          <w:sz w:val="24"/>
          <w:szCs w:val="24"/>
        </w:rPr>
        <w:t>Folin-Ciocalteu</w:t>
      </w:r>
      <w:proofErr w:type="spellEnd"/>
      <w:r w:rsidRPr="00A943B1">
        <w:rPr>
          <w:rFonts w:ascii="Times New Roman" w:hAnsi="Times New Roman" w:cs="Times New Roman"/>
          <w:sz w:val="24"/>
          <w:szCs w:val="24"/>
        </w:rPr>
        <w:t xml:space="preserve"> reagent. Methods </w:t>
      </w:r>
      <w:proofErr w:type="spellStart"/>
      <w:r w:rsidRPr="00A943B1">
        <w:rPr>
          <w:rFonts w:ascii="Times New Roman" w:hAnsi="Times New Roman" w:cs="Times New Roman"/>
          <w:sz w:val="24"/>
          <w:szCs w:val="24"/>
        </w:rPr>
        <w:t>Enzymol</w:t>
      </w:r>
      <w:proofErr w:type="spellEnd"/>
      <w:r w:rsidRPr="00A943B1">
        <w:rPr>
          <w:rFonts w:ascii="Times New Roman" w:hAnsi="Times New Roman" w:cs="Times New Roman"/>
          <w:sz w:val="24"/>
          <w:szCs w:val="24"/>
        </w:rPr>
        <w:t>. 299:152-178.</w:t>
      </w:r>
    </w:p>
    <w:p w14:paraId="405BC831" w14:textId="77777777" w:rsidR="00CA3BC3" w:rsidRPr="00A943B1" w:rsidRDefault="00CA3BC3" w:rsidP="00CA3BC3">
      <w:pPr>
        <w:pStyle w:val="BodyText"/>
        <w:spacing w:before="120" w:line="276" w:lineRule="auto"/>
        <w:ind w:left="900" w:right="26" w:hanging="900"/>
        <w:jc w:val="both"/>
      </w:pPr>
      <w:r w:rsidRPr="00A943B1">
        <w:t xml:space="preserve">Symons GM, Davies C, </w:t>
      </w:r>
      <w:proofErr w:type="spellStart"/>
      <w:r w:rsidRPr="00A943B1">
        <w:t>Shavrukov</w:t>
      </w:r>
      <w:proofErr w:type="spellEnd"/>
      <w:r w:rsidRPr="00A943B1">
        <w:t xml:space="preserve"> Y, Dry IB, Reid JB, Thomas MR (2006) Grapes on steroids. </w:t>
      </w:r>
      <w:proofErr w:type="spellStart"/>
      <w:r w:rsidRPr="00A943B1">
        <w:t>Brassinosteroids</w:t>
      </w:r>
      <w:proofErr w:type="spellEnd"/>
      <w:r w:rsidRPr="00A943B1">
        <w:t xml:space="preserve"> are involved in grape berry ripening. Plant physiology, 140(1):150-158.</w:t>
      </w:r>
    </w:p>
    <w:p w14:paraId="1C1BD812" w14:textId="77777777" w:rsidR="00CA3BC3" w:rsidRPr="00A943B1" w:rsidRDefault="00CA3BC3" w:rsidP="00CA3BC3">
      <w:pPr>
        <w:pStyle w:val="NormalWeb"/>
        <w:spacing w:before="120" w:beforeAutospacing="0" w:after="0" w:afterAutospacing="0" w:line="276" w:lineRule="auto"/>
        <w:ind w:left="900" w:hanging="900"/>
        <w:jc w:val="both"/>
      </w:pPr>
      <w:r w:rsidRPr="00A943B1">
        <w:t xml:space="preserve">Xi ZM, Zhang ZW, Huo SS, Luan LY, Gao X, Ma LN, Fang YL (2013) Regulating the secondary metabolism in grape berry using exogenous 24- </w:t>
      </w:r>
      <w:proofErr w:type="spellStart"/>
      <w:r w:rsidRPr="00A943B1">
        <w:t>epibrassinolide</w:t>
      </w:r>
      <w:proofErr w:type="spellEnd"/>
      <w:r w:rsidRPr="00A943B1">
        <w:t xml:space="preserve"> for enhanced phenolics content and antioxidant capacity. Food chemistry, 141(3):3056-3065.</w:t>
      </w:r>
    </w:p>
    <w:p w14:paraId="733CDCF7"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Z. Singh, R.K. Singh, V.A. Sane, P. Nath, Mango—postharvest biology and biotechnology. CRC Crit. Rev. Plant Sci. 32(4), 217–236 (2013)</w:t>
      </w:r>
    </w:p>
    <w:p w14:paraId="00F5D2F1"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Zhang, Y., Li, P., &amp; Cheng, L. (2010). Developmental changes of carbohydrates, organic acids, amino acids, and phenolic compounds in ‘</w:t>
      </w:r>
      <w:proofErr w:type="spellStart"/>
      <w:r w:rsidRPr="00A943B1">
        <w:rPr>
          <w:rFonts w:ascii="Times New Roman" w:hAnsi="Times New Roman" w:cs="Times New Roman"/>
          <w:sz w:val="24"/>
          <w:szCs w:val="24"/>
        </w:rPr>
        <w:t>Honeycrisp’apple</w:t>
      </w:r>
      <w:proofErr w:type="spellEnd"/>
      <w:r w:rsidRPr="00A943B1">
        <w:rPr>
          <w:rFonts w:ascii="Times New Roman" w:hAnsi="Times New Roman" w:cs="Times New Roman"/>
          <w:sz w:val="24"/>
          <w:szCs w:val="24"/>
        </w:rPr>
        <w:t xml:space="preserve"> flesh. Food Chemistry, 123(4), 1013-1018.</w:t>
      </w:r>
    </w:p>
    <w:p w14:paraId="71AA078B" w14:textId="77777777" w:rsidR="00CA3BC3" w:rsidRPr="00A943B1" w:rsidRDefault="00CA3BC3" w:rsidP="00CA3BC3">
      <w:pPr>
        <w:pStyle w:val="NormalWeb"/>
        <w:spacing w:before="120" w:beforeAutospacing="0" w:after="0" w:afterAutospacing="0" w:line="276" w:lineRule="auto"/>
        <w:ind w:left="900" w:hanging="900"/>
        <w:jc w:val="both"/>
      </w:pPr>
      <w:r w:rsidRPr="00A943B1">
        <w:t>Zhu Z, Zhang Z, Qin G, Zhu F, Yun Z, Ma Q, Gong Q, Zeng Y, Xu J, Cheng Y, Deng X (2015) Effects of exogenous 24-epibrassinolide treatment on postharvest quality and resistance of Satsuma mandarin (</w:t>
      </w:r>
      <w:r w:rsidRPr="00A943B1">
        <w:rPr>
          <w:i/>
          <w:iCs/>
        </w:rPr>
        <w:t xml:space="preserve">Citrus </w:t>
      </w:r>
      <w:proofErr w:type="spellStart"/>
      <w:r w:rsidRPr="00A943B1">
        <w:rPr>
          <w:i/>
          <w:iCs/>
        </w:rPr>
        <w:t>unshiu</w:t>
      </w:r>
      <w:proofErr w:type="spellEnd"/>
      <w:r w:rsidRPr="00A943B1">
        <w:t>). Postharvest Biology and Technology, 100 8-15.</w:t>
      </w:r>
    </w:p>
    <w:p w14:paraId="22F04ED8" w14:textId="77777777" w:rsidR="00CA3BC3"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Zhu, F., Yun, Z., Ma, Q., Gong, Q., Zeng, Y., Xu, J., ... &amp; Deng, X. (2015). Effects of exogenous 24-epibrassinolide treatment on postharvest quality and resistance of Satsuma mandarin (Citrus </w:t>
      </w:r>
      <w:proofErr w:type="spellStart"/>
      <w:r w:rsidRPr="00A943B1">
        <w:rPr>
          <w:rFonts w:ascii="Times New Roman" w:hAnsi="Times New Roman" w:cs="Times New Roman"/>
          <w:sz w:val="24"/>
          <w:szCs w:val="24"/>
        </w:rPr>
        <w:t>unshiu</w:t>
      </w:r>
      <w:proofErr w:type="spellEnd"/>
      <w:r w:rsidRPr="00A943B1">
        <w:rPr>
          <w:rFonts w:ascii="Times New Roman" w:hAnsi="Times New Roman" w:cs="Times New Roman"/>
          <w:sz w:val="24"/>
          <w:szCs w:val="24"/>
        </w:rPr>
        <w:t>). Postharvest Biology and Technology, 100, 8-15.</w:t>
      </w:r>
    </w:p>
    <w:p w14:paraId="0989AE87" w14:textId="77777777" w:rsidR="00734638" w:rsidRDefault="00734638" w:rsidP="00CA3BC3">
      <w:pPr>
        <w:spacing w:line="276" w:lineRule="auto"/>
        <w:ind w:left="900" w:right="-360" w:hanging="900"/>
        <w:jc w:val="both"/>
        <w:rPr>
          <w:rFonts w:ascii="Times New Roman" w:hAnsi="Times New Roman" w:cs="Times New Roman"/>
          <w:sz w:val="24"/>
          <w:szCs w:val="24"/>
        </w:rPr>
      </w:pPr>
    </w:p>
    <w:p w14:paraId="4D963884" w14:textId="77777777" w:rsidR="00734638" w:rsidRDefault="00734638" w:rsidP="00CA3BC3">
      <w:pPr>
        <w:spacing w:line="276" w:lineRule="auto"/>
        <w:ind w:left="900" w:right="-360" w:hanging="900"/>
        <w:jc w:val="both"/>
        <w:rPr>
          <w:rFonts w:ascii="Times New Roman" w:hAnsi="Times New Roman" w:cs="Times New Roman"/>
          <w:sz w:val="24"/>
          <w:szCs w:val="24"/>
        </w:rPr>
      </w:pPr>
    </w:p>
    <w:p w14:paraId="73C1E642" w14:textId="77777777" w:rsidR="00734638" w:rsidRPr="00107035" w:rsidRDefault="00734638" w:rsidP="00734638">
      <w:pPr>
        <w:widowControl w:val="0"/>
        <w:autoSpaceDE w:val="0"/>
        <w:autoSpaceDN w:val="0"/>
        <w:spacing w:after="0" w:line="240" w:lineRule="auto"/>
        <w:ind w:right="-360"/>
        <w:jc w:val="both"/>
        <w:outlineLvl w:val="5"/>
        <w:rPr>
          <w:rFonts w:ascii="Times New Roman" w:eastAsia="Times New Roman" w:hAnsi="Times New Roman" w:cs="Times New Roman"/>
          <w:sz w:val="24"/>
          <w:szCs w:val="24"/>
        </w:rPr>
      </w:pPr>
      <w:r w:rsidRPr="00107035">
        <w:rPr>
          <w:rFonts w:ascii="Times New Roman" w:eastAsia="Times New Roman" w:hAnsi="Times New Roman" w:cs="Times New Roman"/>
          <w:b/>
          <w:bCs/>
          <w:sz w:val="24"/>
          <w:szCs w:val="24"/>
        </w:rPr>
        <w:t xml:space="preserve">Table 1: </w:t>
      </w:r>
      <w:r w:rsidRPr="00107035">
        <w:rPr>
          <w:rFonts w:ascii="Times New Roman" w:eastAsia="Times New Roman" w:hAnsi="Times New Roman" w:cs="Times New Roman"/>
          <w:sz w:val="24"/>
          <w:szCs w:val="24"/>
        </w:rPr>
        <w:t>Effect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w:t>
      </w:r>
      <w:r w:rsidRPr="00107035">
        <w:rPr>
          <w:rFonts w:ascii="Times New Roman" w:eastAsia="Times New Roman" w:hAnsi="Times New Roman" w:cs="Times New Roman"/>
          <w:spacing w:val="-1"/>
          <w:sz w:val="24"/>
          <w:szCs w:val="24"/>
        </w:rPr>
        <w:t xml:space="preserve">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on physiological</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loss</w:t>
      </w:r>
      <w:r w:rsidRPr="00107035">
        <w:rPr>
          <w:rFonts w:ascii="Times New Roman" w:eastAsia="Times New Roman" w:hAnsi="Times New Roman" w:cs="Times New Roman"/>
          <w:spacing w:val="-3"/>
          <w:sz w:val="24"/>
          <w:szCs w:val="24"/>
        </w:rPr>
        <w:t xml:space="preserve"> </w:t>
      </w:r>
      <w:r w:rsidRPr="00107035">
        <w:rPr>
          <w:rFonts w:ascii="Times New Roman" w:eastAsia="Times New Roman" w:hAnsi="Times New Roman" w:cs="Times New Roman"/>
          <w:sz w:val="24"/>
          <w:szCs w:val="24"/>
        </w:rPr>
        <w:t>in weight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w:t>
      </w:r>
      <w:r w:rsidRPr="00107035">
        <w:rPr>
          <w:rFonts w:ascii="Times New Roman" w:eastAsia="Times New Roman" w:hAnsi="Times New Roman" w:cs="Times New Roman"/>
          <w:spacing w:val="-3"/>
          <w:sz w:val="24"/>
          <w:szCs w:val="24"/>
        </w:rPr>
        <w:t xml:space="preserve"> </w:t>
      </w:r>
      <w:r w:rsidRPr="00107035">
        <w:rPr>
          <w:rFonts w:ascii="Times New Roman" w:eastAsia="Times New Roman" w:hAnsi="Times New Roman" w:cs="Times New Roman"/>
          <w:sz w:val="24"/>
          <w:szCs w:val="24"/>
        </w:rPr>
        <w:t>mango</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cv.</w:t>
      </w:r>
      <w:r w:rsidRPr="00107035">
        <w:rPr>
          <w:rFonts w:ascii="Times New Roman" w:eastAsia="Times New Roman" w:hAnsi="Times New Roman" w:cs="Times New Roman"/>
          <w:spacing w:val="-4"/>
          <w:sz w:val="24"/>
          <w:szCs w:val="24"/>
        </w:rPr>
        <w:t xml:space="preserve"> </w:t>
      </w:r>
      <w:r w:rsidRPr="00107035">
        <w:rPr>
          <w:rFonts w:ascii="Times New Roman" w:eastAsia="Times New Roman" w:hAnsi="Times New Roman" w:cs="Times New Roman"/>
          <w:sz w:val="24"/>
          <w:szCs w:val="24"/>
        </w:rPr>
        <w:t>Langra</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during</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storage</w:t>
      </w:r>
    </w:p>
    <w:tbl>
      <w:tblPr>
        <w:tblW w:w="5062" w:type="pct"/>
        <w:tblBorders>
          <w:top w:val="single" w:sz="4" w:space="0" w:color="auto"/>
          <w:bottom w:val="single" w:sz="4" w:space="0" w:color="auto"/>
        </w:tblBorders>
        <w:tblLook w:val="04A0" w:firstRow="1" w:lastRow="0" w:firstColumn="1" w:lastColumn="0" w:noHBand="0" w:noVBand="1"/>
      </w:tblPr>
      <w:tblGrid>
        <w:gridCol w:w="909"/>
        <w:gridCol w:w="1627"/>
        <w:gridCol w:w="1164"/>
        <w:gridCol w:w="1164"/>
        <w:gridCol w:w="1257"/>
        <w:gridCol w:w="1354"/>
        <w:gridCol w:w="1257"/>
        <w:gridCol w:w="1354"/>
      </w:tblGrid>
      <w:tr w:rsidR="00734638" w:rsidRPr="00107035" w14:paraId="40E2CA37" w14:textId="77777777" w:rsidTr="003875F2">
        <w:trPr>
          <w:trHeight w:hRule="exact" w:val="384"/>
        </w:trPr>
        <w:tc>
          <w:tcPr>
            <w:tcW w:w="451" w:type="pct"/>
            <w:vMerge w:val="restart"/>
            <w:tcBorders>
              <w:top w:val="single" w:sz="4" w:space="0" w:color="auto"/>
              <w:bottom w:val="single" w:sz="4" w:space="0" w:color="auto"/>
            </w:tcBorders>
            <w:noWrap/>
            <w:hideMark/>
          </w:tcPr>
          <w:p w14:paraId="70AB6417" w14:textId="77777777" w:rsidR="00734638" w:rsidRPr="00107035" w:rsidRDefault="00734638" w:rsidP="003875F2">
            <w:pPr>
              <w:spacing w:after="0" w:line="240" w:lineRule="auto"/>
              <w:ind w:right="-360"/>
              <w:jc w:val="both"/>
              <w:rPr>
                <w:rFonts w:ascii="Times New Roman" w:eastAsia="Times New Roman" w:hAnsi="Times New Roman" w:cs="Times New Roman"/>
                <w:b/>
                <w:bCs/>
                <w:sz w:val="24"/>
                <w:szCs w:val="24"/>
              </w:rPr>
            </w:pPr>
            <w:r w:rsidRPr="00107035">
              <w:rPr>
                <w:rFonts w:ascii="Times New Roman" w:eastAsia="Times New Roman" w:hAnsi="Times New Roman" w:cs="Times New Roman"/>
                <w:b/>
                <w:bCs/>
                <w:color w:val="000000"/>
                <w:sz w:val="24"/>
                <w:szCs w:val="24"/>
              </w:rPr>
              <w:t>S. No.</w:t>
            </w:r>
          </w:p>
        </w:tc>
        <w:tc>
          <w:tcPr>
            <w:tcW w:w="807" w:type="pct"/>
            <w:vMerge w:val="restart"/>
            <w:tcBorders>
              <w:top w:val="single" w:sz="4" w:space="0" w:color="auto"/>
              <w:bottom w:val="single" w:sz="4" w:space="0" w:color="auto"/>
            </w:tcBorders>
            <w:shd w:val="clear" w:color="000000" w:fill="FFFFFF"/>
            <w:hideMark/>
          </w:tcPr>
          <w:p w14:paraId="7A2BB8C5"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742" w:type="pct"/>
            <w:gridSpan w:val="6"/>
            <w:tcBorders>
              <w:top w:val="single" w:sz="4" w:space="0" w:color="auto"/>
              <w:bottom w:val="single" w:sz="4" w:space="0" w:color="auto"/>
            </w:tcBorders>
            <w:shd w:val="clear" w:color="000000" w:fill="FFFFFF"/>
          </w:tcPr>
          <w:p w14:paraId="7A5C457D"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PLW%</w:t>
            </w:r>
          </w:p>
        </w:tc>
      </w:tr>
      <w:tr w:rsidR="00734638" w:rsidRPr="00107035" w14:paraId="2321EA45" w14:textId="77777777" w:rsidTr="003875F2">
        <w:trPr>
          <w:trHeight w:hRule="exact" w:val="390"/>
        </w:trPr>
        <w:tc>
          <w:tcPr>
            <w:tcW w:w="451" w:type="pct"/>
            <w:vMerge/>
            <w:tcBorders>
              <w:top w:val="single" w:sz="4" w:space="0" w:color="auto"/>
              <w:bottom w:val="single" w:sz="4" w:space="0" w:color="auto"/>
            </w:tcBorders>
            <w:noWrap/>
          </w:tcPr>
          <w:p w14:paraId="577478EB"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07" w:type="pct"/>
            <w:vMerge/>
            <w:tcBorders>
              <w:top w:val="single" w:sz="4" w:space="0" w:color="auto"/>
              <w:bottom w:val="single" w:sz="4" w:space="0" w:color="auto"/>
            </w:tcBorders>
            <w:noWrap/>
          </w:tcPr>
          <w:p w14:paraId="2A4FC084"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3742" w:type="pct"/>
            <w:gridSpan w:val="6"/>
            <w:tcBorders>
              <w:top w:val="single" w:sz="4" w:space="0" w:color="auto"/>
              <w:bottom w:val="single" w:sz="4" w:space="0" w:color="auto"/>
            </w:tcBorders>
            <w:shd w:val="clear" w:color="000000" w:fill="FFFFFF"/>
          </w:tcPr>
          <w:p w14:paraId="50994611"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0BFDC408" w14:textId="77777777" w:rsidTr="003875F2">
        <w:trPr>
          <w:trHeight w:val="390"/>
        </w:trPr>
        <w:tc>
          <w:tcPr>
            <w:tcW w:w="451" w:type="pct"/>
            <w:vMerge/>
            <w:tcBorders>
              <w:top w:val="single" w:sz="4" w:space="0" w:color="auto"/>
              <w:bottom w:val="single" w:sz="4" w:space="0" w:color="auto"/>
            </w:tcBorders>
            <w:noWrap/>
            <w:hideMark/>
          </w:tcPr>
          <w:p w14:paraId="672528B7"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07" w:type="pct"/>
            <w:vMerge/>
            <w:tcBorders>
              <w:top w:val="single" w:sz="4" w:space="0" w:color="auto"/>
              <w:bottom w:val="single" w:sz="4" w:space="0" w:color="auto"/>
            </w:tcBorders>
            <w:noWrap/>
            <w:hideMark/>
          </w:tcPr>
          <w:p w14:paraId="1797D18B"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577" w:type="pct"/>
            <w:tcBorders>
              <w:top w:val="single" w:sz="4" w:space="0" w:color="auto"/>
              <w:bottom w:val="single" w:sz="4" w:space="0" w:color="auto"/>
            </w:tcBorders>
            <w:shd w:val="clear" w:color="000000" w:fill="FFFFFF"/>
            <w:hideMark/>
          </w:tcPr>
          <w:p w14:paraId="364E8BE7"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577" w:type="pct"/>
            <w:tcBorders>
              <w:top w:val="single" w:sz="4" w:space="0" w:color="auto"/>
              <w:bottom w:val="single" w:sz="4" w:space="0" w:color="auto"/>
            </w:tcBorders>
            <w:shd w:val="clear" w:color="000000" w:fill="FFFFFF"/>
            <w:hideMark/>
          </w:tcPr>
          <w:p w14:paraId="7E59DE8D"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623" w:type="pct"/>
            <w:tcBorders>
              <w:top w:val="single" w:sz="4" w:space="0" w:color="auto"/>
              <w:bottom w:val="single" w:sz="4" w:space="0" w:color="auto"/>
            </w:tcBorders>
            <w:shd w:val="clear" w:color="000000" w:fill="FFFFFF"/>
            <w:hideMark/>
          </w:tcPr>
          <w:p w14:paraId="58BBCBEB"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671" w:type="pct"/>
            <w:tcBorders>
              <w:top w:val="single" w:sz="4" w:space="0" w:color="auto"/>
              <w:bottom w:val="single" w:sz="4" w:space="0" w:color="auto"/>
            </w:tcBorders>
            <w:shd w:val="clear" w:color="000000" w:fill="FFFFFF"/>
            <w:hideMark/>
          </w:tcPr>
          <w:p w14:paraId="378AEA96"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623" w:type="pct"/>
            <w:tcBorders>
              <w:top w:val="single" w:sz="4" w:space="0" w:color="auto"/>
              <w:bottom w:val="single" w:sz="4" w:space="0" w:color="auto"/>
            </w:tcBorders>
            <w:shd w:val="clear" w:color="000000" w:fill="FFFFFF"/>
            <w:hideMark/>
          </w:tcPr>
          <w:p w14:paraId="67564BC4"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669" w:type="pct"/>
            <w:tcBorders>
              <w:top w:val="single" w:sz="4" w:space="0" w:color="auto"/>
              <w:bottom w:val="single" w:sz="4" w:space="0" w:color="auto"/>
            </w:tcBorders>
            <w:shd w:val="clear" w:color="000000" w:fill="FFFFFF"/>
            <w:hideMark/>
          </w:tcPr>
          <w:p w14:paraId="74A57EC8"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2729FA6F" w14:textId="77777777" w:rsidTr="003875F2">
        <w:trPr>
          <w:trHeight w:val="390"/>
        </w:trPr>
        <w:tc>
          <w:tcPr>
            <w:tcW w:w="451" w:type="pct"/>
            <w:tcBorders>
              <w:top w:val="single" w:sz="4" w:space="0" w:color="auto"/>
            </w:tcBorders>
            <w:noWrap/>
            <w:vAlign w:val="center"/>
            <w:hideMark/>
          </w:tcPr>
          <w:p w14:paraId="215626AC"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lastRenderedPageBreak/>
              <w:t>1</w:t>
            </w:r>
          </w:p>
        </w:tc>
        <w:tc>
          <w:tcPr>
            <w:tcW w:w="807" w:type="pct"/>
            <w:tcBorders>
              <w:top w:val="single" w:sz="4" w:space="0" w:color="auto"/>
            </w:tcBorders>
            <w:noWrap/>
            <w:hideMark/>
          </w:tcPr>
          <w:p w14:paraId="01165E1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577" w:type="pct"/>
            <w:tcBorders>
              <w:top w:val="single" w:sz="4" w:space="0" w:color="auto"/>
            </w:tcBorders>
            <w:shd w:val="clear" w:color="000000" w:fill="FFFFFF"/>
            <w:vAlign w:val="center"/>
            <w:hideMark/>
          </w:tcPr>
          <w:p w14:paraId="522373E3"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tcBorders>
              <w:top w:val="single" w:sz="4" w:space="0" w:color="auto"/>
            </w:tcBorders>
            <w:shd w:val="clear" w:color="000000" w:fill="FFFFFF"/>
            <w:vAlign w:val="center"/>
            <w:hideMark/>
          </w:tcPr>
          <w:p w14:paraId="3521B0C5"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9.73</w:t>
            </w:r>
            <w:r w:rsidRPr="00107035">
              <w:rPr>
                <w:rFonts w:ascii="Times New Roman" w:eastAsia="Times New Roman" w:hAnsi="Times New Roman" w:cs="Times New Roman"/>
                <w:color w:val="000000"/>
                <w:sz w:val="24"/>
                <w:szCs w:val="24"/>
                <w:vertAlign w:val="superscript"/>
              </w:rPr>
              <w:t>a</w:t>
            </w:r>
          </w:p>
        </w:tc>
        <w:tc>
          <w:tcPr>
            <w:tcW w:w="623" w:type="pct"/>
            <w:tcBorders>
              <w:top w:val="single" w:sz="4" w:space="0" w:color="auto"/>
            </w:tcBorders>
            <w:shd w:val="clear" w:color="000000" w:fill="FFFFFF"/>
            <w:vAlign w:val="center"/>
            <w:hideMark/>
          </w:tcPr>
          <w:p w14:paraId="68874AAF"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16.04</w:t>
            </w:r>
            <w:r w:rsidRPr="00107035">
              <w:rPr>
                <w:rFonts w:ascii="Times New Roman" w:eastAsia="Times New Roman" w:hAnsi="Times New Roman" w:cs="Times New Roman"/>
                <w:color w:val="000000"/>
                <w:sz w:val="24"/>
                <w:szCs w:val="24"/>
                <w:vertAlign w:val="superscript"/>
              </w:rPr>
              <w:t>a</w:t>
            </w:r>
          </w:p>
        </w:tc>
        <w:tc>
          <w:tcPr>
            <w:tcW w:w="671" w:type="pct"/>
            <w:tcBorders>
              <w:top w:val="single" w:sz="4" w:space="0" w:color="auto"/>
            </w:tcBorders>
            <w:shd w:val="clear" w:color="000000" w:fill="FFFFFF"/>
            <w:vAlign w:val="center"/>
            <w:hideMark/>
          </w:tcPr>
          <w:p w14:paraId="2949029A"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18.58</w:t>
            </w:r>
            <w:r w:rsidRPr="00107035">
              <w:rPr>
                <w:rFonts w:ascii="Times New Roman" w:eastAsia="Times New Roman" w:hAnsi="Times New Roman" w:cs="Times New Roman"/>
                <w:color w:val="000000"/>
                <w:sz w:val="24"/>
                <w:szCs w:val="24"/>
                <w:vertAlign w:val="superscript"/>
              </w:rPr>
              <w:t>a</w:t>
            </w:r>
          </w:p>
        </w:tc>
        <w:tc>
          <w:tcPr>
            <w:tcW w:w="623" w:type="pct"/>
            <w:tcBorders>
              <w:top w:val="single" w:sz="4" w:space="0" w:color="auto"/>
            </w:tcBorders>
            <w:shd w:val="clear" w:color="000000" w:fill="FFFFFF"/>
            <w:vAlign w:val="center"/>
            <w:hideMark/>
          </w:tcPr>
          <w:p w14:paraId="70F59E6A"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23.54</w:t>
            </w:r>
            <w:r w:rsidRPr="00107035">
              <w:rPr>
                <w:rFonts w:ascii="Times New Roman" w:eastAsia="Times New Roman" w:hAnsi="Times New Roman" w:cs="Times New Roman"/>
                <w:color w:val="000000"/>
                <w:sz w:val="24"/>
                <w:szCs w:val="24"/>
                <w:vertAlign w:val="superscript"/>
              </w:rPr>
              <w:t>a</w:t>
            </w:r>
          </w:p>
        </w:tc>
        <w:tc>
          <w:tcPr>
            <w:tcW w:w="669" w:type="pct"/>
            <w:tcBorders>
              <w:top w:val="single" w:sz="4" w:space="0" w:color="auto"/>
            </w:tcBorders>
            <w:shd w:val="clear" w:color="000000" w:fill="FFFFFF"/>
            <w:vAlign w:val="center"/>
            <w:hideMark/>
          </w:tcPr>
          <w:p w14:paraId="19CB4BDC"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27.92</w:t>
            </w:r>
            <w:r w:rsidRPr="00107035">
              <w:rPr>
                <w:rFonts w:ascii="Times New Roman" w:eastAsia="Times New Roman" w:hAnsi="Times New Roman" w:cs="Times New Roman"/>
                <w:color w:val="000000"/>
                <w:sz w:val="24"/>
                <w:szCs w:val="24"/>
                <w:vertAlign w:val="superscript"/>
              </w:rPr>
              <w:t>a</w:t>
            </w:r>
          </w:p>
        </w:tc>
      </w:tr>
      <w:tr w:rsidR="00734638" w:rsidRPr="00107035" w14:paraId="3F6705F6" w14:textId="77777777" w:rsidTr="003875F2">
        <w:trPr>
          <w:trHeight w:val="390"/>
        </w:trPr>
        <w:tc>
          <w:tcPr>
            <w:tcW w:w="451" w:type="pct"/>
            <w:noWrap/>
            <w:vAlign w:val="center"/>
            <w:hideMark/>
          </w:tcPr>
          <w:p w14:paraId="1079410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07" w:type="pct"/>
            <w:noWrap/>
            <w:hideMark/>
          </w:tcPr>
          <w:p w14:paraId="16C1699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577" w:type="pct"/>
            <w:shd w:val="clear" w:color="000000" w:fill="FFFFFF"/>
            <w:vAlign w:val="center"/>
            <w:hideMark/>
          </w:tcPr>
          <w:p w14:paraId="14FB8AF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110FBEF1"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8.61</w:t>
            </w:r>
            <w:r w:rsidRPr="00107035">
              <w:rPr>
                <w:rFonts w:ascii="Times New Roman" w:eastAsia="Times New Roman" w:hAnsi="Times New Roman" w:cs="Times New Roman"/>
                <w:color w:val="000000"/>
                <w:sz w:val="24"/>
                <w:szCs w:val="24"/>
                <w:vertAlign w:val="superscript"/>
              </w:rPr>
              <w:t>b</w:t>
            </w:r>
          </w:p>
        </w:tc>
        <w:tc>
          <w:tcPr>
            <w:tcW w:w="623" w:type="pct"/>
            <w:shd w:val="clear" w:color="000000" w:fill="FFFFFF"/>
            <w:vAlign w:val="center"/>
            <w:hideMark/>
          </w:tcPr>
          <w:p w14:paraId="241CCB6A"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12.78</w:t>
            </w:r>
            <w:r w:rsidRPr="00107035">
              <w:rPr>
                <w:rFonts w:ascii="Times New Roman" w:eastAsia="Times New Roman" w:hAnsi="Times New Roman" w:cs="Times New Roman"/>
                <w:color w:val="000000"/>
                <w:sz w:val="24"/>
                <w:szCs w:val="24"/>
                <w:vertAlign w:val="superscript"/>
              </w:rPr>
              <w:t>b</w:t>
            </w:r>
          </w:p>
        </w:tc>
        <w:tc>
          <w:tcPr>
            <w:tcW w:w="671" w:type="pct"/>
            <w:shd w:val="clear" w:color="000000" w:fill="FFFFFF"/>
            <w:vAlign w:val="center"/>
            <w:hideMark/>
          </w:tcPr>
          <w:p w14:paraId="7FB46D42"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15.93</w:t>
            </w:r>
            <w:r w:rsidRPr="00107035">
              <w:rPr>
                <w:rFonts w:ascii="Times New Roman" w:eastAsia="Times New Roman" w:hAnsi="Times New Roman" w:cs="Times New Roman"/>
                <w:color w:val="000000"/>
                <w:sz w:val="24"/>
                <w:szCs w:val="24"/>
                <w:vertAlign w:val="superscript"/>
              </w:rPr>
              <w:t>b</w:t>
            </w:r>
          </w:p>
        </w:tc>
        <w:tc>
          <w:tcPr>
            <w:tcW w:w="623" w:type="pct"/>
            <w:shd w:val="clear" w:color="000000" w:fill="FFFFFF"/>
            <w:vAlign w:val="center"/>
            <w:hideMark/>
          </w:tcPr>
          <w:p w14:paraId="47D06F51"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19.45</w:t>
            </w:r>
            <w:r w:rsidRPr="00107035">
              <w:rPr>
                <w:rFonts w:ascii="Times New Roman" w:eastAsia="Times New Roman" w:hAnsi="Times New Roman" w:cs="Times New Roman"/>
                <w:color w:val="000000"/>
                <w:sz w:val="24"/>
                <w:szCs w:val="24"/>
                <w:vertAlign w:val="superscript"/>
              </w:rPr>
              <w:t>b</w:t>
            </w:r>
          </w:p>
        </w:tc>
        <w:tc>
          <w:tcPr>
            <w:tcW w:w="669" w:type="pct"/>
            <w:shd w:val="clear" w:color="000000" w:fill="FFFFFF"/>
            <w:vAlign w:val="center"/>
            <w:hideMark/>
          </w:tcPr>
          <w:p w14:paraId="224B5776"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21.74</w:t>
            </w:r>
            <w:r w:rsidRPr="00107035">
              <w:rPr>
                <w:rFonts w:ascii="Times New Roman" w:eastAsia="Times New Roman" w:hAnsi="Times New Roman" w:cs="Times New Roman"/>
                <w:color w:val="000000"/>
                <w:sz w:val="24"/>
                <w:szCs w:val="24"/>
                <w:vertAlign w:val="superscript"/>
              </w:rPr>
              <w:t>b</w:t>
            </w:r>
          </w:p>
        </w:tc>
      </w:tr>
      <w:tr w:rsidR="00734638" w:rsidRPr="00107035" w14:paraId="31605499" w14:textId="77777777" w:rsidTr="003875F2">
        <w:trPr>
          <w:trHeight w:val="390"/>
        </w:trPr>
        <w:tc>
          <w:tcPr>
            <w:tcW w:w="451" w:type="pct"/>
            <w:noWrap/>
            <w:vAlign w:val="center"/>
            <w:hideMark/>
          </w:tcPr>
          <w:p w14:paraId="6E5C7BC4"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07" w:type="pct"/>
            <w:noWrap/>
            <w:hideMark/>
          </w:tcPr>
          <w:p w14:paraId="6D05006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577" w:type="pct"/>
            <w:shd w:val="clear" w:color="000000" w:fill="FFFFFF"/>
            <w:vAlign w:val="center"/>
            <w:hideMark/>
          </w:tcPr>
          <w:p w14:paraId="73ECF5A2"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64984B0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8.21</w:t>
            </w:r>
            <w:r w:rsidRPr="00107035">
              <w:rPr>
                <w:rFonts w:ascii="Times New Roman" w:eastAsia="Times New Roman" w:hAnsi="Times New Roman" w:cs="Times New Roman"/>
                <w:color w:val="000000"/>
                <w:sz w:val="24"/>
                <w:szCs w:val="24"/>
                <w:vertAlign w:val="superscript"/>
              </w:rPr>
              <w:t>c</w:t>
            </w:r>
          </w:p>
        </w:tc>
        <w:tc>
          <w:tcPr>
            <w:tcW w:w="623" w:type="pct"/>
            <w:shd w:val="clear" w:color="000000" w:fill="FFFFFF"/>
            <w:vAlign w:val="center"/>
            <w:hideMark/>
          </w:tcPr>
          <w:p w14:paraId="41840DA9"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10.66</w:t>
            </w:r>
            <w:r w:rsidRPr="00107035">
              <w:rPr>
                <w:rFonts w:ascii="Times New Roman" w:eastAsia="Times New Roman" w:hAnsi="Times New Roman" w:cs="Times New Roman"/>
                <w:color w:val="000000"/>
                <w:sz w:val="24"/>
                <w:szCs w:val="24"/>
                <w:vertAlign w:val="superscript"/>
              </w:rPr>
              <w:t>d</w:t>
            </w:r>
          </w:p>
        </w:tc>
        <w:tc>
          <w:tcPr>
            <w:tcW w:w="671" w:type="pct"/>
            <w:shd w:val="clear" w:color="000000" w:fill="FFFFFF"/>
            <w:vAlign w:val="center"/>
            <w:hideMark/>
          </w:tcPr>
          <w:p w14:paraId="020CE15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13.62</w:t>
            </w:r>
            <w:r w:rsidRPr="00107035">
              <w:rPr>
                <w:rFonts w:ascii="Times New Roman" w:eastAsia="Times New Roman" w:hAnsi="Times New Roman" w:cs="Times New Roman"/>
                <w:color w:val="000000"/>
                <w:sz w:val="24"/>
                <w:szCs w:val="24"/>
                <w:vertAlign w:val="superscript"/>
              </w:rPr>
              <w:t>c</w:t>
            </w:r>
          </w:p>
        </w:tc>
        <w:tc>
          <w:tcPr>
            <w:tcW w:w="623" w:type="pct"/>
            <w:shd w:val="clear" w:color="000000" w:fill="FFFFFF"/>
            <w:vAlign w:val="center"/>
            <w:hideMark/>
          </w:tcPr>
          <w:p w14:paraId="432E85E0"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18.55</w:t>
            </w:r>
            <w:r w:rsidRPr="00107035">
              <w:rPr>
                <w:rFonts w:ascii="Times New Roman" w:eastAsia="Times New Roman" w:hAnsi="Times New Roman" w:cs="Times New Roman"/>
                <w:color w:val="000000"/>
                <w:sz w:val="24"/>
                <w:szCs w:val="24"/>
                <w:vertAlign w:val="superscript"/>
              </w:rPr>
              <w:t>bc</w:t>
            </w:r>
          </w:p>
        </w:tc>
        <w:tc>
          <w:tcPr>
            <w:tcW w:w="669" w:type="pct"/>
            <w:shd w:val="clear" w:color="000000" w:fill="FFFFFF"/>
            <w:vAlign w:val="center"/>
            <w:hideMark/>
          </w:tcPr>
          <w:p w14:paraId="6AD2BB17"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21.65</w:t>
            </w:r>
            <w:r w:rsidRPr="00107035">
              <w:rPr>
                <w:rFonts w:ascii="Times New Roman" w:eastAsia="Times New Roman" w:hAnsi="Times New Roman" w:cs="Times New Roman"/>
                <w:color w:val="000000"/>
                <w:sz w:val="24"/>
                <w:szCs w:val="24"/>
                <w:vertAlign w:val="superscript"/>
              </w:rPr>
              <w:t>b</w:t>
            </w:r>
          </w:p>
        </w:tc>
      </w:tr>
      <w:tr w:rsidR="00734638" w:rsidRPr="00107035" w14:paraId="2CB07CDA" w14:textId="77777777" w:rsidTr="003875F2">
        <w:trPr>
          <w:trHeight w:val="390"/>
        </w:trPr>
        <w:tc>
          <w:tcPr>
            <w:tcW w:w="451" w:type="pct"/>
            <w:noWrap/>
            <w:vAlign w:val="center"/>
            <w:hideMark/>
          </w:tcPr>
          <w:p w14:paraId="579A3325"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07" w:type="pct"/>
            <w:noWrap/>
            <w:hideMark/>
          </w:tcPr>
          <w:p w14:paraId="51A8E9C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577" w:type="pct"/>
            <w:shd w:val="clear" w:color="000000" w:fill="FFFFFF"/>
            <w:vAlign w:val="center"/>
            <w:hideMark/>
          </w:tcPr>
          <w:p w14:paraId="581E7C18"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248B9304"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7.37</w:t>
            </w:r>
            <w:r w:rsidRPr="00107035">
              <w:rPr>
                <w:rFonts w:ascii="Times New Roman" w:eastAsia="Times New Roman" w:hAnsi="Times New Roman" w:cs="Times New Roman"/>
                <w:color w:val="000000"/>
                <w:sz w:val="24"/>
                <w:szCs w:val="24"/>
                <w:vertAlign w:val="superscript"/>
              </w:rPr>
              <w:t>d</w:t>
            </w:r>
          </w:p>
        </w:tc>
        <w:tc>
          <w:tcPr>
            <w:tcW w:w="623" w:type="pct"/>
            <w:shd w:val="clear" w:color="000000" w:fill="FFFFFF"/>
            <w:vAlign w:val="center"/>
            <w:hideMark/>
          </w:tcPr>
          <w:p w14:paraId="1993C251"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9.77</w:t>
            </w:r>
            <w:r w:rsidRPr="00107035">
              <w:rPr>
                <w:rFonts w:ascii="Times New Roman" w:eastAsia="Times New Roman" w:hAnsi="Times New Roman" w:cs="Times New Roman"/>
                <w:color w:val="000000"/>
                <w:sz w:val="24"/>
                <w:szCs w:val="24"/>
                <w:vertAlign w:val="superscript"/>
              </w:rPr>
              <w:t>de</w:t>
            </w:r>
          </w:p>
        </w:tc>
        <w:tc>
          <w:tcPr>
            <w:tcW w:w="671" w:type="pct"/>
            <w:shd w:val="clear" w:color="000000" w:fill="FFFFFF"/>
            <w:vAlign w:val="center"/>
            <w:hideMark/>
          </w:tcPr>
          <w:p w14:paraId="54926A4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12.66</w:t>
            </w:r>
            <w:r w:rsidRPr="00107035">
              <w:rPr>
                <w:rFonts w:ascii="Times New Roman" w:eastAsia="Times New Roman" w:hAnsi="Times New Roman" w:cs="Times New Roman"/>
                <w:color w:val="000000"/>
                <w:sz w:val="24"/>
                <w:szCs w:val="24"/>
                <w:vertAlign w:val="superscript"/>
              </w:rPr>
              <w:t>d</w:t>
            </w:r>
          </w:p>
        </w:tc>
        <w:tc>
          <w:tcPr>
            <w:tcW w:w="623" w:type="pct"/>
            <w:shd w:val="clear" w:color="000000" w:fill="FFFFFF"/>
            <w:vAlign w:val="center"/>
            <w:hideMark/>
          </w:tcPr>
          <w:p w14:paraId="1004F3C0"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17.44</w:t>
            </w:r>
            <w:r w:rsidRPr="00107035">
              <w:rPr>
                <w:rFonts w:ascii="Times New Roman" w:eastAsia="Times New Roman" w:hAnsi="Times New Roman" w:cs="Times New Roman"/>
                <w:color w:val="000000"/>
                <w:sz w:val="24"/>
                <w:szCs w:val="24"/>
                <w:vertAlign w:val="superscript"/>
              </w:rPr>
              <w:t>de</w:t>
            </w:r>
          </w:p>
        </w:tc>
        <w:tc>
          <w:tcPr>
            <w:tcW w:w="669" w:type="pct"/>
            <w:shd w:val="clear" w:color="000000" w:fill="FFFFFF"/>
            <w:vAlign w:val="center"/>
            <w:hideMark/>
          </w:tcPr>
          <w:p w14:paraId="2907D62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20.58</w:t>
            </w:r>
            <w:r w:rsidRPr="00107035">
              <w:rPr>
                <w:rFonts w:ascii="Times New Roman" w:eastAsia="Times New Roman" w:hAnsi="Times New Roman" w:cs="Times New Roman"/>
                <w:color w:val="000000"/>
                <w:sz w:val="24"/>
                <w:szCs w:val="24"/>
                <w:vertAlign w:val="superscript"/>
              </w:rPr>
              <w:t>de</w:t>
            </w:r>
          </w:p>
        </w:tc>
      </w:tr>
      <w:tr w:rsidR="00734638" w:rsidRPr="00107035" w14:paraId="70C65930" w14:textId="77777777" w:rsidTr="003875F2">
        <w:trPr>
          <w:trHeight w:val="390"/>
        </w:trPr>
        <w:tc>
          <w:tcPr>
            <w:tcW w:w="451" w:type="pct"/>
            <w:noWrap/>
            <w:vAlign w:val="center"/>
            <w:hideMark/>
          </w:tcPr>
          <w:p w14:paraId="09B27E61"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07" w:type="pct"/>
            <w:noWrap/>
            <w:hideMark/>
          </w:tcPr>
          <w:p w14:paraId="1FA7182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577" w:type="pct"/>
            <w:shd w:val="clear" w:color="000000" w:fill="FFFFFF"/>
            <w:vAlign w:val="center"/>
            <w:hideMark/>
          </w:tcPr>
          <w:p w14:paraId="6856132A"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492A1649"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5.54</w:t>
            </w:r>
            <w:r w:rsidRPr="00107035">
              <w:rPr>
                <w:rFonts w:ascii="Times New Roman" w:eastAsia="Times New Roman" w:hAnsi="Times New Roman" w:cs="Times New Roman"/>
                <w:color w:val="000000"/>
                <w:sz w:val="24"/>
                <w:szCs w:val="24"/>
                <w:vertAlign w:val="superscript"/>
              </w:rPr>
              <w:t>g</w:t>
            </w:r>
          </w:p>
        </w:tc>
        <w:tc>
          <w:tcPr>
            <w:tcW w:w="623" w:type="pct"/>
            <w:shd w:val="clear" w:color="000000" w:fill="FFFFFF"/>
            <w:vAlign w:val="center"/>
            <w:hideMark/>
          </w:tcPr>
          <w:p w14:paraId="6EA5DB2A"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8.45</w:t>
            </w:r>
            <w:r w:rsidRPr="00107035">
              <w:rPr>
                <w:rFonts w:ascii="Times New Roman" w:eastAsia="Times New Roman" w:hAnsi="Times New Roman" w:cs="Times New Roman"/>
                <w:color w:val="000000"/>
                <w:sz w:val="24"/>
                <w:szCs w:val="24"/>
                <w:vertAlign w:val="superscript"/>
              </w:rPr>
              <w:t>f</w:t>
            </w:r>
          </w:p>
        </w:tc>
        <w:tc>
          <w:tcPr>
            <w:tcW w:w="671" w:type="pct"/>
            <w:shd w:val="clear" w:color="000000" w:fill="FFFFFF"/>
            <w:vAlign w:val="center"/>
            <w:hideMark/>
          </w:tcPr>
          <w:p w14:paraId="6BD5C2A1"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11.14</w:t>
            </w:r>
            <w:r w:rsidRPr="00107035">
              <w:rPr>
                <w:rFonts w:ascii="Times New Roman" w:eastAsia="Times New Roman" w:hAnsi="Times New Roman" w:cs="Times New Roman"/>
                <w:color w:val="000000"/>
                <w:sz w:val="24"/>
                <w:szCs w:val="24"/>
                <w:vertAlign w:val="superscript"/>
              </w:rPr>
              <w:t>f</w:t>
            </w:r>
          </w:p>
        </w:tc>
        <w:tc>
          <w:tcPr>
            <w:tcW w:w="623" w:type="pct"/>
            <w:shd w:val="clear" w:color="000000" w:fill="FFFFFF"/>
            <w:vAlign w:val="center"/>
            <w:hideMark/>
          </w:tcPr>
          <w:p w14:paraId="02989BB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17.18</w:t>
            </w:r>
            <w:r w:rsidRPr="00107035">
              <w:rPr>
                <w:rFonts w:ascii="Times New Roman" w:eastAsia="Times New Roman" w:hAnsi="Times New Roman" w:cs="Times New Roman"/>
                <w:color w:val="000000"/>
                <w:sz w:val="24"/>
                <w:szCs w:val="24"/>
                <w:vertAlign w:val="superscript"/>
              </w:rPr>
              <w:t>d</w:t>
            </w:r>
          </w:p>
        </w:tc>
        <w:tc>
          <w:tcPr>
            <w:tcW w:w="669" w:type="pct"/>
            <w:shd w:val="clear" w:color="000000" w:fill="FFFFFF"/>
            <w:vAlign w:val="center"/>
            <w:hideMark/>
          </w:tcPr>
          <w:p w14:paraId="339B883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20.26</w:t>
            </w:r>
            <w:r w:rsidRPr="00107035">
              <w:rPr>
                <w:rFonts w:ascii="Times New Roman" w:eastAsia="Times New Roman" w:hAnsi="Times New Roman" w:cs="Times New Roman"/>
                <w:color w:val="000000"/>
                <w:sz w:val="24"/>
                <w:szCs w:val="24"/>
                <w:vertAlign w:val="superscript"/>
              </w:rPr>
              <w:t>de</w:t>
            </w:r>
          </w:p>
        </w:tc>
      </w:tr>
      <w:tr w:rsidR="00734638" w:rsidRPr="00107035" w14:paraId="47437B29" w14:textId="77777777" w:rsidTr="003875F2">
        <w:trPr>
          <w:trHeight w:val="390"/>
        </w:trPr>
        <w:tc>
          <w:tcPr>
            <w:tcW w:w="451" w:type="pct"/>
            <w:noWrap/>
            <w:vAlign w:val="center"/>
            <w:hideMark/>
          </w:tcPr>
          <w:p w14:paraId="04586CCB"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07" w:type="pct"/>
            <w:noWrap/>
            <w:hideMark/>
          </w:tcPr>
          <w:p w14:paraId="4F52600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577" w:type="pct"/>
            <w:shd w:val="clear" w:color="000000" w:fill="FFFFFF"/>
            <w:vAlign w:val="center"/>
            <w:hideMark/>
          </w:tcPr>
          <w:p w14:paraId="263A631B"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28F8BAA2"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4.95</w:t>
            </w:r>
            <w:r w:rsidRPr="00107035">
              <w:rPr>
                <w:rFonts w:ascii="Times New Roman" w:eastAsia="Times New Roman" w:hAnsi="Times New Roman" w:cs="Times New Roman"/>
                <w:color w:val="000000"/>
                <w:sz w:val="24"/>
                <w:szCs w:val="24"/>
                <w:vertAlign w:val="superscript"/>
              </w:rPr>
              <w:t>i</w:t>
            </w:r>
          </w:p>
        </w:tc>
        <w:tc>
          <w:tcPr>
            <w:tcW w:w="623" w:type="pct"/>
            <w:shd w:val="clear" w:color="000000" w:fill="FFFFFF"/>
            <w:vAlign w:val="center"/>
            <w:hideMark/>
          </w:tcPr>
          <w:p w14:paraId="691C98B0"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7.36</w:t>
            </w:r>
            <w:r w:rsidRPr="00107035">
              <w:rPr>
                <w:rFonts w:ascii="Times New Roman" w:eastAsia="Times New Roman" w:hAnsi="Times New Roman" w:cs="Times New Roman"/>
                <w:color w:val="000000"/>
                <w:sz w:val="24"/>
                <w:szCs w:val="24"/>
                <w:vertAlign w:val="superscript"/>
              </w:rPr>
              <w:t>g</w:t>
            </w:r>
          </w:p>
        </w:tc>
        <w:tc>
          <w:tcPr>
            <w:tcW w:w="671" w:type="pct"/>
            <w:shd w:val="clear" w:color="000000" w:fill="FFFFFF"/>
            <w:vAlign w:val="center"/>
            <w:hideMark/>
          </w:tcPr>
          <w:p w14:paraId="091A8EDA"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10.33</w:t>
            </w:r>
            <w:r w:rsidRPr="00107035">
              <w:rPr>
                <w:rFonts w:ascii="Times New Roman" w:eastAsia="Times New Roman" w:hAnsi="Times New Roman" w:cs="Times New Roman"/>
                <w:color w:val="000000"/>
                <w:sz w:val="24"/>
                <w:szCs w:val="24"/>
                <w:vertAlign w:val="superscript"/>
              </w:rPr>
              <w:t>g</w:t>
            </w:r>
          </w:p>
        </w:tc>
        <w:tc>
          <w:tcPr>
            <w:tcW w:w="623" w:type="pct"/>
            <w:shd w:val="clear" w:color="000000" w:fill="FFFFFF"/>
            <w:vAlign w:val="center"/>
            <w:hideMark/>
          </w:tcPr>
          <w:p w14:paraId="5AE6FEC9"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17.05</w:t>
            </w:r>
            <w:r w:rsidRPr="00107035">
              <w:rPr>
                <w:rFonts w:ascii="Times New Roman" w:eastAsia="Times New Roman" w:hAnsi="Times New Roman" w:cs="Times New Roman"/>
                <w:color w:val="000000"/>
                <w:sz w:val="24"/>
                <w:szCs w:val="24"/>
                <w:vertAlign w:val="superscript"/>
              </w:rPr>
              <w:t>e</w:t>
            </w:r>
          </w:p>
        </w:tc>
        <w:tc>
          <w:tcPr>
            <w:tcW w:w="669" w:type="pct"/>
            <w:shd w:val="clear" w:color="000000" w:fill="FFFFFF"/>
            <w:vAlign w:val="center"/>
            <w:hideMark/>
          </w:tcPr>
          <w:p w14:paraId="6AC94AB2"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19.21</w:t>
            </w:r>
            <w:r w:rsidRPr="00107035">
              <w:rPr>
                <w:rFonts w:ascii="Times New Roman" w:eastAsia="Times New Roman" w:hAnsi="Times New Roman" w:cs="Times New Roman"/>
                <w:color w:val="000000"/>
                <w:sz w:val="24"/>
                <w:szCs w:val="24"/>
                <w:vertAlign w:val="superscript"/>
              </w:rPr>
              <w:t>f</w:t>
            </w:r>
          </w:p>
        </w:tc>
      </w:tr>
      <w:tr w:rsidR="00734638" w:rsidRPr="00107035" w14:paraId="4ACC1251" w14:textId="77777777" w:rsidTr="003875F2">
        <w:trPr>
          <w:trHeight w:val="390"/>
        </w:trPr>
        <w:tc>
          <w:tcPr>
            <w:tcW w:w="451" w:type="pct"/>
            <w:noWrap/>
            <w:vAlign w:val="center"/>
            <w:hideMark/>
          </w:tcPr>
          <w:p w14:paraId="02D8AE56"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07" w:type="pct"/>
            <w:noWrap/>
            <w:hideMark/>
          </w:tcPr>
          <w:p w14:paraId="4DA4D5E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577" w:type="pct"/>
            <w:shd w:val="clear" w:color="000000" w:fill="FFFFFF"/>
            <w:vAlign w:val="center"/>
            <w:hideMark/>
          </w:tcPr>
          <w:p w14:paraId="47B0109C"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487A18E6"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5.59</w:t>
            </w:r>
            <w:r w:rsidRPr="00107035">
              <w:rPr>
                <w:rFonts w:ascii="Times New Roman" w:eastAsia="Times New Roman" w:hAnsi="Times New Roman" w:cs="Times New Roman"/>
                <w:color w:val="000000"/>
                <w:sz w:val="24"/>
                <w:szCs w:val="24"/>
                <w:vertAlign w:val="superscript"/>
              </w:rPr>
              <w:t>f</w:t>
            </w:r>
          </w:p>
        </w:tc>
        <w:tc>
          <w:tcPr>
            <w:tcW w:w="623" w:type="pct"/>
            <w:shd w:val="clear" w:color="000000" w:fill="FFFFFF"/>
            <w:vAlign w:val="center"/>
            <w:hideMark/>
          </w:tcPr>
          <w:p w14:paraId="0F19FC6F"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8.99</w:t>
            </w:r>
            <w:r w:rsidRPr="00107035">
              <w:rPr>
                <w:rFonts w:ascii="Times New Roman" w:eastAsia="Times New Roman" w:hAnsi="Times New Roman" w:cs="Times New Roman"/>
                <w:color w:val="000000"/>
                <w:sz w:val="24"/>
                <w:szCs w:val="24"/>
                <w:vertAlign w:val="superscript"/>
              </w:rPr>
              <w:t>ef</w:t>
            </w:r>
          </w:p>
        </w:tc>
        <w:tc>
          <w:tcPr>
            <w:tcW w:w="671" w:type="pct"/>
            <w:shd w:val="clear" w:color="000000" w:fill="FFFFFF"/>
            <w:vAlign w:val="center"/>
            <w:hideMark/>
          </w:tcPr>
          <w:p w14:paraId="72F5EFBC"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11.15</w:t>
            </w:r>
            <w:r w:rsidRPr="00107035">
              <w:rPr>
                <w:rFonts w:ascii="Times New Roman" w:eastAsia="Times New Roman" w:hAnsi="Times New Roman" w:cs="Times New Roman"/>
                <w:color w:val="000000"/>
                <w:sz w:val="24"/>
                <w:szCs w:val="24"/>
                <w:vertAlign w:val="superscript"/>
              </w:rPr>
              <w:t>e</w:t>
            </w:r>
          </w:p>
        </w:tc>
        <w:tc>
          <w:tcPr>
            <w:tcW w:w="623" w:type="pct"/>
            <w:shd w:val="clear" w:color="000000" w:fill="FFFFFF"/>
            <w:vAlign w:val="center"/>
            <w:hideMark/>
          </w:tcPr>
          <w:p w14:paraId="5FFAEF17"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17.25</w:t>
            </w:r>
            <w:r w:rsidRPr="00107035">
              <w:rPr>
                <w:rFonts w:ascii="Times New Roman" w:eastAsia="Times New Roman" w:hAnsi="Times New Roman" w:cs="Times New Roman"/>
                <w:color w:val="000000"/>
                <w:sz w:val="24"/>
                <w:szCs w:val="24"/>
                <w:vertAlign w:val="superscript"/>
              </w:rPr>
              <w:t>d</w:t>
            </w:r>
          </w:p>
        </w:tc>
        <w:tc>
          <w:tcPr>
            <w:tcW w:w="669" w:type="pct"/>
            <w:shd w:val="clear" w:color="000000" w:fill="FFFFFF"/>
            <w:vAlign w:val="center"/>
            <w:hideMark/>
          </w:tcPr>
          <w:p w14:paraId="38B31F7F"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20.38</w:t>
            </w:r>
            <w:r w:rsidRPr="00107035">
              <w:rPr>
                <w:rFonts w:ascii="Times New Roman" w:eastAsia="Times New Roman" w:hAnsi="Times New Roman" w:cs="Times New Roman"/>
                <w:color w:val="000000"/>
                <w:sz w:val="24"/>
                <w:szCs w:val="24"/>
                <w:vertAlign w:val="superscript"/>
              </w:rPr>
              <w:t>de</w:t>
            </w:r>
          </w:p>
        </w:tc>
      </w:tr>
      <w:tr w:rsidR="00734638" w:rsidRPr="00107035" w14:paraId="5439936C" w14:textId="77777777" w:rsidTr="003875F2">
        <w:trPr>
          <w:trHeight w:val="390"/>
        </w:trPr>
        <w:tc>
          <w:tcPr>
            <w:tcW w:w="451" w:type="pct"/>
            <w:noWrap/>
            <w:vAlign w:val="center"/>
            <w:hideMark/>
          </w:tcPr>
          <w:p w14:paraId="11E79CB3"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07" w:type="pct"/>
            <w:noWrap/>
            <w:hideMark/>
          </w:tcPr>
          <w:p w14:paraId="7D73286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577" w:type="pct"/>
            <w:shd w:val="clear" w:color="000000" w:fill="FFFFFF"/>
            <w:vAlign w:val="center"/>
            <w:hideMark/>
          </w:tcPr>
          <w:p w14:paraId="45E141F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6DAD99F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5.73</w:t>
            </w:r>
            <w:r w:rsidRPr="00107035">
              <w:rPr>
                <w:rFonts w:ascii="Times New Roman" w:eastAsia="Times New Roman" w:hAnsi="Times New Roman" w:cs="Times New Roman"/>
                <w:color w:val="000000"/>
                <w:sz w:val="24"/>
                <w:szCs w:val="24"/>
                <w:vertAlign w:val="superscript"/>
              </w:rPr>
              <w:t>g</w:t>
            </w:r>
          </w:p>
        </w:tc>
        <w:tc>
          <w:tcPr>
            <w:tcW w:w="623" w:type="pct"/>
            <w:shd w:val="clear" w:color="000000" w:fill="FFFFFF"/>
            <w:vAlign w:val="center"/>
            <w:hideMark/>
          </w:tcPr>
          <w:p w14:paraId="37F9949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10.60</w:t>
            </w:r>
            <w:r w:rsidRPr="00107035">
              <w:rPr>
                <w:rFonts w:ascii="Times New Roman" w:eastAsia="Times New Roman" w:hAnsi="Times New Roman" w:cs="Times New Roman"/>
                <w:color w:val="000000"/>
                <w:sz w:val="24"/>
                <w:szCs w:val="24"/>
                <w:vertAlign w:val="superscript"/>
              </w:rPr>
              <w:t>d</w:t>
            </w:r>
          </w:p>
        </w:tc>
        <w:tc>
          <w:tcPr>
            <w:tcW w:w="671" w:type="pct"/>
            <w:shd w:val="clear" w:color="000000" w:fill="FFFFFF"/>
            <w:vAlign w:val="center"/>
            <w:hideMark/>
          </w:tcPr>
          <w:p w14:paraId="7CC7483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12.86</w:t>
            </w:r>
            <w:r w:rsidRPr="00107035">
              <w:rPr>
                <w:rFonts w:ascii="Times New Roman" w:eastAsia="Times New Roman" w:hAnsi="Times New Roman" w:cs="Times New Roman"/>
                <w:color w:val="000000"/>
                <w:sz w:val="24"/>
                <w:szCs w:val="24"/>
                <w:vertAlign w:val="superscript"/>
              </w:rPr>
              <w:t>d</w:t>
            </w:r>
          </w:p>
        </w:tc>
        <w:tc>
          <w:tcPr>
            <w:tcW w:w="623" w:type="pct"/>
            <w:shd w:val="clear" w:color="000000" w:fill="FFFFFF"/>
            <w:vAlign w:val="center"/>
            <w:hideMark/>
          </w:tcPr>
          <w:p w14:paraId="042B3A02"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18.36</w:t>
            </w:r>
            <w:r w:rsidRPr="00107035">
              <w:rPr>
                <w:rFonts w:ascii="Times New Roman" w:eastAsia="Times New Roman" w:hAnsi="Times New Roman" w:cs="Times New Roman"/>
                <w:color w:val="000000"/>
                <w:sz w:val="24"/>
                <w:szCs w:val="24"/>
                <w:vertAlign w:val="superscript"/>
              </w:rPr>
              <w:t>bcd</w:t>
            </w:r>
          </w:p>
        </w:tc>
        <w:tc>
          <w:tcPr>
            <w:tcW w:w="669" w:type="pct"/>
            <w:shd w:val="clear" w:color="000000" w:fill="FFFFFF"/>
            <w:vAlign w:val="center"/>
            <w:hideMark/>
          </w:tcPr>
          <w:p w14:paraId="095D1D4C"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21.33</w:t>
            </w:r>
            <w:r w:rsidRPr="00107035">
              <w:rPr>
                <w:rFonts w:ascii="Times New Roman" w:eastAsia="Times New Roman" w:hAnsi="Times New Roman" w:cs="Times New Roman"/>
                <w:color w:val="000000"/>
                <w:sz w:val="24"/>
                <w:szCs w:val="24"/>
                <w:vertAlign w:val="superscript"/>
              </w:rPr>
              <w:t>bc</w:t>
            </w:r>
          </w:p>
        </w:tc>
      </w:tr>
      <w:tr w:rsidR="00734638" w:rsidRPr="00107035" w14:paraId="30A69313" w14:textId="77777777" w:rsidTr="003875F2">
        <w:trPr>
          <w:trHeight w:val="390"/>
        </w:trPr>
        <w:tc>
          <w:tcPr>
            <w:tcW w:w="451" w:type="pct"/>
            <w:noWrap/>
            <w:vAlign w:val="center"/>
            <w:hideMark/>
          </w:tcPr>
          <w:p w14:paraId="3FD97385"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07" w:type="pct"/>
            <w:noWrap/>
            <w:hideMark/>
          </w:tcPr>
          <w:p w14:paraId="143194A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577" w:type="pct"/>
            <w:shd w:val="clear" w:color="000000" w:fill="FFFFFF"/>
            <w:vAlign w:val="center"/>
            <w:hideMark/>
          </w:tcPr>
          <w:p w14:paraId="4D1F99C3"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505AAD4C"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6.29</w:t>
            </w:r>
            <w:r w:rsidRPr="00107035">
              <w:rPr>
                <w:rFonts w:ascii="Times New Roman" w:eastAsia="Times New Roman" w:hAnsi="Times New Roman" w:cs="Times New Roman"/>
                <w:color w:val="000000"/>
                <w:sz w:val="24"/>
                <w:szCs w:val="24"/>
                <w:vertAlign w:val="superscript"/>
              </w:rPr>
              <w:t>e</w:t>
            </w:r>
          </w:p>
        </w:tc>
        <w:tc>
          <w:tcPr>
            <w:tcW w:w="623" w:type="pct"/>
            <w:shd w:val="clear" w:color="000000" w:fill="FFFFFF"/>
            <w:vAlign w:val="center"/>
            <w:hideMark/>
          </w:tcPr>
          <w:p w14:paraId="41B7262F"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11.99</w:t>
            </w:r>
            <w:r w:rsidRPr="00107035">
              <w:rPr>
                <w:rFonts w:ascii="Times New Roman" w:eastAsia="Times New Roman" w:hAnsi="Times New Roman" w:cs="Times New Roman"/>
                <w:color w:val="000000"/>
                <w:sz w:val="24"/>
                <w:szCs w:val="24"/>
                <w:vertAlign w:val="superscript"/>
              </w:rPr>
              <w:t>c</w:t>
            </w:r>
          </w:p>
        </w:tc>
        <w:tc>
          <w:tcPr>
            <w:tcW w:w="671" w:type="pct"/>
            <w:shd w:val="clear" w:color="000000" w:fill="FFFFFF"/>
            <w:vAlign w:val="center"/>
            <w:hideMark/>
          </w:tcPr>
          <w:p w14:paraId="2A40B04B"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13.91</w:t>
            </w:r>
            <w:r w:rsidRPr="00107035">
              <w:rPr>
                <w:rFonts w:ascii="Times New Roman" w:eastAsia="Times New Roman" w:hAnsi="Times New Roman" w:cs="Times New Roman"/>
                <w:color w:val="000000"/>
                <w:sz w:val="24"/>
                <w:szCs w:val="24"/>
                <w:vertAlign w:val="superscript"/>
              </w:rPr>
              <w:t>c</w:t>
            </w:r>
          </w:p>
        </w:tc>
        <w:tc>
          <w:tcPr>
            <w:tcW w:w="623" w:type="pct"/>
            <w:shd w:val="clear" w:color="000000" w:fill="FFFFFF"/>
            <w:vAlign w:val="center"/>
            <w:hideMark/>
          </w:tcPr>
          <w:p w14:paraId="0EB7F136"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17.56</w:t>
            </w:r>
            <w:r w:rsidRPr="00107035">
              <w:rPr>
                <w:rFonts w:ascii="Times New Roman" w:eastAsia="Times New Roman" w:hAnsi="Times New Roman" w:cs="Times New Roman"/>
                <w:color w:val="000000"/>
                <w:sz w:val="24"/>
                <w:szCs w:val="24"/>
                <w:vertAlign w:val="superscript"/>
              </w:rPr>
              <w:t>cd</w:t>
            </w:r>
          </w:p>
        </w:tc>
        <w:tc>
          <w:tcPr>
            <w:tcW w:w="669" w:type="pct"/>
            <w:shd w:val="clear" w:color="000000" w:fill="FFFFFF"/>
            <w:vAlign w:val="center"/>
            <w:hideMark/>
          </w:tcPr>
          <w:p w14:paraId="41AD4E6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20.79</w:t>
            </w:r>
            <w:r w:rsidRPr="00107035">
              <w:rPr>
                <w:rFonts w:ascii="Times New Roman" w:eastAsia="Times New Roman" w:hAnsi="Times New Roman" w:cs="Times New Roman"/>
                <w:color w:val="000000"/>
                <w:sz w:val="24"/>
                <w:szCs w:val="24"/>
                <w:vertAlign w:val="superscript"/>
              </w:rPr>
              <w:t>cd</w:t>
            </w:r>
          </w:p>
        </w:tc>
      </w:tr>
      <w:tr w:rsidR="00734638" w:rsidRPr="00107035" w14:paraId="034A0C49" w14:textId="77777777" w:rsidTr="003875F2">
        <w:trPr>
          <w:trHeight w:val="390"/>
        </w:trPr>
        <w:tc>
          <w:tcPr>
            <w:tcW w:w="451" w:type="pct"/>
            <w:noWrap/>
            <w:vAlign w:val="center"/>
          </w:tcPr>
          <w:p w14:paraId="016513D4"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07" w:type="pct"/>
            <w:noWrap/>
          </w:tcPr>
          <w:p w14:paraId="1DB649E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577" w:type="pct"/>
            <w:shd w:val="clear" w:color="000000" w:fill="FFFFFF"/>
            <w:vAlign w:val="center"/>
          </w:tcPr>
          <w:p w14:paraId="753E5BB0"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tcPr>
          <w:p w14:paraId="745077CB"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9.62</w:t>
            </w:r>
            <w:r w:rsidRPr="00107035">
              <w:rPr>
                <w:rFonts w:ascii="Times New Roman" w:eastAsia="Times New Roman" w:hAnsi="Times New Roman" w:cs="Times New Roman"/>
                <w:color w:val="000000"/>
                <w:sz w:val="24"/>
                <w:szCs w:val="24"/>
                <w:vertAlign w:val="superscript"/>
              </w:rPr>
              <w:t>a</w:t>
            </w:r>
          </w:p>
        </w:tc>
        <w:tc>
          <w:tcPr>
            <w:tcW w:w="623" w:type="pct"/>
            <w:shd w:val="clear" w:color="000000" w:fill="FFFFFF"/>
            <w:vAlign w:val="center"/>
          </w:tcPr>
          <w:p w14:paraId="4E108AE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10.06</w:t>
            </w:r>
            <w:r w:rsidRPr="00107035">
              <w:rPr>
                <w:rFonts w:ascii="Times New Roman" w:eastAsia="Times New Roman" w:hAnsi="Times New Roman" w:cs="Times New Roman"/>
                <w:color w:val="000000"/>
                <w:sz w:val="24"/>
                <w:szCs w:val="24"/>
                <w:vertAlign w:val="superscript"/>
              </w:rPr>
              <w:t>d</w:t>
            </w:r>
          </w:p>
        </w:tc>
        <w:tc>
          <w:tcPr>
            <w:tcW w:w="671" w:type="pct"/>
            <w:shd w:val="clear" w:color="000000" w:fill="FFFFFF"/>
            <w:vAlign w:val="center"/>
          </w:tcPr>
          <w:p w14:paraId="6BAE7A64"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12.44</w:t>
            </w:r>
            <w:r w:rsidRPr="00107035">
              <w:rPr>
                <w:rFonts w:ascii="Times New Roman" w:eastAsia="Times New Roman" w:hAnsi="Times New Roman" w:cs="Times New Roman"/>
                <w:color w:val="000000"/>
                <w:sz w:val="24"/>
                <w:szCs w:val="24"/>
                <w:vertAlign w:val="superscript"/>
              </w:rPr>
              <w:t>cd</w:t>
            </w:r>
          </w:p>
        </w:tc>
        <w:tc>
          <w:tcPr>
            <w:tcW w:w="623" w:type="pct"/>
            <w:shd w:val="clear" w:color="000000" w:fill="FFFFFF"/>
            <w:vAlign w:val="center"/>
          </w:tcPr>
          <w:p w14:paraId="1F9A356F"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17.67</w:t>
            </w:r>
            <w:r w:rsidRPr="00107035">
              <w:rPr>
                <w:rFonts w:ascii="Times New Roman" w:eastAsia="Times New Roman" w:hAnsi="Times New Roman" w:cs="Times New Roman"/>
                <w:color w:val="000000"/>
                <w:sz w:val="24"/>
                <w:szCs w:val="24"/>
                <w:vertAlign w:val="superscript"/>
              </w:rPr>
              <w:t>cd</w:t>
            </w:r>
          </w:p>
        </w:tc>
        <w:tc>
          <w:tcPr>
            <w:tcW w:w="669" w:type="pct"/>
            <w:shd w:val="clear" w:color="000000" w:fill="FFFFFF"/>
            <w:vAlign w:val="center"/>
          </w:tcPr>
          <w:p w14:paraId="7A009466"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21.03</w:t>
            </w:r>
            <w:r w:rsidRPr="00107035">
              <w:rPr>
                <w:rFonts w:ascii="Times New Roman" w:eastAsia="Times New Roman" w:hAnsi="Times New Roman" w:cs="Times New Roman"/>
                <w:color w:val="000000"/>
                <w:sz w:val="24"/>
                <w:szCs w:val="24"/>
                <w:vertAlign w:val="superscript"/>
              </w:rPr>
              <w:t>bcd</w:t>
            </w:r>
          </w:p>
        </w:tc>
      </w:tr>
    </w:tbl>
    <w:p w14:paraId="4AC6107B"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letters 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 indicate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 at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2B730EDC"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p>
    <w:p w14:paraId="780DE609"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483ED87C"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p>
    <w:p w14:paraId="2E03F892"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b/>
          <w:bCs/>
          <w:sz w:val="24"/>
          <w:szCs w:val="24"/>
        </w:rPr>
        <w:t xml:space="preserve">Table 1a: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Shelf life during storage of mango cv. Langra</w:t>
      </w:r>
    </w:p>
    <w:tbl>
      <w:tblPr>
        <w:tblW w:w="5000" w:type="pct"/>
        <w:tblBorders>
          <w:top w:val="single" w:sz="4" w:space="0" w:color="auto"/>
          <w:bottom w:val="single" w:sz="4" w:space="0" w:color="auto"/>
        </w:tblBorders>
        <w:tblLook w:val="04A0" w:firstRow="1" w:lastRow="0" w:firstColumn="1" w:lastColumn="0" w:noHBand="0" w:noVBand="1"/>
      </w:tblPr>
      <w:tblGrid>
        <w:gridCol w:w="1059"/>
        <w:gridCol w:w="1881"/>
        <w:gridCol w:w="2981"/>
        <w:gridCol w:w="4041"/>
      </w:tblGrid>
      <w:tr w:rsidR="00734638" w:rsidRPr="00107035" w14:paraId="24171714" w14:textId="77777777" w:rsidTr="003875F2">
        <w:trPr>
          <w:trHeight w:val="20"/>
        </w:trPr>
        <w:tc>
          <w:tcPr>
            <w:tcW w:w="532" w:type="pct"/>
            <w:tcBorders>
              <w:top w:val="single" w:sz="4" w:space="0" w:color="auto"/>
              <w:bottom w:val="single" w:sz="4" w:space="0" w:color="auto"/>
            </w:tcBorders>
            <w:noWrap/>
            <w:hideMark/>
          </w:tcPr>
          <w:p w14:paraId="6963C59D"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944" w:type="pct"/>
            <w:tcBorders>
              <w:top w:val="single" w:sz="4" w:space="0" w:color="auto"/>
              <w:bottom w:val="single" w:sz="4" w:space="0" w:color="auto"/>
            </w:tcBorders>
            <w:noWrap/>
            <w:hideMark/>
          </w:tcPr>
          <w:p w14:paraId="33A10A4D"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1496" w:type="pct"/>
            <w:tcBorders>
              <w:top w:val="single" w:sz="4" w:space="0" w:color="auto"/>
              <w:bottom w:val="single" w:sz="4" w:space="0" w:color="auto"/>
            </w:tcBorders>
            <w:shd w:val="clear" w:color="000000" w:fill="FFFFFF"/>
            <w:hideMark/>
          </w:tcPr>
          <w:p w14:paraId="441505E3"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Shelf life of fruits</w:t>
            </w:r>
          </w:p>
        </w:tc>
        <w:tc>
          <w:tcPr>
            <w:tcW w:w="2028" w:type="pct"/>
            <w:tcBorders>
              <w:top w:val="single" w:sz="4" w:space="0" w:color="auto"/>
              <w:bottom w:val="single" w:sz="4" w:space="0" w:color="auto"/>
            </w:tcBorders>
            <w:shd w:val="clear" w:color="000000" w:fill="FFFFFF"/>
            <w:hideMark/>
          </w:tcPr>
          <w:p w14:paraId="758FAE1A"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Enhancement in shelf life of fruits over control (days)</w:t>
            </w:r>
          </w:p>
        </w:tc>
      </w:tr>
      <w:tr w:rsidR="00734638" w:rsidRPr="00107035" w14:paraId="7CC63320" w14:textId="77777777" w:rsidTr="003875F2">
        <w:trPr>
          <w:trHeight w:val="20"/>
        </w:trPr>
        <w:tc>
          <w:tcPr>
            <w:tcW w:w="532" w:type="pct"/>
            <w:tcBorders>
              <w:top w:val="single" w:sz="4" w:space="0" w:color="auto"/>
            </w:tcBorders>
            <w:noWrap/>
            <w:vAlign w:val="center"/>
            <w:hideMark/>
          </w:tcPr>
          <w:p w14:paraId="24DD2904"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944" w:type="pct"/>
            <w:tcBorders>
              <w:top w:val="single" w:sz="4" w:space="0" w:color="auto"/>
            </w:tcBorders>
            <w:noWrap/>
            <w:hideMark/>
          </w:tcPr>
          <w:p w14:paraId="537B549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1496" w:type="pct"/>
            <w:tcBorders>
              <w:top w:val="single" w:sz="4" w:space="0" w:color="auto"/>
            </w:tcBorders>
            <w:shd w:val="clear" w:color="000000" w:fill="FFFFFF"/>
            <w:vAlign w:val="center"/>
            <w:hideMark/>
          </w:tcPr>
          <w:p w14:paraId="3D6A2D4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2028" w:type="pct"/>
            <w:tcBorders>
              <w:top w:val="single" w:sz="4" w:space="0" w:color="auto"/>
            </w:tcBorders>
            <w:shd w:val="clear" w:color="000000" w:fill="FFFFFF"/>
            <w:vAlign w:val="center"/>
            <w:hideMark/>
          </w:tcPr>
          <w:p w14:paraId="2D56FA1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r>
      <w:tr w:rsidR="00734638" w:rsidRPr="00107035" w14:paraId="2505F7A6" w14:textId="77777777" w:rsidTr="003875F2">
        <w:trPr>
          <w:trHeight w:val="20"/>
        </w:trPr>
        <w:tc>
          <w:tcPr>
            <w:tcW w:w="532" w:type="pct"/>
            <w:noWrap/>
            <w:vAlign w:val="center"/>
            <w:hideMark/>
          </w:tcPr>
          <w:p w14:paraId="5AA457D9"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944" w:type="pct"/>
            <w:noWrap/>
            <w:hideMark/>
          </w:tcPr>
          <w:p w14:paraId="6DCAF82C"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1496" w:type="pct"/>
            <w:shd w:val="clear" w:color="000000" w:fill="FFFFFF"/>
            <w:vAlign w:val="center"/>
            <w:hideMark/>
          </w:tcPr>
          <w:p w14:paraId="1E9F8FB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6A5A4B4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6D0E75F2" w14:textId="77777777" w:rsidTr="003875F2">
        <w:trPr>
          <w:trHeight w:val="20"/>
        </w:trPr>
        <w:tc>
          <w:tcPr>
            <w:tcW w:w="532" w:type="pct"/>
            <w:noWrap/>
            <w:vAlign w:val="center"/>
            <w:hideMark/>
          </w:tcPr>
          <w:p w14:paraId="70FA5885"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944" w:type="pct"/>
            <w:noWrap/>
            <w:hideMark/>
          </w:tcPr>
          <w:p w14:paraId="4F22CF8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1496" w:type="pct"/>
            <w:shd w:val="clear" w:color="000000" w:fill="FFFFFF"/>
            <w:vAlign w:val="center"/>
            <w:hideMark/>
          </w:tcPr>
          <w:p w14:paraId="057FD5B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1435BFD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2D536223" w14:textId="77777777" w:rsidTr="003875F2">
        <w:trPr>
          <w:trHeight w:val="20"/>
        </w:trPr>
        <w:tc>
          <w:tcPr>
            <w:tcW w:w="532" w:type="pct"/>
            <w:noWrap/>
            <w:vAlign w:val="center"/>
            <w:hideMark/>
          </w:tcPr>
          <w:p w14:paraId="5ECFBDFF"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944" w:type="pct"/>
            <w:noWrap/>
            <w:hideMark/>
          </w:tcPr>
          <w:p w14:paraId="62B8CDD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1496" w:type="pct"/>
            <w:shd w:val="clear" w:color="000000" w:fill="FFFFFF"/>
            <w:vAlign w:val="center"/>
            <w:hideMark/>
          </w:tcPr>
          <w:p w14:paraId="66BE2BD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28A3C1E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616156F1" w14:textId="77777777" w:rsidTr="003875F2">
        <w:trPr>
          <w:trHeight w:val="20"/>
        </w:trPr>
        <w:tc>
          <w:tcPr>
            <w:tcW w:w="532" w:type="pct"/>
            <w:noWrap/>
            <w:vAlign w:val="center"/>
            <w:hideMark/>
          </w:tcPr>
          <w:p w14:paraId="72E8A5AA"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944" w:type="pct"/>
            <w:noWrap/>
            <w:hideMark/>
          </w:tcPr>
          <w:p w14:paraId="6228598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1496" w:type="pct"/>
            <w:shd w:val="clear" w:color="000000" w:fill="FFFFFF"/>
            <w:vAlign w:val="center"/>
            <w:hideMark/>
          </w:tcPr>
          <w:p w14:paraId="40FE6F5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7C01853C"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2D6EA375" w14:textId="77777777" w:rsidTr="003875F2">
        <w:trPr>
          <w:trHeight w:val="20"/>
        </w:trPr>
        <w:tc>
          <w:tcPr>
            <w:tcW w:w="532" w:type="pct"/>
            <w:noWrap/>
            <w:vAlign w:val="center"/>
            <w:hideMark/>
          </w:tcPr>
          <w:p w14:paraId="6E513709"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944" w:type="pct"/>
            <w:noWrap/>
            <w:hideMark/>
          </w:tcPr>
          <w:p w14:paraId="3CB94C2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1496" w:type="pct"/>
            <w:shd w:val="clear" w:color="000000" w:fill="FFFFFF"/>
            <w:vAlign w:val="center"/>
            <w:hideMark/>
          </w:tcPr>
          <w:p w14:paraId="2BAB65FC"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16</w:t>
            </w:r>
          </w:p>
        </w:tc>
        <w:tc>
          <w:tcPr>
            <w:tcW w:w="2028" w:type="pct"/>
            <w:shd w:val="clear" w:color="000000" w:fill="FFFFFF"/>
            <w:vAlign w:val="center"/>
            <w:hideMark/>
          </w:tcPr>
          <w:p w14:paraId="69744B0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r>
      <w:tr w:rsidR="00734638" w:rsidRPr="00107035" w14:paraId="72AE18B4" w14:textId="77777777" w:rsidTr="003875F2">
        <w:trPr>
          <w:trHeight w:val="20"/>
        </w:trPr>
        <w:tc>
          <w:tcPr>
            <w:tcW w:w="532" w:type="pct"/>
            <w:noWrap/>
            <w:vAlign w:val="center"/>
            <w:hideMark/>
          </w:tcPr>
          <w:p w14:paraId="08819287"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944" w:type="pct"/>
            <w:noWrap/>
            <w:hideMark/>
          </w:tcPr>
          <w:p w14:paraId="6DDF026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1496" w:type="pct"/>
            <w:shd w:val="clear" w:color="000000" w:fill="FFFFFF"/>
            <w:vAlign w:val="center"/>
            <w:hideMark/>
          </w:tcPr>
          <w:p w14:paraId="1F6C46E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17E9780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338E95E5" w14:textId="77777777" w:rsidTr="003875F2">
        <w:trPr>
          <w:trHeight w:val="20"/>
        </w:trPr>
        <w:tc>
          <w:tcPr>
            <w:tcW w:w="532" w:type="pct"/>
            <w:noWrap/>
            <w:vAlign w:val="center"/>
            <w:hideMark/>
          </w:tcPr>
          <w:p w14:paraId="1BF696C5"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944" w:type="pct"/>
            <w:noWrap/>
            <w:hideMark/>
          </w:tcPr>
          <w:p w14:paraId="5E02D44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1496" w:type="pct"/>
            <w:shd w:val="clear" w:color="000000" w:fill="FFFFFF"/>
            <w:vAlign w:val="center"/>
            <w:hideMark/>
          </w:tcPr>
          <w:p w14:paraId="2D96003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6E93B4D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7CD716B1" w14:textId="77777777" w:rsidTr="003875F2">
        <w:trPr>
          <w:trHeight w:val="20"/>
        </w:trPr>
        <w:tc>
          <w:tcPr>
            <w:tcW w:w="532" w:type="pct"/>
            <w:noWrap/>
            <w:vAlign w:val="center"/>
            <w:hideMark/>
          </w:tcPr>
          <w:p w14:paraId="001945B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944" w:type="pct"/>
            <w:noWrap/>
            <w:hideMark/>
          </w:tcPr>
          <w:p w14:paraId="64952B7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1496" w:type="pct"/>
            <w:shd w:val="clear" w:color="000000" w:fill="FFFFFF"/>
            <w:vAlign w:val="center"/>
            <w:hideMark/>
          </w:tcPr>
          <w:p w14:paraId="49B0685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0F9FB45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0E96B8C3" w14:textId="77777777" w:rsidTr="003875F2">
        <w:trPr>
          <w:trHeight w:val="270"/>
        </w:trPr>
        <w:tc>
          <w:tcPr>
            <w:tcW w:w="532" w:type="pct"/>
            <w:noWrap/>
            <w:vAlign w:val="center"/>
            <w:hideMark/>
          </w:tcPr>
          <w:p w14:paraId="628E8C5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944" w:type="pct"/>
            <w:noWrap/>
            <w:hideMark/>
          </w:tcPr>
          <w:p w14:paraId="11ABECF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1496" w:type="pct"/>
            <w:shd w:val="clear" w:color="000000" w:fill="FFFFFF"/>
            <w:vAlign w:val="center"/>
            <w:hideMark/>
          </w:tcPr>
          <w:p w14:paraId="0BAE41A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371A7F6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6CD37D94" w14:textId="77777777" w:rsidTr="003875F2">
        <w:trPr>
          <w:trHeight w:val="108"/>
        </w:trPr>
        <w:tc>
          <w:tcPr>
            <w:tcW w:w="532" w:type="pct"/>
            <w:noWrap/>
            <w:vAlign w:val="center"/>
          </w:tcPr>
          <w:p w14:paraId="473ACD9B"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p>
        </w:tc>
        <w:tc>
          <w:tcPr>
            <w:tcW w:w="944" w:type="pct"/>
            <w:noWrap/>
          </w:tcPr>
          <w:p w14:paraId="35EE991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p>
        </w:tc>
        <w:tc>
          <w:tcPr>
            <w:tcW w:w="1496" w:type="pct"/>
            <w:shd w:val="clear" w:color="000000" w:fill="FFFFFF"/>
            <w:vAlign w:val="center"/>
          </w:tcPr>
          <w:p w14:paraId="1D72C7E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p>
        </w:tc>
        <w:tc>
          <w:tcPr>
            <w:tcW w:w="2028" w:type="pct"/>
            <w:shd w:val="clear" w:color="000000" w:fill="FFFFFF"/>
            <w:vAlign w:val="center"/>
          </w:tcPr>
          <w:p w14:paraId="576C325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p>
        </w:tc>
      </w:tr>
    </w:tbl>
    <w:p w14:paraId="08859865"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08341776" w14:textId="77777777" w:rsidR="00734638" w:rsidRPr="00107035" w:rsidRDefault="00734638" w:rsidP="00734638">
      <w:pPr>
        <w:spacing w:line="240" w:lineRule="auto"/>
        <w:ind w:right="-360"/>
        <w:jc w:val="both"/>
        <w:rPr>
          <w:rFonts w:ascii="Times New Roman" w:hAnsi="Times New Roman" w:cs="Times New Roman"/>
          <w:sz w:val="24"/>
          <w:szCs w:val="24"/>
        </w:rPr>
      </w:pPr>
      <w:r w:rsidRPr="00107035">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3E25492B" wp14:editId="3774CED0">
            <wp:simplePos x="0" y="0"/>
            <wp:positionH relativeFrom="margin">
              <wp:align>left</wp:align>
            </wp:positionH>
            <wp:positionV relativeFrom="paragraph">
              <wp:posOffset>191135</wp:posOffset>
            </wp:positionV>
            <wp:extent cx="6305550" cy="3415030"/>
            <wp:effectExtent l="0" t="0" r="0" b="1397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174C941" w14:textId="77777777" w:rsidR="00734638" w:rsidRPr="00107035" w:rsidRDefault="00734638" w:rsidP="00734638">
      <w:pPr>
        <w:spacing w:line="240" w:lineRule="auto"/>
        <w:ind w:right="-360"/>
        <w:jc w:val="both"/>
        <w:rPr>
          <w:rFonts w:ascii="Times New Roman" w:hAnsi="Times New Roman" w:cs="Times New Roman"/>
          <w:sz w:val="24"/>
          <w:szCs w:val="24"/>
        </w:rPr>
      </w:pPr>
      <w:r w:rsidRPr="00107035">
        <w:rPr>
          <w:rFonts w:ascii="Times New Roman" w:hAnsi="Times New Roman" w:cs="Times New Roman"/>
          <w:b/>
          <w:bCs/>
          <w:sz w:val="24"/>
          <w:szCs w:val="24"/>
        </w:rPr>
        <w:t>Fig.</w:t>
      </w:r>
      <w:r w:rsidRPr="00107035">
        <w:rPr>
          <w:rFonts w:ascii="Times New Roman" w:hAnsi="Times New Roman" w:cs="Times New Roman"/>
          <w:b/>
          <w:bCs/>
          <w:spacing w:val="-1"/>
          <w:sz w:val="24"/>
          <w:szCs w:val="24"/>
        </w:rPr>
        <w:t xml:space="preserve"> </w:t>
      </w:r>
      <w:r w:rsidRPr="00107035">
        <w:rPr>
          <w:rFonts w:ascii="Times New Roman" w:hAnsi="Times New Roman" w:cs="Times New Roman"/>
          <w:b/>
          <w:bCs/>
          <w:sz w:val="24"/>
          <w:szCs w:val="24"/>
        </w:rPr>
        <w:t>1:</w:t>
      </w:r>
      <w:r w:rsidRPr="00107035">
        <w:rPr>
          <w:rFonts w:ascii="Times New Roman" w:hAnsi="Times New Roman" w:cs="Times New Roman"/>
          <w:spacing w:val="-2"/>
          <w:sz w:val="24"/>
          <w:szCs w:val="24"/>
        </w:rPr>
        <w:t xml:space="preserve"> </w:t>
      </w:r>
      <w:r w:rsidRPr="00107035">
        <w:rPr>
          <w:rFonts w:ascii="Times New Roman" w:hAnsi="Times New Roman" w:cs="Times New Roman"/>
          <w:sz w:val="24"/>
          <w:szCs w:val="24"/>
        </w:rPr>
        <w:t>Effect</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of</w:t>
      </w:r>
      <w:r w:rsidRPr="00107035">
        <w:rPr>
          <w:rFonts w:ascii="Times New Roman" w:hAnsi="Times New Roman" w:cs="Times New Roman"/>
          <w:spacing w:val="-1"/>
          <w:sz w:val="24"/>
          <w:szCs w:val="24"/>
        </w:rPr>
        <w:t xml:space="preserve">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on physiological</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loss</w:t>
      </w:r>
      <w:r w:rsidRPr="00107035">
        <w:rPr>
          <w:rFonts w:ascii="Times New Roman" w:hAnsi="Times New Roman" w:cs="Times New Roman"/>
          <w:spacing w:val="-3"/>
          <w:sz w:val="24"/>
          <w:szCs w:val="24"/>
        </w:rPr>
        <w:t xml:space="preserve"> </w:t>
      </w:r>
      <w:r w:rsidRPr="00107035">
        <w:rPr>
          <w:rFonts w:ascii="Times New Roman" w:hAnsi="Times New Roman" w:cs="Times New Roman"/>
          <w:sz w:val="24"/>
          <w:szCs w:val="24"/>
        </w:rPr>
        <w:t>in weight</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of</w:t>
      </w:r>
      <w:r w:rsidRPr="00107035">
        <w:rPr>
          <w:rFonts w:ascii="Times New Roman" w:hAnsi="Times New Roman" w:cs="Times New Roman"/>
          <w:spacing w:val="-3"/>
          <w:sz w:val="24"/>
          <w:szCs w:val="24"/>
        </w:rPr>
        <w:t xml:space="preserve"> </w:t>
      </w:r>
      <w:r w:rsidRPr="00107035">
        <w:rPr>
          <w:rFonts w:ascii="Times New Roman" w:hAnsi="Times New Roman" w:cs="Times New Roman"/>
          <w:sz w:val="24"/>
          <w:szCs w:val="24"/>
        </w:rPr>
        <w:t>mango</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cv.</w:t>
      </w:r>
      <w:r w:rsidRPr="00107035">
        <w:rPr>
          <w:rFonts w:ascii="Times New Roman" w:hAnsi="Times New Roman" w:cs="Times New Roman"/>
          <w:spacing w:val="-4"/>
          <w:sz w:val="24"/>
          <w:szCs w:val="24"/>
        </w:rPr>
        <w:t xml:space="preserve"> </w:t>
      </w:r>
      <w:r w:rsidRPr="00107035">
        <w:rPr>
          <w:rFonts w:ascii="Times New Roman" w:hAnsi="Times New Roman" w:cs="Times New Roman"/>
          <w:sz w:val="24"/>
          <w:szCs w:val="24"/>
        </w:rPr>
        <w:t>Langra</w:t>
      </w:r>
      <w:r w:rsidRPr="00107035">
        <w:rPr>
          <w:rFonts w:ascii="Times New Roman" w:hAnsi="Times New Roman" w:cs="Times New Roman"/>
          <w:spacing w:val="2"/>
          <w:sz w:val="24"/>
          <w:szCs w:val="24"/>
        </w:rPr>
        <w:t xml:space="preserve"> </w:t>
      </w:r>
      <w:r w:rsidRPr="00107035">
        <w:rPr>
          <w:rFonts w:ascii="Times New Roman" w:hAnsi="Times New Roman" w:cs="Times New Roman"/>
          <w:sz w:val="24"/>
          <w:szCs w:val="24"/>
        </w:rPr>
        <w:t>during</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storage</w:t>
      </w:r>
    </w:p>
    <w:p w14:paraId="0859B615" w14:textId="77777777" w:rsidR="00734638" w:rsidRDefault="00734638" w:rsidP="00734638">
      <w:pPr>
        <w:spacing w:line="240" w:lineRule="auto"/>
        <w:ind w:right="-360"/>
        <w:jc w:val="both"/>
        <w:rPr>
          <w:rFonts w:ascii="Times New Roman" w:hAnsi="Times New Roman" w:cs="Times New Roman"/>
          <w:b/>
          <w:bCs/>
          <w:sz w:val="24"/>
          <w:szCs w:val="24"/>
        </w:rPr>
      </w:pPr>
    </w:p>
    <w:p w14:paraId="74AAF395" w14:textId="77777777" w:rsidR="00734638" w:rsidRPr="00AF25B8" w:rsidRDefault="00734638" w:rsidP="00734638">
      <w:pPr>
        <w:spacing w:line="240" w:lineRule="auto"/>
        <w:ind w:right="-360"/>
        <w:jc w:val="both"/>
        <w:rPr>
          <w:rFonts w:ascii="Times New Roman" w:hAnsi="Times New Roman" w:cs="Times New Roman"/>
          <w:b/>
          <w:bCs/>
          <w:sz w:val="24"/>
          <w:szCs w:val="24"/>
        </w:rPr>
      </w:pPr>
      <w:r w:rsidRPr="00107035">
        <w:rPr>
          <w:rFonts w:ascii="Times New Roman" w:hAnsi="Times New Roman" w:cs="Times New Roman"/>
          <w:b/>
          <w:bCs/>
          <w:sz w:val="24"/>
          <w:szCs w:val="24"/>
        </w:rPr>
        <w:t>Table 1b</w:t>
      </w:r>
      <w:r w:rsidRPr="00107035">
        <w:rPr>
          <w:rFonts w:ascii="Times New Roman" w:hAnsi="Times New Roman" w:cs="Times New Roman"/>
          <w:sz w:val="24"/>
          <w:szCs w:val="24"/>
        </w:rPr>
        <w:t>: Effect</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of</w:t>
      </w:r>
      <w:r w:rsidRPr="00107035">
        <w:rPr>
          <w:rFonts w:ascii="Times New Roman" w:hAnsi="Times New Roman" w:cs="Times New Roman"/>
          <w:spacing w:val="-1"/>
          <w:sz w:val="24"/>
          <w:szCs w:val="24"/>
        </w:rPr>
        <w:t xml:space="preserve">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Marketability percentage of</w:t>
      </w:r>
      <w:r w:rsidRPr="00107035">
        <w:rPr>
          <w:rFonts w:ascii="Times New Roman" w:hAnsi="Times New Roman" w:cs="Times New Roman"/>
          <w:spacing w:val="-3"/>
          <w:sz w:val="24"/>
          <w:szCs w:val="24"/>
        </w:rPr>
        <w:t xml:space="preserve"> </w:t>
      </w:r>
      <w:r w:rsidRPr="00107035">
        <w:rPr>
          <w:rFonts w:ascii="Times New Roman" w:hAnsi="Times New Roman" w:cs="Times New Roman"/>
          <w:sz w:val="24"/>
          <w:szCs w:val="24"/>
        </w:rPr>
        <w:t>mango</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cv.</w:t>
      </w:r>
      <w:r w:rsidRPr="00107035">
        <w:rPr>
          <w:rFonts w:ascii="Times New Roman" w:hAnsi="Times New Roman" w:cs="Times New Roman"/>
          <w:spacing w:val="-4"/>
          <w:sz w:val="24"/>
          <w:szCs w:val="24"/>
        </w:rPr>
        <w:t xml:space="preserve"> </w:t>
      </w:r>
      <w:r w:rsidRPr="00107035">
        <w:rPr>
          <w:rFonts w:ascii="Times New Roman" w:hAnsi="Times New Roman" w:cs="Times New Roman"/>
          <w:sz w:val="24"/>
          <w:szCs w:val="24"/>
        </w:rPr>
        <w:t>Langra</w:t>
      </w:r>
      <w:r w:rsidRPr="00107035">
        <w:rPr>
          <w:rFonts w:ascii="Times New Roman" w:hAnsi="Times New Roman" w:cs="Times New Roman"/>
          <w:spacing w:val="2"/>
          <w:sz w:val="24"/>
          <w:szCs w:val="24"/>
        </w:rPr>
        <w:t xml:space="preserve"> </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628"/>
        <w:gridCol w:w="1162"/>
        <w:gridCol w:w="1162"/>
        <w:gridCol w:w="1257"/>
        <w:gridCol w:w="1354"/>
        <w:gridCol w:w="1257"/>
        <w:gridCol w:w="1358"/>
      </w:tblGrid>
      <w:tr w:rsidR="00734638" w:rsidRPr="00107035" w14:paraId="58F2C84A" w14:textId="77777777" w:rsidTr="003875F2">
        <w:trPr>
          <w:trHeight w:hRule="exact" w:val="384"/>
          <w:jc w:val="center"/>
        </w:trPr>
        <w:tc>
          <w:tcPr>
            <w:tcW w:w="451" w:type="pct"/>
            <w:vMerge w:val="restart"/>
            <w:noWrap/>
            <w:hideMark/>
          </w:tcPr>
          <w:p w14:paraId="5D4F7E8F" w14:textId="77777777" w:rsidR="00734638" w:rsidRPr="00107035" w:rsidRDefault="00734638" w:rsidP="003875F2">
            <w:pPr>
              <w:spacing w:after="0" w:line="240" w:lineRule="auto"/>
              <w:ind w:right="-360"/>
              <w:jc w:val="center"/>
              <w:rPr>
                <w:rFonts w:ascii="Times New Roman" w:eastAsia="Times New Roman" w:hAnsi="Times New Roman" w:cs="Times New Roman"/>
                <w:b/>
                <w:bCs/>
                <w:sz w:val="24"/>
                <w:szCs w:val="24"/>
              </w:rPr>
            </w:pPr>
            <w:r w:rsidRPr="00107035">
              <w:rPr>
                <w:rFonts w:ascii="Times New Roman" w:eastAsia="Times New Roman" w:hAnsi="Times New Roman" w:cs="Times New Roman"/>
                <w:b/>
                <w:bCs/>
                <w:color w:val="000000"/>
                <w:sz w:val="24"/>
                <w:szCs w:val="24"/>
              </w:rPr>
              <w:t>S. No.</w:t>
            </w:r>
          </w:p>
        </w:tc>
        <w:tc>
          <w:tcPr>
            <w:tcW w:w="807" w:type="pct"/>
            <w:vMerge w:val="restart"/>
            <w:shd w:val="clear" w:color="000000" w:fill="FFFFFF"/>
            <w:hideMark/>
          </w:tcPr>
          <w:p w14:paraId="4DB70F49"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742" w:type="pct"/>
            <w:gridSpan w:val="6"/>
            <w:shd w:val="clear" w:color="000000" w:fill="FFFFFF"/>
          </w:tcPr>
          <w:p w14:paraId="02D24D79"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Marketability percentage</w:t>
            </w:r>
          </w:p>
        </w:tc>
      </w:tr>
      <w:tr w:rsidR="00734638" w:rsidRPr="00107035" w14:paraId="7BEF403C" w14:textId="77777777" w:rsidTr="003875F2">
        <w:trPr>
          <w:trHeight w:hRule="exact" w:val="390"/>
          <w:jc w:val="center"/>
        </w:trPr>
        <w:tc>
          <w:tcPr>
            <w:tcW w:w="451" w:type="pct"/>
            <w:vMerge/>
            <w:noWrap/>
          </w:tcPr>
          <w:p w14:paraId="74FA949A"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p>
        </w:tc>
        <w:tc>
          <w:tcPr>
            <w:tcW w:w="807" w:type="pct"/>
            <w:vMerge/>
            <w:noWrap/>
          </w:tcPr>
          <w:p w14:paraId="4C23C0FF"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p>
        </w:tc>
        <w:tc>
          <w:tcPr>
            <w:tcW w:w="3742" w:type="pct"/>
            <w:gridSpan w:val="6"/>
            <w:shd w:val="clear" w:color="000000" w:fill="FFFFFF"/>
          </w:tcPr>
          <w:p w14:paraId="12AFC397"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5CA391BE" w14:textId="77777777" w:rsidTr="003875F2">
        <w:trPr>
          <w:trHeight w:val="390"/>
          <w:jc w:val="center"/>
        </w:trPr>
        <w:tc>
          <w:tcPr>
            <w:tcW w:w="451" w:type="pct"/>
            <w:vMerge/>
            <w:noWrap/>
            <w:hideMark/>
          </w:tcPr>
          <w:p w14:paraId="24802979"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p>
        </w:tc>
        <w:tc>
          <w:tcPr>
            <w:tcW w:w="807" w:type="pct"/>
            <w:vMerge/>
            <w:noWrap/>
            <w:hideMark/>
          </w:tcPr>
          <w:p w14:paraId="63C3BB2E"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p>
        </w:tc>
        <w:tc>
          <w:tcPr>
            <w:tcW w:w="576" w:type="pct"/>
            <w:shd w:val="clear" w:color="000000" w:fill="FFFFFF"/>
            <w:hideMark/>
          </w:tcPr>
          <w:p w14:paraId="66F0C4B3"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576" w:type="pct"/>
            <w:shd w:val="clear" w:color="000000" w:fill="FFFFFF"/>
            <w:hideMark/>
          </w:tcPr>
          <w:p w14:paraId="3DB703EF"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623" w:type="pct"/>
            <w:shd w:val="clear" w:color="000000" w:fill="FFFFFF"/>
            <w:hideMark/>
          </w:tcPr>
          <w:p w14:paraId="311EB9CC"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671" w:type="pct"/>
            <w:shd w:val="clear" w:color="000000" w:fill="FFFFFF"/>
            <w:hideMark/>
          </w:tcPr>
          <w:p w14:paraId="02CA9603"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623" w:type="pct"/>
            <w:shd w:val="clear" w:color="000000" w:fill="FFFFFF"/>
            <w:hideMark/>
          </w:tcPr>
          <w:p w14:paraId="30E9AED5"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672" w:type="pct"/>
            <w:shd w:val="clear" w:color="000000" w:fill="FFFFFF"/>
            <w:hideMark/>
          </w:tcPr>
          <w:p w14:paraId="0FE4EEA3"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226EB39E" w14:textId="77777777" w:rsidTr="003875F2">
        <w:trPr>
          <w:trHeight w:val="390"/>
          <w:jc w:val="center"/>
        </w:trPr>
        <w:tc>
          <w:tcPr>
            <w:tcW w:w="451" w:type="pct"/>
            <w:noWrap/>
            <w:vAlign w:val="center"/>
            <w:hideMark/>
          </w:tcPr>
          <w:p w14:paraId="0A1B1E83"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07" w:type="pct"/>
            <w:noWrap/>
            <w:hideMark/>
          </w:tcPr>
          <w:p w14:paraId="4D6E3E10"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576" w:type="pct"/>
            <w:shd w:val="clear" w:color="000000" w:fill="FFFFFF"/>
            <w:hideMark/>
          </w:tcPr>
          <w:p w14:paraId="194FC7AD"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AF25B8">
              <w:rPr>
                <w:rFonts w:ascii="Times New Roman" w:hAnsi="Times New Roman" w:cs="Times New Roman"/>
                <w:sz w:val="24"/>
                <w:szCs w:val="24"/>
                <w:vertAlign w:val="superscript"/>
              </w:rPr>
              <w:t>a</w:t>
            </w:r>
          </w:p>
        </w:tc>
        <w:tc>
          <w:tcPr>
            <w:tcW w:w="576" w:type="pct"/>
            <w:shd w:val="clear" w:color="000000" w:fill="FFFFFF"/>
          </w:tcPr>
          <w:p w14:paraId="24AC05DA"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AF25B8">
              <w:rPr>
                <w:rFonts w:ascii="Times New Roman" w:hAnsi="Times New Roman" w:cs="Times New Roman"/>
                <w:sz w:val="24"/>
                <w:szCs w:val="24"/>
                <w:vertAlign w:val="superscript"/>
              </w:rPr>
              <w:t>a</w:t>
            </w:r>
          </w:p>
        </w:tc>
        <w:tc>
          <w:tcPr>
            <w:tcW w:w="623" w:type="pct"/>
            <w:shd w:val="clear" w:color="000000" w:fill="FFFFFF"/>
          </w:tcPr>
          <w:p w14:paraId="7669330A"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92.42</w:t>
            </w:r>
            <w:r w:rsidRPr="00107035">
              <w:rPr>
                <w:rFonts w:ascii="Times New Roman" w:hAnsi="Times New Roman" w:cs="Times New Roman"/>
                <w:sz w:val="24"/>
                <w:szCs w:val="24"/>
                <w:vertAlign w:val="superscript"/>
              </w:rPr>
              <w:t>d</w:t>
            </w:r>
          </w:p>
        </w:tc>
        <w:tc>
          <w:tcPr>
            <w:tcW w:w="671" w:type="pct"/>
            <w:shd w:val="clear" w:color="000000" w:fill="FFFFFF"/>
            <w:hideMark/>
          </w:tcPr>
          <w:p w14:paraId="3CD80556"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84.76</w:t>
            </w:r>
            <w:r w:rsidRPr="00107035">
              <w:rPr>
                <w:rFonts w:ascii="Times New Roman" w:hAnsi="Times New Roman" w:cs="Times New Roman"/>
                <w:sz w:val="24"/>
                <w:szCs w:val="24"/>
                <w:vertAlign w:val="superscript"/>
              </w:rPr>
              <w:t>e</w:t>
            </w:r>
          </w:p>
        </w:tc>
        <w:tc>
          <w:tcPr>
            <w:tcW w:w="623" w:type="pct"/>
            <w:shd w:val="clear" w:color="000000" w:fill="FFFFFF"/>
            <w:hideMark/>
          </w:tcPr>
          <w:p w14:paraId="46519413"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0.0</w:t>
            </w:r>
          </w:p>
        </w:tc>
        <w:tc>
          <w:tcPr>
            <w:tcW w:w="672" w:type="pct"/>
            <w:shd w:val="clear" w:color="000000" w:fill="FFFFFF"/>
            <w:hideMark/>
          </w:tcPr>
          <w:p w14:paraId="42AA82F4"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0.0</w:t>
            </w:r>
          </w:p>
        </w:tc>
      </w:tr>
      <w:tr w:rsidR="00734638" w:rsidRPr="00107035" w14:paraId="4BC604D8" w14:textId="77777777" w:rsidTr="003875F2">
        <w:trPr>
          <w:trHeight w:val="390"/>
          <w:jc w:val="center"/>
        </w:trPr>
        <w:tc>
          <w:tcPr>
            <w:tcW w:w="451" w:type="pct"/>
            <w:noWrap/>
            <w:vAlign w:val="center"/>
            <w:hideMark/>
          </w:tcPr>
          <w:p w14:paraId="0BED7A3C"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07" w:type="pct"/>
            <w:noWrap/>
            <w:hideMark/>
          </w:tcPr>
          <w:p w14:paraId="30770E5D"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576" w:type="pct"/>
            <w:shd w:val="clear" w:color="000000" w:fill="FFFFFF"/>
            <w:hideMark/>
          </w:tcPr>
          <w:p w14:paraId="626ED2F6"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50A004A7"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25DF59FB"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92.73</w:t>
            </w:r>
            <w:r w:rsidRPr="00107035">
              <w:rPr>
                <w:rFonts w:ascii="Times New Roman" w:hAnsi="Times New Roman" w:cs="Times New Roman"/>
                <w:sz w:val="24"/>
                <w:szCs w:val="24"/>
                <w:vertAlign w:val="superscript"/>
              </w:rPr>
              <w:t>cd</w:t>
            </w:r>
          </w:p>
        </w:tc>
        <w:tc>
          <w:tcPr>
            <w:tcW w:w="671" w:type="pct"/>
            <w:shd w:val="clear" w:color="000000" w:fill="FFFFFF"/>
            <w:hideMark/>
          </w:tcPr>
          <w:p w14:paraId="048BA776"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85.51</w:t>
            </w:r>
            <w:r w:rsidRPr="00107035">
              <w:rPr>
                <w:rFonts w:ascii="Times New Roman" w:hAnsi="Times New Roman" w:cs="Times New Roman"/>
                <w:sz w:val="24"/>
                <w:szCs w:val="24"/>
                <w:vertAlign w:val="superscript"/>
              </w:rPr>
              <w:t>de</w:t>
            </w:r>
          </w:p>
        </w:tc>
        <w:tc>
          <w:tcPr>
            <w:tcW w:w="623" w:type="pct"/>
            <w:shd w:val="clear" w:color="000000" w:fill="FFFFFF"/>
            <w:hideMark/>
          </w:tcPr>
          <w:p w14:paraId="7CA412F6"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77.34</w:t>
            </w:r>
            <w:r w:rsidRPr="00107035">
              <w:rPr>
                <w:rFonts w:ascii="Times New Roman" w:hAnsi="Times New Roman" w:cs="Times New Roman"/>
                <w:sz w:val="24"/>
                <w:szCs w:val="24"/>
                <w:vertAlign w:val="superscript"/>
              </w:rPr>
              <w:t>e</w:t>
            </w:r>
          </w:p>
        </w:tc>
        <w:tc>
          <w:tcPr>
            <w:tcW w:w="672" w:type="pct"/>
            <w:shd w:val="clear" w:color="000000" w:fill="FFFFFF"/>
            <w:hideMark/>
          </w:tcPr>
          <w:p w14:paraId="3D7850F1"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0.0</w:t>
            </w:r>
          </w:p>
        </w:tc>
      </w:tr>
      <w:tr w:rsidR="00734638" w:rsidRPr="00107035" w14:paraId="1F4E286B" w14:textId="77777777" w:rsidTr="003875F2">
        <w:trPr>
          <w:trHeight w:val="390"/>
          <w:jc w:val="center"/>
        </w:trPr>
        <w:tc>
          <w:tcPr>
            <w:tcW w:w="451" w:type="pct"/>
            <w:noWrap/>
            <w:vAlign w:val="center"/>
            <w:hideMark/>
          </w:tcPr>
          <w:p w14:paraId="06B49D67"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07" w:type="pct"/>
            <w:noWrap/>
            <w:hideMark/>
          </w:tcPr>
          <w:p w14:paraId="5A071E1B"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576" w:type="pct"/>
            <w:shd w:val="clear" w:color="000000" w:fill="FFFFFF"/>
            <w:hideMark/>
          </w:tcPr>
          <w:p w14:paraId="5E1AD9A8"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471CF8CB"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3D8159C4"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92.93</w:t>
            </w:r>
            <w:r w:rsidRPr="00107035">
              <w:rPr>
                <w:rFonts w:ascii="Times New Roman" w:hAnsi="Times New Roman" w:cs="Times New Roman"/>
                <w:sz w:val="24"/>
                <w:szCs w:val="24"/>
                <w:vertAlign w:val="superscript"/>
              </w:rPr>
              <w:t>cd</w:t>
            </w:r>
          </w:p>
        </w:tc>
        <w:tc>
          <w:tcPr>
            <w:tcW w:w="671" w:type="pct"/>
            <w:shd w:val="clear" w:color="000000" w:fill="FFFFFF"/>
            <w:hideMark/>
          </w:tcPr>
          <w:p w14:paraId="265D7BC3"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86.51</w:t>
            </w:r>
            <w:r w:rsidRPr="00107035">
              <w:rPr>
                <w:rFonts w:ascii="Times New Roman" w:hAnsi="Times New Roman" w:cs="Times New Roman"/>
                <w:sz w:val="24"/>
                <w:szCs w:val="24"/>
                <w:vertAlign w:val="superscript"/>
              </w:rPr>
              <w:t>cde</w:t>
            </w:r>
          </w:p>
        </w:tc>
        <w:tc>
          <w:tcPr>
            <w:tcW w:w="623" w:type="pct"/>
            <w:shd w:val="clear" w:color="000000" w:fill="FFFFFF"/>
            <w:hideMark/>
          </w:tcPr>
          <w:p w14:paraId="6B61AD39"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78.59</w:t>
            </w:r>
            <w:r w:rsidRPr="00107035">
              <w:rPr>
                <w:rFonts w:ascii="Times New Roman" w:hAnsi="Times New Roman" w:cs="Times New Roman"/>
                <w:sz w:val="24"/>
                <w:szCs w:val="24"/>
                <w:vertAlign w:val="superscript"/>
              </w:rPr>
              <w:t>de</w:t>
            </w:r>
          </w:p>
        </w:tc>
        <w:tc>
          <w:tcPr>
            <w:tcW w:w="672" w:type="pct"/>
            <w:shd w:val="clear" w:color="000000" w:fill="FFFFFF"/>
            <w:hideMark/>
          </w:tcPr>
          <w:p w14:paraId="1D3F4531"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8.56</w:t>
            </w:r>
            <w:r w:rsidRPr="00767FF1">
              <w:rPr>
                <w:rFonts w:ascii="Times New Roman" w:hAnsi="Times New Roman" w:cs="Times New Roman"/>
                <w:sz w:val="24"/>
                <w:szCs w:val="24"/>
                <w:vertAlign w:val="superscript"/>
              </w:rPr>
              <w:t>g</w:t>
            </w:r>
          </w:p>
        </w:tc>
      </w:tr>
      <w:tr w:rsidR="00734638" w:rsidRPr="00107035" w14:paraId="4470B05C" w14:textId="77777777" w:rsidTr="003875F2">
        <w:trPr>
          <w:trHeight w:val="390"/>
          <w:jc w:val="center"/>
        </w:trPr>
        <w:tc>
          <w:tcPr>
            <w:tcW w:w="451" w:type="pct"/>
            <w:noWrap/>
            <w:vAlign w:val="center"/>
            <w:hideMark/>
          </w:tcPr>
          <w:p w14:paraId="14714C84"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07" w:type="pct"/>
            <w:noWrap/>
            <w:hideMark/>
          </w:tcPr>
          <w:p w14:paraId="59912DE8"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576" w:type="pct"/>
            <w:shd w:val="clear" w:color="000000" w:fill="FFFFFF"/>
            <w:hideMark/>
          </w:tcPr>
          <w:p w14:paraId="319B01D6"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22A23F71"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45689D94"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94.11</w:t>
            </w:r>
            <w:r w:rsidRPr="00107035">
              <w:rPr>
                <w:rFonts w:ascii="Times New Roman" w:hAnsi="Times New Roman" w:cs="Times New Roman"/>
                <w:sz w:val="24"/>
                <w:szCs w:val="24"/>
                <w:vertAlign w:val="superscript"/>
              </w:rPr>
              <w:t>b</w:t>
            </w:r>
          </w:p>
        </w:tc>
        <w:tc>
          <w:tcPr>
            <w:tcW w:w="671" w:type="pct"/>
            <w:shd w:val="clear" w:color="000000" w:fill="FFFFFF"/>
            <w:hideMark/>
          </w:tcPr>
          <w:p w14:paraId="59721433"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89.78</w:t>
            </w:r>
            <w:r w:rsidRPr="00107035">
              <w:rPr>
                <w:rFonts w:ascii="Times New Roman" w:hAnsi="Times New Roman" w:cs="Times New Roman"/>
                <w:sz w:val="24"/>
                <w:szCs w:val="24"/>
                <w:vertAlign w:val="superscript"/>
              </w:rPr>
              <w:t>ab</w:t>
            </w:r>
          </w:p>
        </w:tc>
        <w:tc>
          <w:tcPr>
            <w:tcW w:w="623" w:type="pct"/>
            <w:shd w:val="clear" w:color="000000" w:fill="FFFFFF"/>
            <w:hideMark/>
          </w:tcPr>
          <w:p w14:paraId="087DD5C7"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81.99</w:t>
            </w:r>
            <w:r w:rsidRPr="00107035">
              <w:rPr>
                <w:rFonts w:ascii="Times New Roman" w:hAnsi="Times New Roman" w:cs="Times New Roman"/>
                <w:sz w:val="24"/>
                <w:szCs w:val="24"/>
                <w:vertAlign w:val="superscript"/>
              </w:rPr>
              <w:t>bcd</w:t>
            </w:r>
          </w:p>
        </w:tc>
        <w:tc>
          <w:tcPr>
            <w:tcW w:w="672" w:type="pct"/>
            <w:shd w:val="clear" w:color="000000" w:fill="FFFFFF"/>
            <w:hideMark/>
          </w:tcPr>
          <w:p w14:paraId="5E7EE053"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29.40</w:t>
            </w:r>
            <w:r w:rsidRPr="00767FF1">
              <w:rPr>
                <w:rFonts w:ascii="Times New Roman" w:hAnsi="Times New Roman" w:cs="Times New Roman"/>
                <w:sz w:val="24"/>
                <w:szCs w:val="24"/>
                <w:vertAlign w:val="superscript"/>
              </w:rPr>
              <w:t>d</w:t>
            </w:r>
          </w:p>
        </w:tc>
      </w:tr>
      <w:tr w:rsidR="00734638" w:rsidRPr="00107035" w14:paraId="4077E9FB" w14:textId="77777777" w:rsidTr="003875F2">
        <w:trPr>
          <w:trHeight w:val="390"/>
          <w:jc w:val="center"/>
        </w:trPr>
        <w:tc>
          <w:tcPr>
            <w:tcW w:w="451" w:type="pct"/>
            <w:noWrap/>
            <w:vAlign w:val="center"/>
            <w:hideMark/>
          </w:tcPr>
          <w:p w14:paraId="322A9BF4"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07" w:type="pct"/>
            <w:noWrap/>
            <w:hideMark/>
          </w:tcPr>
          <w:p w14:paraId="27ADB403"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576" w:type="pct"/>
            <w:shd w:val="clear" w:color="000000" w:fill="FFFFFF"/>
            <w:hideMark/>
          </w:tcPr>
          <w:p w14:paraId="4DDF9ECC"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16DBCB6F"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09181434"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94.29</w:t>
            </w:r>
            <w:r w:rsidRPr="00107035">
              <w:rPr>
                <w:rFonts w:ascii="Times New Roman" w:hAnsi="Times New Roman" w:cs="Times New Roman"/>
                <w:sz w:val="24"/>
                <w:szCs w:val="24"/>
                <w:vertAlign w:val="superscript"/>
              </w:rPr>
              <w:t>ab</w:t>
            </w:r>
          </w:p>
        </w:tc>
        <w:tc>
          <w:tcPr>
            <w:tcW w:w="671" w:type="pct"/>
            <w:shd w:val="clear" w:color="000000" w:fill="FFFFFF"/>
            <w:hideMark/>
          </w:tcPr>
          <w:p w14:paraId="7BCBCF2D"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90.07</w:t>
            </w:r>
            <w:r w:rsidRPr="00107035">
              <w:rPr>
                <w:rFonts w:ascii="Times New Roman" w:hAnsi="Times New Roman" w:cs="Times New Roman"/>
                <w:sz w:val="24"/>
                <w:szCs w:val="24"/>
                <w:vertAlign w:val="superscript"/>
              </w:rPr>
              <w:t>ab</w:t>
            </w:r>
          </w:p>
        </w:tc>
        <w:tc>
          <w:tcPr>
            <w:tcW w:w="623" w:type="pct"/>
            <w:shd w:val="clear" w:color="000000" w:fill="FFFFFF"/>
            <w:hideMark/>
          </w:tcPr>
          <w:p w14:paraId="54D7EBB4"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83.37</w:t>
            </w:r>
            <w:r w:rsidRPr="00107035">
              <w:rPr>
                <w:rFonts w:ascii="Times New Roman" w:hAnsi="Times New Roman" w:cs="Times New Roman"/>
                <w:sz w:val="24"/>
                <w:szCs w:val="24"/>
                <w:vertAlign w:val="superscript"/>
              </w:rPr>
              <w:t>ab</w:t>
            </w:r>
          </w:p>
        </w:tc>
        <w:tc>
          <w:tcPr>
            <w:tcW w:w="672" w:type="pct"/>
            <w:shd w:val="clear" w:color="000000" w:fill="FFFFFF"/>
            <w:hideMark/>
          </w:tcPr>
          <w:p w14:paraId="7A7A4A0E"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38.26</w:t>
            </w:r>
            <w:r w:rsidRPr="00767FF1">
              <w:rPr>
                <w:rFonts w:ascii="Times New Roman" w:hAnsi="Times New Roman" w:cs="Times New Roman"/>
                <w:sz w:val="24"/>
                <w:szCs w:val="24"/>
                <w:vertAlign w:val="superscript"/>
              </w:rPr>
              <w:t>b</w:t>
            </w:r>
          </w:p>
        </w:tc>
      </w:tr>
      <w:tr w:rsidR="00734638" w:rsidRPr="00107035" w14:paraId="17479044" w14:textId="77777777" w:rsidTr="003875F2">
        <w:trPr>
          <w:trHeight w:val="390"/>
          <w:jc w:val="center"/>
        </w:trPr>
        <w:tc>
          <w:tcPr>
            <w:tcW w:w="451" w:type="pct"/>
            <w:noWrap/>
            <w:vAlign w:val="center"/>
            <w:hideMark/>
          </w:tcPr>
          <w:p w14:paraId="5358156E"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07" w:type="pct"/>
            <w:noWrap/>
            <w:hideMark/>
          </w:tcPr>
          <w:p w14:paraId="753AEF3B"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576" w:type="pct"/>
            <w:shd w:val="clear" w:color="000000" w:fill="FFFFFF"/>
            <w:hideMark/>
          </w:tcPr>
          <w:p w14:paraId="70F89534"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0B80E5F4"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6B027111"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95.22</w:t>
            </w:r>
            <w:r w:rsidRPr="00107035">
              <w:rPr>
                <w:rFonts w:ascii="Times New Roman" w:hAnsi="Times New Roman" w:cs="Times New Roman"/>
                <w:sz w:val="24"/>
                <w:szCs w:val="24"/>
                <w:vertAlign w:val="superscript"/>
              </w:rPr>
              <w:t>a</w:t>
            </w:r>
          </w:p>
        </w:tc>
        <w:tc>
          <w:tcPr>
            <w:tcW w:w="671" w:type="pct"/>
            <w:shd w:val="clear" w:color="000000" w:fill="FFFFFF"/>
            <w:hideMark/>
          </w:tcPr>
          <w:p w14:paraId="57B8988E"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91.33</w:t>
            </w:r>
            <w:r w:rsidRPr="00107035">
              <w:rPr>
                <w:rFonts w:ascii="Times New Roman" w:hAnsi="Times New Roman" w:cs="Times New Roman"/>
                <w:sz w:val="24"/>
                <w:szCs w:val="24"/>
                <w:vertAlign w:val="superscript"/>
              </w:rPr>
              <w:t>a</w:t>
            </w:r>
          </w:p>
        </w:tc>
        <w:tc>
          <w:tcPr>
            <w:tcW w:w="623" w:type="pct"/>
            <w:shd w:val="clear" w:color="000000" w:fill="FFFFFF"/>
            <w:hideMark/>
          </w:tcPr>
          <w:p w14:paraId="5FC15155"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87.32</w:t>
            </w:r>
            <w:r w:rsidRPr="00107035">
              <w:rPr>
                <w:rFonts w:ascii="Times New Roman" w:hAnsi="Times New Roman" w:cs="Times New Roman"/>
                <w:sz w:val="24"/>
                <w:szCs w:val="24"/>
                <w:vertAlign w:val="superscript"/>
              </w:rPr>
              <w:t>a</w:t>
            </w:r>
          </w:p>
        </w:tc>
        <w:tc>
          <w:tcPr>
            <w:tcW w:w="672" w:type="pct"/>
            <w:shd w:val="clear" w:color="000000" w:fill="FFFFFF"/>
            <w:hideMark/>
          </w:tcPr>
          <w:p w14:paraId="165A0A3D"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80.15</w:t>
            </w:r>
            <w:r w:rsidRPr="00767FF1">
              <w:rPr>
                <w:rFonts w:ascii="Times New Roman" w:hAnsi="Times New Roman" w:cs="Times New Roman"/>
                <w:sz w:val="24"/>
                <w:szCs w:val="24"/>
                <w:vertAlign w:val="superscript"/>
              </w:rPr>
              <w:t>a</w:t>
            </w:r>
          </w:p>
        </w:tc>
      </w:tr>
      <w:tr w:rsidR="00734638" w:rsidRPr="00107035" w14:paraId="4DDB8CA4" w14:textId="77777777" w:rsidTr="003875F2">
        <w:trPr>
          <w:trHeight w:val="390"/>
          <w:jc w:val="center"/>
        </w:trPr>
        <w:tc>
          <w:tcPr>
            <w:tcW w:w="451" w:type="pct"/>
            <w:noWrap/>
            <w:vAlign w:val="center"/>
            <w:hideMark/>
          </w:tcPr>
          <w:p w14:paraId="2F764CD5"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07" w:type="pct"/>
            <w:noWrap/>
            <w:hideMark/>
          </w:tcPr>
          <w:p w14:paraId="686E4FD5"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576" w:type="pct"/>
            <w:shd w:val="clear" w:color="000000" w:fill="FFFFFF"/>
            <w:hideMark/>
          </w:tcPr>
          <w:p w14:paraId="6AF99104"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033D4336"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604832BA"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94.19</w:t>
            </w:r>
            <w:r w:rsidRPr="00107035">
              <w:rPr>
                <w:rFonts w:ascii="Times New Roman" w:hAnsi="Times New Roman" w:cs="Times New Roman"/>
                <w:sz w:val="24"/>
                <w:szCs w:val="24"/>
                <w:vertAlign w:val="superscript"/>
              </w:rPr>
              <w:t>b</w:t>
            </w:r>
          </w:p>
        </w:tc>
        <w:tc>
          <w:tcPr>
            <w:tcW w:w="671" w:type="pct"/>
            <w:shd w:val="clear" w:color="000000" w:fill="FFFFFF"/>
            <w:hideMark/>
          </w:tcPr>
          <w:p w14:paraId="4CCEE7AF"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89.98</w:t>
            </w:r>
            <w:r w:rsidRPr="00107035">
              <w:rPr>
                <w:rFonts w:ascii="Times New Roman" w:hAnsi="Times New Roman" w:cs="Times New Roman"/>
                <w:sz w:val="24"/>
                <w:szCs w:val="24"/>
                <w:vertAlign w:val="superscript"/>
              </w:rPr>
              <w:t>ab</w:t>
            </w:r>
          </w:p>
        </w:tc>
        <w:tc>
          <w:tcPr>
            <w:tcW w:w="623" w:type="pct"/>
            <w:shd w:val="clear" w:color="000000" w:fill="FFFFFF"/>
            <w:hideMark/>
          </w:tcPr>
          <w:p w14:paraId="389AF473"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82.95</w:t>
            </w:r>
            <w:r w:rsidRPr="00107035">
              <w:rPr>
                <w:rFonts w:ascii="Times New Roman" w:hAnsi="Times New Roman" w:cs="Times New Roman"/>
                <w:sz w:val="24"/>
                <w:szCs w:val="24"/>
                <w:vertAlign w:val="superscript"/>
              </w:rPr>
              <w:t>abc</w:t>
            </w:r>
          </w:p>
        </w:tc>
        <w:tc>
          <w:tcPr>
            <w:tcW w:w="672" w:type="pct"/>
            <w:shd w:val="clear" w:color="000000" w:fill="FFFFFF"/>
            <w:hideMark/>
          </w:tcPr>
          <w:p w14:paraId="2BA0AB62"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35.69</w:t>
            </w:r>
            <w:r w:rsidRPr="00767FF1">
              <w:rPr>
                <w:rFonts w:ascii="Times New Roman" w:hAnsi="Times New Roman" w:cs="Times New Roman"/>
                <w:sz w:val="24"/>
                <w:szCs w:val="24"/>
                <w:vertAlign w:val="superscript"/>
              </w:rPr>
              <w:t>c</w:t>
            </w:r>
          </w:p>
        </w:tc>
      </w:tr>
      <w:tr w:rsidR="00734638" w:rsidRPr="00107035" w14:paraId="57A0B7A7" w14:textId="77777777" w:rsidTr="003875F2">
        <w:trPr>
          <w:trHeight w:val="390"/>
          <w:jc w:val="center"/>
        </w:trPr>
        <w:tc>
          <w:tcPr>
            <w:tcW w:w="451" w:type="pct"/>
            <w:noWrap/>
            <w:vAlign w:val="center"/>
            <w:hideMark/>
          </w:tcPr>
          <w:p w14:paraId="7AAF58B3"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07" w:type="pct"/>
            <w:noWrap/>
            <w:hideMark/>
          </w:tcPr>
          <w:p w14:paraId="33EAC529"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576" w:type="pct"/>
            <w:shd w:val="clear" w:color="000000" w:fill="FFFFFF"/>
            <w:hideMark/>
          </w:tcPr>
          <w:p w14:paraId="509A92BB"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54FBEBCB"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5F91BF1C"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93.36</w:t>
            </w:r>
            <w:r w:rsidRPr="00107035">
              <w:rPr>
                <w:rFonts w:ascii="Times New Roman" w:hAnsi="Times New Roman" w:cs="Times New Roman"/>
                <w:sz w:val="24"/>
                <w:szCs w:val="24"/>
                <w:vertAlign w:val="superscript"/>
              </w:rPr>
              <w:t>bcd</w:t>
            </w:r>
          </w:p>
        </w:tc>
        <w:tc>
          <w:tcPr>
            <w:tcW w:w="671" w:type="pct"/>
            <w:shd w:val="clear" w:color="000000" w:fill="FFFFFF"/>
            <w:hideMark/>
          </w:tcPr>
          <w:p w14:paraId="755D7261"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88.06</w:t>
            </w:r>
            <w:r w:rsidRPr="00107035">
              <w:rPr>
                <w:rFonts w:ascii="Times New Roman" w:hAnsi="Times New Roman" w:cs="Times New Roman"/>
                <w:sz w:val="24"/>
                <w:szCs w:val="24"/>
                <w:vertAlign w:val="superscript"/>
              </w:rPr>
              <w:t>bcd</w:t>
            </w:r>
          </w:p>
        </w:tc>
        <w:tc>
          <w:tcPr>
            <w:tcW w:w="623" w:type="pct"/>
            <w:shd w:val="clear" w:color="000000" w:fill="FFFFFF"/>
            <w:hideMark/>
          </w:tcPr>
          <w:p w14:paraId="1CF9F1F2"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78.71</w:t>
            </w:r>
            <w:r w:rsidRPr="00107035">
              <w:rPr>
                <w:rFonts w:ascii="Times New Roman" w:hAnsi="Times New Roman" w:cs="Times New Roman"/>
                <w:sz w:val="24"/>
                <w:szCs w:val="24"/>
                <w:vertAlign w:val="superscript"/>
              </w:rPr>
              <w:t>cd</w:t>
            </w:r>
          </w:p>
        </w:tc>
        <w:tc>
          <w:tcPr>
            <w:tcW w:w="672" w:type="pct"/>
            <w:shd w:val="clear" w:color="000000" w:fill="FFFFFF"/>
            <w:hideMark/>
          </w:tcPr>
          <w:p w14:paraId="3BC38A62"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11.24</w:t>
            </w:r>
            <w:r w:rsidRPr="00767FF1">
              <w:rPr>
                <w:rFonts w:ascii="Times New Roman" w:hAnsi="Times New Roman" w:cs="Times New Roman"/>
                <w:sz w:val="24"/>
                <w:szCs w:val="24"/>
                <w:vertAlign w:val="superscript"/>
              </w:rPr>
              <w:t>e</w:t>
            </w:r>
          </w:p>
        </w:tc>
      </w:tr>
      <w:tr w:rsidR="00734638" w:rsidRPr="00107035" w14:paraId="4DEB5458" w14:textId="77777777" w:rsidTr="003875F2">
        <w:trPr>
          <w:trHeight w:val="390"/>
          <w:jc w:val="center"/>
        </w:trPr>
        <w:tc>
          <w:tcPr>
            <w:tcW w:w="451" w:type="pct"/>
            <w:noWrap/>
            <w:vAlign w:val="center"/>
            <w:hideMark/>
          </w:tcPr>
          <w:p w14:paraId="4BB26AA4"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07" w:type="pct"/>
            <w:noWrap/>
            <w:hideMark/>
          </w:tcPr>
          <w:p w14:paraId="16B201C7"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576" w:type="pct"/>
            <w:shd w:val="clear" w:color="000000" w:fill="FFFFFF"/>
            <w:hideMark/>
          </w:tcPr>
          <w:p w14:paraId="45FAEDDC"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4683DE19"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4BEC425E"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93.69</w:t>
            </w:r>
            <w:r w:rsidRPr="00107035">
              <w:rPr>
                <w:rFonts w:ascii="Times New Roman" w:hAnsi="Times New Roman" w:cs="Times New Roman"/>
                <w:sz w:val="24"/>
                <w:szCs w:val="24"/>
                <w:vertAlign w:val="superscript"/>
              </w:rPr>
              <w:t>bc</w:t>
            </w:r>
          </w:p>
        </w:tc>
        <w:tc>
          <w:tcPr>
            <w:tcW w:w="671" w:type="pct"/>
            <w:shd w:val="clear" w:color="000000" w:fill="FFFFFF"/>
            <w:hideMark/>
          </w:tcPr>
          <w:p w14:paraId="41BAEF75"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89.24</w:t>
            </w:r>
            <w:r w:rsidRPr="00107035">
              <w:rPr>
                <w:rFonts w:ascii="Times New Roman" w:hAnsi="Times New Roman" w:cs="Times New Roman"/>
                <w:sz w:val="24"/>
                <w:szCs w:val="24"/>
                <w:vertAlign w:val="superscript"/>
              </w:rPr>
              <w:t>abc</w:t>
            </w:r>
          </w:p>
        </w:tc>
        <w:tc>
          <w:tcPr>
            <w:tcW w:w="623" w:type="pct"/>
            <w:shd w:val="clear" w:color="000000" w:fill="FFFFFF"/>
            <w:hideMark/>
          </w:tcPr>
          <w:p w14:paraId="3B813724"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80.32</w:t>
            </w:r>
            <w:r w:rsidRPr="00107035">
              <w:rPr>
                <w:rFonts w:ascii="Times New Roman" w:hAnsi="Times New Roman" w:cs="Times New Roman"/>
                <w:sz w:val="24"/>
                <w:szCs w:val="24"/>
                <w:vertAlign w:val="superscript"/>
              </w:rPr>
              <w:t>bcd</w:t>
            </w:r>
          </w:p>
        </w:tc>
        <w:tc>
          <w:tcPr>
            <w:tcW w:w="672" w:type="pct"/>
            <w:shd w:val="clear" w:color="000000" w:fill="FFFFFF"/>
            <w:hideMark/>
          </w:tcPr>
          <w:p w14:paraId="672D3F89"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10.25</w:t>
            </w:r>
            <w:r w:rsidRPr="00767FF1">
              <w:rPr>
                <w:rFonts w:ascii="Times New Roman" w:hAnsi="Times New Roman" w:cs="Times New Roman"/>
                <w:sz w:val="24"/>
                <w:szCs w:val="24"/>
                <w:vertAlign w:val="superscript"/>
              </w:rPr>
              <w:t>f</w:t>
            </w:r>
          </w:p>
        </w:tc>
      </w:tr>
      <w:tr w:rsidR="00734638" w:rsidRPr="00107035" w14:paraId="78BD30AE" w14:textId="77777777" w:rsidTr="003875F2">
        <w:trPr>
          <w:trHeight w:val="390"/>
          <w:jc w:val="center"/>
        </w:trPr>
        <w:tc>
          <w:tcPr>
            <w:tcW w:w="451" w:type="pct"/>
            <w:noWrap/>
            <w:vAlign w:val="center"/>
          </w:tcPr>
          <w:p w14:paraId="580F8B2F" w14:textId="77777777" w:rsidR="00734638" w:rsidRPr="00107035" w:rsidRDefault="00734638" w:rsidP="003875F2">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07" w:type="pct"/>
            <w:noWrap/>
          </w:tcPr>
          <w:p w14:paraId="675B7465"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576" w:type="pct"/>
            <w:shd w:val="clear" w:color="000000" w:fill="FFFFFF"/>
          </w:tcPr>
          <w:p w14:paraId="3A8D3D3B"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5772C18C"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6877EBC7"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93.36</w:t>
            </w:r>
            <w:r w:rsidRPr="00107035">
              <w:rPr>
                <w:rFonts w:ascii="Times New Roman" w:hAnsi="Times New Roman" w:cs="Times New Roman"/>
                <w:sz w:val="24"/>
                <w:szCs w:val="24"/>
                <w:vertAlign w:val="superscript"/>
              </w:rPr>
              <w:t>bcd</w:t>
            </w:r>
          </w:p>
        </w:tc>
        <w:tc>
          <w:tcPr>
            <w:tcW w:w="671" w:type="pct"/>
            <w:shd w:val="clear" w:color="000000" w:fill="FFFFFF"/>
          </w:tcPr>
          <w:p w14:paraId="5B9D1BEA"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88.44</w:t>
            </w:r>
            <w:r w:rsidRPr="00107035">
              <w:rPr>
                <w:rFonts w:ascii="Times New Roman" w:hAnsi="Times New Roman" w:cs="Times New Roman"/>
                <w:sz w:val="24"/>
                <w:szCs w:val="24"/>
                <w:vertAlign w:val="superscript"/>
              </w:rPr>
              <w:t>abcd</w:t>
            </w:r>
          </w:p>
        </w:tc>
        <w:tc>
          <w:tcPr>
            <w:tcW w:w="623" w:type="pct"/>
            <w:shd w:val="clear" w:color="000000" w:fill="FFFFFF"/>
          </w:tcPr>
          <w:p w14:paraId="3544CC0E" w14:textId="77777777" w:rsidR="00734638" w:rsidRPr="00107035" w:rsidRDefault="00734638" w:rsidP="003875F2">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79.99</w:t>
            </w:r>
            <w:r w:rsidRPr="00107035">
              <w:rPr>
                <w:rFonts w:ascii="Times New Roman" w:hAnsi="Times New Roman" w:cs="Times New Roman"/>
                <w:sz w:val="24"/>
                <w:szCs w:val="24"/>
                <w:vertAlign w:val="superscript"/>
              </w:rPr>
              <w:t>cd</w:t>
            </w:r>
          </w:p>
        </w:tc>
        <w:tc>
          <w:tcPr>
            <w:tcW w:w="672" w:type="pct"/>
            <w:shd w:val="clear" w:color="000000" w:fill="FFFFFF"/>
          </w:tcPr>
          <w:p w14:paraId="2B550C14" w14:textId="77777777" w:rsidR="00734638" w:rsidRPr="00107035" w:rsidRDefault="00734638" w:rsidP="003875F2">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10.20</w:t>
            </w:r>
            <w:r w:rsidRPr="00767FF1">
              <w:rPr>
                <w:rFonts w:ascii="Times New Roman" w:hAnsi="Times New Roman" w:cs="Times New Roman"/>
                <w:sz w:val="24"/>
                <w:szCs w:val="24"/>
                <w:vertAlign w:val="superscript"/>
              </w:rPr>
              <w:t>f</w:t>
            </w:r>
          </w:p>
        </w:tc>
      </w:tr>
    </w:tbl>
    <w:p w14:paraId="0D01861D"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0E82C69A"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p>
    <w:p w14:paraId="4A09C109" w14:textId="77777777" w:rsidR="00734638" w:rsidRDefault="00734638" w:rsidP="00734638">
      <w:pPr>
        <w:rPr>
          <w:rFonts w:ascii="Times New Roman" w:hAnsi="Times New Roman" w:cs="Times New Roman"/>
          <w:sz w:val="24"/>
          <w:szCs w:val="24"/>
        </w:rPr>
      </w:pPr>
    </w:p>
    <w:p w14:paraId="733F4DDC" w14:textId="77777777" w:rsidR="00734638" w:rsidRPr="00107035" w:rsidRDefault="00734638" w:rsidP="00734638">
      <w:pPr>
        <w:rPr>
          <w:rFonts w:ascii="Times New Roman" w:hAnsi="Times New Roman" w:cs="Times New Roman"/>
          <w:sz w:val="24"/>
          <w:szCs w:val="24"/>
        </w:rPr>
      </w:pPr>
    </w:p>
    <w:p w14:paraId="5E9AD7B9"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b/>
          <w:bCs/>
          <w:sz w:val="24"/>
          <w:szCs w:val="24"/>
        </w:rPr>
        <w:t xml:space="preserve">Table 2: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TSS (°B) during storage of mango cv. Langra</w:t>
      </w:r>
    </w:p>
    <w:tbl>
      <w:tblPr>
        <w:tblW w:w="5000" w:type="pct"/>
        <w:tblBorders>
          <w:top w:val="single" w:sz="4" w:space="0" w:color="auto"/>
          <w:bottom w:val="single" w:sz="4" w:space="0" w:color="auto"/>
        </w:tblBorders>
        <w:tblLook w:val="04A0" w:firstRow="1" w:lastRow="0" w:firstColumn="1" w:lastColumn="0" w:noHBand="0" w:noVBand="1"/>
      </w:tblPr>
      <w:tblGrid>
        <w:gridCol w:w="872"/>
        <w:gridCol w:w="1399"/>
        <w:gridCol w:w="1514"/>
        <w:gridCol w:w="1341"/>
        <w:gridCol w:w="1279"/>
        <w:gridCol w:w="1187"/>
        <w:gridCol w:w="1187"/>
        <w:gridCol w:w="1183"/>
      </w:tblGrid>
      <w:tr w:rsidR="00734638" w:rsidRPr="00107035" w14:paraId="20DF977A" w14:textId="77777777" w:rsidTr="003875F2">
        <w:trPr>
          <w:trHeight w:val="20"/>
        </w:trPr>
        <w:tc>
          <w:tcPr>
            <w:tcW w:w="437" w:type="pct"/>
            <w:vMerge w:val="restart"/>
            <w:tcBorders>
              <w:top w:val="single" w:sz="4" w:space="0" w:color="auto"/>
              <w:bottom w:val="single" w:sz="4" w:space="0" w:color="auto"/>
            </w:tcBorders>
            <w:noWrap/>
            <w:hideMark/>
          </w:tcPr>
          <w:p w14:paraId="7552B623"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702" w:type="pct"/>
            <w:vMerge w:val="restart"/>
            <w:tcBorders>
              <w:top w:val="single" w:sz="4" w:space="0" w:color="auto"/>
              <w:bottom w:val="single" w:sz="4" w:space="0" w:color="auto"/>
            </w:tcBorders>
            <w:shd w:val="clear" w:color="000000" w:fill="FFFFFF"/>
            <w:hideMark/>
          </w:tcPr>
          <w:p w14:paraId="01224611"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861" w:type="pct"/>
            <w:gridSpan w:val="6"/>
            <w:tcBorders>
              <w:top w:val="single" w:sz="4" w:space="0" w:color="auto"/>
              <w:bottom w:val="single" w:sz="4" w:space="0" w:color="auto"/>
            </w:tcBorders>
            <w:shd w:val="clear" w:color="000000" w:fill="FFFFFF"/>
            <w:hideMark/>
          </w:tcPr>
          <w:p w14:paraId="1AE6BCA4"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 xml:space="preserve">TSS </w:t>
            </w:r>
            <w:r w:rsidRPr="00107035">
              <w:rPr>
                <w:rFonts w:ascii="Times New Roman" w:eastAsia="Times New Roman" w:hAnsi="Times New Roman" w:cs="Times New Roman"/>
                <w:b/>
                <w:bCs/>
                <w:sz w:val="24"/>
                <w:szCs w:val="24"/>
              </w:rPr>
              <w:t>(</w:t>
            </w:r>
            <w:r w:rsidRPr="00107035">
              <w:rPr>
                <w:rFonts w:ascii="Times New Roman" w:eastAsia="Times New Roman" w:hAnsi="Times New Roman" w:cs="Times New Roman"/>
                <w:b/>
                <w:sz w:val="24"/>
                <w:szCs w:val="24"/>
              </w:rPr>
              <w:t>°</w:t>
            </w:r>
            <w:r w:rsidRPr="00107035">
              <w:rPr>
                <w:rFonts w:ascii="Times New Roman" w:eastAsia="Times New Roman" w:hAnsi="Times New Roman" w:cs="Times New Roman"/>
                <w:b/>
                <w:bCs/>
                <w:sz w:val="24"/>
                <w:szCs w:val="24"/>
              </w:rPr>
              <w:t>B)</w:t>
            </w:r>
          </w:p>
        </w:tc>
      </w:tr>
      <w:tr w:rsidR="00734638" w:rsidRPr="00107035" w14:paraId="65184916" w14:textId="77777777" w:rsidTr="003875F2">
        <w:trPr>
          <w:trHeight w:val="20"/>
        </w:trPr>
        <w:tc>
          <w:tcPr>
            <w:tcW w:w="437" w:type="pct"/>
            <w:vMerge/>
            <w:tcBorders>
              <w:top w:val="single" w:sz="4" w:space="0" w:color="auto"/>
              <w:bottom w:val="single" w:sz="4" w:space="0" w:color="auto"/>
            </w:tcBorders>
            <w:hideMark/>
          </w:tcPr>
          <w:p w14:paraId="3CC2F5A1"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p>
        </w:tc>
        <w:tc>
          <w:tcPr>
            <w:tcW w:w="702" w:type="pct"/>
            <w:vMerge/>
            <w:tcBorders>
              <w:top w:val="single" w:sz="4" w:space="0" w:color="auto"/>
              <w:bottom w:val="single" w:sz="4" w:space="0" w:color="auto"/>
            </w:tcBorders>
            <w:hideMark/>
          </w:tcPr>
          <w:p w14:paraId="1E55FC91"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p>
        </w:tc>
        <w:tc>
          <w:tcPr>
            <w:tcW w:w="3861" w:type="pct"/>
            <w:gridSpan w:val="6"/>
            <w:tcBorders>
              <w:top w:val="single" w:sz="4" w:space="0" w:color="auto"/>
              <w:bottom w:val="single" w:sz="4" w:space="0" w:color="auto"/>
            </w:tcBorders>
            <w:shd w:val="clear" w:color="000000" w:fill="FFFFFF"/>
            <w:hideMark/>
          </w:tcPr>
          <w:p w14:paraId="63C70504"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400513E1" w14:textId="77777777" w:rsidTr="003875F2">
        <w:trPr>
          <w:trHeight w:val="20"/>
        </w:trPr>
        <w:tc>
          <w:tcPr>
            <w:tcW w:w="437" w:type="pct"/>
            <w:vMerge/>
            <w:tcBorders>
              <w:top w:val="single" w:sz="4" w:space="0" w:color="auto"/>
              <w:bottom w:val="single" w:sz="4" w:space="0" w:color="auto"/>
            </w:tcBorders>
            <w:hideMark/>
          </w:tcPr>
          <w:p w14:paraId="6FB8BAA3"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p>
        </w:tc>
        <w:tc>
          <w:tcPr>
            <w:tcW w:w="702" w:type="pct"/>
            <w:vMerge/>
            <w:tcBorders>
              <w:top w:val="single" w:sz="4" w:space="0" w:color="auto"/>
              <w:bottom w:val="single" w:sz="4" w:space="0" w:color="auto"/>
            </w:tcBorders>
            <w:hideMark/>
          </w:tcPr>
          <w:p w14:paraId="1CDD03C4"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p>
        </w:tc>
        <w:tc>
          <w:tcPr>
            <w:tcW w:w="760" w:type="pct"/>
            <w:tcBorders>
              <w:top w:val="single" w:sz="4" w:space="0" w:color="auto"/>
              <w:bottom w:val="single" w:sz="4" w:space="0" w:color="auto"/>
            </w:tcBorders>
            <w:shd w:val="clear" w:color="000000" w:fill="FFFFFF"/>
            <w:hideMark/>
          </w:tcPr>
          <w:p w14:paraId="65E6361D"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73" w:type="pct"/>
            <w:tcBorders>
              <w:top w:val="single" w:sz="4" w:space="0" w:color="auto"/>
              <w:bottom w:val="single" w:sz="4" w:space="0" w:color="auto"/>
            </w:tcBorders>
            <w:shd w:val="clear" w:color="000000" w:fill="FFFFFF"/>
            <w:hideMark/>
          </w:tcPr>
          <w:p w14:paraId="4BB6F46A"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642" w:type="pct"/>
            <w:tcBorders>
              <w:top w:val="single" w:sz="4" w:space="0" w:color="auto"/>
              <w:bottom w:val="single" w:sz="4" w:space="0" w:color="auto"/>
            </w:tcBorders>
            <w:shd w:val="clear" w:color="000000" w:fill="FFFFFF"/>
            <w:hideMark/>
          </w:tcPr>
          <w:p w14:paraId="44CB6657"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4A21FDA8"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150CFF02"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4" w:type="pct"/>
            <w:tcBorders>
              <w:top w:val="single" w:sz="4" w:space="0" w:color="auto"/>
              <w:bottom w:val="single" w:sz="4" w:space="0" w:color="auto"/>
            </w:tcBorders>
            <w:shd w:val="clear" w:color="000000" w:fill="FFFFFF"/>
            <w:hideMark/>
          </w:tcPr>
          <w:p w14:paraId="2E9FB590"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09522F90" w14:textId="77777777" w:rsidTr="003875F2">
        <w:trPr>
          <w:trHeight w:val="20"/>
        </w:trPr>
        <w:tc>
          <w:tcPr>
            <w:tcW w:w="437" w:type="pct"/>
            <w:tcBorders>
              <w:top w:val="single" w:sz="4" w:space="0" w:color="auto"/>
            </w:tcBorders>
            <w:noWrap/>
            <w:hideMark/>
          </w:tcPr>
          <w:p w14:paraId="1DD86BEB"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702" w:type="pct"/>
            <w:tcBorders>
              <w:top w:val="single" w:sz="4" w:space="0" w:color="auto"/>
            </w:tcBorders>
            <w:noWrap/>
            <w:hideMark/>
          </w:tcPr>
          <w:p w14:paraId="12B0CD4C"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760" w:type="pct"/>
            <w:tcBorders>
              <w:top w:val="single" w:sz="4" w:space="0" w:color="auto"/>
            </w:tcBorders>
            <w:shd w:val="clear" w:color="000000" w:fill="FFFFFF"/>
            <w:hideMark/>
          </w:tcPr>
          <w:p w14:paraId="23C0958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8.16</w:t>
            </w:r>
            <w:r w:rsidRPr="00107035">
              <w:rPr>
                <w:rFonts w:ascii="Times New Roman" w:eastAsia="Times New Roman" w:hAnsi="Times New Roman" w:cs="Times New Roman"/>
                <w:sz w:val="24"/>
                <w:szCs w:val="24"/>
                <w:vertAlign w:val="superscript"/>
              </w:rPr>
              <w:t>cd</w:t>
            </w:r>
          </w:p>
        </w:tc>
        <w:tc>
          <w:tcPr>
            <w:tcW w:w="673" w:type="pct"/>
            <w:tcBorders>
              <w:top w:val="single" w:sz="4" w:space="0" w:color="auto"/>
            </w:tcBorders>
            <w:shd w:val="clear" w:color="000000" w:fill="FFFFFF"/>
            <w:hideMark/>
          </w:tcPr>
          <w:p w14:paraId="2E36443A"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13.33</w:t>
            </w:r>
            <w:r w:rsidRPr="00107035">
              <w:rPr>
                <w:rFonts w:ascii="Times New Roman" w:eastAsia="Times New Roman" w:hAnsi="Times New Roman" w:cs="Times New Roman"/>
                <w:sz w:val="24"/>
                <w:szCs w:val="24"/>
                <w:vertAlign w:val="superscript"/>
              </w:rPr>
              <w:t>a</w:t>
            </w:r>
          </w:p>
        </w:tc>
        <w:tc>
          <w:tcPr>
            <w:tcW w:w="642" w:type="pct"/>
            <w:tcBorders>
              <w:top w:val="single" w:sz="4" w:space="0" w:color="auto"/>
            </w:tcBorders>
            <w:shd w:val="clear" w:color="000000" w:fill="FFFFFF"/>
            <w:hideMark/>
          </w:tcPr>
          <w:p w14:paraId="72E41E2A"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17.62</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tcBorders>
            <w:shd w:val="clear" w:color="000000" w:fill="FFFFFF"/>
            <w:hideMark/>
          </w:tcPr>
          <w:p w14:paraId="34661AD5"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21.9</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tcBorders>
            <w:shd w:val="clear" w:color="000000" w:fill="FFFFFF"/>
            <w:hideMark/>
          </w:tcPr>
          <w:p w14:paraId="4C2034AC"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18.27</w:t>
            </w:r>
            <w:r w:rsidRPr="00107035">
              <w:rPr>
                <w:rFonts w:ascii="Times New Roman" w:eastAsia="Times New Roman" w:hAnsi="Times New Roman" w:cs="Times New Roman"/>
                <w:sz w:val="24"/>
                <w:szCs w:val="24"/>
                <w:vertAlign w:val="superscript"/>
              </w:rPr>
              <w:t>h</w:t>
            </w:r>
          </w:p>
        </w:tc>
        <w:tc>
          <w:tcPr>
            <w:tcW w:w="594" w:type="pct"/>
            <w:tcBorders>
              <w:top w:val="single" w:sz="4" w:space="0" w:color="auto"/>
            </w:tcBorders>
            <w:shd w:val="clear" w:color="000000" w:fill="FFFFFF"/>
            <w:hideMark/>
          </w:tcPr>
          <w:p w14:paraId="0A91756B"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17.78</w:t>
            </w:r>
            <w:r w:rsidRPr="00107035">
              <w:rPr>
                <w:rFonts w:ascii="Times New Roman" w:eastAsia="Times New Roman" w:hAnsi="Times New Roman" w:cs="Times New Roman"/>
                <w:sz w:val="24"/>
                <w:szCs w:val="24"/>
                <w:vertAlign w:val="superscript"/>
              </w:rPr>
              <w:t>e</w:t>
            </w:r>
          </w:p>
        </w:tc>
      </w:tr>
      <w:tr w:rsidR="00734638" w:rsidRPr="00107035" w14:paraId="404B29BC" w14:textId="77777777" w:rsidTr="003875F2">
        <w:trPr>
          <w:trHeight w:val="20"/>
        </w:trPr>
        <w:tc>
          <w:tcPr>
            <w:tcW w:w="437" w:type="pct"/>
            <w:noWrap/>
            <w:hideMark/>
          </w:tcPr>
          <w:p w14:paraId="30F768CD"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702" w:type="pct"/>
            <w:noWrap/>
            <w:hideMark/>
          </w:tcPr>
          <w:p w14:paraId="1E7C50E0"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760" w:type="pct"/>
            <w:shd w:val="clear" w:color="000000" w:fill="FFFFFF"/>
            <w:hideMark/>
          </w:tcPr>
          <w:p w14:paraId="2237510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8.86</w:t>
            </w:r>
            <w:r w:rsidRPr="00107035">
              <w:rPr>
                <w:rFonts w:ascii="Times New Roman" w:eastAsia="Times New Roman" w:hAnsi="Times New Roman" w:cs="Times New Roman"/>
                <w:sz w:val="24"/>
                <w:szCs w:val="24"/>
                <w:vertAlign w:val="superscript"/>
              </w:rPr>
              <w:t>d</w:t>
            </w:r>
          </w:p>
        </w:tc>
        <w:tc>
          <w:tcPr>
            <w:tcW w:w="673" w:type="pct"/>
            <w:shd w:val="clear" w:color="000000" w:fill="FFFFFF"/>
            <w:hideMark/>
          </w:tcPr>
          <w:p w14:paraId="3F2C677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13.16</w:t>
            </w:r>
            <w:r w:rsidRPr="00107035">
              <w:rPr>
                <w:rFonts w:ascii="Times New Roman" w:eastAsia="Times New Roman" w:hAnsi="Times New Roman" w:cs="Times New Roman"/>
                <w:sz w:val="24"/>
                <w:szCs w:val="24"/>
                <w:vertAlign w:val="superscript"/>
              </w:rPr>
              <w:t>ab</w:t>
            </w:r>
          </w:p>
        </w:tc>
        <w:tc>
          <w:tcPr>
            <w:tcW w:w="642" w:type="pct"/>
            <w:shd w:val="clear" w:color="000000" w:fill="FFFFFF"/>
            <w:hideMark/>
          </w:tcPr>
          <w:p w14:paraId="258A059E"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16.77</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3B063984"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19.80</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78D962DA"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20.65</w:t>
            </w:r>
            <w:r w:rsidRPr="00107035">
              <w:rPr>
                <w:rFonts w:ascii="Times New Roman" w:eastAsia="Times New Roman" w:hAnsi="Times New Roman" w:cs="Times New Roman"/>
                <w:sz w:val="24"/>
                <w:szCs w:val="24"/>
                <w:vertAlign w:val="superscript"/>
              </w:rPr>
              <w:t>g</w:t>
            </w:r>
          </w:p>
        </w:tc>
        <w:tc>
          <w:tcPr>
            <w:tcW w:w="594" w:type="pct"/>
            <w:shd w:val="clear" w:color="000000" w:fill="FFFFFF"/>
            <w:hideMark/>
          </w:tcPr>
          <w:p w14:paraId="46B24699"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18.35</w:t>
            </w:r>
            <w:r w:rsidRPr="00107035">
              <w:rPr>
                <w:rFonts w:ascii="Times New Roman" w:eastAsia="Times New Roman" w:hAnsi="Times New Roman" w:cs="Times New Roman"/>
                <w:sz w:val="24"/>
                <w:szCs w:val="24"/>
                <w:vertAlign w:val="superscript"/>
              </w:rPr>
              <w:t>d</w:t>
            </w:r>
          </w:p>
        </w:tc>
      </w:tr>
      <w:tr w:rsidR="00734638" w:rsidRPr="00107035" w14:paraId="4FE3C79D" w14:textId="77777777" w:rsidTr="003875F2">
        <w:trPr>
          <w:trHeight w:val="20"/>
        </w:trPr>
        <w:tc>
          <w:tcPr>
            <w:tcW w:w="437" w:type="pct"/>
            <w:noWrap/>
            <w:hideMark/>
          </w:tcPr>
          <w:p w14:paraId="1E8CD615"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702" w:type="pct"/>
            <w:noWrap/>
            <w:hideMark/>
          </w:tcPr>
          <w:p w14:paraId="1BFDB3BB"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760" w:type="pct"/>
            <w:shd w:val="clear" w:color="000000" w:fill="FFFFFF"/>
            <w:hideMark/>
          </w:tcPr>
          <w:p w14:paraId="6EE4C71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8.40</w:t>
            </w:r>
            <w:r w:rsidRPr="00107035">
              <w:rPr>
                <w:rFonts w:ascii="Times New Roman" w:eastAsia="Times New Roman" w:hAnsi="Times New Roman" w:cs="Times New Roman"/>
                <w:sz w:val="24"/>
                <w:szCs w:val="24"/>
                <w:vertAlign w:val="superscript"/>
              </w:rPr>
              <w:t>cd</w:t>
            </w:r>
          </w:p>
        </w:tc>
        <w:tc>
          <w:tcPr>
            <w:tcW w:w="673" w:type="pct"/>
            <w:shd w:val="clear" w:color="000000" w:fill="FFFFFF"/>
            <w:hideMark/>
          </w:tcPr>
          <w:p w14:paraId="59B6224E"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12.00</w:t>
            </w:r>
            <w:r w:rsidRPr="00107035">
              <w:rPr>
                <w:rFonts w:ascii="Times New Roman" w:eastAsia="Times New Roman" w:hAnsi="Times New Roman" w:cs="Times New Roman"/>
                <w:sz w:val="24"/>
                <w:szCs w:val="24"/>
                <w:vertAlign w:val="superscript"/>
              </w:rPr>
              <w:t>bc</w:t>
            </w:r>
          </w:p>
        </w:tc>
        <w:tc>
          <w:tcPr>
            <w:tcW w:w="642" w:type="pct"/>
            <w:shd w:val="clear" w:color="000000" w:fill="FFFFFF"/>
            <w:hideMark/>
          </w:tcPr>
          <w:p w14:paraId="3B4EF4A9"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15.96</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5F0CC79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18.12</w:t>
            </w:r>
            <w:r w:rsidRPr="00107035">
              <w:rPr>
                <w:rFonts w:ascii="Times New Roman" w:eastAsia="Times New Roman" w:hAnsi="Times New Roman" w:cs="Times New Roman"/>
                <w:sz w:val="24"/>
                <w:szCs w:val="24"/>
                <w:vertAlign w:val="superscript"/>
              </w:rPr>
              <w:t>f</w:t>
            </w:r>
          </w:p>
        </w:tc>
        <w:tc>
          <w:tcPr>
            <w:tcW w:w="596" w:type="pct"/>
            <w:shd w:val="clear" w:color="000000" w:fill="FFFFFF"/>
            <w:hideMark/>
          </w:tcPr>
          <w:p w14:paraId="0850ED2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20.44</w:t>
            </w:r>
            <w:r w:rsidRPr="00107035">
              <w:rPr>
                <w:rFonts w:ascii="Times New Roman" w:eastAsia="Times New Roman" w:hAnsi="Times New Roman" w:cs="Times New Roman"/>
                <w:sz w:val="24"/>
                <w:szCs w:val="24"/>
                <w:vertAlign w:val="superscript"/>
              </w:rPr>
              <w:t>f</w:t>
            </w:r>
          </w:p>
        </w:tc>
        <w:tc>
          <w:tcPr>
            <w:tcW w:w="594" w:type="pct"/>
            <w:shd w:val="clear" w:color="000000" w:fill="FFFFFF"/>
            <w:hideMark/>
          </w:tcPr>
          <w:p w14:paraId="23A6C51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19.00</w:t>
            </w:r>
            <w:r w:rsidRPr="00107035">
              <w:rPr>
                <w:rFonts w:ascii="Times New Roman" w:eastAsia="Times New Roman" w:hAnsi="Times New Roman" w:cs="Times New Roman"/>
                <w:sz w:val="24"/>
                <w:szCs w:val="24"/>
                <w:vertAlign w:val="superscript"/>
              </w:rPr>
              <w:t>bc</w:t>
            </w:r>
          </w:p>
        </w:tc>
      </w:tr>
      <w:tr w:rsidR="00734638" w:rsidRPr="00107035" w14:paraId="669CB9C2" w14:textId="77777777" w:rsidTr="003875F2">
        <w:trPr>
          <w:trHeight w:val="20"/>
        </w:trPr>
        <w:tc>
          <w:tcPr>
            <w:tcW w:w="437" w:type="pct"/>
            <w:noWrap/>
            <w:hideMark/>
          </w:tcPr>
          <w:p w14:paraId="706DBE14"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702" w:type="pct"/>
            <w:noWrap/>
            <w:hideMark/>
          </w:tcPr>
          <w:p w14:paraId="3D22029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760" w:type="pct"/>
            <w:shd w:val="clear" w:color="000000" w:fill="FFFFFF"/>
            <w:hideMark/>
          </w:tcPr>
          <w:p w14:paraId="5CCB634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9.83</w:t>
            </w:r>
            <w:r w:rsidRPr="00107035">
              <w:rPr>
                <w:rFonts w:ascii="Times New Roman" w:eastAsia="Times New Roman" w:hAnsi="Times New Roman" w:cs="Times New Roman"/>
                <w:sz w:val="24"/>
                <w:szCs w:val="24"/>
                <w:vertAlign w:val="superscript"/>
              </w:rPr>
              <w:t>bcd</w:t>
            </w:r>
          </w:p>
        </w:tc>
        <w:tc>
          <w:tcPr>
            <w:tcW w:w="673" w:type="pct"/>
            <w:shd w:val="clear" w:color="000000" w:fill="FFFFFF"/>
            <w:hideMark/>
          </w:tcPr>
          <w:p w14:paraId="01AB981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12.83</w:t>
            </w:r>
            <w:r w:rsidRPr="00107035">
              <w:rPr>
                <w:rFonts w:ascii="Times New Roman" w:eastAsia="Times New Roman" w:hAnsi="Times New Roman" w:cs="Times New Roman"/>
                <w:sz w:val="24"/>
                <w:szCs w:val="24"/>
                <w:vertAlign w:val="superscript"/>
              </w:rPr>
              <w:t>ab</w:t>
            </w:r>
          </w:p>
        </w:tc>
        <w:tc>
          <w:tcPr>
            <w:tcW w:w="642" w:type="pct"/>
            <w:shd w:val="clear" w:color="000000" w:fill="FFFFFF"/>
            <w:hideMark/>
          </w:tcPr>
          <w:p w14:paraId="2EF7992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16.27</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6BBA65D9"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19.12</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68E22506"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21.43</w:t>
            </w:r>
            <w:r w:rsidRPr="00107035">
              <w:rPr>
                <w:rFonts w:ascii="Times New Roman" w:eastAsia="Times New Roman" w:hAnsi="Times New Roman" w:cs="Times New Roman"/>
                <w:sz w:val="24"/>
                <w:szCs w:val="24"/>
                <w:vertAlign w:val="superscript"/>
              </w:rPr>
              <w:t>cd</w:t>
            </w:r>
          </w:p>
        </w:tc>
        <w:tc>
          <w:tcPr>
            <w:tcW w:w="594" w:type="pct"/>
            <w:shd w:val="clear" w:color="000000" w:fill="FFFFFF"/>
            <w:hideMark/>
          </w:tcPr>
          <w:p w14:paraId="46B3464C"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18.50</w:t>
            </w:r>
            <w:r w:rsidRPr="00107035">
              <w:rPr>
                <w:rFonts w:ascii="Times New Roman" w:eastAsia="Times New Roman" w:hAnsi="Times New Roman" w:cs="Times New Roman"/>
                <w:sz w:val="24"/>
                <w:szCs w:val="24"/>
                <w:vertAlign w:val="superscript"/>
              </w:rPr>
              <w:t>d</w:t>
            </w:r>
          </w:p>
        </w:tc>
      </w:tr>
      <w:tr w:rsidR="00734638" w:rsidRPr="00107035" w14:paraId="117B28EB" w14:textId="77777777" w:rsidTr="003875F2">
        <w:trPr>
          <w:trHeight w:val="20"/>
        </w:trPr>
        <w:tc>
          <w:tcPr>
            <w:tcW w:w="437" w:type="pct"/>
            <w:noWrap/>
            <w:hideMark/>
          </w:tcPr>
          <w:p w14:paraId="258F33C0"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702" w:type="pct"/>
            <w:noWrap/>
            <w:hideMark/>
          </w:tcPr>
          <w:p w14:paraId="01C1124A"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760" w:type="pct"/>
            <w:shd w:val="clear" w:color="000000" w:fill="FFFFFF"/>
            <w:hideMark/>
          </w:tcPr>
          <w:p w14:paraId="66E7439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10.23</w:t>
            </w:r>
            <w:r w:rsidRPr="00107035">
              <w:rPr>
                <w:rFonts w:ascii="Times New Roman" w:eastAsia="Times New Roman" w:hAnsi="Times New Roman" w:cs="Times New Roman"/>
                <w:sz w:val="24"/>
                <w:szCs w:val="24"/>
                <w:vertAlign w:val="superscript"/>
              </w:rPr>
              <w:t>ab</w:t>
            </w:r>
          </w:p>
        </w:tc>
        <w:tc>
          <w:tcPr>
            <w:tcW w:w="673" w:type="pct"/>
            <w:shd w:val="clear" w:color="000000" w:fill="FFFFFF"/>
            <w:hideMark/>
          </w:tcPr>
          <w:p w14:paraId="51183C10"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11.33</w:t>
            </w:r>
            <w:r w:rsidRPr="00107035">
              <w:rPr>
                <w:rFonts w:ascii="Times New Roman" w:eastAsia="Times New Roman" w:hAnsi="Times New Roman" w:cs="Times New Roman"/>
                <w:sz w:val="24"/>
                <w:szCs w:val="24"/>
                <w:vertAlign w:val="superscript"/>
              </w:rPr>
              <w:t>c</w:t>
            </w:r>
          </w:p>
        </w:tc>
        <w:tc>
          <w:tcPr>
            <w:tcW w:w="642" w:type="pct"/>
            <w:shd w:val="clear" w:color="000000" w:fill="FFFFFF"/>
            <w:hideMark/>
          </w:tcPr>
          <w:p w14:paraId="29C5249B"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15.83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0B1A0C4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19.78</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0155BB9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22.08</w:t>
            </w:r>
            <w:r w:rsidRPr="00107035">
              <w:rPr>
                <w:rFonts w:ascii="Times New Roman" w:eastAsia="Times New Roman" w:hAnsi="Times New Roman" w:cs="Times New Roman"/>
                <w:sz w:val="24"/>
                <w:szCs w:val="24"/>
                <w:vertAlign w:val="superscript"/>
              </w:rPr>
              <w:t>b</w:t>
            </w:r>
          </w:p>
        </w:tc>
        <w:tc>
          <w:tcPr>
            <w:tcW w:w="594" w:type="pct"/>
            <w:shd w:val="clear" w:color="000000" w:fill="FFFFFF"/>
            <w:hideMark/>
          </w:tcPr>
          <w:p w14:paraId="510A4162"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19.70</w:t>
            </w:r>
            <w:r w:rsidRPr="00107035">
              <w:rPr>
                <w:rFonts w:ascii="Times New Roman" w:eastAsia="Times New Roman" w:hAnsi="Times New Roman" w:cs="Times New Roman"/>
                <w:sz w:val="24"/>
                <w:szCs w:val="24"/>
                <w:vertAlign w:val="superscript"/>
              </w:rPr>
              <w:t>ab</w:t>
            </w:r>
          </w:p>
        </w:tc>
      </w:tr>
      <w:tr w:rsidR="00734638" w:rsidRPr="00107035" w14:paraId="2988E49C" w14:textId="77777777" w:rsidTr="003875F2">
        <w:trPr>
          <w:trHeight w:val="20"/>
        </w:trPr>
        <w:tc>
          <w:tcPr>
            <w:tcW w:w="437" w:type="pct"/>
            <w:noWrap/>
            <w:hideMark/>
          </w:tcPr>
          <w:p w14:paraId="3CDD75EB"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702" w:type="pct"/>
            <w:noWrap/>
            <w:hideMark/>
          </w:tcPr>
          <w:p w14:paraId="17019B34"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760" w:type="pct"/>
            <w:shd w:val="clear" w:color="000000" w:fill="FFFFFF"/>
            <w:hideMark/>
          </w:tcPr>
          <w:p w14:paraId="33ABE3C5"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10.83</w:t>
            </w:r>
            <w:r w:rsidRPr="00107035">
              <w:rPr>
                <w:rFonts w:ascii="Times New Roman" w:eastAsia="Times New Roman" w:hAnsi="Times New Roman" w:cs="Times New Roman"/>
                <w:sz w:val="24"/>
                <w:szCs w:val="24"/>
                <w:vertAlign w:val="superscript"/>
              </w:rPr>
              <w:t>a</w:t>
            </w:r>
          </w:p>
        </w:tc>
        <w:tc>
          <w:tcPr>
            <w:tcW w:w="673" w:type="pct"/>
            <w:shd w:val="clear" w:color="000000" w:fill="FFFFFF"/>
            <w:hideMark/>
          </w:tcPr>
          <w:p w14:paraId="644DDA26"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11.00</w:t>
            </w:r>
            <w:r w:rsidRPr="00107035">
              <w:rPr>
                <w:rFonts w:ascii="Times New Roman" w:eastAsia="Times New Roman" w:hAnsi="Times New Roman" w:cs="Times New Roman"/>
                <w:sz w:val="24"/>
                <w:szCs w:val="24"/>
                <w:vertAlign w:val="superscript"/>
              </w:rPr>
              <w:t>d</w:t>
            </w:r>
          </w:p>
        </w:tc>
        <w:tc>
          <w:tcPr>
            <w:tcW w:w="642" w:type="pct"/>
            <w:shd w:val="clear" w:color="000000" w:fill="FFFFFF"/>
            <w:hideMark/>
          </w:tcPr>
          <w:p w14:paraId="19B6DEFD"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15.44</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17955B1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18.10</w:t>
            </w:r>
            <w:r w:rsidRPr="00107035">
              <w:rPr>
                <w:rFonts w:ascii="Times New Roman" w:eastAsia="Times New Roman" w:hAnsi="Times New Roman" w:cs="Times New Roman"/>
                <w:sz w:val="24"/>
                <w:szCs w:val="24"/>
                <w:vertAlign w:val="superscript"/>
              </w:rPr>
              <w:t>g</w:t>
            </w:r>
          </w:p>
        </w:tc>
        <w:tc>
          <w:tcPr>
            <w:tcW w:w="596" w:type="pct"/>
            <w:shd w:val="clear" w:color="000000" w:fill="FFFFFF"/>
            <w:hideMark/>
          </w:tcPr>
          <w:p w14:paraId="57D355C5"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22.63</w:t>
            </w:r>
            <w:r w:rsidRPr="00107035">
              <w:rPr>
                <w:rFonts w:ascii="Times New Roman" w:eastAsia="Times New Roman" w:hAnsi="Times New Roman" w:cs="Times New Roman"/>
                <w:sz w:val="24"/>
                <w:szCs w:val="24"/>
                <w:vertAlign w:val="superscript"/>
              </w:rPr>
              <w:t>a</w:t>
            </w:r>
          </w:p>
        </w:tc>
        <w:tc>
          <w:tcPr>
            <w:tcW w:w="594" w:type="pct"/>
            <w:shd w:val="clear" w:color="000000" w:fill="FFFFFF"/>
            <w:hideMark/>
          </w:tcPr>
          <w:p w14:paraId="618E420D"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21.36</w:t>
            </w:r>
            <w:r w:rsidRPr="00107035">
              <w:rPr>
                <w:rFonts w:ascii="Times New Roman" w:eastAsia="Times New Roman" w:hAnsi="Times New Roman" w:cs="Times New Roman"/>
                <w:sz w:val="24"/>
                <w:szCs w:val="24"/>
                <w:vertAlign w:val="superscript"/>
              </w:rPr>
              <w:t>a</w:t>
            </w:r>
          </w:p>
        </w:tc>
      </w:tr>
      <w:tr w:rsidR="00734638" w:rsidRPr="00107035" w14:paraId="5B4813A0" w14:textId="77777777" w:rsidTr="003875F2">
        <w:trPr>
          <w:trHeight w:val="20"/>
        </w:trPr>
        <w:tc>
          <w:tcPr>
            <w:tcW w:w="437" w:type="pct"/>
            <w:noWrap/>
            <w:hideMark/>
          </w:tcPr>
          <w:p w14:paraId="03B70021"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702" w:type="pct"/>
            <w:noWrap/>
            <w:hideMark/>
          </w:tcPr>
          <w:p w14:paraId="1E8CA21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760" w:type="pct"/>
            <w:shd w:val="clear" w:color="000000" w:fill="FFFFFF"/>
            <w:hideMark/>
          </w:tcPr>
          <w:p w14:paraId="14333DBA"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10.00</w:t>
            </w:r>
            <w:r w:rsidRPr="00107035">
              <w:rPr>
                <w:rFonts w:ascii="Times New Roman" w:eastAsia="Times New Roman" w:hAnsi="Times New Roman" w:cs="Times New Roman"/>
                <w:sz w:val="24"/>
                <w:szCs w:val="24"/>
                <w:vertAlign w:val="superscript"/>
              </w:rPr>
              <w:t>ab</w:t>
            </w:r>
          </w:p>
        </w:tc>
        <w:tc>
          <w:tcPr>
            <w:tcW w:w="673" w:type="pct"/>
            <w:shd w:val="clear" w:color="000000" w:fill="FFFFFF"/>
            <w:hideMark/>
          </w:tcPr>
          <w:p w14:paraId="0CD3B53B"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13.16</w:t>
            </w:r>
            <w:r w:rsidRPr="00107035">
              <w:rPr>
                <w:rFonts w:ascii="Times New Roman" w:eastAsia="Times New Roman" w:hAnsi="Times New Roman" w:cs="Times New Roman"/>
                <w:sz w:val="24"/>
                <w:szCs w:val="24"/>
                <w:vertAlign w:val="superscript"/>
              </w:rPr>
              <w:t>ab</w:t>
            </w:r>
          </w:p>
        </w:tc>
        <w:tc>
          <w:tcPr>
            <w:tcW w:w="642" w:type="pct"/>
            <w:shd w:val="clear" w:color="000000" w:fill="FFFFFF"/>
            <w:hideMark/>
          </w:tcPr>
          <w:p w14:paraId="30DC55CD"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15.93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0FD46A40"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19.49</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62FCC562"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21.64</w:t>
            </w:r>
            <w:r w:rsidRPr="00107035">
              <w:rPr>
                <w:rFonts w:ascii="Times New Roman" w:eastAsia="Times New Roman" w:hAnsi="Times New Roman" w:cs="Times New Roman"/>
                <w:sz w:val="24"/>
                <w:szCs w:val="24"/>
                <w:vertAlign w:val="superscript"/>
              </w:rPr>
              <w:t>bc</w:t>
            </w:r>
          </w:p>
        </w:tc>
        <w:tc>
          <w:tcPr>
            <w:tcW w:w="594" w:type="pct"/>
            <w:shd w:val="clear" w:color="000000" w:fill="FFFFFF"/>
            <w:hideMark/>
          </w:tcPr>
          <w:p w14:paraId="162D19EB"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19.10</w:t>
            </w:r>
            <w:r w:rsidRPr="00107035">
              <w:rPr>
                <w:rFonts w:ascii="Times New Roman" w:eastAsia="Times New Roman" w:hAnsi="Times New Roman" w:cs="Times New Roman"/>
                <w:sz w:val="24"/>
                <w:szCs w:val="24"/>
                <w:vertAlign w:val="superscript"/>
              </w:rPr>
              <w:t>bc</w:t>
            </w:r>
          </w:p>
        </w:tc>
      </w:tr>
      <w:tr w:rsidR="00734638" w:rsidRPr="00107035" w14:paraId="1AE3FD94" w14:textId="77777777" w:rsidTr="003875F2">
        <w:trPr>
          <w:trHeight w:val="20"/>
        </w:trPr>
        <w:tc>
          <w:tcPr>
            <w:tcW w:w="437" w:type="pct"/>
            <w:noWrap/>
            <w:hideMark/>
          </w:tcPr>
          <w:p w14:paraId="7725D75C"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702" w:type="pct"/>
            <w:noWrap/>
            <w:hideMark/>
          </w:tcPr>
          <w:p w14:paraId="01C3D664"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760" w:type="pct"/>
            <w:shd w:val="clear" w:color="000000" w:fill="FFFFFF"/>
            <w:hideMark/>
          </w:tcPr>
          <w:p w14:paraId="5104787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9.00</w:t>
            </w:r>
            <w:r w:rsidRPr="00107035">
              <w:rPr>
                <w:rFonts w:ascii="Times New Roman" w:eastAsia="Times New Roman" w:hAnsi="Times New Roman" w:cs="Times New Roman"/>
                <w:sz w:val="24"/>
                <w:szCs w:val="24"/>
                <w:vertAlign w:val="superscript"/>
              </w:rPr>
              <w:t>bcd</w:t>
            </w:r>
          </w:p>
        </w:tc>
        <w:tc>
          <w:tcPr>
            <w:tcW w:w="673" w:type="pct"/>
            <w:shd w:val="clear" w:color="000000" w:fill="FFFFFF"/>
            <w:hideMark/>
          </w:tcPr>
          <w:p w14:paraId="338D7726"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11.93</w:t>
            </w:r>
            <w:r w:rsidRPr="00107035">
              <w:rPr>
                <w:rFonts w:ascii="Times New Roman" w:eastAsia="Times New Roman" w:hAnsi="Times New Roman" w:cs="Times New Roman"/>
                <w:sz w:val="24"/>
                <w:szCs w:val="24"/>
                <w:vertAlign w:val="superscript"/>
              </w:rPr>
              <w:t>bc</w:t>
            </w:r>
          </w:p>
        </w:tc>
        <w:tc>
          <w:tcPr>
            <w:tcW w:w="642" w:type="pct"/>
            <w:shd w:val="clear" w:color="000000" w:fill="FFFFFF"/>
            <w:hideMark/>
          </w:tcPr>
          <w:p w14:paraId="5520AD1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16.32</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619D45B6"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18.25</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698848B5"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20.67</w:t>
            </w:r>
            <w:r w:rsidRPr="00107035">
              <w:rPr>
                <w:rFonts w:ascii="Times New Roman" w:eastAsia="Times New Roman" w:hAnsi="Times New Roman" w:cs="Times New Roman"/>
                <w:sz w:val="24"/>
                <w:szCs w:val="24"/>
                <w:vertAlign w:val="superscript"/>
              </w:rPr>
              <w:t>ef</w:t>
            </w:r>
          </w:p>
        </w:tc>
        <w:tc>
          <w:tcPr>
            <w:tcW w:w="594" w:type="pct"/>
            <w:shd w:val="clear" w:color="000000" w:fill="FFFFFF"/>
            <w:hideMark/>
          </w:tcPr>
          <w:p w14:paraId="2C5A2FAE"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18.32</w:t>
            </w:r>
            <w:r w:rsidRPr="00107035">
              <w:rPr>
                <w:rFonts w:ascii="Times New Roman" w:eastAsia="Times New Roman" w:hAnsi="Times New Roman" w:cs="Times New Roman"/>
                <w:sz w:val="24"/>
                <w:szCs w:val="24"/>
                <w:vertAlign w:val="superscript"/>
              </w:rPr>
              <w:t>c</w:t>
            </w:r>
          </w:p>
        </w:tc>
      </w:tr>
      <w:tr w:rsidR="00734638" w:rsidRPr="00107035" w14:paraId="7F73B755" w14:textId="77777777" w:rsidTr="003875F2">
        <w:trPr>
          <w:trHeight w:val="20"/>
        </w:trPr>
        <w:tc>
          <w:tcPr>
            <w:tcW w:w="437" w:type="pct"/>
            <w:noWrap/>
            <w:hideMark/>
          </w:tcPr>
          <w:p w14:paraId="3783E8AA"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702" w:type="pct"/>
            <w:noWrap/>
            <w:hideMark/>
          </w:tcPr>
          <w:p w14:paraId="5A8189B0"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760" w:type="pct"/>
            <w:shd w:val="clear" w:color="000000" w:fill="FFFFFF"/>
            <w:hideMark/>
          </w:tcPr>
          <w:p w14:paraId="368C0D2A"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9.73</w:t>
            </w:r>
            <w:r w:rsidRPr="00107035">
              <w:rPr>
                <w:rFonts w:ascii="Times New Roman" w:eastAsia="Times New Roman" w:hAnsi="Times New Roman" w:cs="Times New Roman"/>
                <w:sz w:val="24"/>
                <w:szCs w:val="24"/>
                <w:vertAlign w:val="superscript"/>
              </w:rPr>
              <w:t>abc</w:t>
            </w:r>
          </w:p>
        </w:tc>
        <w:tc>
          <w:tcPr>
            <w:tcW w:w="673" w:type="pct"/>
            <w:shd w:val="clear" w:color="000000" w:fill="FFFFFF"/>
            <w:hideMark/>
          </w:tcPr>
          <w:p w14:paraId="35E1D12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12.75</w:t>
            </w:r>
            <w:r w:rsidRPr="00107035">
              <w:rPr>
                <w:rFonts w:ascii="Times New Roman" w:eastAsia="Times New Roman" w:hAnsi="Times New Roman" w:cs="Times New Roman"/>
                <w:sz w:val="24"/>
                <w:szCs w:val="24"/>
                <w:vertAlign w:val="superscript"/>
              </w:rPr>
              <w:t>ab</w:t>
            </w:r>
          </w:p>
        </w:tc>
        <w:tc>
          <w:tcPr>
            <w:tcW w:w="642" w:type="pct"/>
            <w:shd w:val="clear" w:color="000000" w:fill="FFFFFF"/>
            <w:hideMark/>
          </w:tcPr>
          <w:p w14:paraId="3320ED2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16.22</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1135D46C"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18.87</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5922E702"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21.27</w:t>
            </w:r>
            <w:r w:rsidRPr="00107035">
              <w:rPr>
                <w:rFonts w:ascii="Times New Roman" w:eastAsia="Times New Roman" w:hAnsi="Times New Roman" w:cs="Times New Roman"/>
                <w:sz w:val="24"/>
                <w:szCs w:val="24"/>
                <w:vertAlign w:val="superscript"/>
              </w:rPr>
              <w:t>cd</w:t>
            </w:r>
          </w:p>
        </w:tc>
        <w:tc>
          <w:tcPr>
            <w:tcW w:w="594" w:type="pct"/>
            <w:shd w:val="clear" w:color="000000" w:fill="FFFFFF"/>
            <w:hideMark/>
          </w:tcPr>
          <w:p w14:paraId="2B052546"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19.22</w:t>
            </w:r>
            <w:r w:rsidRPr="00107035">
              <w:rPr>
                <w:rFonts w:ascii="Times New Roman" w:eastAsia="Times New Roman" w:hAnsi="Times New Roman" w:cs="Times New Roman"/>
                <w:sz w:val="24"/>
                <w:szCs w:val="24"/>
                <w:vertAlign w:val="superscript"/>
              </w:rPr>
              <w:t>bc</w:t>
            </w:r>
          </w:p>
        </w:tc>
      </w:tr>
      <w:tr w:rsidR="00734638" w:rsidRPr="00107035" w14:paraId="2C3C9300" w14:textId="77777777" w:rsidTr="003875F2">
        <w:trPr>
          <w:trHeight w:val="20"/>
        </w:trPr>
        <w:tc>
          <w:tcPr>
            <w:tcW w:w="437" w:type="pct"/>
            <w:noWrap/>
            <w:hideMark/>
          </w:tcPr>
          <w:p w14:paraId="154D2DF8"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702" w:type="pct"/>
            <w:noWrap/>
            <w:hideMark/>
          </w:tcPr>
          <w:p w14:paraId="4CE940C2"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760" w:type="pct"/>
            <w:shd w:val="clear" w:color="000000" w:fill="FFFFFF"/>
            <w:hideMark/>
          </w:tcPr>
          <w:p w14:paraId="2B663F20"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9.23</w:t>
            </w:r>
            <w:r w:rsidRPr="00107035">
              <w:rPr>
                <w:rFonts w:ascii="Times New Roman" w:eastAsia="Times New Roman" w:hAnsi="Times New Roman" w:cs="Times New Roman"/>
                <w:sz w:val="24"/>
                <w:szCs w:val="24"/>
                <w:vertAlign w:val="superscript"/>
              </w:rPr>
              <w:t>bcd</w:t>
            </w:r>
          </w:p>
        </w:tc>
        <w:tc>
          <w:tcPr>
            <w:tcW w:w="673" w:type="pct"/>
            <w:shd w:val="clear" w:color="000000" w:fill="FFFFFF"/>
            <w:hideMark/>
          </w:tcPr>
          <w:p w14:paraId="0C9070A4"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12.66</w:t>
            </w:r>
            <w:r w:rsidRPr="00107035">
              <w:rPr>
                <w:rFonts w:ascii="Times New Roman" w:eastAsia="Times New Roman" w:hAnsi="Times New Roman" w:cs="Times New Roman"/>
                <w:sz w:val="24"/>
                <w:szCs w:val="24"/>
                <w:vertAlign w:val="superscript"/>
              </w:rPr>
              <w:t>b</w:t>
            </w:r>
          </w:p>
        </w:tc>
        <w:tc>
          <w:tcPr>
            <w:tcW w:w="642" w:type="pct"/>
            <w:shd w:val="clear" w:color="000000" w:fill="FFFFFF"/>
            <w:hideMark/>
          </w:tcPr>
          <w:p w14:paraId="1C3DF80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15.55</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10610414"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18.57</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74E63D7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21.08</w:t>
            </w:r>
            <w:r w:rsidRPr="00107035">
              <w:rPr>
                <w:rFonts w:ascii="Times New Roman" w:eastAsia="Times New Roman" w:hAnsi="Times New Roman" w:cs="Times New Roman"/>
                <w:sz w:val="24"/>
                <w:szCs w:val="24"/>
                <w:vertAlign w:val="superscript"/>
              </w:rPr>
              <w:t>de</w:t>
            </w:r>
          </w:p>
        </w:tc>
        <w:tc>
          <w:tcPr>
            <w:tcW w:w="594" w:type="pct"/>
            <w:shd w:val="clear" w:color="000000" w:fill="FFFFFF"/>
            <w:hideMark/>
          </w:tcPr>
          <w:p w14:paraId="3FD0118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18.38</w:t>
            </w:r>
            <w:r w:rsidRPr="00107035">
              <w:rPr>
                <w:rFonts w:ascii="Times New Roman" w:eastAsia="Times New Roman" w:hAnsi="Times New Roman" w:cs="Times New Roman"/>
                <w:sz w:val="24"/>
                <w:szCs w:val="24"/>
                <w:vertAlign w:val="superscript"/>
              </w:rPr>
              <w:t>c</w:t>
            </w:r>
          </w:p>
        </w:tc>
      </w:tr>
    </w:tbl>
    <w:p w14:paraId="2AE03A9F"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7735B482"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625ADBC1"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p>
    <w:p w14:paraId="52AD771E"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b/>
          <w:bCs/>
          <w:sz w:val="24"/>
          <w:szCs w:val="24"/>
        </w:rPr>
      </w:pPr>
    </w:p>
    <w:p w14:paraId="63BFAB57"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hAnsi="Times New Roman" w:cs="Times New Roman"/>
          <w:b/>
          <w:bCs/>
          <w:sz w:val="24"/>
          <w:szCs w:val="24"/>
        </w:rPr>
        <w:t xml:space="preserve">Fig. 2: </w:t>
      </w:r>
      <w:r w:rsidRPr="00107035">
        <w:rPr>
          <w:rFonts w:ascii="Times New Roman" w:hAnsi="Times New Roman" w:cs="Times New Roman"/>
          <w:sz w:val="24"/>
          <w:szCs w:val="24"/>
        </w:rPr>
        <w:t xml:space="preserve">Effect of pre-harvest spray of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z w:val="24"/>
          <w:szCs w:val="24"/>
        </w:rPr>
        <w:t xml:space="preserve"> on TSS (°B) during storage of mango cv. Langra</w:t>
      </w:r>
    </w:p>
    <w:p w14:paraId="4B1D0298" w14:textId="77777777" w:rsidR="00734638" w:rsidRPr="00107035" w:rsidRDefault="00734638" w:rsidP="00734638">
      <w:pPr>
        <w:rPr>
          <w:rFonts w:ascii="Times New Roman" w:eastAsia="Times New Roman" w:hAnsi="Times New Roman" w:cs="Times New Roman"/>
          <w:sz w:val="24"/>
          <w:szCs w:val="24"/>
        </w:rPr>
      </w:pPr>
    </w:p>
    <w:p w14:paraId="32F960D4" w14:textId="77777777" w:rsidR="00734638" w:rsidRPr="00107035" w:rsidRDefault="00734638" w:rsidP="00734638">
      <w:pPr>
        <w:ind w:firstLine="720"/>
        <w:rPr>
          <w:rFonts w:ascii="Times New Roman" w:eastAsia="Times New Roman" w:hAnsi="Times New Roman" w:cs="Times New Roman"/>
          <w:sz w:val="24"/>
          <w:szCs w:val="24"/>
        </w:rPr>
      </w:pPr>
      <w:r w:rsidRPr="00107035">
        <w:rPr>
          <w:rFonts w:ascii="Times New Roman" w:hAnsi="Times New Roman" w:cs="Times New Roman"/>
          <w:noProof/>
          <w:sz w:val="24"/>
          <w:szCs w:val="24"/>
        </w:rPr>
        <w:drawing>
          <wp:inline distT="0" distB="0" distL="0" distR="0" wp14:anchorId="172ED363" wp14:editId="7A703DED">
            <wp:extent cx="5638800" cy="41814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04762A" w14:textId="77777777" w:rsidR="00734638" w:rsidRPr="00107035" w:rsidRDefault="00734638" w:rsidP="00734638">
      <w:pPr>
        <w:spacing w:line="240" w:lineRule="auto"/>
        <w:ind w:right="-360"/>
        <w:jc w:val="both"/>
        <w:rPr>
          <w:rFonts w:ascii="Times New Roman" w:eastAsia="Times New Roman" w:hAnsi="Times New Roman" w:cs="Times New Roman"/>
          <w:b/>
          <w:bCs/>
          <w:sz w:val="24"/>
          <w:szCs w:val="24"/>
        </w:rPr>
      </w:pPr>
    </w:p>
    <w:p w14:paraId="5A35F83B"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bCs/>
          <w:sz w:val="24"/>
          <w:szCs w:val="24"/>
        </w:rPr>
      </w:pPr>
    </w:p>
    <w:p w14:paraId="6380DA81" w14:textId="77777777" w:rsidR="00734638"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bCs/>
          <w:sz w:val="24"/>
          <w:szCs w:val="24"/>
        </w:rPr>
      </w:pPr>
    </w:p>
    <w:p w14:paraId="614B765B"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spacing w:val="-5"/>
          <w:sz w:val="24"/>
          <w:szCs w:val="24"/>
        </w:rPr>
      </w:pPr>
      <w:r w:rsidRPr="00107035">
        <w:rPr>
          <w:rFonts w:ascii="Times New Roman" w:eastAsia="Times New Roman" w:hAnsi="Times New Roman" w:cs="Times New Roman"/>
          <w:b/>
          <w:bCs/>
          <w:sz w:val="24"/>
          <w:szCs w:val="24"/>
        </w:rPr>
        <w:t xml:space="preserve">Table 3: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Total Phenol content (mg</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GA</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eq./g</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pacing w:val="-5"/>
          <w:sz w:val="24"/>
          <w:szCs w:val="24"/>
        </w:rPr>
        <w:t xml:space="preserve">FW) </w:t>
      </w:r>
      <w:r w:rsidRPr="00107035">
        <w:rPr>
          <w:rFonts w:ascii="Times New Roman" w:eastAsia="Times New Roman" w:hAnsi="Times New Roman" w:cs="Times New Roman"/>
          <w:sz w:val="24"/>
          <w:szCs w:val="24"/>
        </w:rPr>
        <w:t>during storage of mango cv. Langra</w:t>
      </w:r>
    </w:p>
    <w:tbl>
      <w:tblPr>
        <w:tblW w:w="5000" w:type="pct"/>
        <w:tblBorders>
          <w:top w:val="single" w:sz="4" w:space="0" w:color="auto"/>
          <w:bottom w:val="single" w:sz="4" w:space="0" w:color="auto"/>
        </w:tblBorders>
        <w:tblLook w:val="04A0" w:firstRow="1" w:lastRow="0" w:firstColumn="1" w:lastColumn="0" w:noHBand="0" w:noVBand="1"/>
      </w:tblPr>
      <w:tblGrid>
        <w:gridCol w:w="1083"/>
        <w:gridCol w:w="1714"/>
        <w:gridCol w:w="1210"/>
        <w:gridCol w:w="1209"/>
        <w:gridCol w:w="1187"/>
        <w:gridCol w:w="1187"/>
        <w:gridCol w:w="1187"/>
        <w:gridCol w:w="1185"/>
      </w:tblGrid>
      <w:tr w:rsidR="00734638" w:rsidRPr="00107035" w14:paraId="2ED9CF4B" w14:textId="77777777" w:rsidTr="003875F2">
        <w:trPr>
          <w:trHeight w:val="20"/>
        </w:trPr>
        <w:tc>
          <w:tcPr>
            <w:tcW w:w="543" w:type="pct"/>
            <w:vMerge w:val="restart"/>
            <w:tcBorders>
              <w:top w:val="single" w:sz="4" w:space="0" w:color="auto"/>
              <w:bottom w:val="single" w:sz="4" w:space="0" w:color="auto"/>
            </w:tcBorders>
            <w:noWrap/>
            <w:hideMark/>
          </w:tcPr>
          <w:p w14:paraId="270865B0"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60" w:type="pct"/>
            <w:vMerge w:val="restart"/>
            <w:tcBorders>
              <w:top w:val="single" w:sz="4" w:space="0" w:color="auto"/>
              <w:bottom w:val="single" w:sz="4" w:space="0" w:color="auto"/>
            </w:tcBorders>
            <w:shd w:val="clear" w:color="000000" w:fill="FFFFFF"/>
            <w:hideMark/>
          </w:tcPr>
          <w:p w14:paraId="0831E89B"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597" w:type="pct"/>
            <w:gridSpan w:val="6"/>
            <w:tcBorders>
              <w:top w:val="single" w:sz="4" w:space="0" w:color="auto"/>
              <w:bottom w:val="single" w:sz="4" w:space="0" w:color="auto"/>
            </w:tcBorders>
            <w:shd w:val="clear" w:color="000000" w:fill="FFFFFF"/>
            <w:hideMark/>
          </w:tcPr>
          <w:p w14:paraId="7DB549B6"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sz w:val="24"/>
                <w:szCs w:val="24"/>
              </w:rPr>
              <w:t>Total Phenol content (mg</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b/>
                <w:sz w:val="24"/>
                <w:szCs w:val="24"/>
              </w:rPr>
              <w:t>GA</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b/>
                <w:sz w:val="24"/>
                <w:szCs w:val="24"/>
              </w:rPr>
              <w:t>eq./g</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b/>
                <w:spacing w:val="-5"/>
                <w:sz w:val="24"/>
                <w:szCs w:val="24"/>
              </w:rPr>
              <w:t>FW)</w:t>
            </w:r>
          </w:p>
        </w:tc>
      </w:tr>
      <w:tr w:rsidR="00734638" w:rsidRPr="00107035" w14:paraId="2383A0F1" w14:textId="77777777" w:rsidTr="003875F2">
        <w:trPr>
          <w:trHeight w:val="20"/>
        </w:trPr>
        <w:tc>
          <w:tcPr>
            <w:tcW w:w="543" w:type="pct"/>
            <w:vMerge/>
            <w:tcBorders>
              <w:top w:val="single" w:sz="4" w:space="0" w:color="auto"/>
              <w:bottom w:val="single" w:sz="4" w:space="0" w:color="auto"/>
            </w:tcBorders>
            <w:hideMark/>
          </w:tcPr>
          <w:p w14:paraId="74F2339B"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0AB2A677"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p>
        </w:tc>
        <w:tc>
          <w:tcPr>
            <w:tcW w:w="3597" w:type="pct"/>
            <w:gridSpan w:val="6"/>
            <w:tcBorders>
              <w:top w:val="single" w:sz="4" w:space="0" w:color="auto"/>
              <w:bottom w:val="single" w:sz="4" w:space="0" w:color="auto"/>
            </w:tcBorders>
            <w:shd w:val="clear" w:color="000000" w:fill="FFFFFF"/>
            <w:hideMark/>
          </w:tcPr>
          <w:p w14:paraId="02A8DF1A"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406C7A28" w14:textId="77777777" w:rsidTr="003875F2">
        <w:trPr>
          <w:trHeight w:val="20"/>
        </w:trPr>
        <w:tc>
          <w:tcPr>
            <w:tcW w:w="543" w:type="pct"/>
            <w:vMerge/>
            <w:tcBorders>
              <w:top w:val="single" w:sz="4" w:space="0" w:color="auto"/>
              <w:bottom w:val="single" w:sz="4" w:space="0" w:color="auto"/>
            </w:tcBorders>
            <w:hideMark/>
          </w:tcPr>
          <w:p w14:paraId="0BC215BF"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2FC902D9"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p>
        </w:tc>
        <w:tc>
          <w:tcPr>
            <w:tcW w:w="607" w:type="pct"/>
            <w:tcBorders>
              <w:top w:val="single" w:sz="4" w:space="0" w:color="auto"/>
              <w:bottom w:val="single" w:sz="4" w:space="0" w:color="auto"/>
            </w:tcBorders>
            <w:shd w:val="clear" w:color="000000" w:fill="FFFFFF"/>
            <w:hideMark/>
          </w:tcPr>
          <w:p w14:paraId="4D7F1D17"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07" w:type="pct"/>
            <w:tcBorders>
              <w:top w:val="single" w:sz="4" w:space="0" w:color="auto"/>
              <w:bottom w:val="single" w:sz="4" w:space="0" w:color="auto"/>
            </w:tcBorders>
            <w:shd w:val="clear" w:color="000000" w:fill="FFFFFF"/>
            <w:hideMark/>
          </w:tcPr>
          <w:p w14:paraId="208BE887"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32644F79"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4D4992EC"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1A9649E5"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5" w:type="pct"/>
            <w:tcBorders>
              <w:top w:val="single" w:sz="4" w:space="0" w:color="auto"/>
              <w:bottom w:val="single" w:sz="4" w:space="0" w:color="auto"/>
            </w:tcBorders>
            <w:shd w:val="clear" w:color="000000" w:fill="FFFFFF"/>
            <w:hideMark/>
          </w:tcPr>
          <w:p w14:paraId="129D87B9" w14:textId="77777777" w:rsidR="00734638" w:rsidRPr="00107035" w:rsidRDefault="00734638" w:rsidP="003875F2">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50A54BB8" w14:textId="77777777" w:rsidTr="003875F2">
        <w:trPr>
          <w:trHeight w:val="20"/>
        </w:trPr>
        <w:tc>
          <w:tcPr>
            <w:tcW w:w="543" w:type="pct"/>
            <w:tcBorders>
              <w:top w:val="single" w:sz="4" w:space="0" w:color="auto"/>
              <w:bottom w:val="nil"/>
            </w:tcBorders>
            <w:noWrap/>
            <w:hideMark/>
          </w:tcPr>
          <w:p w14:paraId="1C9721FB"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60" w:type="pct"/>
            <w:tcBorders>
              <w:top w:val="single" w:sz="4" w:space="0" w:color="auto"/>
              <w:bottom w:val="nil"/>
            </w:tcBorders>
            <w:noWrap/>
            <w:hideMark/>
          </w:tcPr>
          <w:p w14:paraId="6CFF5EAA"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607" w:type="pct"/>
            <w:tcBorders>
              <w:top w:val="single" w:sz="4" w:space="0" w:color="auto"/>
              <w:bottom w:val="nil"/>
            </w:tcBorders>
            <w:shd w:val="clear" w:color="000000" w:fill="FFFFFF"/>
            <w:hideMark/>
          </w:tcPr>
          <w:p w14:paraId="1BDFA0B6"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131.67</w:t>
            </w:r>
            <w:r w:rsidRPr="00107035">
              <w:rPr>
                <w:rFonts w:ascii="Times New Roman" w:eastAsia="Times New Roman" w:hAnsi="Times New Roman" w:cs="Times New Roman"/>
                <w:sz w:val="24"/>
                <w:szCs w:val="24"/>
                <w:vertAlign w:val="superscript"/>
              </w:rPr>
              <w:t>f</w:t>
            </w:r>
          </w:p>
        </w:tc>
        <w:tc>
          <w:tcPr>
            <w:tcW w:w="607" w:type="pct"/>
            <w:tcBorders>
              <w:top w:val="single" w:sz="4" w:space="0" w:color="auto"/>
              <w:bottom w:val="nil"/>
            </w:tcBorders>
            <w:shd w:val="clear" w:color="000000" w:fill="FFFFFF"/>
            <w:hideMark/>
          </w:tcPr>
          <w:p w14:paraId="6D2530D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119.92</w:t>
            </w:r>
            <w:r w:rsidRPr="00107035">
              <w:rPr>
                <w:rFonts w:ascii="Times New Roman" w:eastAsia="Times New Roman" w:hAnsi="Times New Roman" w:cs="Times New Roman"/>
                <w:sz w:val="24"/>
                <w:szCs w:val="24"/>
                <w:vertAlign w:val="superscript"/>
              </w:rPr>
              <w:t>d</w:t>
            </w:r>
          </w:p>
        </w:tc>
        <w:tc>
          <w:tcPr>
            <w:tcW w:w="596" w:type="pct"/>
            <w:tcBorders>
              <w:top w:val="single" w:sz="4" w:space="0" w:color="auto"/>
              <w:bottom w:val="nil"/>
            </w:tcBorders>
            <w:shd w:val="clear" w:color="000000" w:fill="FFFFFF"/>
            <w:hideMark/>
          </w:tcPr>
          <w:p w14:paraId="46CEC5CD"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101.81</w:t>
            </w:r>
            <w:r w:rsidRPr="00107035">
              <w:rPr>
                <w:rFonts w:ascii="Times New Roman" w:eastAsia="Times New Roman" w:hAnsi="Times New Roman" w:cs="Times New Roman"/>
                <w:sz w:val="24"/>
                <w:szCs w:val="24"/>
                <w:vertAlign w:val="superscript"/>
              </w:rPr>
              <w:t>f</w:t>
            </w:r>
          </w:p>
        </w:tc>
        <w:tc>
          <w:tcPr>
            <w:tcW w:w="596" w:type="pct"/>
            <w:tcBorders>
              <w:top w:val="single" w:sz="4" w:space="0" w:color="auto"/>
              <w:bottom w:val="nil"/>
            </w:tcBorders>
            <w:shd w:val="clear" w:color="000000" w:fill="FFFFFF"/>
            <w:hideMark/>
          </w:tcPr>
          <w:p w14:paraId="05871754"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76.61</w:t>
            </w:r>
            <w:r w:rsidRPr="00107035">
              <w:rPr>
                <w:rFonts w:ascii="Times New Roman" w:eastAsia="Times New Roman" w:hAnsi="Times New Roman" w:cs="Times New Roman"/>
                <w:sz w:val="24"/>
                <w:szCs w:val="24"/>
                <w:vertAlign w:val="superscript"/>
              </w:rPr>
              <w:t>g</w:t>
            </w:r>
          </w:p>
        </w:tc>
        <w:tc>
          <w:tcPr>
            <w:tcW w:w="596" w:type="pct"/>
            <w:tcBorders>
              <w:top w:val="single" w:sz="4" w:space="0" w:color="auto"/>
              <w:bottom w:val="nil"/>
            </w:tcBorders>
            <w:shd w:val="clear" w:color="000000" w:fill="FFFFFF"/>
            <w:hideMark/>
          </w:tcPr>
          <w:p w14:paraId="2A969A6E"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66.03</w:t>
            </w:r>
            <w:r w:rsidRPr="00107035">
              <w:rPr>
                <w:rFonts w:ascii="Times New Roman" w:eastAsia="Times New Roman" w:hAnsi="Times New Roman" w:cs="Times New Roman"/>
                <w:sz w:val="24"/>
                <w:szCs w:val="24"/>
                <w:vertAlign w:val="superscript"/>
              </w:rPr>
              <w:t>g</w:t>
            </w:r>
          </w:p>
        </w:tc>
        <w:tc>
          <w:tcPr>
            <w:tcW w:w="595" w:type="pct"/>
            <w:tcBorders>
              <w:top w:val="single" w:sz="4" w:space="0" w:color="auto"/>
              <w:bottom w:val="nil"/>
            </w:tcBorders>
            <w:shd w:val="clear" w:color="000000" w:fill="FFFFFF"/>
            <w:hideMark/>
          </w:tcPr>
          <w:p w14:paraId="6EAF282D"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50.33</w:t>
            </w:r>
            <w:r w:rsidRPr="00107035">
              <w:rPr>
                <w:rFonts w:ascii="Times New Roman" w:eastAsia="Times New Roman" w:hAnsi="Times New Roman" w:cs="Times New Roman"/>
                <w:sz w:val="24"/>
                <w:szCs w:val="24"/>
                <w:vertAlign w:val="superscript"/>
              </w:rPr>
              <w:t>e</w:t>
            </w:r>
          </w:p>
        </w:tc>
      </w:tr>
      <w:tr w:rsidR="00734638" w:rsidRPr="00107035" w14:paraId="27EC1CA3" w14:textId="77777777" w:rsidTr="003875F2">
        <w:trPr>
          <w:trHeight w:val="20"/>
        </w:trPr>
        <w:tc>
          <w:tcPr>
            <w:tcW w:w="543" w:type="pct"/>
            <w:tcBorders>
              <w:top w:val="nil"/>
            </w:tcBorders>
            <w:noWrap/>
            <w:hideMark/>
          </w:tcPr>
          <w:p w14:paraId="7056B7F8"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60" w:type="pct"/>
            <w:tcBorders>
              <w:top w:val="nil"/>
            </w:tcBorders>
            <w:noWrap/>
            <w:hideMark/>
          </w:tcPr>
          <w:p w14:paraId="49DC9509"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607" w:type="pct"/>
            <w:tcBorders>
              <w:top w:val="nil"/>
            </w:tcBorders>
            <w:shd w:val="clear" w:color="000000" w:fill="FFFFFF"/>
            <w:hideMark/>
          </w:tcPr>
          <w:p w14:paraId="2E4E627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142.30</w:t>
            </w:r>
            <w:r w:rsidRPr="00107035">
              <w:rPr>
                <w:rFonts w:ascii="Times New Roman" w:eastAsia="Times New Roman" w:hAnsi="Times New Roman" w:cs="Times New Roman"/>
                <w:sz w:val="24"/>
                <w:szCs w:val="24"/>
                <w:vertAlign w:val="superscript"/>
              </w:rPr>
              <w:t>e</w:t>
            </w:r>
          </w:p>
        </w:tc>
        <w:tc>
          <w:tcPr>
            <w:tcW w:w="607" w:type="pct"/>
            <w:tcBorders>
              <w:top w:val="nil"/>
            </w:tcBorders>
            <w:shd w:val="clear" w:color="000000" w:fill="FFFFFF"/>
            <w:hideMark/>
          </w:tcPr>
          <w:p w14:paraId="10256F04"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122.57</w:t>
            </w:r>
            <w:r w:rsidRPr="00107035">
              <w:rPr>
                <w:rFonts w:ascii="Times New Roman" w:eastAsia="Times New Roman" w:hAnsi="Times New Roman" w:cs="Times New Roman"/>
                <w:sz w:val="24"/>
                <w:szCs w:val="24"/>
                <w:vertAlign w:val="superscript"/>
              </w:rPr>
              <w:t>cd</w:t>
            </w:r>
          </w:p>
        </w:tc>
        <w:tc>
          <w:tcPr>
            <w:tcW w:w="596" w:type="pct"/>
            <w:tcBorders>
              <w:top w:val="nil"/>
            </w:tcBorders>
            <w:shd w:val="clear" w:color="000000" w:fill="FFFFFF"/>
            <w:hideMark/>
          </w:tcPr>
          <w:p w14:paraId="0720ADD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102.03</w:t>
            </w:r>
            <w:r w:rsidRPr="00107035">
              <w:rPr>
                <w:rFonts w:ascii="Times New Roman" w:eastAsia="Times New Roman" w:hAnsi="Times New Roman" w:cs="Times New Roman"/>
                <w:sz w:val="24"/>
                <w:szCs w:val="24"/>
                <w:vertAlign w:val="superscript"/>
              </w:rPr>
              <w:t>ef</w:t>
            </w:r>
          </w:p>
        </w:tc>
        <w:tc>
          <w:tcPr>
            <w:tcW w:w="596" w:type="pct"/>
            <w:tcBorders>
              <w:top w:val="nil"/>
            </w:tcBorders>
            <w:shd w:val="clear" w:color="000000" w:fill="FFFFFF"/>
            <w:hideMark/>
          </w:tcPr>
          <w:p w14:paraId="0BBAE715"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80.85</w:t>
            </w:r>
            <w:r w:rsidRPr="00107035">
              <w:rPr>
                <w:rFonts w:ascii="Times New Roman" w:eastAsia="Times New Roman" w:hAnsi="Times New Roman" w:cs="Times New Roman"/>
                <w:sz w:val="24"/>
                <w:szCs w:val="24"/>
                <w:vertAlign w:val="superscript"/>
              </w:rPr>
              <w:t>f</w:t>
            </w:r>
          </w:p>
        </w:tc>
        <w:tc>
          <w:tcPr>
            <w:tcW w:w="596" w:type="pct"/>
            <w:tcBorders>
              <w:top w:val="nil"/>
            </w:tcBorders>
            <w:shd w:val="clear" w:color="000000" w:fill="FFFFFF"/>
            <w:hideMark/>
          </w:tcPr>
          <w:p w14:paraId="1C3FC46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68.47</w:t>
            </w:r>
            <w:r w:rsidRPr="00107035">
              <w:rPr>
                <w:rFonts w:ascii="Times New Roman" w:eastAsia="Times New Roman" w:hAnsi="Times New Roman" w:cs="Times New Roman"/>
                <w:sz w:val="24"/>
                <w:szCs w:val="24"/>
                <w:vertAlign w:val="superscript"/>
              </w:rPr>
              <w:t>fg</w:t>
            </w:r>
          </w:p>
        </w:tc>
        <w:tc>
          <w:tcPr>
            <w:tcW w:w="595" w:type="pct"/>
            <w:tcBorders>
              <w:top w:val="nil"/>
            </w:tcBorders>
            <w:shd w:val="clear" w:color="000000" w:fill="FFFFFF"/>
            <w:hideMark/>
          </w:tcPr>
          <w:p w14:paraId="555E90F6"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55.73</w:t>
            </w:r>
            <w:r w:rsidRPr="00107035">
              <w:rPr>
                <w:rFonts w:ascii="Times New Roman" w:eastAsia="Times New Roman" w:hAnsi="Times New Roman" w:cs="Times New Roman"/>
                <w:sz w:val="24"/>
                <w:szCs w:val="24"/>
                <w:vertAlign w:val="superscript"/>
              </w:rPr>
              <w:t>de</w:t>
            </w:r>
          </w:p>
        </w:tc>
      </w:tr>
      <w:tr w:rsidR="00734638" w:rsidRPr="00107035" w14:paraId="643AC185" w14:textId="77777777" w:rsidTr="003875F2">
        <w:trPr>
          <w:trHeight w:val="20"/>
        </w:trPr>
        <w:tc>
          <w:tcPr>
            <w:tcW w:w="543" w:type="pct"/>
            <w:noWrap/>
            <w:hideMark/>
          </w:tcPr>
          <w:p w14:paraId="281368F1"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60" w:type="pct"/>
            <w:noWrap/>
            <w:hideMark/>
          </w:tcPr>
          <w:p w14:paraId="0BADA33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607" w:type="pct"/>
            <w:shd w:val="clear" w:color="000000" w:fill="FFFFFF"/>
            <w:hideMark/>
          </w:tcPr>
          <w:p w14:paraId="1F5B61A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155.34</w:t>
            </w:r>
            <w:r w:rsidRPr="00107035">
              <w:rPr>
                <w:rFonts w:ascii="Times New Roman" w:eastAsia="Times New Roman" w:hAnsi="Times New Roman" w:cs="Times New Roman"/>
                <w:sz w:val="24"/>
                <w:szCs w:val="24"/>
                <w:vertAlign w:val="superscript"/>
              </w:rPr>
              <w:t>d</w:t>
            </w:r>
          </w:p>
        </w:tc>
        <w:tc>
          <w:tcPr>
            <w:tcW w:w="607" w:type="pct"/>
            <w:shd w:val="clear" w:color="000000" w:fill="FFFFFF"/>
            <w:hideMark/>
          </w:tcPr>
          <w:p w14:paraId="0FBD1F81"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124.83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656E4C50"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104.69</w:t>
            </w:r>
            <w:r w:rsidRPr="00107035">
              <w:rPr>
                <w:rFonts w:ascii="Times New Roman" w:eastAsia="Times New Roman" w:hAnsi="Times New Roman" w:cs="Times New Roman"/>
                <w:sz w:val="24"/>
                <w:szCs w:val="24"/>
                <w:vertAlign w:val="superscript"/>
              </w:rPr>
              <w:t>de</w:t>
            </w:r>
          </w:p>
        </w:tc>
        <w:tc>
          <w:tcPr>
            <w:tcW w:w="596" w:type="pct"/>
            <w:shd w:val="clear" w:color="000000" w:fill="FFFFFF"/>
            <w:hideMark/>
          </w:tcPr>
          <w:p w14:paraId="5372789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85.29</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69894FC2"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70.55</w:t>
            </w:r>
            <w:r w:rsidRPr="00107035">
              <w:rPr>
                <w:rFonts w:ascii="Times New Roman" w:eastAsia="Times New Roman" w:hAnsi="Times New Roman" w:cs="Times New Roman"/>
                <w:sz w:val="24"/>
                <w:szCs w:val="24"/>
                <w:vertAlign w:val="superscript"/>
              </w:rPr>
              <w:t>efg</w:t>
            </w:r>
          </w:p>
        </w:tc>
        <w:tc>
          <w:tcPr>
            <w:tcW w:w="595" w:type="pct"/>
            <w:shd w:val="clear" w:color="000000" w:fill="FFFFFF"/>
            <w:hideMark/>
          </w:tcPr>
          <w:p w14:paraId="53C5BEE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55.88</w:t>
            </w:r>
            <w:r w:rsidRPr="00107035">
              <w:rPr>
                <w:rFonts w:ascii="Times New Roman" w:eastAsia="Times New Roman" w:hAnsi="Times New Roman" w:cs="Times New Roman"/>
                <w:sz w:val="24"/>
                <w:szCs w:val="24"/>
                <w:vertAlign w:val="superscript"/>
              </w:rPr>
              <w:t>de</w:t>
            </w:r>
          </w:p>
        </w:tc>
      </w:tr>
      <w:tr w:rsidR="00734638" w:rsidRPr="00107035" w14:paraId="6CA83EA6" w14:textId="77777777" w:rsidTr="003875F2">
        <w:trPr>
          <w:trHeight w:val="20"/>
        </w:trPr>
        <w:tc>
          <w:tcPr>
            <w:tcW w:w="543" w:type="pct"/>
            <w:noWrap/>
            <w:hideMark/>
          </w:tcPr>
          <w:p w14:paraId="3D1EFE55"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60" w:type="pct"/>
            <w:noWrap/>
            <w:hideMark/>
          </w:tcPr>
          <w:p w14:paraId="690FD5B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607" w:type="pct"/>
            <w:shd w:val="clear" w:color="000000" w:fill="FFFFFF"/>
            <w:hideMark/>
          </w:tcPr>
          <w:p w14:paraId="1F87FC8C"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158.56</w:t>
            </w:r>
            <w:r w:rsidRPr="00107035">
              <w:rPr>
                <w:rFonts w:ascii="Times New Roman" w:eastAsia="Times New Roman" w:hAnsi="Times New Roman" w:cs="Times New Roman"/>
                <w:sz w:val="24"/>
                <w:szCs w:val="24"/>
                <w:vertAlign w:val="superscript"/>
              </w:rPr>
              <w:t>c</w:t>
            </w:r>
          </w:p>
        </w:tc>
        <w:tc>
          <w:tcPr>
            <w:tcW w:w="607" w:type="pct"/>
            <w:shd w:val="clear" w:color="000000" w:fill="FFFFFF"/>
            <w:hideMark/>
          </w:tcPr>
          <w:p w14:paraId="3EF0398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128.00</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20DB285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110.00</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12A74B9A"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92.73</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370C1D0D"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77.11</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66C347D9"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64.61</w:t>
            </w:r>
            <w:r w:rsidRPr="00107035">
              <w:rPr>
                <w:rFonts w:ascii="Times New Roman" w:eastAsia="Times New Roman" w:hAnsi="Times New Roman" w:cs="Times New Roman"/>
                <w:sz w:val="24"/>
                <w:szCs w:val="24"/>
                <w:vertAlign w:val="superscript"/>
              </w:rPr>
              <w:t>bc</w:t>
            </w:r>
          </w:p>
        </w:tc>
      </w:tr>
      <w:tr w:rsidR="00734638" w:rsidRPr="00107035" w14:paraId="3AE3CC9F" w14:textId="77777777" w:rsidTr="003875F2">
        <w:trPr>
          <w:trHeight w:val="20"/>
        </w:trPr>
        <w:tc>
          <w:tcPr>
            <w:tcW w:w="543" w:type="pct"/>
            <w:noWrap/>
            <w:hideMark/>
          </w:tcPr>
          <w:p w14:paraId="0D7858F3"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60" w:type="pct"/>
            <w:noWrap/>
            <w:hideMark/>
          </w:tcPr>
          <w:p w14:paraId="5CF91274"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607" w:type="pct"/>
            <w:shd w:val="clear" w:color="000000" w:fill="FFFFFF"/>
            <w:hideMark/>
          </w:tcPr>
          <w:p w14:paraId="5A45E479"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169.36</w:t>
            </w:r>
            <w:r w:rsidRPr="00107035">
              <w:rPr>
                <w:rFonts w:ascii="Times New Roman" w:eastAsia="Times New Roman" w:hAnsi="Times New Roman" w:cs="Times New Roman"/>
                <w:sz w:val="24"/>
                <w:szCs w:val="24"/>
                <w:vertAlign w:val="superscript"/>
              </w:rPr>
              <w:t>a</w:t>
            </w:r>
          </w:p>
        </w:tc>
        <w:tc>
          <w:tcPr>
            <w:tcW w:w="607" w:type="pct"/>
            <w:shd w:val="clear" w:color="000000" w:fill="FFFFFF"/>
            <w:hideMark/>
          </w:tcPr>
          <w:p w14:paraId="465AEB3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133.17</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28FEA77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112.11</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4C6AB40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96.47</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348954CC"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81.29</w:t>
            </w:r>
            <w:r w:rsidRPr="00107035">
              <w:rPr>
                <w:rFonts w:ascii="Times New Roman" w:eastAsia="Times New Roman" w:hAnsi="Times New Roman" w:cs="Times New Roman"/>
                <w:sz w:val="24"/>
                <w:szCs w:val="24"/>
                <w:vertAlign w:val="superscript"/>
              </w:rPr>
              <w:t>ab</w:t>
            </w:r>
          </w:p>
        </w:tc>
        <w:tc>
          <w:tcPr>
            <w:tcW w:w="595" w:type="pct"/>
            <w:shd w:val="clear" w:color="000000" w:fill="FFFFFF"/>
            <w:hideMark/>
          </w:tcPr>
          <w:p w14:paraId="1386F14D"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68.47</w:t>
            </w:r>
            <w:r w:rsidRPr="00107035">
              <w:rPr>
                <w:rFonts w:ascii="Times New Roman" w:eastAsia="Times New Roman" w:hAnsi="Times New Roman" w:cs="Times New Roman"/>
                <w:sz w:val="24"/>
                <w:szCs w:val="24"/>
                <w:vertAlign w:val="superscript"/>
              </w:rPr>
              <w:t>ab</w:t>
            </w:r>
          </w:p>
        </w:tc>
      </w:tr>
      <w:tr w:rsidR="00734638" w:rsidRPr="00107035" w14:paraId="66EFF0D1" w14:textId="77777777" w:rsidTr="003875F2">
        <w:trPr>
          <w:trHeight w:val="20"/>
        </w:trPr>
        <w:tc>
          <w:tcPr>
            <w:tcW w:w="543" w:type="pct"/>
            <w:noWrap/>
            <w:hideMark/>
          </w:tcPr>
          <w:p w14:paraId="502DCBB3"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60" w:type="pct"/>
            <w:noWrap/>
            <w:hideMark/>
          </w:tcPr>
          <w:p w14:paraId="07EC6700"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607" w:type="pct"/>
            <w:shd w:val="clear" w:color="000000" w:fill="FFFFFF"/>
            <w:hideMark/>
          </w:tcPr>
          <w:p w14:paraId="13381DBB"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171.35</w:t>
            </w:r>
            <w:r w:rsidRPr="00107035">
              <w:rPr>
                <w:rFonts w:ascii="Times New Roman" w:eastAsia="Times New Roman" w:hAnsi="Times New Roman" w:cs="Times New Roman"/>
                <w:sz w:val="24"/>
                <w:szCs w:val="24"/>
                <w:vertAlign w:val="superscript"/>
              </w:rPr>
              <w:t>a</w:t>
            </w:r>
          </w:p>
        </w:tc>
        <w:tc>
          <w:tcPr>
            <w:tcW w:w="607" w:type="pct"/>
            <w:shd w:val="clear" w:color="000000" w:fill="FFFFFF"/>
            <w:hideMark/>
          </w:tcPr>
          <w:p w14:paraId="6AD9414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134.23</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2BAA69C2"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114.70</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43A80208"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103.18</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1F62BC7B"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84.04</w:t>
            </w:r>
            <w:r w:rsidRPr="00107035">
              <w:rPr>
                <w:rFonts w:ascii="Times New Roman" w:eastAsia="Times New Roman" w:hAnsi="Times New Roman" w:cs="Times New Roman"/>
                <w:sz w:val="24"/>
                <w:szCs w:val="24"/>
                <w:vertAlign w:val="superscript"/>
              </w:rPr>
              <w:t>a</w:t>
            </w:r>
          </w:p>
        </w:tc>
        <w:tc>
          <w:tcPr>
            <w:tcW w:w="595" w:type="pct"/>
            <w:shd w:val="clear" w:color="000000" w:fill="FFFFFF"/>
            <w:hideMark/>
          </w:tcPr>
          <w:p w14:paraId="29E590C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71.99</w:t>
            </w:r>
            <w:r w:rsidRPr="00107035">
              <w:rPr>
                <w:rFonts w:ascii="Times New Roman" w:eastAsia="Times New Roman" w:hAnsi="Times New Roman" w:cs="Times New Roman"/>
                <w:sz w:val="24"/>
                <w:szCs w:val="24"/>
                <w:vertAlign w:val="superscript"/>
              </w:rPr>
              <w:t>a</w:t>
            </w:r>
          </w:p>
        </w:tc>
      </w:tr>
      <w:tr w:rsidR="00734638" w:rsidRPr="00107035" w14:paraId="4951057D" w14:textId="77777777" w:rsidTr="003875F2">
        <w:trPr>
          <w:trHeight w:val="20"/>
        </w:trPr>
        <w:tc>
          <w:tcPr>
            <w:tcW w:w="543" w:type="pct"/>
            <w:noWrap/>
            <w:hideMark/>
          </w:tcPr>
          <w:p w14:paraId="1DF6698E"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60" w:type="pct"/>
            <w:noWrap/>
            <w:hideMark/>
          </w:tcPr>
          <w:p w14:paraId="113C2815"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607" w:type="pct"/>
            <w:shd w:val="clear" w:color="000000" w:fill="FFFFFF"/>
            <w:hideMark/>
          </w:tcPr>
          <w:p w14:paraId="4BDA69A5"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163.86</w:t>
            </w:r>
            <w:r w:rsidRPr="00107035">
              <w:rPr>
                <w:rFonts w:ascii="Times New Roman" w:eastAsia="Times New Roman" w:hAnsi="Times New Roman" w:cs="Times New Roman"/>
                <w:sz w:val="24"/>
                <w:szCs w:val="24"/>
                <w:vertAlign w:val="superscript"/>
              </w:rPr>
              <w:t>b</w:t>
            </w:r>
          </w:p>
        </w:tc>
        <w:tc>
          <w:tcPr>
            <w:tcW w:w="607" w:type="pct"/>
            <w:shd w:val="clear" w:color="000000" w:fill="FFFFFF"/>
            <w:hideMark/>
          </w:tcPr>
          <w:p w14:paraId="1513CBBD"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128.06</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337BE19C"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110.37</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328AF03E"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95.55</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172F5AC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78.18</w:t>
            </w:r>
            <w:r w:rsidRPr="00107035">
              <w:rPr>
                <w:rFonts w:ascii="Times New Roman" w:eastAsia="Times New Roman" w:hAnsi="Times New Roman" w:cs="Times New Roman"/>
                <w:sz w:val="24"/>
                <w:szCs w:val="24"/>
                <w:vertAlign w:val="superscript"/>
              </w:rPr>
              <w:t>bc</w:t>
            </w:r>
          </w:p>
        </w:tc>
        <w:tc>
          <w:tcPr>
            <w:tcW w:w="595" w:type="pct"/>
            <w:shd w:val="clear" w:color="000000" w:fill="FFFFFF"/>
            <w:hideMark/>
          </w:tcPr>
          <w:p w14:paraId="0EBB7A5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64.81</w:t>
            </w:r>
            <w:r w:rsidRPr="00107035">
              <w:rPr>
                <w:rFonts w:ascii="Times New Roman" w:eastAsia="Times New Roman" w:hAnsi="Times New Roman" w:cs="Times New Roman"/>
                <w:sz w:val="24"/>
                <w:szCs w:val="24"/>
                <w:vertAlign w:val="superscript"/>
              </w:rPr>
              <w:t>bc</w:t>
            </w:r>
          </w:p>
        </w:tc>
      </w:tr>
      <w:tr w:rsidR="00734638" w:rsidRPr="00107035" w14:paraId="5067ED14" w14:textId="77777777" w:rsidTr="003875F2">
        <w:trPr>
          <w:trHeight w:val="20"/>
        </w:trPr>
        <w:tc>
          <w:tcPr>
            <w:tcW w:w="543" w:type="pct"/>
            <w:noWrap/>
            <w:hideMark/>
          </w:tcPr>
          <w:p w14:paraId="444C7ADB"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60" w:type="pct"/>
            <w:noWrap/>
            <w:hideMark/>
          </w:tcPr>
          <w:p w14:paraId="4511F35B"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607" w:type="pct"/>
            <w:shd w:val="clear" w:color="000000" w:fill="FFFFFF"/>
            <w:hideMark/>
          </w:tcPr>
          <w:p w14:paraId="5CB1D50E"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155.63</w:t>
            </w:r>
            <w:r w:rsidRPr="00107035">
              <w:rPr>
                <w:rFonts w:ascii="Times New Roman" w:eastAsia="Times New Roman" w:hAnsi="Times New Roman" w:cs="Times New Roman"/>
                <w:sz w:val="24"/>
                <w:szCs w:val="24"/>
                <w:vertAlign w:val="superscript"/>
              </w:rPr>
              <w:t>cd</w:t>
            </w:r>
          </w:p>
        </w:tc>
        <w:tc>
          <w:tcPr>
            <w:tcW w:w="607" w:type="pct"/>
            <w:shd w:val="clear" w:color="000000" w:fill="FFFFFF"/>
            <w:hideMark/>
          </w:tcPr>
          <w:p w14:paraId="2D47629D"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126.03</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269EE36C"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105.18</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38877D8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87.66</w:t>
            </w:r>
            <w:r w:rsidRPr="00107035">
              <w:rPr>
                <w:rFonts w:ascii="Times New Roman" w:eastAsia="Times New Roman" w:hAnsi="Times New Roman" w:cs="Times New Roman"/>
                <w:sz w:val="24"/>
                <w:szCs w:val="24"/>
                <w:vertAlign w:val="superscript"/>
              </w:rPr>
              <w:t>de</w:t>
            </w:r>
          </w:p>
        </w:tc>
        <w:tc>
          <w:tcPr>
            <w:tcW w:w="596" w:type="pct"/>
            <w:shd w:val="clear" w:color="000000" w:fill="FFFFFF"/>
            <w:hideMark/>
          </w:tcPr>
          <w:p w14:paraId="40E76EF9"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72.47</w:t>
            </w:r>
            <w:r w:rsidRPr="00107035">
              <w:rPr>
                <w:rFonts w:ascii="Times New Roman" w:eastAsia="Times New Roman" w:hAnsi="Times New Roman" w:cs="Times New Roman"/>
                <w:sz w:val="24"/>
                <w:szCs w:val="24"/>
                <w:vertAlign w:val="superscript"/>
              </w:rPr>
              <w:t>def</w:t>
            </w:r>
          </w:p>
        </w:tc>
        <w:tc>
          <w:tcPr>
            <w:tcW w:w="595" w:type="pct"/>
            <w:shd w:val="clear" w:color="000000" w:fill="FFFFFF"/>
            <w:hideMark/>
          </w:tcPr>
          <w:p w14:paraId="0999128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59.05</w:t>
            </w:r>
            <w:r w:rsidRPr="00107035">
              <w:rPr>
                <w:rFonts w:ascii="Times New Roman" w:eastAsia="Times New Roman" w:hAnsi="Times New Roman" w:cs="Times New Roman"/>
                <w:sz w:val="24"/>
                <w:szCs w:val="24"/>
                <w:vertAlign w:val="superscript"/>
              </w:rPr>
              <w:t>cd</w:t>
            </w:r>
          </w:p>
        </w:tc>
      </w:tr>
      <w:tr w:rsidR="00734638" w:rsidRPr="00107035" w14:paraId="42B7F7C9" w14:textId="77777777" w:rsidTr="003875F2">
        <w:trPr>
          <w:trHeight w:val="20"/>
        </w:trPr>
        <w:tc>
          <w:tcPr>
            <w:tcW w:w="543" w:type="pct"/>
            <w:noWrap/>
            <w:hideMark/>
          </w:tcPr>
          <w:p w14:paraId="3DFEE8AA"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60" w:type="pct"/>
            <w:noWrap/>
            <w:hideMark/>
          </w:tcPr>
          <w:p w14:paraId="773097C6"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607" w:type="pct"/>
            <w:shd w:val="clear" w:color="000000" w:fill="FFFFFF"/>
            <w:hideMark/>
          </w:tcPr>
          <w:p w14:paraId="1E3B74DA"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156.67</w:t>
            </w:r>
            <w:r w:rsidRPr="00107035">
              <w:rPr>
                <w:rFonts w:ascii="Times New Roman" w:eastAsia="Times New Roman" w:hAnsi="Times New Roman" w:cs="Times New Roman"/>
                <w:sz w:val="24"/>
                <w:szCs w:val="24"/>
                <w:vertAlign w:val="superscript"/>
              </w:rPr>
              <w:t>cd</w:t>
            </w:r>
          </w:p>
        </w:tc>
        <w:tc>
          <w:tcPr>
            <w:tcW w:w="607" w:type="pct"/>
            <w:shd w:val="clear" w:color="000000" w:fill="FFFFFF"/>
            <w:hideMark/>
          </w:tcPr>
          <w:p w14:paraId="69FE94A7"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127.91</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6699B31E"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109.14</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317967AE"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91.11</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198B59A0"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74.72</w:t>
            </w:r>
            <w:r w:rsidRPr="00107035">
              <w:rPr>
                <w:rFonts w:ascii="Times New Roman" w:eastAsia="Times New Roman" w:hAnsi="Times New Roman" w:cs="Times New Roman"/>
                <w:sz w:val="24"/>
                <w:szCs w:val="24"/>
                <w:vertAlign w:val="superscript"/>
              </w:rPr>
              <w:t>cde</w:t>
            </w:r>
          </w:p>
        </w:tc>
        <w:tc>
          <w:tcPr>
            <w:tcW w:w="595" w:type="pct"/>
            <w:shd w:val="clear" w:color="000000" w:fill="FFFFFF"/>
            <w:hideMark/>
          </w:tcPr>
          <w:p w14:paraId="11FA19A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64.11</w:t>
            </w:r>
            <w:r w:rsidRPr="00107035">
              <w:rPr>
                <w:rFonts w:ascii="Times New Roman" w:eastAsia="Times New Roman" w:hAnsi="Times New Roman" w:cs="Times New Roman"/>
                <w:sz w:val="24"/>
                <w:szCs w:val="24"/>
                <w:vertAlign w:val="superscript"/>
              </w:rPr>
              <w:t>bc</w:t>
            </w:r>
          </w:p>
        </w:tc>
      </w:tr>
      <w:tr w:rsidR="00734638" w:rsidRPr="00107035" w14:paraId="651F4EA1" w14:textId="77777777" w:rsidTr="003875F2">
        <w:trPr>
          <w:trHeight w:val="20"/>
        </w:trPr>
        <w:tc>
          <w:tcPr>
            <w:tcW w:w="543" w:type="pct"/>
            <w:noWrap/>
            <w:hideMark/>
          </w:tcPr>
          <w:p w14:paraId="26A9B01D" w14:textId="77777777" w:rsidR="00734638" w:rsidRPr="00107035" w:rsidRDefault="00734638" w:rsidP="003875F2">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60" w:type="pct"/>
            <w:noWrap/>
            <w:hideMark/>
          </w:tcPr>
          <w:p w14:paraId="56D6170F"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607" w:type="pct"/>
            <w:shd w:val="clear" w:color="000000" w:fill="FFFFFF"/>
            <w:hideMark/>
          </w:tcPr>
          <w:p w14:paraId="6E3F821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156.52</w:t>
            </w:r>
            <w:r w:rsidRPr="00107035">
              <w:rPr>
                <w:rFonts w:ascii="Times New Roman" w:eastAsia="Times New Roman" w:hAnsi="Times New Roman" w:cs="Times New Roman"/>
                <w:sz w:val="24"/>
                <w:szCs w:val="24"/>
                <w:vertAlign w:val="superscript"/>
              </w:rPr>
              <w:t>cd</w:t>
            </w:r>
          </w:p>
        </w:tc>
        <w:tc>
          <w:tcPr>
            <w:tcW w:w="607" w:type="pct"/>
            <w:shd w:val="clear" w:color="000000" w:fill="FFFFFF"/>
            <w:hideMark/>
          </w:tcPr>
          <w:p w14:paraId="156DF4C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127.26</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36539902"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108.49</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4021B619"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89.26</w:t>
            </w:r>
            <w:r w:rsidRPr="00107035">
              <w:rPr>
                <w:rFonts w:ascii="Times New Roman" w:eastAsia="Times New Roman" w:hAnsi="Times New Roman" w:cs="Times New Roman"/>
                <w:sz w:val="24"/>
                <w:szCs w:val="24"/>
                <w:vertAlign w:val="superscript"/>
              </w:rPr>
              <w:t>cde</w:t>
            </w:r>
          </w:p>
        </w:tc>
        <w:tc>
          <w:tcPr>
            <w:tcW w:w="596" w:type="pct"/>
            <w:shd w:val="clear" w:color="000000" w:fill="FFFFFF"/>
            <w:hideMark/>
          </w:tcPr>
          <w:p w14:paraId="6853A4C9"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73.66</w:t>
            </w:r>
            <w:r w:rsidRPr="00107035">
              <w:rPr>
                <w:rFonts w:ascii="Times New Roman" w:eastAsia="Times New Roman" w:hAnsi="Times New Roman" w:cs="Times New Roman"/>
                <w:sz w:val="24"/>
                <w:szCs w:val="24"/>
                <w:vertAlign w:val="superscript"/>
              </w:rPr>
              <w:t>cde</w:t>
            </w:r>
          </w:p>
        </w:tc>
        <w:tc>
          <w:tcPr>
            <w:tcW w:w="595" w:type="pct"/>
            <w:shd w:val="clear" w:color="000000" w:fill="FFFFFF"/>
            <w:hideMark/>
          </w:tcPr>
          <w:p w14:paraId="6BE5ACB3" w14:textId="77777777" w:rsidR="00734638" w:rsidRPr="00107035" w:rsidRDefault="00734638" w:rsidP="003875F2">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61.66</w:t>
            </w:r>
            <w:r w:rsidRPr="00107035">
              <w:rPr>
                <w:rFonts w:ascii="Times New Roman" w:eastAsia="Times New Roman" w:hAnsi="Times New Roman" w:cs="Times New Roman"/>
                <w:sz w:val="24"/>
                <w:szCs w:val="24"/>
                <w:vertAlign w:val="superscript"/>
              </w:rPr>
              <w:t>bcd</w:t>
            </w:r>
          </w:p>
        </w:tc>
      </w:tr>
    </w:tbl>
    <w:p w14:paraId="7D185D36" w14:textId="77777777" w:rsidR="00734638" w:rsidRPr="00107035" w:rsidRDefault="00734638" w:rsidP="00734638">
      <w:pPr>
        <w:widowControl w:val="0"/>
        <w:autoSpaceDE w:val="0"/>
        <w:autoSpaceDN w:val="0"/>
        <w:spacing w:before="240"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2ABCE1F2"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2B34C82C" w14:textId="77777777" w:rsidR="00734638" w:rsidRPr="00107035" w:rsidRDefault="00734638" w:rsidP="00734638">
      <w:pPr>
        <w:spacing w:after="0" w:line="240" w:lineRule="auto"/>
        <w:ind w:right="-360"/>
        <w:jc w:val="both"/>
        <w:rPr>
          <w:rFonts w:ascii="Times New Roman" w:hAnsi="Times New Roman" w:cs="Times New Roman"/>
          <w:sz w:val="24"/>
          <w:szCs w:val="24"/>
        </w:rPr>
      </w:pPr>
      <w:r w:rsidRPr="00107035">
        <w:rPr>
          <w:rFonts w:ascii="Times New Roman" w:hAnsi="Times New Roman" w:cs="Times New Roman"/>
          <w:b/>
          <w:bCs/>
          <w:sz w:val="24"/>
          <w:szCs w:val="24"/>
        </w:rPr>
        <w:t xml:space="preserve">Fig. 3: </w:t>
      </w:r>
      <w:r w:rsidRPr="00107035">
        <w:rPr>
          <w:rFonts w:ascii="Times New Roman" w:hAnsi="Times New Roman" w:cs="Times New Roman"/>
          <w:sz w:val="24"/>
          <w:szCs w:val="24"/>
        </w:rPr>
        <w:t xml:space="preserve">Effect of pre-harvest spray of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z w:val="24"/>
          <w:szCs w:val="24"/>
        </w:rPr>
        <w:t xml:space="preserve"> on Total Phenol content (mg</w:t>
      </w:r>
      <w:r w:rsidRPr="00107035">
        <w:rPr>
          <w:rFonts w:ascii="Times New Roman" w:hAnsi="Times New Roman" w:cs="Times New Roman"/>
          <w:spacing w:val="-2"/>
          <w:sz w:val="24"/>
          <w:szCs w:val="24"/>
        </w:rPr>
        <w:t xml:space="preserve"> </w:t>
      </w:r>
      <w:r w:rsidRPr="00107035">
        <w:rPr>
          <w:rFonts w:ascii="Times New Roman" w:hAnsi="Times New Roman" w:cs="Times New Roman"/>
          <w:sz w:val="24"/>
          <w:szCs w:val="24"/>
        </w:rPr>
        <w:t>GA</w:t>
      </w:r>
      <w:r w:rsidRPr="00107035">
        <w:rPr>
          <w:rFonts w:ascii="Times New Roman" w:hAnsi="Times New Roman" w:cs="Times New Roman"/>
          <w:spacing w:val="-2"/>
          <w:sz w:val="24"/>
          <w:szCs w:val="24"/>
        </w:rPr>
        <w:t xml:space="preserve"> </w:t>
      </w:r>
      <w:r w:rsidRPr="00107035">
        <w:rPr>
          <w:rFonts w:ascii="Times New Roman" w:hAnsi="Times New Roman" w:cs="Times New Roman"/>
          <w:sz w:val="24"/>
          <w:szCs w:val="24"/>
        </w:rPr>
        <w:t>eq./g</w:t>
      </w:r>
      <w:r w:rsidRPr="00107035">
        <w:rPr>
          <w:rFonts w:ascii="Times New Roman" w:hAnsi="Times New Roman" w:cs="Times New Roman"/>
          <w:spacing w:val="-1"/>
          <w:sz w:val="24"/>
          <w:szCs w:val="24"/>
        </w:rPr>
        <w:t xml:space="preserve"> </w:t>
      </w:r>
      <w:r w:rsidRPr="00107035">
        <w:rPr>
          <w:rFonts w:ascii="Times New Roman" w:hAnsi="Times New Roman" w:cs="Times New Roman"/>
          <w:spacing w:val="-5"/>
          <w:sz w:val="24"/>
          <w:szCs w:val="24"/>
        </w:rPr>
        <w:t xml:space="preserve">FW) </w:t>
      </w:r>
      <w:r w:rsidRPr="00107035">
        <w:rPr>
          <w:rFonts w:ascii="Times New Roman" w:hAnsi="Times New Roman" w:cs="Times New Roman"/>
          <w:sz w:val="24"/>
          <w:szCs w:val="24"/>
        </w:rPr>
        <w:t>during storage of mango cv. Langra</w:t>
      </w:r>
    </w:p>
    <w:p w14:paraId="22F00FDC" w14:textId="77777777" w:rsidR="00734638" w:rsidRPr="00107035" w:rsidRDefault="00734638" w:rsidP="00734638">
      <w:pPr>
        <w:spacing w:line="240" w:lineRule="auto"/>
        <w:ind w:right="-360"/>
        <w:jc w:val="both"/>
        <w:rPr>
          <w:rFonts w:ascii="Times New Roman" w:hAnsi="Times New Roman" w:cs="Times New Roman"/>
          <w:sz w:val="24"/>
          <w:szCs w:val="24"/>
        </w:rPr>
      </w:pPr>
      <w:r w:rsidRPr="00107035">
        <w:rPr>
          <w:rFonts w:ascii="Times New Roman" w:hAnsi="Times New Roman" w:cs="Times New Roman"/>
          <w:noProof/>
          <w:sz w:val="24"/>
          <w:szCs w:val="24"/>
        </w:rPr>
        <w:drawing>
          <wp:inline distT="0" distB="0" distL="0" distR="0" wp14:anchorId="3F049972" wp14:editId="2E7F7711">
            <wp:extent cx="6238875" cy="41910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07035">
        <w:rPr>
          <w:rFonts w:ascii="Times New Roman" w:hAnsi="Times New Roman" w:cs="Times New Roman"/>
          <w:sz w:val="24"/>
          <w:szCs w:val="24"/>
        </w:rPr>
        <w:br w:type="page"/>
      </w:r>
    </w:p>
    <w:p w14:paraId="6E9D3686" w14:textId="77777777" w:rsidR="00734638" w:rsidRPr="00107035" w:rsidRDefault="00734638" w:rsidP="00734638">
      <w:pPr>
        <w:spacing w:line="240" w:lineRule="auto"/>
        <w:ind w:right="-360"/>
        <w:jc w:val="both"/>
        <w:rPr>
          <w:rFonts w:ascii="Times New Roman" w:hAnsi="Times New Roman" w:cs="Times New Roman"/>
          <w:sz w:val="24"/>
          <w:szCs w:val="24"/>
        </w:rPr>
      </w:pPr>
    </w:p>
    <w:p w14:paraId="20419716"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b/>
          <w:spacing w:val="-5"/>
          <w:sz w:val="24"/>
          <w:szCs w:val="24"/>
        </w:rPr>
      </w:pPr>
      <w:r w:rsidRPr="00107035">
        <w:rPr>
          <w:rFonts w:ascii="Times New Roman" w:eastAsia="Times New Roman" w:hAnsi="Times New Roman" w:cs="Times New Roman"/>
          <w:b/>
          <w:bCs/>
          <w:sz w:val="24"/>
          <w:szCs w:val="24"/>
        </w:rPr>
        <w:t xml:space="preserve">Table 4: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Titratable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acidity</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pacing w:val="-5"/>
          <w:sz w:val="24"/>
          <w:szCs w:val="24"/>
        </w:rPr>
        <w:t xml:space="preserve">(%) </w:t>
      </w:r>
      <w:r w:rsidRPr="00107035">
        <w:rPr>
          <w:rFonts w:ascii="Times New Roman" w:eastAsia="Times New Roman" w:hAnsi="Times New Roman" w:cs="Times New Roman"/>
          <w:sz w:val="24"/>
          <w:szCs w:val="24"/>
        </w:rPr>
        <w:t>during storage of mango cv. Langra</w:t>
      </w:r>
    </w:p>
    <w:tbl>
      <w:tblPr>
        <w:tblW w:w="5000" w:type="pct"/>
        <w:tblBorders>
          <w:top w:val="single" w:sz="4" w:space="0" w:color="auto"/>
          <w:bottom w:val="single" w:sz="4" w:space="0" w:color="auto"/>
        </w:tblBorders>
        <w:tblLook w:val="04A0" w:firstRow="1" w:lastRow="0" w:firstColumn="1" w:lastColumn="0" w:noHBand="0" w:noVBand="1"/>
      </w:tblPr>
      <w:tblGrid>
        <w:gridCol w:w="1083"/>
        <w:gridCol w:w="1714"/>
        <w:gridCol w:w="1210"/>
        <w:gridCol w:w="1209"/>
        <w:gridCol w:w="1187"/>
        <w:gridCol w:w="1187"/>
        <w:gridCol w:w="1187"/>
        <w:gridCol w:w="1185"/>
      </w:tblGrid>
      <w:tr w:rsidR="00734638" w:rsidRPr="00107035" w14:paraId="4718294F" w14:textId="77777777" w:rsidTr="003875F2">
        <w:trPr>
          <w:trHeight w:val="315"/>
        </w:trPr>
        <w:tc>
          <w:tcPr>
            <w:tcW w:w="543" w:type="pct"/>
            <w:vMerge w:val="restart"/>
            <w:tcBorders>
              <w:top w:val="single" w:sz="4" w:space="0" w:color="auto"/>
              <w:bottom w:val="single" w:sz="4" w:space="0" w:color="auto"/>
            </w:tcBorders>
            <w:noWrap/>
            <w:hideMark/>
          </w:tcPr>
          <w:p w14:paraId="0F4DE9C2"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60" w:type="pct"/>
            <w:vMerge w:val="restart"/>
            <w:tcBorders>
              <w:top w:val="single" w:sz="4" w:space="0" w:color="auto"/>
              <w:bottom w:val="single" w:sz="4" w:space="0" w:color="auto"/>
            </w:tcBorders>
            <w:shd w:val="clear" w:color="000000" w:fill="FFFFFF"/>
            <w:hideMark/>
          </w:tcPr>
          <w:p w14:paraId="3B0D64E2"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597" w:type="pct"/>
            <w:gridSpan w:val="6"/>
            <w:tcBorders>
              <w:top w:val="single" w:sz="4" w:space="0" w:color="auto"/>
              <w:bottom w:val="single" w:sz="4" w:space="0" w:color="auto"/>
            </w:tcBorders>
            <w:shd w:val="clear" w:color="000000" w:fill="FFFFFF"/>
            <w:hideMark/>
          </w:tcPr>
          <w:p w14:paraId="0BE40ECB"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sz w:val="24"/>
                <w:szCs w:val="24"/>
              </w:rPr>
              <w:t>Titratable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b/>
                <w:sz w:val="24"/>
                <w:szCs w:val="24"/>
              </w:rPr>
              <w:t>acidity</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b/>
                <w:spacing w:val="-5"/>
                <w:sz w:val="24"/>
                <w:szCs w:val="24"/>
              </w:rPr>
              <w:t>(%)</w:t>
            </w:r>
          </w:p>
        </w:tc>
      </w:tr>
      <w:tr w:rsidR="00734638" w:rsidRPr="00107035" w14:paraId="663BED90" w14:textId="77777777" w:rsidTr="003875F2">
        <w:trPr>
          <w:trHeight w:val="315"/>
        </w:trPr>
        <w:tc>
          <w:tcPr>
            <w:tcW w:w="543" w:type="pct"/>
            <w:vMerge/>
            <w:tcBorders>
              <w:top w:val="single" w:sz="4" w:space="0" w:color="auto"/>
              <w:bottom w:val="single" w:sz="4" w:space="0" w:color="auto"/>
            </w:tcBorders>
            <w:hideMark/>
          </w:tcPr>
          <w:p w14:paraId="04F591F2"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5BECA703"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3597" w:type="pct"/>
            <w:gridSpan w:val="6"/>
            <w:tcBorders>
              <w:top w:val="single" w:sz="4" w:space="0" w:color="auto"/>
              <w:bottom w:val="single" w:sz="4" w:space="0" w:color="auto"/>
            </w:tcBorders>
            <w:shd w:val="clear" w:color="000000" w:fill="FFFFFF"/>
            <w:hideMark/>
          </w:tcPr>
          <w:p w14:paraId="20CFFD7A"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666EAD90" w14:textId="77777777" w:rsidTr="003875F2">
        <w:trPr>
          <w:trHeight w:val="375"/>
        </w:trPr>
        <w:tc>
          <w:tcPr>
            <w:tcW w:w="543" w:type="pct"/>
            <w:vMerge/>
            <w:tcBorders>
              <w:top w:val="single" w:sz="4" w:space="0" w:color="auto"/>
              <w:bottom w:val="single" w:sz="4" w:space="0" w:color="auto"/>
            </w:tcBorders>
            <w:hideMark/>
          </w:tcPr>
          <w:p w14:paraId="241588A7"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69283240"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607" w:type="pct"/>
            <w:tcBorders>
              <w:top w:val="single" w:sz="4" w:space="0" w:color="auto"/>
              <w:bottom w:val="single" w:sz="4" w:space="0" w:color="auto"/>
            </w:tcBorders>
            <w:shd w:val="clear" w:color="000000" w:fill="FFFFFF"/>
            <w:hideMark/>
          </w:tcPr>
          <w:p w14:paraId="461CBB4F"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07" w:type="pct"/>
            <w:tcBorders>
              <w:top w:val="single" w:sz="4" w:space="0" w:color="auto"/>
              <w:bottom w:val="single" w:sz="4" w:space="0" w:color="auto"/>
            </w:tcBorders>
            <w:shd w:val="clear" w:color="000000" w:fill="FFFFFF"/>
            <w:hideMark/>
          </w:tcPr>
          <w:p w14:paraId="574A9B6B"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643929EA"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0009F23E"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189EEE25"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5" w:type="pct"/>
            <w:tcBorders>
              <w:top w:val="single" w:sz="4" w:space="0" w:color="auto"/>
              <w:bottom w:val="single" w:sz="4" w:space="0" w:color="auto"/>
            </w:tcBorders>
            <w:shd w:val="clear" w:color="000000" w:fill="FFFFFF"/>
            <w:hideMark/>
          </w:tcPr>
          <w:p w14:paraId="2422CF12"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0CD8B9A8" w14:textId="77777777" w:rsidTr="003875F2">
        <w:trPr>
          <w:trHeight w:val="375"/>
        </w:trPr>
        <w:tc>
          <w:tcPr>
            <w:tcW w:w="543" w:type="pct"/>
            <w:tcBorders>
              <w:top w:val="single" w:sz="4" w:space="0" w:color="auto"/>
              <w:bottom w:val="nil"/>
            </w:tcBorders>
            <w:noWrap/>
            <w:hideMark/>
          </w:tcPr>
          <w:p w14:paraId="3F0554A4"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60" w:type="pct"/>
            <w:tcBorders>
              <w:top w:val="single" w:sz="4" w:space="0" w:color="auto"/>
              <w:bottom w:val="nil"/>
            </w:tcBorders>
            <w:noWrap/>
            <w:hideMark/>
          </w:tcPr>
          <w:p w14:paraId="4A8CDD9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607" w:type="pct"/>
            <w:tcBorders>
              <w:top w:val="single" w:sz="4" w:space="0" w:color="auto"/>
              <w:bottom w:val="nil"/>
            </w:tcBorders>
            <w:shd w:val="clear" w:color="000000" w:fill="FFFFFF"/>
            <w:hideMark/>
          </w:tcPr>
          <w:p w14:paraId="191CA9D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1.05</w:t>
            </w:r>
            <w:r w:rsidRPr="00107035">
              <w:rPr>
                <w:rFonts w:ascii="Times New Roman" w:eastAsia="Times New Roman" w:hAnsi="Times New Roman" w:cs="Times New Roman"/>
                <w:sz w:val="24"/>
                <w:szCs w:val="24"/>
                <w:vertAlign w:val="superscript"/>
              </w:rPr>
              <w:t>a</w:t>
            </w:r>
          </w:p>
        </w:tc>
        <w:tc>
          <w:tcPr>
            <w:tcW w:w="607" w:type="pct"/>
            <w:tcBorders>
              <w:top w:val="single" w:sz="4" w:space="0" w:color="auto"/>
              <w:bottom w:val="nil"/>
            </w:tcBorders>
            <w:shd w:val="clear" w:color="000000" w:fill="FFFFFF"/>
            <w:hideMark/>
          </w:tcPr>
          <w:p w14:paraId="7BAB7BD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0.92</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bottom w:val="nil"/>
            </w:tcBorders>
            <w:shd w:val="clear" w:color="000000" w:fill="FFFFFF"/>
            <w:hideMark/>
          </w:tcPr>
          <w:p w14:paraId="7CBB84F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0.85</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bottom w:val="nil"/>
            </w:tcBorders>
            <w:shd w:val="clear" w:color="000000" w:fill="FFFFFF"/>
            <w:hideMark/>
          </w:tcPr>
          <w:p w14:paraId="40E8835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0.75</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bottom w:val="nil"/>
            </w:tcBorders>
            <w:shd w:val="clear" w:color="000000" w:fill="FFFFFF"/>
            <w:hideMark/>
          </w:tcPr>
          <w:p w14:paraId="3303A6C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0.51</w:t>
            </w:r>
            <w:r w:rsidRPr="00107035">
              <w:rPr>
                <w:rFonts w:ascii="Times New Roman" w:eastAsia="Times New Roman" w:hAnsi="Times New Roman" w:cs="Times New Roman"/>
                <w:sz w:val="24"/>
                <w:szCs w:val="24"/>
                <w:vertAlign w:val="superscript"/>
              </w:rPr>
              <w:t>a</w:t>
            </w:r>
          </w:p>
        </w:tc>
        <w:tc>
          <w:tcPr>
            <w:tcW w:w="595" w:type="pct"/>
            <w:tcBorders>
              <w:top w:val="single" w:sz="4" w:space="0" w:color="auto"/>
              <w:bottom w:val="nil"/>
            </w:tcBorders>
            <w:shd w:val="clear" w:color="000000" w:fill="FFFFFF"/>
            <w:hideMark/>
          </w:tcPr>
          <w:p w14:paraId="2E22EC8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0.33</w:t>
            </w:r>
            <w:r w:rsidRPr="00107035">
              <w:rPr>
                <w:rFonts w:ascii="Times New Roman" w:eastAsia="Times New Roman" w:hAnsi="Times New Roman" w:cs="Times New Roman"/>
                <w:sz w:val="24"/>
                <w:szCs w:val="24"/>
                <w:vertAlign w:val="superscript"/>
              </w:rPr>
              <w:t>a</w:t>
            </w:r>
          </w:p>
        </w:tc>
      </w:tr>
      <w:tr w:rsidR="00734638" w:rsidRPr="00107035" w14:paraId="3423A7CE" w14:textId="77777777" w:rsidTr="003875F2">
        <w:trPr>
          <w:trHeight w:val="375"/>
        </w:trPr>
        <w:tc>
          <w:tcPr>
            <w:tcW w:w="543" w:type="pct"/>
            <w:tcBorders>
              <w:top w:val="nil"/>
            </w:tcBorders>
            <w:noWrap/>
            <w:hideMark/>
          </w:tcPr>
          <w:p w14:paraId="715727D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60" w:type="pct"/>
            <w:tcBorders>
              <w:top w:val="nil"/>
            </w:tcBorders>
            <w:noWrap/>
            <w:hideMark/>
          </w:tcPr>
          <w:p w14:paraId="37A12E3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607" w:type="pct"/>
            <w:tcBorders>
              <w:top w:val="nil"/>
            </w:tcBorders>
            <w:shd w:val="clear" w:color="000000" w:fill="FFFFFF"/>
            <w:hideMark/>
          </w:tcPr>
          <w:p w14:paraId="3D76C13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0.82</w:t>
            </w:r>
            <w:r w:rsidRPr="00107035">
              <w:rPr>
                <w:rFonts w:ascii="Times New Roman" w:eastAsia="Times New Roman" w:hAnsi="Times New Roman" w:cs="Times New Roman"/>
                <w:sz w:val="24"/>
                <w:szCs w:val="24"/>
                <w:vertAlign w:val="superscript"/>
              </w:rPr>
              <w:t>ab</w:t>
            </w:r>
          </w:p>
        </w:tc>
        <w:tc>
          <w:tcPr>
            <w:tcW w:w="607" w:type="pct"/>
            <w:tcBorders>
              <w:top w:val="nil"/>
            </w:tcBorders>
            <w:shd w:val="clear" w:color="000000" w:fill="FFFFFF"/>
            <w:hideMark/>
          </w:tcPr>
          <w:p w14:paraId="0FDFD8B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w:t>
            </w:r>
          </w:p>
        </w:tc>
        <w:tc>
          <w:tcPr>
            <w:tcW w:w="596" w:type="pct"/>
            <w:tcBorders>
              <w:top w:val="nil"/>
            </w:tcBorders>
            <w:shd w:val="clear" w:color="000000" w:fill="FFFFFF"/>
            <w:hideMark/>
          </w:tcPr>
          <w:p w14:paraId="1988B32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0.83</w:t>
            </w:r>
            <w:r w:rsidRPr="00107035">
              <w:rPr>
                <w:rFonts w:ascii="Times New Roman" w:eastAsia="Times New Roman" w:hAnsi="Times New Roman" w:cs="Times New Roman"/>
                <w:sz w:val="24"/>
                <w:szCs w:val="24"/>
                <w:vertAlign w:val="superscript"/>
              </w:rPr>
              <w:t>a</w:t>
            </w:r>
          </w:p>
        </w:tc>
        <w:tc>
          <w:tcPr>
            <w:tcW w:w="596" w:type="pct"/>
            <w:tcBorders>
              <w:top w:val="nil"/>
            </w:tcBorders>
            <w:shd w:val="clear" w:color="000000" w:fill="FFFFFF"/>
            <w:hideMark/>
          </w:tcPr>
          <w:p w14:paraId="2C4CAEA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0.66</w:t>
            </w:r>
            <w:r w:rsidRPr="00107035">
              <w:rPr>
                <w:rFonts w:ascii="Times New Roman" w:eastAsia="Times New Roman" w:hAnsi="Times New Roman" w:cs="Times New Roman"/>
                <w:sz w:val="24"/>
                <w:szCs w:val="24"/>
                <w:vertAlign w:val="superscript"/>
              </w:rPr>
              <w:t>bc</w:t>
            </w:r>
          </w:p>
        </w:tc>
        <w:tc>
          <w:tcPr>
            <w:tcW w:w="596" w:type="pct"/>
            <w:tcBorders>
              <w:top w:val="nil"/>
            </w:tcBorders>
            <w:shd w:val="clear" w:color="000000" w:fill="FFFFFF"/>
            <w:hideMark/>
          </w:tcPr>
          <w:p w14:paraId="14D47F2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0.41</w:t>
            </w:r>
            <w:r w:rsidRPr="00107035">
              <w:rPr>
                <w:rFonts w:ascii="Times New Roman" w:eastAsia="Times New Roman" w:hAnsi="Times New Roman" w:cs="Times New Roman"/>
                <w:sz w:val="24"/>
                <w:szCs w:val="24"/>
                <w:vertAlign w:val="superscript"/>
              </w:rPr>
              <w:t>bc</w:t>
            </w:r>
          </w:p>
        </w:tc>
        <w:tc>
          <w:tcPr>
            <w:tcW w:w="595" w:type="pct"/>
            <w:tcBorders>
              <w:top w:val="nil"/>
            </w:tcBorders>
            <w:shd w:val="clear" w:color="000000" w:fill="FFFFFF"/>
            <w:hideMark/>
          </w:tcPr>
          <w:p w14:paraId="371ED02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0.27</w:t>
            </w:r>
            <w:r w:rsidRPr="00107035">
              <w:rPr>
                <w:rFonts w:ascii="Times New Roman" w:eastAsia="Times New Roman" w:hAnsi="Times New Roman" w:cs="Times New Roman"/>
                <w:sz w:val="24"/>
                <w:szCs w:val="24"/>
                <w:vertAlign w:val="superscript"/>
              </w:rPr>
              <w:t>ab</w:t>
            </w:r>
          </w:p>
        </w:tc>
      </w:tr>
      <w:tr w:rsidR="00734638" w:rsidRPr="00107035" w14:paraId="2F9FF542" w14:textId="77777777" w:rsidTr="003875F2">
        <w:trPr>
          <w:trHeight w:val="375"/>
        </w:trPr>
        <w:tc>
          <w:tcPr>
            <w:tcW w:w="543" w:type="pct"/>
            <w:noWrap/>
            <w:hideMark/>
          </w:tcPr>
          <w:p w14:paraId="56E9628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60" w:type="pct"/>
            <w:noWrap/>
            <w:hideMark/>
          </w:tcPr>
          <w:p w14:paraId="5276977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607" w:type="pct"/>
            <w:shd w:val="clear" w:color="000000" w:fill="FFFFFF"/>
            <w:hideMark/>
          </w:tcPr>
          <w:p w14:paraId="2A9D545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0.81</w:t>
            </w:r>
            <w:r w:rsidRPr="00107035">
              <w:rPr>
                <w:rFonts w:ascii="Times New Roman" w:eastAsia="Times New Roman" w:hAnsi="Times New Roman" w:cs="Times New Roman"/>
                <w:sz w:val="24"/>
                <w:szCs w:val="24"/>
                <w:vertAlign w:val="superscript"/>
              </w:rPr>
              <w:t>ab</w:t>
            </w:r>
          </w:p>
        </w:tc>
        <w:tc>
          <w:tcPr>
            <w:tcW w:w="607" w:type="pct"/>
            <w:shd w:val="clear" w:color="000000" w:fill="FFFFFF"/>
            <w:hideMark/>
          </w:tcPr>
          <w:p w14:paraId="70B9A2E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1CACAB6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27385C9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0.71</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384411D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0.42</w:t>
            </w:r>
            <w:r w:rsidRPr="00107035">
              <w:rPr>
                <w:rFonts w:ascii="Times New Roman" w:eastAsia="Times New Roman" w:hAnsi="Times New Roman" w:cs="Times New Roman"/>
                <w:sz w:val="24"/>
                <w:szCs w:val="24"/>
                <w:vertAlign w:val="superscript"/>
              </w:rPr>
              <w:t>b</w:t>
            </w:r>
          </w:p>
        </w:tc>
        <w:tc>
          <w:tcPr>
            <w:tcW w:w="595" w:type="pct"/>
            <w:shd w:val="clear" w:color="000000" w:fill="FFFFFF"/>
            <w:hideMark/>
          </w:tcPr>
          <w:p w14:paraId="266C9BC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0.25</w:t>
            </w:r>
            <w:r w:rsidRPr="00107035">
              <w:rPr>
                <w:rFonts w:ascii="Times New Roman" w:eastAsia="Times New Roman" w:hAnsi="Times New Roman" w:cs="Times New Roman"/>
                <w:sz w:val="24"/>
                <w:szCs w:val="24"/>
                <w:vertAlign w:val="superscript"/>
              </w:rPr>
              <w:t>bc</w:t>
            </w:r>
          </w:p>
        </w:tc>
      </w:tr>
      <w:tr w:rsidR="00734638" w:rsidRPr="00107035" w14:paraId="3052E2EC" w14:textId="77777777" w:rsidTr="003875F2">
        <w:trPr>
          <w:trHeight w:val="375"/>
        </w:trPr>
        <w:tc>
          <w:tcPr>
            <w:tcW w:w="543" w:type="pct"/>
            <w:noWrap/>
            <w:hideMark/>
          </w:tcPr>
          <w:p w14:paraId="2690BD05"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60" w:type="pct"/>
            <w:noWrap/>
            <w:hideMark/>
          </w:tcPr>
          <w:p w14:paraId="19B02CB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607" w:type="pct"/>
            <w:shd w:val="clear" w:color="000000" w:fill="FFFFFF"/>
            <w:hideMark/>
          </w:tcPr>
          <w:p w14:paraId="16AFBE9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0.76</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6F2FB8D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0.75</w:t>
            </w:r>
            <w:r w:rsidRPr="00107035">
              <w:rPr>
                <w:rFonts w:ascii="Times New Roman" w:eastAsia="Times New Roman" w:hAnsi="Times New Roman" w:cs="Times New Roman"/>
                <w:sz w:val="24"/>
                <w:szCs w:val="24"/>
                <w:vertAlign w:val="superscript"/>
              </w:rPr>
              <w:t>bcd</w:t>
            </w:r>
          </w:p>
        </w:tc>
        <w:tc>
          <w:tcPr>
            <w:tcW w:w="596" w:type="pct"/>
            <w:shd w:val="clear" w:color="000000" w:fill="FFFFFF"/>
            <w:hideMark/>
          </w:tcPr>
          <w:p w14:paraId="14D1FD7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0.69</w:t>
            </w:r>
            <w:r w:rsidRPr="00107035">
              <w:rPr>
                <w:rFonts w:ascii="Times New Roman" w:eastAsia="Times New Roman" w:hAnsi="Times New Roman" w:cs="Times New Roman"/>
                <w:sz w:val="24"/>
                <w:szCs w:val="24"/>
                <w:vertAlign w:val="superscript"/>
              </w:rPr>
              <w:t>bcd</w:t>
            </w:r>
          </w:p>
        </w:tc>
        <w:tc>
          <w:tcPr>
            <w:tcW w:w="596" w:type="pct"/>
            <w:shd w:val="clear" w:color="000000" w:fill="FFFFFF"/>
            <w:hideMark/>
          </w:tcPr>
          <w:p w14:paraId="56F5D2D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0.54</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2FA556D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0.34</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7500874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0.24</w:t>
            </w:r>
            <w:r w:rsidRPr="00107035">
              <w:rPr>
                <w:rFonts w:ascii="Times New Roman" w:eastAsia="Times New Roman" w:hAnsi="Times New Roman" w:cs="Times New Roman"/>
                <w:sz w:val="24"/>
                <w:szCs w:val="24"/>
                <w:vertAlign w:val="superscript"/>
              </w:rPr>
              <w:t>bc</w:t>
            </w:r>
          </w:p>
        </w:tc>
      </w:tr>
      <w:tr w:rsidR="00734638" w:rsidRPr="00107035" w14:paraId="7F05E3B1" w14:textId="77777777" w:rsidTr="003875F2">
        <w:trPr>
          <w:trHeight w:val="375"/>
        </w:trPr>
        <w:tc>
          <w:tcPr>
            <w:tcW w:w="543" w:type="pct"/>
            <w:noWrap/>
            <w:hideMark/>
          </w:tcPr>
          <w:p w14:paraId="76D844AF"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60" w:type="pct"/>
            <w:noWrap/>
            <w:hideMark/>
          </w:tcPr>
          <w:p w14:paraId="61CFDC5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607" w:type="pct"/>
            <w:shd w:val="clear" w:color="000000" w:fill="FFFFFF"/>
            <w:hideMark/>
          </w:tcPr>
          <w:p w14:paraId="7E43FB3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0.75</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110A885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0.74</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5C1D2D2C"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0.63</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665ADA5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0.53</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4676D78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0.32</w:t>
            </w:r>
            <w:r w:rsidRPr="00107035">
              <w:rPr>
                <w:rFonts w:ascii="Times New Roman" w:eastAsia="Times New Roman" w:hAnsi="Times New Roman" w:cs="Times New Roman"/>
                <w:sz w:val="24"/>
                <w:szCs w:val="24"/>
                <w:vertAlign w:val="superscript"/>
              </w:rPr>
              <w:t>cd</w:t>
            </w:r>
          </w:p>
        </w:tc>
        <w:tc>
          <w:tcPr>
            <w:tcW w:w="595" w:type="pct"/>
            <w:shd w:val="clear" w:color="000000" w:fill="FFFFFF"/>
            <w:hideMark/>
          </w:tcPr>
          <w:p w14:paraId="583832E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0.19</w:t>
            </w:r>
            <w:r w:rsidRPr="00107035">
              <w:rPr>
                <w:rFonts w:ascii="Times New Roman" w:eastAsia="Times New Roman" w:hAnsi="Times New Roman" w:cs="Times New Roman"/>
                <w:sz w:val="24"/>
                <w:szCs w:val="24"/>
                <w:vertAlign w:val="superscript"/>
              </w:rPr>
              <w:t>cd</w:t>
            </w:r>
          </w:p>
        </w:tc>
      </w:tr>
      <w:tr w:rsidR="00734638" w:rsidRPr="00107035" w14:paraId="631173EC" w14:textId="77777777" w:rsidTr="003875F2">
        <w:trPr>
          <w:trHeight w:val="375"/>
        </w:trPr>
        <w:tc>
          <w:tcPr>
            <w:tcW w:w="543" w:type="pct"/>
            <w:noWrap/>
            <w:hideMark/>
          </w:tcPr>
          <w:p w14:paraId="1FFCEF58"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60" w:type="pct"/>
            <w:noWrap/>
            <w:hideMark/>
          </w:tcPr>
          <w:p w14:paraId="4576C82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607" w:type="pct"/>
            <w:shd w:val="clear" w:color="000000" w:fill="FFFFFF"/>
            <w:hideMark/>
          </w:tcPr>
          <w:p w14:paraId="78E8669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0.73</w:t>
            </w:r>
            <w:r w:rsidRPr="00107035">
              <w:rPr>
                <w:rFonts w:ascii="Times New Roman" w:eastAsia="Times New Roman" w:hAnsi="Times New Roman" w:cs="Times New Roman"/>
                <w:sz w:val="24"/>
                <w:szCs w:val="24"/>
                <w:vertAlign w:val="superscript"/>
              </w:rPr>
              <w:t>d</w:t>
            </w:r>
          </w:p>
        </w:tc>
        <w:tc>
          <w:tcPr>
            <w:tcW w:w="607" w:type="pct"/>
            <w:shd w:val="clear" w:color="000000" w:fill="FFFFFF"/>
            <w:hideMark/>
          </w:tcPr>
          <w:p w14:paraId="06B3949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0.71</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3257CBC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0.61</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6D308AB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0.51</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7A46AC5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0.32</w:t>
            </w:r>
            <w:r w:rsidRPr="00107035">
              <w:rPr>
                <w:rFonts w:ascii="Times New Roman" w:eastAsia="Times New Roman" w:hAnsi="Times New Roman" w:cs="Times New Roman"/>
                <w:sz w:val="24"/>
                <w:szCs w:val="24"/>
                <w:vertAlign w:val="superscript"/>
              </w:rPr>
              <w:t>d</w:t>
            </w:r>
          </w:p>
        </w:tc>
        <w:tc>
          <w:tcPr>
            <w:tcW w:w="595" w:type="pct"/>
            <w:shd w:val="clear" w:color="000000" w:fill="FFFFFF"/>
            <w:hideMark/>
          </w:tcPr>
          <w:p w14:paraId="044EEE1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0.15</w:t>
            </w:r>
            <w:r w:rsidRPr="00107035">
              <w:rPr>
                <w:rFonts w:ascii="Times New Roman" w:eastAsia="Times New Roman" w:hAnsi="Times New Roman" w:cs="Times New Roman"/>
                <w:sz w:val="24"/>
                <w:szCs w:val="24"/>
                <w:vertAlign w:val="superscript"/>
              </w:rPr>
              <w:t>d</w:t>
            </w:r>
          </w:p>
        </w:tc>
      </w:tr>
      <w:tr w:rsidR="00734638" w:rsidRPr="00107035" w14:paraId="60D36EC3" w14:textId="77777777" w:rsidTr="003875F2">
        <w:trPr>
          <w:trHeight w:val="375"/>
        </w:trPr>
        <w:tc>
          <w:tcPr>
            <w:tcW w:w="543" w:type="pct"/>
            <w:noWrap/>
            <w:hideMark/>
          </w:tcPr>
          <w:p w14:paraId="2F991714"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60" w:type="pct"/>
            <w:noWrap/>
            <w:hideMark/>
          </w:tcPr>
          <w:p w14:paraId="1F1714C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607" w:type="pct"/>
            <w:shd w:val="clear" w:color="000000" w:fill="FFFFFF"/>
            <w:hideMark/>
          </w:tcPr>
          <w:p w14:paraId="5385378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0.76</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38B07EC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0.74</w:t>
            </w:r>
            <w:r w:rsidRPr="00107035">
              <w:rPr>
                <w:rFonts w:ascii="Times New Roman" w:eastAsia="Times New Roman" w:hAnsi="Times New Roman" w:cs="Times New Roman"/>
                <w:sz w:val="24"/>
                <w:szCs w:val="24"/>
                <w:vertAlign w:val="superscript"/>
              </w:rPr>
              <w:t>bcd</w:t>
            </w:r>
          </w:p>
        </w:tc>
        <w:tc>
          <w:tcPr>
            <w:tcW w:w="596" w:type="pct"/>
            <w:shd w:val="clear" w:color="000000" w:fill="FFFFFF"/>
            <w:hideMark/>
          </w:tcPr>
          <w:p w14:paraId="65FC635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0.67</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1E7D0D8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0.54</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3E7BC71C"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0.33</w:t>
            </w:r>
            <w:r w:rsidRPr="00107035">
              <w:rPr>
                <w:rFonts w:ascii="Times New Roman" w:eastAsia="Times New Roman" w:hAnsi="Times New Roman" w:cs="Times New Roman"/>
                <w:sz w:val="24"/>
                <w:szCs w:val="24"/>
                <w:vertAlign w:val="superscript"/>
              </w:rPr>
              <w:t>cd</w:t>
            </w:r>
          </w:p>
        </w:tc>
        <w:tc>
          <w:tcPr>
            <w:tcW w:w="595" w:type="pct"/>
            <w:shd w:val="clear" w:color="000000" w:fill="FFFFFF"/>
            <w:hideMark/>
          </w:tcPr>
          <w:p w14:paraId="2D924E5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0.21</w:t>
            </w:r>
            <w:r w:rsidRPr="00107035">
              <w:rPr>
                <w:rFonts w:ascii="Times New Roman" w:eastAsia="Times New Roman" w:hAnsi="Times New Roman" w:cs="Times New Roman"/>
                <w:sz w:val="24"/>
                <w:szCs w:val="24"/>
                <w:vertAlign w:val="superscript"/>
              </w:rPr>
              <w:t>bcd</w:t>
            </w:r>
          </w:p>
        </w:tc>
      </w:tr>
      <w:tr w:rsidR="00734638" w:rsidRPr="00107035" w14:paraId="4A2AC243" w14:textId="77777777" w:rsidTr="003875F2">
        <w:trPr>
          <w:trHeight w:val="375"/>
        </w:trPr>
        <w:tc>
          <w:tcPr>
            <w:tcW w:w="543" w:type="pct"/>
            <w:noWrap/>
            <w:hideMark/>
          </w:tcPr>
          <w:p w14:paraId="2A4D19EA"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60" w:type="pct"/>
            <w:noWrap/>
            <w:hideMark/>
          </w:tcPr>
          <w:p w14:paraId="6AE7EF2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607" w:type="pct"/>
            <w:shd w:val="clear" w:color="000000" w:fill="FFFFFF"/>
            <w:hideMark/>
          </w:tcPr>
          <w:p w14:paraId="5ECDF65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0.81</w:t>
            </w:r>
            <w:r w:rsidRPr="00107035">
              <w:rPr>
                <w:rFonts w:ascii="Times New Roman" w:eastAsia="Times New Roman" w:hAnsi="Times New Roman" w:cs="Times New Roman"/>
                <w:sz w:val="24"/>
                <w:szCs w:val="24"/>
                <w:vertAlign w:val="superscript"/>
              </w:rPr>
              <w:t>bc</w:t>
            </w:r>
          </w:p>
        </w:tc>
        <w:tc>
          <w:tcPr>
            <w:tcW w:w="607" w:type="pct"/>
            <w:shd w:val="clear" w:color="000000" w:fill="FFFFFF"/>
            <w:hideMark/>
          </w:tcPr>
          <w:p w14:paraId="1E7065B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58FAC57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0.79</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27774C7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0.65</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26BD34F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0.38</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43A5C95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0.25</w:t>
            </w:r>
            <w:r w:rsidRPr="00107035">
              <w:rPr>
                <w:rFonts w:ascii="Times New Roman" w:eastAsia="Times New Roman" w:hAnsi="Times New Roman" w:cs="Times New Roman"/>
                <w:sz w:val="24"/>
                <w:szCs w:val="24"/>
                <w:vertAlign w:val="superscript"/>
              </w:rPr>
              <w:t>bc</w:t>
            </w:r>
          </w:p>
        </w:tc>
      </w:tr>
      <w:tr w:rsidR="00734638" w:rsidRPr="00107035" w14:paraId="2BE96E5C" w14:textId="77777777" w:rsidTr="003875F2">
        <w:trPr>
          <w:trHeight w:val="375"/>
        </w:trPr>
        <w:tc>
          <w:tcPr>
            <w:tcW w:w="543" w:type="pct"/>
            <w:noWrap/>
            <w:hideMark/>
          </w:tcPr>
          <w:p w14:paraId="656B5722"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60" w:type="pct"/>
            <w:noWrap/>
            <w:hideMark/>
          </w:tcPr>
          <w:p w14:paraId="61FAA88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607" w:type="pct"/>
            <w:shd w:val="clear" w:color="000000" w:fill="FFFFFF"/>
            <w:hideMark/>
          </w:tcPr>
          <w:p w14:paraId="6820934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abc</w:t>
            </w:r>
          </w:p>
        </w:tc>
        <w:tc>
          <w:tcPr>
            <w:tcW w:w="607" w:type="pct"/>
            <w:shd w:val="clear" w:color="000000" w:fill="FFFFFF"/>
            <w:hideMark/>
          </w:tcPr>
          <w:p w14:paraId="44BE8F7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0.78</w:t>
            </w:r>
            <w:r w:rsidRPr="00107035">
              <w:rPr>
                <w:rFonts w:ascii="Times New Roman" w:eastAsia="Times New Roman" w:hAnsi="Times New Roman" w:cs="Times New Roman"/>
                <w:sz w:val="24"/>
                <w:szCs w:val="24"/>
                <w:vertAlign w:val="superscript"/>
              </w:rPr>
              <w:t>abc</w:t>
            </w:r>
          </w:p>
        </w:tc>
        <w:tc>
          <w:tcPr>
            <w:tcW w:w="596" w:type="pct"/>
            <w:shd w:val="clear" w:color="000000" w:fill="FFFFFF"/>
            <w:hideMark/>
          </w:tcPr>
          <w:p w14:paraId="5D919F9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0.77</w:t>
            </w:r>
            <w:r w:rsidRPr="00107035">
              <w:rPr>
                <w:rFonts w:ascii="Times New Roman" w:eastAsia="Times New Roman" w:hAnsi="Times New Roman" w:cs="Times New Roman"/>
                <w:sz w:val="24"/>
                <w:szCs w:val="24"/>
                <w:vertAlign w:val="superscript"/>
              </w:rPr>
              <w:t>abc</w:t>
            </w:r>
          </w:p>
        </w:tc>
        <w:tc>
          <w:tcPr>
            <w:tcW w:w="596" w:type="pct"/>
            <w:shd w:val="clear" w:color="000000" w:fill="FFFFFF"/>
            <w:hideMark/>
          </w:tcPr>
          <w:p w14:paraId="36A35C6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0.62</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341C0C3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0.37</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330D9A6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0.24</w:t>
            </w:r>
            <w:r w:rsidRPr="00107035">
              <w:rPr>
                <w:rFonts w:ascii="Times New Roman" w:eastAsia="Times New Roman" w:hAnsi="Times New Roman" w:cs="Times New Roman"/>
                <w:sz w:val="24"/>
                <w:szCs w:val="24"/>
                <w:vertAlign w:val="superscript"/>
              </w:rPr>
              <w:t>bc</w:t>
            </w:r>
          </w:p>
        </w:tc>
      </w:tr>
      <w:tr w:rsidR="00734638" w:rsidRPr="00107035" w14:paraId="51143022" w14:textId="77777777" w:rsidTr="003875F2">
        <w:trPr>
          <w:trHeight w:val="375"/>
        </w:trPr>
        <w:tc>
          <w:tcPr>
            <w:tcW w:w="543" w:type="pct"/>
            <w:noWrap/>
            <w:hideMark/>
          </w:tcPr>
          <w:p w14:paraId="353B8C73"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60" w:type="pct"/>
            <w:noWrap/>
            <w:hideMark/>
          </w:tcPr>
          <w:p w14:paraId="4887E72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607" w:type="pct"/>
            <w:shd w:val="clear" w:color="000000" w:fill="FFFFFF"/>
            <w:hideMark/>
          </w:tcPr>
          <w:p w14:paraId="20BA9E2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abc</w:t>
            </w:r>
          </w:p>
        </w:tc>
        <w:tc>
          <w:tcPr>
            <w:tcW w:w="607" w:type="pct"/>
            <w:shd w:val="clear" w:color="000000" w:fill="FFFFFF"/>
            <w:hideMark/>
          </w:tcPr>
          <w:p w14:paraId="3252FF3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0.79</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3516874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0.77</w:t>
            </w:r>
            <w:r w:rsidRPr="00107035">
              <w:rPr>
                <w:rFonts w:ascii="Times New Roman" w:eastAsia="Times New Roman" w:hAnsi="Times New Roman" w:cs="Times New Roman"/>
                <w:sz w:val="24"/>
                <w:szCs w:val="24"/>
                <w:vertAlign w:val="superscript"/>
              </w:rPr>
              <w:t>abc</w:t>
            </w:r>
          </w:p>
        </w:tc>
        <w:tc>
          <w:tcPr>
            <w:tcW w:w="596" w:type="pct"/>
            <w:shd w:val="clear" w:color="000000" w:fill="FFFFFF"/>
            <w:hideMark/>
          </w:tcPr>
          <w:p w14:paraId="3C515B0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181E156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0.37</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5526EB0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0.24</w:t>
            </w:r>
            <w:r w:rsidRPr="00107035">
              <w:rPr>
                <w:rFonts w:ascii="Times New Roman" w:eastAsia="Times New Roman" w:hAnsi="Times New Roman" w:cs="Times New Roman"/>
                <w:sz w:val="24"/>
                <w:szCs w:val="24"/>
                <w:vertAlign w:val="superscript"/>
              </w:rPr>
              <w:t>bc</w:t>
            </w:r>
          </w:p>
        </w:tc>
      </w:tr>
    </w:tbl>
    <w:p w14:paraId="0E875D19" w14:textId="77777777" w:rsidR="00734638" w:rsidRPr="00107035" w:rsidRDefault="00734638" w:rsidP="00734638">
      <w:pPr>
        <w:widowControl w:val="0"/>
        <w:autoSpaceDE w:val="0"/>
        <w:autoSpaceDN w:val="0"/>
        <w:spacing w:before="240"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7A0B4C43"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1E79B1C9" w14:textId="77777777" w:rsidR="00734638" w:rsidRPr="00107035" w:rsidRDefault="00734638" w:rsidP="00734638">
      <w:pPr>
        <w:pStyle w:val="BodyText"/>
        <w:ind w:right="-360"/>
        <w:jc w:val="both"/>
        <w:rPr>
          <w:spacing w:val="-5"/>
        </w:rPr>
      </w:pPr>
      <w:r w:rsidRPr="00107035">
        <w:rPr>
          <w:b/>
          <w:bCs/>
        </w:rPr>
        <w:t xml:space="preserve">Fig. </w:t>
      </w:r>
      <w:proofErr w:type="gramStart"/>
      <w:r w:rsidRPr="00107035">
        <w:rPr>
          <w:b/>
          <w:bCs/>
        </w:rPr>
        <w:t>4 :</w:t>
      </w:r>
      <w:proofErr w:type="gramEnd"/>
      <w:r w:rsidRPr="00107035">
        <w:rPr>
          <w:b/>
          <w:bCs/>
        </w:rPr>
        <w:t xml:space="preserve"> </w:t>
      </w:r>
      <w:r w:rsidRPr="00107035">
        <w:t xml:space="preserve">Effect of pre-harvest spray of </w:t>
      </w:r>
      <w:proofErr w:type="spellStart"/>
      <w:r w:rsidRPr="00107035">
        <w:t>brassinolide</w:t>
      </w:r>
      <w:proofErr w:type="spellEnd"/>
      <w:r w:rsidRPr="00107035">
        <w:t xml:space="preserve"> on Titratable</w:t>
      </w:r>
      <w:r w:rsidRPr="00107035">
        <w:rPr>
          <w:spacing w:val="-2"/>
        </w:rPr>
        <w:t xml:space="preserve"> </w:t>
      </w:r>
      <w:r w:rsidRPr="00107035">
        <w:t>acidity</w:t>
      </w:r>
      <w:r w:rsidRPr="00107035">
        <w:rPr>
          <w:spacing w:val="1"/>
        </w:rPr>
        <w:t xml:space="preserve"> </w:t>
      </w:r>
      <w:r w:rsidRPr="00107035">
        <w:rPr>
          <w:spacing w:val="-5"/>
        </w:rPr>
        <w:t xml:space="preserve">(%) </w:t>
      </w:r>
      <w:r w:rsidRPr="00107035">
        <w:t>during storage of mango cv. Langra</w:t>
      </w:r>
    </w:p>
    <w:p w14:paraId="3DA620D8" w14:textId="77777777" w:rsidR="00734638" w:rsidRPr="00107035" w:rsidRDefault="00734638" w:rsidP="00734638">
      <w:pPr>
        <w:spacing w:line="240" w:lineRule="auto"/>
        <w:ind w:right="-360"/>
        <w:jc w:val="both"/>
        <w:rPr>
          <w:rFonts w:ascii="Times New Roman" w:hAnsi="Times New Roman" w:cs="Times New Roman"/>
          <w:sz w:val="24"/>
          <w:szCs w:val="24"/>
          <w:lang w:bidi="ar-SA"/>
        </w:rPr>
      </w:pPr>
      <w:r w:rsidRPr="00107035">
        <w:rPr>
          <w:rFonts w:ascii="Times New Roman" w:hAnsi="Times New Roman" w:cs="Times New Roman"/>
          <w:noProof/>
          <w:sz w:val="24"/>
          <w:szCs w:val="24"/>
        </w:rPr>
        <w:drawing>
          <wp:inline distT="0" distB="0" distL="0" distR="0" wp14:anchorId="6B079A0B" wp14:editId="1DAD9428">
            <wp:extent cx="6162675" cy="37242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107035">
        <w:rPr>
          <w:rFonts w:ascii="Times New Roman" w:hAnsi="Times New Roman" w:cs="Times New Roman"/>
          <w:sz w:val="24"/>
          <w:szCs w:val="24"/>
          <w:lang w:bidi="ar-SA"/>
        </w:rPr>
        <w:br w:type="page"/>
      </w:r>
    </w:p>
    <w:p w14:paraId="2946DA7B"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spacing w:val="-5"/>
          <w:sz w:val="24"/>
          <w:szCs w:val="24"/>
        </w:rPr>
      </w:pPr>
      <w:r w:rsidRPr="00107035">
        <w:rPr>
          <w:rFonts w:ascii="Times New Roman" w:eastAsia="Times New Roman" w:hAnsi="Times New Roman" w:cs="Times New Roman"/>
          <w:b/>
          <w:bCs/>
          <w:sz w:val="24"/>
          <w:szCs w:val="24"/>
        </w:rPr>
        <w:lastRenderedPageBreak/>
        <w:t xml:space="preserve">Table 5: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Ascorbic acid (mg/100gm pulp) during storage of mango cv. Langra</w:t>
      </w:r>
    </w:p>
    <w:tbl>
      <w:tblPr>
        <w:tblW w:w="5079" w:type="pct"/>
        <w:tblBorders>
          <w:top w:val="single" w:sz="4" w:space="0" w:color="auto"/>
          <w:bottom w:val="single" w:sz="4" w:space="0" w:color="auto"/>
        </w:tblBorders>
        <w:tblLook w:val="04A0" w:firstRow="1" w:lastRow="0" w:firstColumn="1" w:lastColumn="0" w:noHBand="0" w:noVBand="1"/>
      </w:tblPr>
      <w:tblGrid>
        <w:gridCol w:w="1084"/>
        <w:gridCol w:w="1713"/>
        <w:gridCol w:w="1208"/>
        <w:gridCol w:w="1208"/>
        <w:gridCol w:w="1188"/>
        <w:gridCol w:w="1188"/>
        <w:gridCol w:w="1188"/>
        <w:gridCol w:w="1342"/>
      </w:tblGrid>
      <w:tr w:rsidR="00734638" w:rsidRPr="00107035" w14:paraId="2DCB15F9" w14:textId="77777777" w:rsidTr="003875F2">
        <w:trPr>
          <w:trHeight w:val="315"/>
        </w:trPr>
        <w:tc>
          <w:tcPr>
            <w:tcW w:w="535" w:type="pct"/>
            <w:vMerge w:val="restart"/>
            <w:tcBorders>
              <w:top w:val="single" w:sz="4" w:space="0" w:color="auto"/>
              <w:bottom w:val="single" w:sz="4" w:space="0" w:color="auto"/>
            </w:tcBorders>
            <w:noWrap/>
            <w:hideMark/>
          </w:tcPr>
          <w:p w14:paraId="1E387C9F"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46" w:type="pct"/>
            <w:vMerge w:val="restart"/>
            <w:tcBorders>
              <w:top w:val="single" w:sz="4" w:space="0" w:color="auto"/>
              <w:bottom w:val="single" w:sz="4" w:space="0" w:color="auto"/>
            </w:tcBorders>
            <w:shd w:val="clear" w:color="000000" w:fill="FFFFFF"/>
            <w:hideMark/>
          </w:tcPr>
          <w:p w14:paraId="7811B4BA"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618" w:type="pct"/>
            <w:gridSpan w:val="6"/>
            <w:tcBorders>
              <w:top w:val="single" w:sz="4" w:space="0" w:color="auto"/>
              <w:bottom w:val="single" w:sz="4" w:space="0" w:color="auto"/>
            </w:tcBorders>
            <w:shd w:val="clear" w:color="000000" w:fill="FFFFFF"/>
            <w:hideMark/>
          </w:tcPr>
          <w:p w14:paraId="5A4F4306"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sz w:val="24"/>
                <w:szCs w:val="24"/>
              </w:rPr>
              <w:t>Ascorbic acid (mg/100 g pulp)</w:t>
            </w:r>
          </w:p>
        </w:tc>
      </w:tr>
      <w:tr w:rsidR="00734638" w:rsidRPr="00107035" w14:paraId="37B955C4" w14:textId="77777777" w:rsidTr="003875F2">
        <w:trPr>
          <w:trHeight w:val="315"/>
        </w:trPr>
        <w:tc>
          <w:tcPr>
            <w:tcW w:w="535" w:type="pct"/>
            <w:vMerge/>
            <w:tcBorders>
              <w:top w:val="single" w:sz="4" w:space="0" w:color="auto"/>
              <w:bottom w:val="single" w:sz="4" w:space="0" w:color="auto"/>
            </w:tcBorders>
            <w:hideMark/>
          </w:tcPr>
          <w:p w14:paraId="6316AE4C"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46" w:type="pct"/>
            <w:vMerge/>
            <w:tcBorders>
              <w:top w:val="single" w:sz="4" w:space="0" w:color="auto"/>
              <w:bottom w:val="single" w:sz="4" w:space="0" w:color="auto"/>
            </w:tcBorders>
            <w:hideMark/>
          </w:tcPr>
          <w:p w14:paraId="78298654"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p>
        </w:tc>
        <w:tc>
          <w:tcPr>
            <w:tcW w:w="3618" w:type="pct"/>
            <w:gridSpan w:val="6"/>
            <w:tcBorders>
              <w:top w:val="single" w:sz="4" w:space="0" w:color="auto"/>
              <w:bottom w:val="single" w:sz="4" w:space="0" w:color="auto"/>
            </w:tcBorders>
            <w:shd w:val="clear" w:color="000000" w:fill="FFFFFF"/>
            <w:hideMark/>
          </w:tcPr>
          <w:p w14:paraId="6C1333DB"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3F44B6F3" w14:textId="77777777" w:rsidTr="003875F2">
        <w:trPr>
          <w:trHeight w:val="375"/>
        </w:trPr>
        <w:tc>
          <w:tcPr>
            <w:tcW w:w="535" w:type="pct"/>
            <w:vMerge/>
            <w:tcBorders>
              <w:top w:val="single" w:sz="4" w:space="0" w:color="auto"/>
              <w:bottom w:val="single" w:sz="4" w:space="0" w:color="auto"/>
            </w:tcBorders>
            <w:hideMark/>
          </w:tcPr>
          <w:p w14:paraId="5C1C07C2"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46" w:type="pct"/>
            <w:vMerge/>
            <w:tcBorders>
              <w:top w:val="single" w:sz="4" w:space="0" w:color="auto"/>
              <w:bottom w:val="single" w:sz="4" w:space="0" w:color="auto"/>
            </w:tcBorders>
            <w:hideMark/>
          </w:tcPr>
          <w:p w14:paraId="3A628939"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p>
        </w:tc>
        <w:tc>
          <w:tcPr>
            <w:tcW w:w="597" w:type="pct"/>
            <w:tcBorders>
              <w:top w:val="single" w:sz="4" w:space="0" w:color="auto"/>
              <w:bottom w:val="single" w:sz="4" w:space="0" w:color="auto"/>
            </w:tcBorders>
            <w:shd w:val="clear" w:color="000000" w:fill="FFFFFF"/>
            <w:hideMark/>
          </w:tcPr>
          <w:p w14:paraId="71373130"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597" w:type="pct"/>
            <w:tcBorders>
              <w:top w:val="single" w:sz="4" w:space="0" w:color="auto"/>
              <w:bottom w:val="single" w:sz="4" w:space="0" w:color="auto"/>
            </w:tcBorders>
            <w:shd w:val="clear" w:color="000000" w:fill="FFFFFF"/>
            <w:hideMark/>
          </w:tcPr>
          <w:p w14:paraId="6D66E456"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587" w:type="pct"/>
            <w:tcBorders>
              <w:top w:val="single" w:sz="4" w:space="0" w:color="auto"/>
              <w:bottom w:val="single" w:sz="4" w:space="0" w:color="auto"/>
            </w:tcBorders>
            <w:shd w:val="clear" w:color="000000" w:fill="FFFFFF"/>
            <w:hideMark/>
          </w:tcPr>
          <w:p w14:paraId="1F52B8A5"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87" w:type="pct"/>
            <w:tcBorders>
              <w:top w:val="single" w:sz="4" w:space="0" w:color="auto"/>
              <w:bottom w:val="single" w:sz="4" w:space="0" w:color="auto"/>
            </w:tcBorders>
            <w:shd w:val="clear" w:color="000000" w:fill="FFFFFF"/>
            <w:hideMark/>
          </w:tcPr>
          <w:p w14:paraId="43826017"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87" w:type="pct"/>
            <w:tcBorders>
              <w:top w:val="single" w:sz="4" w:space="0" w:color="auto"/>
              <w:bottom w:val="single" w:sz="4" w:space="0" w:color="auto"/>
            </w:tcBorders>
            <w:shd w:val="clear" w:color="000000" w:fill="FFFFFF"/>
            <w:hideMark/>
          </w:tcPr>
          <w:p w14:paraId="7BAD3D80"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663" w:type="pct"/>
            <w:tcBorders>
              <w:top w:val="single" w:sz="4" w:space="0" w:color="auto"/>
              <w:bottom w:val="single" w:sz="4" w:space="0" w:color="auto"/>
            </w:tcBorders>
            <w:shd w:val="clear" w:color="000000" w:fill="FFFFFF"/>
            <w:hideMark/>
          </w:tcPr>
          <w:p w14:paraId="401D4DF6" w14:textId="77777777" w:rsidR="00734638" w:rsidRPr="00107035" w:rsidRDefault="00734638" w:rsidP="003875F2">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0E613F28" w14:textId="77777777" w:rsidTr="003875F2">
        <w:trPr>
          <w:trHeight w:val="375"/>
        </w:trPr>
        <w:tc>
          <w:tcPr>
            <w:tcW w:w="535" w:type="pct"/>
            <w:tcBorders>
              <w:top w:val="single" w:sz="4" w:space="0" w:color="auto"/>
            </w:tcBorders>
            <w:noWrap/>
            <w:hideMark/>
          </w:tcPr>
          <w:p w14:paraId="4A2B6749"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46" w:type="pct"/>
            <w:tcBorders>
              <w:top w:val="single" w:sz="4" w:space="0" w:color="auto"/>
            </w:tcBorders>
            <w:noWrap/>
            <w:hideMark/>
          </w:tcPr>
          <w:p w14:paraId="7E2641A5"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597" w:type="pct"/>
            <w:tcBorders>
              <w:top w:val="single" w:sz="4" w:space="0" w:color="auto"/>
            </w:tcBorders>
            <w:shd w:val="clear" w:color="000000" w:fill="FFFFFF"/>
          </w:tcPr>
          <w:p w14:paraId="1CB146E3"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64.76</w:t>
            </w:r>
            <w:r>
              <w:rPr>
                <w:rFonts w:ascii="Times New Roman" w:eastAsia="Times New Roman" w:hAnsi="Times New Roman" w:cs="Times New Roman"/>
                <w:sz w:val="24"/>
                <w:szCs w:val="24"/>
                <w:vertAlign w:val="superscript"/>
              </w:rPr>
              <w:t>c</w:t>
            </w:r>
          </w:p>
        </w:tc>
        <w:tc>
          <w:tcPr>
            <w:tcW w:w="597" w:type="pct"/>
            <w:tcBorders>
              <w:top w:val="single" w:sz="4" w:space="0" w:color="auto"/>
            </w:tcBorders>
            <w:shd w:val="clear" w:color="000000" w:fill="FFFFFF"/>
          </w:tcPr>
          <w:p w14:paraId="57F93453"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54.39</w:t>
            </w:r>
            <w:r w:rsidRPr="002B3BBA">
              <w:rPr>
                <w:rFonts w:ascii="Times New Roman" w:eastAsia="Times New Roman" w:hAnsi="Times New Roman" w:cs="Times New Roman"/>
                <w:sz w:val="24"/>
                <w:szCs w:val="24"/>
                <w:vertAlign w:val="superscript"/>
              </w:rPr>
              <w:t>f</w:t>
            </w:r>
          </w:p>
        </w:tc>
        <w:tc>
          <w:tcPr>
            <w:tcW w:w="587" w:type="pct"/>
            <w:tcBorders>
              <w:top w:val="single" w:sz="4" w:space="0" w:color="auto"/>
            </w:tcBorders>
            <w:shd w:val="clear" w:color="000000" w:fill="FFFFFF"/>
          </w:tcPr>
          <w:p w14:paraId="0E594765"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42.07</w:t>
            </w:r>
            <w:r w:rsidRPr="002B3BBA">
              <w:rPr>
                <w:rFonts w:ascii="Times New Roman" w:eastAsia="Times New Roman" w:hAnsi="Times New Roman" w:cs="Times New Roman"/>
                <w:sz w:val="24"/>
                <w:szCs w:val="24"/>
                <w:vertAlign w:val="superscript"/>
              </w:rPr>
              <w:t>d</w:t>
            </w:r>
          </w:p>
        </w:tc>
        <w:tc>
          <w:tcPr>
            <w:tcW w:w="587" w:type="pct"/>
            <w:tcBorders>
              <w:top w:val="single" w:sz="4" w:space="0" w:color="auto"/>
            </w:tcBorders>
            <w:shd w:val="clear" w:color="000000" w:fill="FFFFFF"/>
          </w:tcPr>
          <w:p w14:paraId="1214AF1B"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40.01</w:t>
            </w:r>
            <w:r w:rsidRPr="002B3BBA">
              <w:rPr>
                <w:rFonts w:ascii="Times New Roman" w:eastAsia="Times New Roman" w:hAnsi="Times New Roman" w:cs="Times New Roman"/>
                <w:sz w:val="24"/>
                <w:szCs w:val="24"/>
                <w:vertAlign w:val="superscript"/>
              </w:rPr>
              <w:t>e</w:t>
            </w:r>
          </w:p>
        </w:tc>
        <w:tc>
          <w:tcPr>
            <w:tcW w:w="587" w:type="pct"/>
            <w:tcBorders>
              <w:top w:val="single" w:sz="4" w:space="0" w:color="auto"/>
            </w:tcBorders>
            <w:shd w:val="clear" w:color="000000" w:fill="FFFFFF"/>
          </w:tcPr>
          <w:p w14:paraId="3E8E683D"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38.14</w:t>
            </w:r>
            <w:r w:rsidRPr="002B3BBA">
              <w:rPr>
                <w:rFonts w:ascii="Times New Roman" w:eastAsia="Times New Roman" w:hAnsi="Times New Roman" w:cs="Times New Roman"/>
                <w:sz w:val="24"/>
                <w:szCs w:val="24"/>
                <w:vertAlign w:val="superscript"/>
              </w:rPr>
              <w:t>i</w:t>
            </w:r>
          </w:p>
        </w:tc>
        <w:tc>
          <w:tcPr>
            <w:tcW w:w="663" w:type="pct"/>
            <w:tcBorders>
              <w:top w:val="single" w:sz="4" w:space="0" w:color="auto"/>
            </w:tcBorders>
            <w:shd w:val="clear" w:color="000000" w:fill="FFFFFF"/>
          </w:tcPr>
          <w:p w14:paraId="7841C64C"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29.57</w:t>
            </w:r>
            <w:r>
              <w:rPr>
                <w:rFonts w:ascii="Times New Roman" w:eastAsia="Times New Roman" w:hAnsi="Times New Roman" w:cs="Times New Roman"/>
                <w:sz w:val="24"/>
                <w:szCs w:val="24"/>
                <w:vertAlign w:val="superscript"/>
              </w:rPr>
              <w:t>f</w:t>
            </w:r>
          </w:p>
        </w:tc>
      </w:tr>
      <w:tr w:rsidR="00734638" w:rsidRPr="00107035" w14:paraId="7C16B074" w14:textId="77777777" w:rsidTr="003875F2">
        <w:trPr>
          <w:trHeight w:val="375"/>
        </w:trPr>
        <w:tc>
          <w:tcPr>
            <w:tcW w:w="535" w:type="pct"/>
            <w:noWrap/>
            <w:hideMark/>
          </w:tcPr>
          <w:p w14:paraId="43C0AA96"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46" w:type="pct"/>
            <w:noWrap/>
            <w:hideMark/>
          </w:tcPr>
          <w:p w14:paraId="515D1A27"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597" w:type="pct"/>
            <w:shd w:val="clear" w:color="000000" w:fill="FFFFFF"/>
          </w:tcPr>
          <w:p w14:paraId="7BC125F4"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65.00</w:t>
            </w:r>
            <w:r>
              <w:rPr>
                <w:rFonts w:ascii="Times New Roman" w:eastAsia="Times New Roman" w:hAnsi="Times New Roman" w:cs="Times New Roman"/>
                <w:sz w:val="24"/>
                <w:szCs w:val="24"/>
                <w:vertAlign w:val="superscript"/>
              </w:rPr>
              <w:t>b</w:t>
            </w:r>
          </w:p>
        </w:tc>
        <w:tc>
          <w:tcPr>
            <w:tcW w:w="597" w:type="pct"/>
            <w:shd w:val="clear" w:color="000000" w:fill="FFFFFF"/>
          </w:tcPr>
          <w:p w14:paraId="3BD9EF09"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61.56</w:t>
            </w:r>
            <w:r w:rsidRPr="002B3BBA">
              <w:rPr>
                <w:rFonts w:ascii="Times New Roman" w:eastAsia="Times New Roman" w:hAnsi="Times New Roman" w:cs="Times New Roman"/>
                <w:sz w:val="24"/>
                <w:szCs w:val="24"/>
                <w:vertAlign w:val="superscript"/>
              </w:rPr>
              <w:t>e</w:t>
            </w:r>
          </w:p>
        </w:tc>
        <w:tc>
          <w:tcPr>
            <w:tcW w:w="587" w:type="pct"/>
            <w:shd w:val="clear" w:color="000000" w:fill="FFFFFF"/>
          </w:tcPr>
          <w:p w14:paraId="32B40D9A"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58.00</w:t>
            </w:r>
            <w:r w:rsidRPr="002B3BBA">
              <w:rPr>
                <w:rFonts w:ascii="Times New Roman" w:eastAsia="Times New Roman" w:hAnsi="Times New Roman" w:cs="Times New Roman"/>
                <w:sz w:val="24"/>
                <w:szCs w:val="24"/>
                <w:vertAlign w:val="superscript"/>
              </w:rPr>
              <w:t>c</w:t>
            </w:r>
          </w:p>
        </w:tc>
        <w:tc>
          <w:tcPr>
            <w:tcW w:w="587" w:type="pct"/>
            <w:shd w:val="clear" w:color="000000" w:fill="FFFFFF"/>
          </w:tcPr>
          <w:p w14:paraId="407AA4E9"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56.10</w:t>
            </w:r>
            <w:r w:rsidRPr="002B3BBA">
              <w:rPr>
                <w:rFonts w:ascii="Times New Roman" w:eastAsia="Times New Roman" w:hAnsi="Times New Roman" w:cs="Times New Roman"/>
                <w:sz w:val="24"/>
                <w:szCs w:val="24"/>
                <w:vertAlign w:val="superscript"/>
              </w:rPr>
              <w:t>d</w:t>
            </w:r>
          </w:p>
        </w:tc>
        <w:tc>
          <w:tcPr>
            <w:tcW w:w="587" w:type="pct"/>
            <w:shd w:val="clear" w:color="000000" w:fill="FFFFFF"/>
          </w:tcPr>
          <w:p w14:paraId="3C1561ED"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46.26</w:t>
            </w:r>
            <w:r w:rsidRPr="002B3BBA">
              <w:rPr>
                <w:rFonts w:ascii="Times New Roman" w:eastAsia="Times New Roman" w:hAnsi="Times New Roman" w:cs="Times New Roman"/>
                <w:sz w:val="24"/>
                <w:szCs w:val="24"/>
                <w:vertAlign w:val="superscript"/>
              </w:rPr>
              <w:t>h</w:t>
            </w:r>
          </w:p>
        </w:tc>
        <w:tc>
          <w:tcPr>
            <w:tcW w:w="663" w:type="pct"/>
            <w:shd w:val="clear" w:color="000000" w:fill="FFFFFF"/>
          </w:tcPr>
          <w:p w14:paraId="1B5A8E6D"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29.62</w:t>
            </w:r>
            <w:r w:rsidRPr="00E86BFD">
              <w:rPr>
                <w:rFonts w:ascii="Times New Roman" w:eastAsia="Times New Roman" w:hAnsi="Times New Roman" w:cs="Times New Roman"/>
                <w:sz w:val="24"/>
                <w:szCs w:val="24"/>
                <w:vertAlign w:val="superscript"/>
              </w:rPr>
              <w:t>f</w:t>
            </w:r>
          </w:p>
        </w:tc>
      </w:tr>
      <w:tr w:rsidR="00734638" w:rsidRPr="00107035" w14:paraId="1BF9220F" w14:textId="77777777" w:rsidTr="003875F2">
        <w:trPr>
          <w:trHeight w:val="375"/>
        </w:trPr>
        <w:tc>
          <w:tcPr>
            <w:tcW w:w="535" w:type="pct"/>
            <w:noWrap/>
            <w:hideMark/>
          </w:tcPr>
          <w:p w14:paraId="0D7C4F93"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46" w:type="pct"/>
            <w:noWrap/>
            <w:hideMark/>
          </w:tcPr>
          <w:p w14:paraId="75057093"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597" w:type="pct"/>
            <w:shd w:val="clear" w:color="000000" w:fill="FFFFFF"/>
          </w:tcPr>
          <w:p w14:paraId="6CBC9DC1"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71.36</w:t>
            </w:r>
            <w:r w:rsidRPr="002B3BBA">
              <w:rPr>
                <w:rFonts w:ascii="Times New Roman" w:eastAsia="Times New Roman" w:hAnsi="Times New Roman" w:cs="Times New Roman"/>
                <w:sz w:val="24"/>
                <w:szCs w:val="24"/>
                <w:vertAlign w:val="superscript"/>
              </w:rPr>
              <w:t>b</w:t>
            </w:r>
          </w:p>
        </w:tc>
        <w:tc>
          <w:tcPr>
            <w:tcW w:w="597" w:type="pct"/>
            <w:shd w:val="clear" w:color="000000" w:fill="FFFFFF"/>
          </w:tcPr>
          <w:p w14:paraId="1AFCD3C0"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63.73</w:t>
            </w:r>
            <w:r w:rsidRPr="002B3BBA">
              <w:rPr>
                <w:rFonts w:ascii="Times New Roman" w:eastAsia="Times New Roman" w:hAnsi="Times New Roman" w:cs="Times New Roman"/>
                <w:sz w:val="24"/>
                <w:szCs w:val="24"/>
                <w:vertAlign w:val="superscript"/>
              </w:rPr>
              <w:t>de</w:t>
            </w:r>
          </w:p>
        </w:tc>
        <w:tc>
          <w:tcPr>
            <w:tcW w:w="587" w:type="pct"/>
            <w:shd w:val="clear" w:color="000000" w:fill="FFFFFF"/>
          </w:tcPr>
          <w:p w14:paraId="7054301C"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61.16</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68C68753"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56.40</w:t>
            </w:r>
            <w:r w:rsidRPr="002B3BBA">
              <w:rPr>
                <w:rFonts w:ascii="Times New Roman" w:eastAsia="Times New Roman" w:hAnsi="Times New Roman" w:cs="Times New Roman"/>
                <w:sz w:val="24"/>
                <w:szCs w:val="24"/>
                <w:vertAlign w:val="superscript"/>
              </w:rPr>
              <w:t>cd</w:t>
            </w:r>
          </w:p>
        </w:tc>
        <w:tc>
          <w:tcPr>
            <w:tcW w:w="587" w:type="pct"/>
            <w:shd w:val="clear" w:color="000000" w:fill="FFFFFF"/>
          </w:tcPr>
          <w:p w14:paraId="23425D63"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47.62</w:t>
            </w:r>
            <w:r w:rsidRPr="002B3BBA">
              <w:rPr>
                <w:rFonts w:ascii="Times New Roman" w:eastAsia="Times New Roman" w:hAnsi="Times New Roman" w:cs="Times New Roman"/>
                <w:sz w:val="24"/>
                <w:szCs w:val="24"/>
                <w:vertAlign w:val="superscript"/>
              </w:rPr>
              <w:t>g</w:t>
            </w:r>
          </w:p>
        </w:tc>
        <w:tc>
          <w:tcPr>
            <w:tcW w:w="663" w:type="pct"/>
            <w:shd w:val="clear" w:color="000000" w:fill="FFFFFF"/>
          </w:tcPr>
          <w:p w14:paraId="44055776"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30.67</w:t>
            </w:r>
            <w:r w:rsidRPr="00E86BFD">
              <w:rPr>
                <w:rFonts w:ascii="Times New Roman" w:eastAsia="Times New Roman" w:hAnsi="Times New Roman" w:cs="Times New Roman"/>
                <w:sz w:val="24"/>
                <w:szCs w:val="24"/>
                <w:vertAlign w:val="superscript"/>
              </w:rPr>
              <w:t>d</w:t>
            </w:r>
          </w:p>
        </w:tc>
      </w:tr>
      <w:tr w:rsidR="00734638" w:rsidRPr="00107035" w14:paraId="6400CFE3" w14:textId="77777777" w:rsidTr="003875F2">
        <w:trPr>
          <w:trHeight w:val="375"/>
        </w:trPr>
        <w:tc>
          <w:tcPr>
            <w:tcW w:w="535" w:type="pct"/>
            <w:noWrap/>
            <w:hideMark/>
          </w:tcPr>
          <w:p w14:paraId="3F9C6B45"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46" w:type="pct"/>
            <w:noWrap/>
            <w:hideMark/>
          </w:tcPr>
          <w:p w14:paraId="6ECC1D64"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597" w:type="pct"/>
            <w:shd w:val="clear" w:color="000000" w:fill="FFFFFF"/>
          </w:tcPr>
          <w:p w14:paraId="279071AD"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73.78</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6B65C67F"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69.78</w:t>
            </w:r>
            <w:r w:rsidRPr="002B3BBA">
              <w:rPr>
                <w:rFonts w:ascii="Times New Roman" w:eastAsia="Times New Roman" w:hAnsi="Times New Roman" w:cs="Times New Roman"/>
                <w:sz w:val="24"/>
                <w:szCs w:val="24"/>
                <w:vertAlign w:val="superscript"/>
              </w:rPr>
              <w:t>abc</w:t>
            </w:r>
          </w:p>
        </w:tc>
        <w:tc>
          <w:tcPr>
            <w:tcW w:w="587" w:type="pct"/>
            <w:shd w:val="clear" w:color="000000" w:fill="FFFFFF"/>
          </w:tcPr>
          <w:p w14:paraId="3A7CEF5F"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63.76</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65F7E574"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62.66</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722A7A17"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56.93</w:t>
            </w:r>
            <w:r w:rsidRPr="002B3BBA">
              <w:rPr>
                <w:rFonts w:ascii="Times New Roman" w:eastAsia="Times New Roman" w:hAnsi="Times New Roman" w:cs="Times New Roman"/>
                <w:sz w:val="24"/>
                <w:szCs w:val="24"/>
                <w:vertAlign w:val="superscript"/>
              </w:rPr>
              <w:t>c</w:t>
            </w:r>
          </w:p>
        </w:tc>
        <w:tc>
          <w:tcPr>
            <w:tcW w:w="663" w:type="pct"/>
            <w:shd w:val="clear" w:color="000000" w:fill="FFFFFF"/>
          </w:tcPr>
          <w:p w14:paraId="629AB439"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34.40</w:t>
            </w:r>
            <w:r w:rsidRPr="00E86BFD">
              <w:rPr>
                <w:rFonts w:ascii="Times New Roman" w:eastAsia="Times New Roman" w:hAnsi="Times New Roman" w:cs="Times New Roman"/>
                <w:sz w:val="24"/>
                <w:szCs w:val="24"/>
                <w:vertAlign w:val="superscript"/>
              </w:rPr>
              <w:t>b</w:t>
            </w:r>
          </w:p>
        </w:tc>
      </w:tr>
      <w:tr w:rsidR="00734638" w:rsidRPr="00107035" w14:paraId="4934CCF2" w14:textId="77777777" w:rsidTr="003875F2">
        <w:trPr>
          <w:trHeight w:val="375"/>
        </w:trPr>
        <w:tc>
          <w:tcPr>
            <w:tcW w:w="535" w:type="pct"/>
            <w:noWrap/>
            <w:hideMark/>
          </w:tcPr>
          <w:p w14:paraId="0E3427DC"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46" w:type="pct"/>
            <w:noWrap/>
            <w:hideMark/>
          </w:tcPr>
          <w:p w14:paraId="01E9E816"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597" w:type="pct"/>
            <w:shd w:val="clear" w:color="000000" w:fill="FFFFFF"/>
          </w:tcPr>
          <w:p w14:paraId="05793A36"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74.83</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16BACF29"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71.46</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17AA2271"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64.20</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74F80960"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63.04</w:t>
            </w:r>
            <w:r w:rsidRPr="002B3BBA">
              <w:rPr>
                <w:rFonts w:ascii="Times New Roman" w:eastAsia="Times New Roman" w:hAnsi="Times New Roman" w:cs="Times New Roman"/>
                <w:sz w:val="24"/>
                <w:szCs w:val="24"/>
                <w:vertAlign w:val="superscript"/>
              </w:rPr>
              <w:t>a</w:t>
            </w:r>
          </w:p>
        </w:tc>
        <w:tc>
          <w:tcPr>
            <w:tcW w:w="587" w:type="pct"/>
            <w:shd w:val="clear" w:color="000000" w:fill="FFFFFF"/>
          </w:tcPr>
          <w:p w14:paraId="6A8C9288"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59.30</w:t>
            </w:r>
            <w:r w:rsidRPr="002B3BBA">
              <w:rPr>
                <w:rFonts w:ascii="Times New Roman" w:eastAsia="Times New Roman" w:hAnsi="Times New Roman" w:cs="Times New Roman"/>
                <w:sz w:val="24"/>
                <w:szCs w:val="24"/>
                <w:vertAlign w:val="superscript"/>
              </w:rPr>
              <w:t>ab</w:t>
            </w:r>
          </w:p>
        </w:tc>
        <w:tc>
          <w:tcPr>
            <w:tcW w:w="663" w:type="pct"/>
            <w:shd w:val="clear" w:color="000000" w:fill="FFFFFF"/>
          </w:tcPr>
          <w:p w14:paraId="2DDE6E28"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34.15</w:t>
            </w:r>
            <w:r w:rsidRPr="00E86BFD">
              <w:rPr>
                <w:rFonts w:ascii="Times New Roman" w:eastAsia="Times New Roman" w:hAnsi="Times New Roman" w:cs="Times New Roman"/>
                <w:sz w:val="24"/>
                <w:szCs w:val="24"/>
                <w:vertAlign w:val="superscript"/>
              </w:rPr>
              <w:t>b</w:t>
            </w:r>
          </w:p>
        </w:tc>
      </w:tr>
      <w:tr w:rsidR="00734638" w:rsidRPr="00107035" w14:paraId="2123E0C6" w14:textId="77777777" w:rsidTr="003875F2">
        <w:trPr>
          <w:trHeight w:val="375"/>
        </w:trPr>
        <w:tc>
          <w:tcPr>
            <w:tcW w:w="535" w:type="pct"/>
            <w:noWrap/>
            <w:hideMark/>
          </w:tcPr>
          <w:p w14:paraId="09A746A5"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46" w:type="pct"/>
            <w:noWrap/>
            <w:hideMark/>
          </w:tcPr>
          <w:p w14:paraId="714DDC8A"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597" w:type="pct"/>
            <w:shd w:val="clear" w:color="000000" w:fill="FFFFFF"/>
          </w:tcPr>
          <w:p w14:paraId="5312879A"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75.60</w:t>
            </w:r>
            <w:r w:rsidRPr="002B3BBA">
              <w:rPr>
                <w:rFonts w:ascii="Times New Roman" w:eastAsia="Times New Roman" w:hAnsi="Times New Roman" w:cs="Times New Roman"/>
                <w:sz w:val="24"/>
                <w:szCs w:val="24"/>
                <w:vertAlign w:val="superscript"/>
              </w:rPr>
              <w:t>a</w:t>
            </w:r>
          </w:p>
        </w:tc>
        <w:tc>
          <w:tcPr>
            <w:tcW w:w="597" w:type="pct"/>
            <w:shd w:val="clear" w:color="000000" w:fill="FFFFFF"/>
          </w:tcPr>
          <w:p w14:paraId="08E90753"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72.66</w:t>
            </w:r>
            <w:r w:rsidRPr="002B3BBA">
              <w:rPr>
                <w:rFonts w:ascii="Times New Roman" w:eastAsia="Times New Roman" w:hAnsi="Times New Roman" w:cs="Times New Roman"/>
                <w:sz w:val="24"/>
                <w:szCs w:val="24"/>
                <w:vertAlign w:val="superscript"/>
              </w:rPr>
              <w:t>a</w:t>
            </w:r>
          </w:p>
        </w:tc>
        <w:tc>
          <w:tcPr>
            <w:tcW w:w="587" w:type="pct"/>
            <w:shd w:val="clear" w:color="000000" w:fill="FFFFFF"/>
          </w:tcPr>
          <w:p w14:paraId="6ECAAF9A"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65.48</w:t>
            </w:r>
            <w:r w:rsidRPr="002B3BBA">
              <w:rPr>
                <w:rFonts w:ascii="Times New Roman" w:eastAsia="Times New Roman" w:hAnsi="Times New Roman" w:cs="Times New Roman"/>
                <w:sz w:val="24"/>
                <w:szCs w:val="24"/>
                <w:vertAlign w:val="superscript"/>
              </w:rPr>
              <w:t>a</w:t>
            </w:r>
          </w:p>
        </w:tc>
        <w:tc>
          <w:tcPr>
            <w:tcW w:w="587" w:type="pct"/>
            <w:shd w:val="clear" w:color="000000" w:fill="FFFFFF"/>
          </w:tcPr>
          <w:p w14:paraId="70BF867A"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64.21</w:t>
            </w:r>
            <w:r w:rsidRPr="002B3BBA">
              <w:rPr>
                <w:rFonts w:ascii="Times New Roman" w:eastAsia="Times New Roman" w:hAnsi="Times New Roman" w:cs="Times New Roman"/>
                <w:sz w:val="24"/>
                <w:szCs w:val="24"/>
                <w:vertAlign w:val="superscript"/>
              </w:rPr>
              <w:t>a</w:t>
            </w:r>
          </w:p>
        </w:tc>
        <w:tc>
          <w:tcPr>
            <w:tcW w:w="587" w:type="pct"/>
            <w:shd w:val="clear" w:color="000000" w:fill="FFFFFF"/>
          </w:tcPr>
          <w:p w14:paraId="7E96E6EF"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61.96</w:t>
            </w:r>
            <w:r w:rsidRPr="002B3BBA">
              <w:rPr>
                <w:rFonts w:ascii="Times New Roman" w:eastAsia="Times New Roman" w:hAnsi="Times New Roman" w:cs="Times New Roman"/>
                <w:sz w:val="24"/>
                <w:szCs w:val="24"/>
                <w:vertAlign w:val="superscript"/>
              </w:rPr>
              <w:t>a</w:t>
            </w:r>
          </w:p>
        </w:tc>
        <w:tc>
          <w:tcPr>
            <w:tcW w:w="663" w:type="pct"/>
            <w:shd w:val="clear" w:color="000000" w:fill="FFFFFF"/>
          </w:tcPr>
          <w:p w14:paraId="7E265F53"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37.24</w:t>
            </w:r>
            <w:r w:rsidRPr="00E86BFD">
              <w:rPr>
                <w:rFonts w:ascii="Times New Roman" w:eastAsia="Times New Roman" w:hAnsi="Times New Roman" w:cs="Times New Roman"/>
                <w:sz w:val="24"/>
                <w:szCs w:val="24"/>
                <w:vertAlign w:val="superscript"/>
              </w:rPr>
              <w:t>a</w:t>
            </w:r>
          </w:p>
        </w:tc>
      </w:tr>
      <w:tr w:rsidR="00734638" w:rsidRPr="00107035" w14:paraId="42EB8051" w14:textId="77777777" w:rsidTr="003875F2">
        <w:trPr>
          <w:trHeight w:val="375"/>
        </w:trPr>
        <w:tc>
          <w:tcPr>
            <w:tcW w:w="535" w:type="pct"/>
            <w:noWrap/>
            <w:hideMark/>
          </w:tcPr>
          <w:p w14:paraId="7872DBE0"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46" w:type="pct"/>
            <w:noWrap/>
            <w:hideMark/>
          </w:tcPr>
          <w:p w14:paraId="696A194F"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597" w:type="pct"/>
            <w:shd w:val="clear" w:color="000000" w:fill="FFFFFF"/>
          </w:tcPr>
          <w:p w14:paraId="2659CC22"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71.34</w:t>
            </w:r>
            <w:r w:rsidRPr="002B3BBA">
              <w:rPr>
                <w:rFonts w:ascii="Times New Roman" w:eastAsia="Times New Roman" w:hAnsi="Times New Roman" w:cs="Times New Roman"/>
                <w:sz w:val="24"/>
                <w:szCs w:val="24"/>
                <w:vertAlign w:val="superscript"/>
              </w:rPr>
              <w:t>b</w:t>
            </w:r>
          </w:p>
        </w:tc>
        <w:tc>
          <w:tcPr>
            <w:tcW w:w="597" w:type="pct"/>
            <w:shd w:val="clear" w:color="000000" w:fill="FFFFFF"/>
          </w:tcPr>
          <w:p w14:paraId="5DF9056C"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70.50</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3551EE9B"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63.93</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233B7924"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62.69</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3BA322D6"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58.68</w:t>
            </w:r>
            <w:r w:rsidRPr="002B3BBA">
              <w:rPr>
                <w:rFonts w:ascii="Times New Roman" w:eastAsia="Times New Roman" w:hAnsi="Times New Roman" w:cs="Times New Roman"/>
                <w:sz w:val="24"/>
                <w:szCs w:val="24"/>
                <w:vertAlign w:val="superscript"/>
              </w:rPr>
              <w:t>b</w:t>
            </w:r>
          </w:p>
        </w:tc>
        <w:tc>
          <w:tcPr>
            <w:tcW w:w="663" w:type="pct"/>
            <w:shd w:val="clear" w:color="000000" w:fill="FFFFFF"/>
          </w:tcPr>
          <w:p w14:paraId="7C7C2D87"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32.66</w:t>
            </w:r>
            <w:r w:rsidRPr="00E86BFD">
              <w:rPr>
                <w:rFonts w:ascii="Times New Roman" w:eastAsia="Times New Roman" w:hAnsi="Times New Roman" w:cs="Times New Roman"/>
                <w:sz w:val="24"/>
                <w:szCs w:val="24"/>
                <w:vertAlign w:val="superscript"/>
              </w:rPr>
              <w:t>bc</w:t>
            </w:r>
          </w:p>
        </w:tc>
      </w:tr>
      <w:tr w:rsidR="00734638" w:rsidRPr="00107035" w14:paraId="261A8EC7" w14:textId="77777777" w:rsidTr="003875F2">
        <w:trPr>
          <w:trHeight w:val="375"/>
        </w:trPr>
        <w:tc>
          <w:tcPr>
            <w:tcW w:w="535" w:type="pct"/>
            <w:noWrap/>
            <w:hideMark/>
          </w:tcPr>
          <w:p w14:paraId="5FA66908"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46" w:type="pct"/>
            <w:noWrap/>
            <w:hideMark/>
          </w:tcPr>
          <w:p w14:paraId="0E184E4C"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597" w:type="pct"/>
            <w:shd w:val="clear" w:color="000000" w:fill="FFFFFF"/>
          </w:tcPr>
          <w:p w14:paraId="55806CC9"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73.80</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3ADA372F"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66.53</w:t>
            </w:r>
            <w:r w:rsidRPr="002B3BBA">
              <w:rPr>
                <w:rFonts w:ascii="Times New Roman" w:eastAsia="Times New Roman" w:hAnsi="Times New Roman" w:cs="Times New Roman"/>
                <w:sz w:val="24"/>
                <w:szCs w:val="24"/>
                <w:vertAlign w:val="superscript"/>
              </w:rPr>
              <w:t>cd</w:t>
            </w:r>
          </w:p>
        </w:tc>
        <w:tc>
          <w:tcPr>
            <w:tcW w:w="587" w:type="pct"/>
            <w:shd w:val="clear" w:color="000000" w:fill="FFFFFF"/>
          </w:tcPr>
          <w:p w14:paraId="6083C995"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62.33</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3AD94C38"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57.33</w:t>
            </w:r>
            <w:r w:rsidRPr="002B3BBA">
              <w:rPr>
                <w:rFonts w:ascii="Times New Roman" w:eastAsia="Times New Roman" w:hAnsi="Times New Roman" w:cs="Times New Roman"/>
                <w:sz w:val="24"/>
                <w:szCs w:val="24"/>
                <w:vertAlign w:val="superscript"/>
              </w:rPr>
              <w:t>cd</w:t>
            </w:r>
          </w:p>
        </w:tc>
        <w:tc>
          <w:tcPr>
            <w:tcW w:w="587" w:type="pct"/>
            <w:shd w:val="clear" w:color="000000" w:fill="FFFFFF"/>
          </w:tcPr>
          <w:p w14:paraId="3D4DDA2F"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48.96</w:t>
            </w:r>
            <w:r w:rsidRPr="002B3BBA">
              <w:rPr>
                <w:rFonts w:ascii="Times New Roman" w:eastAsia="Times New Roman" w:hAnsi="Times New Roman" w:cs="Times New Roman"/>
                <w:sz w:val="24"/>
                <w:szCs w:val="24"/>
                <w:vertAlign w:val="superscript"/>
              </w:rPr>
              <w:t>f</w:t>
            </w:r>
          </w:p>
        </w:tc>
        <w:tc>
          <w:tcPr>
            <w:tcW w:w="663" w:type="pct"/>
            <w:shd w:val="clear" w:color="000000" w:fill="FFFFFF"/>
          </w:tcPr>
          <w:p w14:paraId="6EB80EBE"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30.42</w:t>
            </w:r>
            <w:r w:rsidRPr="00E86BFD">
              <w:rPr>
                <w:rFonts w:ascii="Times New Roman" w:eastAsia="Times New Roman" w:hAnsi="Times New Roman" w:cs="Times New Roman"/>
                <w:sz w:val="24"/>
                <w:szCs w:val="24"/>
                <w:vertAlign w:val="superscript"/>
              </w:rPr>
              <w:t>d</w:t>
            </w:r>
          </w:p>
        </w:tc>
      </w:tr>
      <w:tr w:rsidR="00734638" w:rsidRPr="00107035" w14:paraId="59995D8D" w14:textId="77777777" w:rsidTr="003875F2">
        <w:trPr>
          <w:trHeight w:val="375"/>
        </w:trPr>
        <w:tc>
          <w:tcPr>
            <w:tcW w:w="535" w:type="pct"/>
            <w:noWrap/>
            <w:hideMark/>
          </w:tcPr>
          <w:p w14:paraId="63E43697"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46" w:type="pct"/>
            <w:noWrap/>
            <w:hideMark/>
          </w:tcPr>
          <w:p w14:paraId="450F37F1"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597" w:type="pct"/>
            <w:shd w:val="clear" w:color="000000" w:fill="FFFFFF"/>
          </w:tcPr>
          <w:p w14:paraId="73E1E067"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71.23</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3B6AD70A"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69.40</w:t>
            </w:r>
            <w:r w:rsidRPr="002B3BBA">
              <w:rPr>
                <w:rFonts w:ascii="Times New Roman" w:eastAsia="Times New Roman" w:hAnsi="Times New Roman" w:cs="Times New Roman"/>
                <w:sz w:val="24"/>
                <w:szCs w:val="24"/>
                <w:vertAlign w:val="superscript"/>
              </w:rPr>
              <w:t>abc</w:t>
            </w:r>
          </w:p>
        </w:tc>
        <w:tc>
          <w:tcPr>
            <w:tcW w:w="587" w:type="pct"/>
            <w:shd w:val="clear" w:color="000000" w:fill="FFFFFF"/>
          </w:tcPr>
          <w:p w14:paraId="0CC86BC9"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63.16</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7FDBA6A1"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61.73</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28945990"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54.35</w:t>
            </w:r>
            <w:r w:rsidRPr="002B3BBA">
              <w:rPr>
                <w:rFonts w:ascii="Times New Roman" w:eastAsia="Times New Roman" w:hAnsi="Times New Roman" w:cs="Times New Roman"/>
                <w:sz w:val="24"/>
                <w:szCs w:val="24"/>
                <w:vertAlign w:val="superscript"/>
              </w:rPr>
              <w:t>d</w:t>
            </w:r>
          </w:p>
        </w:tc>
        <w:tc>
          <w:tcPr>
            <w:tcW w:w="663" w:type="pct"/>
            <w:shd w:val="clear" w:color="000000" w:fill="FFFFFF"/>
          </w:tcPr>
          <w:p w14:paraId="5E3CB284"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29.96</w:t>
            </w:r>
            <w:r>
              <w:rPr>
                <w:rFonts w:ascii="Times New Roman" w:eastAsia="Times New Roman" w:hAnsi="Times New Roman" w:cs="Times New Roman"/>
                <w:sz w:val="24"/>
                <w:szCs w:val="24"/>
                <w:vertAlign w:val="superscript"/>
              </w:rPr>
              <w:t>e</w:t>
            </w:r>
          </w:p>
        </w:tc>
      </w:tr>
      <w:tr w:rsidR="00734638" w:rsidRPr="00107035" w14:paraId="37968F2A" w14:textId="77777777" w:rsidTr="003875F2">
        <w:trPr>
          <w:trHeight w:val="375"/>
        </w:trPr>
        <w:tc>
          <w:tcPr>
            <w:tcW w:w="535" w:type="pct"/>
            <w:noWrap/>
            <w:hideMark/>
          </w:tcPr>
          <w:p w14:paraId="6BA6BDC4"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46" w:type="pct"/>
            <w:noWrap/>
            <w:hideMark/>
          </w:tcPr>
          <w:p w14:paraId="76CAF658" w14:textId="77777777" w:rsidR="00734638" w:rsidRPr="00107035" w:rsidRDefault="00734638" w:rsidP="003875F2">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597" w:type="pct"/>
            <w:shd w:val="clear" w:color="000000" w:fill="FFFFFF"/>
          </w:tcPr>
          <w:p w14:paraId="63598EC5"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72.33</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7DC6FEB1"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68.33</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5625D86A"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62.13</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04EC4E20"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59.50</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787DDF83"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52.30</w:t>
            </w:r>
            <w:r w:rsidRPr="002B3BBA">
              <w:rPr>
                <w:rFonts w:ascii="Times New Roman" w:eastAsia="Times New Roman" w:hAnsi="Times New Roman" w:cs="Times New Roman"/>
                <w:sz w:val="24"/>
                <w:szCs w:val="24"/>
                <w:vertAlign w:val="superscript"/>
              </w:rPr>
              <w:t>e</w:t>
            </w:r>
          </w:p>
        </w:tc>
        <w:tc>
          <w:tcPr>
            <w:tcW w:w="663" w:type="pct"/>
            <w:shd w:val="clear" w:color="000000" w:fill="FFFFFF"/>
          </w:tcPr>
          <w:p w14:paraId="0FF4A625" w14:textId="77777777" w:rsidR="00734638" w:rsidRPr="002B3BBA" w:rsidRDefault="00734638" w:rsidP="003875F2">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31.45</w:t>
            </w:r>
            <w:r w:rsidRPr="00E86BFD">
              <w:rPr>
                <w:rFonts w:ascii="Times New Roman" w:eastAsia="Times New Roman" w:hAnsi="Times New Roman" w:cs="Times New Roman"/>
                <w:sz w:val="24"/>
                <w:szCs w:val="24"/>
                <w:vertAlign w:val="superscript"/>
              </w:rPr>
              <w:t>c</w:t>
            </w:r>
          </w:p>
        </w:tc>
      </w:tr>
    </w:tbl>
    <w:p w14:paraId="25FF212A" w14:textId="77777777" w:rsidR="00734638" w:rsidRPr="00107035" w:rsidRDefault="00734638" w:rsidP="00734638">
      <w:pPr>
        <w:widowControl w:val="0"/>
        <w:autoSpaceDE w:val="0"/>
        <w:autoSpaceDN w:val="0"/>
        <w:spacing w:before="240"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47A8191B"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16D7FA47"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bCs/>
          <w:sz w:val="24"/>
          <w:szCs w:val="24"/>
        </w:rPr>
      </w:pPr>
    </w:p>
    <w:p w14:paraId="76A9249F" w14:textId="77777777" w:rsidR="00734638" w:rsidRDefault="00734638" w:rsidP="00734638">
      <w:pPr>
        <w:tabs>
          <w:tab w:val="left" w:pos="848"/>
        </w:tabs>
        <w:spacing w:line="240" w:lineRule="auto"/>
        <w:ind w:right="-360"/>
        <w:jc w:val="both"/>
        <w:rPr>
          <w:rFonts w:ascii="Times New Roman" w:hAnsi="Times New Roman" w:cs="Times New Roman"/>
          <w:sz w:val="24"/>
          <w:szCs w:val="24"/>
        </w:rPr>
      </w:pPr>
      <w:r w:rsidRPr="00107035">
        <w:rPr>
          <w:rFonts w:ascii="Times New Roman" w:hAnsi="Times New Roman" w:cs="Times New Roman"/>
          <w:b/>
          <w:bCs/>
          <w:sz w:val="24"/>
          <w:szCs w:val="24"/>
        </w:rPr>
        <w:t xml:space="preserve">Fig. 5: </w:t>
      </w:r>
      <w:r w:rsidRPr="00107035">
        <w:rPr>
          <w:rFonts w:ascii="Times New Roman" w:hAnsi="Times New Roman" w:cs="Times New Roman"/>
          <w:sz w:val="24"/>
          <w:szCs w:val="24"/>
        </w:rPr>
        <w:t xml:space="preserve">Effect of pre-harvest spray of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z w:val="24"/>
          <w:szCs w:val="24"/>
        </w:rPr>
        <w:t xml:space="preserve"> on Ascorbic acid (mg/100 g pulp) during storage of mango cv. Langra</w:t>
      </w:r>
    </w:p>
    <w:p w14:paraId="51EED5C1" w14:textId="77777777" w:rsidR="00734638" w:rsidRPr="00107035" w:rsidRDefault="00734638" w:rsidP="00734638">
      <w:pPr>
        <w:tabs>
          <w:tab w:val="left" w:pos="848"/>
        </w:tabs>
        <w:spacing w:line="240" w:lineRule="auto"/>
        <w:ind w:right="-360"/>
        <w:jc w:val="both"/>
        <w:rPr>
          <w:rFonts w:ascii="Times New Roman" w:hAnsi="Times New Roman" w:cs="Times New Roman"/>
          <w:spacing w:val="-5"/>
          <w:sz w:val="24"/>
          <w:szCs w:val="24"/>
        </w:rPr>
      </w:pPr>
      <w:r>
        <w:rPr>
          <w:noProof/>
        </w:rPr>
        <w:drawing>
          <wp:inline distT="0" distB="0" distL="0" distR="0" wp14:anchorId="27197542" wp14:editId="16B43DB2">
            <wp:extent cx="6400800" cy="3625702"/>
            <wp:effectExtent l="0" t="0" r="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8B3FD4" w14:textId="77777777" w:rsidR="00734638" w:rsidRPr="00107035" w:rsidRDefault="00734638" w:rsidP="00734638">
      <w:pPr>
        <w:spacing w:line="240" w:lineRule="auto"/>
        <w:ind w:right="-360"/>
        <w:jc w:val="both"/>
        <w:rPr>
          <w:rFonts w:ascii="Times New Roman" w:hAnsi="Times New Roman" w:cs="Times New Roman"/>
          <w:sz w:val="24"/>
          <w:szCs w:val="24"/>
          <w:lang w:bidi="ar-SA"/>
        </w:rPr>
      </w:pPr>
      <w:r w:rsidRPr="00107035">
        <w:rPr>
          <w:rFonts w:ascii="Times New Roman" w:hAnsi="Times New Roman" w:cs="Times New Roman"/>
          <w:sz w:val="24"/>
          <w:szCs w:val="24"/>
          <w:lang w:bidi="ar-SA"/>
        </w:rPr>
        <w:br w:type="page"/>
      </w:r>
    </w:p>
    <w:p w14:paraId="431C8560"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spacing w:val="-5"/>
          <w:sz w:val="24"/>
          <w:szCs w:val="24"/>
        </w:rPr>
      </w:pPr>
      <w:r w:rsidRPr="00107035">
        <w:rPr>
          <w:rFonts w:ascii="Times New Roman" w:eastAsia="Times New Roman" w:hAnsi="Times New Roman" w:cs="Times New Roman"/>
          <w:b/>
          <w:bCs/>
          <w:sz w:val="24"/>
          <w:szCs w:val="24"/>
        </w:rPr>
        <w:lastRenderedPageBreak/>
        <w:t xml:space="preserve">Table 6: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Antioxidant capacity (</w:t>
      </w:r>
      <w:proofErr w:type="spellStart"/>
      <w:r w:rsidRPr="00107035">
        <w:rPr>
          <w:rFonts w:ascii="Times New Roman" w:eastAsia="Times New Roman" w:hAnsi="Times New Roman" w:cs="Times New Roman"/>
          <w:sz w:val="24"/>
          <w:szCs w:val="24"/>
        </w:rPr>
        <w:t>μmol</w:t>
      </w:r>
      <w:proofErr w:type="spellEnd"/>
      <w:r w:rsidRPr="00107035">
        <w:rPr>
          <w:rFonts w:ascii="Times New Roman" w:eastAsia="Times New Roman" w:hAnsi="Times New Roman" w:cs="Times New Roman"/>
          <w:sz w:val="24"/>
          <w:szCs w:val="24"/>
        </w:rPr>
        <w:t xml:space="preserve"> Trolox equivalent/g FW) during storage of   mango cv. Langra</w:t>
      </w:r>
    </w:p>
    <w:p w14:paraId="38359A27"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sz w:val="24"/>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1013"/>
        <w:gridCol w:w="1728"/>
        <w:gridCol w:w="1220"/>
        <w:gridCol w:w="1219"/>
        <w:gridCol w:w="1197"/>
        <w:gridCol w:w="1197"/>
        <w:gridCol w:w="1197"/>
        <w:gridCol w:w="1191"/>
      </w:tblGrid>
      <w:tr w:rsidR="00734638" w:rsidRPr="00107035" w14:paraId="16C0293A" w14:textId="77777777" w:rsidTr="003875F2">
        <w:trPr>
          <w:trHeight w:val="315"/>
        </w:trPr>
        <w:tc>
          <w:tcPr>
            <w:tcW w:w="508" w:type="pct"/>
            <w:vMerge w:val="restart"/>
            <w:tcBorders>
              <w:top w:val="single" w:sz="4" w:space="0" w:color="auto"/>
              <w:bottom w:val="single" w:sz="4" w:space="0" w:color="auto"/>
            </w:tcBorders>
            <w:noWrap/>
            <w:hideMark/>
          </w:tcPr>
          <w:p w14:paraId="7B67A1AE"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67" w:type="pct"/>
            <w:vMerge w:val="restart"/>
            <w:tcBorders>
              <w:top w:val="single" w:sz="4" w:space="0" w:color="auto"/>
              <w:bottom w:val="single" w:sz="4" w:space="0" w:color="auto"/>
            </w:tcBorders>
            <w:shd w:val="clear" w:color="000000" w:fill="FFFFFF"/>
            <w:hideMark/>
          </w:tcPr>
          <w:p w14:paraId="51B29668"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625" w:type="pct"/>
            <w:gridSpan w:val="6"/>
            <w:tcBorders>
              <w:top w:val="single" w:sz="4" w:space="0" w:color="auto"/>
              <w:bottom w:val="single" w:sz="4" w:space="0" w:color="auto"/>
            </w:tcBorders>
            <w:shd w:val="clear" w:color="000000" w:fill="FFFFFF"/>
            <w:hideMark/>
          </w:tcPr>
          <w:p w14:paraId="4B40F9E8"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color w:val="000000"/>
                <w:sz w:val="24"/>
                <w:szCs w:val="24"/>
              </w:rPr>
              <w:t>Antioxidant</w:t>
            </w:r>
            <w:r w:rsidRPr="00107035">
              <w:rPr>
                <w:rFonts w:ascii="Times New Roman" w:eastAsia="Times New Roman" w:hAnsi="Times New Roman" w:cs="Times New Roman"/>
                <w:color w:val="000000"/>
                <w:spacing w:val="-4"/>
                <w:sz w:val="24"/>
                <w:szCs w:val="24"/>
              </w:rPr>
              <w:t xml:space="preserve"> </w:t>
            </w:r>
            <w:r w:rsidRPr="00107035">
              <w:rPr>
                <w:rFonts w:ascii="Times New Roman" w:eastAsia="Times New Roman" w:hAnsi="Times New Roman" w:cs="Times New Roman"/>
                <w:b/>
                <w:color w:val="000000"/>
                <w:sz w:val="24"/>
                <w:szCs w:val="24"/>
              </w:rPr>
              <w:t>capacity</w:t>
            </w:r>
            <w:r w:rsidRPr="00107035">
              <w:rPr>
                <w:rFonts w:ascii="Times New Roman" w:eastAsia="Times New Roman" w:hAnsi="Times New Roman" w:cs="Times New Roman"/>
                <w:color w:val="000000"/>
                <w:spacing w:val="-3"/>
                <w:sz w:val="24"/>
                <w:szCs w:val="24"/>
              </w:rPr>
              <w:t xml:space="preserve"> </w:t>
            </w:r>
            <w:r w:rsidRPr="00107035">
              <w:rPr>
                <w:rFonts w:ascii="Times New Roman" w:eastAsia="Times New Roman" w:hAnsi="Times New Roman" w:cs="Times New Roman"/>
                <w:b/>
                <w:color w:val="000000"/>
                <w:sz w:val="24"/>
                <w:szCs w:val="24"/>
              </w:rPr>
              <w:t>(</w:t>
            </w:r>
            <w:proofErr w:type="spellStart"/>
            <w:r w:rsidRPr="00107035">
              <w:rPr>
                <w:rFonts w:ascii="Times New Roman" w:eastAsia="Times New Roman" w:hAnsi="Times New Roman" w:cs="Times New Roman"/>
                <w:b/>
                <w:color w:val="000000"/>
                <w:sz w:val="24"/>
                <w:szCs w:val="24"/>
              </w:rPr>
              <w:t>μmol</w:t>
            </w:r>
            <w:proofErr w:type="spellEnd"/>
            <w:r w:rsidRPr="00107035">
              <w:rPr>
                <w:rFonts w:ascii="Times New Roman" w:eastAsia="Times New Roman" w:hAnsi="Times New Roman" w:cs="Times New Roman"/>
                <w:b/>
                <w:color w:val="000000"/>
                <w:spacing w:val="-2"/>
                <w:sz w:val="24"/>
                <w:szCs w:val="24"/>
              </w:rPr>
              <w:t xml:space="preserve"> </w:t>
            </w:r>
            <w:r w:rsidRPr="00107035">
              <w:rPr>
                <w:rFonts w:ascii="Times New Roman" w:eastAsia="Times New Roman" w:hAnsi="Times New Roman" w:cs="Times New Roman"/>
                <w:b/>
                <w:color w:val="000000"/>
                <w:sz w:val="24"/>
                <w:szCs w:val="24"/>
              </w:rPr>
              <w:t>Trolox</w:t>
            </w:r>
            <w:r w:rsidRPr="00107035">
              <w:rPr>
                <w:rFonts w:ascii="Times New Roman" w:eastAsia="Times New Roman" w:hAnsi="Times New Roman" w:cs="Times New Roman"/>
                <w:b/>
                <w:color w:val="000000"/>
                <w:spacing w:val="-2"/>
                <w:sz w:val="24"/>
                <w:szCs w:val="24"/>
              </w:rPr>
              <w:t xml:space="preserve"> </w:t>
            </w:r>
            <w:r w:rsidRPr="00107035">
              <w:rPr>
                <w:rFonts w:ascii="Times New Roman" w:eastAsia="Times New Roman" w:hAnsi="Times New Roman" w:cs="Times New Roman"/>
                <w:b/>
                <w:color w:val="000000"/>
                <w:sz w:val="24"/>
                <w:szCs w:val="24"/>
              </w:rPr>
              <w:t>equivalent/g</w:t>
            </w:r>
            <w:r w:rsidRPr="00107035">
              <w:rPr>
                <w:rFonts w:ascii="Times New Roman" w:eastAsia="Times New Roman" w:hAnsi="Times New Roman" w:cs="Times New Roman"/>
                <w:color w:val="000000"/>
                <w:spacing w:val="-2"/>
                <w:sz w:val="24"/>
                <w:szCs w:val="24"/>
              </w:rPr>
              <w:t xml:space="preserve"> </w:t>
            </w:r>
            <w:r w:rsidRPr="00107035">
              <w:rPr>
                <w:rFonts w:ascii="Times New Roman" w:eastAsia="Times New Roman" w:hAnsi="Times New Roman" w:cs="Times New Roman"/>
                <w:b/>
                <w:color w:val="000000"/>
                <w:spacing w:val="-5"/>
                <w:sz w:val="24"/>
                <w:szCs w:val="24"/>
              </w:rPr>
              <w:t>FW)</w:t>
            </w:r>
          </w:p>
        </w:tc>
      </w:tr>
      <w:tr w:rsidR="00734638" w:rsidRPr="00107035" w14:paraId="798D91EF" w14:textId="77777777" w:rsidTr="003875F2">
        <w:trPr>
          <w:trHeight w:val="315"/>
        </w:trPr>
        <w:tc>
          <w:tcPr>
            <w:tcW w:w="508" w:type="pct"/>
            <w:vMerge/>
            <w:tcBorders>
              <w:top w:val="single" w:sz="4" w:space="0" w:color="auto"/>
              <w:bottom w:val="single" w:sz="4" w:space="0" w:color="auto"/>
            </w:tcBorders>
            <w:hideMark/>
          </w:tcPr>
          <w:p w14:paraId="64FA57C8"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67" w:type="pct"/>
            <w:vMerge/>
            <w:tcBorders>
              <w:top w:val="single" w:sz="4" w:space="0" w:color="auto"/>
              <w:bottom w:val="single" w:sz="4" w:space="0" w:color="auto"/>
            </w:tcBorders>
            <w:hideMark/>
          </w:tcPr>
          <w:p w14:paraId="730678F5"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3625" w:type="pct"/>
            <w:gridSpan w:val="6"/>
            <w:tcBorders>
              <w:top w:val="single" w:sz="4" w:space="0" w:color="auto"/>
              <w:bottom w:val="single" w:sz="4" w:space="0" w:color="auto"/>
            </w:tcBorders>
            <w:shd w:val="clear" w:color="000000" w:fill="FFFFFF"/>
            <w:hideMark/>
          </w:tcPr>
          <w:p w14:paraId="5A5B3F05"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29662392" w14:textId="77777777" w:rsidTr="003875F2">
        <w:trPr>
          <w:trHeight w:val="375"/>
        </w:trPr>
        <w:tc>
          <w:tcPr>
            <w:tcW w:w="508" w:type="pct"/>
            <w:vMerge/>
            <w:tcBorders>
              <w:top w:val="single" w:sz="4" w:space="0" w:color="auto"/>
              <w:bottom w:val="single" w:sz="4" w:space="0" w:color="auto"/>
            </w:tcBorders>
            <w:hideMark/>
          </w:tcPr>
          <w:p w14:paraId="472465F9"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67" w:type="pct"/>
            <w:vMerge/>
            <w:tcBorders>
              <w:top w:val="single" w:sz="4" w:space="0" w:color="auto"/>
              <w:bottom w:val="single" w:sz="4" w:space="0" w:color="auto"/>
            </w:tcBorders>
            <w:hideMark/>
          </w:tcPr>
          <w:p w14:paraId="5A68EDE1"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612" w:type="pct"/>
            <w:tcBorders>
              <w:top w:val="single" w:sz="4" w:space="0" w:color="auto"/>
              <w:bottom w:val="single" w:sz="4" w:space="0" w:color="auto"/>
            </w:tcBorders>
            <w:shd w:val="clear" w:color="000000" w:fill="FFFFFF"/>
            <w:hideMark/>
          </w:tcPr>
          <w:p w14:paraId="067AA436"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12" w:type="pct"/>
            <w:tcBorders>
              <w:top w:val="single" w:sz="4" w:space="0" w:color="auto"/>
              <w:bottom w:val="single" w:sz="4" w:space="0" w:color="auto"/>
            </w:tcBorders>
            <w:shd w:val="clear" w:color="000000" w:fill="FFFFFF"/>
            <w:hideMark/>
          </w:tcPr>
          <w:p w14:paraId="29FA6C6F"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601" w:type="pct"/>
            <w:tcBorders>
              <w:top w:val="single" w:sz="4" w:space="0" w:color="auto"/>
              <w:bottom w:val="single" w:sz="4" w:space="0" w:color="auto"/>
            </w:tcBorders>
            <w:shd w:val="clear" w:color="000000" w:fill="FFFFFF"/>
            <w:hideMark/>
          </w:tcPr>
          <w:p w14:paraId="071E9660"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601" w:type="pct"/>
            <w:tcBorders>
              <w:top w:val="single" w:sz="4" w:space="0" w:color="auto"/>
              <w:bottom w:val="single" w:sz="4" w:space="0" w:color="auto"/>
            </w:tcBorders>
            <w:shd w:val="clear" w:color="000000" w:fill="FFFFFF"/>
            <w:hideMark/>
          </w:tcPr>
          <w:p w14:paraId="3B7B8F42"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601" w:type="pct"/>
            <w:tcBorders>
              <w:top w:val="single" w:sz="4" w:space="0" w:color="auto"/>
              <w:bottom w:val="single" w:sz="4" w:space="0" w:color="auto"/>
            </w:tcBorders>
            <w:shd w:val="clear" w:color="000000" w:fill="FFFFFF"/>
            <w:hideMark/>
          </w:tcPr>
          <w:p w14:paraId="0E339B2A"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8" w:type="pct"/>
            <w:tcBorders>
              <w:top w:val="single" w:sz="4" w:space="0" w:color="auto"/>
              <w:bottom w:val="single" w:sz="4" w:space="0" w:color="auto"/>
            </w:tcBorders>
            <w:shd w:val="clear" w:color="000000" w:fill="FFFFFF"/>
            <w:hideMark/>
          </w:tcPr>
          <w:p w14:paraId="6CD458F8"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0936C7DF" w14:textId="77777777" w:rsidTr="003875F2">
        <w:trPr>
          <w:trHeight w:val="375"/>
        </w:trPr>
        <w:tc>
          <w:tcPr>
            <w:tcW w:w="508" w:type="pct"/>
            <w:tcBorders>
              <w:top w:val="single" w:sz="4" w:space="0" w:color="auto"/>
            </w:tcBorders>
            <w:noWrap/>
            <w:hideMark/>
          </w:tcPr>
          <w:p w14:paraId="4E6F6D15"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67" w:type="pct"/>
            <w:tcBorders>
              <w:top w:val="single" w:sz="4" w:space="0" w:color="auto"/>
            </w:tcBorders>
            <w:noWrap/>
            <w:hideMark/>
          </w:tcPr>
          <w:p w14:paraId="23B89EB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612" w:type="pct"/>
            <w:tcBorders>
              <w:top w:val="single" w:sz="4" w:space="0" w:color="auto"/>
            </w:tcBorders>
            <w:shd w:val="clear" w:color="000000" w:fill="FFFFFF"/>
            <w:hideMark/>
          </w:tcPr>
          <w:p w14:paraId="7CAC9A8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4.32</w:t>
            </w:r>
            <w:r w:rsidRPr="00107035">
              <w:rPr>
                <w:rFonts w:ascii="Times New Roman" w:eastAsia="Times New Roman" w:hAnsi="Times New Roman" w:cs="Times New Roman"/>
                <w:color w:val="000000"/>
                <w:sz w:val="24"/>
                <w:szCs w:val="24"/>
                <w:vertAlign w:val="superscript"/>
              </w:rPr>
              <w:t>f</w:t>
            </w:r>
          </w:p>
        </w:tc>
        <w:tc>
          <w:tcPr>
            <w:tcW w:w="612" w:type="pct"/>
            <w:tcBorders>
              <w:top w:val="single" w:sz="4" w:space="0" w:color="auto"/>
            </w:tcBorders>
            <w:shd w:val="clear" w:color="000000" w:fill="FFFFFF"/>
            <w:hideMark/>
          </w:tcPr>
          <w:p w14:paraId="04B1300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3.43</w:t>
            </w:r>
            <w:r w:rsidRPr="00107035">
              <w:rPr>
                <w:rFonts w:ascii="Times New Roman" w:eastAsia="Times New Roman" w:hAnsi="Times New Roman" w:cs="Times New Roman"/>
                <w:color w:val="000000"/>
                <w:sz w:val="24"/>
                <w:szCs w:val="24"/>
                <w:vertAlign w:val="superscript"/>
              </w:rPr>
              <w:t>d</w:t>
            </w:r>
          </w:p>
        </w:tc>
        <w:tc>
          <w:tcPr>
            <w:tcW w:w="601" w:type="pct"/>
            <w:tcBorders>
              <w:top w:val="single" w:sz="4" w:space="0" w:color="auto"/>
            </w:tcBorders>
            <w:shd w:val="clear" w:color="000000" w:fill="FFFFFF"/>
            <w:hideMark/>
          </w:tcPr>
          <w:p w14:paraId="1C8BF6C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3.36</w:t>
            </w:r>
            <w:r w:rsidRPr="00107035">
              <w:rPr>
                <w:rFonts w:ascii="Times New Roman" w:eastAsia="Times New Roman" w:hAnsi="Times New Roman" w:cs="Times New Roman"/>
                <w:color w:val="000000"/>
                <w:sz w:val="24"/>
                <w:szCs w:val="24"/>
                <w:vertAlign w:val="superscript"/>
              </w:rPr>
              <w:t>d</w:t>
            </w:r>
          </w:p>
        </w:tc>
        <w:tc>
          <w:tcPr>
            <w:tcW w:w="601" w:type="pct"/>
            <w:tcBorders>
              <w:top w:val="single" w:sz="4" w:space="0" w:color="auto"/>
            </w:tcBorders>
            <w:shd w:val="clear" w:color="000000" w:fill="FFFFFF"/>
            <w:hideMark/>
          </w:tcPr>
          <w:p w14:paraId="4086E44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3.13</w:t>
            </w:r>
            <w:r w:rsidRPr="00107035">
              <w:rPr>
                <w:rFonts w:ascii="Times New Roman" w:eastAsia="Times New Roman" w:hAnsi="Times New Roman" w:cs="Times New Roman"/>
                <w:color w:val="000000"/>
                <w:sz w:val="24"/>
                <w:szCs w:val="24"/>
                <w:vertAlign w:val="superscript"/>
              </w:rPr>
              <w:t>e</w:t>
            </w:r>
          </w:p>
        </w:tc>
        <w:tc>
          <w:tcPr>
            <w:tcW w:w="601" w:type="pct"/>
            <w:tcBorders>
              <w:top w:val="single" w:sz="4" w:space="0" w:color="auto"/>
            </w:tcBorders>
            <w:shd w:val="clear" w:color="000000" w:fill="FFFFFF"/>
            <w:hideMark/>
          </w:tcPr>
          <w:p w14:paraId="11F0ED5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2.33</w:t>
            </w:r>
            <w:r w:rsidRPr="00107035">
              <w:rPr>
                <w:rFonts w:ascii="Times New Roman" w:eastAsia="Times New Roman" w:hAnsi="Times New Roman" w:cs="Times New Roman"/>
                <w:color w:val="000000"/>
                <w:sz w:val="24"/>
                <w:szCs w:val="24"/>
                <w:vertAlign w:val="superscript"/>
              </w:rPr>
              <w:t>f</w:t>
            </w:r>
          </w:p>
        </w:tc>
        <w:tc>
          <w:tcPr>
            <w:tcW w:w="598" w:type="pct"/>
            <w:tcBorders>
              <w:top w:val="single" w:sz="4" w:space="0" w:color="auto"/>
            </w:tcBorders>
            <w:shd w:val="clear" w:color="000000" w:fill="FFFFFF"/>
            <w:hideMark/>
          </w:tcPr>
          <w:p w14:paraId="62CDB8C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1.24</w:t>
            </w:r>
            <w:r w:rsidRPr="00107035">
              <w:rPr>
                <w:rFonts w:ascii="Times New Roman" w:eastAsia="Times New Roman" w:hAnsi="Times New Roman" w:cs="Times New Roman"/>
                <w:color w:val="000000"/>
                <w:sz w:val="24"/>
                <w:szCs w:val="24"/>
                <w:vertAlign w:val="superscript"/>
              </w:rPr>
              <w:t>h</w:t>
            </w:r>
          </w:p>
        </w:tc>
      </w:tr>
      <w:tr w:rsidR="00734638" w:rsidRPr="00107035" w14:paraId="0551170E" w14:textId="77777777" w:rsidTr="003875F2">
        <w:trPr>
          <w:trHeight w:val="375"/>
        </w:trPr>
        <w:tc>
          <w:tcPr>
            <w:tcW w:w="508" w:type="pct"/>
            <w:noWrap/>
            <w:hideMark/>
          </w:tcPr>
          <w:p w14:paraId="159E691E"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67" w:type="pct"/>
            <w:noWrap/>
            <w:hideMark/>
          </w:tcPr>
          <w:p w14:paraId="793352B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612" w:type="pct"/>
            <w:shd w:val="clear" w:color="000000" w:fill="FFFFFF"/>
            <w:hideMark/>
          </w:tcPr>
          <w:p w14:paraId="40F9979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4.39</w:t>
            </w:r>
            <w:r w:rsidRPr="00107035">
              <w:rPr>
                <w:rFonts w:ascii="Times New Roman" w:eastAsia="Times New Roman" w:hAnsi="Times New Roman" w:cs="Times New Roman"/>
                <w:color w:val="000000"/>
                <w:sz w:val="24"/>
                <w:szCs w:val="24"/>
                <w:vertAlign w:val="superscript"/>
              </w:rPr>
              <w:t>f</w:t>
            </w:r>
          </w:p>
        </w:tc>
        <w:tc>
          <w:tcPr>
            <w:tcW w:w="612" w:type="pct"/>
            <w:shd w:val="clear" w:color="000000" w:fill="FFFFFF"/>
            <w:hideMark/>
          </w:tcPr>
          <w:p w14:paraId="4238620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3.54</w:t>
            </w:r>
            <w:r w:rsidRPr="00107035">
              <w:rPr>
                <w:rFonts w:ascii="Times New Roman" w:eastAsia="Times New Roman" w:hAnsi="Times New Roman" w:cs="Times New Roman"/>
                <w:color w:val="000000"/>
                <w:sz w:val="24"/>
                <w:szCs w:val="24"/>
                <w:vertAlign w:val="superscript"/>
              </w:rPr>
              <w:t>d</w:t>
            </w:r>
          </w:p>
        </w:tc>
        <w:tc>
          <w:tcPr>
            <w:tcW w:w="601" w:type="pct"/>
            <w:shd w:val="clear" w:color="000000" w:fill="FFFFFF"/>
            <w:hideMark/>
          </w:tcPr>
          <w:p w14:paraId="081583E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3.73</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3C721B3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3.26</w:t>
            </w:r>
            <w:r w:rsidRPr="00107035">
              <w:rPr>
                <w:rFonts w:ascii="Times New Roman" w:eastAsia="Times New Roman" w:hAnsi="Times New Roman" w:cs="Times New Roman"/>
                <w:color w:val="000000"/>
                <w:sz w:val="24"/>
                <w:szCs w:val="24"/>
                <w:vertAlign w:val="superscript"/>
              </w:rPr>
              <w:t>de</w:t>
            </w:r>
          </w:p>
        </w:tc>
        <w:tc>
          <w:tcPr>
            <w:tcW w:w="601" w:type="pct"/>
            <w:shd w:val="clear" w:color="000000" w:fill="FFFFFF"/>
            <w:hideMark/>
          </w:tcPr>
          <w:p w14:paraId="008A24A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2.69</w:t>
            </w:r>
            <w:r w:rsidRPr="00107035">
              <w:rPr>
                <w:rFonts w:ascii="Times New Roman" w:eastAsia="Times New Roman" w:hAnsi="Times New Roman" w:cs="Times New Roman"/>
                <w:color w:val="000000"/>
                <w:sz w:val="24"/>
                <w:szCs w:val="24"/>
                <w:vertAlign w:val="superscript"/>
              </w:rPr>
              <w:t>ef</w:t>
            </w:r>
          </w:p>
        </w:tc>
        <w:tc>
          <w:tcPr>
            <w:tcW w:w="598" w:type="pct"/>
            <w:shd w:val="clear" w:color="000000" w:fill="FFFFFF"/>
            <w:hideMark/>
          </w:tcPr>
          <w:p w14:paraId="4EAE070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1.37</w:t>
            </w:r>
            <w:r w:rsidRPr="00107035">
              <w:rPr>
                <w:rFonts w:ascii="Times New Roman" w:eastAsia="Times New Roman" w:hAnsi="Times New Roman" w:cs="Times New Roman"/>
                <w:color w:val="000000"/>
                <w:sz w:val="24"/>
                <w:szCs w:val="24"/>
                <w:vertAlign w:val="superscript"/>
              </w:rPr>
              <w:t>gh</w:t>
            </w:r>
          </w:p>
        </w:tc>
      </w:tr>
      <w:tr w:rsidR="00734638" w:rsidRPr="00107035" w14:paraId="074A37BB" w14:textId="77777777" w:rsidTr="003875F2">
        <w:trPr>
          <w:trHeight w:val="375"/>
        </w:trPr>
        <w:tc>
          <w:tcPr>
            <w:tcW w:w="508" w:type="pct"/>
            <w:noWrap/>
            <w:hideMark/>
          </w:tcPr>
          <w:p w14:paraId="12EE1BC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67" w:type="pct"/>
            <w:noWrap/>
            <w:hideMark/>
          </w:tcPr>
          <w:p w14:paraId="53AD454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612" w:type="pct"/>
            <w:shd w:val="clear" w:color="000000" w:fill="FFFFFF"/>
            <w:hideMark/>
          </w:tcPr>
          <w:p w14:paraId="3947FC1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4.76</w:t>
            </w:r>
            <w:r w:rsidRPr="00107035">
              <w:rPr>
                <w:rFonts w:ascii="Times New Roman" w:eastAsia="Times New Roman" w:hAnsi="Times New Roman" w:cs="Times New Roman"/>
                <w:color w:val="000000"/>
                <w:sz w:val="24"/>
                <w:szCs w:val="24"/>
                <w:vertAlign w:val="superscript"/>
              </w:rPr>
              <w:t>e</w:t>
            </w:r>
          </w:p>
        </w:tc>
        <w:tc>
          <w:tcPr>
            <w:tcW w:w="612" w:type="pct"/>
            <w:shd w:val="clear" w:color="000000" w:fill="FFFFFF"/>
            <w:hideMark/>
          </w:tcPr>
          <w:p w14:paraId="199F519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3.54</w:t>
            </w:r>
            <w:r w:rsidRPr="00107035">
              <w:rPr>
                <w:rFonts w:ascii="Times New Roman" w:eastAsia="Times New Roman" w:hAnsi="Times New Roman" w:cs="Times New Roman"/>
                <w:color w:val="000000"/>
                <w:sz w:val="24"/>
                <w:szCs w:val="24"/>
                <w:vertAlign w:val="superscript"/>
              </w:rPr>
              <w:t>d</w:t>
            </w:r>
          </w:p>
        </w:tc>
        <w:tc>
          <w:tcPr>
            <w:tcW w:w="601" w:type="pct"/>
            <w:shd w:val="clear" w:color="000000" w:fill="FFFFFF"/>
            <w:hideMark/>
          </w:tcPr>
          <w:p w14:paraId="1009765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3.76</w:t>
            </w:r>
            <w:r w:rsidRPr="00107035">
              <w:rPr>
                <w:rFonts w:ascii="Times New Roman" w:eastAsia="Times New Roman" w:hAnsi="Times New Roman" w:cs="Times New Roman"/>
                <w:color w:val="000000"/>
                <w:sz w:val="24"/>
                <w:szCs w:val="24"/>
                <w:vertAlign w:val="superscript"/>
              </w:rPr>
              <w:t>bcd</w:t>
            </w:r>
          </w:p>
        </w:tc>
        <w:tc>
          <w:tcPr>
            <w:tcW w:w="601" w:type="pct"/>
            <w:shd w:val="clear" w:color="000000" w:fill="FFFFFF"/>
            <w:hideMark/>
          </w:tcPr>
          <w:p w14:paraId="560D4D0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3.28</w:t>
            </w:r>
            <w:r w:rsidRPr="00107035">
              <w:rPr>
                <w:rFonts w:ascii="Times New Roman" w:eastAsia="Times New Roman" w:hAnsi="Times New Roman" w:cs="Times New Roman"/>
                <w:color w:val="000000"/>
                <w:sz w:val="24"/>
                <w:szCs w:val="24"/>
                <w:vertAlign w:val="superscript"/>
              </w:rPr>
              <w:t>de</w:t>
            </w:r>
          </w:p>
        </w:tc>
        <w:tc>
          <w:tcPr>
            <w:tcW w:w="601" w:type="pct"/>
            <w:shd w:val="clear" w:color="000000" w:fill="FFFFFF"/>
            <w:hideMark/>
          </w:tcPr>
          <w:p w14:paraId="57500D0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2.70</w:t>
            </w:r>
            <w:r w:rsidRPr="00107035">
              <w:rPr>
                <w:rFonts w:ascii="Times New Roman" w:eastAsia="Times New Roman" w:hAnsi="Times New Roman" w:cs="Times New Roman"/>
                <w:color w:val="000000"/>
                <w:sz w:val="24"/>
                <w:szCs w:val="24"/>
                <w:vertAlign w:val="superscript"/>
              </w:rPr>
              <w:t>def</w:t>
            </w:r>
          </w:p>
        </w:tc>
        <w:tc>
          <w:tcPr>
            <w:tcW w:w="598" w:type="pct"/>
            <w:shd w:val="clear" w:color="000000" w:fill="FFFFFF"/>
            <w:hideMark/>
          </w:tcPr>
          <w:p w14:paraId="3511CF4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1.58</w:t>
            </w:r>
            <w:r w:rsidRPr="00107035">
              <w:rPr>
                <w:rFonts w:ascii="Times New Roman" w:eastAsia="Times New Roman" w:hAnsi="Times New Roman" w:cs="Times New Roman"/>
                <w:color w:val="000000"/>
                <w:sz w:val="24"/>
                <w:szCs w:val="24"/>
                <w:vertAlign w:val="superscript"/>
              </w:rPr>
              <w:t>g</w:t>
            </w:r>
          </w:p>
        </w:tc>
      </w:tr>
      <w:tr w:rsidR="00734638" w:rsidRPr="00107035" w14:paraId="3E0C9FB3" w14:textId="77777777" w:rsidTr="003875F2">
        <w:trPr>
          <w:trHeight w:val="375"/>
        </w:trPr>
        <w:tc>
          <w:tcPr>
            <w:tcW w:w="508" w:type="pct"/>
            <w:noWrap/>
            <w:hideMark/>
          </w:tcPr>
          <w:p w14:paraId="4548BF59"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67" w:type="pct"/>
            <w:noWrap/>
            <w:hideMark/>
          </w:tcPr>
          <w:p w14:paraId="12E19EF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612" w:type="pct"/>
            <w:shd w:val="clear" w:color="000000" w:fill="FFFFFF"/>
            <w:hideMark/>
          </w:tcPr>
          <w:p w14:paraId="749B1C5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5.15</w:t>
            </w:r>
            <w:r w:rsidRPr="00107035">
              <w:rPr>
                <w:rFonts w:ascii="Times New Roman" w:eastAsia="Times New Roman" w:hAnsi="Times New Roman" w:cs="Times New Roman"/>
                <w:color w:val="000000"/>
                <w:sz w:val="24"/>
                <w:szCs w:val="24"/>
                <w:vertAlign w:val="superscript"/>
              </w:rPr>
              <w:t>bc</w:t>
            </w:r>
          </w:p>
        </w:tc>
        <w:tc>
          <w:tcPr>
            <w:tcW w:w="612" w:type="pct"/>
            <w:shd w:val="clear" w:color="000000" w:fill="FFFFFF"/>
            <w:hideMark/>
          </w:tcPr>
          <w:p w14:paraId="7D9B874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4.25</w:t>
            </w:r>
            <w:r w:rsidRPr="00107035">
              <w:rPr>
                <w:rFonts w:ascii="Times New Roman" w:eastAsia="Times New Roman" w:hAnsi="Times New Roman" w:cs="Times New Roman"/>
                <w:color w:val="000000"/>
                <w:sz w:val="24"/>
                <w:szCs w:val="24"/>
                <w:vertAlign w:val="superscript"/>
              </w:rPr>
              <w:t>b</w:t>
            </w:r>
          </w:p>
        </w:tc>
        <w:tc>
          <w:tcPr>
            <w:tcW w:w="601" w:type="pct"/>
            <w:shd w:val="clear" w:color="000000" w:fill="FFFFFF"/>
            <w:hideMark/>
          </w:tcPr>
          <w:p w14:paraId="52A0AB7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4.10</w:t>
            </w:r>
            <w:r w:rsidRPr="00107035">
              <w:rPr>
                <w:rFonts w:ascii="Times New Roman" w:eastAsia="Times New Roman" w:hAnsi="Times New Roman" w:cs="Times New Roman"/>
                <w:color w:val="000000"/>
                <w:sz w:val="24"/>
                <w:szCs w:val="24"/>
                <w:vertAlign w:val="superscript"/>
              </w:rPr>
              <w:t>abc</w:t>
            </w:r>
          </w:p>
        </w:tc>
        <w:tc>
          <w:tcPr>
            <w:tcW w:w="601" w:type="pct"/>
            <w:shd w:val="clear" w:color="000000" w:fill="FFFFFF"/>
            <w:hideMark/>
          </w:tcPr>
          <w:p w14:paraId="78DDFE5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3.88</w:t>
            </w:r>
            <w:r w:rsidRPr="00107035">
              <w:rPr>
                <w:rFonts w:ascii="Times New Roman" w:eastAsia="Times New Roman" w:hAnsi="Times New Roman" w:cs="Times New Roman"/>
                <w:color w:val="000000"/>
                <w:sz w:val="24"/>
                <w:szCs w:val="24"/>
                <w:vertAlign w:val="superscript"/>
              </w:rPr>
              <w:t>b</w:t>
            </w:r>
          </w:p>
        </w:tc>
        <w:tc>
          <w:tcPr>
            <w:tcW w:w="601" w:type="pct"/>
            <w:shd w:val="clear" w:color="000000" w:fill="FFFFFF"/>
            <w:hideMark/>
          </w:tcPr>
          <w:p w14:paraId="777440B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3.40</w:t>
            </w:r>
            <w:r w:rsidRPr="00107035">
              <w:rPr>
                <w:rFonts w:ascii="Times New Roman" w:eastAsia="Times New Roman" w:hAnsi="Times New Roman" w:cs="Times New Roman"/>
                <w:color w:val="000000"/>
                <w:sz w:val="24"/>
                <w:szCs w:val="24"/>
                <w:vertAlign w:val="superscript"/>
              </w:rPr>
              <w:t>bc</w:t>
            </w:r>
          </w:p>
        </w:tc>
        <w:tc>
          <w:tcPr>
            <w:tcW w:w="598" w:type="pct"/>
            <w:shd w:val="clear" w:color="000000" w:fill="FFFFFF"/>
            <w:hideMark/>
          </w:tcPr>
          <w:p w14:paraId="41E30A3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2.81</w:t>
            </w:r>
            <w:r w:rsidRPr="00107035">
              <w:rPr>
                <w:rFonts w:ascii="Times New Roman" w:eastAsia="Times New Roman" w:hAnsi="Times New Roman" w:cs="Times New Roman"/>
                <w:color w:val="000000"/>
                <w:sz w:val="24"/>
                <w:szCs w:val="24"/>
                <w:vertAlign w:val="superscript"/>
              </w:rPr>
              <w:t>cd</w:t>
            </w:r>
          </w:p>
        </w:tc>
      </w:tr>
      <w:tr w:rsidR="00734638" w:rsidRPr="00107035" w14:paraId="49D942C6" w14:textId="77777777" w:rsidTr="003875F2">
        <w:trPr>
          <w:trHeight w:val="375"/>
        </w:trPr>
        <w:tc>
          <w:tcPr>
            <w:tcW w:w="508" w:type="pct"/>
            <w:noWrap/>
            <w:hideMark/>
          </w:tcPr>
          <w:p w14:paraId="05577231"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67" w:type="pct"/>
            <w:noWrap/>
            <w:hideMark/>
          </w:tcPr>
          <w:p w14:paraId="06C4855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612" w:type="pct"/>
            <w:shd w:val="clear" w:color="000000" w:fill="FFFFFF"/>
            <w:hideMark/>
          </w:tcPr>
          <w:p w14:paraId="3C3B1AC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5.20</w:t>
            </w:r>
            <w:r w:rsidRPr="00107035">
              <w:rPr>
                <w:rFonts w:ascii="Times New Roman" w:eastAsia="Times New Roman" w:hAnsi="Times New Roman" w:cs="Times New Roman"/>
                <w:color w:val="000000"/>
                <w:sz w:val="24"/>
                <w:szCs w:val="24"/>
                <w:vertAlign w:val="superscript"/>
              </w:rPr>
              <w:t>b</w:t>
            </w:r>
          </w:p>
        </w:tc>
        <w:tc>
          <w:tcPr>
            <w:tcW w:w="612" w:type="pct"/>
            <w:shd w:val="clear" w:color="000000" w:fill="FFFFFF"/>
            <w:hideMark/>
          </w:tcPr>
          <w:p w14:paraId="427F913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4.53</w:t>
            </w:r>
            <w:r w:rsidRPr="00107035">
              <w:rPr>
                <w:rFonts w:ascii="Times New Roman" w:eastAsia="Times New Roman" w:hAnsi="Times New Roman" w:cs="Times New Roman"/>
                <w:color w:val="000000"/>
                <w:sz w:val="24"/>
                <w:szCs w:val="24"/>
                <w:vertAlign w:val="superscript"/>
              </w:rPr>
              <w:t>ab</w:t>
            </w:r>
          </w:p>
        </w:tc>
        <w:tc>
          <w:tcPr>
            <w:tcW w:w="601" w:type="pct"/>
            <w:shd w:val="clear" w:color="000000" w:fill="FFFFFF"/>
            <w:hideMark/>
          </w:tcPr>
          <w:p w14:paraId="32F3096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4.17</w:t>
            </w:r>
            <w:r w:rsidRPr="00107035">
              <w:rPr>
                <w:rFonts w:ascii="Times New Roman" w:eastAsia="Times New Roman" w:hAnsi="Times New Roman" w:cs="Times New Roman"/>
                <w:color w:val="000000"/>
                <w:sz w:val="24"/>
                <w:szCs w:val="24"/>
                <w:vertAlign w:val="superscript"/>
              </w:rPr>
              <w:t>ab</w:t>
            </w:r>
          </w:p>
        </w:tc>
        <w:tc>
          <w:tcPr>
            <w:tcW w:w="601" w:type="pct"/>
            <w:shd w:val="clear" w:color="000000" w:fill="FFFFFF"/>
            <w:hideMark/>
          </w:tcPr>
          <w:p w14:paraId="30BBA7A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4.10</w:t>
            </w:r>
            <w:r w:rsidRPr="00107035">
              <w:rPr>
                <w:rFonts w:ascii="Times New Roman" w:eastAsia="Times New Roman" w:hAnsi="Times New Roman" w:cs="Times New Roman"/>
                <w:color w:val="000000"/>
                <w:sz w:val="24"/>
                <w:szCs w:val="24"/>
                <w:vertAlign w:val="superscript"/>
              </w:rPr>
              <w:t>a</w:t>
            </w:r>
          </w:p>
        </w:tc>
        <w:tc>
          <w:tcPr>
            <w:tcW w:w="601" w:type="pct"/>
            <w:shd w:val="clear" w:color="000000" w:fill="FFFFFF"/>
            <w:hideMark/>
          </w:tcPr>
          <w:p w14:paraId="2A1A99B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4.04</w:t>
            </w:r>
            <w:r w:rsidRPr="00107035">
              <w:rPr>
                <w:rFonts w:ascii="Times New Roman" w:eastAsia="Times New Roman" w:hAnsi="Times New Roman" w:cs="Times New Roman"/>
                <w:color w:val="000000"/>
                <w:sz w:val="24"/>
                <w:szCs w:val="24"/>
                <w:vertAlign w:val="superscript"/>
              </w:rPr>
              <w:t>a</w:t>
            </w:r>
          </w:p>
        </w:tc>
        <w:tc>
          <w:tcPr>
            <w:tcW w:w="598" w:type="pct"/>
            <w:shd w:val="clear" w:color="000000" w:fill="FFFFFF"/>
            <w:hideMark/>
          </w:tcPr>
          <w:p w14:paraId="5987CD3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3.24</w:t>
            </w:r>
            <w:r w:rsidRPr="00107035">
              <w:rPr>
                <w:rFonts w:ascii="Times New Roman" w:eastAsia="Times New Roman" w:hAnsi="Times New Roman" w:cs="Times New Roman"/>
                <w:color w:val="000000"/>
                <w:sz w:val="24"/>
                <w:szCs w:val="24"/>
                <w:vertAlign w:val="superscript"/>
              </w:rPr>
              <w:t>ab</w:t>
            </w:r>
          </w:p>
        </w:tc>
      </w:tr>
      <w:tr w:rsidR="00734638" w:rsidRPr="00107035" w14:paraId="1785B851" w14:textId="77777777" w:rsidTr="003875F2">
        <w:trPr>
          <w:trHeight w:val="375"/>
        </w:trPr>
        <w:tc>
          <w:tcPr>
            <w:tcW w:w="508" w:type="pct"/>
            <w:noWrap/>
            <w:hideMark/>
          </w:tcPr>
          <w:p w14:paraId="2EE386D0"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67" w:type="pct"/>
            <w:noWrap/>
            <w:hideMark/>
          </w:tcPr>
          <w:p w14:paraId="69B7AE1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612" w:type="pct"/>
            <w:shd w:val="clear" w:color="000000" w:fill="FFFFFF"/>
            <w:hideMark/>
          </w:tcPr>
          <w:p w14:paraId="469E314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5.67</w:t>
            </w:r>
            <w:r w:rsidRPr="00107035">
              <w:rPr>
                <w:rFonts w:ascii="Times New Roman" w:eastAsia="Times New Roman" w:hAnsi="Times New Roman" w:cs="Times New Roman"/>
                <w:color w:val="000000"/>
                <w:sz w:val="24"/>
                <w:szCs w:val="24"/>
                <w:vertAlign w:val="superscript"/>
              </w:rPr>
              <w:t>a</w:t>
            </w:r>
          </w:p>
        </w:tc>
        <w:tc>
          <w:tcPr>
            <w:tcW w:w="612" w:type="pct"/>
            <w:shd w:val="clear" w:color="000000" w:fill="FFFFFF"/>
            <w:hideMark/>
          </w:tcPr>
          <w:p w14:paraId="3DD5158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4.68</w:t>
            </w:r>
            <w:r w:rsidRPr="00107035">
              <w:rPr>
                <w:rFonts w:ascii="Times New Roman" w:eastAsia="Times New Roman" w:hAnsi="Times New Roman" w:cs="Times New Roman"/>
                <w:color w:val="000000"/>
                <w:sz w:val="24"/>
                <w:szCs w:val="24"/>
                <w:vertAlign w:val="superscript"/>
              </w:rPr>
              <w:t>a</w:t>
            </w:r>
          </w:p>
        </w:tc>
        <w:tc>
          <w:tcPr>
            <w:tcW w:w="601" w:type="pct"/>
            <w:shd w:val="clear" w:color="000000" w:fill="FFFFFF"/>
            <w:hideMark/>
          </w:tcPr>
          <w:p w14:paraId="32A6F63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4.27</w:t>
            </w:r>
            <w:r w:rsidRPr="00107035">
              <w:rPr>
                <w:rFonts w:ascii="Times New Roman" w:eastAsia="Times New Roman" w:hAnsi="Times New Roman" w:cs="Times New Roman"/>
                <w:color w:val="000000"/>
                <w:sz w:val="24"/>
                <w:szCs w:val="24"/>
                <w:vertAlign w:val="superscript"/>
              </w:rPr>
              <w:t>a</w:t>
            </w:r>
          </w:p>
        </w:tc>
        <w:tc>
          <w:tcPr>
            <w:tcW w:w="601" w:type="pct"/>
            <w:shd w:val="clear" w:color="000000" w:fill="FFFFFF"/>
            <w:hideMark/>
          </w:tcPr>
          <w:p w14:paraId="4A407B9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4.16</w:t>
            </w:r>
            <w:r w:rsidRPr="00107035">
              <w:rPr>
                <w:rFonts w:ascii="Times New Roman" w:eastAsia="Times New Roman" w:hAnsi="Times New Roman" w:cs="Times New Roman"/>
                <w:color w:val="000000"/>
                <w:sz w:val="24"/>
                <w:szCs w:val="24"/>
                <w:vertAlign w:val="superscript"/>
              </w:rPr>
              <w:t>a</w:t>
            </w:r>
          </w:p>
        </w:tc>
        <w:tc>
          <w:tcPr>
            <w:tcW w:w="601" w:type="pct"/>
            <w:shd w:val="clear" w:color="000000" w:fill="FFFFFF"/>
            <w:hideMark/>
          </w:tcPr>
          <w:p w14:paraId="26D2210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4.14</w:t>
            </w:r>
            <w:r w:rsidRPr="00107035">
              <w:rPr>
                <w:rFonts w:ascii="Times New Roman" w:eastAsia="Times New Roman" w:hAnsi="Times New Roman" w:cs="Times New Roman"/>
                <w:color w:val="000000"/>
                <w:sz w:val="24"/>
                <w:szCs w:val="24"/>
                <w:vertAlign w:val="superscript"/>
              </w:rPr>
              <w:t>a</w:t>
            </w:r>
          </w:p>
        </w:tc>
        <w:tc>
          <w:tcPr>
            <w:tcW w:w="598" w:type="pct"/>
            <w:shd w:val="clear" w:color="000000" w:fill="FFFFFF"/>
            <w:hideMark/>
          </w:tcPr>
          <w:p w14:paraId="6648F25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3.48</w:t>
            </w:r>
            <w:r w:rsidRPr="00107035">
              <w:rPr>
                <w:rFonts w:ascii="Times New Roman" w:eastAsia="Times New Roman" w:hAnsi="Times New Roman" w:cs="Times New Roman"/>
                <w:color w:val="000000"/>
                <w:sz w:val="24"/>
                <w:szCs w:val="24"/>
                <w:vertAlign w:val="superscript"/>
              </w:rPr>
              <w:t>a</w:t>
            </w:r>
          </w:p>
        </w:tc>
      </w:tr>
      <w:tr w:rsidR="00734638" w:rsidRPr="00107035" w14:paraId="661727A1" w14:textId="77777777" w:rsidTr="003875F2">
        <w:trPr>
          <w:trHeight w:val="375"/>
        </w:trPr>
        <w:tc>
          <w:tcPr>
            <w:tcW w:w="508" w:type="pct"/>
            <w:noWrap/>
            <w:hideMark/>
          </w:tcPr>
          <w:p w14:paraId="7FFCC48D"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67" w:type="pct"/>
            <w:noWrap/>
            <w:hideMark/>
          </w:tcPr>
          <w:p w14:paraId="1F0D603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612" w:type="pct"/>
            <w:shd w:val="clear" w:color="000000" w:fill="FFFFFF"/>
            <w:hideMark/>
          </w:tcPr>
          <w:p w14:paraId="5F30F5B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5.18</w:t>
            </w:r>
            <w:r w:rsidRPr="00107035">
              <w:rPr>
                <w:rFonts w:ascii="Times New Roman" w:eastAsia="Times New Roman" w:hAnsi="Times New Roman" w:cs="Times New Roman"/>
                <w:color w:val="000000"/>
                <w:sz w:val="24"/>
                <w:szCs w:val="24"/>
                <w:vertAlign w:val="superscript"/>
              </w:rPr>
              <w:t>bc</w:t>
            </w:r>
          </w:p>
        </w:tc>
        <w:tc>
          <w:tcPr>
            <w:tcW w:w="612" w:type="pct"/>
            <w:shd w:val="clear" w:color="000000" w:fill="FFFFFF"/>
            <w:hideMark/>
          </w:tcPr>
          <w:p w14:paraId="744F889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4.50</w:t>
            </w:r>
            <w:r w:rsidRPr="00107035">
              <w:rPr>
                <w:rFonts w:ascii="Times New Roman" w:eastAsia="Times New Roman" w:hAnsi="Times New Roman" w:cs="Times New Roman"/>
                <w:color w:val="000000"/>
                <w:sz w:val="24"/>
                <w:szCs w:val="24"/>
                <w:vertAlign w:val="superscript"/>
              </w:rPr>
              <w:t>ab</w:t>
            </w:r>
          </w:p>
        </w:tc>
        <w:tc>
          <w:tcPr>
            <w:tcW w:w="601" w:type="pct"/>
            <w:shd w:val="clear" w:color="000000" w:fill="FFFFFF"/>
            <w:hideMark/>
          </w:tcPr>
          <w:p w14:paraId="2A3795D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4.16</w:t>
            </w:r>
            <w:r w:rsidRPr="00107035">
              <w:rPr>
                <w:rFonts w:ascii="Times New Roman" w:eastAsia="Times New Roman" w:hAnsi="Times New Roman" w:cs="Times New Roman"/>
                <w:color w:val="000000"/>
                <w:sz w:val="24"/>
                <w:szCs w:val="24"/>
                <w:vertAlign w:val="superscript"/>
              </w:rPr>
              <w:t>ab</w:t>
            </w:r>
          </w:p>
        </w:tc>
        <w:tc>
          <w:tcPr>
            <w:tcW w:w="601" w:type="pct"/>
            <w:shd w:val="clear" w:color="000000" w:fill="FFFFFF"/>
            <w:hideMark/>
          </w:tcPr>
          <w:p w14:paraId="317B5D1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3.52</w:t>
            </w:r>
            <w:r w:rsidRPr="00107035">
              <w:rPr>
                <w:rFonts w:ascii="Times New Roman" w:eastAsia="Times New Roman" w:hAnsi="Times New Roman" w:cs="Times New Roman"/>
                <w:color w:val="000000"/>
                <w:sz w:val="24"/>
                <w:szCs w:val="24"/>
                <w:vertAlign w:val="superscript"/>
              </w:rPr>
              <w:t>c</w:t>
            </w:r>
          </w:p>
        </w:tc>
        <w:tc>
          <w:tcPr>
            <w:tcW w:w="601" w:type="pct"/>
            <w:shd w:val="clear" w:color="000000" w:fill="FFFFFF"/>
            <w:hideMark/>
          </w:tcPr>
          <w:p w14:paraId="64AF70A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3.65</w:t>
            </w:r>
            <w:r w:rsidRPr="00107035">
              <w:rPr>
                <w:rFonts w:ascii="Times New Roman" w:eastAsia="Times New Roman" w:hAnsi="Times New Roman" w:cs="Times New Roman"/>
                <w:color w:val="000000"/>
                <w:sz w:val="24"/>
                <w:szCs w:val="24"/>
                <w:vertAlign w:val="superscript"/>
              </w:rPr>
              <w:t>ab</w:t>
            </w:r>
          </w:p>
        </w:tc>
        <w:tc>
          <w:tcPr>
            <w:tcW w:w="598" w:type="pct"/>
            <w:shd w:val="clear" w:color="000000" w:fill="FFFFFF"/>
            <w:hideMark/>
          </w:tcPr>
          <w:p w14:paraId="3982B2E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3.11</w:t>
            </w:r>
            <w:r w:rsidRPr="00107035">
              <w:rPr>
                <w:rFonts w:ascii="Times New Roman" w:eastAsia="Times New Roman" w:hAnsi="Times New Roman" w:cs="Times New Roman"/>
                <w:color w:val="000000"/>
                <w:sz w:val="24"/>
                <w:szCs w:val="24"/>
                <w:vertAlign w:val="superscript"/>
              </w:rPr>
              <w:t>bc</w:t>
            </w:r>
          </w:p>
        </w:tc>
      </w:tr>
      <w:tr w:rsidR="00734638" w:rsidRPr="00107035" w14:paraId="2F9291F7" w14:textId="77777777" w:rsidTr="003875F2">
        <w:trPr>
          <w:trHeight w:val="375"/>
        </w:trPr>
        <w:tc>
          <w:tcPr>
            <w:tcW w:w="508" w:type="pct"/>
            <w:noWrap/>
            <w:hideMark/>
          </w:tcPr>
          <w:p w14:paraId="21583D28"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67" w:type="pct"/>
            <w:noWrap/>
            <w:hideMark/>
          </w:tcPr>
          <w:p w14:paraId="512EF01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612" w:type="pct"/>
            <w:shd w:val="clear" w:color="000000" w:fill="FFFFFF"/>
            <w:hideMark/>
          </w:tcPr>
          <w:p w14:paraId="10BC691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4.86</w:t>
            </w:r>
            <w:r w:rsidRPr="00107035">
              <w:rPr>
                <w:rFonts w:ascii="Times New Roman" w:eastAsia="Times New Roman" w:hAnsi="Times New Roman" w:cs="Times New Roman"/>
                <w:color w:val="000000"/>
                <w:sz w:val="24"/>
                <w:szCs w:val="24"/>
                <w:vertAlign w:val="superscript"/>
              </w:rPr>
              <w:t>de</w:t>
            </w:r>
          </w:p>
        </w:tc>
        <w:tc>
          <w:tcPr>
            <w:tcW w:w="612" w:type="pct"/>
            <w:shd w:val="clear" w:color="000000" w:fill="FFFFFF"/>
            <w:hideMark/>
          </w:tcPr>
          <w:p w14:paraId="271736B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3.63</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409B1B9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3.65</w:t>
            </w:r>
            <w:r w:rsidRPr="00107035">
              <w:rPr>
                <w:rFonts w:ascii="Times New Roman" w:eastAsia="Times New Roman" w:hAnsi="Times New Roman" w:cs="Times New Roman"/>
                <w:color w:val="000000"/>
                <w:sz w:val="24"/>
                <w:szCs w:val="24"/>
                <w:vertAlign w:val="superscript"/>
              </w:rPr>
              <w:t>abc</w:t>
            </w:r>
          </w:p>
        </w:tc>
        <w:tc>
          <w:tcPr>
            <w:tcW w:w="601" w:type="pct"/>
            <w:shd w:val="clear" w:color="000000" w:fill="FFFFFF"/>
            <w:hideMark/>
          </w:tcPr>
          <w:p w14:paraId="197F500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3.37</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442D9E9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3.06</w:t>
            </w:r>
            <w:r w:rsidRPr="00107035">
              <w:rPr>
                <w:rFonts w:ascii="Times New Roman" w:eastAsia="Times New Roman" w:hAnsi="Times New Roman" w:cs="Times New Roman"/>
                <w:color w:val="000000"/>
                <w:sz w:val="24"/>
                <w:szCs w:val="24"/>
                <w:vertAlign w:val="superscript"/>
              </w:rPr>
              <w:t>cde</w:t>
            </w:r>
          </w:p>
        </w:tc>
        <w:tc>
          <w:tcPr>
            <w:tcW w:w="598" w:type="pct"/>
            <w:shd w:val="clear" w:color="000000" w:fill="FFFFFF"/>
            <w:hideMark/>
          </w:tcPr>
          <w:p w14:paraId="2528F6D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2.34</w:t>
            </w:r>
            <w:r w:rsidRPr="00107035">
              <w:rPr>
                <w:rFonts w:ascii="Times New Roman" w:eastAsia="Times New Roman" w:hAnsi="Times New Roman" w:cs="Times New Roman"/>
                <w:color w:val="000000"/>
                <w:sz w:val="24"/>
                <w:szCs w:val="24"/>
                <w:vertAlign w:val="superscript"/>
              </w:rPr>
              <w:t>f</w:t>
            </w:r>
          </w:p>
        </w:tc>
      </w:tr>
      <w:tr w:rsidR="00734638" w:rsidRPr="00107035" w14:paraId="19C94DAE" w14:textId="77777777" w:rsidTr="003875F2">
        <w:trPr>
          <w:trHeight w:val="375"/>
        </w:trPr>
        <w:tc>
          <w:tcPr>
            <w:tcW w:w="508" w:type="pct"/>
            <w:noWrap/>
            <w:hideMark/>
          </w:tcPr>
          <w:p w14:paraId="24F66DE0"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67" w:type="pct"/>
            <w:noWrap/>
            <w:hideMark/>
          </w:tcPr>
          <w:p w14:paraId="1CE1E63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612" w:type="pct"/>
            <w:shd w:val="clear" w:color="000000" w:fill="FFFFFF"/>
            <w:hideMark/>
          </w:tcPr>
          <w:p w14:paraId="214AB76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5.00</w:t>
            </w:r>
            <w:r w:rsidRPr="00107035">
              <w:rPr>
                <w:rFonts w:ascii="Times New Roman" w:eastAsia="Times New Roman" w:hAnsi="Times New Roman" w:cs="Times New Roman"/>
                <w:color w:val="000000"/>
                <w:sz w:val="24"/>
                <w:szCs w:val="24"/>
                <w:vertAlign w:val="superscript"/>
              </w:rPr>
              <w:t>bcd</w:t>
            </w:r>
          </w:p>
        </w:tc>
        <w:tc>
          <w:tcPr>
            <w:tcW w:w="612" w:type="pct"/>
            <w:shd w:val="clear" w:color="000000" w:fill="FFFFFF"/>
            <w:hideMark/>
          </w:tcPr>
          <w:p w14:paraId="4A6A02C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3.93</w:t>
            </w:r>
            <w:r w:rsidRPr="00107035">
              <w:rPr>
                <w:rFonts w:ascii="Times New Roman" w:eastAsia="Times New Roman" w:hAnsi="Times New Roman" w:cs="Times New Roman"/>
                <w:color w:val="000000"/>
                <w:sz w:val="24"/>
                <w:szCs w:val="24"/>
                <w:vertAlign w:val="superscript"/>
              </w:rPr>
              <w:t>c</w:t>
            </w:r>
          </w:p>
        </w:tc>
        <w:tc>
          <w:tcPr>
            <w:tcW w:w="601" w:type="pct"/>
            <w:shd w:val="clear" w:color="000000" w:fill="FFFFFF"/>
            <w:hideMark/>
          </w:tcPr>
          <w:p w14:paraId="5FF9F79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3.91</w:t>
            </w:r>
            <w:r w:rsidRPr="00107035">
              <w:rPr>
                <w:rFonts w:ascii="Times New Roman" w:eastAsia="Times New Roman" w:hAnsi="Times New Roman" w:cs="Times New Roman"/>
                <w:color w:val="000000"/>
                <w:sz w:val="24"/>
                <w:szCs w:val="24"/>
                <w:vertAlign w:val="superscript"/>
              </w:rPr>
              <w:t>abc</w:t>
            </w:r>
          </w:p>
        </w:tc>
        <w:tc>
          <w:tcPr>
            <w:tcW w:w="601" w:type="pct"/>
            <w:shd w:val="clear" w:color="000000" w:fill="FFFFFF"/>
            <w:hideMark/>
          </w:tcPr>
          <w:p w14:paraId="139B5D0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3.75</w:t>
            </w:r>
            <w:r w:rsidRPr="00107035">
              <w:rPr>
                <w:rFonts w:ascii="Times New Roman" w:eastAsia="Times New Roman" w:hAnsi="Times New Roman" w:cs="Times New Roman"/>
                <w:color w:val="000000"/>
                <w:sz w:val="24"/>
                <w:szCs w:val="24"/>
                <w:vertAlign w:val="superscript"/>
              </w:rPr>
              <w:t>b</w:t>
            </w:r>
          </w:p>
        </w:tc>
        <w:tc>
          <w:tcPr>
            <w:tcW w:w="601" w:type="pct"/>
            <w:shd w:val="clear" w:color="000000" w:fill="FFFFFF"/>
            <w:hideMark/>
          </w:tcPr>
          <w:p w14:paraId="4A4BB55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3.33</w:t>
            </w:r>
            <w:r w:rsidRPr="00107035">
              <w:rPr>
                <w:rFonts w:ascii="Times New Roman" w:eastAsia="Times New Roman" w:hAnsi="Times New Roman" w:cs="Times New Roman"/>
                <w:color w:val="000000"/>
                <w:sz w:val="24"/>
                <w:szCs w:val="24"/>
                <w:vertAlign w:val="superscript"/>
              </w:rPr>
              <w:t>bc</w:t>
            </w:r>
          </w:p>
        </w:tc>
        <w:tc>
          <w:tcPr>
            <w:tcW w:w="598" w:type="pct"/>
            <w:shd w:val="clear" w:color="000000" w:fill="FFFFFF"/>
            <w:hideMark/>
          </w:tcPr>
          <w:p w14:paraId="5578E3D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2.69</w:t>
            </w:r>
            <w:r w:rsidRPr="00107035">
              <w:rPr>
                <w:rFonts w:ascii="Times New Roman" w:eastAsia="Times New Roman" w:hAnsi="Times New Roman" w:cs="Times New Roman"/>
                <w:color w:val="000000"/>
                <w:sz w:val="24"/>
                <w:szCs w:val="24"/>
                <w:vertAlign w:val="superscript"/>
              </w:rPr>
              <w:t>de</w:t>
            </w:r>
          </w:p>
        </w:tc>
      </w:tr>
      <w:tr w:rsidR="00734638" w:rsidRPr="00107035" w14:paraId="1C9716CB" w14:textId="77777777" w:rsidTr="003875F2">
        <w:trPr>
          <w:trHeight w:val="375"/>
        </w:trPr>
        <w:tc>
          <w:tcPr>
            <w:tcW w:w="508" w:type="pct"/>
            <w:noWrap/>
            <w:hideMark/>
          </w:tcPr>
          <w:p w14:paraId="5AB5C3E2"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67" w:type="pct"/>
            <w:noWrap/>
            <w:hideMark/>
          </w:tcPr>
          <w:p w14:paraId="0A288D5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612" w:type="pct"/>
            <w:shd w:val="clear" w:color="000000" w:fill="FFFFFF"/>
            <w:hideMark/>
          </w:tcPr>
          <w:p w14:paraId="50C427F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4.97</w:t>
            </w:r>
            <w:r w:rsidRPr="00107035">
              <w:rPr>
                <w:rFonts w:ascii="Times New Roman" w:eastAsia="Times New Roman" w:hAnsi="Times New Roman" w:cs="Times New Roman"/>
                <w:color w:val="000000"/>
                <w:sz w:val="24"/>
                <w:szCs w:val="24"/>
                <w:vertAlign w:val="superscript"/>
              </w:rPr>
              <w:t>cd</w:t>
            </w:r>
          </w:p>
        </w:tc>
        <w:tc>
          <w:tcPr>
            <w:tcW w:w="612" w:type="pct"/>
            <w:shd w:val="clear" w:color="000000" w:fill="FFFFFF"/>
            <w:hideMark/>
          </w:tcPr>
          <w:p w14:paraId="103D056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3.64</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1004BA0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3.64</w:t>
            </w:r>
            <w:r w:rsidRPr="00107035">
              <w:rPr>
                <w:rFonts w:ascii="Times New Roman" w:eastAsia="Times New Roman" w:hAnsi="Times New Roman" w:cs="Times New Roman"/>
                <w:color w:val="000000"/>
                <w:sz w:val="24"/>
                <w:szCs w:val="24"/>
                <w:vertAlign w:val="superscript"/>
              </w:rPr>
              <w:t>abc</w:t>
            </w:r>
          </w:p>
        </w:tc>
        <w:tc>
          <w:tcPr>
            <w:tcW w:w="601" w:type="pct"/>
            <w:shd w:val="clear" w:color="000000" w:fill="FFFFFF"/>
            <w:hideMark/>
          </w:tcPr>
          <w:p w14:paraId="20624DB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3.39</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764BC91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3.20</w:t>
            </w:r>
            <w:r w:rsidRPr="00107035">
              <w:rPr>
                <w:rFonts w:ascii="Times New Roman" w:eastAsia="Times New Roman" w:hAnsi="Times New Roman" w:cs="Times New Roman"/>
                <w:color w:val="000000"/>
                <w:sz w:val="24"/>
                <w:szCs w:val="24"/>
                <w:vertAlign w:val="superscript"/>
              </w:rPr>
              <w:t>bcd</w:t>
            </w:r>
          </w:p>
        </w:tc>
        <w:tc>
          <w:tcPr>
            <w:tcW w:w="598" w:type="pct"/>
            <w:shd w:val="clear" w:color="000000" w:fill="FFFFFF"/>
            <w:hideMark/>
          </w:tcPr>
          <w:p w14:paraId="546E0A8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2.44</w:t>
            </w:r>
            <w:r w:rsidRPr="00107035">
              <w:rPr>
                <w:rFonts w:ascii="Times New Roman" w:eastAsia="Times New Roman" w:hAnsi="Times New Roman" w:cs="Times New Roman"/>
                <w:color w:val="000000"/>
                <w:sz w:val="24"/>
                <w:szCs w:val="24"/>
                <w:vertAlign w:val="superscript"/>
              </w:rPr>
              <w:t>ef</w:t>
            </w:r>
          </w:p>
        </w:tc>
      </w:tr>
    </w:tbl>
    <w:p w14:paraId="6B52283C" w14:textId="77777777" w:rsidR="00734638" w:rsidRPr="00107035" w:rsidRDefault="00734638" w:rsidP="00734638">
      <w:pPr>
        <w:widowControl w:val="0"/>
        <w:autoSpaceDE w:val="0"/>
        <w:autoSpaceDN w:val="0"/>
        <w:spacing w:before="240"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49DE725E"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75D661A1" w14:textId="77777777" w:rsidR="00734638" w:rsidRPr="00107035" w:rsidRDefault="00734638" w:rsidP="00734638">
      <w:pPr>
        <w:spacing w:line="240" w:lineRule="auto"/>
        <w:ind w:right="-360"/>
        <w:jc w:val="both"/>
        <w:rPr>
          <w:rFonts w:ascii="Times New Roman" w:hAnsi="Times New Roman" w:cs="Times New Roman"/>
          <w:b/>
          <w:bCs/>
          <w:sz w:val="24"/>
          <w:szCs w:val="24"/>
        </w:rPr>
      </w:pPr>
    </w:p>
    <w:p w14:paraId="3C6C4364" w14:textId="77777777" w:rsidR="00734638" w:rsidRPr="00107035" w:rsidRDefault="00734638" w:rsidP="00734638">
      <w:pPr>
        <w:spacing w:line="240" w:lineRule="auto"/>
        <w:ind w:right="-360"/>
        <w:jc w:val="both"/>
        <w:rPr>
          <w:rFonts w:ascii="Times New Roman" w:hAnsi="Times New Roman" w:cs="Times New Roman"/>
          <w:sz w:val="24"/>
          <w:szCs w:val="24"/>
        </w:rPr>
      </w:pPr>
      <w:r w:rsidRPr="00107035">
        <w:rPr>
          <w:rFonts w:ascii="Times New Roman" w:hAnsi="Times New Roman" w:cs="Times New Roman"/>
          <w:b/>
          <w:bCs/>
          <w:sz w:val="24"/>
          <w:szCs w:val="24"/>
        </w:rPr>
        <w:t xml:space="preserve">Fig. 6: </w:t>
      </w:r>
      <w:r w:rsidRPr="00107035">
        <w:rPr>
          <w:rFonts w:ascii="Times New Roman" w:hAnsi="Times New Roman" w:cs="Times New Roman"/>
          <w:sz w:val="24"/>
          <w:szCs w:val="24"/>
        </w:rPr>
        <w:t xml:space="preserve">Effect of pre-harvest spray of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z w:val="24"/>
          <w:szCs w:val="24"/>
        </w:rPr>
        <w:t xml:space="preserve"> on Antioxidant capacity (</w:t>
      </w:r>
      <w:proofErr w:type="spellStart"/>
      <w:r w:rsidRPr="00107035">
        <w:rPr>
          <w:rFonts w:ascii="Times New Roman" w:hAnsi="Times New Roman" w:cs="Times New Roman"/>
          <w:sz w:val="24"/>
          <w:szCs w:val="24"/>
        </w:rPr>
        <w:t>μmol</w:t>
      </w:r>
      <w:proofErr w:type="spellEnd"/>
      <w:r w:rsidRPr="00107035">
        <w:rPr>
          <w:rFonts w:ascii="Times New Roman" w:hAnsi="Times New Roman" w:cs="Times New Roman"/>
          <w:sz w:val="24"/>
          <w:szCs w:val="24"/>
        </w:rPr>
        <w:t xml:space="preserve"> Trolox equivalent/g FW) during storage of mango cv. Langra</w:t>
      </w:r>
    </w:p>
    <w:p w14:paraId="20622E5E" w14:textId="77777777" w:rsidR="00734638" w:rsidRPr="00107035" w:rsidRDefault="00734638" w:rsidP="00734638">
      <w:pPr>
        <w:spacing w:line="240" w:lineRule="auto"/>
        <w:ind w:right="-360"/>
        <w:jc w:val="both"/>
        <w:rPr>
          <w:rFonts w:ascii="Times New Roman" w:hAnsi="Times New Roman" w:cs="Times New Roman"/>
          <w:sz w:val="24"/>
          <w:szCs w:val="24"/>
          <w:lang w:bidi="ar-SA"/>
        </w:rPr>
      </w:pPr>
      <w:r w:rsidRPr="00107035">
        <w:rPr>
          <w:rFonts w:ascii="Times New Roman" w:hAnsi="Times New Roman" w:cs="Times New Roman"/>
          <w:noProof/>
          <w:sz w:val="24"/>
          <w:szCs w:val="24"/>
        </w:rPr>
        <w:drawing>
          <wp:inline distT="0" distB="0" distL="0" distR="0" wp14:anchorId="1BAF8B8A" wp14:editId="3888F79D">
            <wp:extent cx="6315075" cy="38576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07035">
        <w:rPr>
          <w:rFonts w:ascii="Times New Roman" w:hAnsi="Times New Roman" w:cs="Times New Roman"/>
          <w:sz w:val="24"/>
          <w:szCs w:val="24"/>
          <w:lang w:bidi="ar-SA"/>
        </w:rPr>
        <w:br w:type="page"/>
      </w:r>
    </w:p>
    <w:p w14:paraId="71999A39"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b/>
          <w:sz w:val="24"/>
          <w:szCs w:val="24"/>
        </w:rPr>
      </w:pPr>
      <w:r w:rsidRPr="00107035">
        <w:rPr>
          <w:rFonts w:ascii="Times New Roman" w:eastAsia="Times New Roman" w:hAnsi="Times New Roman" w:cs="Times New Roman"/>
          <w:b/>
          <w:bCs/>
          <w:sz w:val="24"/>
          <w:szCs w:val="24"/>
        </w:rPr>
        <w:lastRenderedPageBreak/>
        <w:t xml:space="preserve">Table 7: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Total Carotenoids (mg/ 100 g FW) during storage of mango cv. Langra</w:t>
      </w:r>
    </w:p>
    <w:tbl>
      <w:tblPr>
        <w:tblW w:w="5000" w:type="pct"/>
        <w:tblBorders>
          <w:top w:val="single" w:sz="4" w:space="0" w:color="auto"/>
          <w:bottom w:val="single" w:sz="4" w:space="0" w:color="auto"/>
        </w:tblBorders>
        <w:tblLook w:val="04A0" w:firstRow="1" w:lastRow="0" w:firstColumn="1" w:lastColumn="0" w:noHBand="0" w:noVBand="1"/>
      </w:tblPr>
      <w:tblGrid>
        <w:gridCol w:w="1083"/>
        <w:gridCol w:w="1714"/>
        <w:gridCol w:w="1210"/>
        <w:gridCol w:w="1209"/>
        <w:gridCol w:w="1187"/>
        <w:gridCol w:w="1187"/>
        <w:gridCol w:w="1187"/>
        <w:gridCol w:w="1185"/>
      </w:tblGrid>
      <w:tr w:rsidR="00734638" w:rsidRPr="00107035" w14:paraId="044FF236" w14:textId="77777777" w:rsidTr="003875F2">
        <w:trPr>
          <w:trHeight w:val="315"/>
        </w:trPr>
        <w:tc>
          <w:tcPr>
            <w:tcW w:w="543" w:type="pct"/>
            <w:vMerge w:val="restart"/>
            <w:tcBorders>
              <w:top w:val="single" w:sz="4" w:space="0" w:color="auto"/>
              <w:bottom w:val="single" w:sz="4" w:space="0" w:color="auto"/>
            </w:tcBorders>
            <w:noWrap/>
            <w:hideMark/>
          </w:tcPr>
          <w:p w14:paraId="2CBE60E3"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60" w:type="pct"/>
            <w:vMerge w:val="restart"/>
            <w:tcBorders>
              <w:top w:val="single" w:sz="4" w:space="0" w:color="auto"/>
              <w:bottom w:val="single" w:sz="4" w:space="0" w:color="auto"/>
            </w:tcBorders>
            <w:shd w:val="clear" w:color="000000" w:fill="FFFFFF"/>
            <w:hideMark/>
          </w:tcPr>
          <w:p w14:paraId="1E97B8C3"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597" w:type="pct"/>
            <w:gridSpan w:val="6"/>
            <w:tcBorders>
              <w:top w:val="single" w:sz="4" w:space="0" w:color="auto"/>
              <w:bottom w:val="single" w:sz="4" w:space="0" w:color="auto"/>
            </w:tcBorders>
            <w:shd w:val="clear" w:color="000000" w:fill="FFFFFF"/>
            <w:hideMark/>
          </w:tcPr>
          <w:p w14:paraId="3D97D194"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color w:val="000000"/>
                <w:sz w:val="24"/>
                <w:szCs w:val="24"/>
              </w:rPr>
              <w:t>Total Carotenoids (mg/ 100 g FW)</w:t>
            </w:r>
          </w:p>
        </w:tc>
      </w:tr>
      <w:tr w:rsidR="00734638" w:rsidRPr="00107035" w14:paraId="65CA726E" w14:textId="77777777" w:rsidTr="003875F2">
        <w:trPr>
          <w:trHeight w:val="315"/>
        </w:trPr>
        <w:tc>
          <w:tcPr>
            <w:tcW w:w="543" w:type="pct"/>
            <w:vMerge/>
            <w:tcBorders>
              <w:top w:val="single" w:sz="4" w:space="0" w:color="auto"/>
              <w:bottom w:val="single" w:sz="4" w:space="0" w:color="auto"/>
            </w:tcBorders>
            <w:hideMark/>
          </w:tcPr>
          <w:p w14:paraId="0A0BB41F"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7E09CD12"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3597" w:type="pct"/>
            <w:gridSpan w:val="6"/>
            <w:tcBorders>
              <w:top w:val="single" w:sz="4" w:space="0" w:color="auto"/>
              <w:bottom w:val="single" w:sz="4" w:space="0" w:color="auto"/>
            </w:tcBorders>
            <w:shd w:val="clear" w:color="000000" w:fill="FFFFFF"/>
            <w:hideMark/>
          </w:tcPr>
          <w:p w14:paraId="590D1423"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723110D4" w14:textId="77777777" w:rsidTr="003875F2">
        <w:trPr>
          <w:trHeight w:val="375"/>
        </w:trPr>
        <w:tc>
          <w:tcPr>
            <w:tcW w:w="543" w:type="pct"/>
            <w:vMerge/>
            <w:tcBorders>
              <w:top w:val="single" w:sz="4" w:space="0" w:color="auto"/>
              <w:bottom w:val="single" w:sz="4" w:space="0" w:color="auto"/>
            </w:tcBorders>
            <w:hideMark/>
          </w:tcPr>
          <w:p w14:paraId="2294DF7F"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444ED671"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p>
        </w:tc>
        <w:tc>
          <w:tcPr>
            <w:tcW w:w="607" w:type="pct"/>
            <w:tcBorders>
              <w:top w:val="single" w:sz="4" w:space="0" w:color="auto"/>
              <w:bottom w:val="single" w:sz="4" w:space="0" w:color="auto"/>
            </w:tcBorders>
            <w:shd w:val="clear" w:color="000000" w:fill="FFFFFF"/>
            <w:hideMark/>
          </w:tcPr>
          <w:p w14:paraId="1F857595"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07" w:type="pct"/>
            <w:tcBorders>
              <w:top w:val="single" w:sz="4" w:space="0" w:color="auto"/>
              <w:bottom w:val="single" w:sz="4" w:space="0" w:color="auto"/>
            </w:tcBorders>
            <w:shd w:val="clear" w:color="000000" w:fill="FFFFFF"/>
            <w:hideMark/>
          </w:tcPr>
          <w:p w14:paraId="5DFCA85F"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40D43D26"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293A9F37"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48FAD49A"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5" w:type="pct"/>
            <w:tcBorders>
              <w:top w:val="single" w:sz="4" w:space="0" w:color="auto"/>
              <w:bottom w:val="single" w:sz="4" w:space="0" w:color="auto"/>
            </w:tcBorders>
            <w:shd w:val="clear" w:color="000000" w:fill="FFFFFF"/>
            <w:hideMark/>
          </w:tcPr>
          <w:p w14:paraId="59BAE6B2" w14:textId="77777777" w:rsidR="00734638" w:rsidRPr="00107035" w:rsidRDefault="00734638" w:rsidP="003875F2">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6BD0E32E" w14:textId="77777777" w:rsidTr="003875F2">
        <w:trPr>
          <w:trHeight w:val="375"/>
        </w:trPr>
        <w:tc>
          <w:tcPr>
            <w:tcW w:w="543" w:type="pct"/>
            <w:tcBorders>
              <w:top w:val="single" w:sz="4" w:space="0" w:color="auto"/>
              <w:bottom w:val="nil"/>
            </w:tcBorders>
            <w:noWrap/>
            <w:hideMark/>
          </w:tcPr>
          <w:p w14:paraId="5F5F90DF"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60" w:type="pct"/>
            <w:tcBorders>
              <w:top w:val="single" w:sz="4" w:space="0" w:color="auto"/>
              <w:bottom w:val="nil"/>
            </w:tcBorders>
            <w:noWrap/>
            <w:hideMark/>
          </w:tcPr>
          <w:p w14:paraId="70459E9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607" w:type="pct"/>
            <w:tcBorders>
              <w:top w:val="single" w:sz="4" w:space="0" w:color="auto"/>
              <w:bottom w:val="nil"/>
            </w:tcBorders>
            <w:shd w:val="clear" w:color="000000" w:fill="FFFFFF"/>
            <w:hideMark/>
          </w:tcPr>
          <w:p w14:paraId="39E1F00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1.94</w:t>
            </w:r>
            <w:r w:rsidRPr="00107035">
              <w:rPr>
                <w:rFonts w:ascii="Times New Roman" w:eastAsia="Times New Roman" w:hAnsi="Times New Roman" w:cs="Times New Roman"/>
                <w:sz w:val="24"/>
                <w:szCs w:val="24"/>
                <w:vertAlign w:val="superscript"/>
              </w:rPr>
              <w:t>d</w:t>
            </w:r>
          </w:p>
        </w:tc>
        <w:tc>
          <w:tcPr>
            <w:tcW w:w="607" w:type="pct"/>
            <w:tcBorders>
              <w:top w:val="single" w:sz="4" w:space="0" w:color="auto"/>
              <w:bottom w:val="nil"/>
            </w:tcBorders>
            <w:shd w:val="clear" w:color="000000" w:fill="FFFFFF"/>
            <w:hideMark/>
          </w:tcPr>
          <w:p w14:paraId="2BC323D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2.76</w:t>
            </w:r>
            <w:r w:rsidRPr="00107035">
              <w:rPr>
                <w:rFonts w:ascii="Times New Roman" w:eastAsia="Times New Roman" w:hAnsi="Times New Roman" w:cs="Times New Roman"/>
                <w:sz w:val="24"/>
                <w:szCs w:val="24"/>
                <w:vertAlign w:val="superscript"/>
              </w:rPr>
              <w:t>d</w:t>
            </w:r>
          </w:p>
        </w:tc>
        <w:tc>
          <w:tcPr>
            <w:tcW w:w="596" w:type="pct"/>
            <w:tcBorders>
              <w:top w:val="single" w:sz="4" w:space="0" w:color="auto"/>
              <w:bottom w:val="nil"/>
            </w:tcBorders>
            <w:shd w:val="clear" w:color="000000" w:fill="FFFFFF"/>
            <w:hideMark/>
          </w:tcPr>
          <w:p w14:paraId="78422E3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3.44</w:t>
            </w:r>
            <w:r w:rsidRPr="00107035">
              <w:rPr>
                <w:rFonts w:ascii="Times New Roman" w:eastAsia="Times New Roman" w:hAnsi="Times New Roman" w:cs="Times New Roman"/>
                <w:sz w:val="24"/>
                <w:szCs w:val="24"/>
                <w:vertAlign w:val="superscript"/>
              </w:rPr>
              <w:t>e</w:t>
            </w:r>
          </w:p>
        </w:tc>
        <w:tc>
          <w:tcPr>
            <w:tcW w:w="596" w:type="pct"/>
            <w:tcBorders>
              <w:top w:val="single" w:sz="4" w:space="0" w:color="auto"/>
              <w:bottom w:val="nil"/>
            </w:tcBorders>
            <w:shd w:val="clear" w:color="000000" w:fill="FFFFFF"/>
            <w:hideMark/>
          </w:tcPr>
          <w:p w14:paraId="1DF3E8A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3.55</w:t>
            </w:r>
            <w:r w:rsidRPr="00107035">
              <w:rPr>
                <w:rFonts w:ascii="Times New Roman" w:eastAsia="Times New Roman" w:hAnsi="Times New Roman" w:cs="Times New Roman"/>
                <w:sz w:val="24"/>
                <w:szCs w:val="24"/>
                <w:vertAlign w:val="superscript"/>
              </w:rPr>
              <w:t>e</w:t>
            </w:r>
          </w:p>
        </w:tc>
        <w:tc>
          <w:tcPr>
            <w:tcW w:w="596" w:type="pct"/>
            <w:tcBorders>
              <w:top w:val="single" w:sz="4" w:space="0" w:color="auto"/>
              <w:bottom w:val="nil"/>
            </w:tcBorders>
            <w:shd w:val="clear" w:color="000000" w:fill="FFFFFF"/>
            <w:hideMark/>
          </w:tcPr>
          <w:p w14:paraId="3130D4B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07035">
              <w:rPr>
                <w:rFonts w:ascii="Times New Roman" w:eastAsia="Times New Roman" w:hAnsi="Times New Roman" w:cs="Times New Roman"/>
                <w:sz w:val="24"/>
                <w:szCs w:val="24"/>
              </w:rPr>
              <w:t>.14</w:t>
            </w:r>
            <w:r w:rsidRPr="00107035">
              <w:rPr>
                <w:rFonts w:ascii="Times New Roman" w:eastAsia="Times New Roman" w:hAnsi="Times New Roman" w:cs="Times New Roman"/>
                <w:sz w:val="24"/>
                <w:szCs w:val="24"/>
                <w:vertAlign w:val="superscript"/>
              </w:rPr>
              <w:t>d</w:t>
            </w:r>
          </w:p>
        </w:tc>
        <w:tc>
          <w:tcPr>
            <w:tcW w:w="595" w:type="pct"/>
            <w:tcBorders>
              <w:top w:val="single" w:sz="4" w:space="0" w:color="auto"/>
              <w:bottom w:val="nil"/>
            </w:tcBorders>
            <w:shd w:val="clear" w:color="000000" w:fill="FFFFFF"/>
            <w:hideMark/>
          </w:tcPr>
          <w:p w14:paraId="395E257C"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2.26</w:t>
            </w:r>
            <w:r w:rsidRPr="00107035">
              <w:rPr>
                <w:rFonts w:ascii="Times New Roman" w:eastAsia="Times New Roman" w:hAnsi="Times New Roman" w:cs="Times New Roman"/>
                <w:sz w:val="24"/>
                <w:szCs w:val="24"/>
                <w:vertAlign w:val="superscript"/>
              </w:rPr>
              <w:t>c</w:t>
            </w:r>
          </w:p>
        </w:tc>
      </w:tr>
      <w:tr w:rsidR="00734638" w:rsidRPr="00107035" w14:paraId="2BF1ED5B" w14:textId="77777777" w:rsidTr="003875F2">
        <w:trPr>
          <w:trHeight w:val="375"/>
        </w:trPr>
        <w:tc>
          <w:tcPr>
            <w:tcW w:w="543" w:type="pct"/>
            <w:tcBorders>
              <w:top w:val="nil"/>
            </w:tcBorders>
            <w:noWrap/>
            <w:hideMark/>
          </w:tcPr>
          <w:p w14:paraId="47A85372"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60" w:type="pct"/>
            <w:tcBorders>
              <w:top w:val="nil"/>
            </w:tcBorders>
            <w:noWrap/>
            <w:hideMark/>
          </w:tcPr>
          <w:p w14:paraId="1F96207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607" w:type="pct"/>
            <w:tcBorders>
              <w:top w:val="nil"/>
            </w:tcBorders>
            <w:shd w:val="clear" w:color="000000" w:fill="FFFFFF"/>
            <w:hideMark/>
          </w:tcPr>
          <w:p w14:paraId="5D677BB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2.02</w:t>
            </w:r>
            <w:r w:rsidRPr="00107035">
              <w:rPr>
                <w:rFonts w:ascii="Times New Roman" w:eastAsia="Times New Roman" w:hAnsi="Times New Roman" w:cs="Times New Roman"/>
                <w:sz w:val="24"/>
                <w:szCs w:val="24"/>
                <w:vertAlign w:val="superscript"/>
              </w:rPr>
              <w:t>cd</w:t>
            </w:r>
          </w:p>
        </w:tc>
        <w:tc>
          <w:tcPr>
            <w:tcW w:w="607" w:type="pct"/>
            <w:tcBorders>
              <w:top w:val="nil"/>
            </w:tcBorders>
            <w:shd w:val="clear" w:color="000000" w:fill="FFFFFF"/>
            <w:hideMark/>
          </w:tcPr>
          <w:p w14:paraId="6601440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2.92</w:t>
            </w:r>
            <w:r w:rsidRPr="00107035">
              <w:rPr>
                <w:rFonts w:ascii="Times New Roman" w:eastAsia="Times New Roman" w:hAnsi="Times New Roman" w:cs="Times New Roman"/>
                <w:sz w:val="24"/>
                <w:szCs w:val="24"/>
                <w:vertAlign w:val="superscript"/>
              </w:rPr>
              <w:t>cd</w:t>
            </w:r>
          </w:p>
        </w:tc>
        <w:tc>
          <w:tcPr>
            <w:tcW w:w="596" w:type="pct"/>
            <w:tcBorders>
              <w:top w:val="nil"/>
            </w:tcBorders>
            <w:shd w:val="clear" w:color="000000" w:fill="FFFFFF"/>
            <w:hideMark/>
          </w:tcPr>
          <w:p w14:paraId="599C0E7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3.51</w:t>
            </w:r>
            <w:r w:rsidRPr="00107035">
              <w:rPr>
                <w:rFonts w:ascii="Times New Roman" w:eastAsia="Times New Roman" w:hAnsi="Times New Roman" w:cs="Times New Roman"/>
                <w:sz w:val="24"/>
                <w:szCs w:val="24"/>
                <w:vertAlign w:val="superscript"/>
              </w:rPr>
              <w:t>de</w:t>
            </w:r>
          </w:p>
        </w:tc>
        <w:tc>
          <w:tcPr>
            <w:tcW w:w="596" w:type="pct"/>
            <w:tcBorders>
              <w:top w:val="nil"/>
            </w:tcBorders>
            <w:shd w:val="clear" w:color="000000" w:fill="FFFFFF"/>
            <w:hideMark/>
          </w:tcPr>
          <w:p w14:paraId="52E30AF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3.66</w:t>
            </w:r>
            <w:r w:rsidRPr="00107035">
              <w:rPr>
                <w:rFonts w:ascii="Times New Roman" w:eastAsia="Times New Roman" w:hAnsi="Times New Roman" w:cs="Times New Roman"/>
                <w:sz w:val="24"/>
                <w:szCs w:val="24"/>
                <w:vertAlign w:val="superscript"/>
              </w:rPr>
              <w:t>e</w:t>
            </w:r>
          </w:p>
        </w:tc>
        <w:tc>
          <w:tcPr>
            <w:tcW w:w="596" w:type="pct"/>
            <w:tcBorders>
              <w:top w:val="nil"/>
            </w:tcBorders>
            <w:shd w:val="clear" w:color="000000" w:fill="FFFFFF"/>
            <w:hideMark/>
          </w:tcPr>
          <w:p w14:paraId="6B27D67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4.41</w:t>
            </w:r>
            <w:r w:rsidRPr="00107035">
              <w:rPr>
                <w:rFonts w:ascii="Times New Roman" w:eastAsia="Times New Roman" w:hAnsi="Times New Roman" w:cs="Times New Roman"/>
                <w:sz w:val="24"/>
                <w:szCs w:val="24"/>
                <w:vertAlign w:val="superscript"/>
              </w:rPr>
              <w:t>cd</w:t>
            </w:r>
          </w:p>
        </w:tc>
        <w:tc>
          <w:tcPr>
            <w:tcW w:w="595" w:type="pct"/>
            <w:tcBorders>
              <w:top w:val="nil"/>
            </w:tcBorders>
            <w:shd w:val="clear" w:color="000000" w:fill="FFFFFF"/>
            <w:hideMark/>
          </w:tcPr>
          <w:p w14:paraId="725B199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2.32</w:t>
            </w:r>
            <w:r w:rsidRPr="00107035">
              <w:rPr>
                <w:rFonts w:ascii="Times New Roman" w:eastAsia="Times New Roman" w:hAnsi="Times New Roman" w:cs="Times New Roman"/>
                <w:sz w:val="24"/>
                <w:szCs w:val="24"/>
                <w:vertAlign w:val="superscript"/>
              </w:rPr>
              <w:t>c</w:t>
            </w:r>
          </w:p>
        </w:tc>
      </w:tr>
      <w:tr w:rsidR="00734638" w:rsidRPr="00107035" w14:paraId="54255E85" w14:textId="77777777" w:rsidTr="003875F2">
        <w:trPr>
          <w:trHeight w:val="375"/>
        </w:trPr>
        <w:tc>
          <w:tcPr>
            <w:tcW w:w="543" w:type="pct"/>
            <w:noWrap/>
            <w:hideMark/>
          </w:tcPr>
          <w:p w14:paraId="7B2B8FC0"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60" w:type="pct"/>
            <w:noWrap/>
            <w:hideMark/>
          </w:tcPr>
          <w:p w14:paraId="5136B4D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607" w:type="pct"/>
            <w:shd w:val="clear" w:color="000000" w:fill="FFFFFF"/>
            <w:hideMark/>
          </w:tcPr>
          <w:p w14:paraId="3AC4216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2.06</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1143287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2.96</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58743D3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3.64</w:t>
            </w:r>
            <w:r w:rsidRPr="00107035">
              <w:rPr>
                <w:rFonts w:ascii="Times New Roman" w:eastAsia="Times New Roman" w:hAnsi="Times New Roman" w:cs="Times New Roman"/>
                <w:sz w:val="24"/>
                <w:szCs w:val="24"/>
                <w:vertAlign w:val="superscript"/>
              </w:rPr>
              <w:t>cde</w:t>
            </w:r>
          </w:p>
        </w:tc>
        <w:tc>
          <w:tcPr>
            <w:tcW w:w="596" w:type="pct"/>
            <w:shd w:val="clear" w:color="000000" w:fill="FFFFFF"/>
            <w:hideMark/>
          </w:tcPr>
          <w:p w14:paraId="7E5D349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3.68</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58B7FF0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4.42</w:t>
            </w:r>
            <w:r w:rsidRPr="00107035">
              <w:rPr>
                <w:rFonts w:ascii="Times New Roman" w:eastAsia="Times New Roman" w:hAnsi="Times New Roman" w:cs="Times New Roman"/>
                <w:sz w:val="24"/>
                <w:szCs w:val="24"/>
                <w:vertAlign w:val="superscript"/>
              </w:rPr>
              <w:t>cd</w:t>
            </w:r>
          </w:p>
        </w:tc>
        <w:tc>
          <w:tcPr>
            <w:tcW w:w="595" w:type="pct"/>
            <w:shd w:val="clear" w:color="000000" w:fill="FFFFFF"/>
            <w:hideMark/>
          </w:tcPr>
          <w:p w14:paraId="25C00FA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2.39</w:t>
            </w:r>
            <w:r w:rsidRPr="00107035">
              <w:rPr>
                <w:rFonts w:ascii="Times New Roman" w:eastAsia="Times New Roman" w:hAnsi="Times New Roman" w:cs="Times New Roman"/>
                <w:sz w:val="24"/>
                <w:szCs w:val="24"/>
                <w:vertAlign w:val="superscript"/>
              </w:rPr>
              <w:t>c</w:t>
            </w:r>
          </w:p>
        </w:tc>
      </w:tr>
      <w:tr w:rsidR="00734638" w:rsidRPr="00107035" w14:paraId="3C7B63C7" w14:textId="77777777" w:rsidTr="003875F2">
        <w:trPr>
          <w:trHeight w:val="375"/>
        </w:trPr>
        <w:tc>
          <w:tcPr>
            <w:tcW w:w="543" w:type="pct"/>
            <w:noWrap/>
            <w:hideMark/>
          </w:tcPr>
          <w:p w14:paraId="38A800E3"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60" w:type="pct"/>
            <w:noWrap/>
            <w:hideMark/>
          </w:tcPr>
          <w:p w14:paraId="2036E5E0"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607" w:type="pct"/>
            <w:shd w:val="clear" w:color="000000" w:fill="FFFFFF"/>
            <w:hideMark/>
          </w:tcPr>
          <w:p w14:paraId="751D7AF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w:t>
            </w:r>
            <w:r w:rsidRPr="00107035">
              <w:rPr>
                <w:rFonts w:ascii="Times New Roman" w:eastAsia="Times New Roman" w:hAnsi="Times New Roman" w:cs="Times New Roman"/>
                <w:sz w:val="24"/>
                <w:szCs w:val="24"/>
                <w:vertAlign w:val="superscript"/>
              </w:rPr>
              <w:t>bd</w:t>
            </w:r>
          </w:p>
        </w:tc>
        <w:tc>
          <w:tcPr>
            <w:tcW w:w="607" w:type="pct"/>
            <w:shd w:val="clear" w:color="000000" w:fill="FFFFFF"/>
            <w:hideMark/>
          </w:tcPr>
          <w:p w14:paraId="0702751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3.56</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045227C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4.16</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5ECBE66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4.26</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4F52448C"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5.31</w:t>
            </w:r>
            <w:r w:rsidRPr="00107035">
              <w:rPr>
                <w:rFonts w:ascii="Times New Roman" w:eastAsia="Times New Roman" w:hAnsi="Times New Roman" w:cs="Times New Roman"/>
                <w:sz w:val="24"/>
                <w:szCs w:val="24"/>
                <w:vertAlign w:val="superscript"/>
              </w:rPr>
              <w:t>b</w:t>
            </w:r>
          </w:p>
        </w:tc>
        <w:tc>
          <w:tcPr>
            <w:tcW w:w="595" w:type="pct"/>
            <w:shd w:val="clear" w:color="000000" w:fill="FFFFFF"/>
            <w:hideMark/>
          </w:tcPr>
          <w:p w14:paraId="221C8DD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3.37</w:t>
            </w:r>
            <w:r w:rsidRPr="00107035">
              <w:rPr>
                <w:rFonts w:ascii="Times New Roman" w:eastAsia="Times New Roman" w:hAnsi="Times New Roman" w:cs="Times New Roman"/>
                <w:sz w:val="24"/>
                <w:szCs w:val="24"/>
                <w:vertAlign w:val="superscript"/>
              </w:rPr>
              <w:t>ab</w:t>
            </w:r>
          </w:p>
        </w:tc>
      </w:tr>
      <w:tr w:rsidR="00734638" w:rsidRPr="00107035" w14:paraId="26D91A0D" w14:textId="77777777" w:rsidTr="003875F2">
        <w:trPr>
          <w:trHeight w:val="375"/>
        </w:trPr>
        <w:tc>
          <w:tcPr>
            <w:tcW w:w="543" w:type="pct"/>
            <w:noWrap/>
            <w:hideMark/>
          </w:tcPr>
          <w:p w14:paraId="64AF92DF"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60" w:type="pct"/>
            <w:noWrap/>
            <w:hideMark/>
          </w:tcPr>
          <w:p w14:paraId="3EA25D1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607" w:type="pct"/>
            <w:shd w:val="clear" w:color="000000" w:fill="FFFFFF"/>
            <w:hideMark/>
          </w:tcPr>
          <w:p w14:paraId="75D9FA4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2.37</w:t>
            </w:r>
            <w:r w:rsidRPr="00107035">
              <w:rPr>
                <w:rFonts w:ascii="Times New Roman" w:eastAsia="Times New Roman" w:hAnsi="Times New Roman" w:cs="Times New Roman"/>
                <w:sz w:val="24"/>
                <w:szCs w:val="24"/>
                <w:vertAlign w:val="superscript"/>
              </w:rPr>
              <w:t>b</w:t>
            </w:r>
          </w:p>
        </w:tc>
        <w:tc>
          <w:tcPr>
            <w:tcW w:w="607" w:type="pct"/>
            <w:shd w:val="clear" w:color="000000" w:fill="FFFFFF"/>
            <w:hideMark/>
          </w:tcPr>
          <w:p w14:paraId="4663FF4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3.72</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05449C7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4.27</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34331CA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4.57</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27DF1EF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5.45</w:t>
            </w:r>
            <w:r w:rsidRPr="00107035">
              <w:rPr>
                <w:rFonts w:ascii="Times New Roman" w:eastAsia="Times New Roman" w:hAnsi="Times New Roman" w:cs="Times New Roman"/>
                <w:sz w:val="24"/>
                <w:szCs w:val="24"/>
                <w:vertAlign w:val="superscript"/>
              </w:rPr>
              <w:t>a</w:t>
            </w:r>
          </w:p>
        </w:tc>
        <w:tc>
          <w:tcPr>
            <w:tcW w:w="595" w:type="pct"/>
            <w:shd w:val="clear" w:color="000000" w:fill="FFFFFF"/>
            <w:hideMark/>
          </w:tcPr>
          <w:p w14:paraId="35B2C91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3.40</w:t>
            </w:r>
            <w:r w:rsidRPr="00107035">
              <w:rPr>
                <w:rFonts w:ascii="Times New Roman" w:eastAsia="Times New Roman" w:hAnsi="Times New Roman" w:cs="Times New Roman"/>
                <w:sz w:val="24"/>
                <w:szCs w:val="24"/>
                <w:vertAlign w:val="superscript"/>
              </w:rPr>
              <w:t>ab</w:t>
            </w:r>
          </w:p>
        </w:tc>
      </w:tr>
      <w:tr w:rsidR="00734638" w:rsidRPr="00107035" w14:paraId="163F8C58" w14:textId="77777777" w:rsidTr="003875F2">
        <w:trPr>
          <w:trHeight w:val="375"/>
        </w:trPr>
        <w:tc>
          <w:tcPr>
            <w:tcW w:w="543" w:type="pct"/>
            <w:noWrap/>
            <w:hideMark/>
          </w:tcPr>
          <w:p w14:paraId="71C91C04"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60" w:type="pct"/>
            <w:noWrap/>
            <w:hideMark/>
          </w:tcPr>
          <w:p w14:paraId="4B44C79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607" w:type="pct"/>
            <w:shd w:val="clear" w:color="000000" w:fill="FFFFFF"/>
            <w:hideMark/>
          </w:tcPr>
          <w:p w14:paraId="28AA4C6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2.86</w:t>
            </w:r>
            <w:r w:rsidRPr="00107035">
              <w:rPr>
                <w:rFonts w:ascii="Times New Roman" w:eastAsia="Times New Roman" w:hAnsi="Times New Roman" w:cs="Times New Roman"/>
                <w:sz w:val="24"/>
                <w:szCs w:val="24"/>
                <w:vertAlign w:val="superscript"/>
              </w:rPr>
              <w:t>a</w:t>
            </w:r>
          </w:p>
        </w:tc>
        <w:tc>
          <w:tcPr>
            <w:tcW w:w="607" w:type="pct"/>
            <w:shd w:val="clear" w:color="000000" w:fill="FFFFFF"/>
            <w:hideMark/>
          </w:tcPr>
          <w:p w14:paraId="284266C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3.78</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166EE70C"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4.30</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37A274A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4.78</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6E61F47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5.57</w:t>
            </w:r>
            <w:r w:rsidRPr="00107035">
              <w:rPr>
                <w:rFonts w:ascii="Times New Roman" w:eastAsia="Times New Roman" w:hAnsi="Times New Roman" w:cs="Times New Roman"/>
                <w:sz w:val="24"/>
                <w:szCs w:val="24"/>
                <w:vertAlign w:val="superscript"/>
              </w:rPr>
              <w:t>a</w:t>
            </w:r>
          </w:p>
        </w:tc>
        <w:tc>
          <w:tcPr>
            <w:tcW w:w="595" w:type="pct"/>
            <w:shd w:val="clear" w:color="000000" w:fill="FFFFFF"/>
            <w:hideMark/>
          </w:tcPr>
          <w:p w14:paraId="3EEC9C93"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3.89</w:t>
            </w:r>
            <w:r w:rsidRPr="00107035">
              <w:rPr>
                <w:rFonts w:ascii="Times New Roman" w:eastAsia="Times New Roman" w:hAnsi="Times New Roman" w:cs="Times New Roman"/>
                <w:sz w:val="24"/>
                <w:szCs w:val="24"/>
                <w:vertAlign w:val="superscript"/>
              </w:rPr>
              <w:t>a</w:t>
            </w:r>
          </w:p>
        </w:tc>
      </w:tr>
      <w:tr w:rsidR="00734638" w:rsidRPr="00107035" w14:paraId="5528D001" w14:textId="77777777" w:rsidTr="003875F2">
        <w:trPr>
          <w:trHeight w:val="375"/>
        </w:trPr>
        <w:tc>
          <w:tcPr>
            <w:tcW w:w="543" w:type="pct"/>
            <w:noWrap/>
            <w:hideMark/>
          </w:tcPr>
          <w:p w14:paraId="1EF7D6C0"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60" w:type="pct"/>
            <w:noWrap/>
            <w:hideMark/>
          </w:tcPr>
          <w:p w14:paraId="24F641D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607" w:type="pct"/>
            <w:shd w:val="clear" w:color="000000" w:fill="FFFFFF"/>
            <w:hideMark/>
          </w:tcPr>
          <w:p w14:paraId="1649AB6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2.36</w:t>
            </w:r>
            <w:r w:rsidRPr="00107035">
              <w:rPr>
                <w:rFonts w:ascii="Times New Roman" w:eastAsia="Times New Roman" w:hAnsi="Times New Roman" w:cs="Times New Roman"/>
                <w:sz w:val="24"/>
                <w:szCs w:val="24"/>
                <w:vertAlign w:val="superscript"/>
              </w:rPr>
              <w:t>b</w:t>
            </w:r>
          </w:p>
        </w:tc>
        <w:tc>
          <w:tcPr>
            <w:tcW w:w="607" w:type="pct"/>
            <w:shd w:val="clear" w:color="000000" w:fill="FFFFFF"/>
            <w:hideMark/>
          </w:tcPr>
          <w:p w14:paraId="234077E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3.67</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7B441C86"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4.18</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7F07317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4.52</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5200CA7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5.26</w:t>
            </w:r>
            <w:r w:rsidRPr="00107035">
              <w:rPr>
                <w:rFonts w:ascii="Times New Roman" w:eastAsia="Times New Roman" w:hAnsi="Times New Roman" w:cs="Times New Roman"/>
                <w:sz w:val="24"/>
                <w:szCs w:val="24"/>
                <w:vertAlign w:val="superscript"/>
              </w:rPr>
              <w:t>b</w:t>
            </w:r>
          </w:p>
        </w:tc>
        <w:tc>
          <w:tcPr>
            <w:tcW w:w="595" w:type="pct"/>
            <w:shd w:val="clear" w:color="000000" w:fill="FFFFFF"/>
            <w:hideMark/>
          </w:tcPr>
          <w:p w14:paraId="036502C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3.39</w:t>
            </w:r>
            <w:r w:rsidRPr="00107035">
              <w:rPr>
                <w:rFonts w:ascii="Times New Roman" w:eastAsia="Times New Roman" w:hAnsi="Times New Roman" w:cs="Times New Roman"/>
                <w:sz w:val="24"/>
                <w:szCs w:val="24"/>
                <w:vertAlign w:val="superscript"/>
              </w:rPr>
              <w:t>ab</w:t>
            </w:r>
          </w:p>
        </w:tc>
      </w:tr>
      <w:tr w:rsidR="00734638" w:rsidRPr="00107035" w14:paraId="6B491A47" w14:textId="77777777" w:rsidTr="003875F2">
        <w:trPr>
          <w:trHeight w:val="375"/>
        </w:trPr>
        <w:tc>
          <w:tcPr>
            <w:tcW w:w="543" w:type="pct"/>
            <w:noWrap/>
            <w:hideMark/>
          </w:tcPr>
          <w:p w14:paraId="19C0A14A"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60" w:type="pct"/>
            <w:noWrap/>
            <w:hideMark/>
          </w:tcPr>
          <w:p w14:paraId="0DF84F1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607" w:type="pct"/>
            <w:shd w:val="clear" w:color="000000" w:fill="FFFFFF"/>
            <w:hideMark/>
          </w:tcPr>
          <w:p w14:paraId="09FE78C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2.15</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026C1ADA"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3.12</w:t>
            </w:r>
            <w:r w:rsidRPr="00107035">
              <w:rPr>
                <w:rFonts w:ascii="Times New Roman" w:eastAsia="Times New Roman" w:hAnsi="Times New Roman" w:cs="Times New Roman"/>
                <w:sz w:val="24"/>
                <w:szCs w:val="24"/>
                <w:vertAlign w:val="superscript"/>
              </w:rPr>
              <w:t>bcd</w:t>
            </w:r>
          </w:p>
        </w:tc>
        <w:tc>
          <w:tcPr>
            <w:tcW w:w="596" w:type="pct"/>
            <w:shd w:val="clear" w:color="000000" w:fill="FFFFFF"/>
            <w:hideMark/>
          </w:tcPr>
          <w:p w14:paraId="084EC54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3.65</w:t>
            </w:r>
            <w:r w:rsidRPr="00107035">
              <w:rPr>
                <w:rFonts w:ascii="Times New Roman" w:eastAsia="Times New Roman" w:hAnsi="Times New Roman" w:cs="Times New Roman"/>
                <w:sz w:val="24"/>
                <w:szCs w:val="24"/>
                <w:vertAlign w:val="superscript"/>
              </w:rPr>
              <w:t>cde</w:t>
            </w:r>
          </w:p>
        </w:tc>
        <w:tc>
          <w:tcPr>
            <w:tcW w:w="596" w:type="pct"/>
            <w:shd w:val="clear" w:color="000000" w:fill="FFFFFF"/>
            <w:hideMark/>
          </w:tcPr>
          <w:p w14:paraId="50F33BD1"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3.79</w:t>
            </w:r>
            <w:r w:rsidRPr="00107035">
              <w:rPr>
                <w:rFonts w:ascii="Times New Roman" w:eastAsia="Times New Roman" w:hAnsi="Times New Roman" w:cs="Times New Roman"/>
                <w:sz w:val="24"/>
                <w:szCs w:val="24"/>
                <w:vertAlign w:val="superscript"/>
              </w:rPr>
              <w:t>de</w:t>
            </w:r>
          </w:p>
        </w:tc>
        <w:tc>
          <w:tcPr>
            <w:tcW w:w="596" w:type="pct"/>
            <w:shd w:val="clear" w:color="000000" w:fill="FFFFFF"/>
            <w:hideMark/>
          </w:tcPr>
          <w:p w14:paraId="1E4A9789"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4.48</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2EA42C6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2.57</w:t>
            </w:r>
            <w:r w:rsidRPr="00107035">
              <w:rPr>
                <w:rFonts w:ascii="Times New Roman" w:eastAsia="Times New Roman" w:hAnsi="Times New Roman" w:cs="Times New Roman"/>
                <w:sz w:val="24"/>
                <w:szCs w:val="24"/>
                <w:vertAlign w:val="superscript"/>
              </w:rPr>
              <w:t>c</w:t>
            </w:r>
          </w:p>
        </w:tc>
      </w:tr>
      <w:tr w:rsidR="00734638" w:rsidRPr="00107035" w14:paraId="16F98E93" w14:textId="77777777" w:rsidTr="003875F2">
        <w:trPr>
          <w:trHeight w:val="375"/>
        </w:trPr>
        <w:tc>
          <w:tcPr>
            <w:tcW w:w="543" w:type="pct"/>
            <w:noWrap/>
            <w:hideMark/>
          </w:tcPr>
          <w:p w14:paraId="6E81F6F9"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60" w:type="pct"/>
            <w:noWrap/>
            <w:hideMark/>
          </w:tcPr>
          <w:p w14:paraId="0AEC9EEE"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607" w:type="pct"/>
            <w:shd w:val="clear" w:color="000000" w:fill="FFFFFF"/>
            <w:hideMark/>
          </w:tcPr>
          <w:p w14:paraId="3299B64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2.21</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4DF37765"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3.50</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10384C37"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3.87</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5AD08A6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4.22</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0D59B87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4.83</w:t>
            </w:r>
            <w:r w:rsidRPr="00107035">
              <w:rPr>
                <w:rFonts w:ascii="Times New Roman" w:eastAsia="Times New Roman" w:hAnsi="Times New Roman" w:cs="Times New Roman"/>
                <w:sz w:val="24"/>
                <w:szCs w:val="24"/>
                <w:vertAlign w:val="superscript"/>
              </w:rPr>
              <w:t>c</w:t>
            </w:r>
          </w:p>
        </w:tc>
        <w:tc>
          <w:tcPr>
            <w:tcW w:w="595" w:type="pct"/>
            <w:shd w:val="clear" w:color="000000" w:fill="FFFFFF"/>
            <w:hideMark/>
          </w:tcPr>
          <w:p w14:paraId="4607093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3.30</w:t>
            </w:r>
            <w:r w:rsidRPr="00107035">
              <w:rPr>
                <w:rFonts w:ascii="Times New Roman" w:eastAsia="Times New Roman" w:hAnsi="Times New Roman" w:cs="Times New Roman"/>
                <w:sz w:val="24"/>
                <w:szCs w:val="24"/>
                <w:vertAlign w:val="superscript"/>
              </w:rPr>
              <w:t>b</w:t>
            </w:r>
          </w:p>
        </w:tc>
      </w:tr>
      <w:tr w:rsidR="00734638" w:rsidRPr="00107035" w14:paraId="51D1554C" w14:textId="77777777" w:rsidTr="003875F2">
        <w:trPr>
          <w:trHeight w:val="375"/>
        </w:trPr>
        <w:tc>
          <w:tcPr>
            <w:tcW w:w="543" w:type="pct"/>
            <w:noWrap/>
            <w:hideMark/>
          </w:tcPr>
          <w:p w14:paraId="7EDF6016" w14:textId="77777777" w:rsidR="00734638" w:rsidRPr="00107035" w:rsidRDefault="00734638" w:rsidP="003875F2">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60" w:type="pct"/>
            <w:noWrap/>
            <w:hideMark/>
          </w:tcPr>
          <w:p w14:paraId="5A761F2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607" w:type="pct"/>
            <w:shd w:val="clear" w:color="000000" w:fill="FFFFFF"/>
            <w:hideMark/>
          </w:tcPr>
          <w:p w14:paraId="0096226B"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2.18</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1AB31108"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3.31</w:t>
            </w:r>
            <w:r w:rsidRPr="00107035">
              <w:rPr>
                <w:rFonts w:ascii="Times New Roman" w:eastAsia="Times New Roman" w:hAnsi="Times New Roman" w:cs="Times New Roman"/>
                <w:sz w:val="24"/>
                <w:szCs w:val="24"/>
                <w:vertAlign w:val="superscript"/>
              </w:rPr>
              <w:t>abc</w:t>
            </w:r>
          </w:p>
        </w:tc>
        <w:tc>
          <w:tcPr>
            <w:tcW w:w="596" w:type="pct"/>
            <w:shd w:val="clear" w:color="000000" w:fill="FFFFFF"/>
            <w:hideMark/>
          </w:tcPr>
          <w:p w14:paraId="62A10F2F"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3.73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57D07B04"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4.12</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740C310D"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4.5</w:t>
            </w:r>
            <w:r w:rsidRPr="00107035">
              <w:rPr>
                <w:rFonts w:ascii="Times New Roman" w:eastAsia="Times New Roman" w:hAnsi="Times New Roman" w:cs="Times New Roman"/>
                <w:sz w:val="24"/>
                <w:szCs w:val="24"/>
                <w:vertAlign w:val="superscript"/>
              </w:rPr>
              <w:t>bc</w:t>
            </w:r>
          </w:p>
        </w:tc>
        <w:tc>
          <w:tcPr>
            <w:tcW w:w="595" w:type="pct"/>
            <w:shd w:val="clear" w:color="000000" w:fill="FFFFFF"/>
            <w:hideMark/>
          </w:tcPr>
          <w:p w14:paraId="12C2AF72" w14:textId="77777777" w:rsidR="00734638" w:rsidRPr="00107035" w:rsidRDefault="00734638" w:rsidP="003875F2">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3.18</w:t>
            </w:r>
            <w:r w:rsidRPr="00107035">
              <w:rPr>
                <w:rFonts w:ascii="Times New Roman" w:eastAsia="Times New Roman" w:hAnsi="Times New Roman" w:cs="Times New Roman"/>
                <w:sz w:val="24"/>
                <w:szCs w:val="24"/>
                <w:vertAlign w:val="superscript"/>
              </w:rPr>
              <w:t>b</w:t>
            </w:r>
          </w:p>
        </w:tc>
      </w:tr>
    </w:tbl>
    <w:p w14:paraId="66C216E1"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sz w:val="24"/>
          <w:szCs w:val="24"/>
        </w:rPr>
      </w:pPr>
    </w:p>
    <w:p w14:paraId="3EF4A083"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49BE9536"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Pr>
          <w:rFonts w:ascii="Times New Roman" w:hAnsi="Times New Roman" w:cs="Times New Roman"/>
          <w:sz w:val="24"/>
          <w:szCs w:val="24"/>
        </w:rPr>
        <w:t>(T1- Control</w:t>
      </w:r>
      <w:r w:rsidRPr="00107035">
        <w:rPr>
          <w:rFonts w:ascii="Times New Roman" w:hAnsi="Times New Roman" w:cs="Times New Roman"/>
          <w:sz w:val="24"/>
          <w:szCs w:val="24"/>
        </w:rPr>
        <w:t>;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2F6F075E"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p>
    <w:p w14:paraId="517A7751"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hAnsi="Times New Roman" w:cs="Times New Roman"/>
          <w:noProof/>
          <w:sz w:val="24"/>
          <w:szCs w:val="24"/>
        </w:rPr>
        <w:drawing>
          <wp:inline distT="0" distB="0" distL="0" distR="0" wp14:anchorId="79900AA3" wp14:editId="25F50FCB">
            <wp:extent cx="6438900" cy="40005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4033EB"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bCs/>
          <w:sz w:val="24"/>
          <w:szCs w:val="24"/>
        </w:rPr>
      </w:pPr>
    </w:p>
    <w:p w14:paraId="5414A1E0" w14:textId="77777777" w:rsidR="00734638" w:rsidRPr="00107035" w:rsidRDefault="00734638" w:rsidP="00734638">
      <w:pPr>
        <w:pStyle w:val="BodyText"/>
        <w:ind w:right="-360"/>
        <w:jc w:val="both"/>
        <w:rPr>
          <w:bCs/>
        </w:rPr>
        <w:sectPr w:rsidR="00734638" w:rsidRPr="00107035" w:rsidSect="00734638">
          <w:headerReference w:type="even" r:id="rId15"/>
          <w:headerReference w:type="default" r:id="rId16"/>
          <w:footerReference w:type="even" r:id="rId17"/>
          <w:footerReference w:type="default" r:id="rId18"/>
          <w:headerReference w:type="first" r:id="rId19"/>
          <w:footerReference w:type="first" r:id="rId20"/>
          <w:pgSz w:w="11906" w:h="16838" w:code="9"/>
          <w:pgMar w:top="720" w:right="1440" w:bottom="720" w:left="720" w:header="720" w:footer="432" w:gutter="0"/>
          <w:cols w:space="720"/>
          <w:docGrid w:linePitch="360"/>
        </w:sectPr>
      </w:pPr>
      <w:r w:rsidRPr="00107035">
        <w:rPr>
          <w:b/>
          <w:bCs/>
        </w:rPr>
        <w:t>Fig. 7:</w:t>
      </w:r>
      <w:r w:rsidRPr="00107035">
        <w:t xml:space="preserve"> Effect of pre-harvest spray of </w:t>
      </w:r>
      <w:proofErr w:type="spellStart"/>
      <w:r w:rsidRPr="00107035">
        <w:t>brassinolide</w:t>
      </w:r>
      <w:proofErr w:type="spellEnd"/>
      <w:r w:rsidRPr="00107035">
        <w:t xml:space="preserve"> on Total Carotenoids (mg/ 100 g FW) du</w:t>
      </w:r>
      <w:r>
        <w:t xml:space="preserve">ring storage of mango cv. </w:t>
      </w:r>
      <w:proofErr w:type="spellStart"/>
      <w:r>
        <w:t>Langr</w:t>
      </w:r>
      <w:proofErr w:type="spellEnd"/>
    </w:p>
    <w:p w14:paraId="3692F09B" w14:textId="77777777" w:rsidR="00734638" w:rsidRPr="00107035" w:rsidRDefault="00734638" w:rsidP="00734638">
      <w:pPr>
        <w:rPr>
          <w:rFonts w:ascii="Times New Roman" w:hAnsi="Times New Roman" w:cs="Times New Roman"/>
          <w:sz w:val="24"/>
          <w:szCs w:val="24"/>
        </w:rPr>
      </w:pPr>
    </w:p>
    <w:p w14:paraId="66C2FA1A" w14:textId="77777777" w:rsidR="00734638" w:rsidRPr="00A943B1" w:rsidRDefault="00734638" w:rsidP="00CA3BC3">
      <w:pPr>
        <w:spacing w:line="276" w:lineRule="auto"/>
        <w:ind w:left="900" w:right="-360" w:hanging="900"/>
        <w:jc w:val="both"/>
        <w:rPr>
          <w:rFonts w:ascii="Times New Roman" w:hAnsi="Times New Roman" w:cs="Times New Roman"/>
          <w:sz w:val="24"/>
          <w:szCs w:val="24"/>
        </w:rPr>
      </w:pPr>
    </w:p>
    <w:p w14:paraId="01990CC6" w14:textId="77777777" w:rsidR="00A5300C" w:rsidRPr="008E188C" w:rsidRDefault="00A5300C" w:rsidP="008E188C">
      <w:pPr>
        <w:spacing w:before="240" w:line="276" w:lineRule="auto"/>
        <w:ind w:right="-360"/>
        <w:jc w:val="both"/>
        <w:rPr>
          <w:rFonts w:ascii="Times New Roman" w:hAnsi="Times New Roman" w:cs="Times New Roman"/>
          <w:b/>
          <w:bCs/>
          <w:sz w:val="24"/>
          <w:szCs w:val="24"/>
          <w:lang w:bidi="ar-SA"/>
        </w:rPr>
      </w:pPr>
    </w:p>
    <w:sectPr w:rsidR="00A5300C" w:rsidRPr="008E188C" w:rsidSect="005613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F110D" w14:textId="77777777" w:rsidR="00FE070B" w:rsidRDefault="00FE070B" w:rsidP="00755F3C">
      <w:pPr>
        <w:spacing w:after="0" w:line="240" w:lineRule="auto"/>
      </w:pPr>
      <w:r>
        <w:separator/>
      </w:r>
    </w:p>
  </w:endnote>
  <w:endnote w:type="continuationSeparator" w:id="0">
    <w:p w14:paraId="233EF0C5" w14:textId="77777777" w:rsidR="00FE070B" w:rsidRDefault="00FE070B" w:rsidP="0075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0EFDF" w14:textId="77777777" w:rsidR="00755F3C" w:rsidRDefault="00755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4DEC" w14:textId="77777777" w:rsidR="00755F3C" w:rsidRDefault="00755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4CD3" w14:textId="77777777" w:rsidR="00755F3C" w:rsidRDefault="00755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34234" w14:textId="77777777" w:rsidR="00FE070B" w:rsidRDefault="00FE070B" w:rsidP="00755F3C">
      <w:pPr>
        <w:spacing w:after="0" w:line="240" w:lineRule="auto"/>
      </w:pPr>
      <w:r>
        <w:separator/>
      </w:r>
    </w:p>
  </w:footnote>
  <w:footnote w:type="continuationSeparator" w:id="0">
    <w:p w14:paraId="76195268" w14:textId="77777777" w:rsidR="00FE070B" w:rsidRDefault="00FE070B" w:rsidP="0075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A80C" w14:textId="53812B03" w:rsidR="00755F3C" w:rsidRDefault="00755F3C">
    <w:pPr>
      <w:pStyle w:val="Header"/>
    </w:pPr>
    <w:r>
      <w:rPr>
        <w:noProof/>
      </w:rPr>
      <w:pict w14:anchorId="1DF4C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73094"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8A0F" w14:textId="3935CD08" w:rsidR="00755F3C" w:rsidRDefault="00755F3C">
    <w:pPr>
      <w:pStyle w:val="Header"/>
    </w:pPr>
    <w:r>
      <w:rPr>
        <w:noProof/>
      </w:rPr>
      <w:pict w14:anchorId="07288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73095"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0E2E" w14:textId="262C7204" w:rsidR="00755F3C" w:rsidRDefault="00755F3C">
    <w:pPr>
      <w:pStyle w:val="Header"/>
    </w:pPr>
    <w:r>
      <w:rPr>
        <w:noProof/>
      </w:rPr>
      <w:pict w14:anchorId="0CA4B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73093"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702FE"/>
    <w:multiLevelType w:val="hybridMultilevel"/>
    <w:tmpl w:val="0BBA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B60463"/>
    <w:multiLevelType w:val="hybridMultilevel"/>
    <w:tmpl w:val="988A6DA0"/>
    <w:lvl w:ilvl="0" w:tplc="3D1EFD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6C53"/>
    <w:rsid w:val="00021C43"/>
    <w:rsid w:val="00035F3C"/>
    <w:rsid w:val="00060CD3"/>
    <w:rsid w:val="00061F15"/>
    <w:rsid w:val="00067955"/>
    <w:rsid w:val="00070F28"/>
    <w:rsid w:val="000A1F24"/>
    <w:rsid w:val="0011040A"/>
    <w:rsid w:val="00115794"/>
    <w:rsid w:val="001340B6"/>
    <w:rsid w:val="00150C51"/>
    <w:rsid w:val="0018097F"/>
    <w:rsid w:val="00196B03"/>
    <w:rsid w:val="001C57AF"/>
    <w:rsid w:val="001C5A0C"/>
    <w:rsid w:val="00205EFB"/>
    <w:rsid w:val="002902A7"/>
    <w:rsid w:val="0029500A"/>
    <w:rsid w:val="002B6949"/>
    <w:rsid w:val="002C6FEF"/>
    <w:rsid w:val="002C7C57"/>
    <w:rsid w:val="002D156F"/>
    <w:rsid w:val="002D2B8E"/>
    <w:rsid w:val="002F3216"/>
    <w:rsid w:val="0032395F"/>
    <w:rsid w:val="003528EF"/>
    <w:rsid w:val="00386D14"/>
    <w:rsid w:val="0038749D"/>
    <w:rsid w:val="00395635"/>
    <w:rsid w:val="003E0993"/>
    <w:rsid w:val="004045BE"/>
    <w:rsid w:val="0044078F"/>
    <w:rsid w:val="00474C59"/>
    <w:rsid w:val="004D08E0"/>
    <w:rsid w:val="004F12F3"/>
    <w:rsid w:val="0056136E"/>
    <w:rsid w:val="00574BDF"/>
    <w:rsid w:val="00582720"/>
    <w:rsid w:val="005F5951"/>
    <w:rsid w:val="00625D23"/>
    <w:rsid w:val="006404A8"/>
    <w:rsid w:val="006549A6"/>
    <w:rsid w:val="006768AA"/>
    <w:rsid w:val="0068593F"/>
    <w:rsid w:val="006A7C41"/>
    <w:rsid w:val="006B50C4"/>
    <w:rsid w:val="006B6C53"/>
    <w:rsid w:val="006D5760"/>
    <w:rsid w:val="006E1E2F"/>
    <w:rsid w:val="006E6EAF"/>
    <w:rsid w:val="00731F2C"/>
    <w:rsid w:val="00734638"/>
    <w:rsid w:val="007416BF"/>
    <w:rsid w:val="007553AA"/>
    <w:rsid w:val="00755F3C"/>
    <w:rsid w:val="00780CA6"/>
    <w:rsid w:val="007F01A3"/>
    <w:rsid w:val="00807930"/>
    <w:rsid w:val="00840794"/>
    <w:rsid w:val="00857E26"/>
    <w:rsid w:val="008C1285"/>
    <w:rsid w:val="008D4372"/>
    <w:rsid w:val="008D666B"/>
    <w:rsid w:val="008E188C"/>
    <w:rsid w:val="00937B1A"/>
    <w:rsid w:val="009542A1"/>
    <w:rsid w:val="009674F9"/>
    <w:rsid w:val="009724F6"/>
    <w:rsid w:val="00980361"/>
    <w:rsid w:val="009B571B"/>
    <w:rsid w:val="009B5D24"/>
    <w:rsid w:val="009E5CCA"/>
    <w:rsid w:val="00A13F5F"/>
    <w:rsid w:val="00A41587"/>
    <w:rsid w:val="00A45909"/>
    <w:rsid w:val="00A509C4"/>
    <w:rsid w:val="00A5300C"/>
    <w:rsid w:val="00A55F25"/>
    <w:rsid w:val="00A56B15"/>
    <w:rsid w:val="00A9457E"/>
    <w:rsid w:val="00AB596B"/>
    <w:rsid w:val="00AD010C"/>
    <w:rsid w:val="00B052E1"/>
    <w:rsid w:val="00B26319"/>
    <w:rsid w:val="00B6394C"/>
    <w:rsid w:val="00B764A6"/>
    <w:rsid w:val="00B766CC"/>
    <w:rsid w:val="00C61E1E"/>
    <w:rsid w:val="00C672DC"/>
    <w:rsid w:val="00C75EE2"/>
    <w:rsid w:val="00C86107"/>
    <w:rsid w:val="00CA3BC3"/>
    <w:rsid w:val="00CA4EAB"/>
    <w:rsid w:val="00CB227A"/>
    <w:rsid w:val="00CC46EB"/>
    <w:rsid w:val="00CE0DF4"/>
    <w:rsid w:val="00D029FA"/>
    <w:rsid w:val="00D10411"/>
    <w:rsid w:val="00D132B9"/>
    <w:rsid w:val="00D21398"/>
    <w:rsid w:val="00D42372"/>
    <w:rsid w:val="00D94474"/>
    <w:rsid w:val="00E25AD4"/>
    <w:rsid w:val="00E32F99"/>
    <w:rsid w:val="00E378A7"/>
    <w:rsid w:val="00E83CA1"/>
    <w:rsid w:val="00EA3A52"/>
    <w:rsid w:val="00ED25E8"/>
    <w:rsid w:val="00ED3A7C"/>
    <w:rsid w:val="00F4664E"/>
    <w:rsid w:val="00F47526"/>
    <w:rsid w:val="00F67B68"/>
    <w:rsid w:val="00F75079"/>
    <w:rsid w:val="00F976F4"/>
    <w:rsid w:val="00FE070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1F9D2"/>
  <w15:docId w15:val="{A13443FE-9059-4BDC-99F4-F91FFBD9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B8E"/>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61"/>
    <w:pPr>
      <w:ind w:left="720"/>
      <w:contextualSpacing/>
    </w:pPr>
  </w:style>
  <w:style w:type="paragraph" w:styleId="NoSpacing">
    <w:name w:val="No Spacing"/>
    <w:uiPriority w:val="1"/>
    <w:qFormat/>
    <w:rsid w:val="00980361"/>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ED3A7C"/>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D3A7C"/>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A5300C"/>
    <w:rPr>
      <w:i/>
      <w:iCs/>
    </w:rPr>
  </w:style>
  <w:style w:type="paragraph" w:styleId="BalloonText">
    <w:name w:val="Balloon Text"/>
    <w:basedOn w:val="Normal"/>
    <w:link w:val="BalloonTextChar"/>
    <w:uiPriority w:val="99"/>
    <w:semiHidden/>
    <w:unhideWhenUsed/>
    <w:rsid w:val="00196B03"/>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196B03"/>
    <w:rPr>
      <w:rFonts w:ascii="Segoe UI" w:hAnsi="Segoe UI" w:cs="Mangal"/>
      <w:sz w:val="18"/>
      <w:szCs w:val="16"/>
    </w:rPr>
  </w:style>
  <w:style w:type="character" w:styleId="PlaceholderText">
    <w:name w:val="Placeholder Text"/>
    <w:basedOn w:val="DefaultParagraphFont"/>
    <w:uiPriority w:val="99"/>
    <w:semiHidden/>
    <w:rsid w:val="002D2B8E"/>
    <w:rPr>
      <w:color w:val="808080"/>
    </w:rPr>
  </w:style>
  <w:style w:type="paragraph" w:styleId="NormalWeb">
    <w:name w:val="Normal (Web)"/>
    <w:basedOn w:val="Normal"/>
    <w:uiPriority w:val="99"/>
    <w:unhideWhenUsed/>
    <w:rsid w:val="00CA3B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156F"/>
    <w:rPr>
      <w:color w:val="0563C1" w:themeColor="hyperlink"/>
      <w:u w:val="single"/>
    </w:rPr>
  </w:style>
  <w:style w:type="character" w:styleId="UnresolvedMention">
    <w:name w:val="Unresolved Mention"/>
    <w:basedOn w:val="DefaultParagraphFont"/>
    <w:uiPriority w:val="99"/>
    <w:semiHidden/>
    <w:unhideWhenUsed/>
    <w:rsid w:val="002D156F"/>
    <w:rPr>
      <w:color w:val="605E5C"/>
      <w:shd w:val="clear" w:color="auto" w:fill="E1DFDD"/>
    </w:rPr>
  </w:style>
  <w:style w:type="paragraph" w:styleId="Header">
    <w:name w:val="header"/>
    <w:basedOn w:val="Normal"/>
    <w:link w:val="HeaderChar"/>
    <w:uiPriority w:val="99"/>
    <w:unhideWhenUsed/>
    <w:rsid w:val="0075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F3C"/>
    <w:rPr>
      <w:rFonts w:cs="Mangal"/>
    </w:rPr>
  </w:style>
  <w:style w:type="paragraph" w:styleId="Footer">
    <w:name w:val="footer"/>
    <w:basedOn w:val="Normal"/>
    <w:link w:val="FooterChar"/>
    <w:uiPriority w:val="99"/>
    <w:unhideWhenUsed/>
    <w:rsid w:val="0075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F3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90312">
      <w:bodyDiv w:val="1"/>
      <w:marLeft w:val="0"/>
      <w:marRight w:val="0"/>
      <w:marTop w:val="0"/>
      <w:marBottom w:val="0"/>
      <w:divBdr>
        <w:top w:val="none" w:sz="0" w:space="0" w:color="auto"/>
        <w:left w:val="none" w:sz="0" w:space="0" w:color="auto"/>
        <w:bottom w:val="none" w:sz="0" w:space="0" w:color="auto"/>
        <w:right w:val="none" w:sz="0" w:space="0" w:color="auto"/>
      </w:divBdr>
    </w:div>
    <w:div w:id="1112823825">
      <w:bodyDiv w:val="1"/>
      <w:marLeft w:val="0"/>
      <w:marRight w:val="0"/>
      <w:marTop w:val="0"/>
      <w:marBottom w:val="0"/>
      <w:divBdr>
        <w:top w:val="none" w:sz="0" w:space="0" w:color="auto"/>
        <w:left w:val="none" w:sz="0" w:space="0" w:color="auto"/>
        <w:bottom w:val="none" w:sz="0" w:space="0" w:color="auto"/>
        <w:right w:val="none" w:sz="0" w:space="0" w:color="auto"/>
      </w:divBdr>
    </w:div>
    <w:div w:id="1726946126">
      <w:bodyDiv w:val="1"/>
      <w:marLeft w:val="0"/>
      <w:marRight w:val="0"/>
      <w:marTop w:val="0"/>
      <w:marBottom w:val="0"/>
      <w:divBdr>
        <w:top w:val="none" w:sz="0" w:space="0" w:color="auto"/>
        <w:left w:val="none" w:sz="0" w:space="0" w:color="auto"/>
        <w:bottom w:val="none" w:sz="0" w:space="0" w:color="auto"/>
        <w:right w:val="none" w:sz="0" w:space="0" w:color="auto"/>
      </w:divBdr>
    </w:div>
    <w:div w:id="179031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WELCOME\OneDrive\Desktop\R%20P\paper%202\grapg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WELCOME\OneDrive\Desktop\R%20P\paper%202\grapg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WELCOME\OneDrive\Desktop\R%20P\paper%202\grapg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WELCOME\OneDrive\Desktop\R%20P\paper%202\grapgh.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WELCOME\OneDrive\Desktop\R%20P\paper%202\grapgh.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WELCOME\OneDrive\Desktop\R%20P\paper%202\grapgh.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WELCOME\OneDrive\Desktop\R%20P\paper%202\grapg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Sheet1!$B$4</c:f>
              <c:strCache>
                <c:ptCount val="1"/>
                <c:pt idx="0">
                  <c:v>T1</c:v>
                </c:pt>
              </c:strCache>
            </c:strRef>
          </c:tx>
          <c:spPr>
            <a:ln w="28575" cap="rnd">
              <a:solidFill>
                <a:schemeClr val="accent1"/>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Sheet1!$C$4:$H$4</c:f>
              <c:numCache>
                <c:formatCode>General</c:formatCode>
                <c:ptCount val="6"/>
                <c:pt idx="0">
                  <c:v>0</c:v>
                </c:pt>
                <c:pt idx="1">
                  <c:v>9.73</c:v>
                </c:pt>
                <c:pt idx="2">
                  <c:v>16.04</c:v>
                </c:pt>
                <c:pt idx="3">
                  <c:v>18.579999999999998</c:v>
                </c:pt>
                <c:pt idx="4">
                  <c:v>23.54</c:v>
                </c:pt>
                <c:pt idx="5">
                  <c:v>27.92</c:v>
                </c:pt>
              </c:numCache>
            </c:numRef>
          </c:val>
          <c:smooth val="0"/>
          <c:extLst>
            <c:ext xmlns:c16="http://schemas.microsoft.com/office/drawing/2014/chart" uri="{C3380CC4-5D6E-409C-BE32-E72D297353CC}">
              <c16:uniqueId val="{00000000-4BC5-4FA2-A216-0C36E56D90DB}"/>
            </c:ext>
          </c:extLst>
        </c:ser>
        <c:ser>
          <c:idx val="1"/>
          <c:order val="1"/>
          <c:tx>
            <c:strRef>
              <c:f>Sheet1!$B$5</c:f>
              <c:strCache>
                <c:ptCount val="1"/>
                <c:pt idx="0">
                  <c:v>T2</c:v>
                </c:pt>
              </c:strCache>
            </c:strRef>
          </c:tx>
          <c:spPr>
            <a:ln w="28575" cap="rnd">
              <a:solidFill>
                <a:schemeClr val="accent2"/>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Sheet1!$C$5:$H$5</c:f>
              <c:numCache>
                <c:formatCode>General</c:formatCode>
                <c:ptCount val="6"/>
                <c:pt idx="0">
                  <c:v>0</c:v>
                </c:pt>
                <c:pt idx="1">
                  <c:v>8.61</c:v>
                </c:pt>
                <c:pt idx="2">
                  <c:v>12.78</c:v>
                </c:pt>
                <c:pt idx="3">
                  <c:v>15.93</c:v>
                </c:pt>
                <c:pt idx="4">
                  <c:v>19.45</c:v>
                </c:pt>
                <c:pt idx="5">
                  <c:v>21.74</c:v>
                </c:pt>
              </c:numCache>
            </c:numRef>
          </c:val>
          <c:smooth val="0"/>
          <c:extLst>
            <c:ext xmlns:c16="http://schemas.microsoft.com/office/drawing/2014/chart" uri="{C3380CC4-5D6E-409C-BE32-E72D297353CC}">
              <c16:uniqueId val="{00000001-4BC5-4FA2-A216-0C36E56D90DB}"/>
            </c:ext>
          </c:extLst>
        </c:ser>
        <c:ser>
          <c:idx val="2"/>
          <c:order val="2"/>
          <c:tx>
            <c:strRef>
              <c:f>Sheet1!$B$6</c:f>
              <c:strCache>
                <c:ptCount val="1"/>
                <c:pt idx="0">
                  <c:v>T3</c:v>
                </c:pt>
              </c:strCache>
            </c:strRef>
          </c:tx>
          <c:spPr>
            <a:ln w="28575" cap="rnd">
              <a:solidFill>
                <a:schemeClr val="accent3"/>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Sheet1!$C$6:$H$6</c:f>
              <c:numCache>
                <c:formatCode>General</c:formatCode>
                <c:ptCount val="6"/>
                <c:pt idx="0">
                  <c:v>0</c:v>
                </c:pt>
                <c:pt idx="1">
                  <c:v>8.2100000000000009</c:v>
                </c:pt>
                <c:pt idx="2">
                  <c:v>10.66</c:v>
                </c:pt>
                <c:pt idx="3">
                  <c:v>13.62</c:v>
                </c:pt>
                <c:pt idx="4">
                  <c:v>18.55</c:v>
                </c:pt>
                <c:pt idx="5">
                  <c:v>21.65</c:v>
                </c:pt>
              </c:numCache>
            </c:numRef>
          </c:val>
          <c:smooth val="0"/>
          <c:extLst>
            <c:ext xmlns:c16="http://schemas.microsoft.com/office/drawing/2014/chart" uri="{C3380CC4-5D6E-409C-BE32-E72D297353CC}">
              <c16:uniqueId val="{00000002-4BC5-4FA2-A216-0C36E56D90DB}"/>
            </c:ext>
          </c:extLst>
        </c:ser>
        <c:ser>
          <c:idx val="3"/>
          <c:order val="3"/>
          <c:tx>
            <c:strRef>
              <c:f>Sheet1!$B$7</c:f>
              <c:strCache>
                <c:ptCount val="1"/>
                <c:pt idx="0">
                  <c:v>T4</c:v>
                </c:pt>
              </c:strCache>
            </c:strRef>
          </c:tx>
          <c:spPr>
            <a:ln w="28575" cap="rnd">
              <a:solidFill>
                <a:schemeClr val="accent4"/>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Sheet1!$C$7:$H$7</c:f>
              <c:numCache>
                <c:formatCode>General</c:formatCode>
                <c:ptCount val="6"/>
                <c:pt idx="0">
                  <c:v>0</c:v>
                </c:pt>
                <c:pt idx="1">
                  <c:v>7.37</c:v>
                </c:pt>
                <c:pt idx="2">
                  <c:v>9.77</c:v>
                </c:pt>
                <c:pt idx="3">
                  <c:v>12.66</c:v>
                </c:pt>
                <c:pt idx="4">
                  <c:v>17.440000000000001</c:v>
                </c:pt>
                <c:pt idx="5">
                  <c:v>20.58</c:v>
                </c:pt>
              </c:numCache>
            </c:numRef>
          </c:val>
          <c:smooth val="0"/>
          <c:extLst>
            <c:ext xmlns:c16="http://schemas.microsoft.com/office/drawing/2014/chart" uri="{C3380CC4-5D6E-409C-BE32-E72D297353CC}">
              <c16:uniqueId val="{00000003-4BC5-4FA2-A216-0C36E56D90DB}"/>
            </c:ext>
          </c:extLst>
        </c:ser>
        <c:ser>
          <c:idx val="4"/>
          <c:order val="4"/>
          <c:tx>
            <c:strRef>
              <c:f>Sheet1!$B$8</c:f>
              <c:strCache>
                <c:ptCount val="1"/>
                <c:pt idx="0">
                  <c:v>T5</c:v>
                </c:pt>
              </c:strCache>
            </c:strRef>
          </c:tx>
          <c:spPr>
            <a:ln w="28575" cap="rnd">
              <a:solidFill>
                <a:schemeClr val="accent5"/>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Sheet1!$C$8:$H$8</c:f>
              <c:numCache>
                <c:formatCode>General</c:formatCode>
                <c:ptCount val="6"/>
                <c:pt idx="0">
                  <c:v>0</c:v>
                </c:pt>
                <c:pt idx="1">
                  <c:v>5.54</c:v>
                </c:pt>
                <c:pt idx="2">
                  <c:v>8.4499999999999993</c:v>
                </c:pt>
                <c:pt idx="3">
                  <c:v>11.14</c:v>
                </c:pt>
                <c:pt idx="4">
                  <c:v>17.18</c:v>
                </c:pt>
                <c:pt idx="5">
                  <c:v>20.260000000000002</c:v>
                </c:pt>
              </c:numCache>
            </c:numRef>
          </c:val>
          <c:smooth val="0"/>
          <c:extLst>
            <c:ext xmlns:c16="http://schemas.microsoft.com/office/drawing/2014/chart" uri="{C3380CC4-5D6E-409C-BE32-E72D297353CC}">
              <c16:uniqueId val="{00000004-4BC5-4FA2-A216-0C36E56D90DB}"/>
            </c:ext>
          </c:extLst>
        </c:ser>
        <c:ser>
          <c:idx val="5"/>
          <c:order val="5"/>
          <c:tx>
            <c:strRef>
              <c:f>Sheet1!$B$9</c:f>
              <c:strCache>
                <c:ptCount val="1"/>
                <c:pt idx="0">
                  <c:v>T6</c:v>
                </c:pt>
              </c:strCache>
            </c:strRef>
          </c:tx>
          <c:spPr>
            <a:ln w="28575" cap="rnd">
              <a:solidFill>
                <a:schemeClr val="accent6"/>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Sheet1!$C$9:$H$9</c:f>
              <c:numCache>
                <c:formatCode>General</c:formatCode>
                <c:ptCount val="6"/>
                <c:pt idx="0">
                  <c:v>0</c:v>
                </c:pt>
                <c:pt idx="1">
                  <c:v>4.95</c:v>
                </c:pt>
                <c:pt idx="2">
                  <c:v>7.36</c:v>
                </c:pt>
                <c:pt idx="3">
                  <c:v>10.33</c:v>
                </c:pt>
                <c:pt idx="4">
                  <c:v>17.05</c:v>
                </c:pt>
                <c:pt idx="5">
                  <c:v>19.21</c:v>
                </c:pt>
              </c:numCache>
            </c:numRef>
          </c:val>
          <c:smooth val="0"/>
          <c:extLst>
            <c:ext xmlns:c16="http://schemas.microsoft.com/office/drawing/2014/chart" uri="{C3380CC4-5D6E-409C-BE32-E72D297353CC}">
              <c16:uniqueId val="{00000005-4BC5-4FA2-A216-0C36E56D90DB}"/>
            </c:ext>
          </c:extLst>
        </c:ser>
        <c:ser>
          <c:idx val="6"/>
          <c:order val="6"/>
          <c:tx>
            <c:strRef>
              <c:f>Sheet1!$B$10</c:f>
              <c:strCache>
                <c:ptCount val="1"/>
                <c:pt idx="0">
                  <c:v>T7</c:v>
                </c:pt>
              </c:strCache>
            </c:strRef>
          </c:tx>
          <c:spPr>
            <a:ln w="28575" cap="rnd">
              <a:solidFill>
                <a:schemeClr val="accent1">
                  <a:lumMod val="60000"/>
                </a:schemeClr>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Sheet1!$C$10:$H$10</c:f>
              <c:numCache>
                <c:formatCode>General</c:formatCode>
                <c:ptCount val="6"/>
                <c:pt idx="0">
                  <c:v>0</c:v>
                </c:pt>
                <c:pt idx="1">
                  <c:v>5.59</c:v>
                </c:pt>
                <c:pt idx="2">
                  <c:v>8.99</c:v>
                </c:pt>
                <c:pt idx="3">
                  <c:v>11.15</c:v>
                </c:pt>
                <c:pt idx="4">
                  <c:v>17.25</c:v>
                </c:pt>
                <c:pt idx="5">
                  <c:v>20.38</c:v>
                </c:pt>
              </c:numCache>
            </c:numRef>
          </c:val>
          <c:smooth val="0"/>
          <c:extLst>
            <c:ext xmlns:c16="http://schemas.microsoft.com/office/drawing/2014/chart" uri="{C3380CC4-5D6E-409C-BE32-E72D297353CC}">
              <c16:uniqueId val="{00000006-4BC5-4FA2-A216-0C36E56D90DB}"/>
            </c:ext>
          </c:extLst>
        </c:ser>
        <c:ser>
          <c:idx val="7"/>
          <c:order val="7"/>
          <c:tx>
            <c:strRef>
              <c:f>Sheet1!$B$11</c:f>
              <c:strCache>
                <c:ptCount val="1"/>
                <c:pt idx="0">
                  <c:v>T8</c:v>
                </c:pt>
              </c:strCache>
            </c:strRef>
          </c:tx>
          <c:spPr>
            <a:ln w="28575" cap="rnd">
              <a:solidFill>
                <a:schemeClr val="accent2">
                  <a:lumMod val="60000"/>
                </a:schemeClr>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Sheet1!$C$11:$H$11</c:f>
              <c:numCache>
                <c:formatCode>General</c:formatCode>
                <c:ptCount val="6"/>
                <c:pt idx="0">
                  <c:v>0</c:v>
                </c:pt>
                <c:pt idx="1">
                  <c:v>5.73</c:v>
                </c:pt>
                <c:pt idx="2">
                  <c:v>10.6</c:v>
                </c:pt>
                <c:pt idx="3">
                  <c:v>12.86</c:v>
                </c:pt>
                <c:pt idx="4">
                  <c:v>18.36</c:v>
                </c:pt>
                <c:pt idx="5">
                  <c:v>21.33</c:v>
                </c:pt>
              </c:numCache>
            </c:numRef>
          </c:val>
          <c:smooth val="0"/>
          <c:extLst>
            <c:ext xmlns:c16="http://schemas.microsoft.com/office/drawing/2014/chart" uri="{C3380CC4-5D6E-409C-BE32-E72D297353CC}">
              <c16:uniqueId val="{00000007-4BC5-4FA2-A216-0C36E56D90DB}"/>
            </c:ext>
          </c:extLst>
        </c:ser>
        <c:ser>
          <c:idx val="8"/>
          <c:order val="8"/>
          <c:tx>
            <c:strRef>
              <c:f>Sheet1!$B$12</c:f>
              <c:strCache>
                <c:ptCount val="1"/>
                <c:pt idx="0">
                  <c:v>T9</c:v>
                </c:pt>
              </c:strCache>
            </c:strRef>
          </c:tx>
          <c:spPr>
            <a:ln w="28575" cap="rnd">
              <a:solidFill>
                <a:schemeClr val="accent3">
                  <a:lumMod val="60000"/>
                </a:schemeClr>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Sheet1!$C$12:$H$12</c:f>
              <c:numCache>
                <c:formatCode>General</c:formatCode>
                <c:ptCount val="6"/>
                <c:pt idx="0">
                  <c:v>0</c:v>
                </c:pt>
                <c:pt idx="1">
                  <c:v>6.29</c:v>
                </c:pt>
                <c:pt idx="2">
                  <c:v>11.99</c:v>
                </c:pt>
                <c:pt idx="3">
                  <c:v>13.91</c:v>
                </c:pt>
                <c:pt idx="4">
                  <c:v>17.559999999999999</c:v>
                </c:pt>
                <c:pt idx="5">
                  <c:v>20.79</c:v>
                </c:pt>
              </c:numCache>
            </c:numRef>
          </c:val>
          <c:smooth val="0"/>
          <c:extLst>
            <c:ext xmlns:c16="http://schemas.microsoft.com/office/drawing/2014/chart" uri="{C3380CC4-5D6E-409C-BE32-E72D297353CC}">
              <c16:uniqueId val="{00000008-4BC5-4FA2-A216-0C36E56D90DB}"/>
            </c:ext>
          </c:extLst>
        </c:ser>
        <c:ser>
          <c:idx val="9"/>
          <c:order val="9"/>
          <c:tx>
            <c:strRef>
              <c:f>Sheet1!$B$13</c:f>
              <c:strCache>
                <c:ptCount val="1"/>
                <c:pt idx="0">
                  <c:v>T10</c:v>
                </c:pt>
              </c:strCache>
            </c:strRef>
          </c:tx>
          <c:spPr>
            <a:ln w="28575" cap="rnd">
              <a:solidFill>
                <a:schemeClr val="accent4">
                  <a:lumMod val="60000"/>
                </a:schemeClr>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Sheet1!$C$13:$H$13</c:f>
              <c:numCache>
                <c:formatCode>General</c:formatCode>
                <c:ptCount val="6"/>
                <c:pt idx="0">
                  <c:v>0</c:v>
                </c:pt>
                <c:pt idx="1">
                  <c:v>9.6199999999999992</c:v>
                </c:pt>
                <c:pt idx="2">
                  <c:v>10.06</c:v>
                </c:pt>
                <c:pt idx="3">
                  <c:v>12.44</c:v>
                </c:pt>
                <c:pt idx="4">
                  <c:v>17.670000000000002</c:v>
                </c:pt>
                <c:pt idx="5">
                  <c:v>21.03</c:v>
                </c:pt>
              </c:numCache>
            </c:numRef>
          </c:val>
          <c:smooth val="0"/>
          <c:extLst>
            <c:ext xmlns:c16="http://schemas.microsoft.com/office/drawing/2014/chart" uri="{C3380CC4-5D6E-409C-BE32-E72D297353CC}">
              <c16:uniqueId val="{00000009-4BC5-4FA2-A216-0C36E56D90DB}"/>
            </c:ext>
          </c:extLst>
        </c:ser>
        <c:dLbls>
          <c:showLegendKey val="0"/>
          <c:showVal val="0"/>
          <c:showCatName val="0"/>
          <c:showSerName val="0"/>
          <c:showPercent val="0"/>
          <c:showBubbleSize val="0"/>
        </c:dLbls>
        <c:smooth val="0"/>
        <c:axId val="22723952"/>
        <c:axId val="296374064"/>
      </c:lineChart>
      <c:catAx>
        <c:axId val="227239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a:t>
                </a:r>
                <a:r>
                  <a:rPr lang="en-US" baseline="0">
                    <a:solidFill>
                      <a:sysClr val="windowText" lastClr="000000"/>
                    </a:solidFill>
                  </a:rPr>
                  <a:t> Days</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6374064"/>
        <c:crosses val="autoZero"/>
        <c:auto val="1"/>
        <c:lblAlgn val="ctr"/>
        <c:lblOffset val="100"/>
        <c:noMultiLvlLbl val="0"/>
      </c:catAx>
      <c:valAx>
        <c:axId val="29637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0">
                    <a:solidFill>
                      <a:sysClr val="windowText" lastClr="000000"/>
                    </a:solidFill>
                  </a:rPr>
                  <a:t>PLW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7239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24813790168121"/>
          <c:y val="0.12340662335240883"/>
          <c:w val="0.87348159182804852"/>
          <c:h val="0.71483269509344116"/>
        </c:manualLayout>
      </c:layout>
      <c:lineChart>
        <c:grouping val="standard"/>
        <c:varyColors val="0"/>
        <c:ser>
          <c:idx val="0"/>
          <c:order val="0"/>
          <c:tx>
            <c:strRef>
              <c:f>Sheet2!$B$8</c:f>
              <c:strCache>
                <c:ptCount val="1"/>
                <c:pt idx="0">
                  <c:v>T1</c:v>
                </c:pt>
              </c:strCache>
            </c:strRef>
          </c:tx>
          <c:spPr>
            <a:ln w="28575" cap="rnd">
              <a:solidFill>
                <a:schemeClr val="accent1"/>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Sheet2!$C$8:$H$8</c:f>
              <c:numCache>
                <c:formatCode>General</c:formatCode>
                <c:ptCount val="6"/>
                <c:pt idx="0">
                  <c:v>8.16</c:v>
                </c:pt>
                <c:pt idx="1">
                  <c:v>13.33</c:v>
                </c:pt>
                <c:pt idx="2">
                  <c:v>17.62</c:v>
                </c:pt>
                <c:pt idx="3">
                  <c:v>21.9</c:v>
                </c:pt>
                <c:pt idx="4">
                  <c:v>18.27</c:v>
                </c:pt>
                <c:pt idx="5">
                  <c:v>17.78</c:v>
                </c:pt>
              </c:numCache>
            </c:numRef>
          </c:val>
          <c:smooth val="0"/>
          <c:extLst>
            <c:ext xmlns:c16="http://schemas.microsoft.com/office/drawing/2014/chart" uri="{C3380CC4-5D6E-409C-BE32-E72D297353CC}">
              <c16:uniqueId val="{00000000-6B5D-445F-9F8E-827D16AD4B5C}"/>
            </c:ext>
          </c:extLst>
        </c:ser>
        <c:ser>
          <c:idx val="1"/>
          <c:order val="1"/>
          <c:tx>
            <c:strRef>
              <c:f>Sheet2!$B$9</c:f>
              <c:strCache>
                <c:ptCount val="1"/>
                <c:pt idx="0">
                  <c:v>T2</c:v>
                </c:pt>
              </c:strCache>
            </c:strRef>
          </c:tx>
          <c:spPr>
            <a:ln w="28575" cap="rnd">
              <a:solidFill>
                <a:schemeClr val="accent2"/>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Sheet2!$C$9:$H$9</c:f>
              <c:numCache>
                <c:formatCode>General</c:formatCode>
                <c:ptCount val="6"/>
                <c:pt idx="0">
                  <c:v>8.86</c:v>
                </c:pt>
                <c:pt idx="1">
                  <c:v>13.16</c:v>
                </c:pt>
                <c:pt idx="2">
                  <c:v>16.77</c:v>
                </c:pt>
                <c:pt idx="3">
                  <c:v>19.8</c:v>
                </c:pt>
                <c:pt idx="4">
                  <c:v>20.65</c:v>
                </c:pt>
                <c:pt idx="5">
                  <c:v>18.350000000000001</c:v>
                </c:pt>
              </c:numCache>
            </c:numRef>
          </c:val>
          <c:smooth val="0"/>
          <c:extLst>
            <c:ext xmlns:c16="http://schemas.microsoft.com/office/drawing/2014/chart" uri="{C3380CC4-5D6E-409C-BE32-E72D297353CC}">
              <c16:uniqueId val="{00000001-6B5D-445F-9F8E-827D16AD4B5C}"/>
            </c:ext>
          </c:extLst>
        </c:ser>
        <c:ser>
          <c:idx val="2"/>
          <c:order val="2"/>
          <c:tx>
            <c:strRef>
              <c:f>Sheet2!$B$10</c:f>
              <c:strCache>
                <c:ptCount val="1"/>
                <c:pt idx="0">
                  <c:v>T3</c:v>
                </c:pt>
              </c:strCache>
            </c:strRef>
          </c:tx>
          <c:spPr>
            <a:ln w="28575" cap="rnd">
              <a:solidFill>
                <a:schemeClr val="accent3"/>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Sheet2!$C$10:$H$10</c:f>
              <c:numCache>
                <c:formatCode>General</c:formatCode>
                <c:ptCount val="6"/>
                <c:pt idx="0">
                  <c:v>8.4</c:v>
                </c:pt>
                <c:pt idx="1">
                  <c:v>12</c:v>
                </c:pt>
                <c:pt idx="2">
                  <c:v>15.96</c:v>
                </c:pt>
                <c:pt idx="3">
                  <c:v>18.12</c:v>
                </c:pt>
                <c:pt idx="4">
                  <c:v>20.440000000000001</c:v>
                </c:pt>
                <c:pt idx="5">
                  <c:v>19</c:v>
                </c:pt>
              </c:numCache>
            </c:numRef>
          </c:val>
          <c:smooth val="0"/>
          <c:extLst>
            <c:ext xmlns:c16="http://schemas.microsoft.com/office/drawing/2014/chart" uri="{C3380CC4-5D6E-409C-BE32-E72D297353CC}">
              <c16:uniqueId val="{00000002-6B5D-445F-9F8E-827D16AD4B5C}"/>
            </c:ext>
          </c:extLst>
        </c:ser>
        <c:ser>
          <c:idx val="3"/>
          <c:order val="3"/>
          <c:tx>
            <c:strRef>
              <c:f>Sheet2!$B$11</c:f>
              <c:strCache>
                <c:ptCount val="1"/>
                <c:pt idx="0">
                  <c:v>T4</c:v>
                </c:pt>
              </c:strCache>
            </c:strRef>
          </c:tx>
          <c:spPr>
            <a:ln w="28575" cap="rnd">
              <a:solidFill>
                <a:schemeClr val="accent4"/>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Sheet2!$C$11:$H$11</c:f>
              <c:numCache>
                <c:formatCode>General</c:formatCode>
                <c:ptCount val="6"/>
                <c:pt idx="0">
                  <c:v>9.83</c:v>
                </c:pt>
                <c:pt idx="1">
                  <c:v>12.83</c:v>
                </c:pt>
                <c:pt idx="2">
                  <c:v>16.27</c:v>
                </c:pt>
                <c:pt idx="3">
                  <c:v>19.12</c:v>
                </c:pt>
                <c:pt idx="4">
                  <c:v>21.43</c:v>
                </c:pt>
                <c:pt idx="5">
                  <c:v>18.5</c:v>
                </c:pt>
              </c:numCache>
            </c:numRef>
          </c:val>
          <c:smooth val="0"/>
          <c:extLst>
            <c:ext xmlns:c16="http://schemas.microsoft.com/office/drawing/2014/chart" uri="{C3380CC4-5D6E-409C-BE32-E72D297353CC}">
              <c16:uniqueId val="{00000003-6B5D-445F-9F8E-827D16AD4B5C}"/>
            </c:ext>
          </c:extLst>
        </c:ser>
        <c:ser>
          <c:idx val="4"/>
          <c:order val="4"/>
          <c:tx>
            <c:strRef>
              <c:f>Sheet2!$B$12</c:f>
              <c:strCache>
                <c:ptCount val="1"/>
                <c:pt idx="0">
                  <c:v>T5</c:v>
                </c:pt>
              </c:strCache>
            </c:strRef>
          </c:tx>
          <c:spPr>
            <a:ln w="28575" cap="rnd">
              <a:solidFill>
                <a:schemeClr val="accent5"/>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Sheet2!$C$12:$H$12</c:f>
              <c:numCache>
                <c:formatCode>General</c:formatCode>
                <c:ptCount val="6"/>
                <c:pt idx="0">
                  <c:v>10.23</c:v>
                </c:pt>
                <c:pt idx="1">
                  <c:v>11.33</c:v>
                </c:pt>
                <c:pt idx="2">
                  <c:v>15.83</c:v>
                </c:pt>
                <c:pt idx="3">
                  <c:v>19.78</c:v>
                </c:pt>
                <c:pt idx="4">
                  <c:v>22.08</c:v>
                </c:pt>
                <c:pt idx="5">
                  <c:v>19.7</c:v>
                </c:pt>
              </c:numCache>
            </c:numRef>
          </c:val>
          <c:smooth val="0"/>
          <c:extLst>
            <c:ext xmlns:c16="http://schemas.microsoft.com/office/drawing/2014/chart" uri="{C3380CC4-5D6E-409C-BE32-E72D297353CC}">
              <c16:uniqueId val="{00000004-6B5D-445F-9F8E-827D16AD4B5C}"/>
            </c:ext>
          </c:extLst>
        </c:ser>
        <c:ser>
          <c:idx val="5"/>
          <c:order val="5"/>
          <c:tx>
            <c:strRef>
              <c:f>Sheet2!$B$13</c:f>
              <c:strCache>
                <c:ptCount val="1"/>
                <c:pt idx="0">
                  <c:v>T6</c:v>
                </c:pt>
              </c:strCache>
            </c:strRef>
          </c:tx>
          <c:spPr>
            <a:ln w="28575" cap="rnd">
              <a:solidFill>
                <a:schemeClr val="accent6"/>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Sheet2!$C$13:$H$13</c:f>
              <c:numCache>
                <c:formatCode>General</c:formatCode>
                <c:ptCount val="6"/>
                <c:pt idx="0">
                  <c:v>10.83</c:v>
                </c:pt>
                <c:pt idx="1">
                  <c:v>11</c:v>
                </c:pt>
                <c:pt idx="2">
                  <c:v>15.44</c:v>
                </c:pt>
                <c:pt idx="3">
                  <c:v>18.100000000000001</c:v>
                </c:pt>
                <c:pt idx="4">
                  <c:v>22.63</c:v>
                </c:pt>
                <c:pt idx="5">
                  <c:v>21.36</c:v>
                </c:pt>
              </c:numCache>
            </c:numRef>
          </c:val>
          <c:smooth val="0"/>
          <c:extLst>
            <c:ext xmlns:c16="http://schemas.microsoft.com/office/drawing/2014/chart" uri="{C3380CC4-5D6E-409C-BE32-E72D297353CC}">
              <c16:uniqueId val="{00000005-6B5D-445F-9F8E-827D16AD4B5C}"/>
            </c:ext>
          </c:extLst>
        </c:ser>
        <c:ser>
          <c:idx val="6"/>
          <c:order val="6"/>
          <c:tx>
            <c:strRef>
              <c:f>Sheet2!$B$14</c:f>
              <c:strCache>
                <c:ptCount val="1"/>
                <c:pt idx="0">
                  <c:v>T7</c:v>
                </c:pt>
              </c:strCache>
            </c:strRef>
          </c:tx>
          <c:spPr>
            <a:ln w="28575" cap="rnd">
              <a:solidFill>
                <a:schemeClr val="accent1">
                  <a:lumMod val="60000"/>
                </a:schemeClr>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Sheet2!$C$14:$H$14</c:f>
              <c:numCache>
                <c:formatCode>General</c:formatCode>
                <c:ptCount val="6"/>
                <c:pt idx="0">
                  <c:v>10</c:v>
                </c:pt>
                <c:pt idx="1">
                  <c:v>13.16</c:v>
                </c:pt>
                <c:pt idx="2">
                  <c:v>15.93</c:v>
                </c:pt>
                <c:pt idx="3">
                  <c:v>19.489999999999998</c:v>
                </c:pt>
                <c:pt idx="4">
                  <c:v>21.64</c:v>
                </c:pt>
                <c:pt idx="5">
                  <c:v>19.100000000000001</c:v>
                </c:pt>
              </c:numCache>
            </c:numRef>
          </c:val>
          <c:smooth val="0"/>
          <c:extLst>
            <c:ext xmlns:c16="http://schemas.microsoft.com/office/drawing/2014/chart" uri="{C3380CC4-5D6E-409C-BE32-E72D297353CC}">
              <c16:uniqueId val="{00000006-6B5D-445F-9F8E-827D16AD4B5C}"/>
            </c:ext>
          </c:extLst>
        </c:ser>
        <c:ser>
          <c:idx val="7"/>
          <c:order val="7"/>
          <c:tx>
            <c:strRef>
              <c:f>Sheet2!$B$15</c:f>
              <c:strCache>
                <c:ptCount val="1"/>
                <c:pt idx="0">
                  <c:v>T8</c:v>
                </c:pt>
              </c:strCache>
            </c:strRef>
          </c:tx>
          <c:spPr>
            <a:ln w="28575" cap="rnd">
              <a:solidFill>
                <a:schemeClr val="accent2">
                  <a:lumMod val="60000"/>
                </a:schemeClr>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Sheet2!$C$15:$H$15</c:f>
              <c:numCache>
                <c:formatCode>General</c:formatCode>
                <c:ptCount val="6"/>
                <c:pt idx="0">
                  <c:v>9</c:v>
                </c:pt>
                <c:pt idx="1">
                  <c:v>11.93</c:v>
                </c:pt>
                <c:pt idx="2">
                  <c:v>16.32</c:v>
                </c:pt>
                <c:pt idx="3">
                  <c:v>18.25</c:v>
                </c:pt>
                <c:pt idx="4">
                  <c:v>20.67</c:v>
                </c:pt>
                <c:pt idx="5">
                  <c:v>18.32</c:v>
                </c:pt>
              </c:numCache>
            </c:numRef>
          </c:val>
          <c:smooth val="0"/>
          <c:extLst>
            <c:ext xmlns:c16="http://schemas.microsoft.com/office/drawing/2014/chart" uri="{C3380CC4-5D6E-409C-BE32-E72D297353CC}">
              <c16:uniqueId val="{00000007-6B5D-445F-9F8E-827D16AD4B5C}"/>
            </c:ext>
          </c:extLst>
        </c:ser>
        <c:ser>
          <c:idx val="8"/>
          <c:order val="8"/>
          <c:tx>
            <c:strRef>
              <c:f>Sheet2!$B$16</c:f>
              <c:strCache>
                <c:ptCount val="1"/>
                <c:pt idx="0">
                  <c:v>T9</c:v>
                </c:pt>
              </c:strCache>
            </c:strRef>
          </c:tx>
          <c:spPr>
            <a:ln w="28575" cap="rnd">
              <a:solidFill>
                <a:schemeClr val="accent3">
                  <a:lumMod val="60000"/>
                </a:schemeClr>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Sheet2!$C$16:$H$16</c:f>
              <c:numCache>
                <c:formatCode>General</c:formatCode>
                <c:ptCount val="6"/>
                <c:pt idx="0">
                  <c:v>9.73</c:v>
                </c:pt>
                <c:pt idx="1">
                  <c:v>12.75</c:v>
                </c:pt>
                <c:pt idx="2">
                  <c:v>16.22</c:v>
                </c:pt>
                <c:pt idx="3">
                  <c:v>18.87</c:v>
                </c:pt>
                <c:pt idx="4">
                  <c:v>21.27</c:v>
                </c:pt>
                <c:pt idx="5">
                  <c:v>19.22</c:v>
                </c:pt>
              </c:numCache>
            </c:numRef>
          </c:val>
          <c:smooth val="0"/>
          <c:extLst>
            <c:ext xmlns:c16="http://schemas.microsoft.com/office/drawing/2014/chart" uri="{C3380CC4-5D6E-409C-BE32-E72D297353CC}">
              <c16:uniqueId val="{00000008-6B5D-445F-9F8E-827D16AD4B5C}"/>
            </c:ext>
          </c:extLst>
        </c:ser>
        <c:ser>
          <c:idx val="9"/>
          <c:order val="9"/>
          <c:tx>
            <c:strRef>
              <c:f>Sheet2!$B$17</c:f>
              <c:strCache>
                <c:ptCount val="1"/>
                <c:pt idx="0">
                  <c:v>T10</c:v>
                </c:pt>
              </c:strCache>
            </c:strRef>
          </c:tx>
          <c:spPr>
            <a:ln w="28575" cap="rnd">
              <a:solidFill>
                <a:schemeClr val="accent4">
                  <a:lumMod val="60000"/>
                </a:schemeClr>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Sheet2!$C$17:$H$17</c:f>
              <c:numCache>
                <c:formatCode>General</c:formatCode>
                <c:ptCount val="6"/>
                <c:pt idx="0">
                  <c:v>9.23</c:v>
                </c:pt>
                <c:pt idx="1">
                  <c:v>12.66</c:v>
                </c:pt>
                <c:pt idx="2">
                  <c:v>15.55</c:v>
                </c:pt>
                <c:pt idx="3">
                  <c:v>18.57</c:v>
                </c:pt>
                <c:pt idx="4">
                  <c:v>21.08</c:v>
                </c:pt>
                <c:pt idx="5">
                  <c:v>18.38</c:v>
                </c:pt>
              </c:numCache>
            </c:numRef>
          </c:val>
          <c:smooth val="0"/>
          <c:extLst>
            <c:ext xmlns:c16="http://schemas.microsoft.com/office/drawing/2014/chart" uri="{C3380CC4-5D6E-409C-BE32-E72D297353CC}">
              <c16:uniqueId val="{00000009-6B5D-445F-9F8E-827D16AD4B5C}"/>
            </c:ext>
          </c:extLst>
        </c:ser>
        <c:dLbls>
          <c:showLegendKey val="0"/>
          <c:showVal val="0"/>
          <c:showCatName val="0"/>
          <c:showSerName val="0"/>
          <c:showPercent val="0"/>
          <c:showBubbleSize val="0"/>
        </c:dLbls>
        <c:smooth val="0"/>
        <c:axId val="296791488"/>
        <c:axId val="296398544"/>
      </c:lineChart>
      <c:catAx>
        <c:axId val="2967914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 days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6398544"/>
        <c:crosses val="autoZero"/>
        <c:auto val="1"/>
        <c:lblAlgn val="ctr"/>
        <c:lblOffset val="100"/>
        <c:noMultiLvlLbl val="0"/>
      </c:catAx>
      <c:valAx>
        <c:axId val="296398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TSS (°B) </a:t>
                </a:r>
                <a:endParaRPr lang="en-US" b="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6791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Sheet3!$B$7</c:f>
              <c:strCache>
                <c:ptCount val="1"/>
                <c:pt idx="0">
                  <c:v>T1</c:v>
                </c:pt>
              </c:strCache>
            </c:strRef>
          </c:tx>
          <c:spPr>
            <a:ln w="28575" cap="rnd">
              <a:solidFill>
                <a:schemeClr val="accent1"/>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Sheet3!$C$7:$H$7</c:f>
              <c:numCache>
                <c:formatCode>General</c:formatCode>
                <c:ptCount val="6"/>
                <c:pt idx="0">
                  <c:v>131.66999999999999</c:v>
                </c:pt>
                <c:pt idx="1">
                  <c:v>119.92</c:v>
                </c:pt>
                <c:pt idx="2">
                  <c:v>101.81</c:v>
                </c:pt>
                <c:pt idx="3">
                  <c:v>76.61</c:v>
                </c:pt>
                <c:pt idx="4">
                  <c:v>66.03</c:v>
                </c:pt>
                <c:pt idx="5">
                  <c:v>50.33</c:v>
                </c:pt>
              </c:numCache>
            </c:numRef>
          </c:val>
          <c:smooth val="0"/>
          <c:extLst>
            <c:ext xmlns:c16="http://schemas.microsoft.com/office/drawing/2014/chart" uri="{C3380CC4-5D6E-409C-BE32-E72D297353CC}">
              <c16:uniqueId val="{00000000-581F-4651-9002-13C086506A4C}"/>
            </c:ext>
          </c:extLst>
        </c:ser>
        <c:ser>
          <c:idx val="1"/>
          <c:order val="1"/>
          <c:tx>
            <c:strRef>
              <c:f>Sheet3!$B$8</c:f>
              <c:strCache>
                <c:ptCount val="1"/>
                <c:pt idx="0">
                  <c:v>T2</c:v>
                </c:pt>
              </c:strCache>
            </c:strRef>
          </c:tx>
          <c:spPr>
            <a:ln w="28575" cap="rnd">
              <a:solidFill>
                <a:schemeClr val="accent2"/>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Sheet3!$C$8:$H$8</c:f>
              <c:numCache>
                <c:formatCode>General</c:formatCode>
                <c:ptCount val="6"/>
                <c:pt idx="0">
                  <c:v>142.30000000000001</c:v>
                </c:pt>
                <c:pt idx="1">
                  <c:v>122.57</c:v>
                </c:pt>
                <c:pt idx="2">
                  <c:v>102.03</c:v>
                </c:pt>
                <c:pt idx="3">
                  <c:v>80.849999999999994</c:v>
                </c:pt>
                <c:pt idx="4">
                  <c:v>68.47</c:v>
                </c:pt>
                <c:pt idx="5">
                  <c:v>55.73</c:v>
                </c:pt>
              </c:numCache>
            </c:numRef>
          </c:val>
          <c:smooth val="0"/>
          <c:extLst>
            <c:ext xmlns:c16="http://schemas.microsoft.com/office/drawing/2014/chart" uri="{C3380CC4-5D6E-409C-BE32-E72D297353CC}">
              <c16:uniqueId val="{00000001-581F-4651-9002-13C086506A4C}"/>
            </c:ext>
          </c:extLst>
        </c:ser>
        <c:ser>
          <c:idx val="2"/>
          <c:order val="2"/>
          <c:tx>
            <c:strRef>
              <c:f>Sheet3!$B$9</c:f>
              <c:strCache>
                <c:ptCount val="1"/>
                <c:pt idx="0">
                  <c:v>T3</c:v>
                </c:pt>
              </c:strCache>
            </c:strRef>
          </c:tx>
          <c:spPr>
            <a:ln w="28575" cap="rnd">
              <a:solidFill>
                <a:schemeClr val="accent3"/>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Sheet3!$C$9:$H$9</c:f>
              <c:numCache>
                <c:formatCode>General</c:formatCode>
                <c:ptCount val="6"/>
                <c:pt idx="0">
                  <c:v>155.34</c:v>
                </c:pt>
                <c:pt idx="1">
                  <c:v>124.83</c:v>
                </c:pt>
                <c:pt idx="2">
                  <c:v>104.69</c:v>
                </c:pt>
                <c:pt idx="3">
                  <c:v>85.29</c:v>
                </c:pt>
                <c:pt idx="4">
                  <c:v>70.55</c:v>
                </c:pt>
                <c:pt idx="5">
                  <c:v>55.88</c:v>
                </c:pt>
              </c:numCache>
            </c:numRef>
          </c:val>
          <c:smooth val="0"/>
          <c:extLst>
            <c:ext xmlns:c16="http://schemas.microsoft.com/office/drawing/2014/chart" uri="{C3380CC4-5D6E-409C-BE32-E72D297353CC}">
              <c16:uniqueId val="{00000002-581F-4651-9002-13C086506A4C}"/>
            </c:ext>
          </c:extLst>
        </c:ser>
        <c:ser>
          <c:idx val="3"/>
          <c:order val="3"/>
          <c:tx>
            <c:strRef>
              <c:f>Sheet3!$B$10</c:f>
              <c:strCache>
                <c:ptCount val="1"/>
                <c:pt idx="0">
                  <c:v>T4</c:v>
                </c:pt>
              </c:strCache>
            </c:strRef>
          </c:tx>
          <c:spPr>
            <a:ln w="28575" cap="rnd">
              <a:solidFill>
                <a:schemeClr val="accent4"/>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Sheet3!$C$10:$H$10</c:f>
              <c:numCache>
                <c:formatCode>General</c:formatCode>
                <c:ptCount val="6"/>
                <c:pt idx="0">
                  <c:v>158.56</c:v>
                </c:pt>
                <c:pt idx="1">
                  <c:v>128</c:v>
                </c:pt>
                <c:pt idx="2">
                  <c:v>110</c:v>
                </c:pt>
                <c:pt idx="3">
                  <c:v>92.73</c:v>
                </c:pt>
                <c:pt idx="4">
                  <c:v>77.11</c:v>
                </c:pt>
                <c:pt idx="5">
                  <c:v>64.61</c:v>
                </c:pt>
              </c:numCache>
            </c:numRef>
          </c:val>
          <c:smooth val="0"/>
          <c:extLst>
            <c:ext xmlns:c16="http://schemas.microsoft.com/office/drawing/2014/chart" uri="{C3380CC4-5D6E-409C-BE32-E72D297353CC}">
              <c16:uniqueId val="{00000003-581F-4651-9002-13C086506A4C}"/>
            </c:ext>
          </c:extLst>
        </c:ser>
        <c:ser>
          <c:idx val="4"/>
          <c:order val="4"/>
          <c:tx>
            <c:strRef>
              <c:f>Sheet3!$B$11</c:f>
              <c:strCache>
                <c:ptCount val="1"/>
                <c:pt idx="0">
                  <c:v>T5</c:v>
                </c:pt>
              </c:strCache>
            </c:strRef>
          </c:tx>
          <c:spPr>
            <a:ln w="28575" cap="rnd">
              <a:solidFill>
                <a:schemeClr val="accent5"/>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Sheet3!$C$11:$H$11</c:f>
              <c:numCache>
                <c:formatCode>General</c:formatCode>
                <c:ptCount val="6"/>
                <c:pt idx="0">
                  <c:v>169.36</c:v>
                </c:pt>
                <c:pt idx="1">
                  <c:v>133.16999999999999</c:v>
                </c:pt>
                <c:pt idx="2">
                  <c:v>112.11</c:v>
                </c:pt>
                <c:pt idx="3">
                  <c:v>96.47</c:v>
                </c:pt>
                <c:pt idx="4">
                  <c:v>81.290000000000006</c:v>
                </c:pt>
                <c:pt idx="5">
                  <c:v>68.47</c:v>
                </c:pt>
              </c:numCache>
            </c:numRef>
          </c:val>
          <c:smooth val="0"/>
          <c:extLst>
            <c:ext xmlns:c16="http://schemas.microsoft.com/office/drawing/2014/chart" uri="{C3380CC4-5D6E-409C-BE32-E72D297353CC}">
              <c16:uniqueId val="{00000004-581F-4651-9002-13C086506A4C}"/>
            </c:ext>
          </c:extLst>
        </c:ser>
        <c:ser>
          <c:idx val="5"/>
          <c:order val="5"/>
          <c:tx>
            <c:strRef>
              <c:f>Sheet3!$B$12</c:f>
              <c:strCache>
                <c:ptCount val="1"/>
                <c:pt idx="0">
                  <c:v>T6</c:v>
                </c:pt>
              </c:strCache>
            </c:strRef>
          </c:tx>
          <c:spPr>
            <a:ln w="28575" cap="rnd">
              <a:solidFill>
                <a:schemeClr val="accent6"/>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Sheet3!$C$12:$H$12</c:f>
              <c:numCache>
                <c:formatCode>General</c:formatCode>
                <c:ptCount val="6"/>
                <c:pt idx="0">
                  <c:v>171.35</c:v>
                </c:pt>
                <c:pt idx="1">
                  <c:v>134.22999999999999</c:v>
                </c:pt>
                <c:pt idx="2">
                  <c:v>114.7</c:v>
                </c:pt>
                <c:pt idx="3">
                  <c:v>103.18</c:v>
                </c:pt>
                <c:pt idx="4">
                  <c:v>84.04</c:v>
                </c:pt>
                <c:pt idx="5">
                  <c:v>71.989999999999995</c:v>
                </c:pt>
              </c:numCache>
            </c:numRef>
          </c:val>
          <c:smooth val="0"/>
          <c:extLst>
            <c:ext xmlns:c16="http://schemas.microsoft.com/office/drawing/2014/chart" uri="{C3380CC4-5D6E-409C-BE32-E72D297353CC}">
              <c16:uniqueId val="{00000005-581F-4651-9002-13C086506A4C}"/>
            </c:ext>
          </c:extLst>
        </c:ser>
        <c:ser>
          <c:idx val="6"/>
          <c:order val="6"/>
          <c:tx>
            <c:strRef>
              <c:f>Sheet3!$B$13</c:f>
              <c:strCache>
                <c:ptCount val="1"/>
                <c:pt idx="0">
                  <c:v>T7</c:v>
                </c:pt>
              </c:strCache>
            </c:strRef>
          </c:tx>
          <c:spPr>
            <a:ln w="28575" cap="rnd">
              <a:solidFill>
                <a:schemeClr val="accent1">
                  <a:lumMod val="60000"/>
                </a:schemeClr>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Sheet3!$C$13:$H$13</c:f>
              <c:numCache>
                <c:formatCode>General</c:formatCode>
                <c:ptCount val="6"/>
                <c:pt idx="0">
                  <c:v>163.86</c:v>
                </c:pt>
                <c:pt idx="1">
                  <c:v>128.06</c:v>
                </c:pt>
                <c:pt idx="2">
                  <c:v>110.37</c:v>
                </c:pt>
                <c:pt idx="3">
                  <c:v>95.55</c:v>
                </c:pt>
                <c:pt idx="4">
                  <c:v>78.180000000000007</c:v>
                </c:pt>
                <c:pt idx="5">
                  <c:v>64.81</c:v>
                </c:pt>
              </c:numCache>
            </c:numRef>
          </c:val>
          <c:smooth val="0"/>
          <c:extLst>
            <c:ext xmlns:c16="http://schemas.microsoft.com/office/drawing/2014/chart" uri="{C3380CC4-5D6E-409C-BE32-E72D297353CC}">
              <c16:uniqueId val="{00000006-581F-4651-9002-13C086506A4C}"/>
            </c:ext>
          </c:extLst>
        </c:ser>
        <c:ser>
          <c:idx val="7"/>
          <c:order val="7"/>
          <c:tx>
            <c:strRef>
              <c:f>Sheet3!$B$14</c:f>
              <c:strCache>
                <c:ptCount val="1"/>
                <c:pt idx="0">
                  <c:v>T8</c:v>
                </c:pt>
              </c:strCache>
            </c:strRef>
          </c:tx>
          <c:spPr>
            <a:ln w="28575" cap="rnd">
              <a:solidFill>
                <a:schemeClr val="accent2">
                  <a:lumMod val="60000"/>
                </a:schemeClr>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Sheet3!$C$14:$H$14</c:f>
              <c:numCache>
                <c:formatCode>General</c:formatCode>
                <c:ptCount val="6"/>
                <c:pt idx="0">
                  <c:v>155.63</c:v>
                </c:pt>
                <c:pt idx="1">
                  <c:v>126.03</c:v>
                </c:pt>
                <c:pt idx="2">
                  <c:v>105.18</c:v>
                </c:pt>
                <c:pt idx="3">
                  <c:v>87.66</c:v>
                </c:pt>
                <c:pt idx="4">
                  <c:v>72.47</c:v>
                </c:pt>
                <c:pt idx="5">
                  <c:v>59.05</c:v>
                </c:pt>
              </c:numCache>
            </c:numRef>
          </c:val>
          <c:smooth val="0"/>
          <c:extLst>
            <c:ext xmlns:c16="http://schemas.microsoft.com/office/drawing/2014/chart" uri="{C3380CC4-5D6E-409C-BE32-E72D297353CC}">
              <c16:uniqueId val="{00000007-581F-4651-9002-13C086506A4C}"/>
            </c:ext>
          </c:extLst>
        </c:ser>
        <c:ser>
          <c:idx val="8"/>
          <c:order val="8"/>
          <c:tx>
            <c:strRef>
              <c:f>Sheet3!$B$15</c:f>
              <c:strCache>
                <c:ptCount val="1"/>
                <c:pt idx="0">
                  <c:v>T9</c:v>
                </c:pt>
              </c:strCache>
            </c:strRef>
          </c:tx>
          <c:spPr>
            <a:ln w="28575" cap="rnd">
              <a:solidFill>
                <a:schemeClr val="accent3">
                  <a:lumMod val="60000"/>
                </a:schemeClr>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Sheet3!$C$15:$H$15</c:f>
              <c:numCache>
                <c:formatCode>General</c:formatCode>
                <c:ptCount val="6"/>
                <c:pt idx="0">
                  <c:v>156.66999999999999</c:v>
                </c:pt>
                <c:pt idx="1">
                  <c:v>127.91</c:v>
                </c:pt>
                <c:pt idx="2">
                  <c:v>109.14</c:v>
                </c:pt>
                <c:pt idx="3">
                  <c:v>91.11</c:v>
                </c:pt>
                <c:pt idx="4">
                  <c:v>74.72</c:v>
                </c:pt>
                <c:pt idx="5">
                  <c:v>64.11</c:v>
                </c:pt>
              </c:numCache>
            </c:numRef>
          </c:val>
          <c:smooth val="0"/>
          <c:extLst>
            <c:ext xmlns:c16="http://schemas.microsoft.com/office/drawing/2014/chart" uri="{C3380CC4-5D6E-409C-BE32-E72D297353CC}">
              <c16:uniqueId val="{00000008-581F-4651-9002-13C086506A4C}"/>
            </c:ext>
          </c:extLst>
        </c:ser>
        <c:ser>
          <c:idx val="9"/>
          <c:order val="9"/>
          <c:tx>
            <c:strRef>
              <c:f>Sheet3!$B$16</c:f>
              <c:strCache>
                <c:ptCount val="1"/>
                <c:pt idx="0">
                  <c:v>T10</c:v>
                </c:pt>
              </c:strCache>
            </c:strRef>
          </c:tx>
          <c:spPr>
            <a:ln w="28575" cap="rnd">
              <a:solidFill>
                <a:schemeClr val="accent4">
                  <a:lumMod val="60000"/>
                </a:schemeClr>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Sheet3!$C$16:$H$16</c:f>
              <c:numCache>
                <c:formatCode>General</c:formatCode>
                <c:ptCount val="6"/>
                <c:pt idx="0">
                  <c:v>156.52000000000001</c:v>
                </c:pt>
                <c:pt idx="1">
                  <c:v>127.26</c:v>
                </c:pt>
                <c:pt idx="2">
                  <c:v>108.49</c:v>
                </c:pt>
                <c:pt idx="3">
                  <c:v>89.26</c:v>
                </c:pt>
                <c:pt idx="4">
                  <c:v>73.66</c:v>
                </c:pt>
                <c:pt idx="5">
                  <c:v>61.66</c:v>
                </c:pt>
              </c:numCache>
            </c:numRef>
          </c:val>
          <c:smooth val="0"/>
          <c:extLst>
            <c:ext xmlns:c16="http://schemas.microsoft.com/office/drawing/2014/chart" uri="{C3380CC4-5D6E-409C-BE32-E72D297353CC}">
              <c16:uniqueId val="{00000009-581F-4651-9002-13C086506A4C}"/>
            </c:ext>
          </c:extLst>
        </c:ser>
        <c:dLbls>
          <c:showLegendKey val="0"/>
          <c:showVal val="0"/>
          <c:showCatName val="0"/>
          <c:showSerName val="0"/>
          <c:showPercent val="0"/>
          <c:showBubbleSize val="0"/>
        </c:dLbls>
        <c:smooth val="0"/>
        <c:axId val="296606320"/>
        <c:axId val="22817872"/>
      </c:lineChart>
      <c:catAx>
        <c:axId val="2966063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 days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817872"/>
        <c:crosses val="autoZero"/>
        <c:auto val="1"/>
        <c:lblAlgn val="ctr"/>
        <c:lblOffset val="100"/>
        <c:noMultiLvlLbl val="0"/>
      </c:catAx>
      <c:valAx>
        <c:axId val="228178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Phenol content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66063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Sheet4!$C$36</c:f>
              <c:strCache>
                <c:ptCount val="1"/>
                <c:pt idx="0">
                  <c:v>T1</c:v>
                </c:pt>
              </c:strCache>
            </c:strRef>
          </c:tx>
          <c:spPr>
            <a:ln w="28575" cap="rnd">
              <a:solidFill>
                <a:schemeClr val="accent1"/>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Sheet4!$D$36:$I$36</c:f>
              <c:numCache>
                <c:formatCode>General</c:formatCode>
                <c:ptCount val="6"/>
                <c:pt idx="0">
                  <c:v>1.05</c:v>
                </c:pt>
                <c:pt idx="1">
                  <c:v>0.92</c:v>
                </c:pt>
                <c:pt idx="2">
                  <c:v>0.85</c:v>
                </c:pt>
                <c:pt idx="3">
                  <c:v>0.75</c:v>
                </c:pt>
                <c:pt idx="4">
                  <c:v>0.51</c:v>
                </c:pt>
                <c:pt idx="5">
                  <c:v>0.33</c:v>
                </c:pt>
              </c:numCache>
            </c:numRef>
          </c:val>
          <c:smooth val="0"/>
          <c:extLst>
            <c:ext xmlns:c16="http://schemas.microsoft.com/office/drawing/2014/chart" uri="{C3380CC4-5D6E-409C-BE32-E72D297353CC}">
              <c16:uniqueId val="{00000000-7E51-478A-949B-249CDF71C903}"/>
            </c:ext>
          </c:extLst>
        </c:ser>
        <c:ser>
          <c:idx val="1"/>
          <c:order val="1"/>
          <c:tx>
            <c:strRef>
              <c:f>Sheet4!$C$37</c:f>
              <c:strCache>
                <c:ptCount val="1"/>
                <c:pt idx="0">
                  <c:v>T2</c:v>
                </c:pt>
              </c:strCache>
            </c:strRef>
          </c:tx>
          <c:spPr>
            <a:ln w="28575" cap="rnd">
              <a:solidFill>
                <a:schemeClr val="accent2"/>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Sheet4!$D$37:$I$37</c:f>
              <c:numCache>
                <c:formatCode>General</c:formatCode>
                <c:ptCount val="6"/>
                <c:pt idx="0">
                  <c:v>0.82</c:v>
                </c:pt>
                <c:pt idx="1">
                  <c:v>0.8</c:v>
                </c:pt>
                <c:pt idx="2">
                  <c:v>0.83</c:v>
                </c:pt>
                <c:pt idx="3">
                  <c:v>0.66</c:v>
                </c:pt>
                <c:pt idx="4">
                  <c:v>0.41</c:v>
                </c:pt>
                <c:pt idx="5">
                  <c:v>0.27</c:v>
                </c:pt>
              </c:numCache>
            </c:numRef>
          </c:val>
          <c:smooth val="0"/>
          <c:extLst>
            <c:ext xmlns:c16="http://schemas.microsoft.com/office/drawing/2014/chart" uri="{C3380CC4-5D6E-409C-BE32-E72D297353CC}">
              <c16:uniqueId val="{00000001-7E51-478A-949B-249CDF71C903}"/>
            </c:ext>
          </c:extLst>
        </c:ser>
        <c:ser>
          <c:idx val="2"/>
          <c:order val="2"/>
          <c:tx>
            <c:strRef>
              <c:f>Sheet4!$C$38</c:f>
              <c:strCache>
                <c:ptCount val="1"/>
                <c:pt idx="0">
                  <c:v>T3</c:v>
                </c:pt>
              </c:strCache>
            </c:strRef>
          </c:tx>
          <c:spPr>
            <a:ln w="28575" cap="rnd">
              <a:solidFill>
                <a:schemeClr val="accent3"/>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Sheet4!$D$38:$I$38</c:f>
              <c:numCache>
                <c:formatCode>General</c:formatCode>
                <c:ptCount val="6"/>
                <c:pt idx="0">
                  <c:v>0.81</c:v>
                </c:pt>
                <c:pt idx="1">
                  <c:v>0.8</c:v>
                </c:pt>
                <c:pt idx="2">
                  <c:v>0.8</c:v>
                </c:pt>
                <c:pt idx="3">
                  <c:v>0.71</c:v>
                </c:pt>
                <c:pt idx="4">
                  <c:v>0.42</c:v>
                </c:pt>
                <c:pt idx="5">
                  <c:v>0.25</c:v>
                </c:pt>
              </c:numCache>
            </c:numRef>
          </c:val>
          <c:smooth val="0"/>
          <c:extLst>
            <c:ext xmlns:c16="http://schemas.microsoft.com/office/drawing/2014/chart" uri="{C3380CC4-5D6E-409C-BE32-E72D297353CC}">
              <c16:uniqueId val="{00000002-7E51-478A-949B-249CDF71C903}"/>
            </c:ext>
          </c:extLst>
        </c:ser>
        <c:ser>
          <c:idx val="3"/>
          <c:order val="3"/>
          <c:tx>
            <c:strRef>
              <c:f>Sheet4!$C$39</c:f>
              <c:strCache>
                <c:ptCount val="1"/>
                <c:pt idx="0">
                  <c:v>T4</c:v>
                </c:pt>
              </c:strCache>
            </c:strRef>
          </c:tx>
          <c:spPr>
            <a:ln w="28575" cap="rnd">
              <a:solidFill>
                <a:schemeClr val="accent4"/>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Sheet4!$D$39:$I$39</c:f>
              <c:numCache>
                <c:formatCode>General</c:formatCode>
                <c:ptCount val="6"/>
                <c:pt idx="0">
                  <c:v>0.76</c:v>
                </c:pt>
                <c:pt idx="1">
                  <c:v>0.75</c:v>
                </c:pt>
                <c:pt idx="2">
                  <c:v>0.69</c:v>
                </c:pt>
                <c:pt idx="3">
                  <c:v>0.54</c:v>
                </c:pt>
                <c:pt idx="4">
                  <c:v>0.34</c:v>
                </c:pt>
                <c:pt idx="5">
                  <c:v>0.24</c:v>
                </c:pt>
              </c:numCache>
            </c:numRef>
          </c:val>
          <c:smooth val="0"/>
          <c:extLst>
            <c:ext xmlns:c16="http://schemas.microsoft.com/office/drawing/2014/chart" uri="{C3380CC4-5D6E-409C-BE32-E72D297353CC}">
              <c16:uniqueId val="{00000003-7E51-478A-949B-249CDF71C903}"/>
            </c:ext>
          </c:extLst>
        </c:ser>
        <c:ser>
          <c:idx val="4"/>
          <c:order val="4"/>
          <c:tx>
            <c:strRef>
              <c:f>Sheet4!$C$40</c:f>
              <c:strCache>
                <c:ptCount val="1"/>
                <c:pt idx="0">
                  <c:v>T5</c:v>
                </c:pt>
              </c:strCache>
            </c:strRef>
          </c:tx>
          <c:spPr>
            <a:ln w="28575" cap="rnd">
              <a:solidFill>
                <a:schemeClr val="accent5"/>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Sheet4!$D$40:$I$40</c:f>
              <c:numCache>
                <c:formatCode>General</c:formatCode>
                <c:ptCount val="6"/>
                <c:pt idx="0">
                  <c:v>0.75</c:v>
                </c:pt>
                <c:pt idx="1">
                  <c:v>0.74</c:v>
                </c:pt>
                <c:pt idx="2">
                  <c:v>0.63</c:v>
                </c:pt>
                <c:pt idx="3">
                  <c:v>0.53</c:v>
                </c:pt>
                <c:pt idx="4">
                  <c:v>0.32</c:v>
                </c:pt>
                <c:pt idx="5">
                  <c:v>0.19</c:v>
                </c:pt>
              </c:numCache>
            </c:numRef>
          </c:val>
          <c:smooth val="0"/>
          <c:extLst>
            <c:ext xmlns:c16="http://schemas.microsoft.com/office/drawing/2014/chart" uri="{C3380CC4-5D6E-409C-BE32-E72D297353CC}">
              <c16:uniqueId val="{00000004-7E51-478A-949B-249CDF71C903}"/>
            </c:ext>
          </c:extLst>
        </c:ser>
        <c:ser>
          <c:idx val="5"/>
          <c:order val="5"/>
          <c:tx>
            <c:strRef>
              <c:f>Sheet4!$C$41</c:f>
              <c:strCache>
                <c:ptCount val="1"/>
                <c:pt idx="0">
                  <c:v>T6</c:v>
                </c:pt>
              </c:strCache>
            </c:strRef>
          </c:tx>
          <c:spPr>
            <a:ln w="28575" cap="rnd">
              <a:solidFill>
                <a:schemeClr val="accent6"/>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Sheet4!$D$41:$I$41</c:f>
              <c:numCache>
                <c:formatCode>General</c:formatCode>
                <c:ptCount val="6"/>
                <c:pt idx="0">
                  <c:v>0.73</c:v>
                </c:pt>
                <c:pt idx="1">
                  <c:v>0.71</c:v>
                </c:pt>
                <c:pt idx="2">
                  <c:v>0.61</c:v>
                </c:pt>
                <c:pt idx="3">
                  <c:v>0.51</c:v>
                </c:pt>
                <c:pt idx="4">
                  <c:v>0.32</c:v>
                </c:pt>
                <c:pt idx="5">
                  <c:v>0.15</c:v>
                </c:pt>
              </c:numCache>
            </c:numRef>
          </c:val>
          <c:smooth val="0"/>
          <c:extLst>
            <c:ext xmlns:c16="http://schemas.microsoft.com/office/drawing/2014/chart" uri="{C3380CC4-5D6E-409C-BE32-E72D297353CC}">
              <c16:uniqueId val="{00000005-7E51-478A-949B-249CDF71C903}"/>
            </c:ext>
          </c:extLst>
        </c:ser>
        <c:ser>
          <c:idx val="6"/>
          <c:order val="6"/>
          <c:tx>
            <c:strRef>
              <c:f>Sheet4!$C$42</c:f>
              <c:strCache>
                <c:ptCount val="1"/>
                <c:pt idx="0">
                  <c:v>T7</c:v>
                </c:pt>
              </c:strCache>
            </c:strRef>
          </c:tx>
          <c:spPr>
            <a:ln w="28575" cap="rnd">
              <a:solidFill>
                <a:schemeClr val="accent1">
                  <a:lumMod val="60000"/>
                </a:schemeClr>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Sheet4!$D$42:$I$42</c:f>
              <c:numCache>
                <c:formatCode>General</c:formatCode>
                <c:ptCount val="6"/>
                <c:pt idx="0">
                  <c:v>0.76</c:v>
                </c:pt>
                <c:pt idx="1">
                  <c:v>0.74</c:v>
                </c:pt>
                <c:pt idx="2">
                  <c:v>0.67</c:v>
                </c:pt>
                <c:pt idx="3">
                  <c:v>0.54</c:v>
                </c:pt>
                <c:pt idx="4">
                  <c:v>0.33</c:v>
                </c:pt>
                <c:pt idx="5">
                  <c:v>0.21</c:v>
                </c:pt>
              </c:numCache>
            </c:numRef>
          </c:val>
          <c:smooth val="0"/>
          <c:extLst>
            <c:ext xmlns:c16="http://schemas.microsoft.com/office/drawing/2014/chart" uri="{C3380CC4-5D6E-409C-BE32-E72D297353CC}">
              <c16:uniqueId val="{00000006-7E51-478A-949B-249CDF71C903}"/>
            </c:ext>
          </c:extLst>
        </c:ser>
        <c:ser>
          <c:idx val="7"/>
          <c:order val="7"/>
          <c:tx>
            <c:strRef>
              <c:f>Sheet4!$C$43</c:f>
              <c:strCache>
                <c:ptCount val="1"/>
                <c:pt idx="0">
                  <c:v>T8</c:v>
                </c:pt>
              </c:strCache>
            </c:strRef>
          </c:tx>
          <c:spPr>
            <a:ln w="28575" cap="rnd">
              <a:solidFill>
                <a:schemeClr val="accent2">
                  <a:lumMod val="60000"/>
                </a:schemeClr>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Sheet4!$D$43:$I$43</c:f>
              <c:numCache>
                <c:formatCode>General</c:formatCode>
                <c:ptCount val="6"/>
                <c:pt idx="0">
                  <c:v>0.81</c:v>
                </c:pt>
                <c:pt idx="1">
                  <c:v>0.8</c:v>
                </c:pt>
                <c:pt idx="2">
                  <c:v>0.79</c:v>
                </c:pt>
                <c:pt idx="3">
                  <c:v>0.65</c:v>
                </c:pt>
                <c:pt idx="4">
                  <c:v>0.38</c:v>
                </c:pt>
                <c:pt idx="5">
                  <c:v>0.25</c:v>
                </c:pt>
              </c:numCache>
            </c:numRef>
          </c:val>
          <c:smooth val="0"/>
          <c:extLst>
            <c:ext xmlns:c16="http://schemas.microsoft.com/office/drawing/2014/chart" uri="{C3380CC4-5D6E-409C-BE32-E72D297353CC}">
              <c16:uniqueId val="{00000007-7E51-478A-949B-249CDF71C903}"/>
            </c:ext>
          </c:extLst>
        </c:ser>
        <c:ser>
          <c:idx val="8"/>
          <c:order val="8"/>
          <c:tx>
            <c:strRef>
              <c:f>Sheet4!$C$44</c:f>
              <c:strCache>
                <c:ptCount val="1"/>
                <c:pt idx="0">
                  <c:v>T9</c:v>
                </c:pt>
              </c:strCache>
            </c:strRef>
          </c:tx>
          <c:spPr>
            <a:ln w="28575" cap="rnd">
              <a:solidFill>
                <a:schemeClr val="accent3">
                  <a:lumMod val="60000"/>
                </a:schemeClr>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Sheet4!$D$44:$I$44</c:f>
              <c:numCache>
                <c:formatCode>General</c:formatCode>
                <c:ptCount val="6"/>
                <c:pt idx="0">
                  <c:v>0.8</c:v>
                </c:pt>
                <c:pt idx="1">
                  <c:v>0.78</c:v>
                </c:pt>
                <c:pt idx="2">
                  <c:v>0.77</c:v>
                </c:pt>
                <c:pt idx="3">
                  <c:v>0.62</c:v>
                </c:pt>
                <c:pt idx="4">
                  <c:v>0.37</c:v>
                </c:pt>
                <c:pt idx="5">
                  <c:v>0.24</c:v>
                </c:pt>
              </c:numCache>
            </c:numRef>
          </c:val>
          <c:smooth val="0"/>
          <c:extLst>
            <c:ext xmlns:c16="http://schemas.microsoft.com/office/drawing/2014/chart" uri="{C3380CC4-5D6E-409C-BE32-E72D297353CC}">
              <c16:uniqueId val="{00000008-7E51-478A-949B-249CDF71C903}"/>
            </c:ext>
          </c:extLst>
        </c:ser>
        <c:ser>
          <c:idx val="9"/>
          <c:order val="9"/>
          <c:tx>
            <c:strRef>
              <c:f>Sheet4!$C$45</c:f>
              <c:strCache>
                <c:ptCount val="1"/>
                <c:pt idx="0">
                  <c:v>T10</c:v>
                </c:pt>
              </c:strCache>
            </c:strRef>
          </c:tx>
          <c:spPr>
            <a:ln w="28575" cap="rnd">
              <a:solidFill>
                <a:schemeClr val="accent4">
                  <a:lumMod val="60000"/>
                </a:schemeClr>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Sheet4!$D$45:$I$45</c:f>
              <c:numCache>
                <c:formatCode>General</c:formatCode>
                <c:ptCount val="6"/>
                <c:pt idx="0">
                  <c:v>0.8</c:v>
                </c:pt>
                <c:pt idx="1">
                  <c:v>0.79</c:v>
                </c:pt>
                <c:pt idx="2">
                  <c:v>0.77</c:v>
                </c:pt>
                <c:pt idx="3">
                  <c:v>0.63</c:v>
                </c:pt>
                <c:pt idx="4">
                  <c:v>0.37</c:v>
                </c:pt>
                <c:pt idx="5">
                  <c:v>0.24</c:v>
                </c:pt>
              </c:numCache>
            </c:numRef>
          </c:val>
          <c:smooth val="0"/>
          <c:extLst>
            <c:ext xmlns:c16="http://schemas.microsoft.com/office/drawing/2014/chart" uri="{C3380CC4-5D6E-409C-BE32-E72D297353CC}">
              <c16:uniqueId val="{00000009-7E51-478A-949B-249CDF71C903}"/>
            </c:ext>
          </c:extLst>
        </c:ser>
        <c:dLbls>
          <c:showLegendKey val="0"/>
          <c:showVal val="0"/>
          <c:showCatName val="0"/>
          <c:showSerName val="0"/>
          <c:showPercent val="0"/>
          <c:showBubbleSize val="0"/>
        </c:dLbls>
        <c:smooth val="0"/>
        <c:axId val="22818264"/>
        <c:axId val="22817088"/>
      </c:lineChart>
      <c:catAx>
        <c:axId val="228182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1" i="0" u="none" strike="noStrike" baseline="0">
                    <a:solidFill>
                      <a:sysClr val="windowText" lastClr="000000"/>
                    </a:solidFill>
                    <a:effectLst/>
                  </a:rPr>
                  <a:t>Storage period (days)</a:t>
                </a:r>
                <a:r>
                  <a:rPr lang="en-US" sz="1000" b="0" i="0" u="none" strike="noStrike" baseline="0">
                    <a:solidFill>
                      <a:sysClr val="windowText" lastClr="000000"/>
                    </a:solidFill>
                  </a:rPr>
                  <a:t> </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817088"/>
        <c:crosses val="autoZero"/>
        <c:auto val="1"/>
        <c:lblAlgn val="ctr"/>
        <c:lblOffset val="100"/>
        <c:noMultiLvlLbl val="0"/>
      </c:catAx>
      <c:valAx>
        <c:axId val="2281708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1" i="0" u="none" strike="noStrike" baseline="0">
                    <a:solidFill>
                      <a:sysClr val="windowText" lastClr="000000"/>
                    </a:solidFill>
                    <a:effectLst/>
                  </a:rPr>
                  <a:t>Titratable</a:t>
                </a:r>
                <a:r>
                  <a:rPr lang="en-US" sz="1000" b="0" i="0" u="none" strike="noStrike" baseline="0">
                    <a:solidFill>
                      <a:sysClr val="windowText" lastClr="000000"/>
                    </a:solidFill>
                    <a:effectLst/>
                  </a:rPr>
                  <a:t> </a:t>
                </a:r>
                <a:r>
                  <a:rPr lang="en-US" sz="1000" b="1" i="0" u="none" strike="noStrike" baseline="0">
                    <a:solidFill>
                      <a:sysClr val="windowText" lastClr="000000"/>
                    </a:solidFill>
                    <a:effectLst/>
                  </a:rPr>
                  <a:t>acidity</a:t>
                </a:r>
                <a:r>
                  <a:rPr lang="en-US" sz="1000" b="0" i="0" u="none" strike="noStrike" baseline="0">
                    <a:solidFill>
                      <a:sysClr val="windowText" lastClr="000000"/>
                    </a:solidFill>
                    <a:effectLst/>
                  </a:rPr>
                  <a:t> </a:t>
                </a:r>
                <a:r>
                  <a:rPr lang="en-US" sz="1000" b="1" i="0" u="none" strike="noStrike" baseline="0">
                    <a:solidFill>
                      <a:sysClr val="windowText" lastClr="000000"/>
                    </a:solidFill>
                    <a:effectLst/>
                  </a:rPr>
                  <a:t>(%)</a:t>
                </a:r>
                <a:r>
                  <a:rPr lang="en-US" sz="1000" b="0" i="0" u="none" strike="noStrike" baseline="0">
                    <a:solidFill>
                      <a:sysClr val="windowText" lastClr="000000"/>
                    </a:solidFill>
                  </a:rPr>
                  <a:t> </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8182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Sheet5!$D$6</c:f>
              <c:strCache>
                <c:ptCount val="1"/>
                <c:pt idx="0">
                  <c:v>T1</c:v>
                </c:pt>
              </c:strCache>
            </c:strRef>
          </c:tx>
          <c:spPr>
            <a:ln w="28575" cap="rnd">
              <a:solidFill>
                <a:schemeClr val="accent1"/>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Sheet5!$E$6:$I$6</c:f>
              <c:numCache>
                <c:formatCode>General</c:formatCode>
                <c:ptCount val="5"/>
                <c:pt idx="0">
                  <c:v>64.760000000000005</c:v>
                </c:pt>
                <c:pt idx="1">
                  <c:v>54.39</c:v>
                </c:pt>
                <c:pt idx="2">
                  <c:v>42.07</c:v>
                </c:pt>
                <c:pt idx="3">
                  <c:v>40.01</c:v>
                </c:pt>
                <c:pt idx="4">
                  <c:v>38.14</c:v>
                </c:pt>
              </c:numCache>
            </c:numRef>
          </c:val>
          <c:smooth val="0"/>
          <c:extLst>
            <c:ext xmlns:c16="http://schemas.microsoft.com/office/drawing/2014/chart" uri="{C3380CC4-5D6E-409C-BE32-E72D297353CC}">
              <c16:uniqueId val="{00000000-20BD-4CD3-B83E-700B76828F09}"/>
            </c:ext>
          </c:extLst>
        </c:ser>
        <c:ser>
          <c:idx val="1"/>
          <c:order val="1"/>
          <c:tx>
            <c:strRef>
              <c:f>Sheet5!$D$7</c:f>
              <c:strCache>
                <c:ptCount val="1"/>
                <c:pt idx="0">
                  <c:v>T2</c:v>
                </c:pt>
              </c:strCache>
            </c:strRef>
          </c:tx>
          <c:spPr>
            <a:ln w="28575" cap="rnd">
              <a:solidFill>
                <a:schemeClr val="accent2"/>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Sheet5!$E$7:$I$7</c:f>
              <c:numCache>
                <c:formatCode>General</c:formatCode>
                <c:ptCount val="5"/>
                <c:pt idx="0">
                  <c:v>65</c:v>
                </c:pt>
                <c:pt idx="1">
                  <c:v>61.56</c:v>
                </c:pt>
                <c:pt idx="2">
                  <c:v>58</c:v>
                </c:pt>
                <c:pt idx="3">
                  <c:v>56.1</c:v>
                </c:pt>
                <c:pt idx="4">
                  <c:v>46.26</c:v>
                </c:pt>
              </c:numCache>
            </c:numRef>
          </c:val>
          <c:smooth val="0"/>
          <c:extLst>
            <c:ext xmlns:c16="http://schemas.microsoft.com/office/drawing/2014/chart" uri="{C3380CC4-5D6E-409C-BE32-E72D297353CC}">
              <c16:uniqueId val="{00000001-20BD-4CD3-B83E-700B76828F09}"/>
            </c:ext>
          </c:extLst>
        </c:ser>
        <c:ser>
          <c:idx val="2"/>
          <c:order val="2"/>
          <c:tx>
            <c:strRef>
              <c:f>Sheet5!$D$8</c:f>
              <c:strCache>
                <c:ptCount val="1"/>
                <c:pt idx="0">
                  <c:v>T3</c:v>
                </c:pt>
              </c:strCache>
            </c:strRef>
          </c:tx>
          <c:spPr>
            <a:ln w="28575" cap="rnd">
              <a:solidFill>
                <a:schemeClr val="accent3"/>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Sheet5!$E$8:$I$8</c:f>
              <c:numCache>
                <c:formatCode>General</c:formatCode>
                <c:ptCount val="5"/>
                <c:pt idx="0">
                  <c:v>71.36</c:v>
                </c:pt>
                <c:pt idx="1">
                  <c:v>63.73</c:v>
                </c:pt>
                <c:pt idx="2">
                  <c:v>61.16</c:v>
                </c:pt>
                <c:pt idx="3">
                  <c:v>56.4</c:v>
                </c:pt>
                <c:pt idx="4">
                  <c:v>47.62</c:v>
                </c:pt>
              </c:numCache>
            </c:numRef>
          </c:val>
          <c:smooth val="0"/>
          <c:extLst>
            <c:ext xmlns:c16="http://schemas.microsoft.com/office/drawing/2014/chart" uri="{C3380CC4-5D6E-409C-BE32-E72D297353CC}">
              <c16:uniqueId val="{00000002-20BD-4CD3-B83E-700B76828F09}"/>
            </c:ext>
          </c:extLst>
        </c:ser>
        <c:ser>
          <c:idx val="3"/>
          <c:order val="3"/>
          <c:tx>
            <c:strRef>
              <c:f>Sheet5!$D$9</c:f>
              <c:strCache>
                <c:ptCount val="1"/>
                <c:pt idx="0">
                  <c:v>T4</c:v>
                </c:pt>
              </c:strCache>
            </c:strRef>
          </c:tx>
          <c:spPr>
            <a:ln w="28575" cap="rnd">
              <a:solidFill>
                <a:schemeClr val="accent4"/>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Sheet5!$E$9:$I$9</c:f>
              <c:numCache>
                <c:formatCode>General</c:formatCode>
                <c:ptCount val="5"/>
                <c:pt idx="0">
                  <c:v>73.78</c:v>
                </c:pt>
                <c:pt idx="1">
                  <c:v>69.78</c:v>
                </c:pt>
                <c:pt idx="2">
                  <c:v>63.76</c:v>
                </c:pt>
                <c:pt idx="3">
                  <c:v>62.66</c:v>
                </c:pt>
                <c:pt idx="4">
                  <c:v>56.93</c:v>
                </c:pt>
              </c:numCache>
            </c:numRef>
          </c:val>
          <c:smooth val="0"/>
          <c:extLst>
            <c:ext xmlns:c16="http://schemas.microsoft.com/office/drawing/2014/chart" uri="{C3380CC4-5D6E-409C-BE32-E72D297353CC}">
              <c16:uniqueId val="{00000003-20BD-4CD3-B83E-700B76828F09}"/>
            </c:ext>
          </c:extLst>
        </c:ser>
        <c:ser>
          <c:idx val="4"/>
          <c:order val="4"/>
          <c:tx>
            <c:strRef>
              <c:f>Sheet5!$D$10</c:f>
              <c:strCache>
                <c:ptCount val="1"/>
                <c:pt idx="0">
                  <c:v>T5</c:v>
                </c:pt>
              </c:strCache>
            </c:strRef>
          </c:tx>
          <c:spPr>
            <a:ln w="28575" cap="rnd">
              <a:solidFill>
                <a:schemeClr val="accent5"/>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Sheet5!$E$10:$I$10</c:f>
              <c:numCache>
                <c:formatCode>General</c:formatCode>
                <c:ptCount val="5"/>
                <c:pt idx="0">
                  <c:v>74.83</c:v>
                </c:pt>
                <c:pt idx="1">
                  <c:v>71.459999999999994</c:v>
                </c:pt>
                <c:pt idx="2">
                  <c:v>64.2</c:v>
                </c:pt>
                <c:pt idx="3">
                  <c:v>63.04</c:v>
                </c:pt>
                <c:pt idx="4">
                  <c:v>59.3</c:v>
                </c:pt>
              </c:numCache>
            </c:numRef>
          </c:val>
          <c:smooth val="0"/>
          <c:extLst>
            <c:ext xmlns:c16="http://schemas.microsoft.com/office/drawing/2014/chart" uri="{C3380CC4-5D6E-409C-BE32-E72D297353CC}">
              <c16:uniqueId val="{00000004-20BD-4CD3-B83E-700B76828F09}"/>
            </c:ext>
          </c:extLst>
        </c:ser>
        <c:ser>
          <c:idx val="5"/>
          <c:order val="5"/>
          <c:tx>
            <c:strRef>
              <c:f>Sheet5!$D$11</c:f>
              <c:strCache>
                <c:ptCount val="1"/>
                <c:pt idx="0">
                  <c:v>T6</c:v>
                </c:pt>
              </c:strCache>
            </c:strRef>
          </c:tx>
          <c:spPr>
            <a:ln w="28575" cap="rnd">
              <a:solidFill>
                <a:schemeClr val="accent6"/>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Sheet5!$E$11:$I$11</c:f>
              <c:numCache>
                <c:formatCode>General</c:formatCode>
                <c:ptCount val="5"/>
                <c:pt idx="0">
                  <c:v>75.599999999999994</c:v>
                </c:pt>
                <c:pt idx="1">
                  <c:v>72.66</c:v>
                </c:pt>
                <c:pt idx="2">
                  <c:v>65.48</c:v>
                </c:pt>
                <c:pt idx="3">
                  <c:v>64.209999999999994</c:v>
                </c:pt>
                <c:pt idx="4">
                  <c:v>61.96</c:v>
                </c:pt>
              </c:numCache>
            </c:numRef>
          </c:val>
          <c:smooth val="0"/>
          <c:extLst>
            <c:ext xmlns:c16="http://schemas.microsoft.com/office/drawing/2014/chart" uri="{C3380CC4-5D6E-409C-BE32-E72D297353CC}">
              <c16:uniqueId val="{00000005-20BD-4CD3-B83E-700B76828F09}"/>
            </c:ext>
          </c:extLst>
        </c:ser>
        <c:ser>
          <c:idx val="6"/>
          <c:order val="6"/>
          <c:tx>
            <c:strRef>
              <c:f>Sheet5!$D$12</c:f>
              <c:strCache>
                <c:ptCount val="1"/>
                <c:pt idx="0">
                  <c:v>T7</c:v>
                </c:pt>
              </c:strCache>
            </c:strRef>
          </c:tx>
          <c:spPr>
            <a:ln w="28575" cap="rnd">
              <a:solidFill>
                <a:schemeClr val="accent1">
                  <a:lumMod val="60000"/>
                </a:schemeClr>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Sheet5!$E$12:$I$12</c:f>
              <c:numCache>
                <c:formatCode>General</c:formatCode>
                <c:ptCount val="5"/>
                <c:pt idx="0">
                  <c:v>71.34</c:v>
                </c:pt>
                <c:pt idx="1">
                  <c:v>70.5</c:v>
                </c:pt>
                <c:pt idx="2">
                  <c:v>63.93</c:v>
                </c:pt>
                <c:pt idx="3">
                  <c:v>62.69</c:v>
                </c:pt>
                <c:pt idx="4">
                  <c:v>58.68</c:v>
                </c:pt>
              </c:numCache>
            </c:numRef>
          </c:val>
          <c:smooth val="0"/>
          <c:extLst>
            <c:ext xmlns:c16="http://schemas.microsoft.com/office/drawing/2014/chart" uri="{C3380CC4-5D6E-409C-BE32-E72D297353CC}">
              <c16:uniqueId val="{00000006-20BD-4CD3-B83E-700B76828F09}"/>
            </c:ext>
          </c:extLst>
        </c:ser>
        <c:ser>
          <c:idx val="7"/>
          <c:order val="7"/>
          <c:tx>
            <c:strRef>
              <c:f>Sheet5!$D$13</c:f>
              <c:strCache>
                <c:ptCount val="1"/>
                <c:pt idx="0">
                  <c:v>T8</c:v>
                </c:pt>
              </c:strCache>
            </c:strRef>
          </c:tx>
          <c:spPr>
            <a:ln w="28575" cap="rnd">
              <a:solidFill>
                <a:schemeClr val="accent2">
                  <a:lumMod val="60000"/>
                </a:schemeClr>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Sheet5!$E$13:$I$13</c:f>
              <c:numCache>
                <c:formatCode>General</c:formatCode>
                <c:ptCount val="5"/>
                <c:pt idx="0">
                  <c:v>73.8</c:v>
                </c:pt>
                <c:pt idx="1">
                  <c:v>66.53</c:v>
                </c:pt>
                <c:pt idx="2">
                  <c:v>62.33</c:v>
                </c:pt>
                <c:pt idx="3">
                  <c:v>57.33</c:v>
                </c:pt>
                <c:pt idx="4">
                  <c:v>48.96</c:v>
                </c:pt>
              </c:numCache>
            </c:numRef>
          </c:val>
          <c:smooth val="0"/>
          <c:extLst>
            <c:ext xmlns:c16="http://schemas.microsoft.com/office/drawing/2014/chart" uri="{C3380CC4-5D6E-409C-BE32-E72D297353CC}">
              <c16:uniqueId val="{00000007-20BD-4CD3-B83E-700B76828F09}"/>
            </c:ext>
          </c:extLst>
        </c:ser>
        <c:ser>
          <c:idx val="8"/>
          <c:order val="8"/>
          <c:tx>
            <c:strRef>
              <c:f>Sheet5!$D$14</c:f>
              <c:strCache>
                <c:ptCount val="1"/>
                <c:pt idx="0">
                  <c:v>T9</c:v>
                </c:pt>
              </c:strCache>
            </c:strRef>
          </c:tx>
          <c:spPr>
            <a:ln w="28575" cap="rnd">
              <a:solidFill>
                <a:schemeClr val="accent3">
                  <a:lumMod val="60000"/>
                </a:schemeClr>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Sheet5!$E$14:$I$14</c:f>
              <c:numCache>
                <c:formatCode>General</c:formatCode>
                <c:ptCount val="5"/>
                <c:pt idx="0">
                  <c:v>71.23</c:v>
                </c:pt>
                <c:pt idx="1">
                  <c:v>69.400000000000006</c:v>
                </c:pt>
                <c:pt idx="2">
                  <c:v>63.16</c:v>
                </c:pt>
                <c:pt idx="3">
                  <c:v>61.73</c:v>
                </c:pt>
                <c:pt idx="4">
                  <c:v>54.35</c:v>
                </c:pt>
              </c:numCache>
            </c:numRef>
          </c:val>
          <c:smooth val="0"/>
          <c:extLst>
            <c:ext xmlns:c16="http://schemas.microsoft.com/office/drawing/2014/chart" uri="{C3380CC4-5D6E-409C-BE32-E72D297353CC}">
              <c16:uniqueId val="{00000008-20BD-4CD3-B83E-700B76828F09}"/>
            </c:ext>
          </c:extLst>
        </c:ser>
        <c:ser>
          <c:idx val="9"/>
          <c:order val="9"/>
          <c:tx>
            <c:strRef>
              <c:f>Sheet5!$D$15</c:f>
              <c:strCache>
                <c:ptCount val="1"/>
                <c:pt idx="0">
                  <c:v>T10</c:v>
                </c:pt>
              </c:strCache>
            </c:strRef>
          </c:tx>
          <c:spPr>
            <a:ln w="28575" cap="rnd">
              <a:solidFill>
                <a:schemeClr val="accent4">
                  <a:lumMod val="60000"/>
                </a:schemeClr>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Sheet5!$E$15:$I$15</c:f>
              <c:numCache>
                <c:formatCode>General</c:formatCode>
                <c:ptCount val="5"/>
                <c:pt idx="0">
                  <c:v>72.33</c:v>
                </c:pt>
                <c:pt idx="1">
                  <c:v>68.33</c:v>
                </c:pt>
                <c:pt idx="2">
                  <c:v>62.13</c:v>
                </c:pt>
                <c:pt idx="3">
                  <c:v>59.5</c:v>
                </c:pt>
                <c:pt idx="4">
                  <c:v>52.3</c:v>
                </c:pt>
              </c:numCache>
            </c:numRef>
          </c:val>
          <c:smooth val="0"/>
          <c:extLst>
            <c:ext xmlns:c16="http://schemas.microsoft.com/office/drawing/2014/chart" uri="{C3380CC4-5D6E-409C-BE32-E72D297353CC}">
              <c16:uniqueId val="{00000009-20BD-4CD3-B83E-700B76828F09}"/>
            </c:ext>
          </c:extLst>
        </c:ser>
        <c:dLbls>
          <c:showLegendKey val="0"/>
          <c:showVal val="0"/>
          <c:showCatName val="0"/>
          <c:showSerName val="0"/>
          <c:showPercent val="0"/>
          <c:showBubbleSize val="0"/>
        </c:dLbls>
        <c:smooth val="0"/>
        <c:axId val="349355416"/>
        <c:axId val="349348752"/>
      </c:lineChart>
      <c:catAx>
        <c:axId val="349355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Storage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348752"/>
        <c:crosses val="autoZero"/>
        <c:auto val="1"/>
        <c:lblAlgn val="ctr"/>
        <c:lblOffset val="100"/>
        <c:noMultiLvlLbl val="0"/>
      </c:catAx>
      <c:valAx>
        <c:axId val="349348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Ascorbic acid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355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Sheet6!$B$7</c:f>
              <c:strCache>
                <c:ptCount val="1"/>
                <c:pt idx="0">
                  <c:v>T1</c:v>
                </c:pt>
              </c:strCache>
            </c:strRef>
          </c:tx>
          <c:spPr>
            <a:ln w="28575" cap="rnd">
              <a:solidFill>
                <a:schemeClr val="accent1"/>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Sheet6!$C$7:$H$7</c:f>
              <c:numCache>
                <c:formatCode>General</c:formatCode>
                <c:ptCount val="6"/>
                <c:pt idx="0">
                  <c:v>4.32</c:v>
                </c:pt>
                <c:pt idx="1">
                  <c:v>3.43</c:v>
                </c:pt>
                <c:pt idx="2">
                  <c:v>3.36</c:v>
                </c:pt>
                <c:pt idx="3">
                  <c:v>3.13</c:v>
                </c:pt>
                <c:pt idx="4">
                  <c:v>2.33</c:v>
                </c:pt>
                <c:pt idx="5">
                  <c:v>1.24</c:v>
                </c:pt>
              </c:numCache>
            </c:numRef>
          </c:val>
          <c:smooth val="0"/>
          <c:extLst>
            <c:ext xmlns:c16="http://schemas.microsoft.com/office/drawing/2014/chart" uri="{C3380CC4-5D6E-409C-BE32-E72D297353CC}">
              <c16:uniqueId val="{00000000-D930-4CAE-9B4A-4D1E62BC047A}"/>
            </c:ext>
          </c:extLst>
        </c:ser>
        <c:ser>
          <c:idx val="1"/>
          <c:order val="1"/>
          <c:tx>
            <c:strRef>
              <c:f>Sheet6!$B$8</c:f>
              <c:strCache>
                <c:ptCount val="1"/>
                <c:pt idx="0">
                  <c:v>T2</c:v>
                </c:pt>
              </c:strCache>
            </c:strRef>
          </c:tx>
          <c:spPr>
            <a:ln w="28575" cap="rnd">
              <a:solidFill>
                <a:schemeClr val="accent2"/>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Sheet6!$C$8:$H$8</c:f>
              <c:numCache>
                <c:formatCode>General</c:formatCode>
                <c:ptCount val="6"/>
                <c:pt idx="0">
                  <c:v>4.3899999999999997</c:v>
                </c:pt>
                <c:pt idx="1">
                  <c:v>3.54</c:v>
                </c:pt>
                <c:pt idx="2">
                  <c:v>3.73</c:v>
                </c:pt>
                <c:pt idx="3">
                  <c:v>3.26</c:v>
                </c:pt>
                <c:pt idx="4">
                  <c:v>2.69</c:v>
                </c:pt>
                <c:pt idx="5">
                  <c:v>1.37</c:v>
                </c:pt>
              </c:numCache>
            </c:numRef>
          </c:val>
          <c:smooth val="0"/>
          <c:extLst>
            <c:ext xmlns:c16="http://schemas.microsoft.com/office/drawing/2014/chart" uri="{C3380CC4-5D6E-409C-BE32-E72D297353CC}">
              <c16:uniqueId val="{00000001-D930-4CAE-9B4A-4D1E62BC047A}"/>
            </c:ext>
          </c:extLst>
        </c:ser>
        <c:ser>
          <c:idx val="2"/>
          <c:order val="2"/>
          <c:tx>
            <c:strRef>
              <c:f>Sheet6!$B$9</c:f>
              <c:strCache>
                <c:ptCount val="1"/>
                <c:pt idx="0">
                  <c:v>T3</c:v>
                </c:pt>
              </c:strCache>
            </c:strRef>
          </c:tx>
          <c:spPr>
            <a:ln w="28575" cap="rnd">
              <a:solidFill>
                <a:schemeClr val="accent3"/>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Sheet6!$C$9:$H$9</c:f>
              <c:numCache>
                <c:formatCode>General</c:formatCode>
                <c:ptCount val="6"/>
                <c:pt idx="0">
                  <c:v>4.76</c:v>
                </c:pt>
                <c:pt idx="1">
                  <c:v>3.54</c:v>
                </c:pt>
                <c:pt idx="2">
                  <c:v>3.76</c:v>
                </c:pt>
                <c:pt idx="3">
                  <c:v>3.28</c:v>
                </c:pt>
                <c:pt idx="4">
                  <c:v>2.7</c:v>
                </c:pt>
                <c:pt idx="5">
                  <c:v>1.58</c:v>
                </c:pt>
              </c:numCache>
            </c:numRef>
          </c:val>
          <c:smooth val="0"/>
          <c:extLst>
            <c:ext xmlns:c16="http://schemas.microsoft.com/office/drawing/2014/chart" uri="{C3380CC4-5D6E-409C-BE32-E72D297353CC}">
              <c16:uniqueId val="{00000002-D930-4CAE-9B4A-4D1E62BC047A}"/>
            </c:ext>
          </c:extLst>
        </c:ser>
        <c:ser>
          <c:idx val="3"/>
          <c:order val="3"/>
          <c:tx>
            <c:strRef>
              <c:f>Sheet6!$B$10</c:f>
              <c:strCache>
                <c:ptCount val="1"/>
                <c:pt idx="0">
                  <c:v>T4</c:v>
                </c:pt>
              </c:strCache>
            </c:strRef>
          </c:tx>
          <c:spPr>
            <a:ln w="28575" cap="rnd">
              <a:solidFill>
                <a:schemeClr val="accent4"/>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Sheet6!$C$10:$H$10</c:f>
              <c:numCache>
                <c:formatCode>General</c:formatCode>
                <c:ptCount val="6"/>
                <c:pt idx="0">
                  <c:v>5.15</c:v>
                </c:pt>
                <c:pt idx="1">
                  <c:v>4.25</c:v>
                </c:pt>
                <c:pt idx="2">
                  <c:v>4.0999999999999996</c:v>
                </c:pt>
                <c:pt idx="3">
                  <c:v>3.88</c:v>
                </c:pt>
                <c:pt idx="4">
                  <c:v>3.4</c:v>
                </c:pt>
                <c:pt idx="5">
                  <c:v>2.81</c:v>
                </c:pt>
              </c:numCache>
            </c:numRef>
          </c:val>
          <c:smooth val="0"/>
          <c:extLst>
            <c:ext xmlns:c16="http://schemas.microsoft.com/office/drawing/2014/chart" uri="{C3380CC4-5D6E-409C-BE32-E72D297353CC}">
              <c16:uniqueId val="{00000003-D930-4CAE-9B4A-4D1E62BC047A}"/>
            </c:ext>
          </c:extLst>
        </c:ser>
        <c:ser>
          <c:idx val="4"/>
          <c:order val="4"/>
          <c:tx>
            <c:strRef>
              <c:f>Sheet6!$B$11</c:f>
              <c:strCache>
                <c:ptCount val="1"/>
                <c:pt idx="0">
                  <c:v>T5</c:v>
                </c:pt>
              </c:strCache>
            </c:strRef>
          </c:tx>
          <c:spPr>
            <a:ln w="28575" cap="rnd">
              <a:solidFill>
                <a:schemeClr val="accent5"/>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Sheet6!$C$11:$H$11</c:f>
              <c:numCache>
                <c:formatCode>General</c:formatCode>
                <c:ptCount val="6"/>
                <c:pt idx="0">
                  <c:v>5.2</c:v>
                </c:pt>
                <c:pt idx="1">
                  <c:v>4.53</c:v>
                </c:pt>
                <c:pt idx="2">
                  <c:v>4.17</c:v>
                </c:pt>
                <c:pt idx="3">
                  <c:v>4.0999999999999996</c:v>
                </c:pt>
                <c:pt idx="4">
                  <c:v>4.04</c:v>
                </c:pt>
                <c:pt idx="5">
                  <c:v>3.24</c:v>
                </c:pt>
              </c:numCache>
            </c:numRef>
          </c:val>
          <c:smooth val="0"/>
          <c:extLst>
            <c:ext xmlns:c16="http://schemas.microsoft.com/office/drawing/2014/chart" uri="{C3380CC4-5D6E-409C-BE32-E72D297353CC}">
              <c16:uniqueId val="{00000004-D930-4CAE-9B4A-4D1E62BC047A}"/>
            </c:ext>
          </c:extLst>
        </c:ser>
        <c:ser>
          <c:idx val="5"/>
          <c:order val="5"/>
          <c:tx>
            <c:strRef>
              <c:f>Sheet6!$B$12</c:f>
              <c:strCache>
                <c:ptCount val="1"/>
                <c:pt idx="0">
                  <c:v>T6</c:v>
                </c:pt>
              </c:strCache>
            </c:strRef>
          </c:tx>
          <c:spPr>
            <a:ln w="28575" cap="rnd">
              <a:solidFill>
                <a:schemeClr val="accent6"/>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Sheet6!$C$12:$H$12</c:f>
              <c:numCache>
                <c:formatCode>General</c:formatCode>
                <c:ptCount val="6"/>
                <c:pt idx="0">
                  <c:v>5.67</c:v>
                </c:pt>
                <c:pt idx="1">
                  <c:v>4.68</c:v>
                </c:pt>
                <c:pt idx="2">
                  <c:v>4.2699999999999996</c:v>
                </c:pt>
                <c:pt idx="3">
                  <c:v>4.16</c:v>
                </c:pt>
                <c:pt idx="4">
                  <c:v>4.1399999999999997</c:v>
                </c:pt>
                <c:pt idx="5">
                  <c:v>3.48</c:v>
                </c:pt>
              </c:numCache>
            </c:numRef>
          </c:val>
          <c:smooth val="0"/>
          <c:extLst>
            <c:ext xmlns:c16="http://schemas.microsoft.com/office/drawing/2014/chart" uri="{C3380CC4-5D6E-409C-BE32-E72D297353CC}">
              <c16:uniqueId val="{00000005-D930-4CAE-9B4A-4D1E62BC047A}"/>
            </c:ext>
          </c:extLst>
        </c:ser>
        <c:ser>
          <c:idx val="6"/>
          <c:order val="6"/>
          <c:tx>
            <c:strRef>
              <c:f>Sheet6!$B$13</c:f>
              <c:strCache>
                <c:ptCount val="1"/>
                <c:pt idx="0">
                  <c:v>T7</c:v>
                </c:pt>
              </c:strCache>
            </c:strRef>
          </c:tx>
          <c:spPr>
            <a:ln w="28575" cap="rnd">
              <a:solidFill>
                <a:schemeClr val="accent1">
                  <a:lumMod val="60000"/>
                </a:schemeClr>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Sheet6!$C$13:$H$13</c:f>
              <c:numCache>
                <c:formatCode>General</c:formatCode>
                <c:ptCount val="6"/>
                <c:pt idx="0">
                  <c:v>5.18</c:v>
                </c:pt>
                <c:pt idx="1">
                  <c:v>4.5</c:v>
                </c:pt>
                <c:pt idx="2">
                  <c:v>4.16</c:v>
                </c:pt>
                <c:pt idx="3">
                  <c:v>3.52</c:v>
                </c:pt>
                <c:pt idx="4">
                  <c:v>3.65</c:v>
                </c:pt>
                <c:pt idx="5">
                  <c:v>3.11</c:v>
                </c:pt>
              </c:numCache>
            </c:numRef>
          </c:val>
          <c:smooth val="0"/>
          <c:extLst>
            <c:ext xmlns:c16="http://schemas.microsoft.com/office/drawing/2014/chart" uri="{C3380CC4-5D6E-409C-BE32-E72D297353CC}">
              <c16:uniqueId val="{00000006-D930-4CAE-9B4A-4D1E62BC047A}"/>
            </c:ext>
          </c:extLst>
        </c:ser>
        <c:ser>
          <c:idx val="7"/>
          <c:order val="7"/>
          <c:tx>
            <c:strRef>
              <c:f>Sheet6!$B$14</c:f>
              <c:strCache>
                <c:ptCount val="1"/>
                <c:pt idx="0">
                  <c:v>T8</c:v>
                </c:pt>
              </c:strCache>
            </c:strRef>
          </c:tx>
          <c:spPr>
            <a:ln w="28575" cap="rnd">
              <a:solidFill>
                <a:schemeClr val="accent2">
                  <a:lumMod val="60000"/>
                </a:schemeClr>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Sheet6!$C$14:$H$14</c:f>
              <c:numCache>
                <c:formatCode>General</c:formatCode>
                <c:ptCount val="6"/>
                <c:pt idx="0">
                  <c:v>4.8600000000000003</c:v>
                </c:pt>
                <c:pt idx="1">
                  <c:v>3.63</c:v>
                </c:pt>
                <c:pt idx="2">
                  <c:v>3.65</c:v>
                </c:pt>
                <c:pt idx="3">
                  <c:v>3.56</c:v>
                </c:pt>
                <c:pt idx="4">
                  <c:v>3.06</c:v>
                </c:pt>
                <c:pt idx="5">
                  <c:v>2.34</c:v>
                </c:pt>
              </c:numCache>
            </c:numRef>
          </c:val>
          <c:smooth val="0"/>
          <c:extLst>
            <c:ext xmlns:c16="http://schemas.microsoft.com/office/drawing/2014/chart" uri="{C3380CC4-5D6E-409C-BE32-E72D297353CC}">
              <c16:uniqueId val="{00000007-D930-4CAE-9B4A-4D1E62BC047A}"/>
            </c:ext>
          </c:extLst>
        </c:ser>
        <c:ser>
          <c:idx val="8"/>
          <c:order val="8"/>
          <c:tx>
            <c:strRef>
              <c:f>Sheet6!$B$15</c:f>
              <c:strCache>
                <c:ptCount val="1"/>
                <c:pt idx="0">
                  <c:v>T9</c:v>
                </c:pt>
              </c:strCache>
            </c:strRef>
          </c:tx>
          <c:spPr>
            <a:ln w="28575" cap="rnd">
              <a:solidFill>
                <a:schemeClr val="accent3">
                  <a:lumMod val="60000"/>
                </a:schemeClr>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Sheet6!$C$15:$H$15</c:f>
              <c:numCache>
                <c:formatCode>General</c:formatCode>
                <c:ptCount val="6"/>
                <c:pt idx="0">
                  <c:v>5</c:v>
                </c:pt>
                <c:pt idx="1">
                  <c:v>3.93</c:v>
                </c:pt>
                <c:pt idx="2">
                  <c:v>3.91</c:v>
                </c:pt>
                <c:pt idx="3">
                  <c:v>3.75</c:v>
                </c:pt>
                <c:pt idx="4">
                  <c:v>3.33</c:v>
                </c:pt>
                <c:pt idx="5">
                  <c:v>2.69</c:v>
                </c:pt>
              </c:numCache>
            </c:numRef>
          </c:val>
          <c:smooth val="0"/>
          <c:extLst>
            <c:ext xmlns:c16="http://schemas.microsoft.com/office/drawing/2014/chart" uri="{C3380CC4-5D6E-409C-BE32-E72D297353CC}">
              <c16:uniqueId val="{00000008-D930-4CAE-9B4A-4D1E62BC047A}"/>
            </c:ext>
          </c:extLst>
        </c:ser>
        <c:ser>
          <c:idx val="9"/>
          <c:order val="9"/>
          <c:tx>
            <c:strRef>
              <c:f>Sheet6!$B$16</c:f>
              <c:strCache>
                <c:ptCount val="1"/>
                <c:pt idx="0">
                  <c:v>T10</c:v>
                </c:pt>
              </c:strCache>
            </c:strRef>
          </c:tx>
          <c:spPr>
            <a:ln w="28575" cap="rnd">
              <a:solidFill>
                <a:schemeClr val="accent4">
                  <a:lumMod val="60000"/>
                </a:schemeClr>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Sheet6!$C$16:$H$16</c:f>
              <c:numCache>
                <c:formatCode>General</c:formatCode>
                <c:ptCount val="6"/>
                <c:pt idx="0">
                  <c:v>4.97</c:v>
                </c:pt>
                <c:pt idx="1">
                  <c:v>3.64</c:v>
                </c:pt>
                <c:pt idx="2">
                  <c:v>3.64</c:v>
                </c:pt>
                <c:pt idx="3">
                  <c:v>3.39</c:v>
                </c:pt>
                <c:pt idx="4">
                  <c:v>3.2</c:v>
                </c:pt>
                <c:pt idx="5">
                  <c:v>2.44</c:v>
                </c:pt>
              </c:numCache>
            </c:numRef>
          </c:val>
          <c:smooth val="0"/>
          <c:extLst>
            <c:ext xmlns:c16="http://schemas.microsoft.com/office/drawing/2014/chart" uri="{C3380CC4-5D6E-409C-BE32-E72D297353CC}">
              <c16:uniqueId val="{00000009-D930-4CAE-9B4A-4D1E62BC047A}"/>
            </c:ext>
          </c:extLst>
        </c:ser>
        <c:dLbls>
          <c:showLegendKey val="0"/>
          <c:showVal val="0"/>
          <c:showCatName val="0"/>
          <c:showSerName val="0"/>
          <c:showPercent val="0"/>
          <c:showBubbleSize val="0"/>
        </c:dLbls>
        <c:smooth val="0"/>
        <c:axId val="297473864"/>
        <c:axId val="297477784"/>
      </c:lineChart>
      <c:catAx>
        <c:axId val="297473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 period</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477784"/>
        <c:crosses val="autoZero"/>
        <c:auto val="1"/>
        <c:lblAlgn val="ctr"/>
        <c:lblOffset val="100"/>
        <c:noMultiLvlLbl val="0"/>
      </c:catAx>
      <c:valAx>
        <c:axId val="2974777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Antioxidant capacity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473864"/>
        <c:crosses val="autoZero"/>
        <c:crossBetween val="between"/>
      </c:valAx>
      <c:spPr>
        <a:noFill/>
        <a:ln>
          <a:noFill/>
        </a:ln>
        <a:effectLst/>
      </c:spPr>
    </c:plotArea>
    <c:legend>
      <c:legendPos val="t"/>
      <c:layout>
        <c:manualLayout>
          <c:xMode val="edge"/>
          <c:yMode val="edge"/>
          <c:x val="0.23399278215223096"/>
          <c:y val="2.7777777777777776E-2"/>
          <c:w val="0.5209033245844269"/>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Sheet7!$C$10</c:f>
              <c:strCache>
                <c:ptCount val="1"/>
                <c:pt idx="0">
                  <c:v>T1</c:v>
                </c:pt>
              </c:strCache>
            </c:strRef>
          </c:tx>
          <c:spPr>
            <a:ln w="28575" cap="rnd">
              <a:solidFill>
                <a:schemeClr val="accent1"/>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Sheet7!$D$10:$I$10</c:f>
              <c:numCache>
                <c:formatCode>General</c:formatCode>
                <c:ptCount val="6"/>
                <c:pt idx="0">
                  <c:v>1.94</c:v>
                </c:pt>
                <c:pt idx="1">
                  <c:v>2.76</c:v>
                </c:pt>
                <c:pt idx="2">
                  <c:v>3.44</c:v>
                </c:pt>
                <c:pt idx="3">
                  <c:v>3.55</c:v>
                </c:pt>
                <c:pt idx="4">
                  <c:v>4.1399999999999997</c:v>
                </c:pt>
                <c:pt idx="5">
                  <c:v>2.2599999999999998</c:v>
                </c:pt>
              </c:numCache>
            </c:numRef>
          </c:val>
          <c:smooth val="0"/>
          <c:extLst>
            <c:ext xmlns:c16="http://schemas.microsoft.com/office/drawing/2014/chart" uri="{C3380CC4-5D6E-409C-BE32-E72D297353CC}">
              <c16:uniqueId val="{00000000-6C4B-44CC-9B16-8325CF291E15}"/>
            </c:ext>
          </c:extLst>
        </c:ser>
        <c:ser>
          <c:idx val="1"/>
          <c:order val="1"/>
          <c:tx>
            <c:strRef>
              <c:f>Sheet7!$C$11</c:f>
              <c:strCache>
                <c:ptCount val="1"/>
                <c:pt idx="0">
                  <c:v>T2</c:v>
                </c:pt>
              </c:strCache>
            </c:strRef>
          </c:tx>
          <c:spPr>
            <a:ln w="28575" cap="rnd">
              <a:solidFill>
                <a:schemeClr val="accent2"/>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Sheet7!$D$11:$I$11</c:f>
              <c:numCache>
                <c:formatCode>General</c:formatCode>
                <c:ptCount val="6"/>
                <c:pt idx="0">
                  <c:v>2.02</c:v>
                </c:pt>
                <c:pt idx="1">
                  <c:v>2.92</c:v>
                </c:pt>
                <c:pt idx="2">
                  <c:v>3.51</c:v>
                </c:pt>
                <c:pt idx="3">
                  <c:v>3.66</c:v>
                </c:pt>
                <c:pt idx="4">
                  <c:v>4.41</c:v>
                </c:pt>
                <c:pt idx="5">
                  <c:v>2.3199999999999998</c:v>
                </c:pt>
              </c:numCache>
            </c:numRef>
          </c:val>
          <c:smooth val="0"/>
          <c:extLst>
            <c:ext xmlns:c16="http://schemas.microsoft.com/office/drawing/2014/chart" uri="{C3380CC4-5D6E-409C-BE32-E72D297353CC}">
              <c16:uniqueId val="{00000001-6C4B-44CC-9B16-8325CF291E15}"/>
            </c:ext>
          </c:extLst>
        </c:ser>
        <c:ser>
          <c:idx val="2"/>
          <c:order val="2"/>
          <c:tx>
            <c:strRef>
              <c:f>Sheet7!$C$12</c:f>
              <c:strCache>
                <c:ptCount val="1"/>
                <c:pt idx="0">
                  <c:v>T3</c:v>
                </c:pt>
              </c:strCache>
            </c:strRef>
          </c:tx>
          <c:spPr>
            <a:ln w="28575" cap="rnd">
              <a:solidFill>
                <a:schemeClr val="accent3"/>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Sheet7!$D$12:$I$12</c:f>
              <c:numCache>
                <c:formatCode>General</c:formatCode>
                <c:ptCount val="6"/>
                <c:pt idx="0">
                  <c:v>2.06</c:v>
                </c:pt>
                <c:pt idx="1">
                  <c:v>2.96</c:v>
                </c:pt>
                <c:pt idx="2">
                  <c:v>3.64</c:v>
                </c:pt>
                <c:pt idx="3">
                  <c:v>3.68</c:v>
                </c:pt>
                <c:pt idx="4">
                  <c:v>4.42</c:v>
                </c:pt>
                <c:pt idx="5">
                  <c:v>2.39</c:v>
                </c:pt>
              </c:numCache>
            </c:numRef>
          </c:val>
          <c:smooth val="0"/>
          <c:extLst>
            <c:ext xmlns:c16="http://schemas.microsoft.com/office/drawing/2014/chart" uri="{C3380CC4-5D6E-409C-BE32-E72D297353CC}">
              <c16:uniqueId val="{00000002-6C4B-44CC-9B16-8325CF291E15}"/>
            </c:ext>
          </c:extLst>
        </c:ser>
        <c:ser>
          <c:idx val="3"/>
          <c:order val="3"/>
          <c:tx>
            <c:strRef>
              <c:f>Sheet7!$C$13</c:f>
              <c:strCache>
                <c:ptCount val="1"/>
                <c:pt idx="0">
                  <c:v>T4</c:v>
                </c:pt>
              </c:strCache>
            </c:strRef>
          </c:tx>
          <c:spPr>
            <a:ln w="28575" cap="rnd">
              <a:solidFill>
                <a:schemeClr val="accent4"/>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Sheet7!$D$13:$I$13</c:f>
              <c:numCache>
                <c:formatCode>General</c:formatCode>
                <c:ptCount val="6"/>
                <c:pt idx="0">
                  <c:v>2.2000000000000002</c:v>
                </c:pt>
                <c:pt idx="1">
                  <c:v>3.56</c:v>
                </c:pt>
                <c:pt idx="2">
                  <c:v>4.16</c:v>
                </c:pt>
                <c:pt idx="3">
                  <c:v>4.26</c:v>
                </c:pt>
                <c:pt idx="4">
                  <c:v>5.31</c:v>
                </c:pt>
                <c:pt idx="5">
                  <c:v>3.37</c:v>
                </c:pt>
              </c:numCache>
            </c:numRef>
          </c:val>
          <c:smooth val="0"/>
          <c:extLst>
            <c:ext xmlns:c16="http://schemas.microsoft.com/office/drawing/2014/chart" uri="{C3380CC4-5D6E-409C-BE32-E72D297353CC}">
              <c16:uniqueId val="{00000003-6C4B-44CC-9B16-8325CF291E15}"/>
            </c:ext>
          </c:extLst>
        </c:ser>
        <c:ser>
          <c:idx val="4"/>
          <c:order val="4"/>
          <c:tx>
            <c:strRef>
              <c:f>Sheet7!$C$14</c:f>
              <c:strCache>
                <c:ptCount val="1"/>
                <c:pt idx="0">
                  <c:v>T5</c:v>
                </c:pt>
              </c:strCache>
            </c:strRef>
          </c:tx>
          <c:spPr>
            <a:ln w="28575" cap="rnd">
              <a:solidFill>
                <a:schemeClr val="accent5"/>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Sheet7!$D$14:$I$14</c:f>
              <c:numCache>
                <c:formatCode>General</c:formatCode>
                <c:ptCount val="6"/>
                <c:pt idx="0">
                  <c:v>2.37</c:v>
                </c:pt>
                <c:pt idx="1">
                  <c:v>3.72</c:v>
                </c:pt>
                <c:pt idx="2">
                  <c:v>4.2699999999999996</c:v>
                </c:pt>
                <c:pt idx="3">
                  <c:v>4.57</c:v>
                </c:pt>
                <c:pt idx="4">
                  <c:v>5.45</c:v>
                </c:pt>
                <c:pt idx="5">
                  <c:v>3.4</c:v>
                </c:pt>
              </c:numCache>
            </c:numRef>
          </c:val>
          <c:smooth val="0"/>
          <c:extLst>
            <c:ext xmlns:c16="http://schemas.microsoft.com/office/drawing/2014/chart" uri="{C3380CC4-5D6E-409C-BE32-E72D297353CC}">
              <c16:uniqueId val="{00000004-6C4B-44CC-9B16-8325CF291E15}"/>
            </c:ext>
          </c:extLst>
        </c:ser>
        <c:ser>
          <c:idx val="5"/>
          <c:order val="5"/>
          <c:tx>
            <c:strRef>
              <c:f>Sheet7!$C$15</c:f>
              <c:strCache>
                <c:ptCount val="1"/>
                <c:pt idx="0">
                  <c:v>T6</c:v>
                </c:pt>
              </c:strCache>
            </c:strRef>
          </c:tx>
          <c:spPr>
            <a:ln w="28575" cap="rnd">
              <a:solidFill>
                <a:schemeClr val="accent6"/>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Sheet7!$D$15:$I$15</c:f>
              <c:numCache>
                <c:formatCode>General</c:formatCode>
                <c:ptCount val="6"/>
                <c:pt idx="0">
                  <c:v>2.86</c:v>
                </c:pt>
                <c:pt idx="1">
                  <c:v>3.78</c:v>
                </c:pt>
                <c:pt idx="2">
                  <c:v>4.3</c:v>
                </c:pt>
                <c:pt idx="3">
                  <c:v>4.78</c:v>
                </c:pt>
                <c:pt idx="4">
                  <c:v>5.57</c:v>
                </c:pt>
                <c:pt idx="5">
                  <c:v>3.89</c:v>
                </c:pt>
              </c:numCache>
            </c:numRef>
          </c:val>
          <c:smooth val="0"/>
          <c:extLst>
            <c:ext xmlns:c16="http://schemas.microsoft.com/office/drawing/2014/chart" uri="{C3380CC4-5D6E-409C-BE32-E72D297353CC}">
              <c16:uniqueId val="{00000005-6C4B-44CC-9B16-8325CF291E15}"/>
            </c:ext>
          </c:extLst>
        </c:ser>
        <c:ser>
          <c:idx val="6"/>
          <c:order val="6"/>
          <c:tx>
            <c:strRef>
              <c:f>Sheet7!$C$16</c:f>
              <c:strCache>
                <c:ptCount val="1"/>
                <c:pt idx="0">
                  <c:v>T7</c:v>
                </c:pt>
              </c:strCache>
            </c:strRef>
          </c:tx>
          <c:spPr>
            <a:ln w="28575" cap="rnd">
              <a:solidFill>
                <a:schemeClr val="accent1">
                  <a:lumMod val="60000"/>
                </a:schemeClr>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Sheet7!$D$16:$I$16</c:f>
              <c:numCache>
                <c:formatCode>General</c:formatCode>
                <c:ptCount val="6"/>
                <c:pt idx="0">
                  <c:v>2.36</c:v>
                </c:pt>
                <c:pt idx="1">
                  <c:v>3.67</c:v>
                </c:pt>
                <c:pt idx="2">
                  <c:v>4.18</c:v>
                </c:pt>
                <c:pt idx="3">
                  <c:v>4.5199999999999996</c:v>
                </c:pt>
                <c:pt idx="4">
                  <c:v>5.26</c:v>
                </c:pt>
                <c:pt idx="5">
                  <c:v>3.39</c:v>
                </c:pt>
              </c:numCache>
            </c:numRef>
          </c:val>
          <c:smooth val="0"/>
          <c:extLst>
            <c:ext xmlns:c16="http://schemas.microsoft.com/office/drawing/2014/chart" uri="{C3380CC4-5D6E-409C-BE32-E72D297353CC}">
              <c16:uniqueId val="{00000006-6C4B-44CC-9B16-8325CF291E15}"/>
            </c:ext>
          </c:extLst>
        </c:ser>
        <c:ser>
          <c:idx val="7"/>
          <c:order val="7"/>
          <c:tx>
            <c:strRef>
              <c:f>Sheet7!$C$17</c:f>
              <c:strCache>
                <c:ptCount val="1"/>
                <c:pt idx="0">
                  <c:v>T8</c:v>
                </c:pt>
              </c:strCache>
            </c:strRef>
          </c:tx>
          <c:spPr>
            <a:ln w="28575" cap="rnd">
              <a:solidFill>
                <a:schemeClr val="accent2">
                  <a:lumMod val="60000"/>
                </a:schemeClr>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Sheet7!$D$17:$I$17</c:f>
              <c:numCache>
                <c:formatCode>General</c:formatCode>
                <c:ptCount val="6"/>
                <c:pt idx="0">
                  <c:v>2.15</c:v>
                </c:pt>
                <c:pt idx="1">
                  <c:v>3.12</c:v>
                </c:pt>
                <c:pt idx="2">
                  <c:v>3.65</c:v>
                </c:pt>
                <c:pt idx="3">
                  <c:v>3.79</c:v>
                </c:pt>
                <c:pt idx="4">
                  <c:v>4.4800000000000004</c:v>
                </c:pt>
                <c:pt idx="5">
                  <c:v>2.57</c:v>
                </c:pt>
              </c:numCache>
            </c:numRef>
          </c:val>
          <c:smooth val="0"/>
          <c:extLst>
            <c:ext xmlns:c16="http://schemas.microsoft.com/office/drawing/2014/chart" uri="{C3380CC4-5D6E-409C-BE32-E72D297353CC}">
              <c16:uniqueId val="{00000007-6C4B-44CC-9B16-8325CF291E15}"/>
            </c:ext>
          </c:extLst>
        </c:ser>
        <c:ser>
          <c:idx val="8"/>
          <c:order val="8"/>
          <c:tx>
            <c:strRef>
              <c:f>Sheet7!$C$18</c:f>
              <c:strCache>
                <c:ptCount val="1"/>
                <c:pt idx="0">
                  <c:v>T9</c:v>
                </c:pt>
              </c:strCache>
            </c:strRef>
          </c:tx>
          <c:spPr>
            <a:ln w="28575" cap="rnd">
              <a:solidFill>
                <a:schemeClr val="accent3">
                  <a:lumMod val="60000"/>
                </a:schemeClr>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Sheet7!$D$18:$I$18</c:f>
              <c:numCache>
                <c:formatCode>General</c:formatCode>
                <c:ptCount val="6"/>
                <c:pt idx="0">
                  <c:v>2.21</c:v>
                </c:pt>
                <c:pt idx="1">
                  <c:v>3.5</c:v>
                </c:pt>
                <c:pt idx="2">
                  <c:v>3.87</c:v>
                </c:pt>
                <c:pt idx="3">
                  <c:v>4.22</c:v>
                </c:pt>
                <c:pt idx="4">
                  <c:v>4.83</c:v>
                </c:pt>
                <c:pt idx="5">
                  <c:v>3.3</c:v>
                </c:pt>
              </c:numCache>
            </c:numRef>
          </c:val>
          <c:smooth val="0"/>
          <c:extLst>
            <c:ext xmlns:c16="http://schemas.microsoft.com/office/drawing/2014/chart" uri="{C3380CC4-5D6E-409C-BE32-E72D297353CC}">
              <c16:uniqueId val="{00000008-6C4B-44CC-9B16-8325CF291E15}"/>
            </c:ext>
          </c:extLst>
        </c:ser>
        <c:ser>
          <c:idx val="9"/>
          <c:order val="9"/>
          <c:tx>
            <c:strRef>
              <c:f>Sheet7!$C$19</c:f>
              <c:strCache>
                <c:ptCount val="1"/>
                <c:pt idx="0">
                  <c:v>T10</c:v>
                </c:pt>
              </c:strCache>
            </c:strRef>
          </c:tx>
          <c:spPr>
            <a:ln w="28575" cap="rnd">
              <a:solidFill>
                <a:schemeClr val="accent4">
                  <a:lumMod val="60000"/>
                </a:schemeClr>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Sheet7!$D$19:$I$19</c:f>
              <c:numCache>
                <c:formatCode>General</c:formatCode>
                <c:ptCount val="6"/>
                <c:pt idx="0">
                  <c:v>2.1800000000000002</c:v>
                </c:pt>
                <c:pt idx="1">
                  <c:v>3.31</c:v>
                </c:pt>
                <c:pt idx="2">
                  <c:v>3.73</c:v>
                </c:pt>
                <c:pt idx="3">
                  <c:v>4.12</c:v>
                </c:pt>
                <c:pt idx="4">
                  <c:v>4.5</c:v>
                </c:pt>
                <c:pt idx="5">
                  <c:v>3.18</c:v>
                </c:pt>
              </c:numCache>
            </c:numRef>
          </c:val>
          <c:smooth val="0"/>
          <c:extLst>
            <c:ext xmlns:c16="http://schemas.microsoft.com/office/drawing/2014/chart" uri="{C3380CC4-5D6E-409C-BE32-E72D297353CC}">
              <c16:uniqueId val="{00000009-6C4B-44CC-9B16-8325CF291E15}"/>
            </c:ext>
          </c:extLst>
        </c:ser>
        <c:dLbls>
          <c:showLegendKey val="0"/>
          <c:showVal val="0"/>
          <c:showCatName val="0"/>
          <c:showSerName val="0"/>
          <c:showPercent val="0"/>
          <c:showBubbleSize val="0"/>
        </c:dLbls>
        <c:smooth val="0"/>
        <c:axId val="297478960"/>
        <c:axId val="297478176"/>
      </c:lineChart>
      <c:catAx>
        <c:axId val="2974789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 period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478176"/>
        <c:crosses val="autoZero"/>
        <c:auto val="1"/>
        <c:lblAlgn val="ctr"/>
        <c:lblOffset val="100"/>
        <c:noMultiLvlLbl val="0"/>
      </c:catAx>
      <c:valAx>
        <c:axId val="2974781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Total Carotenoids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4789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7C2112F-BB9E-42BE-BF3F-94C3D011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23</Pages>
  <Words>9478</Words>
  <Characters>54031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184</cp:revision>
  <cp:lastPrinted>2024-10-24T10:08:00Z</cp:lastPrinted>
  <dcterms:created xsi:type="dcterms:W3CDTF">2024-10-08T11:21:00Z</dcterms:created>
  <dcterms:modified xsi:type="dcterms:W3CDTF">2026-04-01T11:20:00Z</dcterms:modified>
</cp:coreProperties>
</file>