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1B692" w14:textId="77777777" w:rsidR="00AC6D86" w:rsidRPr="00AC6D86" w:rsidRDefault="00AC6D86" w:rsidP="00AC6D86">
      <w:pPr>
        <w:spacing w:before="40" w:after="80"/>
        <w:jc w:val="both"/>
        <w:rPr>
          <w:rFonts w:ascii="Calibri" w:hAnsi="Calibri" w:cs="Calibri"/>
          <w:b/>
          <w:bCs/>
          <w:i/>
          <w:iCs/>
          <w:u w:val="single"/>
        </w:rPr>
      </w:pPr>
      <w:r w:rsidRPr="00AC6D86">
        <w:rPr>
          <w:rFonts w:ascii="Calibri" w:hAnsi="Calibri" w:cs="Calibri"/>
          <w:b/>
          <w:bCs/>
          <w:i/>
          <w:iCs/>
          <w:u w:val="single"/>
        </w:rPr>
        <w:t>Original Research Article</w:t>
      </w:r>
    </w:p>
    <w:p w14:paraId="699FA5FF" w14:textId="4FF0C760" w:rsidR="009C6A59" w:rsidRPr="0051077F" w:rsidRDefault="009C6A59" w:rsidP="002332C2">
      <w:pPr>
        <w:spacing w:before="40" w:after="80"/>
        <w:jc w:val="both"/>
        <w:rPr>
          <w:rFonts w:ascii="Calibri" w:hAnsi="Calibri" w:cs="Calibri"/>
        </w:rPr>
      </w:pPr>
      <w:bookmarkStart w:id="0" w:name="_Hlk225346219"/>
      <w:r w:rsidRPr="0051077F">
        <w:rPr>
          <w:rFonts w:ascii="Calibri" w:hAnsi="Calibri" w:cs="Calibri"/>
        </w:rPr>
        <w:t xml:space="preserve">Molecular characterization of </w:t>
      </w:r>
      <w:proofErr w:type="spellStart"/>
      <w:r w:rsidRPr="0051077F">
        <w:rPr>
          <w:rFonts w:ascii="Calibri" w:hAnsi="Calibri" w:cs="Calibri"/>
        </w:rPr>
        <w:t>Avipox</w:t>
      </w:r>
      <w:proofErr w:type="spellEnd"/>
      <w:r w:rsidRPr="0051077F">
        <w:rPr>
          <w:rFonts w:ascii="Calibri" w:hAnsi="Calibri" w:cs="Calibri"/>
        </w:rPr>
        <w:t xml:space="preserve"> viruses circulating in Assam</w:t>
      </w:r>
    </w:p>
    <w:bookmarkEnd w:id="0"/>
    <w:p w14:paraId="3C7C3DE4" w14:textId="46B3A24B" w:rsidR="00652E62" w:rsidRPr="0051077F" w:rsidRDefault="00652E62" w:rsidP="002332C2">
      <w:pPr>
        <w:spacing w:before="40" w:after="80"/>
        <w:jc w:val="both"/>
        <w:rPr>
          <w:rFonts w:ascii="Calibri" w:hAnsi="Calibri" w:cs="Calibri"/>
          <w:b/>
          <w:bCs/>
        </w:rPr>
      </w:pPr>
      <w:r w:rsidRPr="0051077F">
        <w:rPr>
          <w:rFonts w:ascii="Calibri" w:hAnsi="Calibri" w:cs="Calibri"/>
          <w:b/>
          <w:bCs/>
        </w:rPr>
        <w:t>Abstract</w:t>
      </w:r>
    </w:p>
    <w:p w14:paraId="3C656021" w14:textId="11C88978" w:rsidR="007668F2" w:rsidRPr="0051077F" w:rsidRDefault="007668F2" w:rsidP="007668F2">
      <w:pPr>
        <w:spacing w:before="40" w:after="80"/>
        <w:jc w:val="both"/>
        <w:rPr>
          <w:rFonts w:ascii="Calibri" w:hAnsi="Calibri" w:cs="Calibri"/>
        </w:rPr>
      </w:pPr>
      <w:r w:rsidRPr="0051077F">
        <w:rPr>
          <w:rFonts w:ascii="Calibri" w:hAnsi="Calibri" w:cs="Calibri"/>
        </w:rPr>
        <w:t xml:space="preserve">The </w:t>
      </w:r>
      <w:proofErr w:type="spellStart"/>
      <w:r w:rsidRPr="0051077F">
        <w:rPr>
          <w:rFonts w:ascii="Calibri" w:hAnsi="Calibri" w:cs="Calibri"/>
        </w:rPr>
        <w:t>Avipoxvirus</w:t>
      </w:r>
      <w:proofErr w:type="spellEnd"/>
      <w:r w:rsidRPr="0051077F">
        <w:rPr>
          <w:rFonts w:ascii="Calibri" w:hAnsi="Calibri" w:cs="Calibri"/>
        </w:rPr>
        <w:t xml:space="preserve"> infection </w:t>
      </w:r>
      <w:r w:rsidR="005B2534" w:rsidRPr="0051077F">
        <w:rPr>
          <w:rFonts w:ascii="Calibri" w:hAnsi="Calibri" w:cs="Calibri"/>
        </w:rPr>
        <w:t>continues</w:t>
      </w:r>
      <w:r w:rsidRPr="0051077F">
        <w:rPr>
          <w:rFonts w:ascii="Calibri" w:hAnsi="Calibri" w:cs="Calibri"/>
        </w:rPr>
        <w:t xml:space="preserve"> to be a serious threat to the poultry production and </w:t>
      </w:r>
      <w:proofErr w:type="spellStart"/>
      <w:r w:rsidR="004C2787" w:rsidRPr="0051077F">
        <w:rPr>
          <w:rFonts w:ascii="Calibri" w:hAnsi="Calibri" w:cs="Calibri"/>
        </w:rPr>
        <w:t>avain</w:t>
      </w:r>
      <w:proofErr w:type="spellEnd"/>
      <w:r w:rsidR="004C2787" w:rsidRPr="0051077F">
        <w:rPr>
          <w:rFonts w:ascii="Calibri" w:hAnsi="Calibri" w:cs="Calibri"/>
        </w:rPr>
        <w:t xml:space="preserve"> </w:t>
      </w:r>
      <w:r w:rsidRPr="0051077F">
        <w:rPr>
          <w:rFonts w:ascii="Calibri" w:hAnsi="Calibri" w:cs="Calibri"/>
        </w:rPr>
        <w:t xml:space="preserve">biodiversity across the globe. </w:t>
      </w:r>
      <w:r w:rsidR="008F20CB" w:rsidRPr="0051077F">
        <w:rPr>
          <w:rFonts w:ascii="Calibri" w:hAnsi="Calibri" w:cs="Calibri"/>
        </w:rPr>
        <w:t xml:space="preserve">The present study was undertaken to characterize </w:t>
      </w:r>
      <w:proofErr w:type="spellStart"/>
      <w:r w:rsidR="001F7B8C" w:rsidRPr="0051077F">
        <w:rPr>
          <w:rFonts w:ascii="Calibri" w:hAnsi="Calibri" w:cs="Calibri"/>
        </w:rPr>
        <w:t>A</w:t>
      </w:r>
      <w:r w:rsidR="008F20CB" w:rsidRPr="0051077F">
        <w:rPr>
          <w:rFonts w:ascii="Calibri" w:hAnsi="Calibri" w:cs="Calibri"/>
        </w:rPr>
        <w:t>vipoxvirus</w:t>
      </w:r>
      <w:proofErr w:type="spellEnd"/>
      <w:r w:rsidR="008F20CB" w:rsidRPr="0051077F">
        <w:rPr>
          <w:rFonts w:ascii="Calibri" w:hAnsi="Calibri" w:cs="Calibri"/>
        </w:rPr>
        <w:t xml:space="preserve"> isolates from fowl, pigeon, and duck origin from Assam, India, and to assess their genetic stability</w:t>
      </w:r>
      <w:r w:rsidR="001F7B8C" w:rsidRPr="0051077F">
        <w:rPr>
          <w:rFonts w:ascii="Calibri" w:hAnsi="Calibri" w:cs="Calibri"/>
        </w:rPr>
        <w:t xml:space="preserve"> following adaptation in chicken embryo fibroblast (CEF) cell culture.</w:t>
      </w:r>
      <w:r w:rsidR="008F20CB" w:rsidRPr="0051077F">
        <w:rPr>
          <w:rFonts w:ascii="Calibri" w:hAnsi="Calibri" w:cs="Calibri"/>
        </w:rPr>
        <w:t xml:space="preserve"> </w:t>
      </w:r>
      <w:r w:rsidRPr="0051077F">
        <w:rPr>
          <w:rFonts w:ascii="Calibri" w:hAnsi="Calibri" w:cs="Calibri"/>
        </w:rPr>
        <w:t xml:space="preserve">The isolates were </w:t>
      </w:r>
      <w:r w:rsidR="0098226F" w:rsidRPr="0051077F">
        <w:rPr>
          <w:rFonts w:ascii="Calibri" w:hAnsi="Calibri" w:cs="Calibri"/>
        </w:rPr>
        <w:t xml:space="preserve">revived through </w:t>
      </w:r>
      <w:proofErr w:type="spellStart"/>
      <w:r w:rsidRPr="0051077F">
        <w:rPr>
          <w:rFonts w:ascii="Calibri" w:hAnsi="Calibri" w:cs="Calibri"/>
        </w:rPr>
        <w:t>chorioallantoic</w:t>
      </w:r>
      <w:proofErr w:type="spellEnd"/>
      <w:r w:rsidRPr="0051077F">
        <w:rPr>
          <w:rFonts w:ascii="Calibri" w:hAnsi="Calibri" w:cs="Calibri"/>
        </w:rPr>
        <w:t xml:space="preserve"> membrane</w:t>
      </w:r>
      <w:r w:rsidR="001F7B8C" w:rsidRPr="0051077F">
        <w:rPr>
          <w:rFonts w:ascii="Calibri" w:hAnsi="Calibri" w:cs="Calibri"/>
        </w:rPr>
        <w:t xml:space="preserve"> (CAM)</w:t>
      </w:r>
      <w:r w:rsidR="0098226F" w:rsidRPr="0051077F">
        <w:rPr>
          <w:rFonts w:ascii="Calibri" w:hAnsi="Calibri" w:cs="Calibri"/>
        </w:rPr>
        <w:t xml:space="preserve"> </w:t>
      </w:r>
      <w:r w:rsidRPr="0051077F">
        <w:rPr>
          <w:rFonts w:ascii="Calibri" w:hAnsi="Calibri" w:cs="Calibri"/>
        </w:rPr>
        <w:t xml:space="preserve">route in embryonated chicken eggs and </w:t>
      </w:r>
      <w:r w:rsidR="0098226F" w:rsidRPr="0051077F">
        <w:rPr>
          <w:rFonts w:ascii="Calibri" w:hAnsi="Calibri" w:cs="Calibri"/>
        </w:rPr>
        <w:t>confirmed</w:t>
      </w:r>
      <w:r w:rsidRPr="0051077F">
        <w:rPr>
          <w:rFonts w:ascii="Calibri" w:hAnsi="Calibri" w:cs="Calibri"/>
        </w:rPr>
        <w:t xml:space="preserve"> by PCR of the highly conserved </w:t>
      </w:r>
      <w:r w:rsidR="0075569B" w:rsidRPr="0051077F">
        <w:rPr>
          <w:rFonts w:ascii="Calibri" w:hAnsi="Calibri" w:cs="Calibri"/>
        </w:rPr>
        <w:t xml:space="preserve">4b </w:t>
      </w:r>
      <w:r w:rsidRPr="0051077F">
        <w:rPr>
          <w:rFonts w:ascii="Calibri" w:hAnsi="Calibri" w:cs="Calibri"/>
        </w:rPr>
        <w:t>gene. Nucleotide and amino acid differences between revived and CEF-adapted isolates were determined through sequencing and bioinfo</w:t>
      </w:r>
      <w:bookmarkStart w:id="1" w:name="_GoBack"/>
      <w:bookmarkEnd w:id="1"/>
      <w:r w:rsidRPr="0051077F">
        <w:rPr>
          <w:rFonts w:ascii="Calibri" w:hAnsi="Calibri" w:cs="Calibri"/>
        </w:rPr>
        <w:t xml:space="preserve">rmatic analysis. The comparison of the nucleotide sequences of isolates by pair wise analysis showed that there was high identity between the corresponding isolates suggesting a low variation in the cell culture </w:t>
      </w:r>
      <w:r w:rsidR="004E41CE" w:rsidRPr="0051077F">
        <w:rPr>
          <w:rFonts w:ascii="Calibri" w:hAnsi="Calibri" w:cs="Calibri"/>
        </w:rPr>
        <w:t xml:space="preserve">adaptation </w:t>
      </w:r>
      <w:r w:rsidRPr="0051077F">
        <w:rPr>
          <w:rFonts w:ascii="Calibri" w:hAnsi="Calibri" w:cs="Calibri"/>
        </w:rPr>
        <w:t xml:space="preserve">process. </w:t>
      </w:r>
      <w:r w:rsidR="00BF144B" w:rsidRPr="0051077F">
        <w:rPr>
          <w:rFonts w:ascii="Calibri" w:hAnsi="Calibri" w:cs="Calibri"/>
        </w:rPr>
        <w:t>Multiple</w:t>
      </w:r>
      <w:r w:rsidRPr="0051077F">
        <w:rPr>
          <w:rFonts w:ascii="Calibri" w:hAnsi="Calibri" w:cs="Calibri"/>
        </w:rPr>
        <w:t xml:space="preserve"> alignment of </w:t>
      </w:r>
      <w:r w:rsidR="00015888" w:rsidRPr="0051077F">
        <w:rPr>
          <w:rFonts w:ascii="Calibri" w:hAnsi="Calibri" w:cs="Calibri"/>
        </w:rPr>
        <w:t>deduced</w:t>
      </w:r>
      <w:r w:rsidRPr="0051077F">
        <w:rPr>
          <w:rFonts w:ascii="Calibri" w:hAnsi="Calibri" w:cs="Calibri"/>
        </w:rPr>
        <w:t xml:space="preserve"> amino acid sequences revealed few substitutions with more being diverged in duck and pigeon isolates than the reference fowl</w:t>
      </w:r>
      <w:r w:rsidR="001F68EB" w:rsidRPr="0051077F">
        <w:rPr>
          <w:rFonts w:ascii="Calibri" w:hAnsi="Calibri" w:cs="Calibri"/>
        </w:rPr>
        <w:t xml:space="preserve"> </w:t>
      </w:r>
      <w:r w:rsidRPr="0051077F">
        <w:rPr>
          <w:rFonts w:ascii="Calibri" w:hAnsi="Calibri" w:cs="Calibri"/>
        </w:rPr>
        <w:t xml:space="preserve">pox strain (HP444). Host-associated clustering of isolates was indicated by phylogenetic analysis. The results have shown that the </w:t>
      </w:r>
      <w:proofErr w:type="spellStart"/>
      <w:r w:rsidR="001F68EB" w:rsidRPr="0051077F">
        <w:rPr>
          <w:rFonts w:ascii="Calibri" w:hAnsi="Calibri" w:cs="Calibri"/>
        </w:rPr>
        <w:t>A</w:t>
      </w:r>
      <w:r w:rsidRPr="0051077F">
        <w:rPr>
          <w:rFonts w:ascii="Calibri" w:hAnsi="Calibri" w:cs="Calibri"/>
        </w:rPr>
        <w:t>vipoxvirus</w:t>
      </w:r>
      <w:proofErr w:type="spellEnd"/>
      <w:r w:rsidRPr="0051077F">
        <w:rPr>
          <w:rFonts w:ascii="Calibri" w:hAnsi="Calibri" w:cs="Calibri"/>
        </w:rPr>
        <w:t xml:space="preserve"> isolates are relatively stable in terms of genetic changes over a short period of in vitro adaptation but also host-specific differences exist. On-going genomic monitoring and prolonged passage experiments are </w:t>
      </w:r>
      <w:r w:rsidR="00DB3A49" w:rsidRPr="0051077F">
        <w:rPr>
          <w:rFonts w:ascii="Calibri" w:hAnsi="Calibri" w:cs="Calibri"/>
        </w:rPr>
        <w:t>required</w:t>
      </w:r>
      <w:r w:rsidRPr="0051077F">
        <w:rPr>
          <w:rFonts w:ascii="Calibri" w:hAnsi="Calibri" w:cs="Calibri"/>
        </w:rPr>
        <w:t xml:space="preserve"> in order to be in a better position to comprehend</w:t>
      </w:r>
      <w:r w:rsidR="00590DFE" w:rsidRPr="0051077F">
        <w:rPr>
          <w:rFonts w:ascii="Calibri" w:hAnsi="Calibri" w:cs="Calibri"/>
        </w:rPr>
        <w:t xml:space="preserve"> the</w:t>
      </w:r>
      <w:r w:rsidRPr="0051077F">
        <w:rPr>
          <w:rFonts w:ascii="Calibri" w:hAnsi="Calibri" w:cs="Calibri"/>
        </w:rPr>
        <w:t xml:space="preserve"> </w:t>
      </w:r>
      <w:r w:rsidR="00590DFE" w:rsidRPr="0051077F">
        <w:rPr>
          <w:rFonts w:ascii="Calibri" w:hAnsi="Calibri" w:cs="Calibri"/>
        </w:rPr>
        <w:t>viral</w:t>
      </w:r>
      <w:r w:rsidRPr="0051077F">
        <w:rPr>
          <w:rFonts w:ascii="Calibri" w:hAnsi="Calibri" w:cs="Calibri"/>
        </w:rPr>
        <w:t xml:space="preserve"> evolution</w:t>
      </w:r>
      <w:r w:rsidR="00DB3A49" w:rsidRPr="0051077F">
        <w:rPr>
          <w:rFonts w:ascii="Calibri" w:hAnsi="Calibri" w:cs="Calibri"/>
        </w:rPr>
        <w:t xml:space="preserve"> and </w:t>
      </w:r>
      <w:r w:rsidRPr="0051077F">
        <w:rPr>
          <w:rFonts w:ascii="Calibri" w:hAnsi="Calibri" w:cs="Calibri"/>
        </w:rPr>
        <w:t xml:space="preserve">host </w:t>
      </w:r>
      <w:r w:rsidR="001F68EB" w:rsidRPr="0051077F">
        <w:rPr>
          <w:rFonts w:ascii="Calibri" w:hAnsi="Calibri" w:cs="Calibri"/>
        </w:rPr>
        <w:t>adaptation</w:t>
      </w:r>
      <w:r w:rsidR="00DB3A49" w:rsidRPr="0051077F">
        <w:rPr>
          <w:rFonts w:ascii="Calibri" w:hAnsi="Calibri" w:cs="Calibri"/>
        </w:rPr>
        <w:t>.</w:t>
      </w:r>
    </w:p>
    <w:p w14:paraId="21BF6729" w14:textId="77777777" w:rsidR="00864C09" w:rsidRPr="0051077F" w:rsidRDefault="00864C09" w:rsidP="002332C2">
      <w:pPr>
        <w:spacing w:before="40" w:after="80"/>
        <w:jc w:val="both"/>
        <w:rPr>
          <w:rFonts w:ascii="Calibri" w:hAnsi="Calibri" w:cs="Calibri"/>
          <w:b/>
          <w:bCs/>
        </w:rPr>
      </w:pPr>
      <w:r w:rsidRPr="0051077F">
        <w:rPr>
          <w:rFonts w:ascii="Calibri" w:hAnsi="Calibri" w:cs="Calibri"/>
          <w:b/>
          <w:bCs/>
        </w:rPr>
        <w:t>Keywords</w:t>
      </w:r>
    </w:p>
    <w:p w14:paraId="65A0F64F" w14:textId="6B0E9912" w:rsidR="00864C09" w:rsidRPr="0051077F" w:rsidRDefault="00864C09" w:rsidP="002332C2">
      <w:pPr>
        <w:spacing w:before="40" w:after="80"/>
        <w:jc w:val="both"/>
        <w:rPr>
          <w:rFonts w:ascii="Calibri" w:hAnsi="Calibri" w:cs="Calibri"/>
        </w:rPr>
      </w:pPr>
      <w:proofErr w:type="spellStart"/>
      <w:r w:rsidRPr="0051077F">
        <w:rPr>
          <w:rFonts w:ascii="Calibri" w:hAnsi="Calibri" w:cs="Calibri"/>
        </w:rPr>
        <w:t>Avipoxvirus</w:t>
      </w:r>
      <w:proofErr w:type="spellEnd"/>
      <w:r w:rsidRPr="0051077F">
        <w:rPr>
          <w:rFonts w:ascii="Calibri" w:hAnsi="Calibri" w:cs="Calibri"/>
        </w:rPr>
        <w:t xml:space="preserve">; 4b </w:t>
      </w:r>
      <w:r w:rsidR="008F140E" w:rsidRPr="0051077F">
        <w:rPr>
          <w:rFonts w:ascii="Calibri" w:hAnsi="Calibri" w:cs="Calibri"/>
        </w:rPr>
        <w:t>g</w:t>
      </w:r>
      <w:r w:rsidRPr="0051077F">
        <w:rPr>
          <w:rFonts w:ascii="Calibri" w:hAnsi="Calibri" w:cs="Calibri"/>
        </w:rPr>
        <w:t xml:space="preserve">ene; Molecular </w:t>
      </w:r>
      <w:r w:rsidR="008F140E" w:rsidRPr="0051077F">
        <w:rPr>
          <w:rFonts w:ascii="Calibri" w:hAnsi="Calibri" w:cs="Calibri"/>
        </w:rPr>
        <w:t>c</w:t>
      </w:r>
      <w:r w:rsidRPr="0051077F">
        <w:rPr>
          <w:rFonts w:ascii="Calibri" w:hAnsi="Calibri" w:cs="Calibri"/>
        </w:rPr>
        <w:t xml:space="preserve">haracterization; Assam; Genetic </w:t>
      </w:r>
      <w:r w:rsidR="008F140E" w:rsidRPr="0051077F">
        <w:rPr>
          <w:rFonts w:ascii="Calibri" w:hAnsi="Calibri" w:cs="Calibri"/>
        </w:rPr>
        <w:t>s</w:t>
      </w:r>
      <w:r w:rsidRPr="0051077F">
        <w:rPr>
          <w:rFonts w:ascii="Calibri" w:hAnsi="Calibri" w:cs="Calibri"/>
        </w:rPr>
        <w:t>tability</w:t>
      </w:r>
    </w:p>
    <w:p w14:paraId="6B1626E3" w14:textId="51808708" w:rsidR="00864C09" w:rsidRPr="0051077F" w:rsidRDefault="00F7202C" w:rsidP="00F7202C">
      <w:pPr>
        <w:spacing w:before="40" w:after="80"/>
        <w:jc w:val="both"/>
        <w:rPr>
          <w:rFonts w:ascii="Calibri" w:hAnsi="Calibri" w:cs="Calibri"/>
          <w:b/>
          <w:bCs/>
        </w:rPr>
      </w:pPr>
      <w:r w:rsidRPr="0051077F">
        <w:rPr>
          <w:rFonts w:ascii="Calibri" w:hAnsi="Calibri" w:cs="Calibri"/>
          <w:b/>
          <w:bCs/>
        </w:rPr>
        <w:t xml:space="preserve">1. </w:t>
      </w:r>
      <w:r w:rsidR="00864C09" w:rsidRPr="0051077F">
        <w:rPr>
          <w:rFonts w:ascii="Calibri" w:hAnsi="Calibri" w:cs="Calibri"/>
          <w:b/>
          <w:bCs/>
        </w:rPr>
        <w:t>Introduction</w:t>
      </w:r>
    </w:p>
    <w:p w14:paraId="0B48AAC3" w14:textId="77777777" w:rsidR="003D241F" w:rsidRPr="0051077F" w:rsidRDefault="003D241F" w:rsidP="002332C2">
      <w:pPr>
        <w:spacing w:before="40" w:after="80"/>
        <w:jc w:val="both"/>
        <w:rPr>
          <w:rFonts w:ascii="Calibri" w:hAnsi="Calibri" w:cs="Calibri"/>
        </w:rPr>
      </w:pPr>
      <w:r w:rsidRPr="0051077F">
        <w:rPr>
          <w:rFonts w:ascii="Calibri" w:hAnsi="Calibri" w:cs="Calibri"/>
        </w:rPr>
        <w:t xml:space="preserve">Indian poultry sector has been growing significantly in the past decades and is one of the sectors of the agricultural sector that is developing at a high rate. India is one of the largest egg and poultry meat producers in the world reflecting growing demand driven by population increase, urbanization, and shifts in dietary practices (FAOSTAT, 2023). In regions such as Assam, India where poultry is one of the main parts of livelihood and nutrition, infectious diseases are an important limitation to sustainable production. </w:t>
      </w:r>
    </w:p>
    <w:p w14:paraId="7DCBB3B5" w14:textId="141BE684" w:rsidR="003D241F" w:rsidRPr="0051077F" w:rsidRDefault="003D241F" w:rsidP="002332C2">
      <w:pPr>
        <w:spacing w:before="40" w:after="80"/>
        <w:jc w:val="both"/>
        <w:rPr>
          <w:rFonts w:ascii="Calibri" w:hAnsi="Calibri" w:cs="Calibri"/>
        </w:rPr>
      </w:pPr>
      <w:r w:rsidRPr="0051077F">
        <w:rPr>
          <w:rFonts w:ascii="Calibri" w:hAnsi="Calibri" w:cs="Calibri"/>
        </w:rPr>
        <w:t xml:space="preserve">Avian pox is one of the </w:t>
      </w:r>
      <w:r w:rsidR="00712B9A" w:rsidRPr="0051077F">
        <w:rPr>
          <w:rFonts w:ascii="Calibri" w:hAnsi="Calibri" w:cs="Calibri"/>
        </w:rPr>
        <w:t>oldest well-</w:t>
      </w:r>
      <w:r w:rsidRPr="0051077F">
        <w:rPr>
          <w:rFonts w:ascii="Calibri" w:hAnsi="Calibri" w:cs="Calibri"/>
        </w:rPr>
        <w:t xml:space="preserve">known and well distributed viral diseases that is known to affect poultry. It is </w:t>
      </w:r>
      <w:proofErr w:type="spellStart"/>
      <w:r w:rsidRPr="0051077F">
        <w:rPr>
          <w:rFonts w:ascii="Calibri" w:hAnsi="Calibri" w:cs="Calibri"/>
        </w:rPr>
        <w:t>caued</w:t>
      </w:r>
      <w:proofErr w:type="spellEnd"/>
      <w:r w:rsidRPr="0051077F">
        <w:rPr>
          <w:rFonts w:ascii="Calibri" w:hAnsi="Calibri" w:cs="Calibri"/>
        </w:rPr>
        <w:t xml:space="preserve"> by </w:t>
      </w:r>
      <w:proofErr w:type="spellStart"/>
      <w:r w:rsidRPr="0051077F">
        <w:rPr>
          <w:rFonts w:ascii="Calibri" w:hAnsi="Calibri" w:cs="Calibri"/>
        </w:rPr>
        <w:t>Avipoxviruses</w:t>
      </w:r>
      <w:proofErr w:type="spellEnd"/>
      <w:r w:rsidRPr="0051077F">
        <w:rPr>
          <w:rFonts w:ascii="Calibri" w:hAnsi="Calibri" w:cs="Calibri"/>
        </w:rPr>
        <w:t xml:space="preserve"> (APVs) which are of the genus </w:t>
      </w:r>
      <w:proofErr w:type="spellStart"/>
      <w:r w:rsidRPr="0051077F">
        <w:rPr>
          <w:rFonts w:ascii="Calibri" w:hAnsi="Calibri" w:cs="Calibri"/>
        </w:rPr>
        <w:t>Avipoxvirus</w:t>
      </w:r>
      <w:proofErr w:type="spellEnd"/>
      <w:r w:rsidRPr="0051077F">
        <w:rPr>
          <w:rFonts w:ascii="Calibri" w:hAnsi="Calibri" w:cs="Calibri"/>
        </w:rPr>
        <w:t xml:space="preserve"> and subfamily </w:t>
      </w:r>
      <w:proofErr w:type="spellStart"/>
      <w:r w:rsidRPr="0051077F">
        <w:rPr>
          <w:rFonts w:ascii="Calibri" w:hAnsi="Calibri" w:cs="Calibri"/>
        </w:rPr>
        <w:t>Chordopoxvirinae</w:t>
      </w:r>
      <w:proofErr w:type="spellEnd"/>
      <w:r w:rsidRPr="0051077F">
        <w:rPr>
          <w:rFonts w:ascii="Calibri" w:hAnsi="Calibri" w:cs="Calibri"/>
        </w:rPr>
        <w:t xml:space="preserve"> of the family </w:t>
      </w:r>
      <w:proofErr w:type="spellStart"/>
      <w:r w:rsidRPr="0051077F">
        <w:rPr>
          <w:rFonts w:ascii="Calibri" w:hAnsi="Calibri" w:cs="Calibri"/>
        </w:rPr>
        <w:t>Poxviridae</w:t>
      </w:r>
      <w:proofErr w:type="spellEnd"/>
      <w:r w:rsidRPr="0051077F">
        <w:rPr>
          <w:rFonts w:ascii="Calibri" w:hAnsi="Calibri" w:cs="Calibri"/>
        </w:rPr>
        <w:t xml:space="preserve"> (</w:t>
      </w:r>
      <w:proofErr w:type="spellStart"/>
      <w:r w:rsidRPr="0051077F">
        <w:rPr>
          <w:rFonts w:ascii="Calibri" w:hAnsi="Calibri" w:cs="Calibri"/>
        </w:rPr>
        <w:t>Carulei</w:t>
      </w:r>
      <w:proofErr w:type="spellEnd"/>
      <w:r w:rsidRPr="0051077F">
        <w:rPr>
          <w:rFonts w:ascii="Calibri" w:hAnsi="Calibri" w:cs="Calibri"/>
        </w:rPr>
        <w:t xml:space="preserve"> et al., 2017). The viruses infect a wide variety of avian hosts, such as domestic birds and wild birds, and they are distributed worldwide (</w:t>
      </w:r>
      <w:proofErr w:type="spellStart"/>
      <w:r w:rsidRPr="0051077F">
        <w:rPr>
          <w:rFonts w:ascii="Calibri" w:hAnsi="Calibri" w:cs="Calibri"/>
        </w:rPr>
        <w:t>Gyuranecz</w:t>
      </w:r>
      <w:proofErr w:type="spellEnd"/>
      <w:r w:rsidRPr="0051077F">
        <w:rPr>
          <w:rFonts w:ascii="Calibri" w:hAnsi="Calibri" w:cs="Calibri"/>
        </w:rPr>
        <w:t xml:space="preserve"> et al., 2013). The disease has cutaneous and diphtheritic forms and results in low productivity, retarded growth, low egg production, and occasional mortalities, thus resulting in massive losses to the economy </w:t>
      </w:r>
      <w:r w:rsidRPr="00B90D0B">
        <w:rPr>
          <w:rFonts w:ascii="Calibri" w:hAnsi="Calibri" w:cs="Calibri"/>
        </w:rPr>
        <w:t xml:space="preserve">(Tripathy and Reed, 2020). </w:t>
      </w:r>
    </w:p>
    <w:p w14:paraId="0ABA21CA" w14:textId="4F389C85" w:rsidR="003D241F" w:rsidRPr="0051077F" w:rsidRDefault="003D241F" w:rsidP="002332C2">
      <w:pPr>
        <w:spacing w:before="40" w:after="80"/>
        <w:jc w:val="both"/>
        <w:rPr>
          <w:rFonts w:ascii="Calibri" w:hAnsi="Calibri" w:cs="Calibri"/>
        </w:rPr>
      </w:pPr>
      <w:r w:rsidRPr="0051077F">
        <w:rPr>
          <w:rFonts w:ascii="Calibri" w:hAnsi="Calibri" w:cs="Calibri"/>
        </w:rPr>
        <w:t xml:space="preserve">The </w:t>
      </w:r>
      <w:proofErr w:type="spellStart"/>
      <w:r w:rsidR="00B877B4" w:rsidRPr="0051077F">
        <w:rPr>
          <w:rFonts w:ascii="Calibri" w:hAnsi="Calibri" w:cs="Calibri"/>
        </w:rPr>
        <w:t>A</w:t>
      </w:r>
      <w:r w:rsidRPr="0051077F">
        <w:rPr>
          <w:rFonts w:ascii="Calibri" w:hAnsi="Calibri" w:cs="Calibri"/>
        </w:rPr>
        <w:t>vipoxvirus</w:t>
      </w:r>
      <w:proofErr w:type="spellEnd"/>
      <w:r w:rsidRPr="0051077F">
        <w:rPr>
          <w:rFonts w:ascii="Calibri" w:hAnsi="Calibri" w:cs="Calibri"/>
        </w:rPr>
        <w:t xml:space="preserve"> infections have been reported in various avian species in various geographical locations including backyard poultry system and commercial poultry system in India. Other researchers have reported the presence of </w:t>
      </w:r>
      <w:proofErr w:type="spellStart"/>
      <w:r w:rsidR="00B877B4" w:rsidRPr="0051077F">
        <w:rPr>
          <w:rFonts w:ascii="Calibri" w:hAnsi="Calibri" w:cs="Calibri"/>
        </w:rPr>
        <w:t>A</w:t>
      </w:r>
      <w:r w:rsidRPr="0051077F">
        <w:rPr>
          <w:rFonts w:ascii="Calibri" w:hAnsi="Calibri" w:cs="Calibri"/>
        </w:rPr>
        <w:t>vipoxvirus</w:t>
      </w:r>
      <w:proofErr w:type="spellEnd"/>
      <w:r w:rsidRPr="0051077F">
        <w:rPr>
          <w:rFonts w:ascii="Calibri" w:hAnsi="Calibri" w:cs="Calibri"/>
        </w:rPr>
        <w:t xml:space="preserve"> in fowl, pigeons, and ducks in Assam and other regions of the country, indicating the endemicity of the disease (Gawande et al., 2007; Pathak et al., 2017). Cases of </w:t>
      </w:r>
      <w:proofErr w:type="spellStart"/>
      <w:r w:rsidR="00B877B4" w:rsidRPr="0051077F">
        <w:rPr>
          <w:rFonts w:ascii="Calibri" w:hAnsi="Calibri" w:cs="Calibri"/>
        </w:rPr>
        <w:t>A</w:t>
      </w:r>
      <w:r w:rsidRPr="0051077F">
        <w:rPr>
          <w:rFonts w:ascii="Calibri" w:hAnsi="Calibri" w:cs="Calibri"/>
        </w:rPr>
        <w:t>vipoxviruses</w:t>
      </w:r>
      <w:proofErr w:type="spellEnd"/>
      <w:r w:rsidRPr="0051077F">
        <w:rPr>
          <w:rFonts w:ascii="Calibri" w:hAnsi="Calibri" w:cs="Calibri"/>
        </w:rPr>
        <w:t xml:space="preserve"> infecting a wide range of hosts and their host range expansion have led to the concern regarding their epidemiology and evolutionary processes (Lawson et al., 2012). </w:t>
      </w:r>
    </w:p>
    <w:p w14:paraId="21AEFFC0" w14:textId="2E496A49" w:rsidR="003D241F" w:rsidRPr="0051077F" w:rsidRDefault="003D241F" w:rsidP="002332C2">
      <w:pPr>
        <w:spacing w:before="40" w:after="80"/>
        <w:jc w:val="both"/>
        <w:rPr>
          <w:rFonts w:ascii="Calibri" w:hAnsi="Calibri" w:cs="Calibri"/>
        </w:rPr>
      </w:pPr>
      <w:r w:rsidRPr="0051077F">
        <w:rPr>
          <w:rFonts w:ascii="Calibri" w:hAnsi="Calibri" w:cs="Calibri"/>
        </w:rPr>
        <w:lastRenderedPageBreak/>
        <w:t xml:space="preserve">Molecular characterization of </w:t>
      </w:r>
      <w:proofErr w:type="spellStart"/>
      <w:r w:rsidR="00B877B4" w:rsidRPr="0051077F">
        <w:rPr>
          <w:rFonts w:ascii="Calibri" w:hAnsi="Calibri" w:cs="Calibri"/>
        </w:rPr>
        <w:t>A</w:t>
      </w:r>
      <w:r w:rsidRPr="0051077F">
        <w:rPr>
          <w:rFonts w:ascii="Calibri" w:hAnsi="Calibri" w:cs="Calibri"/>
        </w:rPr>
        <w:t>vipoxviruses</w:t>
      </w:r>
      <w:proofErr w:type="spellEnd"/>
      <w:r w:rsidRPr="0051077F">
        <w:rPr>
          <w:rFonts w:ascii="Calibri" w:hAnsi="Calibri" w:cs="Calibri"/>
        </w:rPr>
        <w:t xml:space="preserve"> especially through the study of conserved gene i.e. 4b core protein gene has become a key to comprehend genetic diversity, host specificity and evolutionary connection. The 4b gene is much preserved and can be extensively applied to the detection, phylogenetic and classification of </w:t>
      </w:r>
      <w:proofErr w:type="spellStart"/>
      <w:r w:rsidR="00B877B4" w:rsidRPr="0051077F">
        <w:rPr>
          <w:rFonts w:ascii="Calibri" w:hAnsi="Calibri" w:cs="Calibri"/>
        </w:rPr>
        <w:t>A</w:t>
      </w:r>
      <w:r w:rsidRPr="0051077F">
        <w:rPr>
          <w:rFonts w:ascii="Calibri" w:hAnsi="Calibri" w:cs="Calibri"/>
        </w:rPr>
        <w:t>vipoxvirus</w:t>
      </w:r>
      <w:proofErr w:type="spellEnd"/>
      <w:r w:rsidRPr="0051077F">
        <w:rPr>
          <w:rFonts w:ascii="Calibri" w:hAnsi="Calibri" w:cs="Calibri"/>
        </w:rPr>
        <w:t xml:space="preserve"> strains (Lee and Lee, 1997; Jarmin et al., 2006). Past research has shown that </w:t>
      </w:r>
      <w:proofErr w:type="spellStart"/>
      <w:r w:rsidR="006B38D8" w:rsidRPr="0051077F">
        <w:rPr>
          <w:rFonts w:ascii="Calibri" w:hAnsi="Calibri" w:cs="Calibri"/>
        </w:rPr>
        <w:t>A</w:t>
      </w:r>
      <w:r w:rsidRPr="0051077F">
        <w:rPr>
          <w:rFonts w:ascii="Calibri" w:hAnsi="Calibri" w:cs="Calibri"/>
        </w:rPr>
        <w:t>vipoxvirus</w:t>
      </w:r>
      <w:proofErr w:type="spellEnd"/>
      <w:r w:rsidRPr="0051077F">
        <w:rPr>
          <w:rFonts w:ascii="Calibri" w:hAnsi="Calibri" w:cs="Calibri"/>
        </w:rPr>
        <w:t xml:space="preserve"> strains are divided into different lineages by host origin (</w:t>
      </w:r>
      <w:proofErr w:type="spellStart"/>
      <w:r w:rsidRPr="0051077F">
        <w:rPr>
          <w:rFonts w:ascii="Calibri" w:hAnsi="Calibri" w:cs="Calibri"/>
        </w:rPr>
        <w:t>fowlpox</w:t>
      </w:r>
      <w:proofErr w:type="spellEnd"/>
      <w:r w:rsidRPr="0051077F">
        <w:rPr>
          <w:rFonts w:ascii="Calibri" w:hAnsi="Calibri" w:cs="Calibri"/>
        </w:rPr>
        <w:t xml:space="preserve">, canarypox and </w:t>
      </w:r>
      <w:proofErr w:type="spellStart"/>
      <w:r w:rsidRPr="0051077F">
        <w:rPr>
          <w:rFonts w:ascii="Calibri" w:hAnsi="Calibri" w:cs="Calibri"/>
        </w:rPr>
        <w:t>psittacinepox</w:t>
      </w:r>
      <w:proofErr w:type="spellEnd"/>
      <w:r w:rsidRPr="0051077F">
        <w:rPr>
          <w:rFonts w:ascii="Calibri" w:hAnsi="Calibri" w:cs="Calibri"/>
        </w:rPr>
        <w:t xml:space="preserve"> viruses), where each virus is classified into one of three clades (</w:t>
      </w:r>
      <w:proofErr w:type="spellStart"/>
      <w:r w:rsidRPr="0051077F">
        <w:rPr>
          <w:rFonts w:ascii="Calibri" w:hAnsi="Calibri" w:cs="Calibri"/>
        </w:rPr>
        <w:t>Manarolla</w:t>
      </w:r>
      <w:proofErr w:type="spellEnd"/>
      <w:r w:rsidRPr="0051077F">
        <w:rPr>
          <w:rFonts w:ascii="Calibri" w:hAnsi="Calibri" w:cs="Calibri"/>
        </w:rPr>
        <w:t xml:space="preserve"> et al., 2010). </w:t>
      </w:r>
    </w:p>
    <w:p w14:paraId="51963986" w14:textId="032893C6" w:rsidR="003D241F" w:rsidRPr="0051077F" w:rsidRDefault="003D241F" w:rsidP="002332C2">
      <w:pPr>
        <w:spacing w:before="40" w:after="80"/>
        <w:jc w:val="both"/>
        <w:rPr>
          <w:rFonts w:ascii="Calibri" w:hAnsi="Calibri" w:cs="Calibri"/>
        </w:rPr>
      </w:pPr>
      <w:r w:rsidRPr="0051077F">
        <w:rPr>
          <w:rFonts w:ascii="Calibri" w:hAnsi="Calibri" w:cs="Calibri"/>
        </w:rPr>
        <w:t xml:space="preserve">Besides molecular characterization, viral adaptation in cell culture systems is also essential in the study of the viral replication, attenuation, and vaccines. Chicken embryo fibroblast (CEF) cultures are usually used to propagate </w:t>
      </w:r>
      <w:proofErr w:type="spellStart"/>
      <w:r w:rsidR="00B877B4" w:rsidRPr="0051077F">
        <w:rPr>
          <w:rFonts w:ascii="Calibri" w:hAnsi="Calibri" w:cs="Calibri"/>
        </w:rPr>
        <w:t>A</w:t>
      </w:r>
      <w:r w:rsidRPr="0051077F">
        <w:rPr>
          <w:rFonts w:ascii="Calibri" w:hAnsi="Calibri" w:cs="Calibri"/>
        </w:rPr>
        <w:t>vipoxviruses</w:t>
      </w:r>
      <w:proofErr w:type="spellEnd"/>
      <w:r w:rsidRPr="0051077F">
        <w:rPr>
          <w:rFonts w:ascii="Calibri" w:hAnsi="Calibri" w:cs="Calibri"/>
        </w:rPr>
        <w:t xml:space="preserve">. Although short-term passaging has been regarded to be associated with less genetic changes, long-term adaptation can cause major genomic changes such as mutations and deletions that have the potential to affect virulence and host adaptation (Cottingham et al., 2006). </w:t>
      </w:r>
    </w:p>
    <w:p w14:paraId="0B299C2E" w14:textId="193FD283" w:rsidR="003D241F" w:rsidRPr="0051077F" w:rsidRDefault="003D241F" w:rsidP="002332C2">
      <w:pPr>
        <w:spacing w:before="40" w:after="80"/>
        <w:jc w:val="both"/>
        <w:rPr>
          <w:rFonts w:ascii="Calibri" w:hAnsi="Calibri" w:cs="Calibri"/>
        </w:rPr>
      </w:pPr>
      <w:r w:rsidRPr="0051077F">
        <w:rPr>
          <w:rFonts w:ascii="Calibri" w:hAnsi="Calibri" w:cs="Calibri"/>
        </w:rPr>
        <w:t xml:space="preserve">Considering the facts above, the current study was conducted with the aim to characterize </w:t>
      </w:r>
      <w:proofErr w:type="spellStart"/>
      <w:r w:rsidR="006B38D8" w:rsidRPr="0051077F">
        <w:rPr>
          <w:rFonts w:ascii="Calibri" w:hAnsi="Calibri" w:cs="Calibri"/>
        </w:rPr>
        <w:t>A</w:t>
      </w:r>
      <w:r w:rsidRPr="0051077F">
        <w:rPr>
          <w:rFonts w:ascii="Calibri" w:hAnsi="Calibri" w:cs="Calibri"/>
        </w:rPr>
        <w:t>vipoxvirus</w:t>
      </w:r>
      <w:proofErr w:type="spellEnd"/>
      <w:r w:rsidRPr="0051077F">
        <w:rPr>
          <w:rFonts w:ascii="Calibri" w:hAnsi="Calibri" w:cs="Calibri"/>
        </w:rPr>
        <w:t xml:space="preserve"> isolates of fowl, pigeon, and duck origin and assessing the genetic changes following a serial passage in CEF culture. The paper also aimed at studying the differences in nucleotide and amino acid sequences and evaluation of phylogenetic relationship with reference strains to gain an improved understanding of host-related diversity and evolutionary patterns. </w:t>
      </w:r>
    </w:p>
    <w:p w14:paraId="1BBF9D29" w14:textId="3C15824E" w:rsidR="007962D3" w:rsidRPr="0051077F" w:rsidRDefault="00F7202C" w:rsidP="00F7202C">
      <w:pPr>
        <w:spacing w:before="40" w:after="80"/>
        <w:jc w:val="both"/>
        <w:rPr>
          <w:rFonts w:ascii="Calibri" w:hAnsi="Calibri" w:cs="Calibri"/>
          <w:b/>
          <w:bCs/>
        </w:rPr>
      </w:pPr>
      <w:r w:rsidRPr="0051077F">
        <w:rPr>
          <w:rFonts w:ascii="Calibri" w:hAnsi="Calibri" w:cs="Calibri"/>
          <w:b/>
          <w:bCs/>
        </w:rPr>
        <w:t xml:space="preserve">2. </w:t>
      </w:r>
      <w:r w:rsidR="00702FF1" w:rsidRPr="0051077F">
        <w:rPr>
          <w:rFonts w:ascii="Calibri" w:hAnsi="Calibri" w:cs="Calibri"/>
          <w:b/>
          <w:bCs/>
        </w:rPr>
        <w:t xml:space="preserve">Materials And Methods </w:t>
      </w:r>
    </w:p>
    <w:p w14:paraId="3F88882F" w14:textId="22BA406F" w:rsidR="00F7202C" w:rsidRPr="0051077F" w:rsidRDefault="00F7202C" w:rsidP="002332C2">
      <w:pPr>
        <w:spacing w:before="40" w:after="80"/>
        <w:jc w:val="both"/>
        <w:rPr>
          <w:rFonts w:ascii="Calibri" w:hAnsi="Calibri" w:cs="Calibri"/>
          <w:b/>
          <w:bCs/>
        </w:rPr>
      </w:pPr>
      <w:r w:rsidRPr="0051077F">
        <w:rPr>
          <w:rFonts w:ascii="Calibri" w:hAnsi="Calibri" w:cs="Calibri"/>
          <w:b/>
          <w:bCs/>
        </w:rPr>
        <w:t>2.</w:t>
      </w:r>
      <w:r w:rsidR="00EA7748">
        <w:rPr>
          <w:rFonts w:ascii="Calibri" w:hAnsi="Calibri" w:cs="Calibri"/>
          <w:b/>
          <w:bCs/>
        </w:rPr>
        <w:t>1</w:t>
      </w:r>
      <w:r w:rsidRPr="0051077F">
        <w:rPr>
          <w:rFonts w:ascii="Calibri" w:hAnsi="Calibri" w:cs="Calibri"/>
          <w:b/>
          <w:bCs/>
        </w:rPr>
        <w:t xml:space="preserve"> </w:t>
      </w:r>
      <w:r w:rsidR="007962D3" w:rsidRPr="0051077F">
        <w:rPr>
          <w:rFonts w:ascii="Calibri" w:hAnsi="Calibri" w:cs="Calibri"/>
          <w:b/>
          <w:bCs/>
        </w:rPr>
        <w:t>Source of the virus</w:t>
      </w:r>
    </w:p>
    <w:p w14:paraId="20A0E836" w14:textId="6689B757" w:rsidR="007962D3" w:rsidRPr="0051077F" w:rsidRDefault="007962D3" w:rsidP="002332C2">
      <w:pPr>
        <w:spacing w:before="40" w:after="80"/>
        <w:jc w:val="both"/>
        <w:rPr>
          <w:rFonts w:ascii="Calibri" w:hAnsi="Calibri" w:cs="Calibri"/>
        </w:rPr>
      </w:pPr>
      <w:r w:rsidRPr="0051077F">
        <w:rPr>
          <w:rFonts w:ascii="Calibri" w:eastAsia="Aptos" w:hAnsi="Calibri" w:cs="Calibri"/>
        </w:rPr>
        <w:t xml:space="preserve">The </w:t>
      </w:r>
      <w:proofErr w:type="spellStart"/>
      <w:r w:rsidRPr="0051077F">
        <w:rPr>
          <w:rFonts w:ascii="Calibri" w:eastAsia="Aptos" w:hAnsi="Calibri" w:cs="Calibri"/>
          <w:i/>
        </w:rPr>
        <w:t>Avipoxvirus</w:t>
      </w:r>
      <w:proofErr w:type="spellEnd"/>
      <w:r w:rsidRPr="0051077F">
        <w:rPr>
          <w:rFonts w:ascii="Calibri" w:eastAsia="Aptos" w:hAnsi="Calibri" w:cs="Calibri"/>
        </w:rPr>
        <w:t xml:space="preserve"> isolates of fowl {FP/As- K(R)}, pigeon {P2/ As- K9(R)} and duck (D2/ As- N) origin, </w:t>
      </w:r>
      <w:r w:rsidRPr="0051077F">
        <w:rPr>
          <w:rFonts w:ascii="Calibri" w:hAnsi="Calibri" w:cs="Calibri"/>
        </w:rPr>
        <w:t xml:space="preserve">preserved </w:t>
      </w:r>
      <w:r w:rsidRPr="0051077F">
        <w:rPr>
          <w:rFonts w:ascii="Calibri" w:eastAsia="Aptos" w:hAnsi="Calibri" w:cs="Calibri"/>
        </w:rPr>
        <w:t xml:space="preserve">in the virus repository of the Department of Microbiology, </w:t>
      </w:r>
      <w:proofErr w:type="spellStart"/>
      <w:r w:rsidRPr="0051077F">
        <w:rPr>
          <w:rFonts w:ascii="Calibri" w:eastAsia="Aptos" w:hAnsi="Calibri" w:cs="Calibri"/>
        </w:rPr>
        <w:t>C.</w:t>
      </w:r>
      <w:proofErr w:type="gramStart"/>
      <w:r w:rsidRPr="0051077F">
        <w:rPr>
          <w:rFonts w:ascii="Calibri" w:eastAsia="Aptos" w:hAnsi="Calibri" w:cs="Calibri"/>
        </w:rPr>
        <w:t>V.Sc</w:t>
      </w:r>
      <w:proofErr w:type="spellEnd"/>
      <w:proofErr w:type="gramEnd"/>
      <w:r w:rsidRPr="0051077F">
        <w:rPr>
          <w:rFonts w:ascii="Calibri" w:eastAsia="Aptos" w:hAnsi="Calibri" w:cs="Calibri"/>
        </w:rPr>
        <w:t xml:space="preserve">, A.A.U, </w:t>
      </w:r>
      <w:proofErr w:type="spellStart"/>
      <w:r w:rsidRPr="0051077F">
        <w:rPr>
          <w:rFonts w:ascii="Calibri" w:eastAsia="Aptos" w:hAnsi="Calibri" w:cs="Calibri"/>
        </w:rPr>
        <w:t>Khanapara</w:t>
      </w:r>
      <w:proofErr w:type="spellEnd"/>
      <w:r w:rsidRPr="0051077F">
        <w:rPr>
          <w:rFonts w:ascii="Calibri" w:eastAsia="Aptos" w:hAnsi="Calibri" w:cs="Calibri"/>
        </w:rPr>
        <w:t xml:space="preserve"> were selected for the study. </w:t>
      </w:r>
      <w:r w:rsidRPr="0051077F">
        <w:rPr>
          <w:rFonts w:ascii="Calibri" w:hAnsi="Calibri" w:cs="Calibri"/>
        </w:rPr>
        <w:t xml:space="preserve">The NCBI GenBank accession numbers of FP/As- K(R), P2/ As-K9(R) and MT877437.1 are MT877439.1, MT877436.1 and MT877437.1, respectively. </w:t>
      </w:r>
      <w:r w:rsidRPr="0051077F">
        <w:rPr>
          <w:rFonts w:ascii="Calibri" w:eastAsia="Aptos" w:hAnsi="Calibri" w:cs="Calibri"/>
        </w:rPr>
        <w:t>The</w:t>
      </w:r>
      <w:r w:rsidR="007A15D3" w:rsidRPr="0051077F">
        <w:rPr>
          <w:rFonts w:ascii="Calibri" w:eastAsia="Aptos" w:hAnsi="Calibri" w:cs="Calibri"/>
        </w:rPr>
        <w:t>se</w:t>
      </w:r>
      <w:r w:rsidRPr="0051077F">
        <w:rPr>
          <w:rFonts w:ascii="Calibri" w:eastAsia="Aptos" w:hAnsi="Calibri" w:cs="Calibri"/>
        </w:rPr>
        <w:t xml:space="preserve"> isolates were obtained from outbreaks in different parts of Assam and were confirmed by PCR analysis in a previous study (Pathak</w:t>
      </w:r>
      <w:r w:rsidR="00DD28C2" w:rsidRPr="0051077F">
        <w:rPr>
          <w:rFonts w:ascii="Calibri" w:eastAsia="Aptos" w:hAnsi="Calibri" w:cs="Calibri"/>
        </w:rPr>
        <w:t xml:space="preserve"> et al.,</w:t>
      </w:r>
      <w:r w:rsidR="000167A2" w:rsidRPr="0051077F">
        <w:rPr>
          <w:rFonts w:ascii="Calibri" w:eastAsia="Aptos" w:hAnsi="Calibri" w:cs="Calibri"/>
        </w:rPr>
        <w:t xml:space="preserve"> </w:t>
      </w:r>
      <w:r w:rsidRPr="0051077F">
        <w:rPr>
          <w:rFonts w:ascii="Calibri" w:eastAsia="Aptos" w:hAnsi="Calibri" w:cs="Calibri"/>
        </w:rPr>
        <w:t>201</w:t>
      </w:r>
      <w:r w:rsidRPr="0051077F">
        <w:rPr>
          <w:rFonts w:ascii="Calibri" w:hAnsi="Calibri" w:cs="Calibri"/>
        </w:rPr>
        <w:t>7</w:t>
      </w:r>
      <w:r w:rsidRPr="0051077F">
        <w:rPr>
          <w:rFonts w:ascii="Calibri" w:eastAsia="Aptos" w:hAnsi="Calibri" w:cs="Calibri"/>
        </w:rPr>
        <w:t>).</w:t>
      </w:r>
      <w:r w:rsidRPr="0051077F">
        <w:rPr>
          <w:rFonts w:ascii="Calibri" w:hAnsi="Calibri" w:cs="Calibri"/>
        </w:rPr>
        <w:t xml:space="preserve"> </w:t>
      </w:r>
      <w:r w:rsidRPr="0051077F">
        <w:rPr>
          <w:rFonts w:ascii="Calibri" w:eastAsia="Aptos" w:hAnsi="Calibri" w:cs="Calibri"/>
        </w:rPr>
        <w:t xml:space="preserve">The </w:t>
      </w:r>
      <w:proofErr w:type="spellStart"/>
      <w:r w:rsidRPr="0051077F">
        <w:rPr>
          <w:rFonts w:ascii="Calibri" w:eastAsia="Aptos" w:hAnsi="Calibri" w:cs="Calibri"/>
          <w:iCs/>
        </w:rPr>
        <w:t>Avipoxvirus</w:t>
      </w:r>
      <w:proofErr w:type="spellEnd"/>
      <w:r w:rsidRPr="0051077F">
        <w:rPr>
          <w:rFonts w:ascii="Calibri" w:eastAsia="Aptos" w:hAnsi="Calibri" w:cs="Calibri"/>
        </w:rPr>
        <w:t xml:space="preserve"> isolates were revived in 10-12 day old embryonated chicken eggs (ECE) employing the </w:t>
      </w:r>
      <w:proofErr w:type="spellStart"/>
      <w:r w:rsidRPr="0051077F">
        <w:rPr>
          <w:rFonts w:ascii="Calibri" w:eastAsia="Aptos" w:hAnsi="Calibri" w:cs="Calibri"/>
        </w:rPr>
        <w:t>chorioallantoic</w:t>
      </w:r>
      <w:proofErr w:type="spellEnd"/>
      <w:r w:rsidRPr="0051077F">
        <w:rPr>
          <w:rFonts w:ascii="Calibri" w:eastAsia="Aptos" w:hAnsi="Calibri" w:cs="Calibri"/>
        </w:rPr>
        <w:t xml:space="preserve"> membrane</w:t>
      </w:r>
      <w:r w:rsidRPr="0051077F">
        <w:rPr>
          <w:rFonts w:ascii="Calibri" w:hAnsi="Calibri" w:cs="Calibri"/>
        </w:rPr>
        <w:t xml:space="preserve"> (CAM)</w:t>
      </w:r>
      <w:r w:rsidRPr="0051077F">
        <w:rPr>
          <w:rFonts w:ascii="Calibri" w:eastAsia="Aptos" w:hAnsi="Calibri" w:cs="Calibri"/>
        </w:rPr>
        <w:t xml:space="preserve"> route of inoculation (Roy </w:t>
      </w:r>
      <w:r w:rsidRPr="0051077F">
        <w:rPr>
          <w:rFonts w:ascii="Calibri" w:eastAsia="Aptos" w:hAnsi="Calibri" w:cs="Calibri"/>
          <w:i/>
        </w:rPr>
        <w:t>et al</w:t>
      </w:r>
      <w:r w:rsidRPr="0051077F">
        <w:rPr>
          <w:rFonts w:ascii="Calibri" w:eastAsia="Aptos" w:hAnsi="Calibri" w:cs="Calibri"/>
        </w:rPr>
        <w:t>., 2013</w:t>
      </w:r>
      <w:r w:rsidR="00CB75B6" w:rsidRPr="0051077F">
        <w:rPr>
          <w:rFonts w:ascii="Calibri" w:eastAsia="Aptos" w:hAnsi="Calibri" w:cs="Calibri"/>
        </w:rPr>
        <w:t xml:space="preserve">; </w:t>
      </w:r>
      <w:r w:rsidR="00A718F4" w:rsidRPr="0051077F">
        <w:rPr>
          <w:rFonts w:ascii="Calibri" w:eastAsia="Aptos" w:hAnsi="Calibri" w:cs="Calibri"/>
        </w:rPr>
        <w:t xml:space="preserve">Sherpa </w:t>
      </w:r>
      <w:r w:rsidR="00A718F4" w:rsidRPr="0051077F">
        <w:rPr>
          <w:rFonts w:ascii="Calibri" w:eastAsia="Aptos" w:hAnsi="Calibri" w:cs="Calibri"/>
          <w:i/>
        </w:rPr>
        <w:t>et al</w:t>
      </w:r>
      <w:r w:rsidR="00A718F4" w:rsidRPr="0051077F">
        <w:rPr>
          <w:rFonts w:ascii="Calibri" w:eastAsia="Aptos" w:hAnsi="Calibri" w:cs="Calibri"/>
        </w:rPr>
        <w:t>., 20</w:t>
      </w:r>
      <w:r w:rsidR="009A20DB" w:rsidRPr="0051077F">
        <w:rPr>
          <w:rFonts w:ascii="Calibri" w:eastAsia="Aptos" w:hAnsi="Calibri" w:cs="Calibri"/>
        </w:rPr>
        <w:t>23</w:t>
      </w:r>
      <w:r w:rsidRPr="0051077F">
        <w:rPr>
          <w:rFonts w:ascii="Calibri" w:eastAsia="Aptos" w:hAnsi="Calibri" w:cs="Calibri"/>
        </w:rPr>
        <w:t>). The revival of the virus was demonstrated by appearance of lesions on the CAM post inoculation and further confirmed by polymerase chain reaction (PCR). The revived isolates of fowl</w:t>
      </w:r>
      <w:r w:rsidRPr="0051077F">
        <w:rPr>
          <w:rFonts w:ascii="Calibri" w:hAnsi="Calibri" w:cs="Calibri"/>
        </w:rPr>
        <w:t xml:space="preserve">, </w:t>
      </w:r>
      <w:r w:rsidRPr="0051077F">
        <w:rPr>
          <w:rFonts w:ascii="Calibri" w:eastAsia="Aptos" w:hAnsi="Calibri" w:cs="Calibri"/>
        </w:rPr>
        <w:t>pigeon</w:t>
      </w:r>
      <w:r w:rsidRPr="0051077F">
        <w:rPr>
          <w:rFonts w:ascii="Calibri" w:hAnsi="Calibri" w:cs="Calibri"/>
        </w:rPr>
        <w:t xml:space="preserve">, </w:t>
      </w:r>
      <w:r w:rsidRPr="0051077F">
        <w:rPr>
          <w:rFonts w:ascii="Calibri" w:eastAsia="Aptos" w:hAnsi="Calibri" w:cs="Calibri"/>
        </w:rPr>
        <w:t>and duck origin were respectively designated as Fowl/RV, Pigeon/RV and Duck/RV for further studies.</w:t>
      </w:r>
    </w:p>
    <w:p w14:paraId="04105EEA" w14:textId="5785AD45" w:rsidR="00F7202C" w:rsidRPr="0051077F" w:rsidRDefault="00F7202C" w:rsidP="002332C2">
      <w:pPr>
        <w:spacing w:before="40" w:after="80"/>
        <w:jc w:val="both"/>
        <w:rPr>
          <w:rFonts w:ascii="Calibri" w:eastAsia="Aptos" w:hAnsi="Calibri" w:cs="Calibri"/>
          <w:b/>
        </w:rPr>
      </w:pPr>
      <w:r w:rsidRPr="0051077F">
        <w:rPr>
          <w:rFonts w:ascii="Calibri" w:eastAsia="Aptos" w:hAnsi="Calibri" w:cs="Calibri"/>
          <w:b/>
        </w:rPr>
        <w:t>2.</w:t>
      </w:r>
      <w:r w:rsidR="00EA7748">
        <w:rPr>
          <w:rFonts w:ascii="Calibri" w:eastAsia="Aptos" w:hAnsi="Calibri" w:cs="Calibri"/>
          <w:b/>
        </w:rPr>
        <w:t>2</w:t>
      </w:r>
      <w:r w:rsidRPr="0051077F">
        <w:rPr>
          <w:rFonts w:ascii="Calibri" w:eastAsia="Aptos" w:hAnsi="Calibri" w:cs="Calibri"/>
          <w:b/>
        </w:rPr>
        <w:t xml:space="preserve"> </w:t>
      </w:r>
      <w:r w:rsidR="007962D3" w:rsidRPr="0051077F">
        <w:rPr>
          <w:rFonts w:ascii="Calibri" w:eastAsia="Aptos" w:hAnsi="Calibri" w:cs="Calibri"/>
          <w:b/>
        </w:rPr>
        <w:t xml:space="preserve">Detection of </w:t>
      </w:r>
      <w:proofErr w:type="spellStart"/>
      <w:r w:rsidR="007962D3" w:rsidRPr="0051077F">
        <w:rPr>
          <w:rFonts w:ascii="Calibri" w:eastAsia="Aptos" w:hAnsi="Calibri" w:cs="Calibri"/>
          <w:b/>
        </w:rPr>
        <w:t>Avipoxvirus</w:t>
      </w:r>
      <w:proofErr w:type="spellEnd"/>
      <w:r w:rsidR="007962D3" w:rsidRPr="0051077F">
        <w:rPr>
          <w:rFonts w:ascii="Calibri" w:eastAsia="Aptos" w:hAnsi="Calibri" w:cs="Calibri"/>
          <w:b/>
        </w:rPr>
        <w:t xml:space="preserve"> nucleic acid by PCR</w:t>
      </w:r>
    </w:p>
    <w:p w14:paraId="0C580F1F" w14:textId="497719A6" w:rsidR="007962D3" w:rsidRPr="0051077F" w:rsidRDefault="007962D3" w:rsidP="002332C2">
      <w:pPr>
        <w:spacing w:before="40" w:after="80"/>
        <w:jc w:val="both"/>
        <w:rPr>
          <w:rFonts w:ascii="Calibri" w:hAnsi="Calibri" w:cs="Calibri"/>
        </w:rPr>
      </w:pPr>
      <w:r w:rsidRPr="0051077F">
        <w:rPr>
          <w:rFonts w:ascii="Calibri" w:eastAsia="Aptos" w:hAnsi="Calibri" w:cs="Calibri"/>
        </w:rPr>
        <w:t xml:space="preserve">The presence of the viral nucleic acid was confirmed by performing PCR analysis as described by Lee and Lee (1997) based on </w:t>
      </w:r>
      <w:r w:rsidRPr="0051077F">
        <w:rPr>
          <w:rFonts w:ascii="Calibri" w:eastAsia="Aptos" w:hAnsi="Calibri" w:cs="Calibri"/>
          <w:i/>
        </w:rPr>
        <w:t>4b</w:t>
      </w:r>
      <w:r w:rsidRPr="0051077F">
        <w:rPr>
          <w:rFonts w:ascii="Calibri" w:eastAsia="Aptos" w:hAnsi="Calibri" w:cs="Calibri"/>
        </w:rPr>
        <w:t xml:space="preserve"> gene of </w:t>
      </w:r>
      <w:proofErr w:type="spellStart"/>
      <w:r w:rsidRPr="0051077F">
        <w:rPr>
          <w:rFonts w:ascii="Calibri" w:eastAsia="Aptos" w:hAnsi="Calibri" w:cs="Calibri"/>
          <w:iCs/>
        </w:rPr>
        <w:t>Avipoxvirus</w:t>
      </w:r>
      <w:proofErr w:type="spellEnd"/>
      <w:r w:rsidRPr="0051077F">
        <w:rPr>
          <w:rFonts w:ascii="Calibri" w:eastAsia="Aptos" w:hAnsi="Calibri" w:cs="Calibri"/>
        </w:rPr>
        <w:t>.</w:t>
      </w:r>
      <w:r w:rsidRPr="0051077F">
        <w:rPr>
          <w:rFonts w:ascii="Calibri" w:hAnsi="Calibri" w:cs="Calibri"/>
        </w:rPr>
        <w:t xml:space="preserve"> DNA extraction was carried out using </w:t>
      </w:r>
      <w:proofErr w:type="spellStart"/>
      <w:r w:rsidRPr="0051077F">
        <w:rPr>
          <w:rFonts w:ascii="Calibri" w:hAnsi="Calibri" w:cs="Calibri"/>
        </w:rPr>
        <w:t>Trizol</w:t>
      </w:r>
      <w:proofErr w:type="spellEnd"/>
      <w:r w:rsidRPr="0051077F">
        <w:rPr>
          <w:rFonts w:ascii="Calibri" w:hAnsi="Calibri" w:cs="Calibri"/>
        </w:rPr>
        <w:t xml:space="preserve"> method following manufacturer’s protocol. The reaction was carried out in a 25 µl volume containing</w:t>
      </w:r>
      <w:r w:rsidRPr="0051077F">
        <w:rPr>
          <w:rFonts w:ascii="Calibri" w:eastAsia="Aptos" w:hAnsi="Calibri" w:cs="Calibri"/>
        </w:rPr>
        <w:t xml:space="preserve"> </w:t>
      </w:r>
      <w:r w:rsidRPr="0051077F">
        <w:rPr>
          <w:rFonts w:ascii="Calibri" w:hAnsi="Calibri" w:cs="Calibri"/>
        </w:rPr>
        <w:t>14.5µl of nuclease free water (Thermo Scientific), 2.5µl of 10X buffer, 1.5µl of 25mmol Mgcl</w:t>
      </w:r>
      <w:r w:rsidRPr="0051077F">
        <w:rPr>
          <w:rFonts w:ascii="Calibri" w:hAnsi="Calibri" w:cs="Calibri"/>
          <w:vertAlign w:val="subscript"/>
        </w:rPr>
        <w:t>2</w:t>
      </w:r>
      <w:r w:rsidRPr="0051077F">
        <w:rPr>
          <w:rFonts w:ascii="Calibri" w:hAnsi="Calibri" w:cs="Calibri"/>
        </w:rPr>
        <w:t xml:space="preserve">, 1µl of 10mmol dNTP, 1µl each of forward </w:t>
      </w:r>
      <w:proofErr w:type="spellStart"/>
      <w:r w:rsidRPr="0051077F">
        <w:rPr>
          <w:rFonts w:ascii="Calibri" w:hAnsi="Calibri" w:cs="Calibri"/>
        </w:rPr>
        <w:t>pimer</w:t>
      </w:r>
      <w:proofErr w:type="spellEnd"/>
      <w:r w:rsidRPr="0051077F">
        <w:rPr>
          <w:rFonts w:ascii="Calibri" w:hAnsi="Calibri" w:cs="Calibri"/>
        </w:rPr>
        <w:t xml:space="preserve"> (10pmol) and reverse primer (10pmol), 0.5µl of Taq polymerase (5 unit/1µl) and 3µl of DNA template.</w:t>
      </w:r>
      <w:r w:rsidR="000155F3" w:rsidRPr="0051077F">
        <w:rPr>
          <w:rFonts w:ascii="Calibri" w:hAnsi="Calibri" w:cs="Calibri"/>
        </w:rPr>
        <w:t xml:space="preserve"> </w:t>
      </w:r>
      <w:r w:rsidRPr="0051077F">
        <w:rPr>
          <w:rFonts w:ascii="Calibri" w:hAnsi="Calibri" w:cs="Calibri"/>
        </w:rPr>
        <w:t xml:space="preserve">The forward primer 5´- AGCAGGTGCTAAACAACAA-3´ and reverse primer 5´-CGGTAGCTTAACGCCGAATA-3´ were used to amplify a product of 578 bp. </w:t>
      </w:r>
      <w:r w:rsidRPr="0051077F">
        <w:rPr>
          <w:rFonts w:ascii="Calibri" w:eastAsia="Google Sans" w:hAnsi="Calibri" w:cs="Calibri"/>
        </w:rPr>
        <w:t xml:space="preserve">The thermal cycling conditions consisted of an initial denaturation at </w:t>
      </w:r>
      <w:r w:rsidRPr="0051077F">
        <w:rPr>
          <w:rFonts w:ascii="Calibri" w:hAnsi="Calibri" w:cs="Calibri"/>
        </w:rPr>
        <w:t>94⁰C</w:t>
      </w:r>
      <w:r w:rsidRPr="0051077F">
        <w:rPr>
          <w:rFonts w:ascii="Calibri" w:eastAsia="Google Sans" w:hAnsi="Calibri" w:cs="Calibri"/>
        </w:rPr>
        <w:t xml:space="preserve"> for 5 minutes, followed by 35 cycles of </w:t>
      </w:r>
      <w:r w:rsidRPr="0051077F">
        <w:rPr>
          <w:rFonts w:ascii="Calibri" w:hAnsi="Calibri" w:cs="Calibri"/>
        </w:rPr>
        <w:t>94⁰C</w:t>
      </w:r>
      <w:r w:rsidRPr="0051077F">
        <w:rPr>
          <w:rFonts w:ascii="Calibri" w:eastAsia="Google Sans" w:hAnsi="Calibri" w:cs="Calibri"/>
        </w:rPr>
        <w:t xml:space="preserve"> for 30 seconds, 57</w:t>
      </w:r>
      <w:r w:rsidRPr="0051077F">
        <w:rPr>
          <w:rFonts w:ascii="Calibri" w:hAnsi="Calibri" w:cs="Calibri"/>
        </w:rPr>
        <w:t>⁰C</w:t>
      </w:r>
      <w:r w:rsidRPr="0051077F">
        <w:rPr>
          <w:rFonts w:ascii="Calibri" w:eastAsia="Google Sans" w:hAnsi="Calibri" w:cs="Calibri"/>
        </w:rPr>
        <w:t xml:space="preserve"> for 1 minute, and </w:t>
      </w:r>
      <w:r w:rsidRPr="0051077F">
        <w:rPr>
          <w:rFonts w:ascii="Calibri" w:hAnsi="Calibri" w:cs="Calibri"/>
        </w:rPr>
        <w:t xml:space="preserve">72⁰C </w:t>
      </w:r>
      <w:r w:rsidRPr="0051077F">
        <w:rPr>
          <w:rFonts w:ascii="Calibri" w:eastAsia="Google Sans" w:hAnsi="Calibri" w:cs="Calibri"/>
        </w:rPr>
        <w:t xml:space="preserve">for 1 minute, with a final extension at </w:t>
      </w:r>
      <w:r w:rsidRPr="0051077F">
        <w:rPr>
          <w:rFonts w:ascii="Calibri" w:hAnsi="Calibri" w:cs="Calibri"/>
        </w:rPr>
        <w:t xml:space="preserve">72⁰C </w:t>
      </w:r>
      <w:r w:rsidRPr="0051077F">
        <w:rPr>
          <w:rFonts w:ascii="Calibri" w:eastAsia="Google Sans" w:hAnsi="Calibri" w:cs="Calibri"/>
        </w:rPr>
        <w:t xml:space="preserve">for 8 minutes. The products were stored in </w:t>
      </w:r>
      <w:r w:rsidRPr="0051077F">
        <w:rPr>
          <w:rFonts w:ascii="Calibri" w:hAnsi="Calibri" w:cs="Calibri"/>
        </w:rPr>
        <w:t xml:space="preserve">4⁰C until </w:t>
      </w:r>
      <w:r w:rsidRPr="0051077F">
        <w:rPr>
          <w:rFonts w:ascii="Calibri" w:hAnsi="Calibri" w:cs="Calibri"/>
        </w:rPr>
        <w:lastRenderedPageBreak/>
        <w:t>use.</w:t>
      </w:r>
      <w:r w:rsidRPr="0051077F">
        <w:rPr>
          <w:rFonts w:ascii="Calibri" w:eastAsia="Google Sans" w:hAnsi="Calibri" w:cs="Calibri"/>
        </w:rPr>
        <w:t xml:space="preserve"> The </w:t>
      </w:r>
      <w:r w:rsidRPr="0051077F">
        <w:rPr>
          <w:rFonts w:ascii="Calibri" w:hAnsi="Calibri" w:cs="Calibri"/>
        </w:rPr>
        <w:t xml:space="preserve">amplified PCR products of </w:t>
      </w:r>
      <w:r w:rsidRPr="0051077F">
        <w:rPr>
          <w:rFonts w:ascii="Calibri" w:hAnsi="Calibri" w:cs="Calibri"/>
          <w:i/>
          <w:iCs/>
        </w:rPr>
        <w:t>4b</w:t>
      </w:r>
      <w:r w:rsidRPr="0051077F">
        <w:rPr>
          <w:rFonts w:ascii="Calibri" w:hAnsi="Calibri" w:cs="Calibri"/>
        </w:rPr>
        <w:t xml:space="preserve"> core gene </w:t>
      </w:r>
      <w:r w:rsidRPr="0051077F">
        <w:rPr>
          <w:rFonts w:ascii="Calibri" w:eastAsia="Google Sans" w:hAnsi="Calibri" w:cs="Calibri"/>
        </w:rPr>
        <w:t xml:space="preserve">were visualized </w:t>
      </w:r>
      <w:r w:rsidRPr="0051077F">
        <w:rPr>
          <w:rFonts w:ascii="Calibri" w:hAnsi="Calibri" w:cs="Calibri"/>
        </w:rPr>
        <w:t>by agarose gel electrophoresis in 1× Tris Acetate EDTA (TAE) buffer with 1.2% agarose containing ethidium bromide.</w:t>
      </w:r>
    </w:p>
    <w:p w14:paraId="1A7E2467" w14:textId="309ADF35" w:rsidR="000C57B8" w:rsidRPr="0051077F" w:rsidRDefault="00F7202C" w:rsidP="002332C2">
      <w:pPr>
        <w:spacing w:before="40" w:after="80"/>
        <w:jc w:val="both"/>
        <w:rPr>
          <w:rFonts w:ascii="Calibri" w:hAnsi="Calibri" w:cs="Calibri"/>
          <w:b/>
          <w:bCs/>
        </w:rPr>
      </w:pPr>
      <w:r w:rsidRPr="0051077F">
        <w:rPr>
          <w:rFonts w:ascii="Calibri" w:hAnsi="Calibri" w:cs="Calibri"/>
          <w:b/>
          <w:bCs/>
        </w:rPr>
        <w:t>2.</w:t>
      </w:r>
      <w:r w:rsidR="000E4A8B">
        <w:rPr>
          <w:rFonts w:ascii="Calibri" w:hAnsi="Calibri" w:cs="Calibri"/>
          <w:b/>
          <w:bCs/>
        </w:rPr>
        <w:t>3</w:t>
      </w:r>
      <w:r w:rsidRPr="0051077F">
        <w:rPr>
          <w:rFonts w:ascii="Calibri" w:hAnsi="Calibri" w:cs="Calibri"/>
          <w:b/>
          <w:bCs/>
        </w:rPr>
        <w:t xml:space="preserve"> </w:t>
      </w:r>
      <w:r w:rsidR="000C57B8" w:rsidRPr="0051077F">
        <w:rPr>
          <w:rFonts w:ascii="Calibri" w:hAnsi="Calibri" w:cs="Calibri"/>
          <w:b/>
          <w:bCs/>
        </w:rPr>
        <w:t xml:space="preserve">Sequencing and </w:t>
      </w:r>
      <w:r w:rsidRPr="0051077F">
        <w:rPr>
          <w:rFonts w:ascii="Calibri" w:hAnsi="Calibri" w:cs="Calibri"/>
          <w:b/>
          <w:bCs/>
        </w:rPr>
        <w:t>b</w:t>
      </w:r>
      <w:r w:rsidR="000C57B8" w:rsidRPr="0051077F">
        <w:rPr>
          <w:rFonts w:ascii="Calibri" w:hAnsi="Calibri" w:cs="Calibri"/>
          <w:b/>
          <w:bCs/>
        </w:rPr>
        <w:t>ioinformatic Analysis</w:t>
      </w:r>
    </w:p>
    <w:p w14:paraId="2948DFBF" w14:textId="6866C71D" w:rsidR="007962D3" w:rsidRPr="0051077F" w:rsidRDefault="00F7202C" w:rsidP="002332C2">
      <w:pPr>
        <w:spacing w:before="40" w:after="80"/>
        <w:jc w:val="both"/>
        <w:rPr>
          <w:rFonts w:ascii="Calibri" w:hAnsi="Calibri" w:cs="Calibri"/>
          <w:b/>
          <w:bCs/>
        </w:rPr>
      </w:pPr>
      <w:r w:rsidRPr="0051077F">
        <w:rPr>
          <w:rFonts w:ascii="Calibri" w:hAnsi="Calibri" w:cs="Calibri"/>
          <w:b/>
          <w:bCs/>
        </w:rPr>
        <w:t>2.</w:t>
      </w:r>
      <w:r w:rsidR="000E4A8B">
        <w:rPr>
          <w:rFonts w:ascii="Calibri" w:hAnsi="Calibri" w:cs="Calibri"/>
          <w:b/>
          <w:bCs/>
        </w:rPr>
        <w:t>3</w:t>
      </w:r>
      <w:r w:rsidRPr="0051077F">
        <w:rPr>
          <w:rFonts w:ascii="Calibri" w:hAnsi="Calibri" w:cs="Calibri"/>
          <w:b/>
          <w:bCs/>
        </w:rPr>
        <w:t xml:space="preserve">.1 </w:t>
      </w:r>
      <w:r w:rsidR="007962D3" w:rsidRPr="0051077F">
        <w:rPr>
          <w:rFonts w:ascii="Calibri" w:hAnsi="Calibri" w:cs="Calibri"/>
          <w:b/>
          <w:bCs/>
        </w:rPr>
        <w:t xml:space="preserve">Sequence </w:t>
      </w:r>
      <w:r w:rsidR="00AD2E1D" w:rsidRPr="0051077F">
        <w:rPr>
          <w:rFonts w:ascii="Calibri" w:hAnsi="Calibri" w:cs="Calibri"/>
          <w:b/>
          <w:bCs/>
        </w:rPr>
        <w:t>a</w:t>
      </w:r>
      <w:r w:rsidR="007962D3" w:rsidRPr="0051077F">
        <w:rPr>
          <w:rFonts w:ascii="Calibri" w:hAnsi="Calibri" w:cs="Calibri"/>
          <w:b/>
          <w:bCs/>
        </w:rPr>
        <w:t xml:space="preserve">nalysis of PCR </w:t>
      </w:r>
      <w:r w:rsidR="00AD2E1D" w:rsidRPr="0051077F">
        <w:rPr>
          <w:rFonts w:ascii="Calibri" w:hAnsi="Calibri" w:cs="Calibri"/>
          <w:b/>
          <w:bCs/>
        </w:rPr>
        <w:t>p</w:t>
      </w:r>
      <w:r w:rsidR="007962D3" w:rsidRPr="0051077F">
        <w:rPr>
          <w:rFonts w:ascii="Calibri" w:hAnsi="Calibri" w:cs="Calibri"/>
          <w:b/>
          <w:bCs/>
        </w:rPr>
        <w:t>roducts</w:t>
      </w:r>
    </w:p>
    <w:p w14:paraId="6BBC60CD" w14:textId="2D85F689" w:rsidR="007962D3" w:rsidRPr="0051077F" w:rsidRDefault="007962D3" w:rsidP="002332C2">
      <w:pPr>
        <w:spacing w:before="40" w:after="80"/>
        <w:jc w:val="both"/>
        <w:rPr>
          <w:rFonts w:ascii="Calibri" w:hAnsi="Calibri" w:cs="Calibri"/>
        </w:rPr>
      </w:pPr>
      <w:r w:rsidRPr="0051077F">
        <w:rPr>
          <w:rFonts w:ascii="Calibri" w:hAnsi="Calibri" w:cs="Calibri"/>
        </w:rPr>
        <w:t xml:space="preserve">PCR amplicons were commercially sequenced at 1st BASE DNA Sequencing Services (Singapore). The obtained sequences were edited using </w:t>
      </w:r>
      <w:proofErr w:type="spellStart"/>
      <w:r w:rsidRPr="0051077F">
        <w:rPr>
          <w:rFonts w:ascii="Calibri" w:hAnsi="Calibri" w:cs="Calibri"/>
        </w:rPr>
        <w:t>BioEdit</w:t>
      </w:r>
      <w:proofErr w:type="spellEnd"/>
      <w:r w:rsidRPr="0051077F">
        <w:rPr>
          <w:rFonts w:ascii="Calibri" w:hAnsi="Calibri" w:cs="Calibri"/>
        </w:rPr>
        <w:t xml:space="preserve"> software and aligned using the </w:t>
      </w:r>
      <w:proofErr w:type="spellStart"/>
      <w:r w:rsidRPr="0051077F">
        <w:rPr>
          <w:rFonts w:ascii="Calibri" w:hAnsi="Calibri" w:cs="Calibri"/>
        </w:rPr>
        <w:t>ClustalW</w:t>
      </w:r>
      <w:proofErr w:type="spellEnd"/>
      <w:r w:rsidRPr="0051077F">
        <w:rPr>
          <w:rFonts w:ascii="Calibri" w:hAnsi="Calibri" w:cs="Calibri"/>
        </w:rPr>
        <w:t xml:space="preserve"> algorithm implemented in MEGA version 6.0. Sequence similarity searches were performed using the NCBI BLAST tool, and comparisons were made with corresponding sequences available in the GenBank database. For phylogenetic analysis, representative </w:t>
      </w:r>
      <w:proofErr w:type="spellStart"/>
      <w:r w:rsidRPr="0051077F">
        <w:rPr>
          <w:rFonts w:ascii="Calibri" w:hAnsi="Calibri" w:cs="Calibri"/>
        </w:rPr>
        <w:t>Avipoxvirus</w:t>
      </w:r>
      <w:proofErr w:type="spellEnd"/>
      <w:r w:rsidRPr="0051077F">
        <w:rPr>
          <w:rFonts w:ascii="Calibri" w:hAnsi="Calibri" w:cs="Calibri"/>
        </w:rPr>
        <w:t xml:space="preserve"> 4b gene sequences were retrieved from the NCBI GenBank database</w:t>
      </w:r>
      <w:r w:rsidR="00D63050" w:rsidRPr="0051077F">
        <w:rPr>
          <w:rFonts w:ascii="Calibri" w:hAnsi="Calibri" w:cs="Calibri"/>
        </w:rPr>
        <w:t xml:space="preserve"> viz. chicken (KU956052, KF548037, KM974727), silver pheasant (HM481406), turkey (DQ873808), pigeon (DQ873811), and domestic mallard duck (KJ192191). These sequences originated from India, Portugal, and China and were used for phylogenetic analysis. </w:t>
      </w:r>
      <w:r w:rsidRPr="0051077F">
        <w:rPr>
          <w:rFonts w:ascii="Calibri" w:hAnsi="Calibri" w:cs="Calibri"/>
        </w:rPr>
        <w:t xml:space="preserve">A phylogenetic tree was constructed using the Neighbor-Joining method in MEGA version 6.0. The robustness of </w:t>
      </w:r>
      <w:r w:rsidR="001A217A" w:rsidRPr="0051077F">
        <w:rPr>
          <w:rFonts w:ascii="Calibri" w:hAnsi="Calibri" w:cs="Calibri"/>
        </w:rPr>
        <w:t>tree</w:t>
      </w:r>
      <w:r w:rsidRPr="0051077F">
        <w:rPr>
          <w:rFonts w:ascii="Calibri" w:hAnsi="Calibri" w:cs="Calibri"/>
        </w:rPr>
        <w:t xml:space="preserve"> topology was assessed using bootstrap analysis with 1,000 replicates. A percent identity matrix was generated using the </w:t>
      </w:r>
      <w:proofErr w:type="spellStart"/>
      <w:r w:rsidRPr="0051077F">
        <w:rPr>
          <w:rFonts w:ascii="Calibri" w:hAnsi="Calibri" w:cs="Calibri"/>
        </w:rPr>
        <w:t>ClustalW</w:t>
      </w:r>
      <w:proofErr w:type="spellEnd"/>
      <w:r w:rsidRPr="0051077F">
        <w:rPr>
          <w:rFonts w:ascii="Calibri" w:hAnsi="Calibri" w:cs="Calibri"/>
        </w:rPr>
        <w:t xml:space="preserve"> algorithm.</w:t>
      </w:r>
    </w:p>
    <w:p w14:paraId="3D23846E" w14:textId="53B0B786" w:rsidR="007962D3" w:rsidRPr="0051077F" w:rsidRDefault="00D63050" w:rsidP="002332C2">
      <w:pPr>
        <w:spacing w:before="40" w:after="80"/>
        <w:jc w:val="both"/>
        <w:rPr>
          <w:rFonts w:ascii="Calibri" w:hAnsi="Calibri" w:cs="Calibri"/>
          <w:b/>
          <w:bCs/>
        </w:rPr>
      </w:pPr>
      <w:r w:rsidRPr="0051077F">
        <w:rPr>
          <w:rFonts w:ascii="Calibri" w:hAnsi="Calibri" w:cs="Calibri"/>
          <w:b/>
          <w:bCs/>
        </w:rPr>
        <w:t>2.</w:t>
      </w:r>
      <w:r w:rsidR="000E4A8B">
        <w:rPr>
          <w:rFonts w:ascii="Calibri" w:hAnsi="Calibri" w:cs="Calibri"/>
          <w:b/>
          <w:bCs/>
        </w:rPr>
        <w:t>3</w:t>
      </w:r>
      <w:r w:rsidRPr="0051077F">
        <w:rPr>
          <w:rFonts w:ascii="Calibri" w:hAnsi="Calibri" w:cs="Calibri"/>
          <w:b/>
          <w:bCs/>
        </w:rPr>
        <w:t xml:space="preserve">.2 </w:t>
      </w:r>
      <w:r w:rsidR="007962D3" w:rsidRPr="0051077F">
        <w:rPr>
          <w:rFonts w:ascii="Calibri" w:hAnsi="Calibri" w:cs="Calibri"/>
          <w:b/>
          <w:bCs/>
        </w:rPr>
        <w:t xml:space="preserve">PCR </w:t>
      </w:r>
      <w:r w:rsidRPr="0051077F">
        <w:rPr>
          <w:rFonts w:ascii="Calibri" w:hAnsi="Calibri" w:cs="Calibri"/>
          <w:b/>
          <w:bCs/>
        </w:rPr>
        <w:t xml:space="preserve">amplification, sequencing and sequence analysis </w:t>
      </w:r>
      <w:r w:rsidR="007962D3" w:rsidRPr="0051077F">
        <w:rPr>
          <w:rFonts w:ascii="Calibri" w:hAnsi="Calibri" w:cs="Calibri"/>
          <w:b/>
          <w:bCs/>
        </w:rPr>
        <w:t xml:space="preserve">of </w:t>
      </w:r>
      <w:proofErr w:type="spellStart"/>
      <w:r w:rsidR="007962D3" w:rsidRPr="0051077F">
        <w:rPr>
          <w:rFonts w:ascii="Calibri" w:hAnsi="Calibri" w:cs="Calibri"/>
          <w:b/>
          <w:bCs/>
        </w:rPr>
        <w:t>Avipox</w:t>
      </w:r>
      <w:r w:rsidRPr="0051077F">
        <w:rPr>
          <w:rFonts w:ascii="Calibri" w:hAnsi="Calibri" w:cs="Calibri"/>
          <w:b/>
          <w:bCs/>
        </w:rPr>
        <w:t>v</w:t>
      </w:r>
      <w:r w:rsidR="007962D3" w:rsidRPr="0051077F">
        <w:rPr>
          <w:rFonts w:ascii="Calibri" w:hAnsi="Calibri" w:cs="Calibri"/>
          <w:b/>
          <w:bCs/>
        </w:rPr>
        <w:t>irus</w:t>
      </w:r>
      <w:proofErr w:type="spellEnd"/>
      <w:r w:rsidR="007962D3" w:rsidRPr="0051077F">
        <w:rPr>
          <w:rFonts w:ascii="Calibri" w:hAnsi="Calibri" w:cs="Calibri"/>
          <w:b/>
          <w:bCs/>
        </w:rPr>
        <w:t xml:space="preserve"> </w:t>
      </w:r>
      <w:r w:rsidRPr="0051077F">
        <w:rPr>
          <w:rFonts w:ascii="Calibri" w:hAnsi="Calibri" w:cs="Calibri"/>
          <w:b/>
          <w:bCs/>
        </w:rPr>
        <w:t>i</w:t>
      </w:r>
      <w:r w:rsidR="007962D3" w:rsidRPr="0051077F">
        <w:rPr>
          <w:rFonts w:ascii="Calibri" w:hAnsi="Calibri" w:cs="Calibri"/>
          <w:b/>
          <w:bCs/>
        </w:rPr>
        <w:t>solates</w:t>
      </w:r>
    </w:p>
    <w:p w14:paraId="057D2700" w14:textId="65F32E69" w:rsidR="007962D3" w:rsidRPr="0051077F" w:rsidRDefault="007962D3" w:rsidP="002332C2">
      <w:pPr>
        <w:spacing w:before="40" w:after="80"/>
        <w:jc w:val="both"/>
        <w:rPr>
          <w:rFonts w:ascii="Calibri" w:hAnsi="Calibri" w:cs="Calibri"/>
        </w:rPr>
      </w:pPr>
      <w:r w:rsidRPr="0051077F">
        <w:rPr>
          <w:rFonts w:ascii="Calibri" w:hAnsi="Calibri" w:cs="Calibri"/>
        </w:rPr>
        <w:t xml:space="preserve">PCR amplification was performed using the 20th passage of the CEF-adapted </w:t>
      </w:r>
      <w:proofErr w:type="spellStart"/>
      <w:r w:rsidR="006B38D8" w:rsidRPr="0051077F">
        <w:rPr>
          <w:rFonts w:ascii="Calibri" w:hAnsi="Calibri" w:cs="Calibri"/>
        </w:rPr>
        <w:t>A</w:t>
      </w:r>
      <w:r w:rsidRPr="0051077F">
        <w:rPr>
          <w:rFonts w:ascii="Calibri" w:hAnsi="Calibri" w:cs="Calibri"/>
        </w:rPr>
        <w:t>vipoxvirus</w:t>
      </w:r>
      <w:proofErr w:type="spellEnd"/>
      <w:r w:rsidRPr="0051077F">
        <w:rPr>
          <w:rFonts w:ascii="Calibri" w:hAnsi="Calibri" w:cs="Calibri"/>
        </w:rPr>
        <w:t xml:space="preserve"> isolates, namely Fowl/RV/CEF P-20, Pigeon/RV/CEF P-20, and Duck/RV/CEF P-20. The reaction was carried out following the protocol described previously in </w:t>
      </w:r>
      <w:r w:rsidR="00ED087F" w:rsidRPr="0051077F">
        <w:rPr>
          <w:rFonts w:ascii="Calibri" w:hAnsi="Calibri" w:cs="Calibri"/>
        </w:rPr>
        <w:t>s</w:t>
      </w:r>
      <w:r w:rsidRPr="0051077F">
        <w:rPr>
          <w:rFonts w:ascii="Calibri" w:hAnsi="Calibri" w:cs="Calibri"/>
        </w:rPr>
        <w:t xml:space="preserve">ection </w:t>
      </w:r>
      <w:r w:rsidR="00ED087F" w:rsidRPr="0051077F">
        <w:rPr>
          <w:rFonts w:ascii="Calibri" w:hAnsi="Calibri" w:cs="Calibri"/>
        </w:rPr>
        <w:t>2.3</w:t>
      </w:r>
      <w:r w:rsidRPr="0051077F">
        <w:rPr>
          <w:rFonts w:ascii="Calibri" w:hAnsi="Calibri" w:cs="Calibri"/>
        </w:rPr>
        <w:t>, targeting the conserved 4b gene for molecular characterization.</w:t>
      </w:r>
      <w:r w:rsidR="00375CB3" w:rsidRPr="0051077F">
        <w:rPr>
          <w:rFonts w:ascii="Calibri" w:hAnsi="Calibri" w:cs="Calibri"/>
        </w:rPr>
        <w:t xml:space="preserve"> </w:t>
      </w:r>
      <w:r w:rsidRPr="0051077F">
        <w:rPr>
          <w:rFonts w:ascii="Calibri" w:hAnsi="Calibri" w:cs="Calibri"/>
        </w:rPr>
        <w:t xml:space="preserve">The amplified PCR products were subjected to direct sequencing without prior purification. Sequencing was carried out commercially at 1st BASE DNA Sequencing Services, Singapore. The obtained nucleotide sequences were edited and analyzed using the </w:t>
      </w:r>
      <w:proofErr w:type="spellStart"/>
      <w:r w:rsidRPr="0051077F">
        <w:rPr>
          <w:rFonts w:ascii="Calibri" w:hAnsi="Calibri" w:cs="Calibri"/>
        </w:rPr>
        <w:t>BioEdit</w:t>
      </w:r>
      <w:proofErr w:type="spellEnd"/>
      <w:r w:rsidRPr="0051077F">
        <w:rPr>
          <w:rFonts w:ascii="Calibri" w:hAnsi="Calibri" w:cs="Calibri"/>
        </w:rPr>
        <w:t xml:space="preserve"> software package.</w:t>
      </w:r>
    </w:p>
    <w:p w14:paraId="2D4DE6F2" w14:textId="0BF80721" w:rsidR="007962D3" w:rsidRPr="0051077F" w:rsidRDefault="007962D3" w:rsidP="002332C2">
      <w:pPr>
        <w:spacing w:before="40" w:after="80"/>
        <w:jc w:val="both"/>
        <w:rPr>
          <w:rFonts w:ascii="Calibri" w:hAnsi="Calibri" w:cs="Calibri"/>
        </w:rPr>
      </w:pPr>
      <w:r w:rsidRPr="0051077F">
        <w:rPr>
          <w:rFonts w:ascii="Calibri" w:hAnsi="Calibri" w:cs="Calibri"/>
        </w:rPr>
        <w:t xml:space="preserve">Pairwise alignment of nucleotide sequences was performed to assess sequence identity and variation between the revived isolates and their corresponding cell culture-adapted counterparts. Further, the deduced amino acid sequences of the 4b gene were obtained and subjected to multiple sequence alignment using the CLUSTAL W algorithm implemented in </w:t>
      </w:r>
      <w:proofErr w:type="spellStart"/>
      <w:r w:rsidRPr="0051077F">
        <w:rPr>
          <w:rFonts w:ascii="Calibri" w:hAnsi="Calibri" w:cs="Calibri"/>
        </w:rPr>
        <w:t>BioEdit</w:t>
      </w:r>
      <w:proofErr w:type="spellEnd"/>
      <w:r w:rsidR="00EA1EA0" w:rsidRPr="0051077F">
        <w:rPr>
          <w:rFonts w:ascii="Calibri" w:hAnsi="Calibri" w:cs="Calibri"/>
        </w:rPr>
        <w:t xml:space="preserve"> software</w:t>
      </w:r>
      <w:r w:rsidRPr="0051077F">
        <w:rPr>
          <w:rFonts w:ascii="Calibri" w:hAnsi="Calibri" w:cs="Calibri"/>
        </w:rPr>
        <w:t xml:space="preserve">. The sequences generated in the present study were compared with the reference </w:t>
      </w:r>
      <w:proofErr w:type="spellStart"/>
      <w:r w:rsidRPr="0051077F">
        <w:rPr>
          <w:rFonts w:ascii="Calibri" w:hAnsi="Calibri" w:cs="Calibri"/>
        </w:rPr>
        <w:t>fowlpox</w:t>
      </w:r>
      <w:proofErr w:type="spellEnd"/>
      <w:r w:rsidRPr="0051077F">
        <w:rPr>
          <w:rFonts w:ascii="Calibri" w:hAnsi="Calibri" w:cs="Calibri"/>
        </w:rPr>
        <w:t xml:space="preserve"> virus strain HP444 (GenBank accession number M25781.1) to identify amino acid substitutions and evaluate sequence conservation</w:t>
      </w:r>
    </w:p>
    <w:p w14:paraId="070E7391" w14:textId="3C8BEE4F" w:rsidR="008E4B2E" w:rsidRPr="0051077F" w:rsidRDefault="00EA1EA0" w:rsidP="002332C2">
      <w:pPr>
        <w:spacing w:before="40" w:after="80"/>
        <w:jc w:val="both"/>
        <w:rPr>
          <w:rFonts w:ascii="Calibri" w:hAnsi="Calibri" w:cs="Calibri"/>
          <w:b/>
          <w:bCs/>
        </w:rPr>
      </w:pPr>
      <w:r w:rsidRPr="0051077F">
        <w:rPr>
          <w:rFonts w:ascii="Calibri" w:hAnsi="Calibri" w:cs="Calibri"/>
          <w:b/>
          <w:bCs/>
        </w:rPr>
        <w:t xml:space="preserve">3. </w:t>
      </w:r>
      <w:r w:rsidR="00631A8A" w:rsidRPr="0051077F">
        <w:rPr>
          <w:rFonts w:ascii="Calibri" w:hAnsi="Calibri" w:cs="Calibri"/>
          <w:b/>
          <w:bCs/>
        </w:rPr>
        <w:t>Results and Discussion</w:t>
      </w:r>
    </w:p>
    <w:p w14:paraId="6CCAF1B3" w14:textId="5D040989" w:rsidR="00FB4C43" w:rsidRPr="0051077F" w:rsidRDefault="00EA1EA0" w:rsidP="002332C2">
      <w:pPr>
        <w:spacing w:before="40" w:after="80"/>
        <w:jc w:val="both"/>
        <w:rPr>
          <w:rFonts w:ascii="Calibri" w:hAnsi="Calibri" w:cs="Calibri"/>
          <w:b/>
          <w:bCs/>
        </w:rPr>
      </w:pPr>
      <w:r w:rsidRPr="0051077F">
        <w:rPr>
          <w:rFonts w:ascii="Calibri" w:hAnsi="Calibri" w:cs="Calibri"/>
          <w:b/>
          <w:bCs/>
        </w:rPr>
        <w:t xml:space="preserve">3.1 </w:t>
      </w:r>
      <w:r w:rsidR="00FB4C43" w:rsidRPr="0051077F">
        <w:rPr>
          <w:rFonts w:ascii="Calibri" w:hAnsi="Calibri" w:cs="Calibri"/>
          <w:b/>
          <w:bCs/>
        </w:rPr>
        <w:t xml:space="preserve">Revival and </w:t>
      </w:r>
      <w:r w:rsidRPr="0051077F">
        <w:rPr>
          <w:rFonts w:ascii="Calibri" w:hAnsi="Calibri" w:cs="Calibri"/>
          <w:b/>
          <w:bCs/>
        </w:rPr>
        <w:t>c</w:t>
      </w:r>
      <w:r w:rsidR="00FB4C43" w:rsidRPr="0051077F">
        <w:rPr>
          <w:rFonts w:ascii="Calibri" w:hAnsi="Calibri" w:cs="Calibri"/>
          <w:b/>
          <w:bCs/>
        </w:rPr>
        <w:t xml:space="preserve">onfirmation of </w:t>
      </w:r>
      <w:proofErr w:type="spellStart"/>
      <w:r w:rsidR="00FB4C43" w:rsidRPr="0051077F">
        <w:rPr>
          <w:rFonts w:ascii="Calibri" w:hAnsi="Calibri" w:cs="Calibri"/>
          <w:b/>
          <w:bCs/>
        </w:rPr>
        <w:t>Avipox</w:t>
      </w:r>
      <w:r w:rsidRPr="0051077F">
        <w:rPr>
          <w:rFonts w:ascii="Calibri" w:hAnsi="Calibri" w:cs="Calibri"/>
          <w:b/>
          <w:bCs/>
        </w:rPr>
        <w:t>v</w:t>
      </w:r>
      <w:r w:rsidR="00FB4C43" w:rsidRPr="0051077F">
        <w:rPr>
          <w:rFonts w:ascii="Calibri" w:hAnsi="Calibri" w:cs="Calibri"/>
          <w:b/>
          <w:bCs/>
        </w:rPr>
        <w:t>irus</w:t>
      </w:r>
      <w:proofErr w:type="spellEnd"/>
      <w:r w:rsidR="00FB4C43" w:rsidRPr="0051077F">
        <w:rPr>
          <w:rFonts w:ascii="Calibri" w:hAnsi="Calibri" w:cs="Calibri"/>
          <w:b/>
          <w:bCs/>
        </w:rPr>
        <w:t xml:space="preserve"> </w:t>
      </w:r>
      <w:r w:rsidRPr="0051077F">
        <w:rPr>
          <w:rFonts w:ascii="Calibri" w:hAnsi="Calibri" w:cs="Calibri"/>
          <w:b/>
          <w:bCs/>
        </w:rPr>
        <w:t>i</w:t>
      </w:r>
      <w:r w:rsidR="00FB4C43" w:rsidRPr="0051077F">
        <w:rPr>
          <w:rFonts w:ascii="Calibri" w:hAnsi="Calibri" w:cs="Calibri"/>
          <w:b/>
          <w:bCs/>
        </w:rPr>
        <w:t>solates</w:t>
      </w:r>
    </w:p>
    <w:p w14:paraId="40A74B66" w14:textId="59659DB4" w:rsidR="00FB4C43" w:rsidRPr="0051077F" w:rsidRDefault="00FB4C43" w:rsidP="002332C2">
      <w:pPr>
        <w:spacing w:before="40" w:after="80"/>
        <w:jc w:val="both"/>
        <w:rPr>
          <w:rFonts w:ascii="Calibri" w:hAnsi="Calibri" w:cs="Calibri"/>
        </w:rPr>
      </w:pPr>
      <w:r w:rsidRPr="0051077F">
        <w:rPr>
          <w:rFonts w:ascii="Calibri" w:hAnsi="Calibri" w:cs="Calibri"/>
        </w:rPr>
        <w:t xml:space="preserve">In the present study, </w:t>
      </w:r>
      <w:proofErr w:type="spellStart"/>
      <w:r w:rsidRPr="0051077F">
        <w:rPr>
          <w:rFonts w:ascii="Calibri" w:hAnsi="Calibri" w:cs="Calibri"/>
        </w:rPr>
        <w:t>Avipoxvirus</w:t>
      </w:r>
      <w:proofErr w:type="spellEnd"/>
      <w:r w:rsidRPr="0051077F">
        <w:rPr>
          <w:rFonts w:ascii="Calibri" w:hAnsi="Calibri" w:cs="Calibri"/>
        </w:rPr>
        <w:t xml:space="preserve"> isolates preserved in the repository of the Department of Microbiology, </w:t>
      </w:r>
      <w:proofErr w:type="spellStart"/>
      <w:r w:rsidRPr="0051077F">
        <w:rPr>
          <w:rFonts w:ascii="Calibri" w:hAnsi="Calibri" w:cs="Calibri"/>
        </w:rPr>
        <w:t>CVSc</w:t>
      </w:r>
      <w:proofErr w:type="spellEnd"/>
      <w:r w:rsidRPr="0051077F">
        <w:rPr>
          <w:rFonts w:ascii="Calibri" w:hAnsi="Calibri" w:cs="Calibri"/>
        </w:rPr>
        <w:t xml:space="preserve">, AAU were successfully revived using the CAM route in 10–12-day-old embryonated chicken eggs. Following incubation for 4–5 days, characteristic changes were observed in the infected CAMs, including opacity, thickening, edema, and occasional </w:t>
      </w:r>
      <w:proofErr w:type="spellStart"/>
      <w:r w:rsidRPr="0051077F">
        <w:rPr>
          <w:rFonts w:ascii="Calibri" w:hAnsi="Calibri" w:cs="Calibri"/>
        </w:rPr>
        <w:t>haemorrhagic</w:t>
      </w:r>
      <w:proofErr w:type="spellEnd"/>
      <w:r w:rsidRPr="0051077F">
        <w:rPr>
          <w:rFonts w:ascii="Calibri" w:hAnsi="Calibri" w:cs="Calibri"/>
        </w:rPr>
        <w:t xml:space="preserve"> areas. Similar observations have been reported earlier, where CAM lesions appeared as grayish-white pock lesions of varying sizes depending on viral virulence (Holt and Krogsrud, 1973; Cox, 1980; </w:t>
      </w:r>
      <w:proofErr w:type="spellStart"/>
      <w:r w:rsidRPr="0051077F">
        <w:rPr>
          <w:rFonts w:ascii="Calibri" w:hAnsi="Calibri" w:cs="Calibri"/>
        </w:rPr>
        <w:t>Haligur</w:t>
      </w:r>
      <w:proofErr w:type="spellEnd"/>
      <w:r w:rsidRPr="0051077F">
        <w:rPr>
          <w:rFonts w:ascii="Calibri" w:hAnsi="Calibri" w:cs="Calibri"/>
        </w:rPr>
        <w:t xml:space="preserve"> et al., 2009). </w:t>
      </w:r>
    </w:p>
    <w:p w14:paraId="0C68236F" w14:textId="658BE8CF" w:rsidR="00902C9D" w:rsidRDefault="00706629" w:rsidP="002332C2">
      <w:pPr>
        <w:spacing w:before="40" w:after="80"/>
        <w:jc w:val="both"/>
        <w:rPr>
          <w:rFonts w:ascii="Calibri" w:hAnsi="Calibri" w:cs="Calibri"/>
        </w:rPr>
      </w:pPr>
      <w:r w:rsidRPr="0051077F">
        <w:rPr>
          <w:rFonts w:ascii="Calibri" w:hAnsi="Calibri" w:cs="Calibri"/>
        </w:rPr>
        <w:t>The c</w:t>
      </w:r>
      <w:r w:rsidR="00FB4C43" w:rsidRPr="0051077F">
        <w:rPr>
          <w:rFonts w:ascii="Calibri" w:hAnsi="Calibri" w:cs="Calibri"/>
        </w:rPr>
        <w:t xml:space="preserve">onfirmation of </w:t>
      </w:r>
      <w:r w:rsidRPr="0051077F">
        <w:rPr>
          <w:rFonts w:ascii="Calibri" w:hAnsi="Calibri" w:cs="Calibri"/>
        </w:rPr>
        <w:t>APV</w:t>
      </w:r>
      <w:r w:rsidR="00FB4C43" w:rsidRPr="0051077F">
        <w:rPr>
          <w:rFonts w:ascii="Calibri" w:hAnsi="Calibri" w:cs="Calibri"/>
        </w:rPr>
        <w:t xml:space="preserve"> in infected CAMs was achieved through PCR targeting the conserved 4b gene following DNA extraction using the </w:t>
      </w:r>
      <w:proofErr w:type="spellStart"/>
      <w:r w:rsidR="00FB4C43" w:rsidRPr="0051077F">
        <w:rPr>
          <w:rFonts w:ascii="Calibri" w:hAnsi="Calibri" w:cs="Calibri"/>
        </w:rPr>
        <w:t>Trizol</w:t>
      </w:r>
      <w:proofErr w:type="spellEnd"/>
      <w:r w:rsidR="00FB4C43" w:rsidRPr="0051077F">
        <w:rPr>
          <w:rFonts w:ascii="Calibri" w:hAnsi="Calibri" w:cs="Calibri"/>
        </w:rPr>
        <w:t xml:space="preserve"> method</w:t>
      </w:r>
      <w:r w:rsidR="00EF6082" w:rsidRPr="0051077F">
        <w:rPr>
          <w:rFonts w:ascii="Calibri" w:hAnsi="Calibri" w:cs="Calibri"/>
        </w:rPr>
        <w:t xml:space="preserve"> </w:t>
      </w:r>
      <w:r w:rsidR="00EF6082" w:rsidRPr="0051077F">
        <w:rPr>
          <w:rFonts w:ascii="Calibri" w:hAnsi="Calibri" w:cs="Calibri"/>
          <w:iCs/>
        </w:rPr>
        <w:t>(Fig</w:t>
      </w:r>
      <w:r w:rsidR="00763935" w:rsidRPr="0051077F">
        <w:rPr>
          <w:rFonts w:ascii="Calibri" w:hAnsi="Calibri" w:cs="Calibri"/>
          <w:iCs/>
        </w:rPr>
        <w:t xml:space="preserve"> 1</w:t>
      </w:r>
      <w:r w:rsidR="00EF6082" w:rsidRPr="0051077F">
        <w:rPr>
          <w:rFonts w:ascii="Calibri" w:hAnsi="Calibri" w:cs="Calibri"/>
          <w:iCs/>
        </w:rPr>
        <w:t>).</w:t>
      </w:r>
      <w:r w:rsidR="00FB4C43" w:rsidRPr="0051077F">
        <w:rPr>
          <w:rFonts w:ascii="Calibri" w:hAnsi="Calibri" w:cs="Calibri"/>
        </w:rPr>
        <w:t xml:space="preserve"> PCR-based detection of </w:t>
      </w:r>
      <w:proofErr w:type="spellStart"/>
      <w:r w:rsidR="006B38D8" w:rsidRPr="0051077F">
        <w:rPr>
          <w:rFonts w:ascii="Calibri" w:hAnsi="Calibri" w:cs="Calibri"/>
        </w:rPr>
        <w:t>A</w:t>
      </w:r>
      <w:r w:rsidR="00FB4C43" w:rsidRPr="0051077F">
        <w:rPr>
          <w:rFonts w:ascii="Calibri" w:hAnsi="Calibri" w:cs="Calibri"/>
        </w:rPr>
        <w:t>vipoxvirus</w:t>
      </w:r>
      <w:proofErr w:type="spellEnd"/>
      <w:r w:rsidR="00FB4C43" w:rsidRPr="0051077F">
        <w:rPr>
          <w:rFonts w:ascii="Calibri" w:hAnsi="Calibri" w:cs="Calibri"/>
        </w:rPr>
        <w:t xml:space="preserve"> is widely regarded as a sensitive and reliable diagnostic approach (</w:t>
      </w:r>
      <w:proofErr w:type="spellStart"/>
      <w:r w:rsidR="00FB4C43" w:rsidRPr="0051077F">
        <w:rPr>
          <w:rFonts w:ascii="Calibri" w:hAnsi="Calibri" w:cs="Calibri"/>
        </w:rPr>
        <w:t>Luschow</w:t>
      </w:r>
      <w:proofErr w:type="spellEnd"/>
      <w:r w:rsidR="00FB4C43" w:rsidRPr="0051077F">
        <w:rPr>
          <w:rFonts w:ascii="Calibri" w:hAnsi="Calibri" w:cs="Calibri"/>
        </w:rPr>
        <w:t xml:space="preserve"> et al., 2004). The amplification of a 578 bp fragment of the 4b gene has been extensively used for rapid </w:t>
      </w:r>
      <w:r w:rsidR="00FB4C43" w:rsidRPr="0051077F">
        <w:rPr>
          <w:rFonts w:ascii="Calibri" w:hAnsi="Calibri" w:cs="Calibri"/>
        </w:rPr>
        <w:lastRenderedPageBreak/>
        <w:t xml:space="preserve">detection and confirmation of </w:t>
      </w:r>
      <w:proofErr w:type="spellStart"/>
      <w:r w:rsidR="006B38D8" w:rsidRPr="0051077F">
        <w:rPr>
          <w:rFonts w:ascii="Calibri" w:hAnsi="Calibri" w:cs="Calibri"/>
        </w:rPr>
        <w:t>A</w:t>
      </w:r>
      <w:r w:rsidR="00FB4C43" w:rsidRPr="0051077F">
        <w:rPr>
          <w:rFonts w:ascii="Calibri" w:hAnsi="Calibri" w:cs="Calibri"/>
        </w:rPr>
        <w:t>vipoxvirus</w:t>
      </w:r>
      <w:proofErr w:type="spellEnd"/>
      <w:r w:rsidR="00FB4C43" w:rsidRPr="0051077F">
        <w:rPr>
          <w:rFonts w:ascii="Calibri" w:hAnsi="Calibri" w:cs="Calibri"/>
        </w:rPr>
        <w:t xml:space="preserve"> infections (Lee and Lee, 1997; Smits et al., 2005; </w:t>
      </w:r>
      <w:proofErr w:type="spellStart"/>
      <w:r w:rsidR="00FB4C43" w:rsidRPr="0051077F">
        <w:rPr>
          <w:rFonts w:ascii="Calibri" w:hAnsi="Calibri" w:cs="Calibri"/>
        </w:rPr>
        <w:t>Rampin</w:t>
      </w:r>
      <w:proofErr w:type="spellEnd"/>
      <w:r w:rsidR="00FB4C43" w:rsidRPr="0051077F">
        <w:rPr>
          <w:rFonts w:ascii="Calibri" w:hAnsi="Calibri" w:cs="Calibri"/>
        </w:rPr>
        <w:t xml:space="preserve"> et al., 2006; </w:t>
      </w:r>
      <w:proofErr w:type="spellStart"/>
      <w:r w:rsidR="00FB4C43" w:rsidRPr="0051077F">
        <w:rPr>
          <w:rFonts w:ascii="Calibri" w:hAnsi="Calibri" w:cs="Calibri"/>
        </w:rPr>
        <w:t>Manarolla</w:t>
      </w:r>
      <w:proofErr w:type="spellEnd"/>
      <w:r w:rsidR="00FB4C43" w:rsidRPr="0051077F">
        <w:rPr>
          <w:rFonts w:ascii="Calibri" w:hAnsi="Calibri" w:cs="Calibri"/>
        </w:rPr>
        <w:t xml:space="preserve"> et al., 2010). </w:t>
      </w:r>
      <w:r w:rsidR="00CB12FC" w:rsidRPr="0051077F">
        <w:rPr>
          <w:rFonts w:ascii="Calibri" w:hAnsi="Calibri" w:cs="Calibri"/>
        </w:rPr>
        <w:t>Nucleotide sequence analysis</w:t>
      </w:r>
      <w:r w:rsidR="005E6EC4" w:rsidRPr="0051077F">
        <w:rPr>
          <w:rFonts w:ascii="Calibri" w:hAnsi="Calibri" w:cs="Calibri"/>
        </w:rPr>
        <w:t xml:space="preserve"> </w:t>
      </w:r>
      <w:r w:rsidR="005E6EC4" w:rsidRPr="0051077F">
        <w:rPr>
          <w:rFonts w:ascii="Calibri" w:hAnsi="Calibri" w:cs="Calibri"/>
          <w:iCs/>
        </w:rPr>
        <w:t>(Fig 2)</w:t>
      </w:r>
      <w:r w:rsidR="00CB12FC" w:rsidRPr="0051077F">
        <w:rPr>
          <w:rFonts w:ascii="Calibri" w:hAnsi="Calibri" w:cs="Calibri"/>
        </w:rPr>
        <w:t xml:space="preserve"> based on the </w:t>
      </w:r>
      <w:r w:rsidR="00CB12FC" w:rsidRPr="0051077F">
        <w:rPr>
          <w:rFonts w:ascii="Calibri" w:hAnsi="Calibri" w:cs="Calibri"/>
          <w:i/>
        </w:rPr>
        <w:t>4</w:t>
      </w:r>
      <w:proofErr w:type="gramStart"/>
      <w:r w:rsidR="00CB12FC" w:rsidRPr="0051077F">
        <w:rPr>
          <w:rFonts w:ascii="Calibri" w:hAnsi="Calibri" w:cs="Calibri"/>
          <w:i/>
        </w:rPr>
        <w:t>b</w:t>
      </w:r>
      <w:r w:rsidR="00CB12FC" w:rsidRPr="0051077F">
        <w:rPr>
          <w:rFonts w:ascii="Calibri" w:hAnsi="Calibri" w:cs="Calibri"/>
          <w:vertAlign w:val="subscript"/>
        </w:rPr>
        <w:t xml:space="preserve">  </w:t>
      </w:r>
      <w:r w:rsidR="00CB12FC" w:rsidRPr="0051077F">
        <w:rPr>
          <w:rFonts w:ascii="Calibri" w:hAnsi="Calibri" w:cs="Calibri"/>
        </w:rPr>
        <w:t>gene</w:t>
      </w:r>
      <w:proofErr w:type="gramEnd"/>
      <w:r w:rsidR="00CB12FC" w:rsidRPr="0051077F">
        <w:rPr>
          <w:rFonts w:ascii="Calibri" w:hAnsi="Calibri" w:cs="Calibri"/>
        </w:rPr>
        <w:t xml:space="preserve"> showed that all the fowl isolate shared a close relationship with </w:t>
      </w:r>
      <w:r w:rsidR="00C934BA" w:rsidRPr="0051077F">
        <w:rPr>
          <w:rFonts w:ascii="Calibri" w:hAnsi="Calibri" w:cs="Calibri"/>
        </w:rPr>
        <w:t xml:space="preserve">other </w:t>
      </w:r>
      <w:r w:rsidR="00C934BA" w:rsidRPr="0051077F">
        <w:rPr>
          <w:rFonts w:ascii="Calibri" w:hAnsi="Calibri" w:cs="Calibri"/>
          <w:shd w:val="clear" w:color="auto" w:fill="FFFFFF"/>
        </w:rPr>
        <w:t>gene</w:t>
      </w:r>
      <w:r w:rsidR="00CB12FC" w:rsidRPr="0051077F">
        <w:rPr>
          <w:rFonts w:ascii="Calibri" w:hAnsi="Calibri" w:cs="Calibri"/>
          <w:shd w:val="clear" w:color="auto" w:fill="FFFFFF"/>
        </w:rPr>
        <w:t xml:space="preserve"> sequences of </w:t>
      </w:r>
      <w:proofErr w:type="spellStart"/>
      <w:r w:rsidR="00CB12FC" w:rsidRPr="0051077F">
        <w:rPr>
          <w:rFonts w:ascii="Calibri" w:hAnsi="Calibri" w:cs="Calibri"/>
          <w:shd w:val="clear" w:color="auto" w:fill="FFFFFF"/>
        </w:rPr>
        <w:t>fowlpox</w:t>
      </w:r>
      <w:proofErr w:type="spellEnd"/>
      <w:r w:rsidR="00CB12FC" w:rsidRPr="0051077F">
        <w:rPr>
          <w:rFonts w:ascii="Calibri" w:hAnsi="Calibri" w:cs="Calibri"/>
          <w:shd w:val="clear" w:color="auto" w:fill="FFFFFF"/>
        </w:rPr>
        <w:t xml:space="preserve"> virus isolated from India (KU956052</w:t>
      </w:r>
      <w:r w:rsidR="00CB12FC" w:rsidRPr="0051077F">
        <w:rPr>
          <w:rFonts w:ascii="Calibri" w:hAnsi="Calibri" w:cs="Calibri"/>
        </w:rPr>
        <w:t>,</w:t>
      </w:r>
      <w:r w:rsidR="0048781C" w:rsidRPr="0051077F">
        <w:rPr>
          <w:rFonts w:ascii="Calibri" w:hAnsi="Calibri" w:cs="Calibri"/>
        </w:rPr>
        <w:t xml:space="preserve"> </w:t>
      </w:r>
      <w:r w:rsidR="00CB12FC" w:rsidRPr="0051077F">
        <w:rPr>
          <w:rFonts w:ascii="Calibri" w:hAnsi="Calibri" w:cs="Calibri"/>
        </w:rPr>
        <w:t>KF548037</w:t>
      </w:r>
      <w:r w:rsidR="00CB12FC" w:rsidRPr="0051077F">
        <w:rPr>
          <w:rFonts w:ascii="Calibri" w:hAnsi="Calibri" w:cs="Calibri"/>
          <w:shd w:val="clear" w:color="auto" w:fill="FFFFFF"/>
        </w:rPr>
        <w:t>) and other parts of the world (</w:t>
      </w:r>
      <w:r w:rsidR="00CB12FC" w:rsidRPr="0051077F">
        <w:rPr>
          <w:rFonts w:ascii="Calibri" w:hAnsi="Calibri" w:cs="Calibri"/>
        </w:rPr>
        <w:t xml:space="preserve">KM974727). Interestingly, the duck and the pigeon isolate showed distinct divergence from the </w:t>
      </w:r>
      <w:proofErr w:type="spellStart"/>
      <w:r w:rsidR="00CB12FC" w:rsidRPr="0051077F">
        <w:rPr>
          <w:rFonts w:ascii="Calibri" w:hAnsi="Calibri" w:cs="Calibri"/>
        </w:rPr>
        <w:t>Fowlpox</w:t>
      </w:r>
      <w:proofErr w:type="spellEnd"/>
      <w:r w:rsidR="00CB12FC" w:rsidRPr="0051077F">
        <w:rPr>
          <w:rFonts w:ascii="Calibri" w:hAnsi="Calibri" w:cs="Calibri"/>
        </w:rPr>
        <w:t xml:space="preserve"> isolates used for the analysis. The Percent identity matrix substantiated the findings of the phylogenetic tree created using the </w:t>
      </w:r>
      <w:proofErr w:type="spellStart"/>
      <w:r w:rsidR="00CB12FC" w:rsidRPr="0051077F">
        <w:rPr>
          <w:rFonts w:ascii="Calibri" w:hAnsi="Calibri" w:cs="Calibri"/>
        </w:rPr>
        <w:t>Neighbour</w:t>
      </w:r>
      <w:proofErr w:type="spellEnd"/>
      <w:r w:rsidR="00CB12FC" w:rsidRPr="0051077F">
        <w:rPr>
          <w:rFonts w:ascii="Calibri" w:hAnsi="Calibri" w:cs="Calibri"/>
        </w:rPr>
        <w:t>-joining method as maximum identity was observed between the isolates from a common host.</w:t>
      </w:r>
      <w:r w:rsidR="00C239D1" w:rsidRPr="0051077F">
        <w:rPr>
          <w:rFonts w:ascii="Calibri" w:hAnsi="Calibri" w:cs="Calibri"/>
        </w:rPr>
        <w:t xml:space="preserve"> </w:t>
      </w:r>
      <w:r w:rsidR="00FB4C43" w:rsidRPr="0051077F">
        <w:rPr>
          <w:rFonts w:ascii="Calibri" w:hAnsi="Calibri" w:cs="Calibri"/>
        </w:rPr>
        <w:t xml:space="preserve">Similar host-associated clustering has been reported in earlier studies, where </w:t>
      </w:r>
      <w:proofErr w:type="spellStart"/>
      <w:r w:rsidR="006B38D8" w:rsidRPr="0051077F">
        <w:rPr>
          <w:rFonts w:ascii="Calibri" w:hAnsi="Calibri" w:cs="Calibri"/>
        </w:rPr>
        <w:t>A</w:t>
      </w:r>
      <w:r w:rsidR="00FB4C43" w:rsidRPr="0051077F">
        <w:rPr>
          <w:rFonts w:ascii="Calibri" w:hAnsi="Calibri" w:cs="Calibri"/>
        </w:rPr>
        <w:t>vipoxvirus</w:t>
      </w:r>
      <w:proofErr w:type="spellEnd"/>
      <w:r w:rsidR="00FB4C43" w:rsidRPr="0051077F">
        <w:rPr>
          <w:rFonts w:ascii="Calibri" w:hAnsi="Calibri" w:cs="Calibri"/>
        </w:rPr>
        <w:t xml:space="preserve"> isolates grouped into major clades such as </w:t>
      </w:r>
      <w:proofErr w:type="spellStart"/>
      <w:r w:rsidR="00FB4C43" w:rsidRPr="0051077F">
        <w:rPr>
          <w:rFonts w:ascii="Calibri" w:hAnsi="Calibri" w:cs="Calibri"/>
        </w:rPr>
        <w:t>Fowlpox</w:t>
      </w:r>
      <w:proofErr w:type="spellEnd"/>
      <w:r w:rsidR="00FB4C43" w:rsidRPr="0051077F">
        <w:rPr>
          <w:rFonts w:ascii="Calibri" w:hAnsi="Calibri" w:cs="Calibri"/>
        </w:rPr>
        <w:t xml:space="preserve"> virus, Canarypox virus, and </w:t>
      </w:r>
      <w:proofErr w:type="spellStart"/>
      <w:r w:rsidR="00FB4C43" w:rsidRPr="0051077F">
        <w:rPr>
          <w:rFonts w:ascii="Calibri" w:hAnsi="Calibri" w:cs="Calibri"/>
        </w:rPr>
        <w:t>Psittacinepox</w:t>
      </w:r>
      <w:proofErr w:type="spellEnd"/>
      <w:r w:rsidR="00FB4C43" w:rsidRPr="0051077F">
        <w:rPr>
          <w:rFonts w:ascii="Calibri" w:hAnsi="Calibri" w:cs="Calibri"/>
        </w:rPr>
        <w:t xml:space="preserve"> virus (</w:t>
      </w:r>
      <w:proofErr w:type="spellStart"/>
      <w:r w:rsidR="00FB4C43" w:rsidRPr="0051077F">
        <w:rPr>
          <w:rFonts w:ascii="Calibri" w:hAnsi="Calibri" w:cs="Calibri"/>
        </w:rPr>
        <w:t>Manarolla</w:t>
      </w:r>
      <w:proofErr w:type="spellEnd"/>
      <w:r w:rsidR="00FB4C43" w:rsidRPr="0051077F">
        <w:rPr>
          <w:rFonts w:ascii="Calibri" w:hAnsi="Calibri" w:cs="Calibri"/>
        </w:rPr>
        <w:t xml:space="preserve"> et al., 2010).</w:t>
      </w:r>
    </w:p>
    <w:p w14:paraId="586B7BB9" w14:textId="77777777" w:rsidR="00AC6D86" w:rsidRDefault="00AC6D86" w:rsidP="002332C2">
      <w:pPr>
        <w:spacing w:before="40" w:after="80"/>
        <w:jc w:val="both"/>
        <w:rPr>
          <w:rFonts w:ascii="Calibri" w:hAnsi="Calibri" w:cs="Calibri"/>
        </w:rPr>
      </w:pPr>
    </w:p>
    <w:p w14:paraId="0CA7D751" w14:textId="77777777" w:rsidR="00AC6D86" w:rsidRDefault="00AC6D86" w:rsidP="002332C2">
      <w:pPr>
        <w:spacing w:before="40" w:after="80"/>
        <w:jc w:val="both"/>
        <w:rPr>
          <w:rFonts w:ascii="Calibri" w:hAnsi="Calibri" w:cs="Calibri"/>
        </w:rPr>
      </w:pPr>
    </w:p>
    <w:p w14:paraId="64652922" w14:textId="77777777" w:rsidR="00AC6D86" w:rsidRDefault="00AC6D86" w:rsidP="002332C2">
      <w:pPr>
        <w:spacing w:before="40" w:after="80"/>
        <w:jc w:val="both"/>
        <w:rPr>
          <w:rFonts w:ascii="Calibri" w:hAnsi="Calibri" w:cs="Calibri"/>
        </w:rPr>
      </w:pPr>
    </w:p>
    <w:p w14:paraId="36900972" w14:textId="77777777" w:rsidR="00AC6D86" w:rsidRDefault="00AC6D86" w:rsidP="002332C2">
      <w:pPr>
        <w:spacing w:before="40" w:after="80"/>
        <w:jc w:val="both"/>
        <w:rPr>
          <w:rFonts w:ascii="Calibri" w:hAnsi="Calibri" w:cs="Calibri"/>
        </w:rPr>
      </w:pPr>
    </w:p>
    <w:p w14:paraId="488331EF" w14:textId="77777777" w:rsidR="00AC6D86" w:rsidRPr="0051077F" w:rsidRDefault="00AC6D86" w:rsidP="002332C2">
      <w:pPr>
        <w:spacing w:before="40" w:after="80"/>
        <w:jc w:val="both"/>
        <w:rPr>
          <w:rFonts w:ascii="Calibri" w:hAnsi="Calibri" w:cs="Calibri"/>
        </w:rPr>
      </w:pPr>
    </w:p>
    <w:p w14:paraId="38EC7907" w14:textId="77777777" w:rsidR="007F228E" w:rsidRPr="0051077F" w:rsidRDefault="007F228E" w:rsidP="002332C2">
      <w:pPr>
        <w:spacing w:before="40" w:after="80"/>
        <w:jc w:val="both"/>
        <w:rPr>
          <w:rFonts w:ascii="Calibri" w:hAnsi="Calibri" w:cs="Calibri"/>
          <w:b/>
          <w:bCs/>
        </w:rPr>
      </w:pPr>
    </w:p>
    <w:p w14:paraId="493ACF3F" w14:textId="76B72CBB" w:rsidR="00B84666" w:rsidRPr="0051077F" w:rsidRDefault="00D42838" w:rsidP="002332C2">
      <w:pPr>
        <w:spacing w:before="40" w:after="80"/>
        <w:jc w:val="both"/>
        <w:rPr>
          <w:rFonts w:ascii="Calibri" w:hAnsi="Calibri" w:cs="Calibri"/>
          <w:b/>
          <w:bCs/>
        </w:rPr>
      </w:pPr>
      <w:r w:rsidRPr="0051077F">
        <w:rPr>
          <w:noProof/>
          <w14:ligatures w14:val="standardContextual"/>
        </w:rPr>
        <mc:AlternateContent>
          <mc:Choice Requires="wps">
            <w:drawing>
              <wp:anchor distT="0" distB="0" distL="114300" distR="114300" simplePos="0" relativeHeight="251672576" behindDoc="0" locked="0" layoutInCell="1" allowOverlap="1" wp14:anchorId="67D456FB" wp14:editId="1C82865B">
                <wp:simplePos x="0" y="0"/>
                <wp:positionH relativeFrom="margin">
                  <wp:posOffset>-57150</wp:posOffset>
                </wp:positionH>
                <wp:positionV relativeFrom="paragraph">
                  <wp:posOffset>2689225</wp:posOffset>
                </wp:positionV>
                <wp:extent cx="2667000" cy="830580"/>
                <wp:effectExtent l="0" t="0" r="0" b="1270"/>
                <wp:wrapNone/>
                <wp:docPr id="3708726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830580"/>
                        </a:xfrm>
                        <a:prstGeom prst="rect">
                          <a:avLst/>
                        </a:prstGeom>
                        <a:noFill/>
                        <a:ln w="9525">
                          <a:noFill/>
                          <a:miter lim="800000"/>
                          <a:headEnd/>
                          <a:tailEnd/>
                        </a:ln>
                        <a:effectLst/>
                      </wps:spPr>
                      <wps:txbx>
                        <w:txbxContent>
                          <w:p w14:paraId="2ABBFCD2" w14:textId="1857ED58" w:rsidR="000E12C8" w:rsidRPr="00701193" w:rsidRDefault="000E12C8" w:rsidP="000E12C8">
                            <w:pPr>
                              <w:jc w:val="both"/>
                              <w:textAlignment w:val="baseline"/>
                              <w:rPr>
                                <w:rFonts w:ascii="Arial" w:eastAsia="Calibri" w:hAnsi="Arial" w:cs="Arial"/>
                                <w:b/>
                                <w:bCs/>
                                <w:color w:val="000000" w:themeColor="text1"/>
                                <w:kern w:val="24"/>
                                <w:sz w:val="20"/>
                                <w:szCs w:val="20"/>
                              </w:rPr>
                            </w:pPr>
                            <w:r w:rsidRPr="00701193">
                              <w:rPr>
                                <w:rFonts w:ascii="Arial" w:eastAsia="Calibri" w:hAnsi="Arial" w:cs="Arial"/>
                                <w:b/>
                                <w:bCs/>
                                <w:color w:val="000000" w:themeColor="text1"/>
                                <w:kern w:val="24"/>
                                <w:sz w:val="20"/>
                                <w:szCs w:val="20"/>
                              </w:rPr>
                              <w:t xml:space="preserve">Fig. </w:t>
                            </w:r>
                            <w:r w:rsidR="00C20E0D">
                              <w:rPr>
                                <w:rFonts w:ascii="Arial" w:eastAsia="Calibri" w:hAnsi="Arial" w:cs="Arial"/>
                                <w:b/>
                                <w:bCs/>
                                <w:color w:val="000000" w:themeColor="text1"/>
                                <w:kern w:val="24"/>
                                <w:sz w:val="20"/>
                                <w:szCs w:val="20"/>
                              </w:rPr>
                              <w:t>1</w:t>
                            </w:r>
                            <w:r w:rsidRPr="00701193">
                              <w:rPr>
                                <w:rFonts w:ascii="Arial" w:eastAsia="Calibri" w:hAnsi="Arial" w:cs="Arial"/>
                                <w:b/>
                                <w:bCs/>
                                <w:color w:val="000000" w:themeColor="text1"/>
                                <w:kern w:val="24"/>
                                <w:sz w:val="20"/>
                                <w:szCs w:val="20"/>
                              </w:rPr>
                              <w:t>. Gel confirmation of PCR amplicons of Avipoxvirus</w:t>
                            </w:r>
                            <w:r>
                              <w:rPr>
                                <w:rFonts w:ascii="Arial" w:eastAsia="Calibri" w:hAnsi="Arial" w:cs="Arial"/>
                                <w:b/>
                                <w:bCs/>
                                <w:color w:val="000000" w:themeColor="text1"/>
                                <w:kern w:val="24"/>
                                <w:sz w:val="20"/>
                                <w:szCs w:val="20"/>
                              </w:rPr>
                              <w:t xml:space="preserve"> </w:t>
                            </w:r>
                            <w:r w:rsidRPr="00701193">
                              <w:rPr>
                                <w:rFonts w:ascii="Arial" w:eastAsia="Calibri" w:hAnsi="Arial" w:cs="Arial"/>
                                <w:b/>
                                <w:bCs/>
                                <w:color w:val="000000" w:themeColor="text1"/>
                                <w:kern w:val="24"/>
                                <w:sz w:val="20"/>
                                <w:szCs w:val="20"/>
                              </w:rPr>
                              <w:t>isolates revived in embryoted chicken eggs. L1: FP/As- K(R), Fowl isolate, L2: D2/ As- N, Duck isolate, L3: P2/ As- K9(R), Pigeon isolate, L4: Commercial vaccine, L5: Negative control, L6: 100 bp ladder</w:t>
                            </w: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67D456FB" id="Rectangle 1" o:spid="_x0000_s1026" style="position:absolute;left:0;text-align:left;margin-left:-4.5pt;margin-top:211.75pt;width:210pt;height:65.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" filled="f" stroked="f">
                <v:textbox style="mso-fit-shape-to-text:t">
                  <w:txbxContent>
                    <w:p w14:paraId="2ABBFCD2" w14:textId="1857ED58" w:rsidR="000E12C8" w:rsidRPr="00701193" w:rsidRDefault="000E12C8" w:rsidP="000E12C8">
                      <w:pPr>
                        <w:jc w:val="both"/>
                        <w:textAlignment w:val="baseline"/>
                        <w:rPr>
                          <w:rFonts w:ascii="Arial" w:eastAsia="Calibri" w:hAnsi="Arial" w:cs="Arial"/>
                          <w:b/>
                          <w:bCs/>
                          <w:color w:val="000000" w:themeColor="text1"/>
                          <w:kern w:val="24"/>
                          <w:sz w:val="20"/>
                          <w:szCs w:val="20"/>
                        </w:rPr>
                      </w:pPr>
                      <w:r w:rsidRPr="00701193">
                        <w:rPr>
                          <w:rFonts w:ascii="Arial" w:eastAsia="Calibri" w:hAnsi="Arial" w:cs="Arial"/>
                          <w:b/>
                          <w:bCs/>
                          <w:color w:val="000000" w:themeColor="text1"/>
                          <w:kern w:val="24"/>
                          <w:sz w:val="20"/>
                          <w:szCs w:val="20"/>
                        </w:rPr>
                        <w:t xml:space="preserve">Fig. </w:t>
                      </w:r>
                      <w:r w:rsidR="00C20E0D">
                        <w:rPr>
                          <w:rFonts w:ascii="Arial" w:eastAsia="Calibri" w:hAnsi="Arial" w:cs="Arial"/>
                          <w:b/>
                          <w:bCs/>
                          <w:color w:val="000000" w:themeColor="text1"/>
                          <w:kern w:val="24"/>
                          <w:sz w:val="20"/>
                          <w:szCs w:val="20"/>
                        </w:rPr>
                        <w:t>1</w:t>
                      </w:r>
                      <w:r w:rsidRPr="00701193">
                        <w:rPr>
                          <w:rFonts w:ascii="Arial" w:eastAsia="Calibri" w:hAnsi="Arial" w:cs="Arial"/>
                          <w:b/>
                          <w:bCs/>
                          <w:color w:val="000000" w:themeColor="text1"/>
                          <w:kern w:val="24"/>
                          <w:sz w:val="20"/>
                          <w:szCs w:val="20"/>
                        </w:rPr>
                        <w:t>. Gel confirmation of PCR amplicons of Avipoxvirus</w:t>
                      </w:r>
                      <w:r>
                        <w:rPr>
                          <w:rFonts w:ascii="Arial" w:eastAsia="Calibri" w:hAnsi="Arial" w:cs="Arial"/>
                          <w:b/>
                          <w:bCs/>
                          <w:color w:val="000000" w:themeColor="text1"/>
                          <w:kern w:val="24"/>
                          <w:sz w:val="20"/>
                          <w:szCs w:val="20"/>
                        </w:rPr>
                        <w:t xml:space="preserve"> </w:t>
                      </w:r>
                      <w:r w:rsidRPr="00701193">
                        <w:rPr>
                          <w:rFonts w:ascii="Arial" w:eastAsia="Calibri" w:hAnsi="Arial" w:cs="Arial"/>
                          <w:b/>
                          <w:bCs/>
                          <w:color w:val="000000" w:themeColor="text1"/>
                          <w:kern w:val="24"/>
                          <w:sz w:val="20"/>
                          <w:szCs w:val="20"/>
                        </w:rPr>
                        <w:t>isolates revived in embryoted chicken eggs. L1: FP/As- K(R), Fowl isolate, L2: D2/ As- N, Duck isolate, L3: P2/ As- K9(R), Pigeon isolate, L4: Commercial vaccine, L5: Negative control, L6: 100 bp ladder</w:t>
                      </w:r>
                    </w:p>
                  </w:txbxContent>
                </v:textbox>
                <w10:wrap anchorx="margin"/>
              </v:rect>
            </w:pict>
          </mc:Fallback>
        </mc:AlternateContent>
      </w:r>
      <w:r w:rsidRPr="0051077F">
        <w:rPr>
          <w:noProof/>
          <w14:ligatures w14:val="standardContextual"/>
        </w:rPr>
        <w:drawing>
          <wp:anchor distT="0" distB="0" distL="114300" distR="114300" simplePos="0" relativeHeight="251674624" behindDoc="0" locked="0" layoutInCell="1" allowOverlap="1" wp14:anchorId="3591B738" wp14:editId="0A66B863">
            <wp:simplePos x="0" y="0"/>
            <wp:positionH relativeFrom="margin">
              <wp:posOffset>3048000</wp:posOffset>
            </wp:positionH>
            <wp:positionV relativeFrom="paragraph">
              <wp:posOffset>9525</wp:posOffset>
            </wp:positionV>
            <wp:extent cx="3143250" cy="2640965"/>
            <wp:effectExtent l="0" t="0" r="0" b="6985"/>
            <wp:wrapThrough wrapText="bothSides">
              <wp:wrapPolygon edited="0">
                <wp:start x="0" y="0"/>
                <wp:lineTo x="0" y="21501"/>
                <wp:lineTo x="21469" y="21501"/>
                <wp:lineTo x="21469" y="0"/>
                <wp:lineTo x="0" y="0"/>
              </wp:wrapPolygon>
            </wp:wrapThrough>
            <wp:docPr id="999917376" name="Picture 807713776"/>
            <wp:cNvGraphicFramePr/>
            <a:graphic xmlns:a="http://schemas.openxmlformats.org/drawingml/2006/main">
              <a:graphicData uri="http://schemas.openxmlformats.org/drawingml/2006/picture">
                <pic:pic xmlns:pic="http://schemas.openxmlformats.org/drawingml/2006/picture">
                  <pic:nvPicPr>
                    <pic:cNvPr id="999917376" name="Picture 807713776"/>
                    <pic:cNvPicPr/>
                  </pic:nvPicPr>
                  <pic:blipFill>
                    <a:blip r:embed="rId7"/>
                    <a:srcRect/>
                    <a:stretch>
                      <a:fillRect/>
                    </a:stretch>
                  </pic:blipFill>
                  <pic:spPr bwMode="auto">
                    <a:xfrm>
                      <a:off x="0" y="0"/>
                      <a:ext cx="3143250" cy="2640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E12C8" w:rsidRPr="0051077F">
        <w:rPr>
          <w:noProof/>
        </w:rPr>
        <w:drawing>
          <wp:inline distT="0" distB="0" distL="0" distR="0" wp14:anchorId="7A309772" wp14:editId="63583A10">
            <wp:extent cx="2603500" cy="2635250"/>
            <wp:effectExtent l="0" t="0" r="6350" b="0"/>
            <wp:docPr id="8848439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635250"/>
                    </a:xfrm>
                    <a:prstGeom prst="rect">
                      <a:avLst/>
                    </a:prstGeom>
                    <a:noFill/>
                    <a:ln>
                      <a:noFill/>
                    </a:ln>
                  </pic:spPr>
                </pic:pic>
              </a:graphicData>
            </a:graphic>
          </wp:inline>
        </w:drawing>
      </w:r>
      <w:r w:rsidR="00B942D7" w:rsidRPr="0051077F">
        <w:rPr>
          <w:rFonts w:ascii="Calibri" w:hAnsi="Calibri" w:cs="Calibri"/>
          <w:b/>
          <w:bCs/>
        </w:rPr>
        <w:t xml:space="preserve">   </w:t>
      </w:r>
    </w:p>
    <w:p w14:paraId="1C87D6E2" w14:textId="0C870730" w:rsidR="00B84666" w:rsidRPr="0051077F" w:rsidRDefault="00D42838" w:rsidP="002332C2">
      <w:pPr>
        <w:spacing w:before="40" w:after="80"/>
        <w:jc w:val="both"/>
        <w:rPr>
          <w:rFonts w:ascii="Calibri" w:hAnsi="Calibri" w:cs="Calibri"/>
          <w:b/>
          <w:bCs/>
        </w:rPr>
      </w:pPr>
      <w:r w:rsidRPr="0051077F">
        <w:rPr>
          <w:noProof/>
          <w14:ligatures w14:val="standardContextual"/>
        </w:rPr>
        <mc:AlternateContent>
          <mc:Choice Requires="wps">
            <w:drawing>
              <wp:anchor distT="0" distB="0" distL="114300" distR="114300" simplePos="0" relativeHeight="251676672" behindDoc="0" locked="0" layoutInCell="1" allowOverlap="1" wp14:anchorId="1318466D" wp14:editId="58FFFAE9">
                <wp:simplePos x="0" y="0"/>
                <wp:positionH relativeFrom="margin">
                  <wp:posOffset>3035300</wp:posOffset>
                </wp:positionH>
                <wp:positionV relativeFrom="paragraph">
                  <wp:posOffset>15875</wp:posOffset>
                </wp:positionV>
                <wp:extent cx="3079750" cy="830580"/>
                <wp:effectExtent l="0" t="0" r="0" b="0"/>
                <wp:wrapNone/>
                <wp:docPr id="5606876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830580"/>
                        </a:xfrm>
                        <a:prstGeom prst="rect">
                          <a:avLst/>
                        </a:prstGeom>
                        <a:noFill/>
                        <a:ln w="9525">
                          <a:noFill/>
                          <a:miter lim="800000"/>
                          <a:headEnd/>
                          <a:tailEnd/>
                        </a:ln>
                        <a:effectLst/>
                      </wps:spPr>
                      <wps:txbx>
                        <w:txbxContent>
                          <w:p w14:paraId="742AE6CD" w14:textId="27615A42" w:rsidR="00B942D7" w:rsidRPr="00D42838" w:rsidRDefault="00B942D7" w:rsidP="00D42838">
                            <w:pPr>
                              <w:jc w:val="both"/>
                              <w:textAlignment w:val="baseline"/>
                              <w:rPr>
                                <w:rFonts w:ascii="Arial" w:eastAsia="Calibri" w:hAnsi="Arial" w:cs="Arial"/>
                                <w:b/>
                                <w:bCs/>
                                <w:color w:val="000000" w:themeColor="text1"/>
                                <w:kern w:val="24"/>
                                <w:sz w:val="20"/>
                                <w:szCs w:val="20"/>
                              </w:rPr>
                            </w:pPr>
                            <w:r w:rsidRPr="00D42838">
                              <w:rPr>
                                <w:rFonts w:ascii="Arial" w:eastAsia="Calibri" w:hAnsi="Arial" w:cs="Arial"/>
                                <w:b/>
                                <w:bCs/>
                                <w:color w:val="000000" w:themeColor="text1"/>
                                <w:kern w:val="24"/>
                                <w:sz w:val="20"/>
                                <w:szCs w:val="20"/>
                              </w:rPr>
                              <w:t>F</w:t>
                            </w:r>
                            <w:r w:rsidR="004D28DD" w:rsidRPr="00D42838">
                              <w:rPr>
                                <w:rFonts w:ascii="Arial" w:eastAsia="Calibri" w:hAnsi="Arial" w:cs="Arial"/>
                                <w:b/>
                                <w:bCs/>
                                <w:color w:val="000000" w:themeColor="text1"/>
                                <w:kern w:val="24"/>
                                <w:sz w:val="20"/>
                                <w:szCs w:val="20"/>
                              </w:rPr>
                              <w:t>ig.</w:t>
                            </w:r>
                            <w:r w:rsidRPr="00D42838">
                              <w:rPr>
                                <w:rFonts w:ascii="Arial" w:eastAsia="Calibri" w:hAnsi="Arial" w:cs="Arial"/>
                                <w:b/>
                                <w:bCs/>
                                <w:color w:val="000000" w:themeColor="text1"/>
                                <w:kern w:val="24"/>
                                <w:sz w:val="20"/>
                                <w:szCs w:val="20"/>
                              </w:rPr>
                              <w:t xml:space="preserve"> </w:t>
                            </w:r>
                            <w:r w:rsidR="00C20E0D">
                              <w:rPr>
                                <w:rFonts w:ascii="Arial" w:eastAsia="Calibri" w:hAnsi="Arial" w:cs="Arial"/>
                                <w:b/>
                                <w:bCs/>
                                <w:color w:val="000000" w:themeColor="text1"/>
                                <w:kern w:val="24"/>
                                <w:sz w:val="20"/>
                                <w:szCs w:val="20"/>
                              </w:rPr>
                              <w:t>2</w:t>
                            </w:r>
                            <w:r w:rsidR="004D28DD" w:rsidRPr="00D42838">
                              <w:rPr>
                                <w:rFonts w:ascii="Arial" w:eastAsia="Calibri" w:hAnsi="Arial" w:cs="Arial"/>
                                <w:b/>
                                <w:bCs/>
                                <w:color w:val="000000" w:themeColor="text1"/>
                                <w:kern w:val="24"/>
                                <w:sz w:val="20"/>
                                <w:szCs w:val="20"/>
                              </w:rPr>
                              <w:t>.</w:t>
                            </w:r>
                            <w:r w:rsidR="00D42838">
                              <w:rPr>
                                <w:rFonts w:ascii="Arial" w:eastAsia="Calibri" w:hAnsi="Arial" w:cs="Arial"/>
                                <w:b/>
                                <w:bCs/>
                                <w:color w:val="000000" w:themeColor="text1"/>
                                <w:kern w:val="24"/>
                                <w:sz w:val="20"/>
                                <w:szCs w:val="20"/>
                              </w:rPr>
                              <w:t xml:space="preserve"> P</w:t>
                            </w:r>
                            <w:r w:rsidRPr="00D42838">
                              <w:rPr>
                                <w:rFonts w:ascii="Arial" w:eastAsia="Calibri" w:hAnsi="Arial" w:cs="Arial"/>
                                <w:b/>
                                <w:bCs/>
                                <w:color w:val="000000" w:themeColor="text1"/>
                                <w:kern w:val="24"/>
                                <w:sz w:val="20"/>
                                <w:szCs w:val="20"/>
                              </w:rPr>
                              <w:t xml:space="preserve">hylogenetic tree based on nucleotide sequences of the </w:t>
                            </w:r>
                            <w:r w:rsidRPr="00D42838">
                              <w:rPr>
                                <w:rFonts w:ascii="Arial" w:eastAsia="Calibri" w:hAnsi="Arial" w:cs="Arial"/>
                                <w:b/>
                                <w:bCs/>
                                <w:i/>
                                <w:iCs/>
                                <w:color w:val="000000" w:themeColor="text1"/>
                                <w:kern w:val="24"/>
                                <w:sz w:val="20"/>
                                <w:szCs w:val="20"/>
                              </w:rPr>
                              <w:t>4b</w:t>
                            </w:r>
                            <w:r w:rsidRPr="00D42838">
                              <w:rPr>
                                <w:rFonts w:ascii="Arial" w:eastAsia="Calibri" w:hAnsi="Arial" w:cs="Arial"/>
                                <w:b/>
                                <w:bCs/>
                                <w:color w:val="000000" w:themeColor="text1"/>
                                <w:kern w:val="24"/>
                                <w:sz w:val="20"/>
                                <w:szCs w:val="20"/>
                              </w:rPr>
                              <w:t xml:space="preserve"> gene of </w:t>
                            </w:r>
                            <w:r w:rsidR="00D42838">
                              <w:rPr>
                                <w:rFonts w:ascii="Arial" w:eastAsia="Calibri" w:hAnsi="Arial" w:cs="Arial"/>
                                <w:b/>
                                <w:bCs/>
                                <w:color w:val="000000" w:themeColor="text1"/>
                                <w:kern w:val="24"/>
                                <w:sz w:val="20"/>
                                <w:szCs w:val="20"/>
                              </w:rPr>
                              <w:t>A</w:t>
                            </w:r>
                            <w:r w:rsidRPr="00D42838">
                              <w:rPr>
                                <w:rFonts w:ascii="Arial" w:eastAsia="Calibri" w:hAnsi="Arial" w:cs="Arial"/>
                                <w:b/>
                                <w:bCs/>
                                <w:color w:val="000000" w:themeColor="text1"/>
                                <w:kern w:val="24"/>
                                <w:sz w:val="20"/>
                                <w:szCs w:val="20"/>
                              </w:rPr>
                              <w:t xml:space="preserve">vipoxvirus. </w:t>
                            </w:r>
                            <w:r w:rsidR="00C20E0D">
                              <w:rPr>
                                <w:rFonts w:ascii="Arial" w:eastAsia="Calibri" w:hAnsi="Arial" w:cs="Arial"/>
                                <w:b/>
                                <w:bCs/>
                                <w:color w:val="000000" w:themeColor="text1"/>
                                <w:kern w:val="24"/>
                                <w:sz w:val="20"/>
                                <w:szCs w:val="20"/>
                              </w:rPr>
                              <w:t>T</w:t>
                            </w:r>
                            <w:r w:rsidRPr="00D42838">
                              <w:rPr>
                                <w:rFonts w:ascii="Arial" w:eastAsia="Calibri" w:hAnsi="Arial" w:cs="Arial"/>
                                <w:b/>
                                <w:bCs/>
                                <w:color w:val="000000" w:themeColor="text1"/>
                                <w:kern w:val="24"/>
                                <w:sz w:val="20"/>
                                <w:szCs w:val="20"/>
                              </w:rPr>
                              <w:t xml:space="preserve">he tree is constructed by neighbor joining method using mega-6 program. </w:t>
                            </w:r>
                          </w:p>
                          <w:p w14:paraId="1E0E478C" w14:textId="44AE777E" w:rsidR="00B942D7" w:rsidRPr="00D42838" w:rsidRDefault="00B942D7" w:rsidP="00D42838">
                            <w:pPr>
                              <w:jc w:val="both"/>
                              <w:textAlignment w:val="baseline"/>
                              <w:rPr>
                                <w:rFonts w:ascii="Arial" w:eastAsia="Calibri" w:hAnsi="Arial" w:cs="Arial"/>
                                <w:b/>
                                <w:bCs/>
                                <w:color w:val="000000" w:themeColor="text1"/>
                                <w:kern w:val="24"/>
                                <w:sz w:val="20"/>
                                <w:szCs w:val="20"/>
                              </w:rPr>
                            </w:pP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1318466D" id="_x0000_s1027" style="position:absolute;left:0;text-align:left;margin-left:239pt;margin-top:1.25pt;width:242.5pt;height:65.4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" filled="f" stroked="f">
                <v:textbox style="mso-fit-shape-to-text:t">
                  <w:txbxContent>
                    <w:p w14:paraId="742AE6CD" w14:textId="27615A42" w:rsidR="00B942D7" w:rsidRPr="00D42838" w:rsidRDefault="00B942D7" w:rsidP="00D42838">
                      <w:pPr>
                        <w:jc w:val="both"/>
                        <w:textAlignment w:val="baseline"/>
                        <w:rPr>
                          <w:rFonts w:ascii="Arial" w:eastAsia="Calibri" w:hAnsi="Arial" w:cs="Arial"/>
                          <w:b/>
                          <w:bCs/>
                          <w:color w:val="000000" w:themeColor="text1"/>
                          <w:kern w:val="24"/>
                          <w:sz w:val="20"/>
                          <w:szCs w:val="20"/>
                        </w:rPr>
                      </w:pPr>
                      <w:r w:rsidRPr="00D42838">
                        <w:rPr>
                          <w:rFonts w:ascii="Arial" w:eastAsia="Calibri" w:hAnsi="Arial" w:cs="Arial"/>
                          <w:b/>
                          <w:bCs/>
                          <w:color w:val="000000" w:themeColor="text1"/>
                          <w:kern w:val="24"/>
                          <w:sz w:val="20"/>
                          <w:szCs w:val="20"/>
                        </w:rPr>
                        <w:t>F</w:t>
                      </w:r>
                      <w:r w:rsidR="004D28DD" w:rsidRPr="00D42838">
                        <w:rPr>
                          <w:rFonts w:ascii="Arial" w:eastAsia="Calibri" w:hAnsi="Arial" w:cs="Arial"/>
                          <w:b/>
                          <w:bCs/>
                          <w:color w:val="000000" w:themeColor="text1"/>
                          <w:kern w:val="24"/>
                          <w:sz w:val="20"/>
                          <w:szCs w:val="20"/>
                        </w:rPr>
                        <w:t>ig.</w:t>
                      </w:r>
                      <w:r w:rsidRPr="00D42838">
                        <w:rPr>
                          <w:rFonts w:ascii="Arial" w:eastAsia="Calibri" w:hAnsi="Arial" w:cs="Arial"/>
                          <w:b/>
                          <w:bCs/>
                          <w:color w:val="000000" w:themeColor="text1"/>
                          <w:kern w:val="24"/>
                          <w:sz w:val="20"/>
                          <w:szCs w:val="20"/>
                        </w:rPr>
                        <w:t xml:space="preserve"> </w:t>
                      </w:r>
                      <w:r w:rsidR="00C20E0D">
                        <w:rPr>
                          <w:rFonts w:ascii="Arial" w:eastAsia="Calibri" w:hAnsi="Arial" w:cs="Arial"/>
                          <w:b/>
                          <w:bCs/>
                          <w:color w:val="000000" w:themeColor="text1"/>
                          <w:kern w:val="24"/>
                          <w:sz w:val="20"/>
                          <w:szCs w:val="20"/>
                        </w:rPr>
                        <w:t>2</w:t>
                      </w:r>
                      <w:r w:rsidR="004D28DD" w:rsidRPr="00D42838">
                        <w:rPr>
                          <w:rFonts w:ascii="Arial" w:eastAsia="Calibri" w:hAnsi="Arial" w:cs="Arial"/>
                          <w:b/>
                          <w:bCs/>
                          <w:color w:val="000000" w:themeColor="text1"/>
                          <w:kern w:val="24"/>
                          <w:sz w:val="20"/>
                          <w:szCs w:val="20"/>
                        </w:rPr>
                        <w:t>.</w:t>
                      </w:r>
                      <w:r w:rsidR="00D42838">
                        <w:rPr>
                          <w:rFonts w:ascii="Arial" w:eastAsia="Calibri" w:hAnsi="Arial" w:cs="Arial"/>
                          <w:b/>
                          <w:bCs/>
                          <w:color w:val="000000" w:themeColor="text1"/>
                          <w:kern w:val="24"/>
                          <w:sz w:val="20"/>
                          <w:szCs w:val="20"/>
                        </w:rPr>
                        <w:t xml:space="preserve"> P</w:t>
                      </w:r>
                      <w:r w:rsidRPr="00D42838">
                        <w:rPr>
                          <w:rFonts w:ascii="Arial" w:eastAsia="Calibri" w:hAnsi="Arial" w:cs="Arial"/>
                          <w:b/>
                          <w:bCs/>
                          <w:color w:val="000000" w:themeColor="text1"/>
                          <w:kern w:val="24"/>
                          <w:sz w:val="20"/>
                          <w:szCs w:val="20"/>
                        </w:rPr>
                        <w:t xml:space="preserve">hylogenetic tree based on nucleotide sequences of the </w:t>
                      </w:r>
                      <w:r w:rsidRPr="00D42838">
                        <w:rPr>
                          <w:rFonts w:ascii="Arial" w:eastAsia="Calibri" w:hAnsi="Arial" w:cs="Arial"/>
                          <w:b/>
                          <w:bCs/>
                          <w:i/>
                          <w:iCs/>
                          <w:color w:val="000000" w:themeColor="text1"/>
                          <w:kern w:val="24"/>
                          <w:sz w:val="20"/>
                          <w:szCs w:val="20"/>
                        </w:rPr>
                        <w:t>4b</w:t>
                      </w:r>
                      <w:r w:rsidRPr="00D42838">
                        <w:rPr>
                          <w:rFonts w:ascii="Arial" w:eastAsia="Calibri" w:hAnsi="Arial" w:cs="Arial"/>
                          <w:b/>
                          <w:bCs/>
                          <w:color w:val="000000" w:themeColor="text1"/>
                          <w:kern w:val="24"/>
                          <w:sz w:val="20"/>
                          <w:szCs w:val="20"/>
                        </w:rPr>
                        <w:t xml:space="preserve"> gene of </w:t>
                      </w:r>
                      <w:r w:rsidR="00D42838">
                        <w:rPr>
                          <w:rFonts w:ascii="Arial" w:eastAsia="Calibri" w:hAnsi="Arial" w:cs="Arial"/>
                          <w:b/>
                          <w:bCs/>
                          <w:color w:val="000000" w:themeColor="text1"/>
                          <w:kern w:val="24"/>
                          <w:sz w:val="20"/>
                          <w:szCs w:val="20"/>
                        </w:rPr>
                        <w:t>A</w:t>
                      </w:r>
                      <w:r w:rsidRPr="00D42838">
                        <w:rPr>
                          <w:rFonts w:ascii="Arial" w:eastAsia="Calibri" w:hAnsi="Arial" w:cs="Arial"/>
                          <w:b/>
                          <w:bCs/>
                          <w:color w:val="000000" w:themeColor="text1"/>
                          <w:kern w:val="24"/>
                          <w:sz w:val="20"/>
                          <w:szCs w:val="20"/>
                        </w:rPr>
                        <w:t xml:space="preserve">vipoxvirus. </w:t>
                      </w:r>
                      <w:r w:rsidR="00C20E0D">
                        <w:rPr>
                          <w:rFonts w:ascii="Arial" w:eastAsia="Calibri" w:hAnsi="Arial" w:cs="Arial"/>
                          <w:b/>
                          <w:bCs/>
                          <w:color w:val="000000" w:themeColor="text1"/>
                          <w:kern w:val="24"/>
                          <w:sz w:val="20"/>
                          <w:szCs w:val="20"/>
                        </w:rPr>
                        <w:t>T</w:t>
                      </w:r>
                      <w:r w:rsidRPr="00D42838">
                        <w:rPr>
                          <w:rFonts w:ascii="Arial" w:eastAsia="Calibri" w:hAnsi="Arial" w:cs="Arial"/>
                          <w:b/>
                          <w:bCs/>
                          <w:color w:val="000000" w:themeColor="text1"/>
                          <w:kern w:val="24"/>
                          <w:sz w:val="20"/>
                          <w:szCs w:val="20"/>
                        </w:rPr>
                        <w:t xml:space="preserve">he tree is constructed by neighbor joining method using mega-6 program. </w:t>
                      </w:r>
                    </w:p>
                    <w:p w14:paraId="1E0E478C" w14:textId="44AE777E" w:rsidR="00B942D7" w:rsidRPr="00D42838" w:rsidRDefault="00B942D7" w:rsidP="00D42838">
                      <w:pPr>
                        <w:jc w:val="both"/>
                        <w:textAlignment w:val="baseline"/>
                        <w:rPr>
                          <w:rFonts w:ascii="Arial" w:eastAsia="Calibri" w:hAnsi="Arial" w:cs="Arial"/>
                          <w:b/>
                          <w:bCs/>
                          <w:color w:val="000000" w:themeColor="text1"/>
                          <w:kern w:val="24"/>
                          <w:sz w:val="20"/>
                          <w:szCs w:val="20"/>
                        </w:rPr>
                      </w:pPr>
                    </w:p>
                  </w:txbxContent>
                </v:textbox>
                <w10:wrap anchorx="margin"/>
              </v:rect>
            </w:pict>
          </mc:Fallback>
        </mc:AlternateContent>
      </w:r>
    </w:p>
    <w:p w14:paraId="1DBA01E5" w14:textId="6EAEC1E4" w:rsidR="00320AAE" w:rsidRPr="0051077F" w:rsidRDefault="00320AAE" w:rsidP="00320AAE">
      <w:pPr>
        <w:spacing w:before="40" w:after="80"/>
        <w:jc w:val="both"/>
        <w:rPr>
          <w:rFonts w:ascii="Calibri" w:hAnsi="Calibri" w:cs="Calibri"/>
          <w:b/>
          <w:bCs/>
        </w:rPr>
      </w:pPr>
    </w:p>
    <w:p w14:paraId="3F582581" w14:textId="16EBFBDD" w:rsidR="00B84666" w:rsidRPr="0051077F" w:rsidRDefault="00B84666" w:rsidP="002332C2">
      <w:pPr>
        <w:spacing w:before="40" w:after="80"/>
        <w:jc w:val="both"/>
        <w:rPr>
          <w:rFonts w:ascii="Calibri" w:hAnsi="Calibri" w:cs="Calibri"/>
          <w:b/>
          <w:bCs/>
        </w:rPr>
      </w:pPr>
    </w:p>
    <w:p w14:paraId="00C72095" w14:textId="77777777" w:rsidR="00B84666" w:rsidRPr="0051077F" w:rsidRDefault="00B84666" w:rsidP="002332C2">
      <w:pPr>
        <w:spacing w:before="40" w:after="80"/>
        <w:jc w:val="both"/>
        <w:rPr>
          <w:rFonts w:ascii="Calibri" w:hAnsi="Calibri" w:cs="Calibri"/>
          <w:b/>
          <w:bCs/>
        </w:rPr>
      </w:pPr>
    </w:p>
    <w:p w14:paraId="2AFC1EAC" w14:textId="77777777" w:rsidR="00B84666" w:rsidRPr="0051077F" w:rsidRDefault="00B84666" w:rsidP="002332C2">
      <w:pPr>
        <w:spacing w:before="40" w:after="80"/>
        <w:jc w:val="both"/>
        <w:rPr>
          <w:rFonts w:ascii="Calibri" w:hAnsi="Calibri" w:cs="Calibri"/>
          <w:b/>
          <w:bCs/>
        </w:rPr>
      </w:pPr>
    </w:p>
    <w:p w14:paraId="72C52BD4" w14:textId="5A4E1262" w:rsidR="00B84666" w:rsidRPr="0051077F" w:rsidRDefault="00B84666" w:rsidP="002332C2">
      <w:pPr>
        <w:spacing w:before="40" w:after="80"/>
        <w:jc w:val="both"/>
        <w:rPr>
          <w:rFonts w:ascii="Calibri" w:hAnsi="Calibri" w:cs="Calibri"/>
          <w:b/>
          <w:bCs/>
        </w:rPr>
      </w:pPr>
    </w:p>
    <w:p w14:paraId="612D5536" w14:textId="77777777" w:rsidR="00B84666" w:rsidRPr="0051077F" w:rsidRDefault="00B84666" w:rsidP="002332C2">
      <w:pPr>
        <w:spacing w:before="40" w:after="80"/>
        <w:jc w:val="both"/>
        <w:rPr>
          <w:rFonts w:ascii="Calibri" w:hAnsi="Calibri" w:cs="Calibri"/>
          <w:b/>
          <w:bCs/>
        </w:rPr>
      </w:pPr>
    </w:p>
    <w:p w14:paraId="3F316926" w14:textId="77777777" w:rsidR="00B84666" w:rsidRPr="0051077F" w:rsidRDefault="00B84666" w:rsidP="002332C2">
      <w:pPr>
        <w:spacing w:before="40" w:after="80"/>
        <w:jc w:val="both"/>
        <w:rPr>
          <w:rFonts w:ascii="Calibri" w:hAnsi="Calibri" w:cs="Calibri"/>
          <w:b/>
          <w:bCs/>
        </w:rPr>
      </w:pPr>
    </w:p>
    <w:p w14:paraId="1E2B3A44" w14:textId="77777777" w:rsidR="00B84666" w:rsidRPr="0051077F" w:rsidRDefault="00B84666" w:rsidP="002332C2">
      <w:pPr>
        <w:spacing w:before="40" w:after="80"/>
        <w:jc w:val="both"/>
        <w:rPr>
          <w:rFonts w:ascii="Calibri" w:hAnsi="Calibri" w:cs="Calibri"/>
          <w:b/>
          <w:bCs/>
        </w:rPr>
      </w:pPr>
    </w:p>
    <w:p w14:paraId="3A9156C5" w14:textId="77777777" w:rsidR="00B84666" w:rsidRPr="0051077F" w:rsidRDefault="00B84666" w:rsidP="002332C2">
      <w:pPr>
        <w:spacing w:before="40" w:after="80"/>
        <w:jc w:val="both"/>
        <w:rPr>
          <w:rFonts w:ascii="Calibri" w:hAnsi="Calibri" w:cs="Calibri"/>
          <w:b/>
          <w:bCs/>
        </w:rPr>
      </w:pPr>
    </w:p>
    <w:p w14:paraId="32B498CE" w14:textId="77777777" w:rsidR="00B84666" w:rsidRPr="0051077F" w:rsidRDefault="00B84666" w:rsidP="002332C2">
      <w:pPr>
        <w:spacing w:before="40" w:after="80"/>
        <w:jc w:val="both"/>
        <w:rPr>
          <w:rFonts w:ascii="Calibri" w:hAnsi="Calibri" w:cs="Calibri"/>
          <w:b/>
          <w:bCs/>
        </w:rPr>
      </w:pPr>
    </w:p>
    <w:p w14:paraId="00878F1D" w14:textId="77777777" w:rsidR="00B84666" w:rsidRPr="0051077F" w:rsidRDefault="00B84666" w:rsidP="002332C2">
      <w:pPr>
        <w:spacing w:before="40" w:after="80"/>
        <w:jc w:val="both"/>
        <w:rPr>
          <w:rFonts w:ascii="Calibri" w:hAnsi="Calibri" w:cs="Calibri"/>
          <w:b/>
          <w:bCs/>
        </w:rPr>
      </w:pPr>
    </w:p>
    <w:p w14:paraId="3E340B7D" w14:textId="04795756" w:rsidR="00FB4C43" w:rsidRPr="0051077F" w:rsidRDefault="000C17F4" w:rsidP="002332C2">
      <w:pPr>
        <w:spacing w:before="40" w:after="80"/>
        <w:jc w:val="both"/>
        <w:rPr>
          <w:rFonts w:ascii="Calibri" w:hAnsi="Calibri" w:cs="Calibri"/>
          <w:b/>
          <w:bCs/>
        </w:rPr>
      </w:pPr>
      <w:r w:rsidRPr="0051077F">
        <w:rPr>
          <w:rFonts w:ascii="Calibri" w:hAnsi="Calibri" w:cs="Calibri"/>
          <w:b/>
          <w:bCs/>
        </w:rPr>
        <w:t xml:space="preserve">3.2 </w:t>
      </w:r>
      <w:r w:rsidR="00FB4C43" w:rsidRPr="0051077F">
        <w:rPr>
          <w:rFonts w:ascii="Calibri" w:hAnsi="Calibri" w:cs="Calibri"/>
          <w:b/>
          <w:bCs/>
        </w:rPr>
        <w:t xml:space="preserve">Molecular </w:t>
      </w:r>
      <w:r w:rsidR="00EA1EA0" w:rsidRPr="0051077F">
        <w:rPr>
          <w:rFonts w:ascii="Calibri" w:hAnsi="Calibri" w:cs="Calibri"/>
          <w:b/>
          <w:bCs/>
        </w:rPr>
        <w:t>c</w:t>
      </w:r>
      <w:r w:rsidR="00FB4C43" w:rsidRPr="0051077F">
        <w:rPr>
          <w:rFonts w:ascii="Calibri" w:hAnsi="Calibri" w:cs="Calibri"/>
          <w:b/>
          <w:bCs/>
        </w:rPr>
        <w:t xml:space="preserve">haracterization of </w:t>
      </w:r>
      <w:proofErr w:type="spellStart"/>
      <w:r w:rsidR="00FB4C43" w:rsidRPr="0051077F">
        <w:rPr>
          <w:rFonts w:ascii="Calibri" w:hAnsi="Calibri" w:cs="Calibri"/>
          <w:b/>
          <w:bCs/>
        </w:rPr>
        <w:t>Avipox</w:t>
      </w:r>
      <w:r w:rsidR="00EA1EA0" w:rsidRPr="0051077F">
        <w:rPr>
          <w:rFonts w:ascii="Calibri" w:hAnsi="Calibri" w:cs="Calibri"/>
          <w:b/>
          <w:bCs/>
        </w:rPr>
        <w:t>v</w:t>
      </w:r>
      <w:r w:rsidR="00FB4C43" w:rsidRPr="0051077F">
        <w:rPr>
          <w:rFonts w:ascii="Calibri" w:hAnsi="Calibri" w:cs="Calibri"/>
          <w:b/>
          <w:bCs/>
        </w:rPr>
        <w:t>irus</w:t>
      </w:r>
      <w:proofErr w:type="spellEnd"/>
    </w:p>
    <w:p w14:paraId="0F7338A0" w14:textId="32843929" w:rsidR="004420D4" w:rsidRPr="0051077F" w:rsidRDefault="000C17F4" w:rsidP="002332C2">
      <w:pPr>
        <w:spacing w:before="40" w:after="80"/>
        <w:jc w:val="both"/>
        <w:rPr>
          <w:rFonts w:ascii="Calibri" w:hAnsi="Calibri" w:cs="Calibri"/>
          <w:b/>
          <w:bCs/>
        </w:rPr>
      </w:pPr>
      <w:r w:rsidRPr="0051077F">
        <w:rPr>
          <w:rFonts w:ascii="Calibri" w:hAnsi="Calibri" w:cs="Calibri"/>
          <w:b/>
          <w:bCs/>
        </w:rPr>
        <w:t xml:space="preserve">3.2.1 </w:t>
      </w:r>
      <w:r w:rsidR="004420D4" w:rsidRPr="0051077F">
        <w:rPr>
          <w:rFonts w:ascii="Calibri" w:hAnsi="Calibri" w:cs="Calibri"/>
          <w:b/>
          <w:bCs/>
        </w:rPr>
        <w:t xml:space="preserve">Pairwise </w:t>
      </w:r>
      <w:r w:rsidR="0042318C" w:rsidRPr="0051077F">
        <w:rPr>
          <w:rFonts w:ascii="Calibri" w:hAnsi="Calibri" w:cs="Calibri"/>
          <w:b/>
          <w:bCs/>
        </w:rPr>
        <w:t>nucleotide sequence analysis</w:t>
      </w:r>
    </w:p>
    <w:p w14:paraId="0CE66C05" w14:textId="3DD1ED2A" w:rsidR="00BD734F" w:rsidRPr="0051077F" w:rsidRDefault="00BD734F" w:rsidP="002332C2">
      <w:pPr>
        <w:spacing w:before="40" w:after="80"/>
        <w:jc w:val="both"/>
        <w:rPr>
          <w:rFonts w:ascii="Calibri" w:hAnsi="Calibri" w:cs="Calibri"/>
        </w:rPr>
      </w:pPr>
      <w:r w:rsidRPr="0051077F">
        <w:rPr>
          <w:rFonts w:ascii="Calibri" w:hAnsi="Calibri" w:cs="Calibri"/>
        </w:rPr>
        <w:t>Comparison of the nucleotide sequences of each of the revived isolates (Fowl/RV, Pigeon/RV</w:t>
      </w:r>
      <w:r w:rsidR="00DF041B" w:rsidRPr="0051077F">
        <w:rPr>
          <w:rFonts w:ascii="Calibri" w:hAnsi="Calibri" w:cs="Calibri"/>
        </w:rPr>
        <w:t xml:space="preserve"> </w:t>
      </w:r>
      <w:r w:rsidRPr="0051077F">
        <w:rPr>
          <w:rFonts w:ascii="Calibri" w:hAnsi="Calibri" w:cs="Calibri"/>
        </w:rPr>
        <w:t xml:space="preserve">and Duck/RV) with that of the CEF passaged isolates (Fowl/RV/CEF P-20, Pigeon/RV/CEF P-20 and Duck/RV/CEF P-20) was done to </w:t>
      </w:r>
      <w:proofErr w:type="spellStart"/>
      <w:r w:rsidRPr="0051077F">
        <w:rPr>
          <w:rFonts w:ascii="Calibri" w:hAnsi="Calibri" w:cs="Calibri"/>
        </w:rPr>
        <w:t>analyse</w:t>
      </w:r>
      <w:proofErr w:type="spellEnd"/>
      <w:r w:rsidRPr="0051077F">
        <w:rPr>
          <w:rFonts w:ascii="Calibri" w:hAnsi="Calibri" w:cs="Calibri"/>
        </w:rPr>
        <w:t xml:space="preserve"> any variation due to cell culture adaptation. Substitution of nucleotides was observed only </w:t>
      </w:r>
      <w:proofErr w:type="spellStart"/>
      <w:r w:rsidRPr="0051077F">
        <w:rPr>
          <w:rFonts w:ascii="Calibri" w:hAnsi="Calibri" w:cs="Calibri"/>
        </w:rPr>
        <w:t>at</w:t>
      </w:r>
      <w:proofErr w:type="spellEnd"/>
      <w:r w:rsidRPr="0051077F">
        <w:rPr>
          <w:rFonts w:ascii="Calibri" w:hAnsi="Calibri" w:cs="Calibri"/>
        </w:rPr>
        <w:t xml:space="preserve"> few positions in case of all the isolates. Pairwise alignment of the revived Fowl/RV isolate and the CEF adapted Fowl/RV/CEF P-20 isolate showed identities of 0.98886792</w:t>
      </w:r>
      <w:r w:rsidR="007E53A2" w:rsidRPr="0051077F">
        <w:rPr>
          <w:rFonts w:ascii="Calibri" w:hAnsi="Calibri" w:cs="Calibri"/>
        </w:rPr>
        <w:t xml:space="preserve"> </w:t>
      </w:r>
      <w:r w:rsidR="007E53A2" w:rsidRPr="0051077F">
        <w:rPr>
          <w:rFonts w:ascii="Calibri" w:hAnsi="Calibri" w:cs="Calibri"/>
          <w:iCs/>
        </w:rPr>
        <w:t>(Fig</w:t>
      </w:r>
      <w:r w:rsidR="000449FE" w:rsidRPr="0051077F">
        <w:rPr>
          <w:rFonts w:ascii="Calibri" w:hAnsi="Calibri" w:cs="Calibri"/>
          <w:iCs/>
        </w:rPr>
        <w:t>.</w:t>
      </w:r>
      <w:r w:rsidR="007E53A2" w:rsidRPr="0051077F">
        <w:rPr>
          <w:rFonts w:ascii="Calibri" w:hAnsi="Calibri" w:cs="Calibri"/>
          <w:iCs/>
        </w:rPr>
        <w:t xml:space="preserve"> </w:t>
      </w:r>
      <w:r w:rsidR="000449FE" w:rsidRPr="0051077F">
        <w:rPr>
          <w:rFonts w:ascii="Calibri" w:hAnsi="Calibri" w:cs="Calibri"/>
          <w:iCs/>
        </w:rPr>
        <w:t>3</w:t>
      </w:r>
      <w:r w:rsidR="007E53A2" w:rsidRPr="0051077F">
        <w:rPr>
          <w:rFonts w:ascii="Calibri" w:hAnsi="Calibri" w:cs="Calibri"/>
          <w:iCs/>
        </w:rPr>
        <w:t>).</w:t>
      </w:r>
      <w:r w:rsidRPr="0051077F">
        <w:rPr>
          <w:rFonts w:ascii="Calibri" w:hAnsi="Calibri" w:cs="Calibri"/>
        </w:rPr>
        <w:t xml:space="preserve"> In the same manner, in case of the Duck and Pigeon isolates identities of 0.9678571 </w:t>
      </w:r>
      <w:r w:rsidR="00051F8D" w:rsidRPr="0051077F">
        <w:rPr>
          <w:rFonts w:ascii="Calibri" w:hAnsi="Calibri" w:cs="Calibri"/>
          <w:iCs/>
        </w:rPr>
        <w:t>(Fig</w:t>
      </w:r>
      <w:r w:rsidR="000449FE" w:rsidRPr="0051077F">
        <w:rPr>
          <w:rFonts w:ascii="Calibri" w:hAnsi="Calibri" w:cs="Calibri"/>
          <w:iCs/>
        </w:rPr>
        <w:t>.</w:t>
      </w:r>
      <w:r w:rsidR="00051F8D" w:rsidRPr="0051077F">
        <w:rPr>
          <w:rFonts w:ascii="Calibri" w:hAnsi="Calibri" w:cs="Calibri"/>
          <w:iCs/>
        </w:rPr>
        <w:t xml:space="preserve"> 4) </w:t>
      </w:r>
      <w:r w:rsidRPr="0051077F">
        <w:rPr>
          <w:rFonts w:ascii="Calibri" w:hAnsi="Calibri" w:cs="Calibri"/>
        </w:rPr>
        <w:t>and 0.9927536</w:t>
      </w:r>
      <w:r w:rsidR="00E506D0" w:rsidRPr="0051077F">
        <w:rPr>
          <w:rFonts w:ascii="Calibri" w:hAnsi="Calibri" w:cs="Calibri"/>
        </w:rPr>
        <w:t xml:space="preserve"> </w:t>
      </w:r>
      <w:r w:rsidR="00E506D0" w:rsidRPr="0051077F">
        <w:rPr>
          <w:rFonts w:ascii="Calibri" w:hAnsi="Calibri" w:cs="Calibri"/>
          <w:iCs/>
        </w:rPr>
        <w:t>(Fig</w:t>
      </w:r>
      <w:r w:rsidR="002C1955" w:rsidRPr="0051077F">
        <w:rPr>
          <w:rFonts w:ascii="Calibri" w:hAnsi="Calibri" w:cs="Calibri"/>
          <w:iCs/>
        </w:rPr>
        <w:t>.</w:t>
      </w:r>
      <w:r w:rsidR="00E506D0" w:rsidRPr="0051077F">
        <w:rPr>
          <w:rFonts w:ascii="Calibri" w:hAnsi="Calibri" w:cs="Calibri"/>
          <w:iCs/>
        </w:rPr>
        <w:t xml:space="preserve"> </w:t>
      </w:r>
      <w:r w:rsidR="002C1955" w:rsidRPr="0051077F">
        <w:rPr>
          <w:rFonts w:ascii="Calibri" w:hAnsi="Calibri" w:cs="Calibri"/>
          <w:iCs/>
        </w:rPr>
        <w:t>5</w:t>
      </w:r>
      <w:r w:rsidR="00E506D0" w:rsidRPr="0051077F">
        <w:rPr>
          <w:rFonts w:ascii="Calibri" w:hAnsi="Calibri" w:cs="Calibri"/>
          <w:iCs/>
        </w:rPr>
        <w:t xml:space="preserve">) </w:t>
      </w:r>
      <w:r w:rsidRPr="0051077F">
        <w:rPr>
          <w:rFonts w:ascii="Calibri" w:hAnsi="Calibri" w:cs="Calibri"/>
        </w:rPr>
        <w:t>were observed respectively.</w:t>
      </w:r>
    </w:p>
    <w:p w14:paraId="1BC805F2" w14:textId="78580DFC" w:rsidR="00C86EC1" w:rsidRPr="0051077F" w:rsidRDefault="00C86EC1" w:rsidP="00C86EC1">
      <w:pPr>
        <w:spacing w:before="40" w:after="80"/>
        <w:jc w:val="both"/>
        <w:rPr>
          <w:rFonts w:ascii="Calibri" w:hAnsi="Calibri" w:cs="Calibri"/>
          <w:b/>
          <w:bCs/>
        </w:rPr>
      </w:pPr>
      <w:r w:rsidRPr="0051077F">
        <w:rPr>
          <w:rFonts w:ascii="Calibri" w:hAnsi="Calibri" w:cs="Calibri"/>
          <w:b/>
          <w:bCs/>
        </w:rPr>
        <w:t>3.2.2 Multiple alignment of deduced amino acid sequences</w:t>
      </w:r>
    </w:p>
    <w:p w14:paraId="6398CEE8" w14:textId="3F834D19" w:rsidR="00C86EC1" w:rsidRPr="0051077F" w:rsidRDefault="003214DD" w:rsidP="00C86EC1">
      <w:pPr>
        <w:pStyle w:val="ListParagraph"/>
        <w:spacing w:before="40" w:after="80"/>
        <w:ind w:left="0"/>
        <w:contextualSpacing w:val="0"/>
        <w:jc w:val="both"/>
        <w:rPr>
          <w:rFonts w:ascii="Calibri" w:hAnsi="Calibri" w:cs="Calibri"/>
          <w:iCs/>
        </w:rPr>
      </w:pPr>
      <w:r w:rsidRPr="0051077F">
        <w:rPr>
          <w:rFonts w:ascii="Calibri" w:hAnsi="Calibri" w:cs="Calibri"/>
          <w:iCs/>
        </w:rPr>
        <w:t>The</w:t>
      </w:r>
      <w:r w:rsidR="00C86EC1" w:rsidRPr="0051077F">
        <w:rPr>
          <w:rFonts w:ascii="Calibri" w:hAnsi="Calibri" w:cs="Calibri"/>
          <w:iCs/>
        </w:rPr>
        <w:t xml:space="preserve"> deduced amino acid sequences of the isolates were compared to that of the HP444 strain of fowl</w:t>
      </w:r>
      <w:r w:rsidRPr="0051077F">
        <w:rPr>
          <w:rFonts w:ascii="Calibri" w:hAnsi="Calibri" w:cs="Calibri"/>
          <w:iCs/>
        </w:rPr>
        <w:t xml:space="preserve"> </w:t>
      </w:r>
      <w:r w:rsidR="00C86EC1" w:rsidRPr="0051077F">
        <w:rPr>
          <w:rFonts w:ascii="Calibri" w:hAnsi="Calibri" w:cs="Calibri"/>
          <w:iCs/>
        </w:rPr>
        <w:t xml:space="preserve">pox. As expected, variations were observed while comparing the sequences of the Duck and Pigeon origin isolates with that of the HP444 strain of </w:t>
      </w:r>
      <w:r w:rsidRPr="0051077F">
        <w:rPr>
          <w:rFonts w:ascii="Calibri" w:hAnsi="Calibri" w:cs="Calibri"/>
          <w:iCs/>
        </w:rPr>
        <w:t>fowl pox</w:t>
      </w:r>
      <w:r w:rsidR="00C86EC1" w:rsidRPr="0051077F">
        <w:rPr>
          <w:rFonts w:ascii="Calibri" w:hAnsi="Calibri" w:cs="Calibri"/>
          <w:iCs/>
        </w:rPr>
        <w:t xml:space="preserve"> (Fig. 6).  It was observed that the revived </w:t>
      </w:r>
      <w:r w:rsidR="00C86EC1" w:rsidRPr="0051077F">
        <w:rPr>
          <w:rFonts w:ascii="Calibri" w:hAnsi="Calibri" w:cs="Calibri"/>
        </w:rPr>
        <w:t>Duck/RV</w:t>
      </w:r>
      <w:r w:rsidR="00C86EC1" w:rsidRPr="0051077F">
        <w:rPr>
          <w:rFonts w:ascii="Calibri" w:hAnsi="Calibri" w:cs="Calibri"/>
          <w:iCs/>
        </w:rPr>
        <w:t xml:space="preserve"> isolate and the CEF adapted (</w:t>
      </w:r>
      <w:r w:rsidR="00C86EC1" w:rsidRPr="0051077F">
        <w:rPr>
          <w:rFonts w:ascii="Calibri" w:hAnsi="Calibri" w:cs="Calibri"/>
        </w:rPr>
        <w:t>Duck/RV/CEF P-20)</w:t>
      </w:r>
      <w:r w:rsidR="00C86EC1" w:rsidRPr="0051077F">
        <w:rPr>
          <w:rFonts w:ascii="Calibri" w:hAnsi="Calibri" w:cs="Calibri"/>
          <w:iCs/>
        </w:rPr>
        <w:t xml:space="preserve"> isolate showed substitution of amino acid at position 4, 7, 9, 12, 13 and 111 when aligned with the HP444 strain.  Both the revived (</w:t>
      </w:r>
      <w:r w:rsidR="00C86EC1" w:rsidRPr="0051077F">
        <w:rPr>
          <w:rFonts w:ascii="Calibri" w:hAnsi="Calibri" w:cs="Calibri"/>
        </w:rPr>
        <w:t xml:space="preserve">Pigeon/RV) </w:t>
      </w:r>
      <w:r w:rsidR="00C86EC1" w:rsidRPr="0051077F">
        <w:rPr>
          <w:rFonts w:ascii="Calibri" w:hAnsi="Calibri" w:cs="Calibri"/>
          <w:iCs/>
        </w:rPr>
        <w:t>and cell culture adapted (</w:t>
      </w:r>
      <w:r w:rsidR="00C86EC1" w:rsidRPr="0051077F">
        <w:rPr>
          <w:rFonts w:ascii="Calibri" w:hAnsi="Calibri" w:cs="Calibri"/>
        </w:rPr>
        <w:t>Pigeon/RV/CEF P-20)</w:t>
      </w:r>
      <w:r w:rsidRPr="0051077F">
        <w:rPr>
          <w:rFonts w:ascii="Calibri" w:hAnsi="Calibri" w:cs="Calibri"/>
        </w:rPr>
        <w:t xml:space="preserve"> </w:t>
      </w:r>
      <w:r w:rsidR="00C86EC1" w:rsidRPr="0051077F">
        <w:rPr>
          <w:rFonts w:ascii="Calibri" w:hAnsi="Calibri" w:cs="Calibri"/>
          <w:iCs/>
        </w:rPr>
        <w:t xml:space="preserve">isolates exhibited substitution of amino acid at position 9 and 12 while the sequence of the revived fowl isolate differed from the HP444 strain only at position 144. </w:t>
      </w:r>
    </w:p>
    <w:p w14:paraId="78468ABF" w14:textId="2DCC03EE" w:rsidR="00C86EC1" w:rsidRPr="0051077F" w:rsidRDefault="00C86EC1" w:rsidP="00C86EC1">
      <w:pPr>
        <w:pStyle w:val="ListParagraph"/>
        <w:spacing w:before="40" w:after="80"/>
        <w:ind w:left="0"/>
        <w:contextualSpacing w:val="0"/>
        <w:jc w:val="both"/>
        <w:rPr>
          <w:rFonts w:ascii="Calibri" w:hAnsi="Calibri" w:cs="Calibri"/>
        </w:rPr>
      </w:pPr>
      <w:r w:rsidRPr="0051077F">
        <w:rPr>
          <w:rFonts w:ascii="Calibri" w:hAnsi="Calibri" w:cs="Calibri"/>
          <w:shd w:val="clear" w:color="auto" w:fill="FFFFFF"/>
        </w:rPr>
        <w:t>Molecular and phylogenetic studies have concluded that the vast majority of avian poxvirus isolates clustered into three major clades, represented by the </w:t>
      </w:r>
      <w:proofErr w:type="spellStart"/>
      <w:r w:rsidRPr="0051077F">
        <w:rPr>
          <w:rStyle w:val="Emphasis"/>
          <w:rFonts w:ascii="Calibri" w:hAnsi="Calibri" w:cs="Calibri"/>
          <w:shd w:val="clear" w:color="auto" w:fill="FFFFFF"/>
        </w:rPr>
        <w:t>Fowlpox</w:t>
      </w:r>
      <w:proofErr w:type="spellEnd"/>
      <w:r w:rsidRPr="0051077F">
        <w:rPr>
          <w:rStyle w:val="Emphasis"/>
          <w:rFonts w:ascii="Calibri" w:hAnsi="Calibri" w:cs="Calibri"/>
          <w:shd w:val="clear" w:color="auto" w:fill="FFFFFF"/>
        </w:rPr>
        <w:t xml:space="preserve"> virus</w:t>
      </w:r>
      <w:r w:rsidRPr="0051077F">
        <w:rPr>
          <w:rFonts w:ascii="Calibri" w:hAnsi="Calibri" w:cs="Calibri"/>
          <w:shd w:val="clear" w:color="auto" w:fill="FFFFFF"/>
        </w:rPr>
        <w:t> (clade A), the </w:t>
      </w:r>
      <w:r w:rsidRPr="0051077F">
        <w:rPr>
          <w:rStyle w:val="Emphasis"/>
          <w:rFonts w:ascii="Calibri" w:hAnsi="Calibri" w:cs="Calibri"/>
          <w:shd w:val="clear" w:color="auto" w:fill="FFFFFF"/>
        </w:rPr>
        <w:t>Canarypox virus</w:t>
      </w:r>
      <w:r w:rsidRPr="0051077F">
        <w:rPr>
          <w:rFonts w:ascii="Calibri" w:hAnsi="Calibri" w:cs="Calibri"/>
          <w:shd w:val="clear" w:color="auto" w:fill="FFFFFF"/>
        </w:rPr>
        <w:t> (clade B), and the </w:t>
      </w:r>
      <w:proofErr w:type="spellStart"/>
      <w:r w:rsidRPr="0051077F">
        <w:rPr>
          <w:rStyle w:val="Emphasis"/>
          <w:rFonts w:ascii="Calibri" w:hAnsi="Calibri" w:cs="Calibri"/>
          <w:shd w:val="clear" w:color="auto" w:fill="FFFFFF"/>
        </w:rPr>
        <w:t>Psittacinepox</w:t>
      </w:r>
      <w:proofErr w:type="spellEnd"/>
      <w:r w:rsidRPr="0051077F">
        <w:rPr>
          <w:rStyle w:val="Emphasis"/>
          <w:rFonts w:ascii="Calibri" w:hAnsi="Calibri" w:cs="Calibri"/>
          <w:shd w:val="clear" w:color="auto" w:fill="FFFFFF"/>
        </w:rPr>
        <w:t xml:space="preserve"> virus</w:t>
      </w:r>
      <w:r w:rsidRPr="0051077F">
        <w:rPr>
          <w:rFonts w:ascii="Calibri" w:hAnsi="Calibri" w:cs="Calibri"/>
          <w:shd w:val="clear" w:color="auto" w:fill="FFFFFF"/>
        </w:rPr>
        <w:t> (clade C) (</w:t>
      </w:r>
      <w:proofErr w:type="spellStart"/>
      <w:r w:rsidRPr="0051077F">
        <w:rPr>
          <w:rFonts w:ascii="Calibri" w:hAnsi="Calibri" w:cs="Calibri"/>
          <w:shd w:val="clear" w:color="auto" w:fill="FFFFFF"/>
        </w:rPr>
        <w:t>Jarmin</w:t>
      </w:r>
      <w:proofErr w:type="spellEnd"/>
      <w:r w:rsidRPr="0051077F">
        <w:rPr>
          <w:rFonts w:ascii="Calibri" w:hAnsi="Calibri" w:cs="Calibri"/>
          <w:shd w:val="clear" w:color="auto" w:fill="FFFFFF"/>
        </w:rPr>
        <w:t xml:space="preserve"> </w:t>
      </w:r>
      <w:r w:rsidRPr="0051077F">
        <w:rPr>
          <w:rFonts w:ascii="Calibri" w:hAnsi="Calibri" w:cs="Calibri"/>
          <w:i/>
          <w:shd w:val="clear" w:color="auto" w:fill="FFFFFF"/>
        </w:rPr>
        <w:t>et al</w:t>
      </w:r>
      <w:r w:rsidRPr="0051077F">
        <w:rPr>
          <w:rFonts w:ascii="Calibri" w:hAnsi="Calibri" w:cs="Calibri"/>
          <w:shd w:val="clear" w:color="auto" w:fill="FFFFFF"/>
        </w:rPr>
        <w:t xml:space="preserve">, 2006). The present classification of </w:t>
      </w:r>
      <w:proofErr w:type="spellStart"/>
      <w:r w:rsidRPr="0051077F">
        <w:rPr>
          <w:rFonts w:ascii="Calibri" w:hAnsi="Calibri" w:cs="Calibri"/>
          <w:shd w:val="clear" w:color="auto" w:fill="FFFFFF"/>
        </w:rPr>
        <w:t>Avipoxviruses</w:t>
      </w:r>
      <w:proofErr w:type="spellEnd"/>
      <w:r w:rsidRPr="0051077F">
        <w:rPr>
          <w:rFonts w:ascii="Calibri" w:hAnsi="Calibri" w:cs="Calibri"/>
          <w:shd w:val="clear" w:color="auto" w:fill="FFFFFF"/>
        </w:rPr>
        <w:t xml:space="preserve"> does not include ‘</w:t>
      </w:r>
      <w:proofErr w:type="spellStart"/>
      <w:r w:rsidRPr="0051077F">
        <w:rPr>
          <w:rFonts w:ascii="Calibri" w:hAnsi="Calibri" w:cs="Calibri"/>
          <w:shd w:val="clear" w:color="auto" w:fill="FFFFFF"/>
        </w:rPr>
        <w:t>Duckpox</w:t>
      </w:r>
      <w:proofErr w:type="spellEnd"/>
      <w:r w:rsidRPr="0051077F">
        <w:rPr>
          <w:rFonts w:ascii="Calibri" w:hAnsi="Calibri" w:cs="Calibri"/>
          <w:shd w:val="clear" w:color="auto" w:fill="FFFFFF"/>
        </w:rPr>
        <w:t xml:space="preserve">’ and in this context </w:t>
      </w:r>
      <w:proofErr w:type="spellStart"/>
      <w:r w:rsidRPr="0051077F">
        <w:rPr>
          <w:rFonts w:ascii="Calibri" w:hAnsi="Calibri" w:cs="Calibri"/>
          <w:shd w:val="clear" w:color="auto" w:fill="FFFFFF"/>
        </w:rPr>
        <w:t>Gyuranecz</w:t>
      </w:r>
      <w:proofErr w:type="spellEnd"/>
      <w:r w:rsidRPr="0051077F">
        <w:rPr>
          <w:rFonts w:ascii="Calibri" w:hAnsi="Calibri" w:cs="Calibri"/>
          <w:shd w:val="clear" w:color="auto" w:fill="FFFFFF"/>
        </w:rPr>
        <w:t xml:space="preserve"> </w:t>
      </w:r>
      <w:r w:rsidRPr="0051077F">
        <w:rPr>
          <w:rFonts w:ascii="Calibri" w:hAnsi="Calibri" w:cs="Calibri"/>
          <w:i/>
          <w:shd w:val="clear" w:color="auto" w:fill="FFFFFF"/>
        </w:rPr>
        <w:t>et al</w:t>
      </w:r>
      <w:r w:rsidRPr="0051077F">
        <w:rPr>
          <w:rFonts w:ascii="Calibri" w:hAnsi="Calibri" w:cs="Calibri"/>
          <w:shd w:val="clear" w:color="auto" w:fill="FFFFFF"/>
        </w:rPr>
        <w:t xml:space="preserve"> (2013) opined that the exact number of existing </w:t>
      </w:r>
      <w:proofErr w:type="spellStart"/>
      <w:r w:rsidR="00D85478" w:rsidRPr="0051077F">
        <w:rPr>
          <w:rFonts w:ascii="Calibri" w:hAnsi="Calibri" w:cs="Calibri"/>
          <w:shd w:val="clear" w:color="auto" w:fill="FFFFFF"/>
        </w:rPr>
        <w:t>A</w:t>
      </w:r>
      <w:r w:rsidRPr="0051077F">
        <w:rPr>
          <w:rFonts w:ascii="Calibri" w:hAnsi="Calibri" w:cs="Calibri"/>
          <w:shd w:val="clear" w:color="auto" w:fill="FFFFFF"/>
        </w:rPr>
        <w:t>vipoxvirus</w:t>
      </w:r>
      <w:proofErr w:type="spellEnd"/>
      <w:r w:rsidRPr="0051077F">
        <w:rPr>
          <w:rFonts w:ascii="Calibri" w:hAnsi="Calibri" w:cs="Calibri"/>
          <w:shd w:val="clear" w:color="auto" w:fill="FFFFFF"/>
        </w:rPr>
        <w:t xml:space="preserve"> species, strains, and variants is unknown, since new isolates continue to be identified from a wide variety of avian species.</w:t>
      </w:r>
    </w:p>
    <w:p w14:paraId="4B109978" w14:textId="2DEBE371" w:rsidR="00C86EC1" w:rsidRPr="0051077F" w:rsidRDefault="00C86EC1" w:rsidP="00C86EC1">
      <w:pPr>
        <w:pStyle w:val="ListParagraph"/>
        <w:spacing w:before="40" w:after="80"/>
        <w:ind w:left="0"/>
        <w:contextualSpacing w:val="0"/>
        <w:jc w:val="both"/>
        <w:rPr>
          <w:rFonts w:ascii="Calibri" w:hAnsi="Calibri" w:cs="Calibri"/>
        </w:rPr>
      </w:pPr>
      <w:r w:rsidRPr="0051077F">
        <w:rPr>
          <w:rFonts w:ascii="Calibri" w:hAnsi="Calibri" w:cs="Calibri"/>
          <w:iCs/>
        </w:rPr>
        <w:t xml:space="preserve">The findings of the multiple alignment showed little deviation between the sequences of the revived isolates and the cell culture adapted isolates as they shared the same origin. Similar results were evident from the Pairwise alignment of the nucleotide sequences of each of the isolates. </w:t>
      </w:r>
      <w:r w:rsidRPr="0051077F">
        <w:rPr>
          <w:rFonts w:ascii="Calibri" w:hAnsi="Calibri" w:cs="Calibri"/>
        </w:rPr>
        <w:t xml:space="preserve">In another study, Mayr and Malicki (1966) </w:t>
      </w:r>
      <w:r w:rsidR="00462E72" w:rsidRPr="0051077F">
        <w:rPr>
          <w:rFonts w:ascii="Calibri" w:hAnsi="Calibri" w:cs="Calibri"/>
        </w:rPr>
        <w:t>subjected</w:t>
      </w:r>
      <w:r w:rsidRPr="0051077F">
        <w:rPr>
          <w:rFonts w:ascii="Calibri" w:hAnsi="Calibri" w:cs="Calibri"/>
        </w:rPr>
        <w:t xml:space="preserve"> a field isolate known as HP-1 Munich to 438 blind passages in chicken embryo fibroblasts (CEFs), after which it was found that the virus retained no pathogenicity. Again, other workers have </w:t>
      </w:r>
      <w:r w:rsidR="00F75424" w:rsidRPr="0051077F">
        <w:rPr>
          <w:rFonts w:ascii="Calibri" w:hAnsi="Calibri" w:cs="Calibri"/>
        </w:rPr>
        <w:t>described</w:t>
      </w:r>
      <w:r w:rsidRPr="0051077F">
        <w:rPr>
          <w:rFonts w:ascii="Calibri" w:hAnsi="Calibri" w:cs="Calibri"/>
        </w:rPr>
        <w:t xml:space="preserve"> the FP</w:t>
      </w:r>
      <w:r w:rsidR="000155F3" w:rsidRPr="0051077F">
        <w:rPr>
          <w:rFonts w:ascii="Calibri" w:hAnsi="Calibri" w:cs="Calibri"/>
        </w:rPr>
        <w:t>9 strain</w:t>
      </w:r>
      <w:r w:rsidRPr="0051077F">
        <w:rPr>
          <w:rFonts w:ascii="Calibri" w:hAnsi="Calibri" w:cs="Calibri"/>
        </w:rPr>
        <w:t xml:space="preserve"> which was derived by plaque purification of the highly tissue culture-adapted HP strain. When the genome of FP9 was sequenced and compared to the genome of a North American strain (FPV-US) described as pathogenic, it was revealed that it had accumulated numerous mutations, including deletions </w:t>
      </w:r>
      <w:proofErr w:type="spellStart"/>
      <w:r w:rsidRPr="0051077F">
        <w:rPr>
          <w:rFonts w:ascii="Calibri" w:hAnsi="Calibri" w:cs="Calibri"/>
        </w:rPr>
        <w:t>totalling</w:t>
      </w:r>
      <w:proofErr w:type="spellEnd"/>
      <w:r w:rsidRPr="0051077F">
        <w:rPr>
          <w:rFonts w:ascii="Calibri" w:hAnsi="Calibri" w:cs="Calibri"/>
        </w:rPr>
        <w:t xml:space="preserve"> 25 kb (8.5% of the genome) during its extensive adaptation to growth in culture (Cottingham </w:t>
      </w:r>
      <w:r w:rsidRPr="0051077F">
        <w:rPr>
          <w:rFonts w:ascii="Calibri" w:hAnsi="Calibri" w:cs="Calibri"/>
          <w:i/>
        </w:rPr>
        <w:t>et</w:t>
      </w:r>
      <w:r w:rsidR="000155F3" w:rsidRPr="0051077F">
        <w:rPr>
          <w:rFonts w:ascii="Calibri" w:hAnsi="Calibri" w:cs="Calibri"/>
          <w:i/>
        </w:rPr>
        <w:t xml:space="preserve"> </w:t>
      </w:r>
      <w:r w:rsidRPr="0051077F">
        <w:rPr>
          <w:rFonts w:ascii="Calibri" w:hAnsi="Calibri" w:cs="Calibri"/>
          <w:i/>
        </w:rPr>
        <w:t>al</w:t>
      </w:r>
      <w:r w:rsidRPr="0051077F">
        <w:rPr>
          <w:rFonts w:ascii="Calibri" w:hAnsi="Calibri" w:cs="Calibri"/>
        </w:rPr>
        <w:t xml:space="preserve">., 2006). </w:t>
      </w:r>
    </w:p>
    <w:p w14:paraId="652A1DD9" w14:textId="7973ECF7" w:rsidR="00C86EC1" w:rsidRPr="0051077F" w:rsidRDefault="00C86EC1" w:rsidP="002332C2">
      <w:pPr>
        <w:spacing w:before="40" w:after="80"/>
        <w:jc w:val="both"/>
        <w:rPr>
          <w:rFonts w:ascii="Calibri" w:hAnsi="Calibri" w:cs="Calibri"/>
          <w:color w:val="7030A0"/>
        </w:rPr>
      </w:pPr>
    </w:p>
    <w:p w14:paraId="667B84F4" w14:textId="3A61AA77" w:rsidR="00A45D18" w:rsidRPr="0051077F" w:rsidRDefault="00130545" w:rsidP="002332C2">
      <w:pPr>
        <w:spacing w:before="40" w:after="80"/>
        <w:jc w:val="both"/>
        <w:rPr>
          <w:rFonts w:ascii="Calibri" w:hAnsi="Calibri" w:cs="Calibri"/>
          <w:color w:val="7030A0"/>
        </w:rPr>
      </w:pPr>
      <w:r w:rsidRPr="0051077F">
        <w:rPr>
          <w:rFonts w:ascii="Calibri" w:hAnsi="Calibri" w:cs="Calibri"/>
          <w:iCs/>
          <w:noProof/>
          <w:lang w:val="en-IN" w:eastAsia="en-IN" w:bidi="as-IN"/>
        </w:rPr>
        <w:lastRenderedPageBreak/>
        <w:drawing>
          <wp:anchor distT="0" distB="0" distL="114300" distR="114300" simplePos="0" relativeHeight="251660288" behindDoc="1" locked="0" layoutInCell="1" allowOverlap="1" wp14:anchorId="649EA870" wp14:editId="6AB3C2C7">
            <wp:simplePos x="0" y="0"/>
            <wp:positionH relativeFrom="margin">
              <wp:posOffset>3422650</wp:posOffset>
            </wp:positionH>
            <wp:positionV relativeFrom="paragraph">
              <wp:posOffset>231775</wp:posOffset>
            </wp:positionV>
            <wp:extent cx="3054350" cy="2755900"/>
            <wp:effectExtent l="0" t="0" r="0" b="6350"/>
            <wp:wrapSquare wrapText="bothSides"/>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054350" cy="275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C7C16" w:rsidRPr="0051077F">
        <w:rPr>
          <w:rFonts w:ascii="Calibri" w:hAnsi="Calibri" w:cs="Calibri"/>
          <w:iCs/>
          <w:noProof/>
          <w:color w:val="7030A0"/>
        </w:rPr>
        <mc:AlternateContent>
          <mc:Choice Requires="wps">
            <w:drawing>
              <wp:anchor distT="45720" distB="45720" distL="114300" distR="114300" simplePos="0" relativeHeight="251662336" behindDoc="0" locked="0" layoutInCell="1" allowOverlap="1" wp14:anchorId="2C105297" wp14:editId="4B9D2A94">
                <wp:simplePos x="0" y="0"/>
                <wp:positionH relativeFrom="margin">
                  <wp:posOffset>69850</wp:posOffset>
                </wp:positionH>
                <wp:positionV relativeFrom="paragraph">
                  <wp:posOffset>2978150</wp:posOffset>
                </wp:positionV>
                <wp:extent cx="273685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404620"/>
                        </a:xfrm>
                        <a:prstGeom prst="rect">
                          <a:avLst/>
                        </a:prstGeom>
                        <a:solidFill>
                          <a:srgbClr val="FFFFFF"/>
                        </a:solidFill>
                        <a:ln w="9525">
                          <a:solidFill>
                            <a:schemeClr val="bg1"/>
                          </a:solidFill>
                          <a:miter lim="800000"/>
                          <a:headEnd/>
                          <a:tailEnd/>
                        </a:ln>
                      </wps:spPr>
                      <wps:txbx>
                        <w:txbxContent>
                          <w:p w14:paraId="2E798B4F" w14:textId="758F8539" w:rsidR="00E85106" w:rsidRPr="001F7EE1" w:rsidRDefault="00E85106" w:rsidP="001F7EE1">
                            <w:pPr>
                              <w:jc w:val="both"/>
                              <w:rPr>
                                <w:b/>
                                <w:sz w:val="20"/>
                                <w:szCs w:val="20"/>
                              </w:rPr>
                            </w:pPr>
                            <w:r w:rsidRPr="00E85106">
                              <w:rPr>
                                <w:b/>
                                <w:sz w:val="20"/>
                                <w:szCs w:val="20"/>
                              </w:rPr>
                              <w:t>F</w:t>
                            </w:r>
                            <w:r w:rsidR="00084DB8">
                              <w:rPr>
                                <w:b/>
                                <w:sz w:val="20"/>
                                <w:szCs w:val="20"/>
                              </w:rPr>
                              <w:t>ig. 3.: P</w:t>
                            </w:r>
                            <w:r w:rsidRPr="00E85106">
                              <w:rPr>
                                <w:b/>
                                <w:sz w:val="20"/>
                                <w:szCs w:val="20"/>
                              </w:rPr>
                              <w:t xml:space="preserve">airwise </w:t>
                            </w:r>
                            <w:r w:rsidR="005C7C16">
                              <w:rPr>
                                <w:b/>
                                <w:sz w:val="20"/>
                                <w:szCs w:val="20"/>
                              </w:rPr>
                              <w:t>a</w:t>
                            </w:r>
                            <w:r w:rsidRPr="00E85106">
                              <w:rPr>
                                <w:b/>
                                <w:sz w:val="20"/>
                                <w:szCs w:val="20"/>
                              </w:rPr>
                              <w:t xml:space="preserve">lignment </w:t>
                            </w:r>
                            <w:r w:rsidR="005C7C16">
                              <w:rPr>
                                <w:b/>
                                <w:sz w:val="20"/>
                                <w:szCs w:val="20"/>
                              </w:rPr>
                              <w:t>b</w:t>
                            </w:r>
                            <w:r w:rsidRPr="00E85106">
                              <w:rPr>
                                <w:b/>
                                <w:sz w:val="20"/>
                                <w:szCs w:val="20"/>
                              </w:rPr>
                              <w:t xml:space="preserve">ased </w:t>
                            </w:r>
                            <w:r w:rsidR="00084DB8">
                              <w:rPr>
                                <w:b/>
                                <w:sz w:val="20"/>
                                <w:szCs w:val="20"/>
                              </w:rPr>
                              <w:t>o</w:t>
                            </w:r>
                            <w:r w:rsidRPr="00E85106">
                              <w:rPr>
                                <w:b/>
                                <w:sz w:val="20"/>
                                <w:szCs w:val="20"/>
                              </w:rPr>
                              <w:t xml:space="preserve">n Avipoxvirus  4b </w:t>
                            </w:r>
                            <w:r w:rsidR="00130ACD">
                              <w:rPr>
                                <w:b/>
                                <w:sz w:val="20"/>
                                <w:szCs w:val="20"/>
                              </w:rPr>
                              <w:t>g</w:t>
                            </w:r>
                            <w:r w:rsidRPr="00E85106">
                              <w:rPr>
                                <w:b/>
                                <w:sz w:val="20"/>
                                <w:szCs w:val="20"/>
                              </w:rPr>
                              <w:t xml:space="preserve">ene </w:t>
                            </w:r>
                            <w:r w:rsidR="00130ACD">
                              <w:rPr>
                                <w:b/>
                                <w:sz w:val="20"/>
                                <w:szCs w:val="20"/>
                              </w:rPr>
                              <w:t>c</w:t>
                            </w:r>
                            <w:r w:rsidRPr="00E85106">
                              <w:rPr>
                                <w:b/>
                                <w:sz w:val="20"/>
                                <w:szCs w:val="20"/>
                              </w:rPr>
                              <w:t>omparing</w:t>
                            </w:r>
                            <w:r w:rsidR="00130ACD">
                              <w:rPr>
                                <w:b/>
                                <w:sz w:val="20"/>
                                <w:szCs w:val="20"/>
                              </w:rPr>
                              <w:t xml:space="preserve"> t</w:t>
                            </w:r>
                            <w:r w:rsidRPr="00E85106">
                              <w:rPr>
                                <w:b/>
                                <w:sz w:val="20"/>
                                <w:szCs w:val="20"/>
                              </w:rPr>
                              <w:t xml:space="preserve">he </w:t>
                            </w:r>
                            <w:r w:rsidR="00130ACD">
                              <w:rPr>
                                <w:b/>
                                <w:sz w:val="20"/>
                                <w:szCs w:val="20"/>
                              </w:rPr>
                              <w:t>n</w:t>
                            </w:r>
                            <w:r w:rsidRPr="00E85106">
                              <w:rPr>
                                <w:b/>
                                <w:sz w:val="20"/>
                                <w:szCs w:val="20"/>
                              </w:rPr>
                              <w:t xml:space="preserve">ucleotide </w:t>
                            </w:r>
                            <w:r w:rsidR="00130ACD">
                              <w:rPr>
                                <w:b/>
                                <w:sz w:val="20"/>
                                <w:szCs w:val="20"/>
                              </w:rPr>
                              <w:t>s</w:t>
                            </w:r>
                            <w:r w:rsidRPr="00E85106">
                              <w:rPr>
                                <w:b/>
                                <w:sz w:val="20"/>
                                <w:szCs w:val="20"/>
                              </w:rPr>
                              <w:t xml:space="preserve">equences </w:t>
                            </w:r>
                            <w:r w:rsidR="00B9509D">
                              <w:rPr>
                                <w:b/>
                                <w:sz w:val="20"/>
                                <w:szCs w:val="20"/>
                              </w:rPr>
                              <w:t>o</w:t>
                            </w:r>
                            <w:r w:rsidRPr="00E85106">
                              <w:rPr>
                                <w:b/>
                                <w:sz w:val="20"/>
                                <w:szCs w:val="20"/>
                              </w:rPr>
                              <w:t xml:space="preserve">f </w:t>
                            </w:r>
                            <w:r w:rsidR="00B9509D">
                              <w:rPr>
                                <w:b/>
                                <w:sz w:val="20"/>
                                <w:szCs w:val="20"/>
                              </w:rPr>
                              <w:t>t</w:t>
                            </w:r>
                            <w:r w:rsidRPr="00E85106">
                              <w:rPr>
                                <w:b/>
                                <w:sz w:val="20"/>
                                <w:szCs w:val="20"/>
                              </w:rPr>
                              <w:t>he F</w:t>
                            </w:r>
                            <w:r w:rsidR="00722C6A">
                              <w:rPr>
                                <w:b/>
                                <w:sz w:val="20"/>
                                <w:szCs w:val="20"/>
                              </w:rPr>
                              <w:t>owl</w:t>
                            </w:r>
                            <w:r w:rsidRPr="00E85106">
                              <w:rPr>
                                <w:b/>
                                <w:sz w:val="20"/>
                                <w:szCs w:val="20"/>
                              </w:rPr>
                              <w:t xml:space="preserve">/RV </w:t>
                            </w:r>
                            <w:r w:rsidR="00084DB8" w:rsidRPr="00E85106">
                              <w:rPr>
                                <w:b/>
                                <w:sz w:val="20"/>
                                <w:szCs w:val="20"/>
                              </w:rPr>
                              <w:t xml:space="preserve">isolate and </w:t>
                            </w:r>
                            <w:r w:rsidRPr="00E85106">
                              <w:rPr>
                                <w:b/>
                                <w:sz w:val="20"/>
                                <w:szCs w:val="20"/>
                              </w:rPr>
                              <w:t>F</w:t>
                            </w:r>
                            <w:r w:rsidR="00084DB8">
                              <w:rPr>
                                <w:b/>
                                <w:sz w:val="20"/>
                                <w:szCs w:val="20"/>
                              </w:rPr>
                              <w:t>owl</w:t>
                            </w:r>
                            <w:r w:rsidRPr="00E85106">
                              <w:rPr>
                                <w:b/>
                                <w:sz w:val="20"/>
                                <w:szCs w:val="20"/>
                              </w:rPr>
                              <w:t xml:space="preserve">/RV/CEF P-20 </w:t>
                            </w:r>
                            <w:r w:rsidR="00084DB8" w:rsidRPr="00E85106">
                              <w:rPr>
                                <w:b/>
                                <w:sz w:val="20"/>
                                <w:szCs w:val="20"/>
                              </w:rPr>
                              <w:t>isolate</w:t>
                            </w:r>
                            <w:r w:rsidRPr="00E85106">
                              <w:rPr>
                                <w:b/>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05297" id="_x0000_t202" coordsize="21600,21600" o:spt="202" path="m,l,21600r21600,l21600,xe">
                <v:stroke joinstyle="miter"/>
                <v:path gradientshapeok="t" o:connecttype="rect"/>
              </v:shapetype>
              <v:shape id="Text Box 2" o:spid="_x0000_s1028" type="#_x0000_t202" style="position:absolute;left:0;text-align:left;margin-left:5.5pt;margin-top:234.5pt;width:215.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" strokecolor="white [3212]">
                <v:textbox style="mso-fit-shape-to-text:t">
                  <w:txbxContent>
                    <w:p w14:paraId="2E798B4F" w14:textId="758F8539" w:rsidR="00E85106" w:rsidRPr="001F7EE1" w:rsidRDefault="00E85106" w:rsidP="001F7EE1">
                      <w:pPr>
                        <w:jc w:val="both"/>
                        <w:rPr>
                          <w:b/>
                          <w:sz w:val="20"/>
                          <w:szCs w:val="20"/>
                        </w:rPr>
                      </w:pPr>
                      <w:r w:rsidRPr="00E85106">
                        <w:rPr>
                          <w:b/>
                          <w:sz w:val="20"/>
                          <w:szCs w:val="20"/>
                        </w:rPr>
                        <w:t>F</w:t>
                      </w:r>
                      <w:r w:rsidR="00084DB8">
                        <w:rPr>
                          <w:b/>
                          <w:sz w:val="20"/>
                          <w:szCs w:val="20"/>
                        </w:rPr>
                        <w:t>ig. 3.: P</w:t>
                      </w:r>
                      <w:r w:rsidRPr="00E85106">
                        <w:rPr>
                          <w:b/>
                          <w:sz w:val="20"/>
                          <w:szCs w:val="20"/>
                        </w:rPr>
                        <w:t xml:space="preserve">airwise </w:t>
                      </w:r>
                      <w:r w:rsidR="005C7C16">
                        <w:rPr>
                          <w:b/>
                          <w:sz w:val="20"/>
                          <w:szCs w:val="20"/>
                        </w:rPr>
                        <w:t>a</w:t>
                      </w:r>
                      <w:r w:rsidRPr="00E85106">
                        <w:rPr>
                          <w:b/>
                          <w:sz w:val="20"/>
                          <w:szCs w:val="20"/>
                        </w:rPr>
                        <w:t xml:space="preserve">lignment </w:t>
                      </w:r>
                      <w:r w:rsidR="005C7C16">
                        <w:rPr>
                          <w:b/>
                          <w:sz w:val="20"/>
                          <w:szCs w:val="20"/>
                        </w:rPr>
                        <w:t>b</w:t>
                      </w:r>
                      <w:r w:rsidRPr="00E85106">
                        <w:rPr>
                          <w:b/>
                          <w:sz w:val="20"/>
                          <w:szCs w:val="20"/>
                        </w:rPr>
                        <w:t xml:space="preserve">ased </w:t>
                      </w:r>
                      <w:r w:rsidR="00084DB8">
                        <w:rPr>
                          <w:b/>
                          <w:sz w:val="20"/>
                          <w:szCs w:val="20"/>
                        </w:rPr>
                        <w:t>o</w:t>
                      </w:r>
                      <w:r w:rsidRPr="00E85106">
                        <w:rPr>
                          <w:b/>
                          <w:sz w:val="20"/>
                          <w:szCs w:val="20"/>
                        </w:rPr>
                        <w:t xml:space="preserve">n Avipoxvirus  4b </w:t>
                      </w:r>
                      <w:r w:rsidR="00130ACD">
                        <w:rPr>
                          <w:b/>
                          <w:sz w:val="20"/>
                          <w:szCs w:val="20"/>
                        </w:rPr>
                        <w:t>g</w:t>
                      </w:r>
                      <w:r w:rsidRPr="00E85106">
                        <w:rPr>
                          <w:b/>
                          <w:sz w:val="20"/>
                          <w:szCs w:val="20"/>
                        </w:rPr>
                        <w:t xml:space="preserve">ene </w:t>
                      </w:r>
                      <w:r w:rsidR="00130ACD">
                        <w:rPr>
                          <w:b/>
                          <w:sz w:val="20"/>
                          <w:szCs w:val="20"/>
                        </w:rPr>
                        <w:t>c</w:t>
                      </w:r>
                      <w:r w:rsidRPr="00E85106">
                        <w:rPr>
                          <w:b/>
                          <w:sz w:val="20"/>
                          <w:szCs w:val="20"/>
                        </w:rPr>
                        <w:t>omparing</w:t>
                      </w:r>
                      <w:r w:rsidR="00130ACD">
                        <w:rPr>
                          <w:b/>
                          <w:sz w:val="20"/>
                          <w:szCs w:val="20"/>
                        </w:rPr>
                        <w:t xml:space="preserve"> t</w:t>
                      </w:r>
                      <w:r w:rsidRPr="00E85106">
                        <w:rPr>
                          <w:b/>
                          <w:sz w:val="20"/>
                          <w:szCs w:val="20"/>
                        </w:rPr>
                        <w:t xml:space="preserve">he </w:t>
                      </w:r>
                      <w:r w:rsidR="00130ACD">
                        <w:rPr>
                          <w:b/>
                          <w:sz w:val="20"/>
                          <w:szCs w:val="20"/>
                        </w:rPr>
                        <w:t>n</w:t>
                      </w:r>
                      <w:r w:rsidRPr="00E85106">
                        <w:rPr>
                          <w:b/>
                          <w:sz w:val="20"/>
                          <w:szCs w:val="20"/>
                        </w:rPr>
                        <w:t xml:space="preserve">ucleotide </w:t>
                      </w:r>
                      <w:r w:rsidR="00130ACD">
                        <w:rPr>
                          <w:b/>
                          <w:sz w:val="20"/>
                          <w:szCs w:val="20"/>
                        </w:rPr>
                        <w:t>s</w:t>
                      </w:r>
                      <w:r w:rsidRPr="00E85106">
                        <w:rPr>
                          <w:b/>
                          <w:sz w:val="20"/>
                          <w:szCs w:val="20"/>
                        </w:rPr>
                        <w:t xml:space="preserve">equences </w:t>
                      </w:r>
                      <w:r w:rsidR="00B9509D">
                        <w:rPr>
                          <w:b/>
                          <w:sz w:val="20"/>
                          <w:szCs w:val="20"/>
                        </w:rPr>
                        <w:t>o</w:t>
                      </w:r>
                      <w:r w:rsidRPr="00E85106">
                        <w:rPr>
                          <w:b/>
                          <w:sz w:val="20"/>
                          <w:szCs w:val="20"/>
                        </w:rPr>
                        <w:t xml:space="preserve">f </w:t>
                      </w:r>
                      <w:r w:rsidR="00B9509D">
                        <w:rPr>
                          <w:b/>
                          <w:sz w:val="20"/>
                          <w:szCs w:val="20"/>
                        </w:rPr>
                        <w:t>t</w:t>
                      </w:r>
                      <w:r w:rsidRPr="00E85106">
                        <w:rPr>
                          <w:b/>
                          <w:sz w:val="20"/>
                          <w:szCs w:val="20"/>
                        </w:rPr>
                        <w:t>he F</w:t>
                      </w:r>
                      <w:r w:rsidR="00722C6A">
                        <w:rPr>
                          <w:b/>
                          <w:sz w:val="20"/>
                          <w:szCs w:val="20"/>
                        </w:rPr>
                        <w:t>owl</w:t>
                      </w:r>
                      <w:r w:rsidRPr="00E85106">
                        <w:rPr>
                          <w:b/>
                          <w:sz w:val="20"/>
                          <w:szCs w:val="20"/>
                        </w:rPr>
                        <w:t xml:space="preserve">/RV </w:t>
                      </w:r>
                      <w:r w:rsidR="00084DB8" w:rsidRPr="00E85106">
                        <w:rPr>
                          <w:b/>
                          <w:sz w:val="20"/>
                          <w:szCs w:val="20"/>
                        </w:rPr>
                        <w:t xml:space="preserve">isolate and </w:t>
                      </w:r>
                      <w:r w:rsidRPr="00E85106">
                        <w:rPr>
                          <w:b/>
                          <w:sz w:val="20"/>
                          <w:szCs w:val="20"/>
                        </w:rPr>
                        <w:t>F</w:t>
                      </w:r>
                      <w:r w:rsidR="00084DB8">
                        <w:rPr>
                          <w:b/>
                          <w:sz w:val="20"/>
                          <w:szCs w:val="20"/>
                        </w:rPr>
                        <w:t>owl</w:t>
                      </w:r>
                      <w:r w:rsidRPr="00E85106">
                        <w:rPr>
                          <w:b/>
                          <w:sz w:val="20"/>
                          <w:szCs w:val="20"/>
                        </w:rPr>
                        <w:t xml:space="preserve">/RV/CEF P-20 </w:t>
                      </w:r>
                      <w:r w:rsidR="00084DB8" w:rsidRPr="00E85106">
                        <w:rPr>
                          <w:b/>
                          <w:sz w:val="20"/>
                          <w:szCs w:val="20"/>
                        </w:rPr>
                        <w:t>isolate</w:t>
                      </w:r>
                      <w:r w:rsidRPr="00E85106">
                        <w:rPr>
                          <w:b/>
                          <w:sz w:val="20"/>
                          <w:szCs w:val="20"/>
                        </w:rPr>
                        <w:t xml:space="preserve">. </w:t>
                      </w:r>
                    </w:p>
                  </w:txbxContent>
                </v:textbox>
                <w10:wrap type="square" anchorx="margin"/>
              </v:shape>
            </w:pict>
          </mc:Fallback>
        </mc:AlternateContent>
      </w:r>
      <w:r w:rsidR="005C7C16" w:rsidRPr="0051077F">
        <w:rPr>
          <w:rFonts w:ascii="Calibri" w:hAnsi="Calibri" w:cs="Calibri"/>
          <w:iCs/>
          <w:noProof/>
          <w:lang w:val="en-IN" w:eastAsia="en-IN" w:bidi="as-IN"/>
        </w:rPr>
        <w:drawing>
          <wp:anchor distT="0" distB="0" distL="114300" distR="114300" simplePos="0" relativeHeight="251658240" behindDoc="1" locked="0" layoutInCell="1" allowOverlap="1" wp14:anchorId="7A424C8B" wp14:editId="1B9C9398">
            <wp:simplePos x="0" y="0"/>
            <wp:positionH relativeFrom="column">
              <wp:posOffset>-127000</wp:posOffset>
            </wp:positionH>
            <wp:positionV relativeFrom="paragraph">
              <wp:posOffset>65405</wp:posOffset>
            </wp:positionV>
            <wp:extent cx="3308350" cy="2819400"/>
            <wp:effectExtent l="0" t="0" r="6350" b="0"/>
            <wp:wrapTight wrapText="bothSides">
              <wp:wrapPolygon edited="0">
                <wp:start x="0" y="0"/>
                <wp:lineTo x="0" y="21454"/>
                <wp:lineTo x="21517" y="21454"/>
                <wp:lineTo x="21517" y="0"/>
                <wp:lineTo x="0" y="0"/>
              </wp:wrapPolygon>
            </wp:wrapTight>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308350" cy="2819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5D0D27" w14:textId="741074E1" w:rsidR="00B01696" w:rsidRPr="0051077F" w:rsidRDefault="00130545" w:rsidP="002332C2">
      <w:pPr>
        <w:pStyle w:val="ListParagraph"/>
        <w:spacing w:before="40" w:after="80"/>
        <w:ind w:left="0"/>
        <w:contextualSpacing w:val="0"/>
        <w:jc w:val="both"/>
        <w:rPr>
          <w:rFonts w:ascii="Calibri" w:hAnsi="Calibri" w:cs="Calibri"/>
          <w:b/>
        </w:rPr>
      </w:pPr>
      <w:r w:rsidRPr="0051077F">
        <w:rPr>
          <w:rFonts w:ascii="Calibri" w:hAnsi="Calibri" w:cs="Calibri"/>
          <w:iCs/>
          <w:noProof/>
          <w:color w:val="7030A0"/>
        </w:rPr>
        <mc:AlternateContent>
          <mc:Choice Requires="wps">
            <w:drawing>
              <wp:anchor distT="45720" distB="45720" distL="114300" distR="114300" simplePos="0" relativeHeight="251664384" behindDoc="0" locked="0" layoutInCell="1" allowOverlap="1" wp14:anchorId="3A9BB1B2" wp14:editId="7413BE02">
                <wp:simplePos x="0" y="0"/>
                <wp:positionH relativeFrom="margin">
                  <wp:posOffset>3505200</wp:posOffset>
                </wp:positionH>
                <wp:positionV relativeFrom="paragraph">
                  <wp:posOffset>2800985</wp:posOffset>
                </wp:positionV>
                <wp:extent cx="2743200" cy="1404620"/>
                <wp:effectExtent l="0" t="0" r="19050" b="26670"/>
                <wp:wrapSquare wrapText="bothSides"/>
                <wp:docPr id="437994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chemeClr val="bg1"/>
                          </a:solidFill>
                          <a:miter lim="800000"/>
                          <a:headEnd/>
                          <a:tailEnd/>
                        </a:ln>
                      </wps:spPr>
                      <wps:txbx>
                        <w:txbxContent>
                          <w:p w14:paraId="5D462967" w14:textId="3BF0DAA6" w:rsidR="00E85106" w:rsidRPr="00E85106" w:rsidRDefault="00E85106" w:rsidP="00E85106">
                            <w:pPr>
                              <w:jc w:val="both"/>
                              <w:rPr>
                                <w:b/>
                                <w:sz w:val="20"/>
                                <w:szCs w:val="20"/>
                              </w:rPr>
                            </w:pPr>
                            <w:r w:rsidRPr="00E85106">
                              <w:rPr>
                                <w:b/>
                                <w:sz w:val="20"/>
                                <w:szCs w:val="20"/>
                              </w:rPr>
                              <w:t>F</w:t>
                            </w:r>
                            <w:r w:rsidR="00130545">
                              <w:rPr>
                                <w:b/>
                                <w:sz w:val="20"/>
                                <w:szCs w:val="20"/>
                              </w:rPr>
                              <w:t>ig. 4.: P</w:t>
                            </w:r>
                            <w:r w:rsidRPr="00E85106">
                              <w:rPr>
                                <w:b/>
                                <w:sz w:val="20"/>
                                <w:szCs w:val="20"/>
                              </w:rPr>
                              <w:t xml:space="preserve">airwise alignment of nucleotide sequences of </w:t>
                            </w:r>
                            <w:r w:rsidR="00130545">
                              <w:rPr>
                                <w:b/>
                                <w:sz w:val="20"/>
                                <w:szCs w:val="20"/>
                              </w:rPr>
                              <w:t>A</w:t>
                            </w:r>
                            <w:r w:rsidR="00130545" w:rsidRPr="00E85106">
                              <w:rPr>
                                <w:b/>
                                <w:sz w:val="20"/>
                                <w:szCs w:val="20"/>
                              </w:rPr>
                              <w:t xml:space="preserve">vipoxvirus </w:t>
                            </w:r>
                            <w:r w:rsidRPr="00E85106">
                              <w:rPr>
                                <w:b/>
                                <w:sz w:val="20"/>
                                <w:szCs w:val="20"/>
                              </w:rPr>
                              <w:t>4b gene  of the D</w:t>
                            </w:r>
                            <w:r w:rsidR="00130545">
                              <w:rPr>
                                <w:b/>
                                <w:sz w:val="20"/>
                                <w:szCs w:val="20"/>
                              </w:rPr>
                              <w:t>uck</w:t>
                            </w:r>
                            <w:r w:rsidRPr="00E85106">
                              <w:rPr>
                                <w:b/>
                                <w:sz w:val="20"/>
                                <w:szCs w:val="20"/>
                              </w:rPr>
                              <w:t>/RV isolate  and D</w:t>
                            </w:r>
                            <w:r w:rsidR="00130545">
                              <w:rPr>
                                <w:b/>
                                <w:sz w:val="20"/>
                                <w:szCs w:val="20"/>
                              </w:rPr>
                              <w:t>uck</w:t>
                            </w:r>
                            <w:r w:rsidRPr="00E85106">
                              <w:rPr>
                                <w:b/>
                                <w:sz w:val="20"/>
                                <w:szCs w:val="20"/>
                              </w:rPr>
                              <w:t xml:space="preserve">/RV/CEF P-20  isolates. </w:t>
                            </w:r>
                          </w:p>
                          <w:p w14:paraId="3AC4BE65" w14:textId="77777777" w:rsidR="00E85106" w:rsidRPr="00E85106" w:rsidRDefault="00E85106" w:rsidP="00E85106">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9BB1B2" id="_x0000_s1029" type="#_x0000_t202" style="position:absolute;left:0;text-align:left;margin-left:276pt;margin-top:220.55pt;width:3in;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" strokecolor="white [3212]">
                <v:textbox style="mso-fit-shape-to-text:t">
                  <w:txbxContent>
                    <w:p w14:paraId="5D462967" w14:textId="3BF0DAA6" w:rsidR="00E85106" w:rsidRPr="00E85106" w:rsidRDefault="00E85106" w:rsidP="00E85106">
                      <w:pPr>
                        <w:jc w:val="both"/>
                        <w:rPr>
                          <w:b/>
                          <w:sz w:val="20"/>
                          <w:szCs w:val="20"/>
                        </w:rPr>
                      </w:pPr>
                      <w:r w:rsidRPr="00E85106">
                        <w:rPr>
                          <w:b/>
                          <w:sz w:val="20"/>
                          <w:szCs w:val="20"/>
                        </w:rPr>
                        <w:t>F</w:t>
                      </w:r>
                      <w:r w:rsidR="00130545">
                        <w:rPr>
                          <w:b/>
                          <w:sz w:val="20"/>
                          <w:szCs w:val="20"/>
                        </w:rPr>
                        <w:t>ig. 4.: P</w:t>
                      </w:r>
                      <w:r w:rsidRPr="00E85106">
                        <w:rPr>
                          <w:b/>
                          <w:sz w:val="20"/>
                          <w:szCs w:val="20"/>
                        </w:rPr>
                        <w:t xml:space="preserve">airwise alignment of nucleotide sequences of </w:t>
                      </w:r>
                      <w:r w:rsidR="00130545">
                        <w:rPr>
                          <w:b/>
                          <w:sz w:val="20"/>
                          <w:szCs w:val="20"/>
                        </w:rPr>
                        <w:t>A</w:t>
                      </w:r>
                      <w:r w:rsidR="00130545" w:rsidRPr="00E85106">
                        <w:rPr>
                          <w:b/>
                          <w:sz w:val="20"/>
                          <w:szCs w:val="20"/>
                        </w:rPr>
                        <w:t xml:space="preserve">vipoxvirus </w:t>
                      </w:r>
                      <w:r w:rsidRPr="00E85106">
                        <w:rPr>
                          <w:b/>
                          <w:sz w:val="20"/>
                          <w:szCs w:val="20"/>
                        </w:rPr>
                        <w:t>4b gene  of the D</w:t>
                      </w:r>
                      <w:r w:rsidR="00130545">
                        <w:rPr>
                          <w:b/>
                          <w:sz w:val="20"/>
                          <w:szCs w:val="20"/>
                        </w:rPr>
                        <w:t>uck</w:t>
                      </w:r>
                      <w:r w:rsidRPr="00E85106">
                        <w:rPr>
                          <w:b/>
                          <w:sz w:val="20"/>
                          <w:szCs w:val="20"/>
                        </w:rPr>
                        <w:t>/RV isolate  and D</w:t>
                      </w:r>
                      <w:r w:rsidR="00130545">
                        <w:rPr>
                          <w:b/>
                          <w:sz w:val="20"/>
                          <w:szCs w:val="20"/>
                        </w:rPr>
                        <w:t>uck</w:t>
                      </w:r>
                      <w:r w:rsidRPr="00E85106">
                        <w:rPr>
                          <w:b/>
                          <w:sz w:val="20"/>
                          <w:szCs w:val="20"/>
                        </w:rPr>
                        <w:t xml:space="preserve">/RV/CEF P-20  isolates. </w:t>
                      </w:r>
                    </w:p>
                    <w:p w14:paraId="3AC4BE65" w14:textId="77777777" w:rsidR="00E85106" w:rsidRPr="00E85106" w:rsidRDefault="00E85106" w:rsidP="00E85106">
                      <w:pPr>
                        <w:rPr>
                          <w:sz w:val="20"/>
                          <w:szCs w:val="20"/>
                        </w:rPr>
                      </w:pPr>
                    </w:p>
                  </w:txbxContent>
                </v:textbox>
                <w10:wrap type="square" anchorx="margin"/>
              </v:shape>
            </w:pict>
          </mc:Fallback>
        </mc:AlternateContent>
      </w:r>
    </w:p>
    <w:p w14:paraId="25080E11" w14:textId="146F6981" w:rsidR="00B01696" w:rsidRPr="0051077F" w:rsidRDefault="00B01696" w:rsidP="002332C2">
      <w:pPr>
        <w:pStyle w:val="ListParagraph"/>
        <w:spacing w:before="40" w:after="80"/>
        <w:ind w:left="0"/>
        <w:contextualSpacing w:val="0"/>
        <w:jc w:val="both"/>
        <w:rPr>
          <w:rFonts w:ascii="Calibri" w:hAnsi="Calibri" w:cs="Calibri"/>
          <w:b/>
        </w:rPr>
      </w:pPr>
    </w:p>
    <w:p w14:paraId="2E8F8CDA" w14:textId="066C70A9" w:rsidR="00B01696" w:rsidRPr="0051077F" w:rsidRDefault="00B01696" w:rsidP="002332C2">
      <w:pPr>
        <w:pStyle w:val="ListParagraph"/>
        <w:spacing w:before="40" w:after="80"/>
        <w:ind w:left="0"/>
        <w:contextualSpacing w:val="0"/>
        <w:jc w:val="both"/>
        <w:rPr>
          <w:rFonts w:ascii="Calibri" w:hAnsi="Calibri" w:cs="Calibri"/>
          <w:b/>
        </w:rPr>
      </w:pPr>
    </w:p>
    <w:p w14:paraId="399A259D" w14:textId="18F28CDD" w:rsidR="00B01696" w:rsidRPr="0051077F" w:rsidRDefault="00830738" w:rsidP="002332C2">
      <w:pPr>
        <w:pStyle w:val="ListParagraph"/>
        <w:spacing w:before="40" w:after="80"/>
        <w:ind w:left="0"/>
        <w:contextualSpacing w:val="0"/>
        <w:jc w:val="both"/>
        <w:rPr>
          <w:rFonts w:ascii="Calibri" w:hAnsi="Calibri" w:cs="Calibri"/>
          <w:b/>
        </w:rPr>
      </w:pPr>
      <w:r w:rsidRPr="0051077F">
        <w:rPr>
          <w:rFonts w:ascii="Calibri" w:hAnsi="Calibri" w:cs="Calibri"/>
          <w:iCs/>
          <w:noProof/>
          <w:lang w:val="en-IN" w:eastAsia="en-IN" w:bidi="as-IN"/>
        </w:rPr>
        <w:drawing>
          <wp:anchor distT="0" distB="0" distL="114300" distR="114300" simplePos="0" relativeHeight="251677696" behindDoc="0" locked="0" layoutInCell="1" allowOverlap="1" wp14:anchorId="3A17AD8C" wp14:editId="7C6BEFEA">
            <wp:simplePos x="0" y="0"/>
            <wp:positionH relativeFrom="margin">
              <wp:posOffset>3454400</wp:posOffset>
            </wp:positionH>
            <wp:positionV relativeFrom="paragraph">
              <wp:posOffset>224155</wp:posOffset>
            </wp:positionV>
            <wp:extent cx="2679700" cy="2548255"/>
            <wp:effectExtent l="0" t="0" r="6350" b="4445"/>
            <wp:wrapSquare wrapText="bothSides"/>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679700" cy="2548255"/>
                    </a:xfrm>
                    <a:prstGeom prst="rect">
                      <a:avLst/>
                    </a:prstGeom>
                    <a:noFill/>
                    <a:ln w="9525">
                      <a:noFill/>
                      <a:miter lim="800000"/>
                      <a:headEnd/>
                      <a:tailEnd/>
                    </a:ln>
                  </pic:spPr>
                </pic:pic>
              </a:graphicData>
            </a:graphic>
          </wp:anchor>
        </w:drawing>
      </w:r>
    </w:p>
    <w:p w14:paraId="05F321C1" w14:textId="5716A822" w:rsidR="00BC565A" w:rsidRPr="0051077F" w:rsidRDefault="0005468D" w:rsidP="002332C2">
      <w:pPr>
        <w:spacing w:before="40" w:after="80"/>
        <w:jc w:val="both"/>
        <w:rPr>
          <w:rFonts w:ascii="Calibri" w:hAnsi="Calibri" w:cs="Calibri"/>
          <w:b/>
        </w:rPr>
      </w:pPr>
      <w:r w:rsidRPr="0051077F">
        <w:rPr>
          <w:rFonts w:ascii="Calibri" w:hAnsi="Calibri" w:cs="Calibri"/>
          <w:iCs/>
          <w:noProof/>
          <w:lang w:val="en-IN" w:eastAsia="en-IN" w:bidi="as-IN"/>
        </w:rPr>
        <w:drawing>
          <wp:inline distT="0" distB="0" distL="0" distR="0" wp14:anchorId="255BD98C" wp14:editId="38D94F9A">
            <wp:extent cx="2997200" cy="2469515"/>
            <wp:effectExtent l="0" t="0" r="0" b="6985"/>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000113" cy="2471915"/>
                    </a:xfrm>
                    <a:prstGeom prst="rect">
                      <a:avLst/>
                    </a:prstGeom>
                    <a:noFill/>
                    <a:ln w="9525">
                      <a:noFill/>
                      <a:miter lim="800000"/>
                      <a:headEnd/>
                      <a:tailEnd/>
                    </a:ln>
                  </pic:spPr>
                </pic:pic>
              </a:graphicData>
            </a:graphic>
          </wp:inline>
        </w:drawing>
      </w:r>
    </w:p>
    <w:p w14:paraId="7099EFF8" w14:textId="1B3CF7CC" w:rsidR="00BC565A" w:rsidRPr="0051077F" w:rsidRDefault="00830738" w:rsidP="002332C2">
      <w:pPr>
        <w:spacing w:before="40" w:after="80"/>
        <w:jc w:val="both"/>
        <w:rPr>
          <w:rFonts w:ascii="Calibri" w:hAnsi="Calibri" w:cs="Calibri"/>
          <w:b/>
        </w:rPr>
      </w:pPr>
      <w:r w:rsidRPr="0051077F">
        <w:rPr>
          <w:rFonts w:ascii="Calibri" w:hAnsi="Calibri" w:cs="Calibri"/>
          <w:iCs/>
          <w:noProof/>
          <w:color w:val="7030A0"/>
        </w:rPr>
        <mc:AlternateContent>
          <mc:Choice Requires="wps">
            <w:drawing>
              <wp:anchor distT="45720" distB="45720" distL="114300" distR="114300" simplePos="0" relativeHeight="251668480" behindDoc="0" locked="0" layoutInCell="1" allowOverlap="1" wp14:anchorId="6A1032F6" wp14:editId="64ABFF15">
                <wp:simplePos x="0" y="0"/>
                <wp:positionH relativeFrom="margin">
                  <wp:posOffset>76200</wp:posOffset>
                </wp:positionH>
                <wp:positionV relativeFrom="paragraph">
                  <wp:posOffset>229235</wp:posOffset>
                </wp:positionV>
                <wp:extent cx="2711450" cy="1404620"/>
                <wp:effectExtent l="0" t="0" r="12700" b="26670"/>
                <wp:wrapSquare wrapText="bothSides"/>
                <wp:docPr id="95109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404620"/>
                        </a:xfrm>
                        <a:prstGeom prst="rect">
                          <a:avLst/>
                        </a:prstGeom>
                        <a:solidFill>
                          <a:srgbClr val="FFFFFF"/>
                        </a:solidFill>
                        <a:ln w="9525">
                          <a:solidFill>
                            <a:schemeClr val="bg1"/>
                          </a:solidFill>
                          <a:miter lim="800000"/>
                          <a:headEnd/>
                          <a:tailEnd/>
                        </a:ln>
                      </wps:spPr>
                      <wps:txbx>
                        <w:txbxContent>
                          <w:p w14:paraId="27C28C65" w14:textId="0950D638" w:rsidR="000E0723" w:rsidRPr="000E0723" w:rsidRDefault="000E0723" w:rsidP="00830738">
                            <w:pPr>
                              <w:jc w:val="both"/>
                              <w:rPr>
                                <w:b/>
                                <w:sz w:val="20"/>
                                <w:szCs w:val="20"/>
                              </w:rPr>
                            </w:pPr>
                            <w:r w:rsidRPr="000E0723">
                              <w:rPr>
                                <w:b/>
                                <w:sz w:val="20"/>
                                <w:szCs w:val="20"/>
                              </w:rPr>
                              <w:t>F</w:t>
                            </w:r>
                            <w:r w:rsidR="00130545">
                              <w:rPr>
                                <w:b/>
                                <w:sz w:val="20"/>
                                <w:szCs w:val="20"/>
                              </w:rPr>
                              <w:t>ig</w:t>
                            </w:r>
                            <w:r w:rsidR="00561CB4">
                              <w:rPr>
                                <w:b/>
                                <w:sz w:val="20"/>
                                <w:szCs w:val="20"/>
                              </w:rPr>
                              <w:t>. 5</w:t>
                            </w:r>
                            <w:r w:rsidR="00830738">
                              <w:rPr>
                                <w:b/>
                                <w:sz w:val="20"/>
                                <w:szCs w:val="20"/>
                              </w:rPr>
                              <w:t>.: Pairwise</w:t>
                            </w:r>
                            <w:r w:rsidRPr="000E0723">
                              <w:rPr>
                                <w:b/>
                                <w:sz w:val="20"/>
                                <w:szCs w:val="20"/>
                              </w:rPr>
                              <w:t xml:space="preserve"> alignment based on </w:t>
                            </w:r>
                            <w:r w:rsidR="00EC3D89">
                              <w:rPr>
                                <w:b/>
                                <w:sz w:val="20"/>
                                <w:szCs w:val="20"/>
                              </w:rPr>
                              <w:t>A</w:t>
                            </w:r>
                            <w:r w:rsidRPr="000E0723">
                              <w:rPr>
                                <w:b/>
                                <w:sz w:val="20"/>
                                <w:szCs w:val="20"/>
                              </w:rPr>
                              <w:t>vipoxvirus</w:t>
                            </w:r>
                            <w:r w:rsidR="00EC3D89">
                              <w:rPr>
                                <w:b/>
                                <w:sz w:val="20"/>
                                <w:szCs w:val="20"/>
                              </w:rPr>
                              <w:t xml:space="preserve"> </w:t>
                            </w:r>
                            <w:r w:rsidRPr="000E0723">
                              <w:rPr>
                                <w:b/>
                                <w:sz w:val="20"/>
                                <w:szCs w:val="20"/>
                              </w:rPr>
                              <w:t xml:space="preserve">4b </w:t>
                            </w:r>
                            <w:r w:rsidR="00561CB4">
                              <w:rPr>
                                <w:b/>
                                <w:sz w:val="20"/>
                                <w:szCs w:val="20"/>
                              </w:rPr>
                              <w:t>gene</w:t>
                            </w:r>
                            <w:r w:rsidRPr="000E0723">
                              <w:rPr>
                                <w:b/>
                                <w:sz w:val="20"/>
                                <w:szCs w:val="20"/>
                              </w:rPr>
                              <w:t xml:space="preserve"> </w:t>
                            </w:r>
                            <w:r w:rsidR="00561CB4" w:rsidRPr="000E0723">
                              <w:rPr>
                                <w:b/>
                                <w:sz w:val="20"/>
                                <w:szCs w:val="20"/>
                              </w:rPr>
                              <w:t>comparing the</w:t>
                            </w:r>
                            <w:r w:rsidRPr="000E0723">
                              <w:rPr>
                                <w:b/>
                                <w:sz w:val="20"/>
                                <w:szCs w:val="20"/>
                              </w:rPr>
                              <w:t xml:space="preserve"> nucleotide sequences of the  P</w:t>
                            </w:r>
                            <w:r w:rsidR="00561CB4">
                              <w:rPr>
                                <w:b/>
                                <w:sz w:val="20"/>
                                <w:szCs w:val="20"/>
                              </w:rPr>
                              <w:t>igeon</w:t>
                            </w:r>
                            <w:r w:rsidRPr="000E0723">
                              <w:rPr>
                                <w:b/>
                                <w:sz w:val="20"/>
                                <w:szCs w:val="20"/>
                              </w:rPr>
                              <w:t xml:space="preserve">/RV isolate  </w:t>
                            </w:r>
                            <w:r w:rsidR="00561CB4">
                              <w:rPr>
                                <w:b/>
                                <w:sz w:val="20"/>
                                <w:szCs w:val="20"/>
                              </w:rPr>
                              <w:t>and</w:t>
                            </w:r>
                            <w:r w:rsidRPr="000E0723">
                              <w:rPr>
                                <w:b/>
                                <w:sz w:val="20"/>
                                <w:szCs w:val="20"/>
                              </w:rPr>
                              <w:t xml:space="preserve"> P</w:t>
                            </w:r>
                            <w:r w:rsidR="00561CB4">
                              <w:rPr>
                                <w:b/>
                                <w:sz w:val="20"/>
                                <w:szCs w:val="20"/>
                              </w:rPr>
                              <w:t>igeon</w:t>
                            </w:r>
                            <w:r w:rsidRPr="000E0723">
                              <w:rPr>
                                <w:b/>
                                <w:sz w:val="20"/>
                                <w:szCs w:val="20"/>
                              </w:rPr>
                              <w:t xml:space="preserve">/RV/CEF P-20 </w:t>
                            </w:r>
                            <w:r w:rsidR="00561CB4">
                              <w:rPr>
                                <w:b/>
                                <w:sz w:val="20"/>
                                <w:szCs w:val="20"/>
                              </w:rPr>
                              <w:t>isolates</w:t>
                            </w:r>
                            <w:r w:rsidRPr="000E0723">
                              <w:rPr>
                                <w:b/>
                                <w:sz w:val="20"/>
                                <w:szCs w:val="20"/>
                              </w:rPr>
                              <w:t xml:space="preserve">. </w:t>
                            </w:r>
                          </w:p>
                          <w:p w14:paraId="62BAF710" w14:textId="77777777" w:rsidR="000E0723" w:rsidRPr="00E85106" w:rsidRDefault="000E0723" w:rsidP="00830738">
                            <w:pPr>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032F6" id="_x0000_s1030" type="#_x0000_t202" style="position:absolute;left:0;text-align:left;margin-left:6pt;margin-top:18.05pt;width:213.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" strokecolor="white [3212]">
                <v:textbox style="mso-fit-shape-to-text:t">
                  <w:txbxContent>
                    <w:p w14:paraId="27C28C65" w14:textId="0950D638" w:rsidR="000E0723" w:rsidRPr="000E0723" w:rsidRDefault="000E0723" w:rsidP="00830738">
                      <w:pPr>
                        <w:jc w:val="both"/>
                        <w:rPr>
                          <w:b/>
                          <w:sz w:val="20"/>
                          <w:szCs w:val="20"/>
                        </w:rPr>
                      </w:pPr>
                      <w:r w:rsidRPr="000E0723">
                        <w:rPr>
                          <w:b/>
                          <w:sz w:val="20"/>
                          <w:szCs w:val="20"/>
                        </w:rPr>
                        <w:t>F</w:t>
                      </w:r>
                      <w:r w:rsidR="00130545">
                        <w:rPr>
                          <w:b/>
                          <w:sz w:val="20"/>
                          <w:szCs w:val="20"/>
                        </w:rPr>
                        <w:t>ig</w:t>
                      </w:r>
                      <w:r w:rsidR="00561CB4">
                        <w:rPr>
                          <w:b/>
                          <w:sz w:val="20"/>
                          <w:szCs w:val="20"/>
                        </w:rPr>
                        <w:t>. 5</w:t>
                      </w:r>
                      <w:r w:rsidR="00830738">
                        <w:rPr>
                          <w:b/>
                          <w:sz w:val="20"/>
                          <w:szCs w:val="20"/>
                        </w:rPr>
                        <w:t>.: Pairwise</w:t>
                      </w:r>
                      <w:r w:rsidRPr="000E0723">
                        <w:rPr>
                          <w:b/>
                          <w:sz w:val="20"/>
                          <w:szCs w:val="20"/>
                        </w:rPr>
                        <w:t xml:space="preserve"> alignment based on </w:t>
                      </w:r>
                      <w:r w:rsidR="00EC3D89">
                        <w:rPr>
                          <w:b/>
                          <w:sz w:val="20"/>
                          <w:szCs w:val="20"/>
                        </w:rPr>
                        <w:t>A</w:t>
                      </w:r>
                      <w:r w:rsidRPr="000E0723">
                        <w:rPr>
                          <w:b/>
                          <w:sz w:val="20"/>
                          <w:szCs w:val="20"/>
                        </w:rPr>
                        <w:t>vipoxvirus</w:t>
                      </w:r>
                      <w:r w:rsidR="00EC3D89">
                        <w:rPr>
                          <w:b/>
                          <w:sz w:val="20"/>
                          <w:szCs w:val="20"/>
                        </w:rPr>
                        <w:t xml:space="preserve"> </w:t>
                      </w:r>
                      <w:r w:rsidRPr="000E0723">
                        <w:rPr>
                          <w:b/>
                          <w:sz w:val="20"/>
                          <w:szCs w:val="20"/>
                        </w:rPr>
                        <w:t xml:space="preserve">4b </w:t>
                      </w:r>
                      <w:r w:rsidR="00561CB4">
                        <w:rPr>
                          <w:b/>
                          <w:sz w:val="20"/>
                          <w:szCs w:val="20"/>
                        </w:rPr>
                        <w:t>gene</w:t>
                      </w:r>
                      <w:r w:rsidRPr="000E0723">
                        <w:rPr>
                          <w:b/>
                          <w:sz w:val="20"/>
                          <w:szCs w:val="20"/>
                        </w:rPr>
                        <w:t xml:space="preserve"> </w:t>
                      </w:r>
                      <w:r w:rsidR="00561CB4" w:rsidRPr="000E0723">
                        <w:rPr>
                          <w:b/>
                          <w:sz w:val="20"/>
                          <w:szCs w:val="20"/>
                        </w:rPr>
                        <w:t>comparing the</w:t>
                      </w:r>
                      <w:r w:rsidRPr="000E0723">
                        <w:rPr>
                          <w:b/>
                          <w:sz w:val="20"/>
                          <w:szCs w:val="20"/>
                        </w:rPr>
                        <w:t xml:space="preserve"> nucleotide sequences of the  P</w:t>
                      </w:r>
                      <w:r w:rsidR="00561CB4">
                        <w:rPr>
                          <w:b/>
                          <w:sz w:val="20"/>
                          <w:szCs w:val="20"/>
                        </w:rPr>
                        <w:t>igeon</w:t>
                      </w:r>
                      <w:r w:rsidRPr="000E0723">
                        <w:rPr>
                          <w:b/>
                          <w:sz w:val="20"/>
                          <w:szCs w:val="20"/>
                        </w:rPr>
                        <w:t xml:space="preserve">/RV isolate  </w:t>
                      </w:r>
                      <w:r w:rsidR="00561CB4">
                        <w:rPr>
                          <w:b/>
                          <w:sz w:val="20"/>
                          <w:szCs w:val="20"/>
                        </w:rPr>
                        <w:t>and</w:t>
                      </w:r>
                      <w:r w:rsidRPr="000E0723">
                        <w:rPr>
                          <w:b/>
                          <w:sz w:val="20"/>
                          <w:szCs w:val="20"/>
                        </w:rPr>
                        <w:t xml:space="preserve"> P</w:t>
                      </w:r>
                      <w:r w:rsidR="00561CB4">
                        <w:rPr>
                          <w:b/>
                          <w:sz w:val="20"/>
                          <w:szCs w:val="20"/>
                        </w:rPr>
                        <w:t>igeon</w:t>
                      </w:r>
                      <w:r w:rsidRPr="000E0723">
                        <w:rPr>
                          <w:b/>
                          <w:sz w:val="20"/>
                          <w:szCs w:val="20"/>
                        </w:rPr>
                        <w:t xml:space="preserve">/RV/CEF P-20 </w:t>
                      </w:r>
                      <w:r w:rsidR="00561CB4">
                        <w:rPr>
                          <w:b/>
                          <w:sz w:val="20"/>
                          <w:szCs w:val="20"/>
                        </w:rPr>
                        <w:t>isolates</w:t>
                      </w:r>
                      <w:r w:rsidRPr="000E0723">
                        <w:rPr>
                          <w:b/>
                          <w:sz w:val="20"/>
                          <w:szCs w:val="20"/>
                        </w:rPr>
                        <w:t xml:space="preserve">. </w:t>
                      </w:r>
                    </w:p>
                    <w:p w14:paraId="62BAF710" w14:textId="77777777" w:rsidR="000E0723" w:rsidRPr="00E85106" w:rsidRDefault="000E0723" w:rsidP="00830738">
                      <w:pPr>
                        <w:jc w:val="both"/>
                        <w:rPr>
                          <w:sz w:val="20"/>
                          <w:szCs w:val="20"/>
                        </w:rPr>
                      </w:pPr>
                    </w:p>
                  </w:txbxContent>
                </v:textbox>
                <w10:wrap type="square" anchorx="margin"/>
              </v:shape>
            </w:pict>
          </mc:Fallback>
        </mc:AlternateContent>
      </w:r>
      <w:r w:rsidR="00561CB4" w:rsidRPr="0051077F">
        <w:rPr>
          <w:rFonts w:ascii="Calibri" w:hAnsi="Calibri" w:cs="Calibri"/>
          <w:iCs/>
          <w:noProof/>
          <w:color w:val="7030A0"/>
        </w:rPr>
        <mc:AlternateContent>
          <mc:Choice Requires="wps">
            <w:drawing>
              <wp:anchor distT="45720" distB="45720" distL="114300" distR="114300" simplePos="0" relativeHeight="251670528" behindDoc="0" locked="0" layoutInCell="1" allowOverlap="1" wp14:anchorId="782B7F01" wp14:editId="2EE2D53C">
                <wp:simplePos x="0" y="0"/>
                <wp:positionH relativeFrom="margin">
                  <wp:posOffset>3302000</wp:posOffset>
                </wp:positionH>
                <wp:positionV relativeFrom="paragraph">
                  <wp:posOffset>32385</wp:posOffset>
                </wp:positionV>
                <wp:extent cx="2946400" cy="1404620"/>
                <wp:effectExtent l="0" t="0" r="25400" b="26670"/>
                <wp:wrapSquare wrapText="bothSides"/>
                <wp:docPr id="19727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404620"/>
                        </a:xfrm>
                        <a:prstGeom prst="rect">
                          <a:avLst/>
                        </a:prstGeom>
                        <a:solidFill>
                          <a:srgbClr val="FFFFFF"/>
                        </a:solidFill>
                        <a:ln w="9525">
                          <a:solidFill>
                            <a:schemeClr val="bg1"/>
                          </a:solidFill>
                          <a:miter lim="800000"/>
                          <a:headEnd/>
                          <a:tailEnd/>
                        </a:ln>
                      </wps:spPr>
                      <wps:txbx>
                        <w:txbxContent>
                          <w:p w14:paraId="40EF59B4" w14:textId="518549C5" w:rsidR="000E0723" w:rsidRPr="00E85106" w:rsidRDefault="00AE3814" w:rsidP="00830738">
                            <w:pPr>
                              <w:jc w:val="both"/>
                              <w:rPr>
                                <w:sz w:val="20"/>
                                <w:szCs w:val="20"/>
                              </w:rPr>
                            </w:pPr>
                            <w:r w:rsidRPr="00AE3814">
                              <w:rPr>
                                <w:b/>
                                <w:sz w:val="20"/>
                                <w:szCs w:val="20"/>
                              </w:rPr>
                              <w:t>F</w:t>
                            </w:r>
                            <w:r w:rsidR="00561CB4">
                              <w:rPr>
                                <w:b/>
                                <w:sz w:val="20"/>
                                <w:szCs w:val="20"/>
                              </w:rPr>
                              <w:t>ig. 6.:</w:t>
                            </w:r>
                            <w:r w:rsidRPr="00AE3814">
                              <w:rPr>
                                <w:b/>
                                <w:sz w:val="20"/>
                                <w:szCs w:val="20"/>
                              </w:rPr>
                              <w:t xml:space="preserve"> Multiple alignment of the deduced amino acid sequences of 4b region of </w:t>
                            </w:r>
                            <w:r w:rsidR="00EC3D89">
                              <w:rPr>
                                <w:b/>
                                <w:sz w:val="20"/>
                                <w:szCs w:val="20"/>
                              </w:rPr>
                              <w:t>A</w:t>
                            </w:r>
                            <w:r w:rsidRPr="00AE3814">
                              <w:rPr>
                                <w:b/>
                                <w:sz w:val="20"/>
                                <w:szCs w:val="20"/>
                              </w:rPr>
                              <w:t>vipoxvirus isolates F</w:t>
                            </w:r>
                            <w:r w:rsidR="00561CB4">
                              <w:rPr>
                                <w:b/>
                                <w:sz w:val="20"/>
                                <w:szCs w:val="20"/>
                              </w:rPr>
                              <w:t>owl</w:t>
                            </w:r>
                            <w:r w:rsidRPr="00AE3814">
                              <w:rPr>
                                <w:b/>
                                <w:sz w:val="20"/>
                                <w:szCs w:val="20"/>
                              </w:rPr>
                              <w:t>/RV, Pigeon/RV and D</w:t>
                            </w:r>
                            <w:r w:rsidR="00561CB4">
                              <w:rPr>
                                <w:b/>
                                <w:sz w:val="20"/>
                                <w:szCs w:val="20"/>
                              </w:rPr>
                              <w:t>uck</w:t>
                            </w:r>
                            <w:r w:rsidRPr="00AE3814">
                              <w:rPr>
                                <w:b/>
                                <w:sz w:val="20"/>
                                <w:szCs w:val="20"/>
                              </w:rPr>
                              <w:t xml:space="preserve">/RV </w:t>
                            </w:r>
                            <w:r w:rsidR="00561CB4">
                              <w:rPr>
                                <w:b/>
                                <w:sz w:val="20"/>
                                <w:szCs w:val="20"/>
                              </w:rPr>
                              <w:t>and</w:t>
                            </w:r>
                            <w:r w:rsidRPr="00AE3814">
                              <w:rPr>
                                <w:b/>
                                <w:sz w:val="20"/>
                                <w:szCs w:val="20"/>
                              </w:rPr>
                              <w:t xml:space="preserve"> F</w:t>
                            </w:r>
                            <w:r w:rsidR="00561CB4">
                              <w:rPr>
                                <w:b/>
                                <w:sz w:val="20"/>
                                <w:szCs w:val="20"/>
                              </w:rPr>
                              <w:t>owl</w:t>
                            </w:r>
                            <w:r w:rsidRPr="00AE3814">
                              <w:rPr>
                                <w:b/>
                                <w:sz w:val="20"/>
                                <w:szCs w:val="20"/>
                              </w:rPr>
                              <w:t xml:space="preserve">/RV/CEF P-20, Pigeon/RV/CEF P-20 </w:t>
                            </w:r>
                            <w:r w:rsidR="00561CB4">
                              <w:rPr>
                                <w:b/>
                                <w:sz w:val="20"/>
                                <w:szCs w:val="20"/>
                              </w:rPr>
                              <w:t>a</w:t>
                            </w:r>
                            <w:r w:rsidRPr="00AE3814">
                              <w:rPr>
                                <w:b/>
                                <w:sz w:val="20"/>
                                <w:szCs w:val="20"/>
                              </w:rPr>
                              <w:t>nd Duck/RV / CEF P-20 along</w:t>
                            </w:r>
                            <w:r w:rsidR="00EC3D89">
                              <w:rPr>
                                <w:b/>
                                <w:sz w:val="20"/>
                                <w:szCs w:val="20"/>
                              </w:rPr>
                              <w:t xml:space="preserve"> </w:t>
                            </w:r>
                            <w:r w:rsidRPr="00AE3814">
                              <w:rPr>
                                <w:b/>
                                <w:sz w:val="20"/>
                                <w:szCs w:val="20"/>
                              </w:rPr>
                              <w:t xml:space="preserve">with  HP444 </w:t>
                            </w:r>
                            <w:r w:rsidR="00561CB4">
                              <w:rPr>
                                <w:b/>
                                <w:sz w:val="20"/>
                                <w:szCs w:val="20"/>
                              </w:rPr>
                              <w:t>strain</w:t>
                            </w:r>
                            <w:r w:rsidRPr="00AE3814">
                              <w:rPr>
                                <w:b/>
                                <w:sz w:val="20"/>
                                <w:szCs w:val="20"/>
                              </w:rPr>
                              <w:t xml:space="preserve"> (M25781.1)  of fowl</w:t>
                            </w:r>
                            <w:r w:rsidR="00EC3D89">
                              <w:rPr>
                                <w:b/>
                                <w:sz w:val="20"/>
                                <w:szCs w:val="20"/>
                              </w:rPr>
                              <w:t xml:space="preserve"> </w:t>
                            </w:r>
                            <w:r w:rsidRPr="00AE3814">
                              <w:rPr>
                                <w:b/>
                                <w:sz w:val="20"/>
                                <w:szCs w:val="20"/>
                              </w:rPr>
                              <w:t xml:space="preserve">pox. </w:t>
                            </w:r>
                            <w:r w:rsidR="00830738">
                              <w:rPr>
                                <w:b/>
                                <w:sz w:val="20"/>
                                <w:szCs w:val="20"/>
                              </w:rPr>
                              <w:t>V</w:t>
                            </w:r>
                            <w:r w:rsidRPr="00AE3814">
                              <w:rPr>
                                <w:b/>
                                <w:sz w:val="20"/>
                                <w:szCs w:val="20"/>
                              </w:rPr>
                              <w:t>ariations in amino acids are specifically shown while identities to the standard are represented as dots.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B7F01" id="_x0000_s1031" type="#_x0000_t202" style="position:absolute;left:0;text-align:left;margin-left:260pt;margin-top:2.55pt;width:23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" strokecolor="white [3212]">
                <v:textbox style="mso-fit-shape-to-text:t">
                  <w:txbxContent>
                    <w:p w14:paraId="40EF59B4" w14:textId="518549C5" w:rsidR="000E0723" w:rsidRPr="00E85106" w:rsidRDefault="00AE3814" w:rsidP="00830738">
                      <w:pPr>
                        <w:jc w:val="both"/>
                        <w:rPr>
                          <w:sz w:val="20"/>
                          <w:szCs w:val="20"/>
                        </w:rPr>
                      </w:pPr>
                      <w:r w:rsidRPr="00AE3814">
                        <w:rPr>
                          <w:b/>
                          <w:sz w:val="20"/>
                          <w:szCs w:val="20"/>
                        </w:rPr>
                        <w:t>F</w:t>
                      </w:r>
                      <w:r w:rsidR="00561CB4">
                        <w:rPr>
                          <w:b/>
                          <w:sz w:val="20"/>
                          <w:szCs w:val="20"/>
                        </w:rPr>
                        <w:t>ig. 6.:</w:t>
                      </w:r>
                      <w:r w:rsidRPr="00AE3814">
                        <w:rPr>
                          <w:b/>
                          <w:sz w:val="20"/>
                          <w:szCs w:val="20"/>
                        </w:rPr>
                        <w:t xml:space="preserve"> Multiple alignment of the deduced amino acid sequences of 4b region of </w:t>
                      </w:r>
                      <w:r w:rsidR="00EC3D89">
                        <w:rPr>
                          <w:b/>
                          <w:sz w:val="20"/>
                          <w:szCs w:val="20"/>
                        </w:rPr>
                        <w:t>A</w:t>
                      </w:r>
                      <w:r w:rsidRPr="00AE3814">
                        <w:rPr>
                          <w:b/>
                          <w:sz w:val="20"/>
                          <w:szCs w:val="20"/>
                        </w:rPr>
                        <w:t>vipoxvirus isolates F</w:t>
                      </w:r>
                      <w:r w:rsidR="00561CB4">
                        <w:rPr>
                          <w:b/>
                          <w:sz w:val="20"/>
                          <w:szCs w:val="20"/>
                        </w:rPr>
                        <w:t>owl</w:t>
                      </w:r>
                      <w:r w:rsidRPr="00AE3814">
                        <w:rPr>
                          <w:b/>
                          <w:sz w:val="20"/>
                          <w:szCs w:val="20"/>
                        </w:rPr>
                        <w:t>/RV, Pigeon/RV and D</w:t>
                      </w:r>
                      <w:r w:rsidR="00561CB4">
                        <w:rPr>
                          <w:b/>
                          <w:sz w:val="20"/>
                          <w:szCs w:val="20"/>
                        </w:rPr>
                        <w:t>uck</w:t>
                      </w:r>
                      <w:r w:rsidRPr="00AE3814">
                        <w:rPr>
                          <w:b/>
                          <w:sz w:val="20"/>
                          <w:szCs w:val="20"/>
                        </w:rPr>
                        <w:t xml:space="preserve">/RV </w:t>
                      </w:r>
                      <w:r w:rsidR="00561CB4">
                        <w:rPr>
                          <w:b/>
                          <w:sz w:val="20"/>
                          <w:szCs w:val="20"/>
                        </w:rPr>
                        <w:t>and</w:t>
                      </w:r>
                      <w:r w:rsidRPr="00AE3814">
                        <w:rPr>
                          <w:b/>
                          <w:sz w:val="20"/>
                          <w:szCs w:val="20"/>
                        </w:rPr>
                        <w:t xml:space="preserve"> F</w:t>
                      </w:r>
                      <w:r w:rsidR="00561CB4">
                        <w:rPr>
                          <w:b/>
                          <w:sz w:val="20"/>
                          <w:szCs w:val="20"/>
                        </w:rPr>
                        <w:t>owl</w:t>
                      </w:r>
                      <w:r w:rsidRPr="00AE3814">
                        <w:rPr>
                          <w:b/>
                          <w:sz w:val="20"/>
                          <w:szCs w:val="20"/>
                        </w:rPr>
                        <w:t xml:space="preserve">/RV/CEF P-20, Pigeon/RV/CEF P-20 </w:t>
                      </w:r>
                      <w:r w:rsidR="00561CB4">
                        <w:rPr>
                          <w:b/>
                          <w:sz w:val="20"/>
                          <w:szCs w:val="20"/>
                        </w:rPr>
                        <w:t>a</w:t>
                      </w:r>
                      <w:r w:rsidRPr="00AE3814">
                        <w:rPr>
                          <w:b/>
                          <w:sz w:val="20"/>
                          <w:szCs w:val="20"/>
                        </w:rPr>
                        <w:t>nd Duck/RV / CEF P-20 along</w:t>
                      </w:r>
                      <w:r w:rsidR="00EC3D89">
                        <w:rPr>
                          <w:b/>
                          <w:sz w:val="20"/>
                          <w:szCs w:val="20"/>
                        </w:rPr>
                        <w:t xml:space="preserve"> </w:t>
                      </w:r>
                      <w:r w:rsidRPr="00AE3814">
                        <w:rPr>
                          <w:b/>
                          <w:sz w:val="20"/>
                          <w:szCs w:val="20"/>
                        </w:rPr>
                        <w:t xml:space="preserve">with  HP444 </w:t>
                      </w:r>
                      <w:r w:rsidR="00561CB4">
                        <w:rPr>
                          <w:b/>
                          <w:sz w:val="20"/>
                          <w:szCs w:val="20"/>
                        </w:rPr>
                        <w:t>strain</w:t>
                      </w:r>
                      <w:r w:rsidRPr="00AE3814">
                        <w:rPr>
                          <w:b/>
                          <w:sz w:val="20"/>
                          <w:szCs w:val="20"/>
                        </w:rPr>
                        <w:t xml:space="preserve"> (M25781.1)  of fowl</w:t>
                      </w:r>
                      <w:r w:rsidR="00EC3D89">
                        <w:rPr>
                          <w:b/>
                          <w:sz w:val="20"/>
                          <w:szCs w:val="20"/>
                        </w:rPr>
                        <w:t xml:space="preserve"> </w:t>
                      </w:r>
                      <w:r w:rsidRPr="00AE3814">
                        <w:rPr>
                          <w:b/>
                          <w:sz w:val="20"/>
                          <w:szCs w:val="20"/>
                        </w:rPr>
                        <w:t xml:space="preserve">pox. </w:t>
                      </w:r>
                      <w:r w:rsidR="00830738">
                        <w:rPr>
                          <w:b/>
                          <w:sz w:val="20"/>
                          <w:szCs w:val="20"/>
                        </w:rPr>
                        <w:t>V</w:t>
                      </w:r>
                      <w:r w:rsidRPr="00AE3814">
                        <w:rPr>
                          <w:b/>
                          <w:sz w:val="20"/>
                          <w:szCs w:val="20"/>
                        </w:rPr>
                        <w:t>ariations in amino acids are specifically shown while identities to the standard are represented as dots.</w:t>
                      </w:r>
                    </w:p>
                  </w:txbxContent>
                </v:textbox>
                <w10:wrap type="square" anchorx="margin"/>
              </v:shape>
            </w:pict>
          </mc:Fallback>
        </mc:AlternateContent>
      </w:r>
    </w:p>
    <w:p w14:paraId="4E83D6DB" w14:textId="6F86853D" w:rsidR="00BC565A" w:rsidRPr="0051077F" w:rsidRDefault="00BC565A" w:rsidP="002332C2">
      <w:pPr>
        <w:spacing w:before="40" w:after="80"/>
        <w:jc w:val="both"/>
        <w:rPr>
          <w:rFonts w:ascii="Calibri" w:hAnsi="Calibri" w:cs="Calibri"/>
          <w:b/>
        </w:rPr>
      </w:pPr>
    </w:p>
    <w:p w14:paraId="663D23BC" w14:textId="0E021DFB" w:rsidR="00BC565A" w:rsidRPr="0051077F" w:rsidRDefault="00BC565A" w:rsidP="002332C2">
      <w:pPr>
        <w:spacing w:before="40" w:after="80"/>
        <w:jc w:val="both"/>
        <w:rPr>
          <w:rFonts w:ascii="Calibri" w:hAnsi="Calibri" w:cs="Calibri"/>
          <w:b/>
        </w:rPr>
      </w:pPr>
    </w:p>
    <w:p w14:paraId="1789444F" w14:textId="4A4EB5AB" w:rsidR="00BC565A" w:rsidRPr="0051077F" w:rsidRDefault="00BC565A" w:rsidP="002332C2">
      <w:pPr>
        <w:spacing w:before="40" w:after="80"/>
        <w:jc w:val="both"/>
        <w:rPr>
          <w:rFonts w:ascii="Calibri" w:hAnsi="Calibri" w:cs="Calibri"/>
          <w:b/>
        </w:rPr>
      </w:pPr>
    </w:p>
    <w:p w14:paraId="28345656" w14:textId="27FFA64E" w:rsidR="00BC565A" w:rsidRPr="0051077F" w:rsidRDefault="00BC565A" w:rsidP="002332C2">
      <w:pPr>
        <w:spacing w:before="40" w:after="80"/>
        <w:jc w:val="both"/>
        <w:rPr>
          <w:rFonts w:ascii="Calibri" w:hAnsi="Calibri" w:cs="Calibri"/>
          <w:b/>
        </w:rPr>
      </w:pPr>
    </w:p>
    <w:p w14:paraId="3482FD8A" w14:textId="560E8A6A" w:rsidR="00295D09" w:rsidRPr="0051077F" w:rsidRDefault="00295D09" w:rsidP="002332C2">
      <w:pPr>
        <w:spacing w:before="40" w:after="80"/>
        <w:jc w:val="both"/>
        <w:rPr>
          <w:rFonts w:ascii="Calibri" w:hAnsi="Calibri" w:cs="Calibri"/>
          <w:b/>
        </w:rPr>
      </w:pPr>
    </w:p>
    <w:p w14:paraId="1ECA6325" w14:textId="77777777" w:rsidR="00295D09" w:rsidRPr="0051077F" w:rsidRDefault="00295D09" w:rsidP="002332C2">
      <w:pPr>
        <w:spacing w:before="40" w:after="80"/>
        <w:jc w:val="both"/>
        <w:rPr>
          <w:rFonts w:ascii="Calibri" w:hAnsi="Calibri" w:cs="Calibri"/>
          <w:b/>
        </w:rPr>
      </w:pPr>
    </w:p>
    <w:p w14:paraId="1F0B3B9E" w14:textId="38B4FB50" w:rsidR="00295D09" w:rsidRPr="0051077F" w:rsidRDefault="00295D09" w:rsidP="002332C2">
      <w:pPr>
        <w:spacing w:before="40" w:after="80"/>
        <w:jc w:val="both"/>
        <w:rPr>
          <w:rFonts w:ascii="Calibri" w:hAnsi="Calibri" w:cs="Calibri"/>
          <w:b/>
        </w:rPr>
      </w:pPr>
    </w:p>
    <w:p w14:paraId="0EFB8827" w14:textId="34FE0FC6" w:rsidR="00420377" w:rsidRPr="0051077F" w:rsidRDefault="00420377" w:rsidP="002332C2">
      <w:pPr>
        <w:pStyle w:val="ListParagraph"/>
        <w:spacing w:before="40" w:after="80"/>
        <w:ind w:left="0"/>
        <w:contextualSpacing w:val="0"/>
        <w:jc w:val="both"/>
        <w:rPr>
          <w:rFonts w:ascii="Calibri" w:hAnsi="Calibri" w:cs="Calibri"/>
          <w:b/>
          <w:bCs/>
          <w:iCs/>
          <w:color w:val="000000" w:themeColor="text1"/>
        </w:rPr>
      </w:pPr>
      <w:r w:rsidRPr="0051077F">
        <w:rPr>
          <w:rFonts w:ascii="Calibri" w:hAnsi="Calibri" w:cs="Calibri"/>
          <w:b/>
          <w:bCs/>
          <w:color w:val="000000" w:themeColor="text1"/>
        </w:rPr>
        <w:lastRenderedPageBreak/>
        <w:t>Conclusion</w:t>
      </w:r>
    </w:p>
    <w:p w14:paraId="79CD1B4B" w14:textId="5C76DFA1" w:rsidR="00297AA9" w:rsidRPr="0051077F" w:rsidRDefault="005F30A1" w:rsidP="002332C2">
      <w:pPr>
        <w:spacing w:before="40" w:after="80"/>
        <w:jc w:val="both"/>
        <w:rPr>
          <w:rFonts w:ascii="Calibri" w:hAnsi="Calibri" w:cs="Calibri"/>
        </w:rPr>
      </w:pPr>
      <w:r w:rsidRPr="0051077F">
        <w:rPr>
          <w:rFonts w:ascii="Calibri" w:hAnsi="Calibri" w:cs="Calibri"/>
        </w:rPr>
        <w:t>These findings suggest that while these regional strains remain relatively stable during short-term adaptation in CEFs, the inherent variations in non-fowl hosts like ducks and pigeons necessitate continued genomic surveillance to better understand host adaptability and virus evolution</w:t>
      </w:r>
      <w:r w:rsidR="00F44326" w:rsidRPr="0051077F">
        <w:rPr>
          <w:rFonts w:ascii="Calibri" w:hAnsi="Calibri" w:cs="Calibri"/>
        </w:rPr>
        <w:t>.</w:t>
      </w:r>
      <w:r w:rsidR="00297AA9" w:rsidRPr="0051077F">
        <w:rPr>
          <w:rFonts w:ascii="Calibri" w:hAnsi="Calibri" w:cs="Calibri"/>
        </w:rPr>
        <w:t xml:space="preserve"> Furthermore, extended passaging may induce significant genetic changes, which would require validation through in vivo studies to assess their impact on pathogenicity and other biological characteristics.</w:t>
      </w:r>
    </w:p>
    <w:p w14:paraId="38F158EA" w14:textId="77777777" w:rsidR="00EA7748" w:rsidRPr="00EA7748" w:rsidRDefault="00EA7748" w:rsidP="00EA7748">
      <w:pPr>
        <w:spacing w:before="40" w:after="80"/>
        <w:jc w:val="both"/>
        <w:rPr>
          <w:rFonts w:ascii="Calibri" w:hAnsi="Calibri" w:cs="Calibri"/>
          <w:b/>
          <w:bCs/>
        </w:rPr>
      </w:pPr>
      <w:r w:rsidRPr="00EA7748">
        <w:rPr>
          <w:rFonts w:ascii="Calibri" w:hAnsi="Calibri" w:cs="Calibri"/>
          <w:b/>
          <w:bCs/>
        </w:rPr>
        <w:t xml:space="preserve">Ethical Approval </w:t>
      </w:r>
    </w:p>
    <w:p w14:paraId="3E7B373E" w14:textId="77777777" w:rsidR="00EA7748" w:rsidRPr="0051077F" w:rsidRDefault="00EA7748" w:rsidP="00EA7748">
      <w:pPr>
        <w:spacing w:before="40" w:after="80"/>
        <w:jc w:val="both"/>
        <w:rPr>
          <w:rFonts w:ascii="Calibri" w:hAnsi="Calibri" w:cs="Calibri"/>
        </w:rPr>
      </w:pPr>
      <w:r w:rsidRPr="0051077F">
        <w:rPr>
          <w:rFonts w:ascii="Calibri" w:hAnsi="Calibri" w:cs="Calibri"/>
        </w:rPr>
        <w:t xml:space="preserve">The research procedures were approved by the Institutional Animal Ethics Committee, Assam Agricultural University. </w:t>
      </w:r>
    </w:p>
    <w:p w14:paraId="46CE5741" w14:textId="77777777" w:rsidR="00EA7748" w:rsidRPr="00EA7748" w:rsidRDefault="00EA7748" w:rsidP="00EA7748">
      <w:pPr>
        <w:spacing w:before="40" w:after="80"/>
        <w:jc w:val="both"/>
        <w:rPr>
          <w:rFonts w:ascii="Calibri" w:hAnsi="Calibri" w:cs="Calibri"/>
          <w:b/>
          <w:bCs/>
        </w:rPr>
      </w:pPr>
      <w:r w:rsidRPr="00EA7748">
        <w:rPr>
          <w:rFonts w:ascii="Calibri" w:hAnsi="Calibri" w:cs="Calibri"/>
          <w:b/>
          <w:bCs/>
        </w:rPr>
        <w:t xml:space="preserve">Disclaimer (Artificial Intelligence) </w:t>
      </w:r>
    </w:p>
    <w:p w14:paraId="09D8D45E" w14:textId="7D17BF21" w:rsidR="00EA7748" w:rsidRPr="00EA7748" w:rsidRDefault="00EA7748" w:rsidP="00EA7748">
      <w:pPr>
        <w:spacing w:before="40" w:after="80"/>
        <w:jc w:val="both"/>
        <w:rPr>
          <w:rFonts w:ascii="Calibri" w:hAnsi="Calibri" w:cs="Calibri"/>
        </w:rPr>
      </w:pPr>
      <w:r w:rsidRPr="00EA7748">
        <w:rPr>
          <w:rFonts w:ascii="Calibri" w:hAnsi="Calibri" w:cs="Calibri"/>
        </w:rPr>
        <w:t>The author(s) hereby declare that no generative AI technologies such as Large Language Models (</w:t>
      </w:r>
      <w:proofErr w:type="spellStart"/>
      <w:r w:rsidRPr="00EA7748">
        <w:rPr>
          <w:rFonts w:ascii="Calibri" w:hAnsi="Calibri" w:cs="Calibri"/>
        </w:rPr>
        <w:t>ChatGPT</w:t>
      </w:r>
      <w:proofErr w:type="spellEnd"/>
      <w:r w:rsidRPr="00EA7748">
        <w:rPr>
          <w:rFonts w:ascii="Calibri" w:hAnsi="Calibri" w:cs="Calibri"/>
        </w:rPr>
        <w:t xml:space="preserve">, COPILOT, </w:t>
      </w:r>
      <w:proofErr w:type="spellStart"/>
      <w:r w:rsidRPr="00EA7748">
        <w:rPr>
          <w:rFonts w:ascii="Calibri" w:hAnsi="Calibri" w:cs="Calibri"/>
        </w:rPr>
        <w:t>etc</w:t>
      </w:r>
      <w:proofErr w:type="spellEnd"/>
      <w:r w:rsidRPr="00EA7748">
        <w:rPr>
          <w:rFonts w:ascii="Calibri" w:hAnsi="Calibri" w:cs="Calibri"/>
        </w:rPr>
        <w:t>) and text-to-image generators have been used during writing or editing of this manuscript.</w:t>
      </w:r>
    </w:p>
    <w:p w14:paraId="3327B9E5" w14:textId="4920C956" w:rsidR="008169C5" w:rsidRPr="0051077F" w:rsidRDefault="008169C5" w:rsidP="002332C2">
      <w:pPr>
        <w:spacing w:before="40" w:after="80"/>
        <w:jc w:val="both"/>
        <w:rPr>
          <w:rFonts w:ascii="Calibri" w:hAnsi="Calibri" w:cs="Calibri"/>
          <w:b/>
          <w:bCs/>
        </w:rPr>
      </w:pPr>
      <w:r w:rsidRPr="0051077F">
        <w:rPr>
          <w:rFonts w:ascii="Calibri" w:hAnsi="Calibri" w:cs="Calibri"/>
          <w:b/>
          <w:bCs/>
        </w:rPr>
        <w:t>Reference</w:t>
      </w:r>
    </w:p>
    <w:p w14:paraId="5E89B7E8" w14:textId="77777777" w:rsidR="00322156" w:rsidRPr="00E61F43" w:rsidRDefault="00322156" w:rsidP="00322156">
      <w:pPr>
        <w:pStyle w:val="BodyText"/>
        <w:rPr>
          <w:lang w:val="en-US"/>
        </w:rPr>
      </w:pPr>
      <w:proofErr w:type="spellStart"/>
      <w:r w:rsidRPr="00E61F43">
        <w:rPr>
          <w:lang w:val="en-US"/>
        </w:rPr>
        <w:t>Carulei</w:t>
      </w:r>
      <w:proofErr w:type="spellEnd"/>
      <w:r w:rsidRPr="00E61F43">
        <w:rPr>
          <w:lang w:val="en-US"/>
        </w:rPr>
        <w:t xml:space="preserve">, O., Douglass, N., &amp; Williamson, A. L. (2017). Comparative analysis of avian poxvirus genomes, including a novel poxvirus from lesser flamingos (Phoenicopterus minor), highlights the lack of conservation of the central region. </w:t>
      </w:r>
      <w:r w:rsidRPr="00E61F43">
        <w:rPr>
          <w:i/>
          <w:iCs/>
          <w:lang w:val="en-US"/>
        </w:rPr>
        <w:t>BMC Genomics</w:t>
      </w:r>
      <w:r w:rsidRPr="00E61F43">
        <w:rPr>
          <w:lang w:val="en-US"/>
        </w:rPr>
        <w:t xml:space="preserve">, 18, 947. </w:t>
      </w:r>
      <w:hyperlink r:id="rId13" w:history="1">
        <w:r w:rsidRPr="00E61F43">
          <w:rPr>
            <w:rStyle w:val="Hyperlink"/>
            <w:lang w:val="en-US"/>
          </w:rPr>
          <w:t>https://doi.org/10.1186/s12864-017-4315-0</w:t>
        </w:r>
      </w:hyperlink>
    </w:p>
    <w:p w14:paraId="646126C1" w14:textId="77777777" w:rsidR="00322156" w:rsidRPr="00E61F43" w:rsidRDefault="00322156" w:rsidP="00322156">
      <w:pPr>
        <w:pStyle w:val="BodyText"/>
        <w:rPr>
          <w:lang w:val="en-US"/>
        </w:rPr>
      </w:pPr>
      <w:r w:rsidRPr="00E61F43">
        <w:rPr>
          <w:lang w:val="en-US"/>
        </w:rPr>
        <w:t xml:space="preserve">Cottingham, M. G., van Maurik, A., Zago, M., Newton, A. T., Anderson, R. J., Howard, M. K., Schneider, J., &amp; Skinner, M. A. (2006). Different levels of immunogenicity of two strains of </w:t>
      </w:r>
      <w:proofErr w:type="spellStart"/>
      <w:r w:rsidRPr="00E61F43">
        <w:rPr>
          <w:lang w:val="en-US"/>
        </w:rPr>
        <w:t>fowlpox</w:t>
      </w:r>
      <w:proofErr w:type="spellEnd"/>
      <w:r w:rsidRPr="00E61F43">
        <w:rPr>
          <w:lang w:val="en-US"/>
        </w:rPr>
        <w:t xml:space="preserve"> virus as recombinant vaccine vectors eliciting T-cell responses in heterologous prime-boost vaccination strategies. </w:t>
      </w:r>
      <w:r w:rsidRPr="00E61F43">
        <w:rPr>
          <w:i/>
          <w:iCs/>
          <w:lang w:val="en-US"/>
        </w:rPr>
        <w:t>Clinical and Vaccine Immunology</w:t>
      </w:r>
      <w:r w:rsidRPr="00E61F43">
        <w:rPr>
          <w:lang w:val="en-US"/>
        </w:rPr>
        <w:t xml:space="preserve">, 13(7), 747–757. </w:t>
      </w:r>
      <w:hyperlink r:id="rId14" w:history="1">
        <w:r w:rsidRPr="00E61F43">
          <w:rPr>
            <w:rStyle w:val="Hyperlink"/>
            <w:lang w:val="en-US"/>
          </w:rPr>
          <w:t>https://doi.org/10.1128/CVI.00088-06</w:t>
        </w:r>
      </w:hyperlink>
    </w:p>
    <w:p w14:paraId="7E18B465" w14:textId="77777777" w:rsidR="00322156" w:rsidRPr="00E61F43" w:rsidRDefault="00322156" w:rsidP="00322156">
      <w:pPr>
        <w:pStyle w:val="BodyText"/>
        <w:rPr>
          <w:lang w:val="en-US"/>
        </w:rPr>
      </w:pPr>
      <w:r w:rsidRPr="00E61F43">
        <w:rPr>
          <w:lang w:val="en-US"/>
        </w:rPr>
        <w:t xml:space="preserve">Cox, W. R. (1980). Avian pox infection in a Canada goose. </w:t>
      </w:r>
      <w:r w:rsidRPr="00E61F43">
        <w:rPr>
          <w:i/>
          <w:iCs/>
          <w:lang w:val="en-US"/>
        </w:rPr>
        <w:t>Journal of Wildlife Diseases</w:t>
      </w:r>
      <w:r w:rsidRPr="00E61F43">
        <w:rPr>
          <w:lang w:val="en-US"/>
        </w:rPr>
        <w:t xml:space="preserve">, 16(4), 623. </w:t>
      </w:r>
      <w:hyperlink r:id="rId15" w:history="1">
        <w:r w:rsidRPr="00E61F43">
          <w:rPr>
            <w:rStyle w:val="Hyperlink"/>
            <w:lang w:val="en-US"/>
          </w:rPr>
          <w:t>https://doi.org/10.7589/0090-3558-16.4.623</w:t>
        </w:r>
      </w:hyperlink>
    </w:p>
    <w:p w14:paraId="14CD7151" w14:textId="77777777" w:rsidR="00322156" w:rsidRPr="00E61F43" w:rsidRDefault="00322156" w:rsidP="00322156">
      <w:pPr>
        <w:pStyle w:val="BodyText"/>
        <w:rPr>
          <w:lang w:val="en-US"/>
        </w:rPr>
      </w:pPr>
      <w:r w:rsidRPr="00E61F43">
        <w:rPr>
          <w:lang w:val="en-US"/>
        </w:rPr>
        <w:t>FAOSTAT. (2023). Food and Agriculture Organization of the United Nations: Poultry production statistics.</w:t>
      </w:r>
    </w:p>
    <w:p w14:paraId="2880F630" w14:textId="77777777" w:rsidR="00322156" w:rsidRPr="00E61F43" w:rsidRDefault="00322156" w:rsidP="00322156">
      <w:pPr>
        <w:pStyle w:val="BodyText"/>
        <w:rPr>
          <w:lang w:val="en-US"/>
        </w:rPr>
      </w:pPr>
      <w:r w:rsidRPr="00E61F43">
        <w:rPr>
          <w:lang w:val="en-US"/>
        </w:rPr>
        <w:t xml:space="preserve">Gawande, S. S., Kalita, N., Barua, N., &amp; </w:t>
      </w:r>
      <w:proofErr w:type="spellStart"/>
      <w:r w:rsidRPr="00E61F43">
        <w:rPr>
          <w:lang w:val="en-US"/>
        </w:rPr>
        <w:t>Saharia</w:t>
      </w:r>
      <w:proofErr w:type="spellEnd"/>
      <w:r w:rsidRPr="00E61F43">
        <w:rPr>
          <w:lang w:val="en-US"/>
        </w:rPr>
        <w:t xml:space="preserve">, K. K. (2007). Indigenous chicken farming in rural conditions of Assam, India. </w:t>
      </w:r>
      <w:r w:rsidRPr="00E61F43">
        <w:rPr>
          <w:i/>
          <w:iCs/>
          <w:lang w:val="en-US"/>
        </w:rPr>
        <w:t>Family Poultry</w:t>
      </w:r>
      <w:r w:rsidRPr="00E61F43">
        <w:rPr>
          <w:lang w:val="en-US"/>
        </w:rPr>
        <w:t>, 17(1–2), 15–29.</w:t>
      </w:r>
    </w:p>
    <w:p w14:paraId="76714708" w14:textId="77777777" w:rsidR="00322156" w:rsidRPr="00E61F43" w:rsidRDefault="00322156" w:rsidP="00322156">
      <w:pPr>
        <w:pStyle w:val="BodyText"/>
        <w:rPr>
          <w:lang w:val="en-US"/>
        </w:rPr>
      </w:pPr>
      <w:proofErr w:type="spellStart"/>
      <w:r w:rsidRPr="00E61F43">
        <w:rPr>
          <w:lang w:val="en-US"/>
        </w:rPr>
        <w:t>Gyuranecz</w:t>
      </w:r>
      <w:proofErr w:type="spellEnd"/>
      <w:r w:rsidRPr="00E61F43">
        <w:rPr>
          <w:lang w:val="en-US"/>
        </w:rPr>
        <w:t xml:space="preserve">, M., Foster, J. T., </w:t>
      </w:r>
      <w:proofErr w:type="spellStart"/>
      <w:r w:rsidRPr="00E61F43">
        <w:rPr>
          <w:lang w:val="en-US"/>
        </w:rPr>
        <w:t>Dán</w:t>
      </w:r>
      <w:proofErr w:type="spellEnd"/>
      <w:r w:rsidRPr="00E61F43">
        <w:rPr>
          <w:lang w:val="en-US"/>
        </w:rPr>
        <w:t xml:space="preserve">, Á. H. S., Egstad, K. F., Parker, P. G., </w:t>
      </w:r>
      <w:proofErr w:type="spellStart"/>
      <w:r w:rsidRPr="00E61F43">
        <w:rPr>
          <w:lang w:val="en-US"/>
        </w:rPr>
        <w:t>Higashiguchi</w:t>
      </w:r>
      <w:proofErr w:type="spellEnd"/>
      <w:r w:rsidRPr="00E61F43">
        <w:rPr>
          <w:lang w:val="en-US"/>
        </w:rPr>
        <w:t xml:space="preserve">, J. M., Skinner, M. A., </w:t>
      </w:r>
      <w:proofErr w:type="spellStart"/>
      <w:r w:rsidRPr="00E61F43">
        <w:rPr>
          <w:lang w:val="en-US"/>
        </w:rPr>
        <w:t>Höfle</w:t>
      </w:r>
      <w:proofErr w:type="spellEnd"/>
      <w:r w:rsidRPr="00E61F43">
        <w:rPr>
          <w:lang w:val="en-US"/>
        </w:rPr>
        <w:t xml:space="preserve">, U., &amp; </w:t>
      </w:r>
      <w:proofErr w:type="spellStart"/>
      <w:r w:rsidRPr="00E61F43">
        <w:rPr>
          <w:lang w:val="en-US"/>
        </w:rPr>
        <w:t>Kreizinger</w:t>
      </w:r>
      <w:proofErr w:type="spellEnd"/>
      <w:r w:rsidRPr="00E61F43">
        <w:rPr>
          <w:lang w:val="en-US"/>
        </w:rPr>
        <w:t xml:space="preserve">, Z. (2013). Worldwide phylogenetic relationship of avian poxviruses. </w:t>
      </w:r>
      <w:r w:rsidRPr="00E61F43">
        <w:rPr>
          <w:i/>
          <w:iCs/>
          <w:lang w:val="en-US"/>
        </w:rPr>
        <w:t>Journal of Virology</w:t>
      </w:r>
      <w:r w:rsidRPr="00E61F43">
        <w:rPr>
          <w:lang w:val="en-US"/>
        </w:rPr>
        <w:t xml:space="preserve">, 87(9), 4938–4951. </w:t>
      </w:r>
      <w:hyperlink r:id="rId16" w:history="1">
        <w:r w:rsidRPr="00E61F43">
          <w:rPr>
            <w:rStyle w:val="Hyperlink"/>
            <w:lang w:val="en-US"/>
          </w:rPr>
          <w:t>https://doi.org/10.1128/JVI.03183-12</w:t>
        </w:r>
      </w:hyperlink>
    </w:p>
    <w:p w14:paraId="72BEF590" w14:textId="77777777" w:rsidR="00322156" w:rsidRPr="00E61F43" w:rsidRDefault="00322156" w:rsidP="00322156">
      <w:pPr>
        <w:pStyle w:val="BodyText"/>
        <w:rPr>
          <w:lang w:val="en-US"/>
        </w:rPr>
      </w:pPr>
      <w:proofErr w:type="spellStart"/>
      <w:r w:rsidRPr="00E61F43">
        <w:rPr>
          <w:lang w:val="en-US"/>
        </w:rPr>
        <w:t>Haligur</w:t>
      </w:r>
      <w:proofErr w:type="spellEnd"/>
      <w:r w:rsidRPr="00E61F43">
        <w:rPr>
          <w:lang w:val="en-US"/>
        </w:rPr>
        <w:t xml:space="preserve">, M., </w:t>
      </w:r>
      <w:proofErr w:type="spellStart"/>
      <w:r w:rsidRPr="00E61F43">
        <w:rPr>
          <w:lang w:val="en-US"/>
        </w:rPr>
        <w:t>Ozmen</w:t>
      </w:r>
      <w:proofErr w:type="spellEnd"/>
      <w:r w:rsidRPr="00E61F43">
        <w:rPr>
          <w:lang w:val="en-US"/>
        </w:rPr>
        <w:t xml:space="preserve">, O., Vural, A. S., &amp; Berkin, S. (2009). Pathological, immunohistochemical and electron microscopical examinations on </w:t>
      </w:r>
      <w:proofErr w:type="spellStart"/>
      <w:r w:rsidRPr="00E61F43">
        <w:rPr>
          <w:lang w:val="en-US"/>
        </w:rPr>
        <w:t>chorioallantoic</w:t>
      </w:r>
      <w:proofErr w:type="spellEnd"/>
      <w:r w:rsidRPr="00E61F43">
        <w:rPr>
          <w:lang w:val="en-US"/>
        </w:rPr>
        <w:t xml:space="preserve"> membrane lesions in experimental fowl poxvirus infection. </w:t>
      </w:r>
      <w:proofErr w:type="spellStart"/>
      <w:r w:rsidRPr="00E61F43">
        <w:rPr>
          <w:i/>
          <w:iCs/>
          <w:lang w:val="en-US"/>
        </w:rPr>
        <w:t>Kafkas</w:t>
      </w:r>
      <w:proofErr w:type="spellEnd"/>
      <w:r w:rsidRPr="00E61F43">
        <w:rPr>
          <w:i/>
          <w:iCs/>
          <w:lang w:val="en-US"/>
        </w:rPr>
        <w:t xml:space="preserve"> </w:t>
      </w:r>
      <w:proofErr w:type="spellStart"/>
      <w:r w:rsidRPr="00E61F43">
        <w:rPr>
          <w:i/>
          <w:iCs/>
          <w:lang w:val="en-US"/>
        </w:rPr>
        <w:t>Universitesi</w:t>
      </w:r>
      <w:proofErr w:type="spellEnd"/>
      <w:r w:rsidRPr="00E61F43">
        <w:rPr>
          <w:i/>
          <w:iCs/>
          <w:lang w:val="en-US"/>
        </w:rPr>
        <w:t xml:space="preserve"> </w:t>
      </w:r>
      <w:proofErr w:type="spellStart"/>
      <w:r w:rsidRPr="00E61F43">
        <w:rPr>
          <w:i/>
          <w:iCs/>
          <w:lang w:val="en-US"/>
        </w:rPr>
        <w:t>Veteriner</w:t>
      </w:r>
      <w:proofErr w:type="spellEnd"/>
      <w:r w:rsidRPr="00E61F43">
        <w:rPr>
          <w:i/>
          <w:iCs/>
          <w:lang w:val="en-US"/>
        </w:rPr>
        <w:t xml:space="preserve"> </w:t>
      </w:r>
      <w:proofErr w:type="spellStart"/>
      <w:r w:rsidRPr="00E61F43">
        <w:rPr>
          <w:i/>
          <w:iCs/>
          <w:lang w:val="en-US"/>
        </w:rPr>
        <w:t>Fakultesi</w:t>
      </w:r>
      <w:proofErr w:type="spellEnd"/>
      <w:r w:rsidRPr="00E61F43">
        <w:rPr>
          <w:i/>
          <w:iCs/>
          <w:lang w:val="en-US"/>
        </w:rPr>
        <w:t xml:space="preserve"> </w:t>
      </w:r>
      <w:proofErr w:type="spellStart"/>
      <w:r w:rsidRPr="00E61F43">
        <w:rPr>
          <w:i/>
          <w:iCs/>
          <w:lang w:val="en-US"/>
        </w:rPr>
        <w:t>Dergisi</w:t>
      </w:r>
      <w:proofErr w:type="spellEnd"/>
      <w:r w:rsidRPr="00E61F43">
        <w:rPr>
          <w:lang w:val="en-US"/>
        </w:rPr>
        <w:t xml:space="preserve">, 15(3), 345–350. </w:t>
      </w:r>
      <w:hyperlink r:id="rId17" w:history="1">
        <w:r w:rsidRPr="00E61F43">
          <w:rPr>
            <w:rStyle w:val="Hyperlink"/>
            <w:lang w:val="en-US"/>
          </w:rPr>
          <w:t>https://doi.org/10.9775/kvfd.2008.117-A</w:t>
        </w:r>
      </w:hyperlink>
    </w:p>
    <w:p w14:paraId="22DF98AA" w14:textId="77777777" w:rsidR="00322156" w:rsidRPr="00E61F43" w:rsidRDefault="00322156" w:rsidP="00322156">
      <w:pPr>
        <w:pStyle w:val="BodyText"/>
        <w:rPr>
          <w:lang w:val="en-US"/>
        </w:rPr>
      </w:pPr>
      <w:r w:rsidRPr="00E61F43">
        <w:rPr>
          <w:lang w:val="en-US"/>
        </w:rPr>
        <w:t xml:space="preserve">Holt, G., &amp; Krogsrud, J. (1973). Pox in wild birds. </w:t>
      </w:r>
      <w:r w:rsidRPr="00E61F43">
        <w:rPr>
          <w:i/>
          <w:iCs/>
          <w:lang w:val="en-US"/>
        </w:rPr>
        <w:t xml:space="preserve">Acta </w:t>
      </w:r>
      <w:proofErr w:type="spellStart"/>
      <w:r w:rsidRPr="00E61F43">
        <w:rPr>
          <w:i/>
          <w:iCs/>
          <w:lang w:val="en-US"/>
        </w:rPr>
        <w:t>Veterinaria</w:t>
      </w:r>
      <w:proofErr w:type="spellEnd"/>
      <w:r w:rsidRPr="00E61F43">
        <w:rPr>
          <w:i/>
          <w:iCs/>
          <w:lang w:val="en-US"/>
        </w:rPr>
        <w:t xml:space="preserve"> </w:t>
      </w:r>
      <w:proofErr w:type="spellStart"/>
      <w:r w:rsidRPr="00E61F43">
        <w:rPr>
          <w:i/>
          <w:iCs/>
          <w:lang w:val="en-US"/>
        </w:rPr>
        <w:t>Scandinavica</w:t>
      </w:r>
      <w:proofErr w:type="spellEnd"/>
      <w:r w:rsidRPr="00E61F43">
        <w:rPr>
          <w:lang w:val="en-US"/>
        </w:rPr>
        <w:t xml:space="preserve">, 14, 201–203. </w:t>
      </w:r>
      <w:hyperlink r:id="rId18" w:history="1">
        <w:r w:rsidRPr="00E61F43">
          <w:rPr>
            <w:rStyle w:val="Hyperlink"/>
            <w:lang w:val="en-US"/>
          </w:rPr>
          <w:t>https://doi.org/10.1186/BF03547423</w:t>
        </w:r>
      </w:hyperlink>
    </w:p>
    <w:p w14:paraId="76F07544" w14:textId="77777777" w:rsidR="00322156" w:rsidRPr="00E61F43" w:rsidRDefault="00322156" w:rsidP="00322156">
      <w:pPr>
        <w:pStyle w:val="BodyText"/>
        <w:rPr>
          <w:lang w:val="en-US"/>
        </w:rPr>
      </w:pPr>
      <w:r w:rsidRPr="00E61F43">
        <w:rPr>
          <w:lang w:val="en-US"/>
        </w:rPr>
        <w:lastRenderedPageBreak/>
        <w:t xml:space="preserve">Jarmin, S. J., Manvell, R. J., Gough, R., Laidlaw, S. M., &amp; Skinner, M. A. (2006). </w:t>
      </w:r>
      <w:proofErr w:type="spellStart"/>
      <w:r w:rsidRPr="00E61F43">
        <w:rPr>
          <w:lang w:val="en-US"/>
        </w:rPr>
        <w:t>Avipoxvirus</w:t>
      </w:r>
      <w:proofErr w:type="spellEnd"/>
      <w:r w:rsidRPr="00E61F43">
        <w:rPr>
          <w:lang w:val="en-US"/>
        </w:rPr>
        <w:t xml:space="preserve"> phylogenetics: identification of a PCR length polymorphism that discriminates between the two major clades. </w:t>
      </w:r>
      <w:r w:rsidRPr="00E61F43">
        <w:rPr>
          <w:i/>
          <w:iCs/>
          <w:lang w:val="en-US"/>
        </w:rPr>
        <w:t>Journal of General Virology</w:t>
      </w:r>
      <w:r w:rsidRPr="00E61F43">
        <w:rPr>
          <w:lang w:val="en-US"/>
        </w:rPr>
        <w:t xml:space="preserve">, 87, 2191–2201. </w:t>
      </w:r>
      <w:hyperlink r:id="rId19" w:history="1">
        <w:r w:rsidRPr="00E61F43">
          <w:rPr>
            <w:rStyle w:val="Hyperlink"/>
            <w:lang w:val="en-US"/>
          </w:rPr>
          <w:t>https://doi.org/10.1099/vir.0.81738-0</w:t>
        </w:r>
      </w:hyperlink>
    </w:p>
    <w:p w14:paraId="01CFA4CC" w14:textId="77777777" w:rsidR="00322156" w:rsidRPr="00E61F43" w:rsidRDefault="00322156" w:rsidP="00322156">
      <w:pPr>
        <w:pStyle w:val="BodyText"/>
        <w:rPr>
          <w:lang w:val="en-US"/>
        </w:rPr>
      </w:pPr>
      <w:r w:rsidRPr="00E61F43">
        <w:rPr>
          <w:lang w:val="en-US"/>
        </w:rPr>
        <w:t xml:space="preserve">Lawson, B., Lachish, S., </w:t>
      </w:r>
      <w:proofErr w:type="spellStart"/>
      <w:r w:rsidRPr="00E61F43">
        <w:rPr>
          <w:lang w:val="en-US"/>
        </w:rPr>
        <w:t>Colvile</w:t>
      </w:r>
      <w:proofErr w:type="spellEnd"/>
      <w:r w:rsidRPr="00E61F43">
        <w:rPr>
          <w:lang w:val="en-US"/>
        </w:rPr>
        <w:t xml:space="preserve">, K., Durrant, C., Peck, K., Toms, M., Sheldon, B., &amp; Cunningham, A. (2012). Emergence of a novel avian pox disease in British tit species. </w:t>
      </w:r>
      <w:r w:rsidRPr="00E61F43">
        <w:rPr>
          <w:i/>
          <w:iCs/>
          <w:lang w:val="en-US"/>
        </w:rPr>
        <w:t>PLOS ONE</w:t>
      </w:r>
      <w:r w:rsidRPr="00E61F43">
        <w:rPr>
          <w:lang w:val="en-US"/>
        </w:rPr>
        <w:t xml:space="preserve">, 7, e40176. </w:t>
      </w:r>
      <w:hyperlink r:id="rId20" w:history="1">
        <w:r w:rsidRPr="00E61F43">
          <w:rPr>
            <w:rStyle w:val="Hyperlink"/>
            <w:lang w:val="en-US"/>
          </w:rPr>
          <w:t>https://doi.org/10.1371/journal.pone.0040176</w:t>
        </w:r>
      </w:hyperlink>
    </w:p>
    <w:p w14:paraId="15F1D997" w14:textId="77777777" w:rsidR="00322156" w:rsidRPr="00E61F43" w:rsidRDefault="00322156" w:rsidP="00322156">
      <w:pPr>
        <w:pStyle w:val="BodyText"/>
        <w:rPr>
          <w:lang w:val="en-US"/>
        </w:rPr>
      </w:pPr>
      <w:r w:rsidRPr="00E61F43">
        <w:rPr>
          <w:lang w:val="en-US"/>
        </w:rPr>
        <w:t xml:space="preserve">Lee, H., &amp; Lee, H. (1997). Application of the polymerase chain reaction for the diagnosis of fowl pox virus infection. </w:t>
      </w:r>
      <w:r w:rsidRPr="00E61F43">
        <w:rPr>
          <w:i/>
          <w:iCs/>
          <w:lang w:val="en-US"/>
        </w:rPr>
        <w:t>Journal of Virological Methods</w:t>
      </w:r>
      <w:r w:rsidRPr="00E61F43">
        <w:rPr>
          <w:lang w:val="en-US"/>
        </w:rPr>
        <w:t xml:space="preserve">, 63(1–2), 113–119. </w:t>
      </w:r>
      <w:hyperlink r:id="rId21" w:history="1">
        <w:r w:rsidRPr="00E61F43">
          <w:rPr>
            <w:rStyle w:val="Hyperlink"/>
            <w:lang w:val="en-US"/>
          </w:rPr>
          <w:t>https://doi.org/10.1016/S0166-0934(96)02119-2</w:t>
        </w:r>
      </w:hyperlink>
    </w:p>
    <w:p w14:paraId="7A35212A" w14:textId="77777777" w:rsidR="00322156" w:rsidRPr="00E61F43" w:rsidRDefault="00322156" w:rsidP="00322156">
      <w:pPr>
        <w:pStyle w:val="BodyText"/>
        <w:rPr>
          <w:lang w:val="en-US"/>
        </w:rPr>
      </w:pPr>
      <w:proofErr w:type="spellStart"/>
      <w:r w:rsidRPr="00E61F43">
        <w:rPr>
          <w:lang w:val="en-US"/>
        </w:rPr>
        <w:t>Manarolla</w:t>
      </w:r>
      <w:proofErr w:type="spellEnd"/>
      <w:r w:rsidRPr="00E61F43">
        <w:rPr>
          <w:lang w:val="en-US"/>
        </w:rPr>
        <w:t xml:space="preserve">, G., Pisoni, G., Sironi, G., &amp; </w:t>
      </w:r>
      <w:proofErr w:type="spellStart"/>
      <w:r w:rsidRPr="00E61F43">
        <w:rPr>
          <w:lang w:val="en-US"/>
        </w:rPr>
        <w:t>Rampin</w:t>
      </w:r>
      <w:proofErr w:type="spellEnd"/>
      <w:r w:rsidRPr="00E61F43">
        <w:rPr>
          <w:lang w:val="en-US"/>
        </w:rPr>
        <w:t xml:space="preserve">, T. (2010). Molecular biological characterization of avian pox virus strains isolated from different avian species. </w:t>
      </w:r>
      <w:r w:rsidRPr="00E61F43">
        <w:rPr>
          <w:i/>
          <w:iCs/>
          <w:lang w:val="en-US"/>
        </w:rPr>
        <w:t>Veterinary Microbiology</w:t>
      </w:r>
      <w:r w:rsidRPr="00E61F43">
        <w:rPr>
          <w:lang w:val="en-US"/>
        </w:rPr>
        <w:t xml:space="preserve">, 140(1–2), 1–8. </w:t>
      </w:r>
      <w:hyperlink r:id="rId22" w:history="1">
        <w:r w:rsidRPr="00E61F43">
          <w:rPr>
            <w:rStyle w:val="Hyperlink"/>
            <w:lang w:val="en-US"/>
          </w:rPr>
          <w:t>https://doi.org/10.1016/j.vetmic.2009.07.004</w:t>
        </w:r>
      </w:hyperlink>
    </w:p>
    <w:p w14:paraId="634638A6" w14:textId="77777777" w:rsidR="00322156" w:rsidRPr="00E61F43" w:rsidRDefault="00322156" w:rsidP="00322156">
      <w:pPr>
        <w:pStyle w:val="BodyText"/>
        <w:rPr>
          <w:lang w:val="en-US"/>
        </w:rPr>
      </w:pPr>
      <w:r w:rsidRPr="00E61F43">
        <w:rPr>
          <w:lang w:val="en-US"/>
        </w:rPr>
        <w:t xml:space="preserve">Pathak, N., Baruah, G. K., Pathak, D. C., Upadhyaya, T. N., Barman, N. N., Kalita, N., Deka, P., &amp; Gogoi, S. M. (2017). Host specificity of </w:t>
      </w:r>
      <w:proofErr w:type="spellStart"/>
      <w:r w:rsidRPr="00E61F43">
        <w:rPr>
          <w:lang w:val="en-US"/>
        </w:rPr>
        <w:t>avipox</w:t>
      </w:r>
      <w:proofErr w:type="spellEnd"/>
      <w:r w:rsidRPr="00E61F43">
        <w:rPr>
          <w:lang w:val="en-US"/>
        </w:rPr>
        <w:t xml:space="preserve"> viruses: An experimental study with field isolates of </w:t>
      </w:r>
      <w:proofErr w:type="spellStart"/>
      <w:r w:rsidRPr="00E61F43">
        <w:rPr>
          <w:lang w:val="en-US"/>
        </w:rPr>
        <w:t>fowlpox</w:t>
      </w:r>
      <w:proofErr w:type="spellEnd"/>
      <w:r w:rsidRPr="00E61F43">
        <w:rPr>
          <w:lang w:val="en-US"/>
        </w:rPr>
        <w:t xml:space="preserve">, </w:t>
      </w:r>
      <w:proofErr w:type="spellStart"/>
      <w:r w:rsidRPr="00E61F43">
        <w:rPr>
          <w:lang w:val="en-US"/>
        </w:rPr>
        <w:t>pigeonpox</w:t>
      </w:r>
      <w:proofErr w:type="spellEnd"/>
      <w:r w:rsidRPr="00E61F43">
        <w:rPr>
          <w:lang w:val="en-US"/>
        </w:rPr>
        <w:t xml:space="preserve"> and </w:t>
      </w:r>
      <w:proofErr w:type="spellStart"/>
      <w:r w:rsidRPr="00E61F43">
        <w:rPr>
          <w:lang w:val="en-US"/>
        </w:rPr>
        <w:t>duckpox</w:t>
      </w:r>
      <w:proofErr w:type="spellEnd"/>
      <w:r w:rsidRPr="00E61F43">
        <w:rPr>
          <w:lang w:val="en-US"/>
        </w:rPr>
        <w:t xml:space="preserve"> viruses. </w:t>
      </w:r>
      <w:r w:rsidRPr="00E61F43">
        <w:rPr>
          <w:i/>
          <w:iCs/>
          <w:lang w:val="en-US"/>
        </w:rPr>
        <w:t>Indian Journal of Veterinary Pathology</w:t>
      </w:r>
      <w:r w:rsidRPr="00E61F43">
        <w:rPr>
          <w:lang w:val="en-US"/>
        </w:rPr>
        <w:t xml:space="preserve">, 41(3), 196–200. </w:t>
      </w:r>
      <w:hyperlink r:id="rId23" w:history="1">
        <w:r w:rsidRPr="00E61F43">
          <w:rPr>
            <w:rStyle w:val="Hyperlink"/>
            <w:lang w:val="en-US"/>
          </w:rPr>
          <w:t>https://doi.org/10.5958/0973-970X.2017.00047.5</w:t>
        </w:r>
      </w:hyperlink>
    </w:p>
    <w:p w14:paraId="17F823D4" w14:textId="77777777" w:rsidR="00322156" w:rsidRPr="00E61F43" w:rsidRDefault="00322156" w:rsidP="00322156">
      <w:pPr>
        <w:pStyle w:val="BodyText"/>
        <w:rPr>
          <w:lang w:val="en-US"/>
        </w:rPr>
      </w:pPr>
      <w:r w:rsidRPr="00E61F43">
        <w:rPr>
          <w:lang w:val="en-US"/>
        </w:rPr>
        <w:t xml:space="preserve">Rampin, T., Pisoni, G., </w:t>
      </w:r>
      <w:proofErr w:type="spellStart"/>
      <w:r w:rsidRPr="00E61F43">
        <w:rPr>
          <w:lang w:val="en-US"/>
        </w:rPr>
        <w:t>Manarolla</w:t>
      </w:r>
      <w:proofErr w:type="spellEnd"/>
      <w:r w:rsidRPr="00E61F43">
        <w:rPr>
          <w:lang w:val="en-US"/>
        </w:rPr>
        <w:t xml:space="preserve">, G., Gallazzi, D., &amp; Sironi, G. (2007). </w:t>
      </w:r>
      <w:proofErr w:type="spellStart"/>
      <w:r w:rsidRPr="00E61F43">
        <w:rPr>
          <w:lang w:val="en-US"/>
        </w:rPr>
        <w:t>Epornitic</w:t>
      </w:r>
      <w:proofErr w:type="spellEnd"/>
      <w:r w:rsidRPr="00E61F43">
        <w:rPr>
          <w:lang w:val="en-US"/>
        </w:rPr>
        <w:t xml:space="preserve"> of avian pox in common buzzards (Buteo buteo): Virus isolation and molecular biological characterization. </w:t>
      </w:r>
      <w:r w:rsidRPr="00E61F43">
        <w:rPr>
          <w:i/>
          <w:iCs/>
          <w:lang w:val="en-US"/>
        </w:rPr>
        <w:t>Avian Pathology</w:t>
      </w:r>
      <w:r w:rsidRPr="00E61F43">
        <w:rPr>
          <w:lang w:val="en-US"/>
        </w:rPr>
        <w:t xml:space="preserve">, 36(2), 161–165. </w:t>
      </w:r>
      <w:hyperlink r:id="rId24" w:history="1">
        <w:r w:rsidRPr="00E61F43">
          <w:rPr>
            <w:rStyle w:val="Hyperlink"/>
            <w:lang w:val="en-US"/>
          </w:rPr>
          <w:t>https://doi.org/10.1080/03079450701216647</w:t>
        </w:r>
      </w:hyperlink>
    </w:p>
    <w:p w14:paraId="25834898" w14:textId="77777777" w:rsidR="00322156" w:rsidRPr="00E61F43" w:rsidRDefault="00322156" w:rsidP="00322156">
      <w:pPr>
        <w:pStyle w:val="BodyText"/>
        <w:rPr>
          <w:lang w:val="en-US"/>
        </w:rPr>
      </w:pPr>
      <w:r w:rsidRPr="00E61F43">
        <w:rPr>
          <w:lang w:val="en-US"/>
        </w:rPr>
        <w:t xml:space="preserve">Roy, B., Joardar, S. N., Samanta, I., Das, P. K., Halder, A., &amp; Nandi, S. (2013). Molecular characterization of fowl pox virus </w:t>
      </w:r>
      <w:proofErr w:type="gramStart"/>
      <w:r w:rsidRPr="00E61F43">
        <w:rPr>
          <w:lang w:val="en-US"/>
        </w:rPr>
        <w:t>isolate</w:t>
      </w:r>
      <w:proofErr w:type="gramEnd"/>
      <w:r w:rsidRPr="00E61F43">
        <w:rPr>
          <w:lang w:val="en-US"/>
        </w:rPr>
        <w:t xml:space="preserve"> from backyard poultry. </w:t>
      </w:r>
      <w:r w:rsidRPr="00E61F43">
        <w:rPr>
          <w:i/>
          <w:iCs/>
          <w:lang w:val="en-US"/>
        </w:rPr>
        <w:t>Advances in Animal and Veterinary Sciences</w:t>
      </w:r>
      <w:r w:rsidRPr="00E61F43">
        <w:rPr>
          <w:lang w:val="en-US"/>
        </w:rPr>
        <w:t>, 1(4–5), 54–58.</w:t>
      </w:r>
    </w:p>
    <w:p w14:paraId="3884BB1F" w14:textId="77777777" w:rsidR="00322156" w:rsidRPr="00E61F43" w:rsidRDefault="00322156" w:rsidP="00322156">
      <w:pPr>
        <w:pStyle w:val="BodyText"/>
        <w:rPr>
          <w:lang w:val="en-US"/>
        </w:rPr>
      </w:pPr>
      <w:r w:rsidRPr="00E61F43">
        <w:rPr>
          <w:lang w:val="en-US"/>
        </w:rPr>
        <w:t xml:space="preserve">Sherpa, P., Konwar, N., Pathak, N., Anindita, S., Gogoi, S. M., Bora, D. P., Barman, N. N., &amp; Das, S. K. (2023). Cell culture adaptation of </w:t>
      </w:r>
      <w:proofErr w:type="spellStart"/>
      <w:r w:rsidRPr="00E61F43">
        <w:rPr>
          <w:lang w:val="en-US"/>
        </w:rPr>
        <w:t>avipox</w:t>
      </w:r>
      <w:proofErr w:type="spellEnd"/>
      <w:r w:rsidRPr="00E61F43">
        <w:rPr>
          <w:lang w:val="en-US"/>
        </w:rPr>
        <w:t xml:space="preserve"> viruses isolated from different species of birds. </w:t>
      </w:r>
      <w:r w:rsidRPr="00E61F43">
        <w:rPr>
          <w:i/>
          <w:iCs/>
          <w:lang w:val="en-US"/>
        </w:rPr>
        <w:t>Indian Journal of Animal Sciences</w:t>
      </w:r>
      <w:r w:rsidRPr="00E61F43">
        <w:rPr>
          <w:lang w:val="en-US"/>
        </w:rPr>
        <w:t xml:space="preserve">, 93(6), 543–548. </w:t>
      </w:r>
      <w:hyperlink r:id="rId25" w:history="1">
        <w:r w:rsidRPr="00E61F43">
          <w:rPr>
            <w:rStyle w:val="Hyperlink"/>
            <w:lang w:val="en-US"/>
          </w:rPr>
          <w:t>https://doi.org/10.56093/ijans.v93i6.128307</w:t>
        </w:r>
      </w:hyperlink>
    </w:p>
    <w:p w14:paraId="570B6E2D" w14:textId="77777777" w:rsidR="00322156" w:rsidRPr="00E61F43" w:rsidRDefault="00322156" w:rsidP="00322156">
      <w:pPr>
        <w:pStyle w:val="BodyText"/>
        <w:rPr>
          <w:lang w:val="en-US"/>
        </w:rPr>
      </w:pPr>
      <w:r w:rsidRPr="00E61F43">
        <w:rPr>
          <w:lang w:val="en-US"/>
        </w:rPr>
        <w:t>Smits, J. E., Tella, J. L., Carrete, M., Serrano, D., &amp; López, G. (2005). An epizootic of avian pox in endemic short-toed larks (Calandrella rufescens) and Berthelot’s pipits (</w:t>
      </w:r>
      <w:proofErr w:type="spellStart"/>
      <w:r w:rsidRPr="00E61F43">
        <w:rPr>
          <w:lang w:val="en-US"/>
        </w:rPr>
        <w:t>Anthus</w:t>
      </w:r>
      <w:proofErr w:type="spellEnd"/>
      <w:r w:rsidRPr="00E61F43">
        <w:rPr>
          <w:lang w:val="en-US"/>
        </w:rPr>
        <w:t xml:space="preserve"> </w:t>
      </w:r>
      <w:proofErr w:type="spellStart"/>
      <w:r w:rsidRPr="00E61F43">
        <w:rPr>
          <w:lang w:val="en-US"/>
        </w:rPr>
        <w:t>berthelotti</w:t>
      </w:r>
      <w:proofErr w:type="spellEnd"/>
      <w:r w:rsidRPr="00E61F43">
        <w:rPr>
          <w:lang w:val="en-US"/>
        </w:rPr>
        <w:t xml:space="preserve">) in the Canary Islands, Spain. </w:t>
      </w:r>
      <w:r w:rsidRPr="00E61F43">
        <w:rPr>
          <w:i/>
          <w:iCs/>
          <w:lang w:val="en-US"/>
        </w:rPr>
        <w:t>Veterinary Pathology</w:t>
      </w:r>
      <w:r w:rsidRPr="00E61F43">
        <w:rPr>
          <w:lang w:val="en-US"/>
        </w:rPr>
        <w:t xml:space="preserve">, 42(1), 59–65. </w:t>
      </w:r>
      <w:hyperlink r:id="rId26" w:history="1">
        <w:r w:rsidRPr="00E61F43">
          <w:rPr>
            <w:rStyle w:val="Hyperlink"/>
            <w:lang w:val="en-US"/>
          </w:rPr>
          <w:t>https://doi.org/10.1354/vp.42-1-59</w:t>
        </w:r>
      </w:hyperlink>
    </w:p>
    <w:p w14:paraId="6C8E8CFC" w14:textId="77777777" w:rsidR="00322156" w:rsidRPr="00E61F43" w:rsidRDefault="00322156" w:rsidP="00322156">
      <w:pPr>
        <w:pStyle w:val="BodyText"/>
        <w:rPr>
          <w:lang w:val="en-US"/>
        </w:rPr>
      </w:pPr>
      <w:r w:rsidRPr="00E61F43">
        <w:rPr>
          <w:lang w:val="en-US"/>
        </w:rPr>
        <w:t xml:space="preserve">Tripathy, D. N., &amp; Reed, W. M. (2020). Pox. In </w:t>
      </w:r>
      <w:r w:rsidRPr="00E61F43">
        <w:rPr>
          <w:i/>
          <w:iCs/>
          <w:lang w:val="en-US"/>
        </w:rPr>
        <w:t>Diseases of Poultry</w:t>
      </w:r>
      <w:r w:rsidRPr="00E61F43">
        <w:rPr>
          <w:lang w:val="en-US"/>
        </w:rPr>
        <w:t xml:space="preserve"> (14th ed.). Wiley-Blackwell. </w:t>
      </w:r>
      <w:hyperlink r:id="rId27" w:history="1">
        <w:r w:rsidRPr="00E61F43">
          <w:rPr>
            <w:rStyle w:val="Hyperlink"/>
            <w:lang w:val="en-US"/>
          </w:rPr>
          <w:t>https://doi.org/10.1002/9781119371199</w:t>
        </w:r>
      </w:hyperlink>
    </w:p>
    <w:p w14:paraId="4104F7E4" w14:textId="68CEE37F" w:rsidR="00864C09" w:rsidRPr="002332C2" w:rsidRDefault="00D07834" w:rsidP="00D07834">
      <w:pPr>
        <w:spacing w:before="40" w:after="80"/>
        <w:jc w:val="center"/>
        <w:rPr>
          <w:rFonts w:ascii="Calibri" w:hAnsi="Calibri" w:cs="Calibri"/>
        </w:rPr>
      </w:pPr>
      <w:r>
        <w:rPr>
          <w:rFonts w:ascii="Calibri" w:hAnsi="Calibri" w:cs="Calibri"/>
        </w:rPr>
        <w:t>********************************</w:t>
      </w:r>
    </w:p>
    <w:sectPr w:rsidR="00864C09" w:rsidRPr="002332C2" w:rsidSect="00012A10">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CE640" w14:textId="77777777" w:rsidR="00192666" w:rsidRDefault="00192666" w:rsidP="00CA3EEB">
      <w:r>
        <w:separator/>
      </w:r>
    </w:p>
  </w:endnote>
  <w:endnote w:type="continuationSeparator" w:id="0">
    <w:p w14:paraId="0D3446A0" w14:textId="77777777" w:rsidR="00192666" w:rsidRDefault="00192666" w:rsidP="00C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Google San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1320" w14:textId="77777777" w:rsidR="00CA3EEB" w:rsidRDefault="00CA3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DB12" w14:textId="77777777" w:rsidR="00CA3EEB" w:rsidRDefault="00CA3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E25C" w14:textId="77777777" w:rsidR="00CA3EEB" w:rsidRDefault="00CA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8FE06" w14:textId="77777777" w:rsidR="00192666" w:rsidRDefault="00192666" w:rsidP="00CA3EEB">
      <w:r>
        <w:separator/>
      </w:r>
    </w:p>
  </w:footnote>
  <w:footnote w:type="continuationSeparator" w:id="0">
    <w:p w14:paraId="63B0698F" w14:textId="77777777" w:rsidR="00192666" w:rsidRDefault="00192666" w:rsidP="00CA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45E2" w14:textId="7B6DF1E6" w:rsidR="00CA3EEB" w:rsidRDefault="00CA3EEB">
    <w:pPr>
      <w:pStyle w:val="Header"/>
    </w:pPr>
    <w:r>
      <w:rPr>
        <w:noProof/>
      </w:rPr>
      <w:pict w14:anchorId="3A737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05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BFA1" w14:textId="056042B6" w:rsidR="00CA3EEB" w:rsidRDefault="00CA3EEB">
    <w:pPr>
      <w:pStyle w:val="Header"/>
    </w:pPr>
    <w:r>
      <w:rPr>
        <w:noProof/>
      </w:rPr>
      <w:pict w14:anchorId="57A8E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05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7060" w14:textId="29008995" w:rsidR="00CA3EEB" w:rsidRDefault="00CA3EEB">
    <w:pPr>
      <w:pStyle w:val="Header"/>
    </w:pPr>
    <w:r>
      <w:rPr>
        <w:noProof/>
      </w:rPr>
      <w:pict w14:anchorId="20103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05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2D2"/>
    <w:multiLevelType w:val="hybridMultilevel"/>
    <w:tmpl w:val="6CAA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642EE"/>
    <w:multiLevelType w:val="multilevel"/>
    <w:tmpl w:val="E3328A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BB5066"/>
    <w:multiLevelType w:val="multilevel"/>
    <w:tmpl w:val="8F8095BE"/>
    <w:lvl w:ilvl="0">
      <w:start w:val="1"/>
      <w:numFmt w:val="decimal"/>
      <w:lvlText w:val="%1"/>
      <w:lvlJc w:val="left"/>
      <w:pPr>
        <w:ind w:left="380" w:hanging="380"/>
      </w:pPr>
      <w:rPr>
        <w:rFonts w:hint="default"/>
      </w:rPr>
    </w:lvl>
    <w:lvl w:ilvl="1">
      <w:start w:val="1"/>
      <w:numFmt w:val="decimal"/>
      <w:pStyle w:val="11"/>
      <w:lvlText w:val="%1.%2"/>
      <w:lvlJc w:val="left"/>
      <w:pPr>
        <w:ind w:left="1080" w:hanging="720"/>
      </w:pPr>
      <w:rPr>
        <w:rFonts w:hint="default"/>
      </w:rPr>
    </w:lvl>
    <w:lvl w:ilvl="2">
      <w:start w:val="1"/>
      <w:numFmt w:val="decimal"/>
      <w:pStyle w:val="111"/>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76CD6AE4"/>
    <w:multiLevelType w:val="hybridMultilevel"/>
    <w:tmpl w:val="7E9C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6D"/>
    <w:rsid w:val="00012A10"/>
    <w:rsid w:val="000155F3"/>
    <w:rsid w:val="00015888"/>
    <w:rsid w:val="000167A2"/>
    <w:rsid w:val="0003699E"/>
    <w:rsid w:val="000449FE"/>
    <w:rsid w:val="00045156"/>
    <w:rsid w:val="00051F8D"/>
    <w:rsid w:val="0005468D"/>
    <w:rsid w:val="000650C1"/>
    <w:rsid w:val="00074DC5"/>
    <w:rsid w:val="00084DB8"/>
    <w:rsid w:val="00085E91"/>
    <w:rsid w:val="000B6701"/>
    <w:rsid w:val="000C17F4"/>
    <w:rsid w:val="000C52B1"/>
    <w:rsid w:val="000C57B8"/>
    <w:rsid w:val="000D7717"/>
    <w:rsid w:val="000E0723"/>
    <w:rsid w:val="000E12C8"/>
    <w:rsid w:val="000E4A8B"/>
    <w:rsid w:val="0010613A"/>
    <w:rsid w:val="00106227"/>
    <w:rsid w:val="00116B71"/>
    <w:rsid w:val="00124F01"/>
    <w:rsid w:val="00130545"/>
    <w:rsid w:val="00130ACD"/>
    <w:rsid w:val="00140918"/>
    <w:rsid w:val="00192666"/>
    <w:rsid w:val="00196243"/>
    <w:rsid w:val="001A217A"/>
    <w:rsid w:val="001A284F"/>
    <w:rsid w:val="001D691A"/>
    <w:rsid w:val="001F5FCC"/>
    <w:rsid w:val="001F68EB"/>
    <w:rsid w:val="001F7B8C"/>
    <w:rsid w:val="001F7EE1"/>
    <w:rsid w:val="0020328D"/>
    <w:rsid w:val="00227640"/>
    <w:rsid w:val="002332C2"/>
    <w:rsid w:val="00236A72"/>
    <w:rsid w:val="002576AC"/>
    <w:rsid w:val="00270565"/>
    <w:rsid w:val="00292FF3"/>
    <w:rsid w:val="00294D4C"/>
    <w:rsid w:val="00295D09"/>
    <w:rsid w:val="00297AA9"/>
    <w:rsid w:val="002A0723"/>
    <w:rsid w:val="002C1955"/>
    <w:rsid w:val="002C416D"/>
    <w:rsid w:val="002D28C3"/>
    <w:rsid w:val="002D4D60"/>
    <w:rsid w:val="002D6F40"/>
    <w:rsid w:val="002E5693"/>
    <w:rsid w:val="00306653"/>
    <w:rsid w:val="0031171D"/>
    <w:rsid w:val="00320AAE"/>
    <w:rsid w:val="003214DD"/>
    <w:rsid w:val="00322156"/>
    <w:rsid w:val="00332DAE"/>
    <w:rsid w:val="00347B58"/>
    <w:rsid w:val="00350064"/>
    <w:rsid w:val="00350AA2"/>
    <w:rsid w:val="0037298A"/>
    <w:rsid w:val="00375CB3"/>
    <w:rsid w:val="0037762A"/>
    <w:rsid w:val="00387412"/>
    <w:rsid w:val="00396275"/>
    <w:rsid w:val="003D241F"/>
    <w:rsid w:val="003D6C47"/>
    <w:rsid w:val="003E4CBE"/>
    <w:rsid w:val="003F54BB"/>
    <w:rsid w:val="003F7B85"/>
    <w:rsid w:val="00401E01"/>
    <w:rsid w:val="00404622"/>
    <w:rsid w:val="00410886"/>
    <w:rsid w:val="00420377"/>
    <w:rsid w:val="0042318C"/>
    <w:rsid w:val="004420D4"/>
    <w:rsid w:val="00462E72"/>
    <w:rsid w:val="00463116"/>
    <w:rsid w:val="00470A0F"/>
    <w:rsid w:val="0048781C"/>
    <w:rsid w:val="00487A89"/>
    <w:rsid w:val="004B5282"/>
    <w:rsid w:val="004C2787"/>
    <w:rsid w:val="004D28DD"/>
    <w:rsid w:val="004E41CE"/>
    <w:rsid w:val="0050637F"/>
    <w:rsid w:val="0051077F"/>
    <w:rsid w:val="005132DF"/>
    <w:rsid w:val="005466F4"/>
    <w:rsid w:val="00561CB4"/>
    <w:rsid w:val="00590DFE"/>
    <w:rsid w:val="005B2534"/>
    <w:rsid w:val="005B5FAF"/>
    <w:rsid w:val="005C70EF"/>
    <w:rsid w:val="005C7C16"/>
    <w:rsid w:val="005E183E"/>
    <w:rsid w:val="005E6EC4"/>
    <w:rsid w:val="005F03E0"/>
    <w:rsid w:val="005F30A1"/>
    <w:rsid w:val="00621A9C"/>
    <w:rsid w:val="00631A8A"/>
    <w:rsid w:val="006453A2"/>
    <w:rsid w:val="0065111F"/>
    <w:rsid w:val="00652E62"/>
    <w:rsid w:val="006644EA"/>
    <w:rsid w:val="006752D0"/>
    <w:rsid w:val="006B38D8"/>
    <w:rsid w:val="006C5AFD"/>
    <w:rsid w:val="00701193"/>
    <w:rsid w:val="00702FF1"/>
    <w:rsid w:val="00706629"/>
    <w:rsid w:val="00712B9A"/>
    <w:rsid w:val="00722C6A"/>
    <w:rsid w:val="00754A62"/>
    <w:rsid w:val="0075569B"/>
    <w:rsid w:val="00763935"/>
    <w:rsid w:val="007668F2"/>
    <w:rsid w:val="00791D14"/>
    <w:rsid w:val="007962D3"/>
    <w:rsid w:val="007A15D3"/>
    <w:rsid w:val="007D7023"/>
    <w:rsid w:val="007E53A2"/>
    <w:rsid w:val="007F228E"/>
    <w:rsid w:val="008169C5"/>
    <w:rsid w:val="00830738"/>
    <w:rsid w:val="008366E6"/>
    <w:rsid w:val="00864C09"/>
    <w:rsid w:val="008B4B44"/>
    <w:rsid w:val="008E4B2E"/>
    <w:rsid w:val="008F140E"/>
    <w:rsid w:val="008F20CB"/>
    <w:rsid w:val="008F3F03"/>
    <w:rsid w:val="00902C9D"/>
    <w:rsid w:val="00905FFA"/>
    <w:rsid w:val="00947D82"/>
    <w:rsid w:val="00952C5A"/>
    <w:rsid w:val="00976458"/>
    <w:rsid w:val="0098226F"/>
    <w:rsid w:val="009A20DB"/>
    <w:rsid w:val="009C6A59"/>
    <w:rsid w:val="009D31FA"/>
    <w:rsid w:val="00A420CA"/>
    <w:rsid w:val="00A45D18"/>
    <w:rsid w:val="00A55334"/>
    <w:rsid w:val="00A622F0"/>
    <w:rsid w:val="00A718F4"/>
    <w:rsid w:val="00A874BD"/>
    <w:rsid w:val="00AC2184"/>
    <w:rsid w:val="00AC6D86"/>
    <w:rsid w:val="00AC70EA"/>
    <w:rsid w:val="00AD2E1D"/>
    <w:rsid w:val="00AD40FD"/>
    <w:rsid w:val="00AD466B"/>
    <w:rsid w:val="00AE3814"/>
    <w:rsid w:val="00B01696"/>
    <w:rsid w:val="00B25197"/>
    <w:rsid w:val="00B33BE4"/>
    <w:rsid w:val="00B35DC2"/>
    <w:rsid w:val="00B4773F"/>
    <w:rsid w:val="00B661B5"/>
    <w:rsid w:val="00B80BED"/>
    <w:rsid w:val="00B84666"/>
    <w:rsid w:val="00B877B4"/>
    <w:rsid w:val="00B90D0B"/>
    <w:rsid w:val="00B942D7"/>
    <w:rsid w:val="00B9509D"/>
    <w:rsid w:val="00BB58FD"/>
    <w:rsid w:val="00BC098A"/>
    <w:rsid w:val="00BC565A"/>
    <w:rsid w:val="00BD734F"/>
    <w:rsid w:val="00BF144B"/>
    <w:rsid w:val="00C1261A"/>
    <w:rsid w:val="00C20E0D"/>
    <w:rsid w:val="00C239D1"/>
    <w:rsid w:val="00C24AD5"/>
    <w:rsid w:val="00C35B93"/>
    <w:rsid w:val="00C81681"/>
    <w:rsid w:val="00C86EC1"/>
    <w:rsid w:val="00C934BA"/>
    <w:rsid w:val="00CA3EEB"/>
    <w:rsid w:val="00CB03AC"/>
    <w:rsid w:val="00CB12FC"/>
    <w:rsid w:val="00CB75B6"/>
    <w:rsid w:val="00CC7F3F"/>
    <w:rsid w:val="00D04FD5"/>
    <w:rsid w:val="00D07834"/>
    <w:rsid w:val="00D156D1"/>
    <w:rsid w:val="00D15C9F"/>
    <w:rsid w:val="00D42838"/>
    <w:rsid w:val="00D63050"/>
    <w:rsid w:val="00D664C8"/>
    <w:rsid w:val="00D846B9"/>
    <w:rsid w:val="00D85478"/>
    <w:rsid w:val="00DA7664"/>
    <w:rsid w:val="00DB3A49"/>
    <w:rsid w:val="00DB6E48"/>
    <w:rsid w:val="00DC1EF7"/>
    <w:rsid w:val="00DC3002"/>
    <w:rsid w:val="00DC4BF9"/>
    <w:rsid w:val="00DC5C6D"/>
    <w:rsid w:val="00DD031B"/>
    <w:rsid w:val="00DD28C2"/>
    <w:rsid w:val="00DE0E04"/>
    <w:rsid w:val="00DF041B"/>
    <w:rsid w:val="00E07639"/>
    <w:rsid w:val="00E11E7B"/>
    <w:rsid w:val="00E506D0"/>
    <w:rsid w:val="00E76ED6"/>
    <w:rsid w:val="00E85106"/>
    <w:rsid w:val="00EA1EA0"/>
    <w:rsid w:val="00EA7748"/>
    <w:rsid w:val="00EC3D89"/>
    <w:rsid w:val="00EC66C3"/>
    <w:rsid w:val="00ED087F"/>
    <w:rsid w:val="00ED2E8B"/>
    <w:rsid w:val="00EF6082"/>
    <w:rsid w:val="00F13224"/>
    <w:rsid w:val="00F24DFB"/>
    <w:rsid w:val="00F361FC"/>
    <w:rsid w:val="00F40C98"/>
    <w:rsid w:val="00F44326"/>
    <w:rsid w:val="00F5630A"/>
    <w:rsid w:val="00F57A80"/>
    <w:rsid w:val="00F7202C"/>
    <w:rsid w:val="00F75424"/>
    <w:rsid w:val="00F8503C"/>
    <w:rsid w:val="00F93766"/>
    <w:rsid w:val="00FB4C43"/>
    <w:rsid w:val="00FC4D9D"/>
    <w:rsid w:val="00FC4ED8"/>
    <w:rsid w:val="00FD4596"/>
    <w:rsid w:val="00F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313C2"/>
  <w15:chartTrackingRefBased/>
  <w15:docId w15:val="{5781EBFE-FB77-4021-89DA-7DC5593E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1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4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ession">
    <w:name w:val="Heading session"/>
    <w:basedOn w:val="Normal"/>
    <w:link w:val="HeadingsessionChar"/>
    <w:autoRedefine/>
    <w:qFormat/>
    <w:rsid w:val="00F5630A"/>
    <w:pPr>
      <w:spacing w:line="276" w:lineRule="auto"/>
      <w:jc w:val="center"/>
    </w:pPr>
    <w:rPr>
      <w:rFonts w:ascii="Calibri" w:hAnsi="Calibri"/>
      <w:b/>
      <w:bCs/>
      <w:sz w:val="36"/>
      <w:szCs w:val="36"/>
    </w:rPr>
  </w:style>
  <w:style w:type="character" w:customStyle="1" w:styleId="HeadingsessionChar">
    <w:name w:val="Heading session Char"/>
    <w:basedOn w:val="DefaultParagraphFont"/>
    <w:link w:val="Headingsession"/>
    <w:rsid w:val="00F5630A"/>
    <w:rPr>
      <w:rFonts w:ascii="Calibri" w:hAnsi="Calibri"/>
      <w:b/>
      <w:bCs/>
      <w:sz w:val="36"/>
      <w:szCs w:val="36"/>
    </w:rPr>
  </w:style>
  <w:style w:type="paragraph" w:customStyle="1" w:styleId="11">
    <w:name w:val="1.1"/>
    <w:link w:val="11Char"/>
    <w:qFormat/>
    <w:rsid w:val="00F5630A"/>
    <w:pPr>
      <w:numPr>
        <w:ilvl w:val="1"/>
        <w:numId w:val="2"/>
      </w:numPr>
      <w:spacing w:line="276" w:lineRule="auto"/>
      <w:ind w:left="0" w:firstLine="0"/>
      <w:jc w:val="both"/>
    </w:pPr>
    <w:rPr>
      <w:b/>
      <w:bCs/>
      <w:sz w:val="28"/>
      <w:szCs w:val="28"/>
    </w:rPr>
  </w:style>
  <w:style w:type="character" w:customStyle="1" w:styleId="11Char">
    <w:name w:val="1.1 Char"/>
    <w:basedOn w:val="DefaultParagraphFont"/>
    <w:link w:val="11"/>
    <w:rsid w:val="00F5630A"/>
    <w:rPr>
      <w:b/>
      <w:bCs/>
      <w:sz w:val="28"/>
      <w:szCs w:val="28"/>
    </w:rPr>
  </w:style>
  <w:style w:type="paragraph" w:styleId="ListParagraph">
    <w:name w:val="List Paragraph"/>
    <w:basedOn w:val="Normal"/>
    <w:link w:val="ListParagraphChar"/>
    <w:uiPriority w:val="34"/>
    <w:qFormat/>
    <w:rsid w:val="00F5630A"/>
    <w:pPr>
      <w:ind w:left="720"/>
      <w:contextualSpacing/>
    </w:pPr>
  </w:style>
  <w:style w:type="paragraph" w:customStyle="1" w:styleId="111">
    <w:name w:val="111"/>
    <w:basedOn w:val="ListParagraph"/>
    <w:link w:val="111Char"/>
    <w:qFormat/>
    <w:rsid w:val="00F5630A"/>
    <w:pPr>
      <w:numPr>
        <w:ilvl w:val="2"/>
        <w:numId w:val="4"/>
      </w:numPr>
      <w:spacing w:line="276" w:lineRule="auto"/>
      <w:jc w:val="both"/>
    </w:pPr>
    <w:rPr>
      <w:rFonts w:ascii="Calibri" w:hAnsi="Calibri"/>
      <w:b/>
      <w:bCs/>
      <w:sz w:val="26"/>
    </w:rPr>
  </w:style>
  <w:style w:type="character" w:customStyle="1" w:styleId="111Char">
    <w:name w:val="111 Char"/>
    <w:basedOn w:val="DefaultParagraphFont"/>
    <w:link w:val="111"/>
    <w:rsid w:val="00F5630A"/>
    <w:rPr>
      <w:rFonts w:ascii="Calibri" w:hAnsi="Calibri"/>
      <w:b/>
      <w:bCs/>
      <w:sz w:val="26"/>
    </w:rPr>
  </w:style>
  <w:style w:type="character" w:customStyle="1" w:styleId="Heading1Char">
    <w:name w:val="Heading 1 Char"/>
    <w:basedOn w:val="DefaultParagraphFont"/>
    <w:link w:val="Heading1"/>
    <w:uiPriority w:val="9"/>
    <w:rsid w:val="002C4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6D"/>
    <w:rPr>
      <w:rFonts w:eastAsiaTheme="majorEastAsia" w:cstheme="majorBidi"/>
      <w:color w:val="272727" w:themeColor="text1" w:themeTint="D8"/>
    </w:rPr>
  </w:style>
  <w:style w:type="paragraph" w:styleId="Title">
    <w:name w:val="Title"/>
    <w:basedOn w:val="Normal"/>
    <w:next w:val="Normal"/>
    <w:link w:val="TitleChar"/>
    <w:uiPriority w:val="10"/>
    <w:qFormat/>
    <w:rsid w:val="002C41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6D"/>
    <w:pPr>
      <w:spacing w:before="160"/>
      <w:jc w:val="center"/>
    </w:pPr>
    <w:rPr>
      <w:i/>
      <w:iCs/>
      <w:color w:val="404040" w:themeColor="text1" w:themeTint="BF"/>
    </w:rPr>
  </w:style>
  <w:style w:type="character" w:customStyle="1" w:styleId="QuoteChar">
    <w:name w:val="Quote Char"/>
    <w:basedOn w:val="DefaultParagraphFont"/>
    <w:link w:val="Quote"/>
    <w:uiPriority w:val="29"/>
    <w:rsid w:val="002C416D"/>
    <w:rPr>
      <w:i/>
      <w:iCs/>
      <w:color w:val="404040" w:themeColor="text1" w:themeTint="BF"/>
    </w:rPr>
  </w:style>
  <w:style w:type="character" w:styleId="IntenseEmphasis">
    <w:name w:val="Intense Emphasis"/>
    <w:basedOn w:val="DefaultParagraphFont"/>
    <w:uiPriority w:val="21"/>
    <w:qFormat/>
    <w:rsid w:val="002C416D"/>
    <w:rPr>
      <w:i/>
      <w:iCs/>
      <w:color w:val="0F4761" w:themeColor="accent1" w:themeShade="BF"/>
    </w:rPr>
  </w:style>
  <w:style w:type="paragraph" w:styleId="IntenseQuote">
    <w:name w:val="Intense Quote"/>
    <w:basedOn w:val="Normal"/>
    <w:next w:val="Normal"/>
    <w:link w:val="IntenseQuoteChar"/>
    <w:uiPriority w:val="30"/>
    <w:qFormat/>
    <w:rsid w:val="002C4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6D"/>
    <w:rPr>
      <w:i/>
      <w:iCs/>
      <w:color w:val="0F4761" w:themeColor="accent1" w:themeShade="BF"/>
    </w:rPr>
  </w:style>
  <w:style w:type="character" w:styleId="IntenseReference">
    <w:name w:val="Intense Reference"/>
    <w:basedOn w:val="DefaultParagraphFont"/>
    <w:uiPriority w:val="32"/>
    <w:qFormat/>
    <w:rsid w:val="002C416D"/>
    <w:rPr>
      <w:b/>
      <w:bCs/>
      <w:smallCaps/>
      <w:color w:val="0F4761" w:themeColor="accent1" w:themeShade="BF"/>
      <w:spacing w:val="5"/>
    </w:rPr>
  </w:style>
  <w:style w:type="character" w:customStyle="1" w:styleId="ListParagraphChar">
    <w:name w:val="List Paragraph Char"/>
    <w:link w:val="ListParagraph"/>
    <w:uiPriority w:val="34"/>
    <w:locked/>
    <w:rsid w:val="002C416D"/>
  </w:style>
  <w:style w:type="character" w:styleId="Emphasis">
    <w:name w:val="Emphasis"/>
    <w:uiPriority w:val="20"/>
    <w:qFormat/>
    <w:rsid w:val="002C416D"/>
    <w:rPr>
      <w:i/>
      <w:iCs/>
    </w:rPr>
  </w:style>
  <w:style w:type="paragraph" w:styleId="BodyText">
    <w:name w:val="Body Text"/>
    <w:basedOn w:val="Normal"/>
    <w:link w:val="BodyTextChar"/>
    <w:qFormat/>
    <w:rsid w:val="00322156"/>
    <w:pPr>
      <w:spacing w:before="180" w:after="180"/>
    </w:pPr>
    <w:rPr>
      <w:rFonts w:asciiTheme="minorHAnsi" w:eastAsiaTheme="minorHAnsi" w:hAnsiTheme="minorHAnsi" w:cstheme="minorBidi"/>
      <w:lang w:val="en"/>
    </w:rPr>
  </w:style>
  <w:style w:type="character" w:customStyle="1" w:styleId="BodyTextChar">
    <w:name w:val="Body Text Char"/>
    <w:basedOn w:val="DefaultParagraphFont"/>
    <w:link w:val="BodyText"/>
    <w:rsid w:val="00322156"/>
    <w:rPr>
      <w:kern w:val="0"/>
      <w:lang w:val="en"/>
      <w14:ligatures w14:val="none"/>
    </w:rPr>
  </w:style>
  <w:style w:type="character" w:styleId="Hyperlink">
    <w:name w:val="Hyperlink"/>
    <w:basedOn w:val="DefaultParagraphFont"/>
    <w:rsid w:val="00322156"/>
    <w:rPr>
      <w:color w:val="156082" w:themeColor="accent1"/>
    </w:rPr>
  </w:style>
  <w:style w:type="character" w:styleId="FollowedHyperlink">
    <w:name w:val="FollowedHyperlink"/>
    <w:basedOn w:val="DefaultParagraphFont"/>
    <w:uiPriority w:val="99"/>
    <w:semiHidden/>
    <w:unhideWhenUsed/>
    <w:rsid w:val="0010613A"/>
    <w:rPr>
      <w:color w:val="96607D" w:themeColor="followedHyperlink"/>
      <w:u w:val="single"/>
    </w:rPr>
  </w:style>
  <w:style w:type="character" w:styleId="UnresolvedMention">
    <w:name w:val="Unresolved Mention"/>
    <w:basedOn w:val="DefaultParagraphFont"/>
    <w:uiPriority w:val="99"/>
    <w:semiHidden/>
    <w:unhideWhenUsed/>
    <w:rsid w:val="00124F01"/>
    <w:rPr>
      <w:color w:val="605E5C"/>
      <w:shd w:val="clear" w:color="auto" w:fill="E1DFDD"/>
    </w:rPr>
  </w:style>
  <w:style w:type="paragraph" w:styleId="Header">
    <w:name w:val="header"/>
    <w:basedOn w:val="Normal"/>
    <w:link w:val="HeaderChar"/>
    <w:uiPriority w:val="99"/>
    <w:unhideWhenUsed/>
    <w:rsid w:val="00CA3EEB"/>
    <w:pPr>
      <w:tabs>
        <w:tab w:val="center" w:pos="4513"/>
        <w:tab w:val="right" w:pos="9026"/>
      </w:tabs>
    </w:pPr>
  </w:style>
  <w:style w:type="character" w:customStyle="1" w:styleId="HeaderChar">
    <w:name w:val="Header Char"/>
    <w:basedOn w:val="DefaultParagraphFont"/>
    <w:link w:val="Header"/>
    <w:uiPriority w:val="99"/>
    <w:rsid w:val="00CA3EE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3EEB"/>
    <w:pPr>
      <w:tabs>
        <w:tab w:val="center" w:pos="4513"/>
        <w:tab w:val="right" w:pos="9026"/>
      </w:tabs>
    </w:pPr>
  </w:style>
  <w:style w:type="character" w:customStyle="1" w:styleId="FooterChar">
    <w:name w:val="Footer Char"/>
    <w:basedOn w:val="DefaultParagraphFont"/>
    <w:link w:val="Footer"/>
    <w:uiPriority w:val="99"/>
    <w:rsid w:val="00CA3EE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64-017-4315-0" TargetMode="External"/><Relationship Id="rId18" Type="http://schemas.openxmlformats.org/officeDocument/2006/relationships/hyperlink" Target="https://doi.org/10.1186/BF03547423" TargetMode="External"/><Relationship Id="rId26" Type="http://schemas.openxmlformats.org/officeDocument/2006/relationships/hyperlink" Target="https://doi.org/10.1354/vp.42-1-59" TargetMode="External"/><Relationship Id="rId3" Type="http://schemas.openxmlformats.org/officeDocument/2006/relationships/settings" Target="settings.xml"/><Relationship Id="rId21" Type="http://schemas.openxmlformats.org/officeDocument/2006/relationships/hyperlink" Target="https://doi.org/10.1016/S0166-0934(96)02119-2"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doi.org/10.9775/kvfd.2008.117-A" TargetMode="External"/><Relationship Id="rId25" Type="http://schemas.openxmlformats.org/officeDocument/2006/relationships/hyperlink" Target="https://doi.org/10.56093/ijans.v93i6.128307"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28/JVI.03183-12" TargetMode="External"/><Relationship Id="rId20" Type="http://schemas.openxmlformats.org/officeDocument/2006/relationships/hyperlink" Target="https://doi.org/10.1371/journal.pone.004017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80/0307945070121664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7589/0090-3558-16.4.623" TargetMode="External"/><Relationship Id="rId23" Type="http://schemas.openxmlformats.org/officeDocument/2006/relationships/hyperlink" Target="https://doi.org/10.5958/0973-970X.2017.00047.5" TargetMode="External"/><Relationship Id="rId28"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hyperlink" Target="https://doi.org/10.1099/vir.0.81738-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128/CVI.00088-06" TargetMode="External"/><Relationship Id="rId22" Type="http://schemas.openxmlformats.org/officeDocument/2006/relationships/hyperlink" Target="https://doi.org/10.1016/j.vetmic.2009.07.004" TargetMode="External"/><Relationship Id="rId27" Type="http://schemas.openxmlformats.org/officeDocument/2006/relationships/hyperlink" Target="https://doi.org/10.1002/978111937119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3096</Words>
  <Characters>17652</Characters>
  <Application>Microsoft Office Word</Application>
  <DocSecurity>0</DocSecurity>
  <Lines>147</Lines>
  <Paragraphs>41</Paragraphs>
  <ScaleCrop>false</ScaleCrop>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Goswami, Chandrani (ILRI)</dc:creator>
  <cp:keywords/>
  <dc:description/>
  <cp:lastModifiedBy>SDI 1166</cp:lastModifiedBy>
  <cp:revision>31</cp:revision>
  <dcterms:created xsi:type="dcterms:W3CDTF">2026-03-24T19:23:00Z</dcterms:created>
  <dcterms:modified xsi:type="dcterms:W3CDTF">2026-03-25T10:21:00Z</dcterms:modified>
</cp:coreProperties>
</file>