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D5892" w14:textId="77777777" w:rsidR="00754C9A" w:rsidRDefault="00754C9A" w:rsidP="00441B6F">
      <w:pPr>
        <w:pStyle w:val="Title"/>
        <w:spacing w:after="0"/>
        <w:jc w:val="both"/>
        <w:rPr>
          <w:rFonts w:ascii="Arial" w:hAnsi="Arial" w:cs="Arial"/>
        </w:rPr>
      </w:pPr>
    </w:p>
    <w:p w14:paraId="151B79F2" w14:textId="159DE00C" w:rsidR="0026548C" w:rsidRPr="0026548C" w:rsidRDefault="0026548C" w:rsidP="00441B6F">
      <w:pPr>
        <w:pStyle w:val="Author"/>
        <w:spacing w:line="240" w:lineRule="auto"/>
        <w:rPr>
          <w:rFonts w:ascii="Arial" w:hAnsi="Arial" w:cs="Arial"/>
          <w:bCs/>
          <w:i/>
          <w:iCs/>
          <w:kern w:val="28"/>
          <w:sz w:val="40"/>
          <w:u w:val="single"/>
        </w:rPr>
      </w:pPr>
      <w:r w:rsidRPr="0026548C">
        <w:rPr>
          <w:rFonts w:ascii="Arial" w:hAnsi="Arial" w:cs="Arial"/>
          <w:bCs/>
          <w:i/>
          <w:iCs/>
          <w:kern w:val="28"/>
          <w:sz w:val="40"/>
          <w:u w:val="single"/>
        </w:rPr>
        <w:t xml:space="preserve">Review Article </w:t>
      </w:r>
    </w:p>
    <w:p w14:paraId="64A8EFA5" w14:textId="77777777" w:rsidR="0026548C" w:rsidRPr="0026548C" w:rsidRDefault="0026548C" w:rsidP="00441B6F">
      <w:pPr>
        <w:pStyle w:val="Author"/>
        <w:spacing w:line="240" w:lineRule="auto"/>
        <w:rPr>
          <w:rFonts w:ascii="Arial" w:hAnsi="Arial" w:cs="Arial"/>
          <w:b w:val="0"/>
          <w:bCs/>
          <w:i/>
          <w:iCs/>
          <w:kern w:val="28"/>
          <w:sz w:val="40"/>
          <w:u w:val="single"/>
        </w:rPr>
      </w:pPr>
    </w:p>
    <w:p w14:paraId="66A4ACF2" w14:textId="30551826" w:rsidR="002075EB" w:rsidRDefault="002075EB" w:rsidP="00441B6F">
      <w:pPr>
        <w:pStyle w:val="Author"/>
        <w:spacing w:line="240" w:lineRule="auto"/>
        <w:rPr>
          <w:rFonts w:ascii="Arial" w:hAnsi="Arial" w:cs="Arial"/>
          <w:bCs/>
          <w:iCs/>
          <w:kern w:val="28"/>
          <w:sz w:val="36"/>
        </w:rPr>
      </w:pPr>
      <w:r w:rsidRPr="002075EB">
        <w:rPr>
          <w:rFonts w:ascii="Arial" w:hAnsi="Arial" w:cs="Arial"/>
          <w:bCs/>
          <w:iCs/>
          <w:kern w:val="28"/>
          <w:sz w:val="36"/>
        </w:rPr>
        <w:t>ADVANCES IN IN-SITU ROOT PHENOTYPING</w:t>
      </w:r>
    </w:p>
    <w:p w14:paraId="4B8C2B5E" w14:textId="77777777" w:rsidR="00241407" w:rsidRDefault="00241407" w:rsidP="00441B6F">
      <w:pPr>
        <w:pStyle w:val="Author"/>
        <w:spacing w:line="240" w:lineRule="auto"/>
        <w:rPr>
          <w:rFonts w:ascii="Arial" w:hAnsi="Arial" w:cs="Arial"/>
          <w:bCs/>
          <w:iCs/>
          <w:kern w:val="28"/>
          <w:sz w:val="36"/>
        </w:rPr>
      </w:pPr>
    </w:p>
    <w:p w14:paraId="3DAF7D8B" w14:textId="16AC26ED" w:rsidR="00B01FCD" w:rsidRPr="00FB3A86" w:rsidRDefault="004B1114" w:rsidP="00441B6F">
      <w:pPr>
        <w:pStyle w:val="Copyright"/>
        <w:spacing w:after="0" w:line="240" w:lineRule="auto"/>
        <w:jc w:val="both"/>
        <w:rPr>
          <w:rFonts w:ascii="Arial" w:hAnsi="Arial" w:cs="Arial"/>
        </w:rPr>
        <w:sectPr w:rsidR="00B01FCD" w:rsidRPr="00FB3A86" w:rsidSect="002F07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A104A2" wp14:editId="2246F184">
                <wp:extent cx="5303520" cy="635"/>
                <wp:effectExtent l="15240" t="13335" r="15240" b="15240"/>
                <wp:docPr id="1793679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F7083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700834" w14:textId="543421D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4F76A0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F97DD70" w14:textId="77777777" w:rsidTr="001E44FE">
        <w:tc>
          <w:tcPr>
            <w:tcW w:w="9576" w:type="dxa"/>
            <w:shd w:val="clear" w:color="auto" w:fill="F2F2F2"/>
          </w:tcPr>
          <w:p w14:paraId="64036D7E" w14:textId="77777777" w:rsidR="002075EB" w:rsidRPr="002075EB" w:rsidRDefault="002075EB" w:rsidP="00614ADF">
            <w:pPr>
              <w:jc w:val="both"/>
              <w:rPr>
                <w:rFonts w:ascii="Arial" w:eastAsia="Calibri" w:hAnsi="Arial" w:cs="Arial"/>
                <w:szCs w:val="22"/>
              </w:rPr>
            </w:pPr>
            <w:r w:rsidRPr="002075EB">
              <w:rPr>
                <w:rFonts w:ascii="Arial" w:eastAsia="Calibri" w:hAnsi="Arial" w:cs="Arial"/>
                <w:szCs w:val="22"/>
              </w:rPr>
              <w:t xml:space="preserve">All plants rely on their roots for survival. Due to the natural plasticity of roots in response to different stimuli, breeders can investigate natural adaptation and uncover advantageous root features to increase plant yield in agricultural systems. The plant's physiology, development, and ability to respond to different pressures are all influenced by the root system (Krzyzaniak et al., 2021). For breeding selection, factors related to root system architecture (RSA) are of relevance. Nevertheless, measuring these qualities is challenging, resource-intensive, and results in significant variability. The use of RSA traits for genetic modification to create more resilient and robust crop cultivars has rekindled attention as a result of the development of computer vision and machine learning (ML) technologies, which enable trait extraction and assessment (Kevin et al., 2020). Root phenotype is a crucial component of yield improvement that is regulated by the interaction of internal genetic variables and external environmental factors (Li et.al., 2022). To keep up with population expansion and climate change, significant increases in agriculture productivity are needed. Enhancements to crop root architecture have the potential to increase the efficiency with which water and nutrients are used, but a significant barrier stands in the way of characterizing the structure and function of the root phenome (Atkinson et al., 2019). Numerous advances have been made recently in the measurement and analysis of roots within a root system. To phenotype the root system, numerous imaging tools, software, and platforms have been developed. Here we will highlight some of the improvements in in-situ root phenotyping approaches that have enabled breeders and researchers to adequately analyze root properties and use them in various breeding procedures. Various 2D and 3D platforms are included in this in-situ root phenotyping method for effective root examination. </w:t>
            </w:r>
          </w:p>
          <w:p w14:paraId="30E36B4B" w14:textId="3F34B4A8" w:rsidR="00505F06" w:rsidRPr="00BA1B01" w:rsidRDefault="00505F06" w:rsidP="00441B6F">
            <w:pPr>
              <w:pStyle w:val="Body"/>
              <w:spacing w:after="0"/>
              <w:rPr>
                <w:rFonts w:ascii="Arial" w:eastAsia="Calibri" w:hAnsi="Arial" w:cs="Arial"/>
                <w:szCs w:val="22"/>
              </w:rPr>
            </w:pPr>
          </w:p>
        </w:tc>
      </w:tr>
    </w:tbl>
    <w:p w14:paraId="2016C637" w14:textId="77777777" w:rsidR="00636EB2" w:rsidRDefault="00636EB2" w:rsidP="00441B6F">
      <w:pPr>
        <w:pStyle w:val="Body"/>
        <w:spacing w:after="0"/>
        <w:rPr>
          <w:rFonts w:ascii="Arial" w:hAnsi="Arial" w:cs="Arial"/>
          <w:i/>
        </w:rPr>
      </w:pPr>
    </w:p>
    <w:p w14:paraId="24BEEC1F" w14:textId="241225B9" w:rsidR="00A24E7E" w:rsidRDefault="00A24E7E" w:rsidP="00276BF9">
      <w:pPr>
        <w:pStyle w:val="Body"/>
        <w:spacing w:after="0"/>
        <w:ind w:right="1440"/>
        <w:rPr>
          <w:rFonts w:ascii="Arial" w:hAnsi="Arial" w:cs="Arial"/>
          <w:i/>
        </w:rPr>
      </w:pPr>
      <w:r>
        <w:rPr>
          <w:rFonts w:ascii="Arial" w:hAnsi="Arial" w:cs="Arial"/>
          <w:i/>
        </w:rPr>
        <w:t xml:space="preserve">Keywords: </w:t>
      </w:r>
      <w:r w:rsidR="002075EB" w:rsidRPr="002075EB">
        <w:rPr>
          <w:rFonts w:ascii="Arial" w:hAnsi="Arial" w:cs="Arial"/>
          <w:i/>
        </w:rPr>
        <w:t>Root phenotyping, Root System Architecture, in-situ root phenotyping, 2D and 3D platforms, root image processing software</w:t>
      </w:r>
      <w:r w:rsidR="002075EB">
        <w:rPr>
          <w:rFonts w:ascii="Arial" w:hAnsi="Arial" w:cs="Arial"/>
          <w:i/>
        </w:rPr>
        <w:t xml:space="preserve"> </w:t>
      </w:r>
      <w:r w:rsidR="0066510A">
        <w:rPr>
          <w:rFonts w:ascii="Arial" w:hAnsi="Arial" w:cs="Arial"/>
          <w:i/>
        </w:rPr>
        <w:t>(</w:t>
      </w:r>
      <w:r w:rsidR="0066510A" w:rsidRPr="0066510A">
        <w:rPr>
          <w:rFonts w:ascii="Arial" w:hAnsi="Arial" w:cs="Arial"/>
          <w:i/>
        </w:rPr>
        <w:t>Arial,</w:t>
      </w:r>
      <w:r w:rsidR="00123C9F">
        <w:rPr>
          <w:rFonts w:ascii="Arial" w:hAnsi="Arial" w:cs="Arial"/>
          <w:i/>
        </w:rPr>
        <w:t xml:space="preserve"> </w:t>
      </w:r>
      <w:r w:rsidR="0066510A">
        <w:rPr>
          <w:rFonts w:ascii="Arial" w:hAnsi="Arial" w:cs="Arial"/>
          <w:i/>
        </w:rPr>
        <w:t>inclined</w:t>
      </w:r>
      <w:r w:rsidR="0066510A" w:rsidRPr="0066510A">
        <w:rPr>
          <w:rFonts w:ascii="Arial" w:hAnsi="Arial" w:cs="Arial"/>
          <w:i/>
        </w:rPr>
        <w:t xml:space="preserve">, 10 </w:t>
      </w:r>
      <w:proofErr w:type="gramStart"/>
      <w:r w:rsidR="0066510A" w:rsidRPr="0066510A">
        <w:rPr>
          <w:rFonts w:ascii="Arial" w:hAnsi="Arial" w:cs="Arial"/>
          <w:i/>
        </w:rPr>
        <w:t>font</w:t>
      </w:r>
      <w:proofErr w:type="gramEnd"/>
      <w:r w:rsidR="0066510A" w:rsidRPr="0066510A">
        <w:rPr>
          <w:rFonts w:ascii="Arial" w:hAnsi="Arial" w:cs="Arial"/>
          <w:i/>
        </w:rPr>
        <w:t>, justified</w:t>
      </w:r>
      <w:r w:rsidR="0066510A">
        <w:rPr>
          <w:rFonts w:ascii="Arial" w:hAnsi="Arial" w:cs="Arial"/>
          <w:i/>
        </w:rPr>
        <w:t>)</w:t>
      </w:r>
    </w:p>
    <w:p w14:paraId="4B752752" w14:textId="77777777" w:rsidR="00790ADA" w:rsidRDefault="00790ADA" w:rsidP="00276BF9">
      <w:pPr>
        <w:pStyle w:val="Body"/>
        <w:spacing w:after="0"/>
        <w:ind w:right="1440"/>
        <w:rPr>
          <w:rFonts w:ascii="Arial" w:hAnsi="Arial" w:cs="Arial"/>
          <w:i/>
        </w:rPr>
      </w:pPr>
    </w:p>
    <w:p w14:paraId="7032EB82" w14:textId="77777777" w:rsidR="0024282C" w:rsidRDefault="0024282C" w:rsidP="00276BF9">
      <w:pPr>
        <w:pStyle w:val="Body"/>
        <w:spacing w:after="0"/>
        <w:ind w:right="1440"/>
        <w:rPr>
          <w:rFonts w:ascii="Arial" w:hAnsi="Arial" w:cs="Arial"/>
          <w:i/>
          <w:sz w:val="18"/>
        </w:rPr>
      </w:pPr>
    </w:p>
    <w:p w14:paraId="6C81DBC6" w14:textId="77777777" w:rsidR="00505F06" w:rsidRPr="00A24E7E" w:rsidRDefault="00505F06" w:rsidP="00276BF9">
      <w:pPr>
        <w:pStyle w:val="Body"/>
        <w:spacing w:after="0"/>
        <w:ind w:right="1440"/>
        <w:rPr>
          <w:rFonts w:ascii="Arial" w:hAnsi="Arial" w:cs="Arial"/>
          <w:i/>
        </w:rPr>
      </w:pPr>
    </w:p>
    <w:p w14:paraId="2FE39631" w14:textId="3F908B56" w:rsidR="002075EB" w:rsidRDefault="00B01FCD" w:rsidP="0026548C">
      <w:pPr>
        <w:pStyle w:val="AbstHead"/>
        <w:numPr>
          <w:ilvl w:val="0"/>
          <w:numId w:val="34"/>
        </w:numPr>
        <w:spacing w:after="0"/>
        <w:ind w:right="1440"/>
        <w:jc w:val="both"/>
        <w:rPr>
          <w:rFonts w:ascii="Arial" w:hAnsi="Arial" w:cs="Arial"/>
        </w:rPr>
      </w:pPr>
      <w:r w:rsidRPr="00FB3A86">
        <w:rPr>
          <w:rFonts w:ascii="Arial" w:hAnsi="Arial" w:cs="Arial"/>
        </w:rPr>
        <w:t>INTRODUCTION</w:t>
      </w:r>
      <w:r w:rsidR="007F7B32">
        <w:rPr>
          <w:rFonts w:ascii="Arial" w:hAnsi="Arial" w:cs="Arial"/>
        </w:rPr>
        <w:t xml:space="preserve"> </w:t>
      </w:r>
    </w:p>
    <w:p w14:paraId="15259098" w14:textId="77777777" w:rsidR="0026548C" w:rsidRPr="002075EB" w:rsidRDefault="0026548C" w:rsidP="0026548C">
      <w:pPr>
        <w:pStyle w:val="AbstHead"/>
        <w:numPr>
          <w:ilvl w:val="0"/>
          <w:numId w:val="34"/>
        </w:numPr>
        <w:spacing w:after="0"/>
        <w:ind w:right="1440"/>
        <w:jc w:val="both"/>
        <w:rPr>
          <w:rFonts w:ascii="Arial" w:hAnsi="Arial" w:cs="Arial"/>
        </w:rPr>
      </w:pPr>
    </w:p>
    <w:p w14:paraId="490596FD" w14:textId="77777777" w:rsidR="002075EB" w:rsidRPr="002075EB" w:rsidRDefault="002075EB" w:rsidP="00276BF9">
      <w:pPr>
        <w:tabs>
          <w:tab w:val="left" w:pos="1080"/>
        </w:tabs>
        <w:ind w:right="1440"/>
        <w:jc w:val="both"/>
        <w:rPr>
          <w:rFonts w:ascii="Arial" w:hAnsi="Arial" w:cs="Arial"/>
        </w:rPr>
      </w:pPr>
      <w:r w:rsidRPr="002075EB">
        <w:rPr>
          <w:rFonts w:ascii="Arial" w:hAnsi="Arial" w:cs="Arial"/>
        </w:rPr>
        <w:t xml:space="preserve">Roots assist plants in absorbing water and nutrients from the soil. Because plants are immobile and cannot travel to the ideal environmental conditions, they are essential to the survival of almost all terrestrial plants. Crop species with the best root systems are crucial for increasing agricultural production and sustainability as well as future food security. Root system architecture is the most important aspect in ensuring optimal water absorption and productivity in drought conditions. Examining the adaptability of roots to abiotic and biotic stimuli allows researchers to better understand natural adaptation and discover advantageous root characteristics that boost plant output in agricultural systems. Root phenotyping approaches, especially in situ root phenotyping, have lagged behind due to the extremely complex and hidden nature of root systems. Additionally, genetic research on root qualities is hindered by the complexity of root structure. A root system is a complex three-dimensional (3D) structure that displays a particular spatial and temporal configuration of root types. On the other hand, root system architecture (RSA) refers to the overall spatial distribution of all root components in a specific growth environment. These are complex polygenic traits. Furthermore, they </w:t>
      </w:r>
      <w:r w:rsidRPr="002075EB">
        <w:rPr>
          <w:rFonts w:ascii="Arial" w:hAnsi="Arial" w:cs="Arial"/>
        </w:rPr>
        <w:lastRenderedPageBreak/>
        <w:t>are dynamic and influenced by their surroundings. It regulates a plant's life and growth. Root growth habit, total root length, primary root length, number of roots, angle of roots, thickness of roots, density of roots and surface area of roots are among the various RSA traits. These characteristics are critical in boosting the performance of plants and seed production. In addition to anchoring the plant to the soil and assisting in water and mineral intake for plant growth, the roots also act as storage organs, mostly for carbon and nutrients. It produces hormones that are involved in both plant development and stress response. It serves as a location for interactions with various rhizosphere-dwelling harmful and beneficial species.</w:t>
      </w:r>
    </w:p>
    <w:p w14:paraId="767E42CC" w14:textId="792C16B8" w:rsidR="002075EB" w:rsidRPr="002075EB" w:rsidRDefault="002075EB" w:rsidP="00276BF9">
      <w:pPr>
        <w:tabs>
          <w:tab w:val="left" w:pos="1080"/>
        </w:tabs>
        <w:ind w:right="1440"/>
        <w:jc w:val="both"/>
        <w:rPr>
          <w:rFonts w:ascii="Arial" w:hAnsi="Arial" w:cs="Arial"/>
          <w:b/>
          <w:bCs/>
          <w:sz w:val="22"/>
          <w:szCs w:val="22"/>
        </w:rPr>
      </w:pPr>
      <w:r w:rsidRPr="002075EB">
        <w:rPr>
          <w:rFonts w:ascii="Arial" w:hAnsi="Arial" w:cs="Arial"/>
          <w:b/>
          <w:bCs/>
          <w:sz w:val="22"/>
          <w:szCs w:val="22"/>
        </w:rPr>
        <w:t>1.1 Root Phenotyping</w:t>
      </w:r>
    </w:p>
    <w:p w14:paraId="64D5729C" w14:textId="77777777" w:rsidR="002075EB" w:rsidRPr="002075EB" w:rsidRDefault="002075EB" w:rsidP="00276BF9">
      <w:pPr>
        <w:tabs>
          <w:tab w:val="left" w:pos="1080"/>
        </w:tabs>
        <w:ind w:right="1440"/>
        <w:jc w:val="both"/>
        <w:rPr>
          <w:rFonts w:ascii="Arial" w:hAnsi="Arial" w:cs="Arial"/>
        </w:rPr>
      </w:pPr>
      <w:r w:rsidRPr="002075EB">
        <w:rPr>
          <w:rFonts w:ascii="Arial" w:hAnsi="Arial" w:cs="Arial"/>
        </w:rPr>
        <w:t>It is a technique for determining the characteristics or properties of roots. There are three steps in the root phenotyping method: plant cultivation, data acquisition and data processing. The ability to measure a high number of individual replicates, genotypes, or treatments with minimal effort and low development and operation expenses is crucial for an efficient root phenotyping platform. Root phenotypic is influenced by a number of variables. Traits evaluated using a phenotyping platform may show both macro- and micro-environmental variation. All variance within a single platform for a specific genotype panel is considered macro-environmental variation. while, variations in individual genotypes across repeated samples within a platform run are referred to as micro-environmental variation. The interplay of numerous genetic factors with both macro- and micro-environmental factors can compromise the heritability of traits measured on a platform and obscure the relationship between features measured on a phenotyping platform and the breeding targets in field. Soil temperature, soil microorganisms, soil moisture, soil structure, availability of nutrients (N, P, K, Fe, etc.), and nutrient-enriched patches in the rhizosphere are among the environmental elements that are known to influence root phenotype. Numerous endogenous factors such as hormone balance, plant age, gravitropic set-point angle and environmental responsiveness as well as a wide spectrum of signal synthesis, signal transduction, and signal sensitivity processes involving numerous developmental genes affect the root phenotype. Pleiotropy and genetic interactions like epistasis and crosstalk contribute to even greater complexity for endogenous root phenotypic regulations (</w:t>
      </w:r>
      <w:proofErr w:type="spellStart"/>
      <w:r w:rsidRPr="002075EB">
        <w:rPr>
          <w:rFonts w:ascii="Arial" w:hAnsi="Arial" w:cs="Arial"/>
        </w:rPr>
        <w:t>Kuijken</w:t>
      </w:r>
      <w:proofErr w:type="spellEnd"/>
      <w:r w:rsidRPr="002075EB">
        <w:rPr>
          <w:rFonts w:ascii="Arial" w:hAnsi="Arial" w:cs="Arial"/>
        </w:rPr>
        <w:t xml:space="preserve"> et al., 2015). </w:t>
      </w:r>
    </w:p>
    <w:p w14:paraId="6B9AB717" w14:textId="77777777" w:rsidR="002075EB" w:rsidRPr="002075EB" w:rsidRDefault="002075EB" w:rsidP="00276BF9">
      <w:pPr>
        <w:tabs>
          <w:tab w:val="left" w:pos="1080"/>
        </w:tabs>
        <w:ind w:right="1440"/>
        <w:jc w:val="both"/>
        <w:rPr>
          <w:rFonts w:ascii="Arial" w:hAnsi="Arial" w:cs="Arial"/>
        </w:rPr>
      </w:pPr>
    </w:p>
    <w:p w14:paraId="296EE731" w14:textId="4A47537B" w:rsidR="002075EB" w:rsidRPr="002075EB" w:rsidRDefault="002075EB" w:rsidP="00276BF9">
      <w:pPr>
        <w:tabs>
          <w:tab w:val="left" w:pos="1080"/>
        </w:tabs>
        <w:ind w:right="1440"/>
        <w:jc w:val="both"/>
        <w:rPr>
          <w:rFonts w:ascii="Arial" w:hAnsi="Arial" w:cs="Arial"/>
          <w:b/>
          <w:bCs/>
          <w:sz w:val="22"/>
          <w:szCs w:val="22"/>
        </w:rPr>
      </w:pPr>
      <w:r w:rsidRPr="002075EB">
        <w:rPr>
          <w:rFonts w:ascii="Arial" w:hAnsi="Arial" w:cs="Arial"/>
          <w:b/>
          <w:bCs/>
          <w:sz w:val="22"/>
          <w:szCs w:val="22"/>
        </w:rPr>
        <w:t>1.2 Importance of Root Phenotyping</w:t>
      </w:r>
    </w:p>
    <w:p w14:paraId="1CA7AB2C" w14:textId="77777777" w:rsidR="002075EB" w:rsidRDefault="002075EB" w:rsidP="00276BF9">
      <w:pPr>
        <w:tabs>
          <w:tab w:val="left" w:pos="1080"/>
        </w:tabs>
        <w:ind w:right="1440"/>
        <w:jc w:val="both"/>
        <w:rPr>
          <w:rFonts w:ascii="Arial" w:hAnsi="Arial" w:cs="Arial"/>
        </w:rPr>
      </w:pPr>
      <w:r w:rsidRPr="002075EB">
        <w:rPr>
          <w:rFonts w:ascii="Arial" w:hAnsi="Arial" w:cs="Arial"/>
        </w:rPr>
        <w:t xml:space="preserve">Root phenotyping facilitates the evaluation and analysis of both local and global root phenotypic variables, such as the morphology and branching characteristics of intercrops and sole crops. Additionally, it makes it easier for breeders to choose crops based on root system architecture (RSA), which enhances plant yield. Roots are crucial for the absorption of water and nutrients and their effectiveness is directly correlated with the structure and function of the root system, due to which root phenotyping is equally important as shoot phenotyping. Furthermore, it aids in identifying the powerful and complex effects of genetic and environmental variables on root phenotype and heredity. Identifying roots (adventitious and/or lateral) is a key goal for assessing plant response to various abiotic conditions such as water stress and nutritional deprivation. Root phenotyping aids in reconciling the gap between phenotypic exudation data and the genetics underlying it. It also helps in understanding the underlying genetic mechanisms such as quantitative trait loci (QTL) and genes linked to root </w:t>
      </w:r>
      <w:proofErr w:type="spellStart"/>
      <w:r w:rsidRPr="002075EB">
        <w:rPr>
          <w:rFonts w:ascii="Arial" w:hAnsi="Arial" w:cs="Arial"/>
        </w:rPr>
        <w:t>phenes</w:t>
      </w:r>
      <w:proofErr w:type="spellEnd"/>
      <w:r w:rsidRPr="002075EB">
        <w:rPr>
          <w:rFonts w:ascii="Arial" w:hAnsi="Arial" w:cs="Arial"/>
        </w:rPr>
        <w:t xml:space="preserve"> and incorporating them into genomics-assisted breeding strategies. Among the key characteristics associated with breeding targets are: (1) drought resilience, which has been demonstrated to require deeper roots as a component trait; (2) reduced </w:t>
      </w:r>
      <w:proofErr w:type="spellStart"/>
      <w:r w:rsidRPr="002075EB">
        <w:rPr>
          <w:rFonts w:ascii="Arial" w:hAnsi="Arial" w:cs="Arial"/>
        </w:rPr>
        <w:t>strigolactone</w:t>
      </w:r>
      <w:proofErr w:type="spellEnd"/>
      <w:r w:rsidRPr="002075EB">
        <w:rPr>
          <w:rFonts w:ascii="Arial" w:hAnsi="Arial" w:cs="Arial"/>
        </w:rPr>
        <w:t xml:space="preserve"> exudation has been shown to contribute to the striga resistance; (3) root lodging tolerance; root systems with high exploitation indices contribute to the root lodging striga resistance breeding; (4) Soil deficient in nutrients can benefit from shorter, more branching roots as well as the exudation of organic acids, which can help the soil absorb nutrients better.</w:t>
      </w:r>
    </w:p>
    <w:p w14:paraId="65AC4FC5" w14:textId="77777777" w:rsidR="002075EB" w:rsidRDefault="002075EB" w:rsidP="00276BF9">
      <w:pPr>
        <w:tabs>
          <w:tab w:val="left" w:pos="1080"/>
        </w:tabs>
        <w:ind w:right="1440"/>
        <w:jc w:val="both"/>
        <w:rPr>
          <w:rFonts w:ascii="Arial" w:hAnsi="Arial" w:cs="Arial"/>
        </w:rPr>
      </w:pPr>
    </w:p>
    <w:p w14:paraId="1402C9F1" w14:textId="287DE226" w:rsidR="002075EB" w:rsidRPr="002075EB" w:rsidRDefault="002075EB" w:rsidP="00276BF9">
      <w:pPr>
        <w:tabs>
          <w:tab w:val="left" w:pos="1080"/>
        </w:tabs>
        <w:ind w:right="1440"/>
        <w:jc w:val="both"/>
        <w:rPr>
          <w:rFonts w:ascii="Arial" w:hAnsi="Arial" w:cs="Arial"/>
        </w:rPr>
      </w:pPr>
      <w:r>
        <w:rPr>
          <w:rFonts w:ascii="Arial" w:hAnsi="Arial" w:cs="Arial"/>
          <w:b/>
          <w:bCs/>
          <w:sz w:val="22"/>
          <w:szCs w:val="22"/>
        </w:rPr>
        <w:t xml:space="preserve">2. </w:t>
      </w:r>
      <w:r w:rsidRPr="002075EB">
        <w:rPr>
          <w:rFonts w:ascii="Arial" w:hAnsi="Arial" w:cs="Arial"/>
          <w:b/>
          <w:bCs/>
          <w:sz w:val="22"/>
          <w:szCs w:val="22"/>
        </w:rPr>
        <w:t>Traditional Root Phenotyping Methods</w:t>
      </w:r>
    </w:p>
    <w:p w14:paraId="4A09E77C" w14:textId="77777777" w:rsidR="002075EB" w:rsidRPr="002075EB" w:rsidRDefault="002075EB" w:rsidP="00276BF9">
      <w:pPr>
        <w:tabs>
          <w:tab w:val="left" w:pos="1080"/>
        </w:tabs>
        <w:ind w:right="1440"/>
        <w:jc w:val="both"/>
        <w:rPr>
          <w:rFonts w:ascii="Arial" w:hAnsi="Arial" w:cs="Arial"/>
        </w:rPr>
      </w:pPr>
      <w:r w:rsidRPr="002075EB">
        <w:rPr>
          <w:rFonts w:ascii="Arial" w:hAnsi="Arial" w:cs="Arial"/>
        </w:rPr>
        <w:t xml:space="preserve">The traditional approach of root phenotyping involves separating the root system from the soil in order to determine the phenotype and architecture of the roots. This is an invasive procedure that includes soil core, trench, mesh bag, </w:t>
      </w:r>
      <w:proofErr w:type="spellStart"/>
      <w:r w:rsidRPr="002075EB">
        <w:rPr>
          <w:rFonts w:ascii="Arial" w:hAnsi="Arial" w:cs="Arial"/>
        </w:rPr>
        <w:t>shovelomics</w:t>
      </w:r>
      <w:proofErr w:type="spellEnd"/>
      <w:r w:rsidRPr="002075EB">
        <w:rPr>
          <w:rFonts w:ascii="Arial" w:hAnsi="Arial" w:cs="Arial"/>
        </w:rPr>
        <w:t xml:space="preserve">, and monolith. The soil core approach involves taking 1-2 m long rooted soil blocks out of the field, washing them, and then choosing the root system components to be </w:t>
      </w:r>
      <w:proofErr w:type="spellStart"/>
      <w:r w:rsidRPr="002075EB">
        <w:rPr>
          <w:rFonts w:ascii="Arial" w:hAnsi="Arial" w:cs="Arial"/>
        </w:rPr>
        <w:t>phenotyped</w:t>
      </w:r>
      <w:proofErr w:type="spellEnd"/>
      <w:r w:rsidRPr="002075EB">
        <w:rPr>
          <w:rFonts w:ascii="Arial" w:hAnsi="Arial" w:cs="Arial"/>
        </w:rPr>
        <w:t xml:space="preserve">. This is the most popular methodology for evaluating the root system. The trench method involves cultivating plants in a field, digging a trench into the ground, and then examining the roots. Out of all, this one is among the oldest and most used method. The mesh bag method includes excavating a hole in the field with a specific diameter, inserting a mesh bag into the hole, and backfilling the soil. The mesh bag is then removed together with the roots, which are then subsequently cleaned. However, due to the difficulty of obtaining the mesh bag at a later stage, this method is only applicable to the research of roots in the upper soil. However, there are several limitations of the traditional root phenotyping method, such as it is laborious, time-consuming, and necessitates plot destruction for sample collection. Due to restricted sample collection and the challenge of acquiring the root system of a single plant, it only provides a partial data about the root system. Additionally, fine roots are lost during root extraction, which makes the root loss rate relatively high. </w:t>
      </w:r>
      <w:r w:rsidRPr="002075EB">
        <w:rPr>
          <w:rFonts w:ascii="Arial" w:hAnsi="Arial" w:cs="Arial"/>
        </w:rPr>
        <w:lastRenderedPageBreak/>
        <w:t>Soil heterogeneity and genetic and the environment interaction may also interfere with the proper expression of the traits, due to which accurate phenotype might not be obtained. Furthermore, traditional approaches have limitations in terms of throughput and spatial/temporal resolution. As a result, there is a growing need for a novel, non-destructive root phenotyping platform.</w:t>
      </w:r>
    </w:p>
    <w:p w14:paraId="79025E14" w14:textId="77777777" w:rsidR="002075EB" w:rsidRPr="002075EB" w:rsidRDefault="002075EB" w:rsidP="00276BF9">
      <w:pPr>
        <w:tabs>
          <w:tab w:val="left" w:pos="1080"/>
        </w:tabs>
        <w:ind w:right="1440"/>
        <w:jc w:val="both"/>
        <w:rPr>
          <w:rFonts w:ascii="Arial" w:hAnsi="Arial" w:cs="Arial"/>
        </w:rPr>
      </w:pPr>
    </w:p>
    <w:p w14:paraId="6AE023E4" w14:textId="29464853" w:rsidR="002075EB" w:rsidRPr="002075EB" w:rsidRDefault="002075EB" w:rsidP="00276BF9">
      <w:pPr>
        <w:tabs>
          <w:tab w:val="left" w:pos="1080"/>
        </w:tabs>
        <w:ind w:right="1440"/>
        <w:jc w:val="both"/>
        <w:rPr>
          <w:rFonts w:ascii="Arial" w:hAnsi="Arial" w:cs="Arial"/>
          <w:b/>
          <w:bCs/>
          <w:sz w:val="22"/>
          <w:szCs w:val="22"/>
        </w:rPr>
      </w:pPr>
      <w:r w:rsidRPr="002075EB">
        <w:rPr>
          <w:rFonts w:ascii="Arial" w:hAnsi="Arial" w:cs="Arial"/>
          <w:b/>
          <w:bCs/>
          <w:sz w:val="22"/>
          <w:szCs w:val="22"/>
        </w:rPr>
        <w:t>3. In Situ Root Phenotyping – A New Era</w:t>
      </w:r>
    </w:p>
    <w:p w14:paraId="33CDE122" w14:textId="77777777" w:rsidR="002075EB" w:rsidRDefault="002075EB" w:rsidP="00276BF9">
      <w:pPr>
        <w:tabs>
          <w:tab w:val="left" w:pos="1080"/>
        </w:tabs>
        <w:ind w:right="1440"/>
        <w:jc w:val="both"/>
        <w:rPr>
          <w:rFonts w:ascii="Arial" w:hAnsi="Arial" w:cs="Arial"/>
        </w:rPr>
      </w:pPr>
      <w:r w:rsidRPr="002075EB">
        <w:rPr>
          <w:rFonts w:ascii="Arial" w:hAnsi="Arial" w:cs="Arial"/>
        </w:rPr>
        <w:t>In situ root phenotyping is the use of hardware and software to grow a panel of individual plants, gather data, and then transform the data into quantitative morphological or physiological attributes. It is a high-throughput, non-invasive technique for root phenotype characterization. High-throughput root phenotyping is a scientific methodology that entails quick and automated evaluation of several plant root features and attributes and simultaneously gathers information on root structure, growth, and behavior in a large number of plants by using sophisticated imaging and analytic tools. In-situ root phenotyping enables researchers and farmers to choose or generate plants with desirable root traits for better agricultural productivity and resilience. It recognizes root phenotypic features and automatically characterizes the complex nature of the root system. Two aspects are involved in the examination of in-situ root systems: in-situ root cultivation and imaging system and an image processing software. For in situ root phenotyping, three approaches can be used such as minimally controlled field methods, moderately controlled greenhouse methods, and controlled laboratory methods. Therefore, visualizing the distribution of roots in the soil system has become simpler due to recent technological advancements. Different approaches are available for root phenotyping such as laboratory methods, greenhouse method and field methods as given in Table1.</w:t>
      </w:r>
    </w:p>
    <w:p w14:paraId="024C3EF0" w14:textId="77777777" w:rsidR="00816A62" w:rsidRPr="00816A62" w:rsidRDefault="00816A62" w:rsidP="00276BF9">
      <w:pPr>
        <w:tabs>
          <w:tab w:val="left" w:pos="1080"/>
        </w:tabs>
        <w:ind w:right="1440"/>
        <w:jc w:val="both"/>
        <w:rPr>
          <w:rFonts w:ascii="Arial" w:hAnsi="Arial" w:cs="Arial"/>
          <w:b/>
          <w:bCs/>
        </w:rPr>
      </w:pPr>
    </w:p>
    <w:p w14:paraId="7C42A034" w14:textId="77777777" w:rsidR="002075EB" w:rsidRDefault="002075EB" w:rsidP="00276BF9">
      <w:pPr>
        <w:tabs>
          <w:tab w:val="left" w:pos="1080"/>
        </w:tabs>
        <w:ind w:right="1440"/>
        <w:jc w:val="both"/>
        <w:rPr>
          <w:rFonts w:ascii="Arial" w:hAnsi="Arial" w:cs="Arial"/>
          <w:b/>
          <w:bCs/>
        </w:rPr>
      </w:pPr>
      <w:r w:rsidRPr="00816A62">
        <w:rPr>
          <w:rFonts w:ascii="Arial" w:hAnsi="Arial" w:cs="Arial"/>
          <w:b/>
          <w:bCs/>
        </w:rPr>
        <w:t xml:space="preserve">Table 1. Different approaches are there for root phenotyping </w:t>
      </w:r>
    </w:p>
    <w:p w14:paraId="21FE0B1B" w14:textId="77777777" w:rsidR="00816A62" w:rsidRPr="00816A62" w:rsidRDefault="00816A62" w:rsidP="00276BF9">
      <w:pPr>
        <w:tabs>
          <w:tab w:val="left" w:pos="1080"/>
        </w:tabs>
        <w:ind w:right="1440"/>
        <w:jc w:val="both"/>
        <w:rPr>
          <w:rFonts w:ascii="Arial" w:hAnsi="Arial" w:cs="Arial"/>
          <w:b/>
          <w:bCs/>
        </w:rPr>
      </w:pPr>
    </w:p>
    <w:tbl>
      <w:tblPr>
        <w:tblStyle w:val="TableGrid"/>
        <w:tblW w:w="92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3345"/>
        <w:gridCol w:w="3106"/>
      </w:tblGrid>
      <w:tr w:rsidR="00816A62" w:rsidRPr="00614ADF" w14:paraId="16D05481" w14:textId="77777777" w:rsidTr="00614ADF">
        <w:trPr>
          <w:trHeight w:val="375"/>
        </w:trPr>
        <w:tc>
          <w:tcPr>
            <w:tcW w:w="2757" w:type="dxa"/>
            <w:tcBorders>
              <w:top w:val="single" w:sz="4" w:space="0" w:color="auto"/>
              <w:bottom w:val="single" w:sz="4" w:space="0" w:color="auto"/>
            </w:tcBorders>
          </w:tcPr>
          <w:p w14:paraId="61C897C5" w14:textId="77777777" w:rsidR="00816A62" w:rsidRPr="00614ADF" w:rsidRDefault="00816A62" w:rsidP="00276BF9">
            <w:pPr>
              <w:pStyle w:val="ListParagraph"/>
              <w:spacing w:before="120" w:after="120"/>
              <w:ind w:left="0" w:right="1440"/>
              <w:jc w:val="both"/>
              <w:rPr>
                <w:rFonts w:ascii="Arial" w:hAnsi="Arial" w:cs="Arial"/>
                <w:noProof/>
                <w:sz w:val="20"/>
                <w:szCs w:val="20"/>
              </w:rPr>
            </w:pPr>
            <w:r w:rsidRPr="00614ADF">
              <w:rPr>
                <w:rFonts w:ascii="Arial" w:hAnsi="Arial" w:cs="Arial"/>
                <w:noProof/>
                <w:sz w:val="20"/>
                <w:szCs w:val="20"/>
              </w:rPr>
              <w:t xml:space="preserve">Approach </w:t>
            </w:r>
          </w:p>
        </w:tc>
        <w:tc>
          <w:tcPr>
            <w:tcW w:w="3345" w:type="dxa"/>
            <w:tcBorders>
              <w:top w:val="single" w:sz="4" w:space="0" w:color="auto"/>
              <w:bottom w:val="single" w:sz="4" w:space="0" w:color="auto"/>
            </w:tcBorders>
          </w:tcPr>
          <w:p w14:paraId="677359F3" w14:textId="77777777" w:rsidR="00816A62" w:rsidRPr="00614ADF" w:rsidRDefault="00816A62" w:rsidP="00614ADF">
            <w:pPr>
              <w:pStyle w:val="ListParagraph"/>
              <w:spacing w:before="120" w:after="120"/>
              <w:ind w:left="0" w:right="792"/>
              <w:jc w:val="both"/>
              <w:rPr>
                <w:rFonts w:ascii="Arial" w:hAnsi="Arial" w:cs="Arial"/>
                <w:noProof/>
                <w:sz w:val="20"/>
                <w:szCs w:val="20"/>
              </w:rPr>
            </w:pPr>
            <w:r w:rsidRPr="00614ADF">
              <w:rPr>
                <w:rFonts w:ascii="Arial" w:hAnsi="Arial" w:cs="Arial"/>
                <w:noProof/>
                <w:sz w:val="20"/>
                <w:szCs w:val="20"/>
              </w:rPr>
              <w:t>Advantages</w:t>
            </w:r>
          </w:p>
        </w:tc>
        <w:tc>
          <w:tcPr>
            <w:tcW w:w="3106" w:type="dxa"/>
            <w:tcBorders>
              <w:top w:val="single" w:sz="4" w:space="0" w:color="auto"/>
              <w:bottom w:val="single" w:sz="4" w:space="0" w:color="auto"/>
            </w:tcBorders>
          </w:tcPr>
          <w:p w14:paraId="4F4EA302" w14:textId="77777777" w:rsidR="00816A62" w:rsidRPr="00614ADF" w:rsidRDefault="00816A62" w:rsidP="00276BF9">
            <w:pPr>
              <w:pStyle w:val="ListParagraph"/>
              <w:spacing w:before="120" w:after="120"/>
              <w:ind w:left="-33" w:right="1440"/>
              <w:jc w:val="both"/>
              <w:rPr>
                <w:rFonts w:ascii="Arial" w:hAnsi="Arial" w:cs="Arial"/>
                <w:noProof/>
                <w:sz w:val="20"/>
                <w:szCs w:val="20"/>
              </w:rPr>
            </w:pPr>
            <w:r w:rsidRPr="00614ADF">
              <w:rPr>
                <w:rFonts w:ascii="Arial" w:hAnsi="Arial" w:cs="Arial"/>
                <w:noProof/>
                <w:sz w:val="20"/>
                <w:szCs w:val="20"/>
              </w:rPr>
              <w:t>Disadvantages</w:t>
            </w:r>
          </w:p>
        </w:tc>
      </w:tr>
      <w:tr w:rsidR="00816A62" w:rsidRPr="00614ADF" w14:paraId="1EC325B1" w14:textId="77777777" w:rsidTr="00614ADF">
        <w:trPr>
          <w:trHeight w:val="1286"/>
        </w:trPr>
        <w:tc>
          <w:tcPr>
            <w:tcW w:w="2757" w:type="dxa"/>
            <w:tcBorders>
              <w:top w:val="single" w:sz="4" w:space="0" w:color="auto"/>
            </w:tcBorders>
          </w:tcPr>
          <w:p w14:paraId="514684FF" w14:textId="5A59945B"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Laboratory</w:t>
            </w:r>
            <w:r w:rsidR="00614ADF" w:rsidRPr="00614ADF">
              <w:rPr>
                <w:rStyle w:val="Strong"/>
                <w:rFonts w:ascii="Arial" w:hAnsi="Arial" w:cs="Arial"/>
                <w:b w:val="0"/>
                <w:bCs w:val="0"/>
                <w:sz w:val="20"/>
                <w:szCs w:val="20"/>
              </w:rPr>
              <w:t xml:space="preserve"> </w:t>
            </w:r>
            <w:r w:rsidRPr="00614ADF">
              <w:rPr>
                <w:rStyle w:val="Strong"/>
                <w:rFonts w:ascii="Arial" w:hAnsi="Arial" w:cs="Arial"/>
                <w:b w:val="0"/>
                <w:bCs w:val="0"/>
                <w:sz w:val="20"/>
                <w:szCs w:val="20"/>
              </w:rPr>
              <w:t>methods</w:t>
            </w:r>
          </w:p>
          <w:p w14:paraId="196903F4" w14:textId="77777777" w:rsidR="00816A62" w:rsidRPr="00614ADF" w:rsidRDefault="00816A62" w:rsidP="00614ADF">
            <w:pPr>
              <w:rPr>
                <w:rStyle w:val="Strong"/>
                <w:rFonts w:ascii="Arial" w:hAnsi="Arial" w:cs="Arial"/>
                <w:b w:val="0"/>
                <w:bCs w:val="0"/>
                <w:sz w:val="20"/>
                <w:szCs w:val="20"/>
              </w:rPr>
            </w:pPr>
          </w:p>
        </w:tc>
        <w:tc>
          <w:tcPr>
            <w:tcW w:w="3345" w:type="dxa"/>
            <w:tcBorders>
              <w:top w:val="single" w:sz="4" w:space="0" w:color="auto"/>
            </w:tcBorders>
          </w:tcPr>
          <w:p w14:paraId="6CC96EE5" w14:textId="59B00E8A" w:rsidR="00816A62" w:rsidRPr="00614ADF" w:rsidRDefault="00816A62" w:rsidP="00614ADF">
            <w:pPr>
              <w:rPr>
                <w:rFonts w:ascii="Arial" w:hAnsi="Arial" w:cs="Arial"/>
                <w:sz w:val="20"/>
                <w:szCs w:val="20"/>
              </w:rPr>
            </w:pPr>
            <w:r w:rsidRPr="00614ADF">
              <w:rPr>
                <w:rFonts w:ascii="Arial" w:hAnsi="Arial" w:cs="Arial"/>
                <w:sz w:val="20"/>
                <w:szCs w:val="20"/>
              </w:rPr>
              <w:t>Root growth</w:t>
            </w:r>
            <w:r w:rsidR="00614ADF" w:rsidRPr="00614ADF">
              <w:rPr>
                <w:rFonts w:ascii="Arial" w:hAnsi="Arial" w:cs="Arial"/>
                <w:sz w:val="20"/>
                <w:szCs w:val="20"/>
              </w:rPr>
              <w:t xml:space="preserve"> </w:t>
            </w:r>
            <w:r w:rsidRPr="00614ADF">
              <w:rPr>
                <w:rFonts w:ascii="Arial" w:hAnsi="Arial" w:cs="Arial"/>
                <w:sz w:val="20"/>
                <w:szCs w:val="20"/>
              </w:rPr>
              <w:t xml:space="preserve">can be evaluated in real time </w:t>
            </w:r>
          </w:p>
          <w:p w14:paraId="06B03D6F" w14:textId="77777777" w:rsidR="00816A62" w:rsidRPr="00614ADF" w:rsidRDefault="00816A62" w:rsidP="00614ADF">
            <w:pPr>
              <w:rPr>
                <w:rFonts w:ascii="Arial" w:hAnsi="Arial" w:cs="Arial"/>
                <w:sz w:val="20"/>
                <w:szCs w:val="20"/>
              </w:rPr>
            </w:pPr>
            <w:r w:rsidRPr="00614ADF">
              <w:rPr>
                <w:rFonts w:ascii="Arial" w:hAnsi="Arial" w:cs="Arial"/>
                <w:sz w:val="20"/>
                <w:szCs w:val="20"/>
              </w:rPr>
              <w:t xml:space="preserve">A large number of controlled growth conditions can be tested </w:t>
            </w:r>
          </w:p>
          <w:p w14:paraId="323170B7" w14:textId="77777777" w:rsidR="00816A62" w:rsidRPr="00614ADF" w:rsidRDefault="00816A62" w:rsidP="00614ADF">
            <w:pPr>
              <w:rPr>
                <w:rFonts w:ascii="Arial" w:hAnsi="Arial" w:cs="Arial"/>
                <w:sz w:val="20"/>
                <w:szCs w:val="20"/>
              </w:rPr>
            </w:pPr>
            <w:r w:rsidRPr="00614ADF">
              <w:rPr>
                <w:rFonts w:ascii="Arial" w:hAnsi="Arial" w:cs="Arial"/>
                <w:sz w:val="20"/>
                <w:szCs w:val="20"/>
              </w:rPr>
              <w:t>Large space for plant growth is not required</w:t>
            </w:r>
          </w:p>
          <w:p w14:paraId="2DBDE876" w14:textId="77777777" w:rsidR="00816A62" w:rsidRPr="00614ADF" w:rsidRDefault="00816A62" w:rsidP="00614ADF">
            <w:pPr>
              <w:rPr>
                <w:rFonts w:ascii="Arial" w:hAnsi="Arial" w:cs="Arial"/>
                <w:sz w:val="20"/>
                <w:szCs w:val="20"/>
              </w:rPr>
            </w:pPr>
            <w:r w:rsidRPr="00614ADF">
              <w:rPr>
                <w:rFonts w:ascii="Arial" w:hAnsi="Arial" w:cs="Arial"/>
                <w:sz w:val="20"/>
                <w:szCs w:val="20"/>
              </w:rPr>
              <w:t>Easy to handle and clean roots</w:t>
            </w:r>
          </w:p>
        </w:tc>
        <w:tc>
          <w:tcPr>
            <w:tcW w:w="3106" w:type="dxa"/>
            <w:tcBorders>
              <w:top w:val="single" w:sz="4" w:space="0" w:color="auto"/>
            </w:tcBorders>
          </w:tcPr>
          <w:p w14:paraId="698BB162"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The growth container may be affected the RSA</w:t>
            </w:r>
          </w:p>
          <w:p w14:paraId="2F20F77C"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 xml:space="preserve">Physiological relevance of root </w:t>
            </w:r>
            <w:proofErr w:type="spellStart"/>
            <w:r w:rsidRPr="00614ADF">
              <w:rPr>
                <w:rStyle w:val="Strong"/>
                <w:rFonts w:ascii="Arial" w:hAnsi="Arial" w:cs="Arial"/>
                <w:b w:val="0"/>
                <w:bCs w:val="0"/>
                <w:sz w:val="20"/>
                <w:szCs w:val="20"/>
              </w:rPr>
              <w:t>phenes</w:t>
            </w:r>
            <w:proofErr w:type="spellEnd"/>
            <w:r w:rsidRPr="00614ADF">
              <w:rPr>
                <w:rStyle w:val="Strong"/>
                <w:rFonts w:ascii="Arial" w:hAnsi="Arial" w:cs="Arial"/>
                <w:b w:val="0"/>
                <w:bCs w:val="0"/>
                <w:sz w:val="20"/>
                <w:szCs w:val="20"/>
              </w:rPr>
              <w:t xml:space="preserve"> should be further evaluated since plants are not exposed to environmental conditions </w:t>
            </w:r>
          </w:p>
        </w:tc>
      </w:tr>
      <w:tr w:rsidR="00816A62" w:rsidRPr="00614ADF" w14:paraId="6C7E1FBA" w14:textId="77777777" w:rsidTr="00614ADF">
        <w:trPr>
          <w:trHeight w:val="1864"/>
        </w:trPr>
        <w:tc>
          <w:tcPr>
            <w:tcW w:w="2757" w:type="dxa"/>
          </w:tcPr>
          <w:p w14:paraId="3F89C261"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Greenhouse methods</w:t>
            </w:r>
          </w:p>
          <w:p w14:paraId="22F2DD3B" w14:textId="77777777" w:rsidR="00816A62" w:rsidRPr="00614ADF" w:rsidRDefault="00816A62" w:rsidP="00614ADF">
            <w:pPr>
              <w:rPr>
                <w:rStyle w:val="Strong"/>
                <w:rFonts w:ascii="Arial" w:hAnsi="Arial" w:cs="Arial"/>
                <w:b w:val="0"/>
                <w:bCs w:val="0"/>
                <w:sz w:val="20"/>
                <w:szCs w:val="20"/>
              </w:rPr>
            </w:pPr>
          </w:p>
        </w:tc>
        <w:tc>
          <w:tcPr>
            <w:tcW w:w="3345" w:type="dxa"/>
          </w:tcPr>
          <w:p w14:paraId="5A1DD9AD"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 xml:space="preserve">Certain conditions such as soil type and moisture, light intensity, temperature, pot sizes and water and nutrient inputs can be controlled. </w:t>
            </w:r>
          </w:p>
          <w:p w14:paraId="4634B95C"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Genetic potential of plant RSA can be evaluated without intraspecific competition</w:t>
            </w:r>
          </w:p>
        </w:tc>
        <w:tc>
          <w:tcPr>
            <w:tcW w:w="3106" w:type="dxa"/>
          </w:tcPr>
          <w:p w14:paraId="6FB7CD65"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 xml:space="preserve">A </w:t>
            </w:r>
            <w:proofErr w:type="gramStart"/>
            <w:r w:rsidRPr="00614ADF">
              <w:rPr>
                <w:rStyle w:val="Strong"/>
                <w:rFonts w:ascii="Arial" w:hAnsi="Arial" w:cs="Arial"/>
                <w:b w:val="0"/>
                <w:bCs w:val="0"/>
                <w:sz w:val="20"/>
                <w:szCs w:val="20"/>
              </w:rPr>
              <w:t>labor intensive</w:t>
            </w:r>
            <w:proofErr w:type="gramEnd"/>
            <w:r w:rsidRPr="00614ADF">
              <w:rPr>
                <w:rStyle w:val="Strong"/>
                <w:rFonts w:ascii="Arial" w:hAnsi="Arial" w:cs="Arial"/>
                <w:b w:val="0"/>
                <w:bCs w:val="0"/>
                <w:sz w:val="20"/>
                <w:szCs w:val="20"/>
              </w:rPr>
              <w:t xml:space="preserve"> process</w:t>
            </w:r>
          </w:p>
          <w:p w14:paraId="794F86C3"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 xml:space="preserve">Exposure of plants </w:t>
            </w:r>
            <w:proofErr w:type="gramStart"/>
            <w:r w:rsidRPr="00614ADF">
              <w:rPr>
                <w:rStyle w:val="Strong"/>
                <w:rFonts w:ascii="Arial" w:hAnsi="Arial" w:cs="Arial"/>
                <w:b w:val="0"/>
                <w:bCs w:val="0"/>
                <w:sz w:val="20"/>
                <w:szCs w:val="20"/>
              </w:rPr>
              <w:t>to  disease</w:t>
            </w:r>
            <w:proofErr w:type="gramEnd"/>
            <w:r w:rsidRPr="00614ADF">
              <w:rPr>
                <w:rStyle w:val="Strong"/>
                <w:rFonts w:ascii="Arial" w:hAnsi="Arial" w:cs="Arial"/>
                <w:b w:val="0"/>
                <w:bCs w:val="0"/>
                <w:sz w:val="20"/>
                <w:szCs w:val="20"/>
              </w:rPr>
              <w:t>/insect</w:t>
            </w:r>
          </w:p>
          <w:p w14:paraId="7AF1D668"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 xml:space="preserve">Growth container affects RSA </w:t>
            </w:r>
          </w:p>
          <w:p w14:paraId="2ABB3F74" w14:textId="77777777" w:rsidR="00816A62" w:rsidRPr="00614ADF" w:rsidRDefault="00816A62" w:rsidP="00614ADF">
            <w:pPr>
              <w:rPr>
                <w:rStyle w:val="Strong"/>
                <w:rFonts w:ascii="Arial" w:hAnsi="Arial" w:cs="Arial"/>
                <w:b w:val="0"/>
                <w:bCs w:val="0"/>
                <w:sz w:val="20"/>
                <w:szCs w:val="20"/>
              </w:rPr>
            </w:pPr>
          </w:p>
        </w:tc>
      </w:tr>
      <w:tr w:rsidR="00816A62" w:rsidRPr="00614ADF" w14:paraId="518D8EA2" w14:textId="77777777" w:rsidTr="00614ADF">
        <w:trPr>
          <w:trHeight w:val="987"/>
        </w:trPr>
        <w:tc>
          <w:tcPr>
            <w:tcW w:w="2757" w:type="dxa"/>
            <w:tcBorders>
              <w:bottom w:val="single" w:sz="4" w:space="0" w:color="auto"/>
            </w:tcBorders>
          </w:tcPr>
          <w:p w14:paraId="3D941390"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Field methods</w:t>
            </w:r>
          </w:p>
        </w:tc>
        <w:tc>
          <w:tcPr>
            <w:tcW w:w="3345" w:type="dxa"/>
            <w:tcBorders>
              <w:bottom w:val="single" w:sz="4" w:space="0" w:color="auto"/>
            </w:tcBorders>
          </w:tcPr>
          <w:p w14:paraId="74BF51DA"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Physiological and practical relevance</w:t>
            </w:r>
          </w:p>
          <w:p w14:paraId="6AB41087" w14:textId="77777777" w:rsidR="00816A62" w:rsidRPr="00614ADF" w:rsidRDefault="00816A62" w:rsidP="00614ADF">
            <w:pPr>
              <w:rPr>
                <w:rStyle w:val="Strong"/>
                <w:rFonts w:ascii="Arial" w:hAnsi="Arial" w:cs="Arial"/>
                <w:b w:val="0"/>
                <w:bCs w:val="0"/>
                <w:sz w:val="20"/>
                <w:szCs w:val="20"/>
              </w:rPr>
            </w:pPr>
          </w:p>
        </w:tc>
        <w:tc>
          <w:tcPr>
            <w:tcW w:w="3106" w:type="dxa"/>
            <w:tcBorders>
              <w:bottom w:val="single" w:sz="4" w:space="0" w:color="auto"/>
            </w:tcBorders>
          </w:tcPr>
          <w:p w14:paraId="18EB0075"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Labor and time intensive</w:t>
            </w:r>
          </w:p>
          <w:p w14:paraId="0A7D542F"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 xml:space="preserve">Variability due soil conditions bring challenges </w:t>
            </w:r>
          </w:p>
          <w:p w14:paraId="05135416" w14:textId="77777777" w:rsidR="00816A62" w:rsidRPr="00614ADF" w:rsidRDefault="00816A62" w:rsidP="00614ADF">
            <w:pPr>
              <w:rPr>
                <w:rStyle w:val="Strong"/>
                <w:rFonts w:ascii="Arial" w:hAnsi="Arial" w:cs="Arial"/>
                <w:b w:val="0"/>
                <w:bCs w:val="0"/>
                <w:sz w:val="20"/>
                <w:szCs w:val="20"/>
              </w:rPr>
            </w:pPr>
            <w:r w:rsidRPr="00614ADF">
              <w:rPr>
                <w:rStyle w:val="Strong"/>
                <w:rFonts w:ascii="Arial" w:hAnsi="Arial" w:cs="Arial"/>
                <w:b w:val="0"/>
                <w:bCs w:val="0"/>
                <w:sz w:val="20"/>
                <w:szCs w:val="20"/>
              </w:rPr>
              <w:t xml:space="preserve">A </w:t>
            </w:r>
            <w:proofErr w:type="gramStart"/>
            <w:r w:rsidRPr="00614ADF">
              <w:rPr>
                <w:rStyle w:val="Strong"/>
                <w:rFonts w:ascii="Arial" w:hAnsi="Arial" w:cs="Arial"/>
                <w:b w:val="0"/>
                <w:bCs w:val="0"/>
                <w:sz w:val="20"/>
                <w:szCs w:val="20"/>
              </w:rPr>
              <w:t>destructive assays</w:t>
            </w:r>
            <w:proofErr w:type="gramEnd"/>
          </w:p>
        </w:tc>
      </w:tr>
    </w:tbl>
    <w:p w14:paraId="3320BF08" w14:textId="77777777" w:rsidR="002075EB" w:rsidRPr="002075EB" w:rsidRDefault="002075EB" w:rsidP="00276BF9">
      <w:pPr>
        <w:tabs>
          <w:tab w:val="left" w:pos="1080"/>
        </w:tabs>
        <w:ind w:right="1440"/>
        <w:jc w:val="both"/>
        <w:rPr>
          <w:rFonts w:ascii="Arial" w:hAnsi="Arial" w:cs="Arial"/>
        </w:rPr>
      </w:pPr>
      <w:r w:rsidRPr="002075EB">
        <w:rPr>
          <w:rFonts w:ascii="Arial" w:hAnsi="Arial" w:cs="Arial"/>
        </w:rPr>
        <w:t>(</w:t>
      </w:r>
      <w:proofErr w:type="spellStart"/>
      <w:r w:rsidRPr="002075EB">
        <w:rPr>
          <w:rFonts w:ascii="Arial" w:hAnsi="Arial" w:cs="Arial"/>
        </w:rPr>
        <w:t>Paez</w:t>
      </w:r>
      <w:proofErr w:type="spellEnd"/>
      <w:r w:rsidRPr="002075EB">
        <w:rPr>
          <w:rFonts w:ascii="Arial" w:hAnsi="Arial" w:cs="Arial"/>
        </w:rPr>
        <w:t>-Garcia et al., 2015)</w:t>
      </w:r>
    </w:p>
    <w:p w14:paraId="0A4D7512" w14:textId="77777777" w:rsidR="002075EB" w:rsidRPr="002075EB" w:rsidRDefault="002075EB" w:rsidP="00276BF9">
      <w:pPr>
        <w:tabs>
          <w:tab w:val="left" w:pos="1080"/>
        </w:tabs>
        <w:ind w:right="1440"/>
        <w:jc w:val="both"/>
        <w:rPr>
          <w:rFonts w:ascii="Arial" w:hAnsi="Arial" w:cs="Arial"/>
        </w:rPr>
      </w:pPr>
    </w:p>
    <w:p w14:paraId="5890DAE0" w14:textId="52E96E91" w:rsidR="002075EB" w:rsidRPr="002075EB" w:rsidRDefault="002075EB" w:rsidP="00276BF9">
      <w:pPr>
        <w:tabs>
          <w:tab w:val="left" w:pos="1080"/>
        </w:tabs>
        <w:ind w:right="1440"/>
        <w:jc w:val="both"/>
        <w:rPr>
          <w:rFonts w:ascii="Arial" w:hAnsi="Arial" w:cs="Arial"/>
          <w:b/>
          <w:bCs/>
          <w:sz w:val="22"/>
          <w:szCs w:val="22"/>
        </w:rPr>
      </w:pPr>
      <w:r w:rsidRPr="002075EB">
        <w:rPr>
          <w:rFonts w:ascii="Arial" w:hAnsi="Arial" w:cs="Arial"/>
          <w:b/>
          <w:bCs/>
          <w:sz w:val="22"/>
          <w:szCs w:val="22"/>
        </w:rPr>
        <w:t>4. Root Phenotyping Platform</w:t>
      </w:r>
    </w:p>
    <w:p w14:paraId="4829AB13" w14:textId="77777777" w:rsidR="002075EB" w:rsidRPr="002075EB" w:rsidRDefault="002075EB" w:rsidP="00276BF9">
      <w:pPr>
        <w:tabs>
          <w:tab w:val="left" w:pos="1080"/>
        </w:tabs>
        <w:ind w:right="1440"/>
        <w:jc w:val="both"/>
        <w:rPr>
          <w:rFonts w:ascii="Arial" w:hAnsi="Arial" w:cs="Arial"/>
        </w:rPr>
      </w:pPr>
      <w:r w:rsidRPr="002075EB">
        <w:rPr>
          <w:rFonts w:ascii="Arial" w:hAnsi="Arial" w:cs="Arial"/>
        </w:rPr>
        <w:t xml:space="preserve">There are two root phenotyping platforms; 2D root phenotyping platform and 3D root phenotyping platform </w:t>
      </w:r>
    </w:p>
    <w:p w14:paraId="0194E0BB" w14:textId="35B305DB" w:rsidR="002075EB" w:rsidRPr="002075EB" w:rsidRDefault="002075EB" w:rsidP="00276BF9">
      <w:pPr>
        <w:tabs>
          <w:tab w:val="left" w:pos="1080"/>
        </w:tabs>
        <w:ind w:right="1440"/>
        <w:jc w:val="both"/>
        <w:rPr>
          <w:rFonts w:ascii="Arial" w:hAnsi="Arial" w:cs="Arial"/>
        </w:rPr>
      </w:pPr>
      <w:r w:rsidRPr="002075EB">
        <w:rPr>
          <w:rFonts w:ascii="Arial" w:hAnsi="Arial" w:cs="Arial"/>
          <w:b/>
          <w:bCs/>
          <w:sz w:val="22"/>
          <w:szCs w:val="22"/>
        </w:rPr>
        <w:t>4.1 2D Root Phenotyping</w:t>
      </w:r>
    </w:p>
    <w:p w14:paraId="477E1DD4" w14:textId="21D2266A" w:rsidR="002075EB" w:rsidRDefault="002075EB" w:rsidP="00276BF9">
      <w:pPr>
        <w:tabs>
          <w:tab w:val="left" w:pos="1080"/>
        </w:tabs>
        <w:ind w:right="1440"/>
        <w:jc w:val="both"/>
        <w:rPr>
          <w:rFonts w:ascii="Arial" w:hAnsi="Arial" w:cs="Arial"/>
        </w:rPr>
      </w:pPr>
      <w:r w:rsidRPr="002075EB">
        <w:rPr>
          <w:rFonts w:ascii="Arial" w:hAnsi="Arial" w:cs="Arial"/>
        </w:rPr>
        <w:t>The most widely used method is the 2D root phenotyping platform (</w:t>
      </w:r>
      <w:proofErr w:type="spellStart"/>
      <w:r w:rsidRPr="002075EB">
        <w:rPr>
          <w:rFonts w:ascii="Arial" w:hAnsi="Arial" w:cs="Arial"/>
        </w:rPr>
        <w:t>Delory</w:t>
      </w:r>
      <w:proofErr w:type="spellEnd"/>
      <w:r w:rsidRPr="002075EB">
        <w:rPr>
          <w:rFonts w:ascii="Arial" w:hAnsi="Arial" w:cs="Arial"/>
        </w:rPr>
        <w:t xml:space="preserve"> et al., 2022This approach includes a growth system, imaging tool and image processing software. 2D root phenotyping methods are divided into two categories based on the culture medium: soil and soil-less culture methods (Li et al., 2022). Growing plants in soil-less medium allows clear visualization of roots from the background and high-throughput control of the environment for treatment evaluation (Ana et al., 2015). Soil-free methods include aeroponics, hydroponics, pouch-and-wick system, and agar gel-based phenotyping systems (Li et al., 2022). The aeroponics system was proposed by Carter (1942). It consists of air compressor, water pump, and incubator</w:t>
      </w:r>
      <w:r w:rsidR="003147C1">
        <w:rPr>
          <w:rFonts w:ascii="Arial" w:hAnsi="Arial" w:cs="Arial"/>
        </w:rPr>
        <w:t xml:space="preserve">. </w:t>
      </w:r>
      <w:r w:rsidRPr="002075EB">
        <w:rPr>
          <w:rFonts w:ascii="Arial" w:hAnsi="Arial" w:cs="Arial"/>
        </w:rPr>
        <w:t xml:space="preserve">In aeroponics system air composition, nutrition solution, and ejection pressure can be adjusted as per need. It is mainly used to study the root structure of vegetables (Tiwari et al., 2020). Hydroponics is a high-throughput technique for identifying and screening phenotypes. It involves culturing plants in a nutrient solution containing essential nutrients for plant growth system and it has been employed to describe the </w:t>
      </w:r>
      <w:r w:rsidRPr="002075EB">
        <w:rPr>
          <w:rFonts w:ascii="Arial" w:hAnsi="Arial" w:cs="Arial"/>
        </w:rPr>
        <w:lastRenderedPageBreak/>
        <w:t xml:space="preserve">physical characteristics of roots in a variety of crop species, including soybeans, during their early growth stage (Chen, 2021; Salim et al., 2021), barley (Wang et al., 2021). </w:t>
      </w:r>
      <w:proofErr w:type="spellStart"/>
      <w:r w:rsidRPr="002075EB">
        <w:rPr>
          <w:rFonts w:ascii="Arial" w:hAnsi="Arial" w:cs="Arial"/>
        </w:rPr>
        <w:t>Jeudy</w:t>
      </w:r>
      <w:proofErr w:type="spellEnd"/>
      <w:r w:rsidRPr="002075EB">
        <w:rPr>
          <w:rFonts w:ascii="Arial" w:hAnsi="Arial" w:cs="Arial"/>
        </w:rPr>
        <w:t xml:space="preserve"> et al. (2016) developed a high throughput imaging tool based hydroponic system known as </w:t>
      </w:r>
      <w:proofErr w:type="spellStart"/>
      <w:r w:rsidRPr="002075EB">
        <w:rPr>
          <w:rFonts w:ascii="Arial" w:hAnsi="Arial" w:cs="Arial"/>
        </w:rPr>
        <w:t>RhizoTubes</w:t>
      </w:r>
      <w:proofErr w:type="spellEnd"/>
      <w:r w:rsidRPr="002075EB">
        <w:rPr>
          <w:rFonts w:ascii="Arial" w:hAnsi="Arial" w:cs="Arial"/>
        </w:rPr>
        <w:t xml:space="preserve">. This platform allows growing of six plants simultaneously. It consists of an imaging cabin (Rhizo-Cab) that can automatically and non-destructively image both shoot and root compartments. However hydroponic is not suitable for studying root hair traits because it is uncertain whether root hairs can be formed in hydroponics environment or not. </w:t>
      </w:r>
      <w:proofErr w:type="gramStart"/>
      <w:r w:rsidRPr="002075EB">
        <w:rPr>
          <w:rFonts w:ascii="Arial" w:hAnsi="Arial" w:cs="Arial"/>
        </w:rPr>
        <w:t>Moreover</w:t>
      </w:r>
      <w:proofErr w:type="gramEnd"/>
      <w:r w:rsidRPr="002075EB">
        <w:rPr>
          <w:rFonts w:ascii="Arial" w:hAnsi="Arial" w:cs="Arial"/>
        </w:rPr>
        <w:t xml:space="preserve"> is only suitable for short-term root observation. Mathieu et al. (2015) developed another system known as </w:t>
      </w:r>
      <w:proofErr w:type="spellStart"/>
      <w:r w:rsidRPr="002075EB">
        <w:rPr>
          <w:rFonts w:ascii="Arial" w:hAnsi="Arial" w:cs="Arial"/>
        </w:rPr>
        <w:t>Rhizoponics</w:t>
      </w:r>
      <w:proofErr w:type="spellEnd"/>
      <w:r w:rsidRPr="002075EB">
        <w:rPr>
          <w:rFonts w:ascii="Arial" w:hAnsi="Arial" w:cs="Arial"/>
        </w:rPr>
        <w:t xml:space="preserve"> which combines the advantages of hydroponics and </w:t>
      </w:r>
      <w:proofErr w:type="spellStart"/>
      <w:r w:rsidRPr="002075EB">
        <w:rPr>
          <w:rFonts w:ascii="Arial" w:hAnsi="Arial" w:cs="Arial"/>
        </w:rPr>
        <w:t>rhizotrons</w:t>
      </w:r>
      <w:proofErr w:type="spellEnd"/>
      <w:r w:rsidRPr="002075EB">
        <w:rPr>
          <w:rFonts w:ascii="Arial" w:hAnsi="Arial" w:cs="Arial"/>
        </w:rPr>
        <w:t xml:space="preserve">. He used this system to characterize the root system of Arabidopsis thaliana from the seedling to adult stage. Here, roots are grown in 2D without any physical constraint on a framed nylon support which is immersed in the nutrient solution. It is readily amenable to image analysis and allows sampling of selected roots in controlled conditions (Li et al., 2022). There is another in situ observation system based on germination paper known as Pouch-and-wick system. This method is affordable and simple to operate and can be used to evaluate root morphology with high efficiency. It can perform many repetitions. A custom-colored germination paper is used that creates high contrast with root color to facilitate root image analysis. </w:t>
      </w:r>
      <w:proofErr w:type="spellStart"/>
      <w:r w:rsidRPr="002075EB">
        <w:rPr>
          <w:rFonts w:ascii="Arial" w:hAnsi="Arial" w:cs="Arial"/>
        </w:rPr>
        <w:t>Rhizoslides</w:t>
      </w:r>
      <w:proofErr w:type="spellEnd"/>
      <w:r w:rsidRPr="002075EB">
        <w:rPr>
          <w:rFonts w:ascii="Arial" w:hAnsi="Arial" w:cs="Arial"/>
        </w:rPr>
        <w:t xml:space="preserve"> (</w:t>
      </w:r>
      <w:proofErr w:type="spellStart"/>
      <w:r w:rsidRPr="002075EB">
        <w:rPr>
          <w:rFonts w:ascii="Arial" w:hAnsi="Arial" w:cs="Arial"/>
        </w:rPr>
        <w:t>Marié</w:t>
      </w:r>
      <w:proofErr w:type="spellEnd"/>
      <w:r w:rsidRPr="002075EB">
        <w:rPr>
          <w:rFonts w:ascii="Arial" w:hAnsi="Arial" w:cs="Arial"/>
        </w:rPr>
        <w:t xml:space="preserve"> et al., 2014) and </w:t>
      </w:r>
      <w:proofErr w:type="spellStart"/>
      <w:r w:rsidRPr="002075EB">
        <w:rPr>
          <w:rFonts w:ascii="Arial" w:hAnsi="Arial" w:cs="Arial"/>
        </w:rPr>
        <w:t>RhizoChamber</w:t>
      </w:r>
      <w:proofErr w:type="spellEnd"/>
      <w:r w:rsidRPr="002075EB">
        <w:rPr>
          <w:rFonts w:ascii="Arial" w:hAnsi="Arial" w:cs="Arial"/>
        </w:rPr>
        <w:t xml:space="preserve">-Monitor (Wu et al., 2018) are the two methods based on pouch and wick system. However, the pouch-and-wick system is used only to examine the root system at seedling stage (Li et al. 2022). </w:t>
      </w:r>
      <w:proofErr w:type="spellStart"/>
      <w:r w:rsidRPr="002075EB">
        <w:rPr>
          <w:rFonts w:ascii="Arial" w:hAnsi="Arial" w:cs="Arial"/>
        </w:rPr>
        <w:t>Bengough</w:t>
      </w:r>
      <w:proofErr w:type="spellEnd"/>
      <w:r w:rsidRPr="002075EB">
        <w:rPr>
          <w:rFonts w:ascii="Arial" w:hAnsi="Arial" w:cs="Arial"/>
        </w:rPr>
        <w:t xml:space="preserve"> et al. (2004) proposed another system based on Agar gel known as agar </w:t>
      </w:r>
      <w:proofErr w:type="gramStart"/>
      <w:r w:rsidRPr="002075EB">
        <w:rPr>
          <w:rFonts w:ascii="Arial" w:hAnsi="Arial" w:cs="Arial"/>
        </w:rPr>
        <w:t>gel based</w:t>
      </w:r>
      <w:proofErr w:type="gramEnd"/>
      <w:r w:rsidRPr="002075EB">
        <w:rPr>
          <w:rFonts w:ascii="Arial" w:hAnsi="Arial" w:cs="Arial"/>
        </w:rPr>
        <w:t xml:space="preserve"> phenotyping system. This method involves growing seedlings between two closely spaced flat layers containing transparent gel and the traits are non-destructively recorded by a flatbed scanner. This method makes it simple to determine the seminal root number, root length, elongation rate, and other root characteristics. Root growth in gel chamber is very similar to that of the loosely packed soil (Li et </w:t>
      </w:r>
      <w:proofErr w:type="gramStart"/>
      <w:r w:rsidRPr="002075EB">
        <w:rPr>
          <w:rFonts w:ascii="Arial" w:hAnsi="Arial" w:cs="Arial"/>
        </w:rPr>
        <w:t>al .</w:t>
      </w:r>
      <w:proofErr w:type="gramEnd"/>
      <w:r w:rsidRPr="002075EB">
        <w:rPr>
          <w:rFonts w:ascii="Arial" w:hAnsi="Arial" w:cs="Arial"/>
        </w:rPr>
        <w:t xml:space="preserve">, 2022). </w:t>
      </w:r>
      <w:proofErr w:type="spellStart"/>
      <w:r w:rsidRPr="002075EB">
        <w:rPr>
          <w:rFonts w:ascii="Arial" w:hAnsi="Arial" w:cs="Arial"/>
        </w:rPr>
        <w:t>Yazdanbakhsh</w:t>
      </w:r>
      <w:proofErr w:type="spellEnd"/>
      <w:r w:rsidRPr="002075EB">
        <w:rPr>
          <w:rFonts w:ascii="Arial" w:hAnsi="Arial" w:cs="Arial"/>
        </w:rPr>
        <w:t xml:space="preserve"> &amp; </w:t>
      </w:r>
      <w:proofErr w:type="spellStart"/>
      <w:r w:rsidRPr="002075EB">
        <w:rPr>
          <w:rFonts w:ascii="Arial" w:hAnsi="Arial" w:cs="Arial"/>
        </w:rPr>
        <w:t>Fisahn</w:t>
      </w:r>
      <w:proofErr w:type="spellEnd"/>
      <w:r w:rsidRPr="002075EB">
        <w:rPr>
          <w:rFonts w:ascii="Arial" w:hAnsi="Arial" w:cs="Arial"/>
        </w:rPr>
        <w:t xml:space="preserve"> (2009) developed </w:t>
      </w:r>
      <w:proofErr w:type="spellStart"/>
      <w:r w:rsidRPr="002075EB">
        <w:rPr>
          <w:rFonts w:ascii="Arial" w:hAnsi="Arial" w:cs="Arial"/>
        </w:rPr>
        <w:t>PlaRom</w:t>
      </w:r>
      <w:proofErr w:type="spellEnd"/>
      <w:r w:rsidRPr="002075EB">
        <w:rPr>
          <w:rFonts w:ascii="Arial" w:hAnsi="Arial" w:cs="Arial"/>
        </w:rPr>
        <w:t xml:space="preserve">, a high-throughput technology for root hair monitoring based on an agar gel technique. This platform consists of an imaging equipment and root development profiling software and is useful for phenotyping root growth dynamics, lateral root creation, and root architecture. </w:t>
      </w:r>
      <w:proofErr w:type="spellStart"/>
      <w:r w:rsidRPr="002075EB">
        <w:rPr>
          <w:rFonts w:ascii="Arial" w:hAnsi="Arial" w:cs="Arial"/>
        </w:rPr>
        <w:t>Gaggion</w:t>
      </w:r>
      <w:proofErr w:type="spellEnd"/>
      <w:r w:rsidRPr="002075EB">
        <w:rPr>
          <w:rFonts w:ascii="Arial" w:hAnsi="Arial" w:cs="Arial"/>
        </w:rPr>
        <w:t xml:space="preserve"> et al. (2021) developed a high temporal resolution phenotyping root system called </w:t>
      </w:r>
      <w:proofErr w:type="spellStart"/>
      <w:r w:rsidRPr="002075EB">
        <w:rPr>
          <w:rFonts w:ascii="Arial" w:hAnsi="Arial" w:cs="Arial"/>
        </w:rPr>
        <w:t>ChronoRoot</w:t>
      </w:r>
      <w:proofErr w:type="spellEnd"/>
      <w:r w:rsidRPr="002075EB">
        <w:rPr>
          <w:rFonts w:ascii="Arial" w:hAnsi="Arial" w:cs="Arial"/>
        </w:rPr>
        <w:t xml:space="preserve">, which allows comprehensive characterization of root growth dynamics. However, this system is only suitable for studying roots of seedlings due to the influence of gel system nutrient supply and support capacity (Li et al., 2022). There is another 2D root phenotyping platform based on soil culture where the plants are planted in containers containing one or more transparent planes and image acquisition devices are used to obtain root images in situ. Numerous root phenotyping platforms based on soil culture have been developed till now. </w:t>
      </w:r>
      <w:proofErr w:type="spellStart"/>
      <w:r w:rsidRPr="002075EB">
        <w:rPr>
          <w:rFonts w:ascii="Arial" w:hAnsi="Arial" w:cs="Arial"/>
        </w:rPr>
        <w:t>RhizoPot</w:t>
      </w:r>
      <w:proofErr w:type="spellEnd"/>
      <w:r w:rsidRPr="002075EB">
        <w:rPr>
          <w:rFonts w:ascii="Arial" w:hAnsi="Arial" w:cs="Arial"/>
        </w:rPr>
        <w:t xml:space="preserve">, which is an in-situ root observation platform with a resolution of up to 4,800 dpi which is used to study the morphology and lifespan of fine roots and root hairs. </w:t>
      </w:r>
      <w:r w:rsidR="00B64CB2" w:rsidRPr="002075EB">
        <w:rPr>
          <w:rFonts w:ascii="Arial" w:hAnsi="Arial" w:cs="Arial"/>
        </w:rPr>
        <w:t>However,</w:t>
      </w:r>
      <w:r w:rsidRPr="002075EB">
        <w:rPr>
          <w:rFonts w:ascii="Arial" w:hAnsi="Arial" w:cs="Arial"/>
        </w:rPr>
        <w:t xml:space="preserve"> due to limited depth of the culture vessel, the natural growth of the root system may be affected. Although this method has high resolution their throughput is relatively low. </w:t>
      </w:r>
      <w:proofErr w:type="spellStart"/>
      <w:r w:rsidRPr="002075EB">
        <w:rPr>
          <w:rFonts w:ascii="Arial" w:hAnsi="Arial" w:cs="Arial"/>
        </w:rPr>
        <w:t>Treurnicht</w:t>
      </w:r>
      <w:proofErr w:type="spellEnd"/>
      <w:r w:rsidRPr="002075EB">
        <w:rPr>
          <w:rFonts w:ascii="Arial" w:hAnsi="Arial" w:cs="Arial"/>
        </w:rPr>
        <w:t xml:space="preserve"> et al. (2015) developed a novel phenotyping system based on soil culture known as </w:t>
      </w:r>
      <w:proofErr w:type="spellStart"/>
      <w:r w:rsidRPr="002075EB">
        <w:rPr>
          <w:rFonts w:ascii="Arial" w:hAnsi="Arial" w:cs="Arial"/>
        </w:rPr>
        <w:t>GROWSCREENRhizo</w:t>
      </w:r>
      <w:proofErr w:type="spellEnd"/>
      <w:r w:rsidRPr="002075EB">
        <w:rPr>
          <w:rFonts w:ascii="Arial" w:hAnsi="Arial" w:cs="Arial"/>
        </w:rPr>
        <w:t xml:space="preserve"> which can image roots at a throughput of 60 </w:t>
      </w:r>
      <w:proofErr w:type="spellStart"/>
      <w:r w:rsidRPr="002075EB">
        <w:rPr>
          <w:rFonts w:ascii="Arial" w:hAnsi="Arial" w:cs="Arial"/>
        </w:rPr>
        <w:t>rhizotrons</w:t>
      </w:r>
      <w:proofErr w:type="spellEnd"/>
      <w:r w:rsidRPr="002075EB">
        <w:rPr>
          <w:rFonts w:ascii="Arial" w:hAnsi="Arial" w:cs="Arial"/>
        </w:rPr>
        <w:t xml:space="preserve"> per hour. Other platforms based on soil culture include GLO-Roots (Rubén et al., 2015), GLO-Bot (LaRue et al., 2021), </w:t>
      </w:r>
      <w:proofErr w:type="spellStart"/>
      <w:r w:rsidRPr="002075EB">
        <w:rPr>
          <w:rFonts w:ascii="Arial" w:hAnsi="Arial" w:cs="Arial"/>
        </w:rPr>
        <w:t>PhenoRoots</w:t>
      </w:r>
      <w:proofErr w:type="spellEnd"/>
      <w:r w:rsidRPr="002075EB">
        <w:rPr>
          <w:rFonts w:ascii="Arial" w:hAnsi="Arial" w:cs="Arial"/>
        </w:rPr>
        <w:t xml:space="preserve"> (Martins et al., 2020) and </w:t>
      </w:r>
      <w:proofErr w:type="spellStart"/>
      <w:r w:rsidRPr="002075EB">
        <w:rPr>
          <w:rFonts w:ascii="Arial" w:hAnsi="Arial" w:cs="Arial"/>
        </w:rPr>
        <w:t>WinRoots</w:t>
      </w:r>
      <w:proofErr w:type="spellEnd"/>
      <w:r w:rsidRPr="002075EB">
        <w:rPr>
          <w:rFonts w:ascii="Arial" w:hAnsi="Arial" w:cs="Arial"/>
        </w:rPr>
        <w:t xml:space="preserve"> (Zhang et al., 2021). These methods can be used to obtain pictures of naturally growing roots. However, analyzing datasets from pictures can be time consuming and labor intensive (Li et al., 2022). </w:t>
      </w:r>
      <w:proofErr w:type="spellStart"/>
      <w:r w:rsidRPr="002075EB">
        <w:rPr>
          <w:rFonts w:ascii="Arial" w:hAnsi="Arial" w:cs="Arial"/>
        </w:rPr>
        <w:t>Addiinally</w:t>
      </w:r>
      <w:proofErr w:type="spellEnd"/>
      <w:r w:rsidRPr="002075EB">
        <w:rPr>
          <w:rFonts w:ascii="Arial" w:hAnsi="Arial" w:cs="Arial"/>
        </w:rPr>
        <w:t xml:space="preserve">, a transparent soil method was proposed by </w:t>
      </w:r>
      <w:proofErr w:type="spellStart"/>
      <w:r w:rsidRPr="002075EB">
        <w:rPr>
          <w:rFonts w:ascii="Arial" w:hAnsi="Arial" w:cs="Arial"/>
        </w:rPr>
        <w:t>Downie</w:t>
      </w:r>
      <w:proofErr w:type="spellEnd"/>
      <w:r w:rsidRPr="002075EB">
        <w:rPr>
          <w:rFonts w:ascii="Arial" w:hAnsi="Arial" w:cs="Arial"/>
        </w:rPr>
        <w:t xml:space="preserve"> et al. (2012) that consists of a matrix of solid particles and a pore network containing liquid and air. Furthermore, </w:t>
      </w:r>
      <w:proofErr w:type="gramStart"/>
      <w:r w:rsidRPr="002075EB">
        <w:rPr>
          <w:rFonts w:ascii="Arial" w:hAnsi="Arial" w:cs="Arial"/>
        </w:rPr>
        <w:t>By</w:t>
      </w:r>
      <w:proofErr w:type="gramEnd"/>
      <w:r w:rsidRPr="002075EB">
        <w:rPr>
          <w:rFonts w:ascii="Arial" w:hAnsi="Arial" w:cs="Arial"/>
        </w:rPr>
        <w:t xml:space="preserve"> </w:t>
      </w:r>
      <w:proofErr w:type="spellStart"/>
      <w:r w:rsidRPr="002075EB">
        <w:rPr>
          <w:rFonts w:ascii="Arial" w:hAnsi="Arial" w:cs="Arial"/>
        </w:rPr>
        <w:t>spherifying</w:t>
      </w:r>
      <w:proofErr w:type="spellEnd"/>
      <w:r w:rsidRPr="002075EB">
        <w:rPr>
          <w:rFonts w:ascii="Arial" w:hAnsi="Arial" w:cs="Arial"/>
        </w:rPr>
        <w:t xml:space="preserve"> hydrogels of biopolymers, Ma et al. (2019) produced a transparent soil that can promote root growth and enable root phenotyping in vivo using microscopy and photography. </w:t>
      </w:r>
    </w:p>
    <w:p w14:paraId="60665C54" w14:textId="77777777" w:rsidR="00DB2E13" w:rsidRPr="002075EB" w:rsidRDefault="00DB2E13" w:rsidP="00276BF9">
      <w:pPr>
        <w:tabs>
          <w:tab w:val="left" w:pos="1080"/>
        </w:tabs>
        <w:ind w:right="1440"/>
        <w:jc w:val="both"/>
        <w:rPr>
          <w:rFonts w:ascii="Arial" w:hAnsi="Arial" w:cs="Arial"/>
        </w:rPr>
      </w:pPr>
    </w:p>
    <w:p w14:paraId="4C4B3B30" w14:textId="77777777" w:rsidR="002075EB" w:rsidRPr="002075EB" w:rsidRDefault="002075EB" w:rsidP="00276BF9">
      <w:pPr>
        <w:tabs>
          <w:tab w:val="left" w:pos="1080"/>
        </w:tabs>
        <w:ind w:right="1440"/>
        <w:jc w:val="both"/>
        <w:rPr>
          <w:rFonts w:ascii="Arial" w:hAnsi="Arial" w:cs="Arial"/>
          <w:b/>
          <w:bCs/>
          <w:sz w:val="22"/>
          <w:szCs w:val="22"/>
        </w:rPr>
      </w:pPr>
      <w:r w:rsidRPr="002075EB">
        <w:rPr>
          <w:rFonts w:ascii="Arial" w:hAnsi="Arial" w:cs="Arial"/>
          <w:b/>
          <w:bCs/>
          <w:sz w:val="22"/>
          <w:szCs w:val="22"/>
        </w:rPr>
        <w:t>4.2 3D Root Phenotyping Platforms</w:t>
      </w:r>
    </w:p>
    <w:p w14:paraId="7D2A7853" w14:textId="77777777" w:rsidR="002075EB" w:rsidRPr="002075EB" w:rsidRDefault="002075EB" w:rsidP="00276BF9">
      <w:pPr>
        <w:tabs>
          <w:tab w:val="left" w:pos="1080"/>
        </w:tabs>
        <w:ind w:right="1440"/>
        <w:jc w:val="both"/>
        <w:rPr>
          <w:rFonts w:ascii="Arial" w:hAnsi="Arial" w:cs="Arial"/>
        </w:rPr>
      </w:pPr>
      <w:r w:rsidRPr="002075EB">
        <w:rPr>
          <w:rFonts w:ascii="Arial" w:hAnsi="Arial" w:cs="Arial"/>
        </w:rPr>
        <w:t xml:space="preserve">Although 2D root phenotyping methods are of greater importance in studying root characters, but the information is obtained from only a single point of view. As a result, there is a greater need to create resources for 3D root phenotyping technology. This platform allows digital reconstruction in 3D and high-throughput feature extraction (Li et al.., 2022). Different 3D root phenotyping method includes; X-ray computed tomography (CT), Magnetic resonance imaging (MRI), Ground penetrating radar (GPR), Electrical capacitance (EC), Electrical Resistivity Tomography (ERT), Electrical Impedance Tomography (EIT), Neutron Radiography (NR), Neutron tomography (NT) etc. have been developed. X-ray computed tomography (CT) is a high throughput root phenotyping method and allows 3D reconstruction of root architecture in the soil. CT employs an X-ray beam from a source passing through the sample, which absorbs part of these beams through a process known as attenuation. The absorbed beams are recorded by a detector in series of 2D projections, which are further reconstructed into a 3D dataset. The inner structure of samples becomes visible due to different densities and atomic numbers of the elements. </w:t>
      </w:r>
      <w:proofErr w:type="spellStart"/>
      <w:r w:rsidRPr="002075EB">
        <w:rPr>
          <w:rFonts w:ascii="Arial" w:hAnsi="Arial" w:cs="Arial"/>
        </w:rPr>
        <w:t>Teramoto</w:t>
      </w:r>
      <w:proofErr w:type="spellEnd"/>
      <w:r w:rsidRPr="002075EB">
        <w:rPr>
          <w:rFonts w:ascii="Arial" w:hAnsi="Arial" w:cs="Arial"/>
        </w:rPr>
        <w:t xml:space="preserve"> et al. (2020) visualized rice root architecture in 12 min (10 min for CT scanning and reconstruction and 2 min for image processing) using CT. Resolution, scan time, and image segmentation have limited the large-scale application of CT in root phenotyping (Li et al., 2022). Another commonly used non-destructive 3D root </w:t>
      </w:r>
      <w:r w:rsidRPr="002075EB">
        <w:rPr>
          <w:rFonts w:ascii="Arial" w:hAnsi="Arial" w:cs="Arial"/>
        </w:rPr>
        <w:lastRenderedPageBreak/>
        <w:t xml:space="preserve">phenotyping method is the magnetic resonance imaging (MRI. Since, living tissues have abundant magnetic moment of atomic nuclei a strong magnetic and radio-frequency fields can be used to produce 3D datasets by manipulating these magnetic moment of atomic nuclei (van </w:t>
      </w:r>
      <w:proofErr w:type="spellStart"/>
      <w:r w:rsidRPr="002075EB">
        <w:rPr>
          <w:rFonts w:ascii="Arial" w:hAnsi="Arial" w:cs="Arial"/>
        </w:rPr>
        <w:t>Dusschoten</w:t>
      </w:r>
      <w:proofErr w:type="spellEnd"/>
      <w:r w:rsidRPr="002075EB">
        <w:rPr>
          <w:rFonts w:ascii="Arial" w:hAnsi="Arial" w:cs="Arial"/>
        </w:rPr>
        <w:t xml:space="preserve"> et al., 2016). However, the MRI image quality is highly influenced by the type of substrate and water content used. MRI has been used to conduct root phenotyping in maize, bean, and barley (Jahnke et al., 2009; </w:t>
      </w:r>
      <w:proofErr w:type="spellStart"/>
      <w:r w:rsidRPr="002075EB">
        <w:rPr>
          <w:rFonts w:ascii="Arial" w:hAnsi="Arial" w:cs="Arial"/>
        </w:rPr>
        <w:t>Metzner</w:t>
      </w:r>
      <w:proofErr w:type="spellEnd"/>
      <w:r w:rsidRPr="002075EB">
        <w:rPr>
          <w:rFonts w:ascii="Arial" w:hAnsi="Arial" w:cs="Arial"/>
        </w:rPr>
        <w:t xml:space="preserve"> et al., 2014). </w:t>
      </w:r>
      <w:proofErr w:type="spellStart"/>
      <w:r w:rsidRPr="002075EB">
        <w:rPr>
          <w:rFonts w:ascii="Arial" w:hAnsi="Arial" w:cs="Arial"/>
        </w:rPr>
        <w:t>Pflugfelder</w:t>
      </w:r>
      <w:proofErr w:type="spellEnd"/>
      <w:r w:rsidRPr="002075EB">
        <w:rPr>
          <w:rFonts w:ascii="Arial" w:hAnsi="Arial" w:cs="Arial"/>
        </w:rPr>
        <w:t xml:space="preserve"> et al. (2022) recently analyzed the 3D root architecture of 288 winter wheat seedlings using a new workflow based on MRI, which can be categorized as medium-throughput phenotyping. However, there are some limitations of X-RAY and MRI technology. The hardware and software costs of installing MRI and CT are very high and the equipment is difficult to relocate due to their large size and they also restrict the growth and development of plant in a given container. Ground penetrating radar (GPR) is a high throughput 3D root imaging method that is applicable in the field. It detects shallow underground objects by emitting electromagnetic pulses. A portion of the pulses is reflected when it encounters a reflective surface and these reflections are quantified and generated into a 3D field, allowing for root visualization. GPR measure the coarse root (diameter &gt;2 mm) of trees and shrub species. Liu et al. (2018) scanned winter and cane roots using GPR (1,600 MHz) and found significant relations between GPR indices and root parameters. However, it is an expensive method and the signals can be affected by soil condition. Another 3D root imaging method which is applicable in the field is Electrical capacitance (EC) which uses a low-frequency alternating current (mostly less than 1 kHz) between the base of the plant stem and the surrounding soil and measures the resulting dielectric properties to re-establish the root system (Li et al., 2022). In addition to this some other 3D based root phenotyping method are also there. The Electrical Resistivity Tomography (ERT) generates high-resolution measurements by determining resistivity and further converts the measurement into a 3D model. Electrical Impedance Tomography (EIT) injects an alternating current rather than a direct current. Neutron Radiography (NR) is a 3D in-situ phenotyping method which complements X-ray CT. It interacts with the nuclei instead of the electron shell and simultaneously monitor water distribution and root characteristics. Neutron tomography (NT), it is used a nuclear reactor or a high-energy particle accelerator. It is the most simple and high-throughput 3D root phenotyping method ((Li et al., 2022).</w:t>
      </w:r>
    </w:p>
    <w:p w14:paraId="61570AD3" w14:textId="77777777" w:rsidR="002075EB" w:rsidRPr="002075EB" w:rsidRDefault="002075EB" w:rsidP="00276BF9">
      <w:pPr>
        <w:tabs>
          <w:tab w:val="left" w:pos="1080"/>
        </w:tabs>
        <w:ind w:right="1440"/>
        <w:jc w:val="both"/>
        <w:rPr>
          <w:rFonts w:ascii="Arial" w:hAnsi="Arial" w:cs="Arial"/>
        </w:rPr>
      </w:pPr>
    </w:p>
    <w:p w14:paraId="63473876" w14:textId="58290962" w:rsidR="002075EB" w:rsidRPr="002075EB" w:rsidRDefault="002075EB" w:rsidP="00276BF9">
      <w:pPr>
        <w:tabs>
          <w:tab w:val="left" w:pos="1080"/>
        </w:tabs>
        <w:ind w:right="1440"/>
        <w:jc w:val="both"/>
        <w:rPr>
          <w:rFonts w:ascii="Arial" w:hAnsi="Arial" w:cs="Arial"/>
          <w:b/>
          <w:bCs/>
          <w:sz w:val="22"/>
          <w:szCs w:val="22"/>
        </w:rPr>
      </w:pPr>
      <w:r w:rsidRPr="002075EB">
        <w:rPr>
          <w:rFonts w:ascii="Arial" w:hAnsi="Arial" w:cs="Arial"/>
          <w:b/>
          <w:bCs/>
          <w:sz w:val="22"/>
          <w:szCs w:val="22"/>
        </w:rPr>
        <w:t>5. Root Image Processing Software:</w:t>
      </w:r>
    </w:p>
    <w:p w14:paraId="3E4DF1B7" w14:textId="77777777" w:rsidR="002075EB" w:rsidRPr="002075EB" w:rsidRDefault="002075EB" w:rsidP="00276BF9">
      <w:pPr>
        <w:tabs>
          <w:tab w:val="left" w:pos="1080"/>
        </w:tabs>
        <w:ind w:right="1440"/>
        <w:jc w:val="both"/>
        <w:rPr>
          <w:rFonts w:ascii="Arial" w:hAnsi="Arial" w:cs="Arial"/>
        </w:rPr>
      </w:pPr>
      <w:r w:rsidRPr="002075EB">
        <w:rPr>
          <w:rFonts w:ascii="Arial" w:hAnsi="Arial" w:cs="Arial"/>
        </w:rPr>
        <w:t xml:space="preserve">Recent improvements in root phenotyping methods and platforms made it very crucial to develop convenient and high-throughput software tools that can conduct objective, quantitative analyses of the root images. This software can be classified as 2D or 3D root image processing software. </w:t>
      </w:r>
    </w:p>
    <w:p w14:paraId="4F3ED411" w14:textId="77777777" w:rsidR="002075EB" w:rsidRPr="002075EB" w:rsidRDefault="002075EB" w:rsidP="00276BF9">
      <w:pPr>
        <w:tabs>
          <w:tab w:val="left" w:pos="1080"/>
        </w:tabs>
        <w:ind w:right="1440"/>
        <w:jc w:val="both"/>
        <w:rPr>
          <w:rFonts w:ascii="Arial" w:hAnsi="Arial" w:cs="Arial"/>
        </w:rPr>
      </w:pPr>
      <w:r w:rsidRPr="002075EB">
        <w:rPr>
          <w:rFonts w:ascii="Arial" w:hAnsi="Arial" w:cs="Arial"/>
        </w:rPr>
        <w:t xml:space="preserve">Based on the degree of automation. 2D root image processing software can be further separated into three categories: (a) manual software, (b) semi-automated software, and (c) automated software. Because manual software is labor-intensive, subjective, and prone to error, it is relatively rare. One of the most popular manual root analysis programs is </w:t>
      </w:r>
      <w:proofErr w:type="spellStart"/>
      <w:r w:rsidRPr="002075EB">
        <w:rPr>
          <w:rFonts w:ascii="Arial" w:hAnsi="Arial" w:cs="Arial"/>
        </w:rPr>
        <w:t>WinRHIZOTM</w:t>
      </w:r>
      <w:proofErr w:type="spellEnd"/>
      <w:r w:rsidRPr="002075EB">
        <w:rPr>
          <w:rFonts w:ascii="Arial" w:hAnsi="Arial" w:cs="Arial"/>
        </w:rPr>
        <w:t xml:space="preserve">, which can be used to examine pictures from underground video camera systems or other sources that do not always provide a clear contrast between roots and their surroundings (Arsenault et al., 1995). Root morphological characteristics, including root length, projected area, surface area, volume, number of tips per diameter class, and topological structure, including branching angle and root system altitude may be obtained using </w:t>
      </w:r>
      <w:proofErr w:type="spellStart"/>
      <w:r w:rsidRPr="002075EB">
        <w:rPr>
          <w:rFonts w:ascii="Arial" w:hAnsi="Arial" w:cs="Arial"/>
        </w:rPr>
        <w:t>WinRHIZOTM</w:t>
      </w:r>
      <w:proofErr w:type="spellEnd"/>
      <w:r w:rsidRPr="002075EB">
        <w:rPr>
          <w:rFonts w:ascii="Arial" w:hAnsi="Arial" w:cs="Arial"/>
        </w:rPr>
        <w:t>. DART, a manual freeware program based on human vision and built in Java, is another such significant software (Bot et al., 2010).    According to Li et al. (2022), DART can analyze root architecture and provide flexible and structured datasets of individual root dynamic characteristics. EZ-</w:t>
      </w:r>
      <w:proofErr w:type="spellStart"/>
      <w:r w:rsidRPr="002075EB">
        <w:rPr>
          <w:rFonts w:ascii="Arial" w:hAnsi="Arial" w:cs="Arial"/>
        </w:rPr>
        <w:t>Rhizo</w:t>
      </w:r>
      <w:proofErr w:type="spellEnd"/>
      <w:r w:rsidRPr="002075EB">
        <w:rPr>
          <w:rFonts w:ascii="Arial" w:hAnsi="Arial" w:cs="Arial"/>
        </w:rPr>
        <w:t xml:space="preserve">, </w:t>
      </w:r>
      <w:proofErr w:type="spellStart"/>
      <w:r w:rsidRPr="002075EB">
        <w:rPr>
          <w:rFonts w:ascii="Arial" w:hAnsi="Arial" w:cs="Arial"/>
        </w:rPr>
        <w:t>GrowScreen</w:t>
      </w:r>
      <w:proofErr w:type="spellEnd"/>
      <w:r w:rsidRPr="002075EB">
        <w:rPr>
          <w:rFonts w:ascii="Arial" w:hAnsi="Arial" w:cs="Arial"/>
        </w:rPr>
        <w:t xml:space="preserve">-Root, </w:t>
      </w:r>
      <w:proofErr w:type="spellStart"/>
      <w:r w:rsidRPr="002075EB">
        <w:rPr>
          <w:rFonts w:ascii="Arial" w:hAnsi="Arial" w:cs="Arial"/>
        </w:rPr>
        <w:t>GiA</w:t>
      </w:r>
      <w:proofErr w:type="spellEnd"/>
      <w:r w:rsidRPr="002075EB">
        <w:rPr>
          <w:rFonts w:ascii="Arial" w:hAnsi="Arial" w:cs="Arial"/>
        </w:rPr>
        <w:t xml:space="preserve"> Roots, GLO-RIA, </w:t>
      </w:r>
      <w:proofErr w:type="spellStart"/>
      <w:r w:rsidRPr="002075EB">
        <w:rPr>
          <w:rFonts w:ascii="Arial" w:hAnsi="Arial" w:cs="Arial"/>
        </w:rPr>
        <w:t>KineRoot</w:t>
      </w:r>
      <w:proofErr w:type="spellEnd"/>
      <w:r w:rsidRPr="002075EB">
        <w:rPr>
          <w:rFonts w:ascii="Arial" w:hAnsi="Arial" w:cs="Arial"/>
        </w:rPr>
        <w:t xml:space="preserve">, </w:t>
      </w:r>
      <w:proofErr w:type="spellStart"/>
      <w:r w:rsidRPr="002075EB">
        <w:rPr>
          <w:rFonts w:ascii="Arial" w:hAnsi="Arial" w:cs="Arial"/>
        </w:rPr>
        <w:t>MyROOT</w:t>
      </w:r>
      <w:proofErr w:type="spellEnd"/>
      <w:r w:rsidRPr="002075EB">
        <w:rPr>
          <w:rFonts w:ascii="Arial" w:hAnsi="Arial" w:cs="Arial"/>
        </w:rPr>
        <w:t>, RootReader2D, and many other semi-automated root analysis programs are available. EZ-</w:t>
      </w:r>
      <w:proofErr w:type="spellStart"/>
      <w:r w:rsidRPr="002075EB">
        <w:rPr>
          <w:rFonts w:ascii="Arial" w:hAnsi="Arial" w:cs="Arial"/>
        </w:rPr>
        <w:t>Rhizo</w:t>
      </w:r>
      <w:proofErr w:type="spellEnd"/>
      <w:r w:rsidRPr="002075EB">
        <w:rPr>
          <w:rFonts w:ascii="Arial" w:hAnsi="Arial" w:cs="Arial"/>
        </w:rPr>
        <w:t xml:space="preserve"> is a semi-automated, Windows-integrated computer program that may be used to measure several root characteristics of plants grown on agar medium. RootReader2D can be used to evaluate root images in a variety of culture conditions, including hydroponics, gels, paper pouches, and soil bases. It is free and accessible to the public (Li et al., 2022). ARIA, EZ-Root-VIS, </w:t>
      </w:r>
      <w:proofErr w:type="spellStart"/>
      <w:r w:rsidRPr="002075EB">
        <w:rPr>
          <w:rFonts w:ascii="Arial" w:hAnsi="Arial" w:cs="Arial"/>
        </w:rPr>
        <w:t>HYPOTrace</w:t>
      </w:r>
      <w:proofErr w:type="spellEnd"/>
      <w:r w:rsidRPr="002075EB">
        <w:rPr>
          <w:rFonts w:ascii="Arial" w:hAnsi="Arial" w:cs="Arial"/>
        </w:rPr>
        <w:t xml:space="preserve">, </w:t>
      </w:r>
      <w:proofErr w:type="spellStart"/>
      <w:r w:rsidRPr="002075EB">
        <w:rPr>
          <w:rFonts w:ascii="Arial" w:hAnsi="Arial" w:cs="Arial"/>
        </w:rPr>
        <w:t>Rhizo</w:t>
      </w:r>
      <w:proofErr w:type="spellEnd"/>
      <w:r w:rsidRPr="002075EB">
        <w:rPr>
          <w:rFonts w:ascii="Arial" w:hAnsi="Arial" w:cs="Arial"/>
        </w:rPr>
        <w:t xml:space="preserve"> Vision Explorer, Root System Analyzer, </w:t>
      </w:r>
      <w:proofErr w:type="spellStart"/>
      <w:r w:rsidRPr="002075EB">
        <w:rPr>
          <w:rFonts w:ascii="Arial" w:hAnsi="Arial" w:cs="Arial"/>
        </w:rPr>
        <w:t>RootTrace</w:t>
      </w:r>
      <w:proofErr w:type="spellEnd"/>
      <w:r w:rsidRPr="002075EB">
        <w:rPr>
          <w:rFonts w:ascii="Arial" w:hAnsi="Arial" w:cs="Arial"/>
        </w:rPr>
        <w:t xml:space="preserve"> and </w:t>
      </w:r>
      <w:proofErr w:type="spellStart"/>
      <w:r w:rsidRPr="002075EB">
        <w:rPr>
          <w:rFonts w:ascii="Arial" w:hAnsi="Arial" w:cs="Arial"/>
        </w:rPr>
        <w:t>RootGraph</w:t>
      </w:r>
      <w:proofErr w:type="spellEnd"/>
      <w:r w:rsidRPr="002075EB">
        <w:rPr>
          <w:rFonts w:ascii="Arial" w:hAnsi="Arial" w:cs="Arial"/>
        </w:rPr>
        <w:t xml:space="preserve">, etc., are some of the examples of automated software. </w:t>
      </w:r>
      <w:proofErr w:type="spellStart"/>
      <w:r w:rsidRPr="002075EB">
        <w:rPr>
          <w:rFonts w:ascii="Arial" w:hAnsi="Arial" w:cs="Arial"/>
        </w:rPr>
        <w:t>RootTrace</w:t>
      </w:r>
      <w:proofErr w:type="spellEnd"/>
      <w:r w:rsidRPr="002075EB">
        <w:rPr>
          <w:rFonts w:ascii="Arial" w:hAnsi="Arial" w:cs="Arial"/>
        </w:rPr>
        <w:t xml:space="preserve"> is a top-down, high-throughput tool that tracks roots from a user-specified start position using automatic tracking approaches (French et al., 2009). The top-down method is adaptable to various image sets and resilient to various noise effects. </w:t>
      </w:r>
      <w:proofErr w:type="spellStart"/>
      <w:r w:rsidRPr="002075EB">
        <w:rPr>
          <w:rFonts w:ascii="Arial" w:hAnsi="Arial" w:cs="Arial"/>
        </w:rPr>
        <w:t>RootTrace</w:t>
      </w:r>
      <w:proofErr w:type="spellEnd"/>
      <w:r w:rsidRPr="002075EB">
        <w:rPr>
          <w:rFonts w:ascii="Arial" w:hAnsi="Arial" w:cs="Arial"/>
        </w:rPr>
        <w:t xml:space="preserve"> allows for the processing of long time-lapse sequences with minimum user intervention. ARIA converts photos of seedling roots into an equivalent graph, capturing numerous root attributes (Pace et al., 2014). Each pixel in the root image is labeled as a vertex, and the closest neighboring pixels are connected by edges. With a user-friendly graphical user interface, ARIA can quickly extract data in about 20 seconds. According to Cai et al. (2015), </w:t>
      </w:r>
      <w:proofErr w:type="spellStart"/>
      <w:r w:rsidRPr="002075EB">
        <w:rPr>
          <w:rFonts w:ascii="Arial" w:hAnsi="Arial" w:cs="Arial"/>
        </w:rPr>
        <w:t>RootGraph</w:t>
      </w:r>
      <w:proofErr w:type="spellEnd"/>
      <w:r w:rsidRPr="002075EB">
        <w:rPr>
          <w:rFonts w:ascii="Arial" w:hAnsi="Arial" w:cs="Arial"/>
        </w:rPr>
        <w:t xml:space="preserve"> is the first tool that uses a weighted graph optimization technique to create a fully automated and reliable technique for describing root features in detail. Rather than using statistical learning, </w:t>
      </w:r>
      <w:proofErr w:type="spellStart"/>
      <w:r w:rsidRPr="002075EB">
        <w:rPr>
          <w:rFonts w:ascii="Arial" w:hAnsi="Arial" w:cs="Arial"/>
        </w:rPr>
        <w:t>RootGraph</w:t>
      </w:r>
      <w:proofErr w:type="spellEnd"/>
      <w:r w:rsidRPr="002075EB">
        <w:rPr>
          <w:rFonts w:ascii="Arial" w:hAnsi="Arial" w:cs="Arial"/>
        </w:rPr>
        <w:t xml:space="preserve"> makes use of graph optimization and image adaption. Additionally, it can eliminate any noise produced by soil particles that remain after roots have been cleaned (Li et al., 2022).</w:t>
      </w:r>
    </w:p>
    <w:p w14:paraId="385A812B" w14:textId="77777777" w:rsidR="002075EB" w:rsidRDefault="002075EB" w:rsidP="00276BF9">
      <w:pPr>
        <w:tabs>
          <w:tab w:val="left" w:pos="1080"/>
        </w:tabs>
        <w:ind w:right="1440"/>
        <w:jc w:val="both"/>
        <w:rPr>
          <w:rFonts w:ascii="Arial" w:hAnsi="Arial" w:cs="Arial"/>
        </w:rPr>
      </w:pPr>
      <w:r w:rsidRPr="002075EB">
        <w:rPr>
          <w:rFonts w:ascii="Arial" w:hAnsi="Arial" w:cs="Arial"/>
        </w:rPr>
        <w:lastRenderedPageBreak/>
        <w:t>Although 3D root phenotyping techniques have continued to improve quickly, corresponding image analysis technologies have been lagged behind. The primary challenge is that collecting 3D root system parameters necessitates examining the size, color grade, and pixel count of the image. Furthermore, it entails developing a spatial distribution function, which substantially increases the complexity of software design (Li et al., 2022). Some of the root phenotyping methods that have been used in plants are given in Table 2.</w:t>
      </w:r>
    </w:p>
    <w:p w14:paraId="3E31583E" w14:textId="77777777" w:rsidR="00816A62" w:rsidRPr="002075EB" w:rsidRDefault="00816A62" w:rsidP="00276BF9">
      <w:pPr>
        <w:tabs>
          <w:tab w:val="left" w:pos="1080"/>
        </w:tabs>
        <w:ind w:right="1440"/>
        <w:jc w:val="both"/>
        <w:rPr>
          <w:rFonts w:ascii="Arial" w:hAnsi="Arial" w:cs="Arial"/>
        </w:rPr>
      </w:pPr>
    </w:p>
    <w:p w14:paraId="031A252B" w14:textId="279CF7EA" w:rsidR="002075EB" w:rsidRDefault="002075EB" w:rsidP="00276BF9">
      <w:pPr>
        <w:tabs>
          <w:tab w:val="left" w:pos="1080"/>
        </w:tabs>
        <w:ind w:right="1440"/>
        <w:jc w:val="both"/>
        <w:rPr>
          <w:rFonts w:ascii="Arial" w:hAnsi="Arial" w:cs="Arial"/>
          <w:b/>
          <w:bCs/>
        </w:rPr>
      </w:pPr>
      <w:r w:rsidRPr="00816A62">
        <w:rPr>
          <w:rFonts w:ascii="Arial" w:hAnsi="Arial" w:cs="Arial"/>
          <w:b/>
          <w:bCs/>
        </w:rPr>
        <w:t>Table 2. Plant Applications of In-situ Root Phenotyping Techniques</w:t>
      </w:r>
    </w:p>
    <w:p w14:paraId="478CEEA0" w14:textId="77777777" w:rsidR="00816A62" w:rsidRPr="00816A62" w:rsidRDefault="00816A62" w:rsidP="00276BF9">
      <w:pPr>
        <w:tabs>
          <w:tab w:val="left" w:pos="1080"/>
        </w:tabs>
        <w:ind w:right="1440"/>
        <w:jc w:val="both"/>
        <w:rPr>
          <w:rFonts w:ascii="Arial" w:hAnsi="Arial" w:cs="Arial"/>
          <w:b/>
          <w:bCs/>
        </w:rPr>
      </w:pPr>
    </w:p>
    <w:tbl>
      <w:tblPr>
        <w:tblStyle w:val="TableGrid"/>
        <w:tblW w:w="9360" w:type="dxa"/>
        <w:tblInd w:w="198" w:type="dxa"/>
        <w:tblLayout w:type="fixed"/>
        <w:tblLook w:val="04A0" w:firstRow="1" w:lastRow="0" w:firstColumn="1" w:lastColumn="0" w:noHBand="0" w:noVBand="1"/>
      </w:tblPr>
      <w:tblGrid>
        <w:gridCol w:w="648"/>
        <w:gridCol w:w="2070"/>
        <w:gridCol w:w="2160"/>
        <w:gridCol w:w="2520"/>
        <w:gridCol w:w="1962"/>
      </w:tblGrid>
      <w:tr w:rsidR="00816A62" w:rsidRPr="004370BE" w14:paraId="72966ED4" w14:textId="77777777" w:rsidTr="00276BF9">
        <w:trPr>
          <w:trHeight w:val="238"/>
        </w:trPr>
        <w:tc>
          <w:tcPr>
            <w:tcW w:w="648" w:type="dxa"/>
          </w:tcPr>
          <w:p w14:paraId="6D17070E" w14:textId="77777777" w:rsidR="00816A62" w:rsidRPr="004370BE" w:rsidRDefault="00816A62" w:rsidP="004370BE">
            <w:pPr>
              <w:rPr>
                <w:rFonts w:ascii="Arial" w:hAnsi="Arial" w:cs="Arial"/>
                <w:b/>
                <w:sz w:val="20"/>
                <w:szCs w:val="20"/>
              </w:rPr>
            </w:pPr>
            <w:proofErr w:type="spellStart"/>
            <w:r w:rsidRPr="004370BE">
              <w:rPr>
                <w:rFonts w:ascii="Arial" w:hAnsi="Arial" w:cs="Arial"/>
                <w:sz w:val="20"/>
                <w:szCs w:val="20"/>
              </w:rPr>
              <w:t>Sl</w:t>
            </w:r>
            <w:proofErr w:type="spellEnd"/>
            <w:r w:rsidRPr="004370BE">
              <w:rPr>
                <w:rFonts w:ascii="Arial" w:hAnsi="Arial" w:cs="Arial"/>
                <w:sz w:val="20"/>
                <w:szCs w:val="20"/>
              </w:rPr>
              <w:t xml:space="preserve"> No.</w:t>
            </w:r>
          </w:p>
        </w:tc>
        <w:tc>
          <w:tcPr>
            <w:tcW w:w="2070" w:type="dxa"/>
          </w:tcPr>
          <w:p w14:paraId="27768F3C" w14:textId="77777777" w:rsidR="00816A62" w:rsidRPr="004370BE" w:rsidRDefault="00816A62" w:rsidP="004370BE">
            <w:pPr>
              <w:rPr>
                <w:rFonts w:ascii="Arial" w:hAnsi="Arial" w:cs="Arial"/>
                <w:b/>
                <w:sz w:val="20"/>
                <w:szCs w:val="20"/>
              </w:rPr>
            </w:pPr>
            <w:r w:rsidRPr="004370BE">
              <w:rPr>
                <w:rFonts w:ascii="Arial" w:hAnsi="Arial" w:cs="Arial"/>
                <w:sz w:val="20"/>
                <w:szCs w:val="20"/>
              </w:rPr>
              <w:t>Approach</w:t>
            </w:r>
          </w:p>
        </w:tc>
        <w:tc>
          <w:tcPr>
            <w:tcW w:w="2160" w:type="dxa"/>
          </w:tcPr>
          <w:p w14:paraId="0A61C10C" w14:textId="77777777" w:rsidR="00816A62" w:rsidRPr="004370BE" w:rsidRDefault="00816A62" w:rsidP="004370BE">
            <w:pPr>
              <w:rPr>
                <w:rFonts w:ascii="Arial" w:hAnsi="Arial" w:cs="Arial"/>
                <w:b/>
                <w:sz w:val="20"/>
                <w:szCs w:val="20"/>
              </w:rPr>
            </w:pPr>
            <w:r w:rsidRPr="004370BE">
              <w:rPr>
                <w:rFonts w:ascii="Arial" w:hAnsi="Arial" w:cs="Arial"/>
                <w:sz w:val="20"/>
                <w:szCs w:val="20"/>
              </w:rPr>
              <w:t>Crop</w:t>
            </w:r>
          </w:p>
        </w:tc>
        <w:tc>
          <w:tcPr>
            <w:tcW w:w="2520" w:type="dxa"/>
          </w:tcPr>
          <w:p w14:paraId="6337B170" w14:textId="77777777" w:rsidR="00816A62" w:rsidRPr="004370BE" w:rsidRDefault="00816A62" w:rsidP="004370BE">
            <w:pPr>
              <w:rPr>
                <w:rFonts w:ascii="Arial" w:hAnsi="Arial" w:cs="Arial"/>
                <w:b/>
                <w:sz w:val="20"/>
                <w:szCs w:val="20"/>
              </w:rPr>
            </w:pPr>
            <w:r w:rsidRPr="004370BE">
              <w:rPr>
                <w:rFonts w:ascii="Arial" w:hAnsi="Arial" w:cs="Arial"/>
                <w:sz w:val="20"/>
                <w:szCs w:val="20"/>
              </w:rPr>
              <w:t>Phenotyping techniques</w:t>
            </w:r>
          </w:p>
        </w:tc>
        <w:tc>
          <w:tcPr>
            <w:tcW w:w="1962" w:type="dxa"/>
          </w:tcPr>
          <w:p w14:paraId="6A9F0BD9" w14:textId="77777777" w:rsidR="00816A62" w:rsidRPr="004370BE" w:rsidRDefault="00816A62" w:rsidP="004370BE">
            <w:pPr>
              <w:rPr>
                <w:rFonts w:ascii="Arial" w:hAnsi="Arial" w:cs="Arial"/>
                <w:b/>
                <w:sz w:val="20"/>
                <w:szCs w:val="20"/>
              </w:rPr>
            </w:pPr>
            <w:r w:rsidRPr="004370BE">
              <w:rPr>
                <w:rFonts w:ascii="Arial" w:hAnsi="Arial" w:cs="Arial"/>
                <w:sz w:val="20"/>
                <w:szCs w:val="20"/>
              </w:rPr>
              <w:t>References</w:t>
            </w:r>
          </w:p>
        </w:tc>
      </w:tr>
      <w:tr w:rsidR="00816A62" w:rsidRPr="004370BE" w14:paraId="632AA8C8" w14:textId="77777777" w:rsidTr="00276BF9">
        <w:trPr>
          <w:trHeight w:val="151"/>
        </w:trPr>
        <w:tc>
          <w:tcPr>
            <w:tcW w:w="648" w:type="dxa"/>
          </w:tcPr>
          <w:p w14:paraId="1026A38B" w14:textId="77777777" w:rsidR="00816A62" w:rsidRPr="004370BE" w:rsidRDefault="00816A62" w:rsidP="004370BE">
            <w:pPr>
              <w:rPr>
                <w:rFonts w:ascii="Arial" w:hAnsi="Arial" w:cs="Arial"/>
                <w:b/>
                <w:sz w:val="20"/>
                <w:szCs w:val="20"/>
              </w:rPr>
            </w:pPr>
            <w:r w:rsidRPr="004370BE">
              <w:rPr>
                <w:rFonts w:ascii="Arial" w:hAnsi="Arial" w:cs="Arial"/>
                <w:sz w:val="20"/>
                <w:szCs w:val="20"/>
              </w:rPr>
              <w:t>1</w:t>
            </w:r>
          </w:p>
        </w:tc>
        <w:tc>
          <w:tcPr>
            <w:tcW w:w="2070" w:type="dxa"/>
          </w:tcPr>
          <w:p w14:paraId="355CCDF5" w14:textId="77777777" w:rsidR="00816A62" w:rsidRPr="004370BE" w:rsidRDefault="00816A62" w:rsidP="004370BE">
            <w:pPr>
              <w:rPr>
                <w:rFonts w:ascii="Arial" w:hAnsi="Arial" w:cs="Arial"/>
                <w:b/>
                <w:sz w:val="20"/>
                <w:szCs w:val="20"/>
              </w:rPr>
            </w:pPr>
            <w:r w:rsidRPr="004370BE">
              <w:rPr>
                <w:rFonts w:ascii="Arial" w:hAnsi="Arial" w:cs="Arial"/>
                <w:sz w:val="20"/>
                <w:szCs w:val="20"/>
              </w:rPr>
              <w:t>2D</w:t>
            </w:r>
          </w:p>
        </w:tc>
        <w:tc>
          <w:tcPr>
            <w:tcW w:w="2160" w:type="dxa"/>
          </w:tcPr>
          <w:p w14:paraId="44560E44" w14:textId="77777777" w:rsidR="00816A62" w:rsidRPr="004370BE" w:rsidRDefault="00816A62" w:rsidP="004370BE">
            <w:pPr>
              <w:rPr>
                <w:rFonts w:ascii="Arial" w:hAnsi="Arial" w:cs="Arial"/>
                <w:b/>
                <w:sz w:val="20"/>
                <w:szCs w:val="20"/>
              </w:rPr>
            </w:pPr>
            <w:r w:rsidRPr="004370BE">
              <w:rPr>
                <w:rFonts w:ascii="Arial" w:hAnsi="Arial" w:cs="Arial"/>
                <w:sz w:val="20"/>
                <w:szCs w:val="20"/>
              </w:rPr>
              <w:t>Maize and mung bean</w:t>
            </w:r>
          </w:p>
        </w:tc>
        <w:tc>
          <w:tcPr>
            <w:tcW w:w="2520" w:type="dxa"/>
          </w:tcPr>
          <w:p w14:paraId="346E0D83" w14:textId="77777777" w:rsidR="00816A62" w:rsidRPr="004370BE" w:rsidRDefault="00816A62" w:rsidP="004370BE">
            <w:pPr>
              <w:rPr>
                <w:rFonts w:ascii="Arial" w:hAnsi="Arial" w:cs="Arial"/>
                <w:b/>
                <w:sz w:val="20"/>
                <w:szCs w:val="20"/>
              </w:rPr>
            </w:pPr>
            <w:r w:rsidRPr="004370BE">
              <w:rPr>
                <w:rFonts w:ascii="Arial" w:hAnsi="Arial" w:cs="Arial"/>
                <w:sz w:val="20"/>
                <w:szCs w:val="20"/>
              </w:rPr>
              <w:t>Paper pouch systems</w:t>
            </w:r>
          </w:p>
        </w:tc>
        <w:tc>
          <w:tcPr>
            <w:tcW w:w="1962" w:type="dxa"/>
          </w:tcPr>
          <w:p w14:paraId="7D092703" w14:textId="77777777" w:rsidR="00816A62" w:rsidRPr="004370BE" w:rsidRDefault="00816A62" w:rsidP="004370BE">
            <w:pPr>
              <w:rPr>
                <w:rFonts w:ascii="Arial" w:hAnsi="Arial" w:cs="Arial"/>
                <w:b/>
                <w:sz w:val="20"/>
                <w:szCs w:val="20"/>
              </w:rPr>
            </w:pPr>
            <w:r w:rsidRPr="004370BE">
              <w:rPr>
                <w:rFonts w:ascii="Arial" w:hAnsi="Arial" w:cs="Arial"/>
                <w:sz w:val="20"/>
                <w:szCs w:val="20"/>
              </w:rPr>
              <w:t xml:space="preserve">Wang et al., 2024; </w:t>
            </w:r>
            <w:proofErr w:type="spellStart"/>
            <w:r w:rsidRPr="004370BE">
              <w:rPr>
                <w:rFonts w:ascii="Arial" w:hAnsi="Arial" w:cs="Arial"/>
                <w:sz w:val="20"/>
                <w:szCs w:val="20"/>
              </w:rPr>
              <w:t>Chiteri</w:t>
            </w:r>
            <w:proofErr w:type="spellEnd"/>
            <w:r w:rsidRPr="004370BE">
              <w:rPr>
                <w:rFonts w:ascii="Arial" w:hAnsi="Arial" w:cs="Arial"/>
                <w:sz w:val="20"/>
                <w:szCs w:val="20"/>
              </w:rPr>
              <w:t xml:space="preserve"> et al., 2022; Hund et al., 2009</w:t>
            </w:r>
          </w:p>
        </w:tc>
      </w:tr>
      <w:tr w:rsidR="00816A62" w:rsidRPr="004370BE" w14:paraId="1AE86682" w14:textId="77777777" w:rsidTr="00276BF9">
        <w:trPr>
          <w:trHeight w:val="151"/>
        </w:trPr>
        <w:tc>
          <w:tcPr>
            <w:tcW w:w="648" w:type="dxa"/>
          </w:tcPr>
          <w:p w14:paraId="7699E2E2" w14:textId="77777777" w:rsidR="00816A62" w:rsidRPr="004370BE" w:rsidRDefault="00816A62" w:rsidP="004370BE">
            <w:pPr>
              <w:rPr>
                <w:rFonts w:ascii="Arial" w:hAnsi="Arial" w:cs="Arial"/>
                <w:b/>
                <w:sz w:val="20"/>
                <w:szCs w:val="20"/>
              </w:rPr>
            </w:pPr>
            <w:r w:rsidRPr="004370BE">
              <w:rPr>
                <w:rFonts w:ascii="Arial" w:hAnsi="Arial" w:cs="Arial"/>
                <w:sz w:val="20"/>
                <w:szCs w:val="20"/>
              </w:rPr>
              <w:t>2</w:t>
            </w:r>
          </w:p>
        </w:tc>
        <w:tc>
          <w:tcPr>
            <w:tcW w:w="2070" w:type="dxa"/>
          </w:tcPr>
          <w:p w14:paraId="08A1FD54" w14:textId="77777777" w:rsidR="00816A62" w:rsidRPr="004370BE" w:rsidRDefault="00816A62" w:rsidP="004370BE">
            <w:pPr>
              <w:rPr>
                <w:rFonts w:ascii="Arial" w:hAnsi="Arial" w:cs="Arial"/>
                <w:b/>
                <w:sz w:val="20"/>
                <w:szCs w:val="20"/>
              </w:rPr>
            </w:pPr>
            <w:r w:rsidRPr="004370BE">
              <w:rPr>
                <w:rFonts w:ascii="Arial" w:hAnsi="Arial" w:cs="Arial"/>
                <w:sz w:val="20"/>
                <w:szCs w:val="20"/>
              </w:rPr>
              <w:t>2D</w:t>
            </w:r>
          </w:p>
        </w:tc>
        <w:tc>
          <w:tcPr>
            <w:tcW w:w="2160" w:type="dxa"/>
          </w:tcPr>
          <w:p w14:paraId="4980317E" w14:textId="77777777" w:rsidR="00816A62" w:rsidRPr="004370BE" w:rsidRDefault="00816A62" w:rsidP="004370BE">
            <w:pPr>
              <w:rPr>
                <w:rFonts w:ascii="Arial" w:hAnsi="Arial" w:cs="Arial"/>
                <w:b/>
                <w:sz w:val="20"/>
                <w:szCs w:val="20"/>
              </w:rPr>
            </w:pPr>
            <w:r w:rsidRPr="004370BE">
              <w:rPr>
                <w:rFonts w:ascii="Arial" w:hAnsi="Arial" w:cs="Arial"/>
                <w:i/>
                <w:iCs/>
                <w:sz w:val="20"/>
                <w:szCs w:val="20"/>
              </w:rPr>
              <w:t>Arabidopsis</w:t>
            </w:r>
            <w:r w:rsidRPr="004370BE">
              <w:rPr>
                <w:rFonts w:ascii="Arial" w:hAnsi="Arial" w:cs="Arial"/>
                <w:sz w:val="20"/>
                <w:szCs w:val="20"/>
              </w:rPr>
              <w:t>, pea</w:t>
            </w:r>
          </w:p>
        </w:tc>
        <w:tc>
          <w:tcPr>
            <w:tcW w:w="2520" w:type="dxa"/>
          </w:tcPr>
          <w:p w14:paraId="55F78E88" w14:textId="77777777" w:rsidR="00816A62" w:rsidRPr="004370BE" w:rsidRDefault="00816A62" w:rsidP="004370BE">
            <w:pPr>
              <w:rPr>
                <w:rFonts w:ascii="Arial" w:hAnsi="Arial" w:cs="Arial"/>
                <w:b/>
                <w:sz w:val="20"/>
                <w:szCs w:val="20"/>
              </w:rPr>
            </w:pPr>
            <w:r w:rsidRPr="004370BE">
              <w:rPr>
                <w:rFonts w:ascii="Arial" w:hAnsi="Arial" w:cs="Arial"/>
                <w:sz w:val="20"/>
                <w:szCs w:val="20"/>
              </w:rPr>
              <w:t>Agar medium</w:t>
            </w:r>
          </w:p>
        </w:tc>
        <w:tc>
          <w:tcPr>
            <w:tcW w:w="1962" w:type="dxa"/>
          </w:tcPr>
          <w:p w14:paraId="1523D67E" w14:textId="77777777" w:rsidR="00816A62" w:rsidRPr="004370BE" w:rsidRDefault="00816A62" w:rsidP="004370BE">
            <w:pPr>
              <w:rPr>
                <w:rFonts w:ascii="Arial" w:hAnsi="Arial" w:cs="Arial"/>
                <w:b/>
                <w:sz w:val="20"/>
                <w:szCs w:val="20"/>
              </w:rPr>
            </w:pPr>
            <w:r w:rsidRPr="004370BE">
              <w:rPr>
                <w:rFonts w:ascii="Arial" w:hAnsi="Arial" w:cs="Arial"/>
                <w:sz w:val="20"/>
                <w:szCs w:val="20"/>
              </w:rPr>
              <w:t>Aziz et al., 2020; Zhao et al., 2017</w:t>
            </w:r>
          </w:p>
        </w:tc>
      </w:tr>
      <w:tr w:rsidR="00816A62" w:rsidRPr="004370BE" w14:paraId="603C1130" w14:textId="77777777" w:rsidTr="00276BF9">
        <w:trPr>
          <w:trHeight w:val="151"/>
        </w:trPr>
        <w:tc>
          <w:tcPr>
            <w:tcW w:w="648" w:type="dxa"/>
          </w:tcPr>
          <w:p w14:paraId="60B14EAF" w14:textId="77777777" w:rsidR="00816A62" w:rsidRPr="004370BE" w:rsidRDefault="00816A62" w:rsidP="004370BE">
            <w:pPr>
              <w:rPr>
                <w:rFonts w:ascii="Arial" w:hAnsi="Arial" w:cs="Arial"/>
                <w:b/>
                <w:sz w:val="20"/>
                <w:szCs w:val="20"/>
              </w:rPr>
            </w:pPr>
            <w:r w:rsidRPr="004370BE">
              <w:rPr>
                <w:rFonts w:ascii="Arial" w:hAnsi="Arial" w:cs="Arial"/>
                <w:sz w:val="20"/>
                <w:szCs w:val="20"/>
              </w:rPr>
              <w:t>3</w:t>
            </w:r>
          </w:p>
        </w:tc>
        <w:tc>
          <w:tcPr>
            <w:tcW w:w="2070" w:type="dxa"/>
          </w:tcPr>
          <w:p w14:paraId="0D247807" w14:textId="77777777" w:rsidR="00816A62" w:rsidRPr="004370BE" w:rsidRDefault="00816A62" w:rsidP="004370BE">
            <w:pPr>
              <w:rPr>
                <w:rFonts w:ascii="Arial" w:hAnsi="Arial" w:cs="Arial"/>
                <w:b/>
                <w:sz w:val="20"/>
                <w:szCs w:val="20"/>
              </w:rPr>
            </w:pPr>
            <w:r w:rsidRPr="004370BE">
              <w:rPr>
                <w:rFonts w:ascii="Arial" w:hAnsi="Arial" w:cs="Arial"/>
                <w:sz w:val="20"/>
                <w:szCs w:val="20"/>
              </w:rPr>
              <w:t>2D</w:t>
            </w:r>
          </w:p>
        </w:tc>
        <w:tc>
          <w:tcPr>
            <w:tcW w:w="2160" w:type="dxa"/>
          </w:tcPr>
          <w:p w14:paraId="4B1D5FF6" w14:textId="77777777" w:rsidR="00816A62" w:rsidRPr="004370BE" w:rsidRDefault="00816A62" w:rsidP="004370BE">
            <w:pPr>
              <w:rPr>
                <w:rFonts w:ascii="Arial" w:hAnsi="Arial" w:cs="Arial"/>
                <w:b/>
                <w:sz w:val="20"/>
                <w:szCs w:val="20"/>
              </w:rPr>
            </w:pPr>
            <w:r w:rsidRPr="004370BE">
              <w:rPr>
                <w:rFonts w:ascii="Arial" w:hAnsi="Arial" w:cs="Arial"/>
                <w:sz w:val="20"/>
                <w:szCs w:val="20"/>
              </w:rPr>
              <w:t>Soybean, fava beans and chickpeas</w:t>
            </w:r>
          </w:p>
        </w:tc>
        <w:tc>
          <w:tcPr>
            <w:tcW w:w="2520" w:type="dxa"/>
          </w:tcPr>
          <w:p w14:paraId="40F73BC8" w14:textId="77777777" w:rsidR="00816A62" w:rsidRPr="004370BE" w:rsidRDefault="00816A62" w:rsidP="004370BE">
            <w:pPr>
              <w:rPr>
                <w:rFonts w:ascii="Arial" w:hAnsi="Arial" w:cs="Arial"/>
                <w:b/>
                <w:sz w:val="20"/>
                <w:szCs w:val="20"/>
              </w:rPr>
            </w:pPr>
            <w:proofErr w:type="spellStart"/>
            <w:r w:rsidRPr="004370BE">
              <w:rPr>
                <w:rFonts w:ascii="Arial" w:hAnsi="Arial" w:cs="Arial"/>
                <w:sz w:val="20"/>
                <w:szCs w:val="20"/>
              </w:rPr>
              <w:t>Rhizotrons</w:t>
            </w:r>
            <w:proofErr w:type="spellEnd"/>
          </w:p>
        </w:tc>
        <w:tc>
          <w:tcPr>
            <w:tcW w:w="1962" w:type="dxa"/>
          </w:tcPr>
          <w:p w14:paraId="67BD3235" w14:textId="77777777" w:rsidR="00816A62" w:rsidRPr="004370BE" w:rsidRDefault="00816A62" w:rsidP="004370BE">
            <w:pPr>
              <w:rPr>
                <w:rFonts w:ascii="Arial" w:hAnsi="Arial" w:cs="Arial"/>
                <w:b/>
                <w:sz w:val="20"/>
                <w:szCs w:val="20"/>
              </w:rPr>
            </w:pPr>
            <w:r w:rsidRPr="004370BE">
              <w:rPr>
                <w:rFonts w:ascii="Arial" w:hAnsi="Arial" w:cs="Arial"/>
                <w:sz w:val="20"/>
                <w:szCs w:val="20"/>
              </w:rPr>
              <w:t xml:space="preserve">Salim et al., 2021: </w:t>
            </w:r>
            <w:proofErr w:type="spellStart"/>
            <w:r w:rsidRPr="004370BE">
              <w:rPr>
                <w:rFonts w:ascii="Arial" w:hAnsi="Arial" w:cs="Arial"/>
                <w:sz w:val="20"/>
                <w:szCs w:val="20"/>
              </w:rPr>
              <w:t>Belachew</w:t>
            </w:r>
            <w:proofErr w:type="spellEnd"/>
            <w:r w:rsidRPr="004370BE">
              <w:rPr>
                <w:rFonts w:ascii="Arial" w:hAnsi="Arial" w:cs="Arial"/>
                <w:sz w:val="20"/>
                <w:szCs w:val="20"/>
              </w:rPr>
              <w:t xml:space="preserve"> et al., 2018; Chen et al., 2017</w:t>
            </w:r>
          </w:p>
        </w:tc>
      </w:tr>
      <w:tr w:rsidR="00816A62" w:rsidRPr="004370BE" w14:paraId="09AEF197" w14:textId="77777777" w:rsidTr="00276BF9">
        <w:trPr>
          <w:trHeight w:val="501"/>
        </w:trPr>
        <w:tc>
          <w:tcPr>
            <w:tcW w:w="648" w:type="dxa"/>
          </w:tcPr>
          <w:p w14:paraId="7B6C5AE4" w14:textId="77777777" w:rsidR="00816A62" w:rsidRPr="004370BE" w:rsidRDefault="00816A62" w:rsidP="004370BE">
            <w:pPr>
              <w:rPr>
                <w:rFonts w:ascii="Arial" w:hAnsi="Arial" w:cs="Arial"/>
                <w:b/>
                <w:sz w:val="20"/>
                <w:szCs w:val="20"/>
              </w:rPr>
            </w:pPr>
            <w:r w:rsidRPr="004370BE">
              <w:rPr>
                <w:rFonts w:ascii="Arial" w:hAnsi="Arial" w:cs="Arial"/>
                <w:sz w:val="20"/>
                <w:szCs w:val="20"/>
              </w:rPr>
              <w:t>4</w:t>
            </w:r>
          </w:p>
        </w:tc>
        <w:tc>
          <w:tcPr>
            <w:tcW w:w="2070" w:type="dxa"/>
          </w:tcPr>
          <w:p w14:paraId="06E7D1B8" w14:textId="77777777" w:rsidR="00816A62" w:rsidRPr="004370BE" w:rsidRDefault="00816A62" w:rsidP="004370BE">
            <w:pPr>
              <w:rPr>
                <w:rFonts w:ascii="Arial" w:hAnsi="Arial" w:cs="Arial"/>
                <w:b/>
                <w:sz w:val="20"/>
                <w:szCs w:val="20"/>
              </w:rPr>
            </w:pPr>
            <w:r w:rsidRPr="004370BE">
              <w:rPr>
                <w:rFonts w:ascii="Arial" w:hAnsi="Arial" w:cs="Arial"/>
                <w:sz w:val="20"/>
                <w:szCs w:val="20"/>
              </w:rPr>
              <w:t>2D</w:t>
            </w:r>
          </w:p>
        </w:tc>
        <w:tc>
          <w:tcPr>
            <w:tcW w:w="2160" w:type="dxa"/>
          </w:tcPr>
          <w:p w14:paraId="0665411C" w14:textId="77777777" w:rsidR="00816A62" w:rsidRPr="004370BE" w:rsidRDefault="00816A62" w:rsidP="004370BE">
            <w:pPr>
              <w:rPr>
                <w:rFonts w:ascii="Arial" w:hAnsi="Arial" w:cs="Arial"/>
                <w:b/>
                <w:sz w:val="20"/>
                <w:szCs w:val="20"/>
              </w:rPr>
            </w:pPr>
            <w:proofErr w:type="spellStart"/>
            <w:r w:rsidRPr="004370BE">
              <w:rPr>
                <w:rFonts w:ascii="Arial" w:hAnsi="Arial" w:cs="Arial"/>
                <w:sz w:val="20"/>
                <w:szCs w:val="20"/>
              </w:rPr>
              <w:t>faba</w:t>
            </w:r>
            <w:proofErr w:type="spellEnd"/>
            <w:r w:rsidRPr="004370BE">
              <w:rPr>
                <w:rFonts w:ascii="Arial" w:hAnsi="Arial" w:cs="Arial"/>
                <w:sz w:val="20"/>
                <w:szCs w:val="20"/>
              </w:rPr>
              <w:t xml:space="preserve"> bean</w:t>
            </w:r>
          </w:p>
        </w:tc>
        <w:tc>
          <w:tcPr>
            <w:tcW w:w="2520" w:type="dxa"/>
          </w:tcPr>
          <w:p w14:paraId="757F8AA9" w14:textId="77777777" w:rsidR="00816A62" w:rsidRPr="004370BE" w:rsidRDefault="00816A62" w:rsidP="004370BE">
            <w:pPr>
              <w:rPr>
                <w:rFonts w:ascii="Arial" w:hAnsi="Arial" w:cs="Arial"/>
                <w:b/>
                <w:sz w:val="20"/>
                <w:szCs w:val="20"/>
              </w:rPr>
            </w:pPr>
            <w:proofErr w:type="spellStart"/>
            <w:r w:rsidRPr="004370BE">
              <w:rPr>
                <w:rFonts w:ascii="Arial" w:hAnsi="Arial" w:cs="Arial"/>
                <w:sz w:val="20"/>
                <w:szCs w:val="20"/>
              </w:rPr>
              <w:t>GrowScreen-Rhizo</w:t>
            </w:r>
            <w:proofErr w:type="spellEnd"/>
            <w:r w:rsidRPr="004370BE">
              <w:rPr>
                <w:rFonts w:ascii="Arial" w:hAnsi="Arial" w:cs="Arial"/>
                <w:sz w:val="20"/>
                <w:szCs w:val="20"/>
              </w:rPr>
              <w:t>,</w:t>
            </w:r>
          </w:p>
        </w:tc>
        <w:tc>
          <w:tcPr>
            <w:tcW w:w="1962" w:type="dxa"/>
          </w:tcPr>
          <w:p w14:paraId="38F77E24" w14:textId="77777777" w:rsidR="00816A62" w:rsidRPr="004370BE" w:rsidRDefault="00816A62" w:rsidP="004370BE">
            <w:pPr>
              <w:rPr>
                <w:rFonts w:ascii="Arial" w:hAnsi="Arial" w:cs="Arial"/>
                <w:b/>
                <w:sz w:val="20"/>
                <w:szCs w:val="20"/>
              </w:rPr>
            </w:pPr>
            <w:proofErr w:type="spellStart"/>
            <w:r w:rsidRPr="004370BE">
              <w:rPr>
                <w:rFonts w:ascii="Arial" w:hAnsi="Arial" w:cs="Arial"/>
                <w:sz w:val="20"/>
                <w:szCs w:val="20"/>
              </w:rPr>
              <w:t>Belachew</w:t>
            </w:r>
            <w:proofErr w:type="spellEnd"/>
            <w:r w:rsidRPr="004370BE">
              <w:rPr>
                <w:rFonts w:ascii="Arial" w:hAnsi="Arial" w:cs="Arial"/>
                <w:sz w:val="20"/>
                <w:szCs w:val="20"/>
              </w:rPr>
              <w:t xml:space="preserve"> et al., 2018</w:t>
            </w:r>
          </w:p>
        </w:tc>
      </w:tr>
      <w:tr w:rsidR="00816A62" w:rsidRPr="004370BE" w14:paraId="1916D6D0" w14:textId="77777777" w:rsidTr="00276BF9">
        <w:trPr>
          <w:trHeight w:val="151"/>
        </w:trPr>
        <w:tc>
          <w:tcPr>
            <w:tcW w:w="648" w:type="dxa"/>
          </w:tcPr>
          <w:p w14:paraId="1776DE69" w14:textId="77777777" w:rsidR="00816A62" w:rsidRPr="004370BE" w:rsidRDefault="00816A62" w:rsidP="004370BE">
            <w:pPr>
              <w:rPr>
                <w:rFonts w:ascii="Arial" w:hAnsi="Arial" w:cs="Arial"/>
                <w:b/>
                <w:sz w:val="20"/>
                <w:szCs w:val="20"/>
              </w:rPr>
            </w:pPr>
            <w:r w:rsidRPr="004370BE">
              <w:rPr>
                <w:rFonts w:ascii="Arial" w:hAnsi="Arial" w:cs="Arial"/>
                <w:sz w:val="20"/>
                <w:szCs w:val="20"/>
              </w:rPr>
              <w:t>5</w:t>
            </w:r>
          </w:p>
        </w:tc>
        <w:tc>
          <w:tcPr>
            <w:tcW w:w="2070" w:type="dxa"/>
          </w:tcPr>
          <w:p w14:paraId="463F3098" w14:textId="77777777" w:rsidR="00816A62" w:rsidRPr="004370BE" w:rsidRDefault="00816A62" w:rsidP="004370BE">
            <w:pPr>
              <w:rPr>
                <w:rFonts w:ascii="Arial" w:hAnsi="Arial" w:cs="Arial"/>
                <w:b/>
                <w:sz w:val="20"/>
                <w:szCs w:val="20"/>
              </w:rPr>
            </w:pPr>
            <w:r w:rsidRPr="004370BE">
              <w:rPr>
                <w:rFonts w:ascii="Arial" w:hAnsi="Arial" w:cs="Arial"/>
                <w:sz w:val="20"/>
                <w:szCs w:val="20"/>
              </w:rPr>
              <w:t>2D</w:t>
            </w:r>
          </w:p>
        </w:tc>
        <w:tc>
          <w:tcPr>
            <w:tcW w:w="2160" w:type="dxa"/>
          </w:tcPr>
          <w:p w14:paraId="013817E1" w14:textId="77777777" w:rsidR="00816A62" w:rsidRPr="004370BE" w:rsidRDefault="00816A62" w:rsidP="004370BE">
            <w:pPr>
              <w:rPr>
                <w:rFonts w:ascii="Arial" w:hAnsi="Arial" w:cs="Arial"/>
                <w:b/>
                <w:sz w:val="20"/>
                <w:szCs w:val="20"/>
              </w:rPr>
            </w:pPr>
            <w:proofErr w:type="gramStart"/>
            <w:r w:rsidRPr="004370BE">
              <w:rPr>
                <w:rFonts w:ascii="Arial" w:hAnsi="Arial" w:cs="Arial"/>
                <w:sz w:val="20"/>
                <w:szCs w:val="20"/>
              </w:rPr>
              <w:t>soybean  and</w:t>
            </w:r>
            <w:proofErr w:type="gramEnd"/>
            <w:r w:rsidRPr="004370BE">
              <w:rPr>
                <w:rFonts w:ascii="Arial" w:hAnsi="Arial" w:cs="Arial"/>
                <w:sz w:val="20"/>
                <w:szCs w:val="20"/>
              </w:rPr>
              <w:t xml:space="preserve"> chickpea</w:t>
            </w:r>
          </w:p>
        </w:tc>
        <w:tc>
          <w:tcPr>
            <w:tcW w:w="2520" w:type="dxa"/>
          </w:tcPr>
          <w:p w14:paraId="5FF8D25A" w14:textId="77777777" w:rsidR="00816A62" w:rsidRPr="004370BE" w:rsidRDefault="00816A62" w:rsidP="004370BE">
            <w:pPr>
              <w:rPr>
                <w:rFonts w:ascii="Arial" w:hAnsi="Arial" w:cs="Arial"/>
                <w:b/>
                <w:sz w:val="20"/>
                <w:szCs w:val="20"/>
              </w:rPr>
            </w:pPr>
            <w:r w:rsidRPr="004370BE">
              <w:rPr>
                <w:rFonts w:ascii="Arial" w:hAnsi="Arial" w:cs="Arial"/>
                <w:sz w:val="20"/>
                <w:szCs w:val="20"/>
              </w:rPr>
              <w:t>Semi-hydroponic systems</w:t>
            </w:r>
          </w:p>
        </w:tc>
        <w:tc>
          <w:tcPr>
            <w:tcW w:w="1962" w:type="dxa"/>
          </w:tcPr>
          <w:p w14:paraId="67AAA8B3" w14:textId="77777777" w:rsidR="00816A62" w:rsidRPr="004370BE" w:rsidRDefault="00816A62" w:rsidP="004370BE">
            <w:pPr>
              <w:rPr>
                <w:rFonts w:ascii="Arial" w:hAnsi="Arial" w:cs="Arial"/>
                <w:b/>
                <w:sz w:val="20"/>
                <w:szCs w:val="20"/>
              </w:rPr>
            </w:pPr>
            <w:r w:rsidRPr="004370BE">
              <w:rPr>
                <w:rFonts w:ascii="Arial" w:hAnsi="Arial" w:cs="Arial"/>
                <w:sz w:val="20"/>
                <w:szCs w:val="20"/>
              </w:rPr>
              <w:t>Wang et al., 2024; Salim et al., 2022; Chen at al., 2017</w:t>
            </w:r>
          </w:p>
        </w:tc>
      </w:tr>
      <w:tr w:rsidR="00816A62" w:rsidRPr="004370BE" w14:paraId="3D0D17E5" w14:textId="77777777" w:rsidTr="00276BF9">
        <w:trPr>
          <w:trHeight w:val="151"/>
        </w:trPr>
        <w:tc>
          <w:tcPr>
            <w:tcW w:w="648" w:type="dxa"/>
          </w:tcPr>
          <w:p w14:paraId="1C3B9FBD" w14:textId="77777777" w:rsidR="00816A62" w:rsidRPr="004370BE" w:rsidRDefault="00816A62" w:rsidP="004370BE">
            <w:pPr>
              <w:rPr>
                <w:rFonts w:ascii="Arial" w:hAnsi="Arial" w:cs="Arial"/>
                <w:b/>
                <w:sz w:val="20"/>
                <w:szCs w:val="20"/>
              </w:rPr>
            </w:pPr>
            <w:r w:rsidRPr="004370BE">
              <w:rPr>
                <w:rFonts w:ascii="Arial" w:hAnsi="Arial" w:cs="Arial"/>
                <w:sz w:val="20"/>
                <w:szCs w:val="20"/>
              </w:rPr>
              <w:t>6</w:t>
            </w:r>
          </w:p>
        </w:tc>
        <w:tc>
          <w:tcPr>
            <w:tcW w:w="2070" w:type="dxa"/>
          </w:tcPr>
          <w:p w14:paraId="366BD5A6" w14:textId="77777777" w:rsidR="00816A62" w:rsidRPr="004370BE" w:rsidRDefault="00816A62" w:rsidP="004370BE">
            <w:pPr>
              <w:rPr>
                <w:rFonts w:ascii="Arial" w:hAnsi="Arial" w:cs="Arial"/>
                <w:b/>
                <w:sz w:val="20"/>
                <w:szCs w:val="20"/>
              </w:rPr>
            </w:pPr>
            <w:r w:rsidRPr="004370BE">
              <w:rPr>
                <w:rFonts w:ascii="Arial" w:hAnsi="Arial" w:cs="Arial"/>
                <w:sz w:val="20"/>
                <w:szCs w:val="20"/>
              </w:rPr>
              <w:t>3D</w:t>
            </w:r>
          </w:p>
        </w:tc>
        <w:tc>
          <w:tcPr>
            <w:tcW w:w="2160" w:type="dxa"/>
          </w:tcPr>
          <w:p w14:paraId="61F01FCA" w14:textId="77777777" w:rsidR="00816A62" w:rsidRPr="004370BE" w:rsidRDefault="00816A62" w:rsidP="004370BE">
            <w:pPr>
              <w:rPr>
                <w:rFonts w:ascii="Arial" w:hAnsi="Arial" w:cs="Arial"/>
                <w:b/>
                <w:sz w:val="20"/>
                <w:szCs w:val="20"/>
              </w:rPr>
            </w:pPr>
            <w:r w:rsidRPr="004370BE">
              <w:rPr>
                <w:rFonts w:ascii="Arial" w:hAnsi="Arial" w:cs="Arial"/>
                <w:sz w:val="20"/>
                <w:szCs w:val="20"/>
              </w:rPr>
              <w:t>Common bean</w:t>
            </w:r>
          </w:p>
        </w:tc>
        <w:tc>
          <w:tcPr>
            <w:tcW w:w="2520" w:type="dxa"/>
          </w:tcPr>
          <w:p w14:paraId="54006418" w14:textId="77777777" w:rsidR="00816A62" w:rsidRPr="004370BE" w:rsidRDefault="00816A62" w:rsidP="004370BE">
            <w:pPr>
              <w:rPr>
                <w:rFonts w:ascii="Arial" w:hAnsi="Arial" w:cs="Arial"/>
                <w:b/>
                <w:sz w:val="20"/>
                <w:szCs w:val="20"/>
              </w:rPr>
            </w:pPr>
            <w:r w:rsidRPr="004370BE">
              <w:rPr>
                <w:rFonts w:ascii="Arial" w:hAnsi="Arial" w:cs="Arial"/>
                <w:sz w:val="20"/>
                <w:szCs w:val="20"/>
              </w:rPr>
              <w:t>Computed X-ray tomography (CTX</w:t>
            </w:r>
          </w:p>
        </w:tc>
        <w:tc>
          <w:tcPr>
            <w:tcW w:w="1962" w:type="dxa"/>
          </w:tcPr>
          <w:p w14:paraId="2E0CD326" w14:textId="77777777" w:rsidR="00816A62" w:rsidRPr="004370BE" w:rsidRDefault="00816A62" w:rsidP="004370BE">
            <w:pPr>
              <w:rPr>
                <w:rFonts w:ascii="Arial" w:hAnsi="Arial" w:cs="Arial"/>
                <w:b/>
                <w:sz w:val="20"/>
                <w:szCs w:val="20"/>
              </w:rPr>
            </w:pPr>
            <w:proofErr w:type="spellStart"/>
            <w:r w:rsidRPr="004370BE">
              <w:rPr>
                <w:rFonts w:ascii="Arial" w:hAnsi="Arial" w:cs="Arial"/>
                <w:sz w:val="20"/>
                <w:szCs w:val="20"/>
              </w:rPr>
              <w:t>Gerth</w:t>
            </w:r>
            <w:proofErr w:type="spellEnd"/>
            <w:r w:rsidRPr="004370BE">
              <w:rPr>
                <w:rFonts w:ascii="Arial" w:hAnsi="Arial" w:cs="Arial"/>
                <w:sz w:val="20"/>
                <w:szCs w:val="20"/>
              </w:rPr>
              <w:t xml:space="preserve"> et al.,2021</w:t>
            </w:r>
          </w:p>
        </w:tc>
      </w:tr>
      <w:tr w:rsidR="00816A62" w:rsidRPr="004370BE" w14:paraId="030C1339" w14:textId="77777777" w:rsidTr="00276BF9">
        <w:trPr>
          <w:trHeight w:val="518"/>
        </w:trPr>
        <w:tc>
          <w:tcPr>
            <w:tcW w:w="648" w:type="dxa"/>
          </w:tcPr>
          <w:p w14:paraId="3A5A83C9" w14:textId="77777777" w:rsidR="00816A62" w:rsidRPr="004370BE" w:rsidRDefault="00816A62" w:rsidP="004370BE">
            <w:pPr>
              <w:rPr>
                <w:rFonts w:ascii="Arial" w:hAnsi="Arial" w:cs="Arial"/>
                <w:b/>
                <w:sz w:val="20"/>
                <w:szCs w:val="20"/>
              </w:rPr>
            </w:pPr>
            <w:r w:rsidRPr="004370BE">
              <w:rPr>
                <w:rFonts w:ascii="Arial" w:hAnsi="Arial" w:cs="Arial"/>
                <w:sz w:val="20"/>
                <w:szCs w:val="20"/>
              </w:rPr>
              <w:t>7</w:t>
            </w:r>
          </w:p>
        </w:tc>
        <w:tc>
          <w:tcPr>
            <w:tcW w:w="2070" w:type="dxa"/>
          </w:tcPr>
          <w:p w14:paraId="3D7E7675" w14:textId="77777777" w:rsidR="00816A62" w:rsidRPr="004370BE" w:rsidRDefault="00816A62" w:rsidP="004370BE">
            <w:pPr>
              <w:rPr>
                <w:rFonts w:ascii="Arial" w:hAnsi="Arial" w:cs="Arial"/>
                <w:b/>
                <w:sz w:val="20"/>
                <w:szCs w:val="20"/>
              </w:rPr>
            </w:pPr>
            <w:r w:rsidRPr="004370BE">
              <w:rPr>
                <w:rFonts w:ascii="Arial" w:hAnsi="Arial" w:cs="Arial"/>
                <w:sz w:val="20"/>
                <w:szCs w:val="20"/>
              </w:rPr>
              <w:t>3D</w:t>
            </w:r>
          </w:p>
        </w:tc>
        <w:tc>
          <w:tcPr>
            <w:tcW w:w="2160" w:type="dxa"/>
          </w:tcPr>
          <w:p w14:paraId="37934870" w14:textId="77777777" w:rsidR="00816A62" w:rsidRPr="004370BE" w:rsidRDefault="00816A62" w:rsidP="004370BE">
            <w:pPr>
              <w:rPr>
                <w:rFonts w:ascii="Arial" w:hAnsi="Arial" w:cs="Arial"/>
                <w:b/>
                <w:sz w:val="20"/>
                <w:szCs w:val="20"/>
              </w:rPr>
            </w:pPr>
            <w:r w:rsidRPr="004370BE">
              <w:rPr>
                <w:rFonts w:ascii="Arial" w:hAnsi="Arial" w:cs="Arial"/>
                <w:sz w:val="20"/>
                <w:szCs w:val="20"/>
              </w:rPr>
              <w:t>Pea</w:t>
            </w:r>
          </w:p>
        </w:tc>
        <w:tc>
          <w:tcPr>
            <w:tcW w:w="2520" w:type="dxa"/>
          </w:tcPr>
          <w:p w14:paraId="284EB3AD" w14:textId="77777777" w:rsidR="00816A62" w:rsidRPr="004370BE" w:rsidRDefault="00816A62" w:rsidP="004370BE">
            <w:pPr>
              <w:rPr>
                <w:rFonts w:ascii="Arial" w:hAnsi="Arial" w:cs="Arial"/>
                <w:b/>
                <w:sz w:val="20"/>
                <w:szCs w:val="20"/>
              </w:rPr>
            </w:pPr>
            <w:r w:rsidRPr="004370BE">
              <w:rPr>
                <w:rFonts w:ascii="Arial" w:hAnsi="Arial" w:cs="Arial"/>
                <w:sz w:val="20"/>
                <w:szCs w:val="20"/>
              </w:rPr>
              <w:t>Positron emission tomography</w:t>
            </w:r>
          </w:p>
        </w:tc>
        <w:tc>
          <w:tcPr>
            <w:tcW w:w="1962" w:type="dxa"/>
          </w:tcPr>
          <w:p w14:paraId="6E4FB628" w14:textId="77777777" w:rsidR="00816A62" w:rsidRPr="004370BE" w:rsidRDefault="00816A62" w:rsidP="004370BE">
            <w:pPr>
              <w:rPr>
                <w:rFonts w:ascii="Arial" w:hAnsi="Arial" w:cs="Arial"/>
                <w:b/>
                <w:sz w:val="20"/>
                <w:szCs w:val="20"/>
              </w:rPr>
            </w:pPr>
            <w:proofErr w:type="spellStart"/>
            <w:r w:rsidRPr="004370BE">
              <w:rPr>
                <w:rFonts w:ascii="Arial" w:hAnsi="Arial" w:cs="Arial"/>
                <w:sz w:val="20"/>
                <w:szCs w:val="20"/>
              </w:rPr>
              <w:t>Metzner</w:t>
            </w:r>
            <w:proofErr w:type="spellEnd"/>
            <w:r w:rsidRPr="004370BE">
              <w:rPr>
                <w:rFonts w:ascii="Arial" w:hAnsi="Arial" w:cs="Arial"/>
                <w:sz w:val="20"/>
                <w:szCs w:val="20"/>
              </w:rPr>
              <w:t xml:space="preserve"> et al., 2022</w:t>
            </w:r>
          </w:p>
        </w:tc>
      </w:tr>
      <w:tr w:rsidR="00816A62" w:rsidRPr="004370BE" w14:paraId="71B74C98" w14:textId="77777777" w:rsidTr="00276BF9">
        <w:trPr>
          <w:trHeight w:val="151"/>
        </w:trPr>
        <w:tc>
          <w:tcPr>
            <w:tcW w:w="648" w:type="dxa"/>
          </w:tcPr>
          <w:p w14:paraId="014A1A66" w14:textId="77777777" w:rsidR="00816A62" w:rsidRPr="004370BE" w:rsidRDefault="00816A62" w:rsidP="004370BE">
            <w:pPr>
              <w:rPr>
                <w:rFonts w:ascii="Arial" w:hAnsi="Arial" w:cs="Arial"/>
                <w:b/>
                <w:sz w:val="20"/>
                <w:szCs w:val="20"/>
              </w:rPr>
            </w:pPr>
            <w:r w:rsidRPr="004370BE">
              <w:rPr>
                <w:rFonts w:ascii="Arial" w:hAnsi="Arial" w:cs="Arial"/>
                <w:sz w:val="20"/>
                <w:szCs w:val="20"/>
              </w:rPr>
              <w:t>8</w:t>
            </w:r>
          </w:p>
        </w:tc>
        <w:tc>
          <w:tcPr>
            <w:tcW w:w="2070" w:type="dxa"/>
          </w:tcPr>
          <w:p w14:paraId="12E36060" w14:textId="77777777" w:rsidR="00816A62" w:rsidRPr="004370BE" w:rsidRDefault="00816A62" w:rsidP="004370BE">
            <w:pPr>
              <w:rPr>
                <w:rFonts w:ascii="Arial" w:hAnsi="Arial" w:cs="Arial"/>
                <w:b/>
                <w:sz w:val="20"/>
                <w:szCs w:val="20"/>
              </w:rPr>
            </w:pPr>
            <w:r w:rsidRPr="004370BE">
              <w:rPr>
                <w:rFonts w:ascii="Arial" w:hAnsi="Arial" w:cs="Arial"/>
                <w:sz w:val="20"/>
                <w:szCs w:val="20"/>
              </w:rPr>
              <w:t>3D</w:t>
            </w:r>
          </w:p>
        </w:tc>
        <w:tc>
          <w:tcPr>
            <w:tcW w:w="2160" w:type="dxa"/>
          </w:tcPr>
          <w:p w14:paraId="37F4F885" w14:textId="77777777" w:rsidR="00816A62" w:rsidRPr="004370BE" w:rsidRDefault="00816A62" w:rsidP="004370BE">
            <w:pPr>
              <w:rPr>
                <w:rFonts w:ascii="Arial" w:hAnsi="Arial" w:cs="Arial"/>
                <w:b/>
                <w:sz w:val="20"/>
                <w:szCs w:val="20"/>
              </w:rPr>
            </w:pPr>
            <w:r w:rsidRPr="004370BE">
              <w:rPr>
                <w:rFonts w:ascii="Arial" w:hAnsi="Arial" w:cs="Arial"/>
                <w:sz w:val="20"/>
                <w:szCs w:val="20"/>
              </w:rPr>
              <w:t>Common bean</w:t>
            </w:r>
          </w:p>
        </w:tc>
        <w:tc>
          <w:tcPr>
            <w:tcW w:w="2520" w:type="dxa"/>
          </w:tcPr>
          <w:p w14:paraId="4BEECF21" w14:textId="77777777" w:rsidR="00816A62" w:rsidRPr="004370BE" w:rsidRDefault="00816A62" w:rsidP="004370BE">
            <w:pPr>
              <w:rPr>
                <w:rFonts w:ascii="Arial" w:hAnsi="Arial" w:cs="Arial"/>
                <w:b/>
                <w:sz w:val="20"/>
                <w:szCs w:val="20"/>
              </w:rPr>
            </w:pPr>
            <w:r w:rsidRPr="004370BE">
              <w:rPr>
                <w:rFonts w:ascii="Arial" w:hAnsi="Arial" w:cs="Arial"/>
                <w:sz w:val="20"/>
                <w:szCs w:val="20"/>
              </w:rPr>
              <w:t>Magnetic resonance imaging (MRI)</w:t>
            </w:r>
          </w:p>
        </w:tc>
        <w:tc>
          <w:tcPr>
            <w:tcW w:w="1962" w:type="dxa"/>
          </w:tcPr>
          <w:p w14:paraId="238CF59D" w14:textId="77777777" w:rsidR="00816A62" w:rsidRPr="004370BE" w:rsidRDefault="00816A62" w:rsidP="004370BE">
            <w:pPr>
              <w:rPr>
                <w:rFonts w:ascii="Arial" w:hAnsi="Arial" w:cs="Arial"/>
                <w:b/>
                <w:sz w:val="20"/>
                <w:szCs w:val="20"/>
              </w:rPr>
            </w:pPr>
            <w:proofErr w:type="spellStart"/>
            <w:r w:rsidRPr="004370BE">
              <w:rPr>
                <w:rFonts w:ascii="Arial" w:hAnsi="Arial" w:cs="Arial"/>
                <w:sz w:val="20"/>
                <w:szCs w:val="20"/>
              </w:rPr>
              <w:t>Rascher</w:t>
            </w:r>
            <w:proofErr w:type="spellEnd"/>
            <w:r w:rsidRPr="004370BE">
              <w:rPr>
                <w:rFonts w:ascii="Arial" w:hAnsi="Arial" w:cs="Arial"/>
                <w:sz w:val="20"/>
                <w:szCs w:val="20"/>
              </w:rPr>
              <w:t xml:space="preserve"> et al., 2011; Van </w:t>
            </w:r>
            <w:proofErr w:type="spellStart"/>
            <w:r w:rsidRPr="004370BE">
              <w:rPr>
                <w:rFonts w:ascii="Arial" w:hAnsi="Arial" w:cs="Arial"/>
                <w:sz w:val="20"/>
                <w:szCs w:val="20"/>
              </w:rPr>
              <w:t>Dusschoten</w:t>
            </w:r>
            <w:proofErr w:type="spellEnd"/>
            <w:r w:rsidRPr="004370BE">
              <w:rPr>
                <w:rFonts w:ascii="Arial" w:hAnsi="Arial" w:cs="Arial"/>
                <w:sz w:val="20"/>
                <w:szCs w:val="20"/>
              </w:rPr>
              <w:t xml:space="preserve"> et al., 2016</w:t>
            </w:r>
          </w:p>
        </w:tc>
      </w:tr>
      <w:tr w:rsidR="00816A62" w:rsidRPr="004370BE" w14:paraId="21DE19FF" w14:textId="77777777" w:rsidTr="00276BF9">
        <w:trPr>
          <w:trHeight w:val="717"/>
        </w:trPr>
        <w:tc>
          <w:tcPr>
            <w:tcW w:w="648" w:type="dxa"/>
          </w:tcPr>
          <w:p w14:paraId="200244C7" w14:textId="77777777" w:rsidR="00816A62" w:rsidRPr="004370BE" w:rsidRDefault="00816A62" w:rsidP="004370BE">
            <w:pPr>
              <w:rPr>
                <w:rFonts w:ascii="Arial" w:hAnsi="Arial" w:cs="Arial"/>
                <w:b/>
                <w:sz w:val="20"/>
                <w:szCs w:val="20"/>
              </w:rPr>
            </w:pPr>
            <w:r w:rsidRPr="004370BE">
              <w:rPr>
                <w:rFonts w:ascii="Arial" w:hAnsi="Arial" w:cs="Arial"/>
                <w:sz w:val="20"/>
                <w:szCs w:val="20"/>
              </w:rPr>
              <w:t>9</w:t>
            </w:r>
          </w:p>
        </w:tc>
        <w:tc>
          <w:tcPr>
            <w:tcW w:w="2070" w:type="dxa"/>
          </w:tcPr>
          <w:p w14:paraId="12154CF4" w14:textId="77777777" w:rsidR="00816A62" w:rsidRPr="004370BE" w:rsidRDefault="00816A62" w:rsidP="004370BE">
            <w:pPr>
              <w:rPr>
                <w:rFonts w:ascii="Arial" w:hAnsi="Arial" w:cs="Arial"/>
                <w:b/>
                <w:sz w:val="20"/>
                <w:szCs w:val="20"/>
              </w:rPr>
            </w:pPr>
            <w:r w:rsidRPr="004370BE">
              <w:rPr>
                <w:rFonts w:ascii="Arial" w:hAnsi="Arial" w:cs="Arial"/>
                <w:sz w:val="20"/>
                <w:szCs w:val="20"/>
              </w:rPr>
              <w:t>3D</w:t>
            </w:r>
          </w:p>
        </w:tc>
        <w:tc>
          <w:tcPr>
            <w:tcW w:w="2160" w:type="dxa"/>
          </w:tcPr>
          <w:p w14:paraId="5635EB21" w14:textId="77777777" w:rsidR="00816A62" w:rsidRPr="004370BE" w:rsidRDefault="00816A62" w:rsidP="004370BE">
            <w:pPr>
              <w:rPr>
                <w:rFonts w:ascii="Arial" w:hAnsi="Arial" w:cs="Arial"/>
                <w:b/>
                <w:sz w:val="20"/>
                <w:szCs w:val="20"/>
              </w:rPr>
            </w:pPr>
            <w:r w:rsidRPr="004370BE">
              <w:rPr>
                <w:rFonts w:ascii="Arial" w:hAnsi="Arial" w:cs="Arial"/>
                <w:sz w:val="20"/>
                <w:szCs w:val="20"/>
              </w:rPr>
              <w:t>Chickpea</w:t>
            </w:r>
          </w:p>
        </w:tc>
        <w:tc>
          <w:tcPr>
            <w:tcW w:w="2520" w:type="dxa"/>
          </w:tcPr>
          <w:p w14:paraId="6D8A3D8F" w14:textId="77777777" w:rsidR="00816A62" w:rsidRPr="004370BE" w:rsidRDefault="00816A62" w:rsidP="004370BE">
            <w:pPr>
              <w:rPr>
                <w:rFonts w:ascii="Arial" w:hAnsi="Arial" w:cs="Arial"/>
                <w:b/>
                <w:sz w:val="20"/>
                <w:szCs w:val="20"/>
              </w:rPr>
            </w:pPr>
            <w:r w:rsidRPr="004370BE">
              <w:rPr>
                <w:rFonts w:ascii="Arial" w:hAnsi="Arial" w:cs="Arial"/>
                <w:sz w:val="20"/>
                <w:szCs w:val="20"/>
              </w:rPr>
              <w:t>Root imaging with a photogrammetric camera</w:t>
            </w:r>
          </w:p>
        </w:tc>
        <w:tc>
          <w:tcPr>
            <w:tcW w:w="1962" w:type="dxa"/>
          </w:tcPr>
          <w:p w14:paraId="6B68785B" w14:textId="77777777" w:rsidR="00816A62" w:rsidRPr="004370BE" w:rsidRDefault="00816A62" w:rsidP="004370BE">
            <w:pPr>
              <w:rPr>
                <w:rFonts w:ascii="Arial" w:hAnsi="Arial" w:cs="Arial"/>
                <w:b/>
                <w:sz w:val="20"/>
                <w:szCs w:val="20"/>
              </w:rPr>
            </w:pPr>
            <w:r w:rsidRPr="004370BE">
              <w:rPr>
                <w:rFonts w:ascii="Arial" w:hAnsi="Arial" w:cs="Arial"/>
                <w:sz w:val="20"/>
                <w:szCs w:val="20"/>
              </w:rPr>
              <w:t>Salter et al.</w:t>
            </w:r>
            <w:proofErr w:type="gramStart"/>
            <w:r w:rsidRPr="004370BE">
              <w:rPr>
                <w:rFonts w:ascii="Arial" w:hAnsi="Arial" w:cs="Arial"/>
                <w:sz w:val="20"/>
                <w:szCs w:val="20"/>
              </w:rPr>
              <w:t>,  2021</w:t>
            </w:r>
            <w:proofErr w:type="gramEnd"/>
          </w:p>
        </w:tc>
      </w:tr>
    </w:tbl>
    <w:p w14:paraId="4EE4FE31" w14:textId="77777777" w:rsidR="00816A62" w:rsidRDefault="00816A62" w:rsidP="00276BF9">
      <w:pPr>
        <w:tabs>
          <w:tab w:val="left" w:pos="1080"/>
        </w:tabs>
        <w:ind w:right="1440"/>
        <w:jc w:val="both"/>
        <w:rPr>
          <w:rFonts w:ascii="Arial" w:hAnsi="Arial" w:cs="Arial"/>
          <w:b/>
          <w:bCs/>
          <w:sz w:val="22"/>
          <w:szCs w:val="22"/>
        </w:rPr>
      </w:pPr>
    </w:p>
    <w:p w14:paraId="1000D57F" w14:textId="7DC021FE" w:rsidR="002075EB" w:rsidRPr="002075EB" w:rsidRDefault="002075EB" w:rsidP="00276BF9">
      <w:pPr>
        <w:tabs>
          <w:tab w:val="left" w:pos="1080"/>
        </w:tabs>
        <w:ind w:right="1440"/>
        <w:jc w:val="both"/>
        <w:rPr>
          <w:rFonts w:ascii="Arial" w:hAnsi="Arial" w:cs="Arial"/>
          <w:b/>
          <w:bCs/>
          <w:sz w:val="22"/>
          <w:szCs w:val="22"/>
        </w:rPr>
      </w:pPr>
      <w:r w:rsidRPr="002075EB">
        <w:rPr>
          <w:rFonts w:ascii="Arial" w:hAnsi="Arial" w:cs="Arial"/>
          <w:b/>
          <w:bCs/>
          <w:sz w:val="22"/>
          <w:szCs w:val="22"/>
        </w:rPr>
        <w:t>6. Advantages of In-situ Root Phenotyping</w:t>
      </w:r>
    </w:p>
    <w:p w14:paraId="0B0B1F3D" w14:textId="77777777" w:rsidR="002075EB" w:rsidRPr="002075EB" w:rsidRDefault="002075EB" w:rsidP="00276BF9">
      <w:pPr>
        <w:tabs>
          <w:tab w:val="left" w:pos="1080"/>
        </w:tabs>
        <w:ind w:right="1440"/>
        <w:jc w:val="both"/>
        <w:rPr>
          <w:rFonts w:ascii="Arial" w:hAnsi="Arial" w:cs="Arial"/>
        </w:rPr>
      </w:pPr>
      <w:r w:rsidRPr="002075EB">
        <w:rPr>
          <w:rFonts w:ascii="Arial" w:hAnsi="Arial" w:cs="Arial"/>
        </w:rPr>
        <w:t xml:space="preserve">The non-destructive evaluation of root system dynamics and architecture in the native soil environment is known as in-situ root phenotyping. By maintaining intact soil conditions, this approach preserves critical physical, chemical, and biological parameters, including soil temperature gradients, pore connectivity, moisture heterogeneity, nutrient distribution, microbial activity, and mechanical impedance since root responses are strongly regulated by soil-derived signals which are often disrupted during sampling, so preservation of these parameters enables more physiologically realistic assessment of root growth. The capacity to capture high-resolution, spatially explicit, and temporally dynamic root characteristics is one of its key benefits in-situ phenotyping. Quantitative analysis of architectural traits such root length density, branching frequency, growth angle, root depth distribution, and growth kinetics is made possible by highly advanced sensing and imaging systems. In addition to offering strong phenotypic descriptors for connecting root characteristics with functional outcomes like water uptake efficiency, nutrient foraging capability, and abiotic stress resilience, these multidimensional datasets enable a deeper comprehension of root–soil interactions. Furthermore, in-situ methods facilitate longitudinal monitoring of the same plant across time and early-stage root phenotyping, which enables evaluation of genotype-by-environment interactions and developmental plasticity. These techniques reduce labor intensity, experimental variability, and resource inputs, making them appropriate for high-throughput screening in breeding programs due to their non-invasive nature. Collectively, together, in-situ root phenotyping provides a paradigm for incorporating root characteristics into crop enhancement tactics that is technically sound, scalable, and physiologically precise. </w:t>
      </w:r>
    </w:p>
    <w:p w14:paraId="60C2F82F" w14:textId="77777777" w:rsidR="00E053D0" w:rsidRDefault="00E053D0" w:rsidP="00276BF9">
      <w:pPr>
        <w:pStyle w:val="Body"/>
        <w:spacing w:after="0"/>
        <w:ind w:right="1440"/>
        <w:rPr>
          <w:rFonts w:ascii="Arial" w:hAnsi="Arial" w:cs="Arial"/>
        </w:rPr>
      </w:pPr>
    </w:p>
    <w:p w14:paraId="32B7FC51" w14:textId="77777777" w:rsidR="00790ADA" w:rsidRPr="00FB3A86" w:rsidRDefault="00790ADA" w:rsidP="00276BF9">
      <w:pPr>
        <w:pStyle w:val="Body"/>
        <w:spacing w:after="0"/>
        <w:ind w:right="1440"/>
        <w:rPr>
          <w:rFonts w:ascii="Arial" w:hAnsi="Arial" w:cs="Arial"/>
        </w:rPr>
      </w:pPr>
    </w:p>
    <w:p w14:paraId="53D80BC5" w14:textId="6DCE0C6A" w:rsidR="00790ADA" w:rsidRPr="00FB3A86" w:rsidRDefault="00000F8F" w:rsidP="00276BF9">
      <w:pPr>
        <w:pStyle w:val="ConcHead"/>
        <w:spacing w:after="0"/>
        <w:ind w:right="144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r w:rsidR="00210FA4">
        <w:rPr>
          <w:rFonts w:ascii="Arial" w:hAnsi="Arial" w:cs="Arial"/>
        </w:rPr>
        <w:t xml:space="preserve"> and future prospects </w:t>
      </w:r>
    </w:p>
    <w:p w14:paraId="6DE4561C" w14:textId="77777777" w:rsidR="00210FA4" w:rsidRPr="00652C73" w:rsidRDefault="00210FA4" w:rsidP="00276BF9">
      <w:pPr>
        <w:autoSpaceDE w:val="0"/>
        <w:autoSpaceDN w:val="0"/>
        <w:adjustRightInd w:val="0"/>
        <w:spacing w:before="120" w:after="120"/>
        <w:ind w:right="1440"/>
        <w:jc w:val="both"/>
        <w:rPr>
          <w:rFonts w:ascii="Times New Roman" w:hAnsi="Times New Roman"/>
        </w:rPr>
      </w:pPr>
      <w:r w:rsidRPr="00652C73">
        <w:rPr>
          <w:rFonts w:ascii="Times New Roman" w:hAnsi="Times New Roman"/>
        </w:rPr>
        <w:t xml:space="preserve">The in-situ root phenotyping method provides a novel, high-throughput, and precise approach for field research on root morphology and branching traits. Numerous biotic and abiotic stresses have detrimental impacts on plant growth at every stage, from seedling development to reproduction and till maturity. They also have a major impact on physiological, biochemical, metabolic, and molecular mechanisms, which affects plant performance. For advanced breeding efforts it is essential to take advantage of genes that adapt to these challenges and roots play a key role in assisting plants in adjusting to stress condition. Crop ecophysiology and resistance to biotic and abiotic stress can be better understood through in situ root phenotyping. The rhizosphere phenotype is the manifestation of a plant's genetic composition in the soil. Through employing these tools and methods, we will be able to better understand the mechanisms underlying root formation, which will lead to the development of crops that are more resilient to variations in the availability of water or nutrients. These techniques will make it possible to choose a potential RSA that is more stress resistant. Since the root system is essential for plant growth and development, it has a direct impact on agricultural output. Selecting genotypes with root phenotypes adapted to harsh climates requires integration of molecular and genetic technologies along with root phenotyping data. This strategy will boost agricultural crops' resilience, allowing them to maintain growth and productivity in conditions of environmental stress contributing to sustainable agriculture. The platform will greatly aid quantitative and association genetic research for root traits in order to comprehend the molecular basis for the adaptation of structural and functional features to biotic and abiotic stresses. Further work is needed to develop methods for 3D reconstruction and to bridge the gap between controlled experiments and field experiment root studies phenotyping platforms in large-scale quantitative genetic analysis. Together, these innovative platforms and technologies contribute to the selection of the future generation of crops to address the present issues with global food security. </w:t>
      </w:r>
    </w:p>
    <w:p w14:paraId="7039D302" w14:textId="77777777" w:rsidR="00315186" w:rsidRPr="00652C73" w:rsidRDefault="00315186" w:rsidP="00276BF9">
      <w:pPr>
        <w:ind w:right="1440"/>
        <w:jc w:val="both"/>
        <w:rPr>
          <w:rFonts w:ascii="Arial" w:hAnsi="Arial" w:cs="Arial"/>
        </w:rPr>
      </w:pPr>
    </w:p>
    <w:p w14:paraId="7A66AC36" w14:textId="77777777" w:rsidR="00B7464F" w:rsidRPr="00652C73" w:rsidRDefault="00B7464F" w:rsidP="00276BF9">
      <w:pPr>
        <w:pStyle w:val="ReferHead"/>
        <w:spacing w:after="0"/>
        <w:ind w:right="1440"/>
        <w:jc w:val="both"/>
        <w:rPr>
          <w:rFonts w:ascii="Arial" w:hAnsi="Arial" w:cs="Arial"/>
          <w:bCs/>
          <w:sz w:val="20"/>
        </w:rPr>
      </w:pPr>
      <w:r w:rsidRPr="00652C73">
        <w:rPr>
          <w:rFonts w:ascii="Arial" w:hAnsi="Arial" w:cs="Arial"/>
          <w:bCs/>
          <w:sz w:val="20"/>
        </w:rPr>
        <w:t>Disclaimer (Artificial Intelligence)</w:t>
      </w:r>
    </w:p>
    <w:p w14:paraId="7560DC79" w14:textId="5E18054A" w:rsidR="00315186" w:rsidRPr="00652C73" w:rsidRDefault="00B7464F" w:rsidP="00276BF9">
      <w:pPr>
        <w:pStyle w:val="ReferHead"/>
        <w:spacing w:after="0"/>
        <w:ind w:right="1440"/>
        <w:jc w:val="both"/>
        <w:rPr>
          <w:rFonts w:ascii="Arial" w:hAnsi="Arial" w:cs="Arial"/>
          <w:b w:val="0"/>
          <w:caps w:val="0"/>
          <w:sz w:val="20"/>
        </w:rPr>
      </w:pPr>
      <w:r w:rsidRPr="00652C73">
        <w:rPr>
          <w:rFonts w:ascii="Arial" w:hAnsi="Arial" w:cs="Arial"/>
          <w:b w:val="0"/>
          <w:caps w:val="0"/>
          <w:sz w:val="20"/>
        </w:rPr>
        <w:t>Author(</w:t>
      </w:r>
      <w:proofErr w:type="gramStart"/>
      <w:r w:rsidRPr="00652C73">
        <w:rPr>
          <w:rFonts w:ascii="Arial" w:hAnsi="Arial" w:cs="Arial"/>
          <w:b w:val="0"/>
          <w:caps w:val="0"/>
          <w:sz w:val="20"/>
        </w:rPr>
        <w:t>s)  hereby</w:t>
      </w:r>
      <w:proofErr w:type="gramEnd"/>
      <w:r w:rsidRPr="00652C73">
        <w:rPr>
          <w:rFonts w:ascii="Arial" w:hAnsi="Arial" w:cs="Arial"/>
          <w:b w:val="0"/>
          <w:caps w:val="0"/>
          <w:sz w:val="20"/>
        </w:rPr>
        <w:t xml:space="preserve"> declare that  NO  generative  AI technologies  such  as  Large  Language  Models (</w:t>
      </w:r>
      <w:proofErr w:type="spellStart"/>
      <w:r w:rsidRPr="00652C73">
        <w:rPr>
          <w:rFonts w:ascii="Arial" w:hAnsi="Arial" w:cs="Arial"/>
          <w:b w:val="0"/>
          <w:caps w:val="0"/>
          <w:sz w:val="20"/>
        </w:rPr>
        <w:t>ChatGPT</w:t>
      </w:r>
      <w:proofErr w:type="spellEnd"/>
      <w:r w:rsidRPr="00652C73">
        <w:rPr>
          <w:rFonts w:ascii="Arial" w:hAnsi="Arial" w:cs="Arial"/>
          <w:b w:val="0"/>
          <w:caps w:val="0"/>
          <w:sz w:val="20"/>
        </w:rPr>
        <w:t xml:space="preserve">, COPILOT, </w:t>
      </w:r>
      <w:proofErr w:type="spellStart"/>
      <w:r w:rsidRPr="00652C73">
        <w:rPr>
          <w:rFonts w:ascii="Arial" w:hAnsi="Arial" w:cs="Arial"/>
          <w:b w:val="0"/>
          <w:caps w:val="0"/>
          <w:sz w:val="20"/>
        </w:rPr>
        <w:t>etc</w:t>
      </w:r>
      <w:proofErr w:type="spellEnd"/>
      <w:r w:rsidRPr="00652C73">
        <w:rPr>
          <w:rFonts w:ascii="Arial" w:hAnsi="Arial" w:cs="Arial"/>
          <w:b w:val="0"/>
          <w:caps w:val="0"/>
          <w:sz w:val="20"/>
        </w:rPr>
        <w:t xml:space="preserve">)   and   text-to-image generators  have  been  used  during  writing  or editing of this manuscript. </w:t>
      </w:r>
    </w:p>
    <w:p w14:paraId="1FF70BC4" w14:textId="77777777" w:rsidR="00315186" w:rsidRPr="00652C73" w:rsidRDefault="00315186" w:rsidP="00276BF9">
      <w:pPr>
        <w:ind w:right="1440"/>
        <w:jc w:val="both"/>
        <w:rPr>
          <w:rFonts w:ascii="Arial" w:hAnsi="Arial" w:cs="Arial"/>
        </w:rPr>
      </w:pPr>
    </w:p>
    <w:p w14:paraId="638B10C7" w14:textId="77777777" w:rsidR="00860000" w:rsidRPr="00786D36" w:rsidRDefault="00860000" w:rsidP="00276BF9">
      <w:pPr>
        <w:pStyle w:val="ReferHead"/>
        <w:spacing w:after="0"/>
        <w:ind w:right="1440"/>
        <w:jc w:val="both"/>
        <w:rPr>
          <w:rFonts w:ascii="Arial" w:hAnsi="Arial" w:cs="Arial"/>
          <w:bCs/>
        </w:rPr>
      </w:pPr>
      <w:r w:rsidRPr="00786D36">
        <w:rPr>
          <w:rFonts w:ascii="Arial" w:hAnsi="Arial" w:cs="Arial"/>
          <w:bCs/>
        </w:rPr>
        <w:t>Competing interests</w:t>
      </w:r>
    </w:p>
    <w:p w14:paraId="690F936F" w14:textId="77777777" w:rsidR="00860000" w:rsidRPr="00786D36" w:rsidRDefault="00860000" w:rsidP="00276BF9">
      <w:pPr>
        <w:pStyle w:val="ReferHead"/>
        <w:spacing w:after="0"/>
        <w:ind w:right="1440"/>
        <w:jc w:val="both"/>
        <w:rPr>
          <w:rFonts w:ascii="Arial" w:hAnsi="Arial" w:cs="Arial"/>
        </w:rPr>
      </w:pPr>
    </w:p>
    <w:p w14:paraId="1597EDCE" w14:textId="7D2ABD99" w:rsidR="00860000" w:rsidRPr="00B7464F" w:rsidRDefault="00E66E10" w:rsidP="00276BF9">
      <w:pPr>
        <w:pStyle w:val="ReferHead"/>
        <w:spacing w:after="0"/>
        <w:ind w:right="1440"/>
        <w:jc w:val="both"/>
        <w:rPr>
          <w:rFonts w:ascii="Arial" w:hAnsi="Arial" w:cs="Arial"/>
          <w:b w:val="0"/>
          <w:caps w:val="0"/>
          <w:sz w:val="20"/>
        </w:rPr>
      </w:pPr>
      <w:r w:rsidRPr="00B7464F">
        <w:rPr>
          <w:rFonts w:ascii="Arial" w:hAnsi="Arial" w:cs="Arial"/>
          <w:b w:val="0"/>
          <w:caps w:val="0"/>
          <w:sz w:val="20"/>
        </w:rPr>
        <w:t>Authors have declared that no competing interests exist.</w:t>
      </w:r>
    </w:p>
    <w:p w14:paraId="008AC192" w14:textId="77777777" w:rsidR="00371FB6" w:rsidRDefault="00371FB6" w:rsidP="00276BF9">
      <w:pPr>
        <w:pStyle w:val="ReferHead"/>
        <w:spacing w:after="0"/>
        <w:ind w:right="1440"/>
        <w:jc w:val="both"/>
        <w:rPr>
          <w:rFonts w:ascii="Arial" w:hAnsi="Arial" w:cs="Arial"/>
          <w:b w:val="0"/>
          <w:caps w:val="0"/>
          <w:sz w:val="20"/>
        </w:rPr>
      </w:pPr>
    </w:p>
    <w:p w14:paraId="74C67AFB" w14:textId="77777777" w:rsidR="002D7113" w:rsidRDefault="002D7113" w:rsidP="00276BF9">
      <w:pPr>
        <w:pStyle w:val="ReferHead"/>
        <w:spacing w:after="0"/>
        <w:ind w:right="1440"/>
        <w:jc w:val="both"/>
        <w:rPr>
          <w:rFonts w:ascii="Arial" w:hAnsi="Arial" w:cs="Arial"/>
          <w:b w:val="0"/>
          <w:caps w:val="0"/>
          <w:sz w:val="20"/>
        </w:rPr>
      </w:pPr>
    </w:p>
    <w:p w14:paraId="7478EBF4" w14:textId="77777777" w:rsidR="005C784C" w:rsidRDefault="005C784C" w:rsidP="00276BF9">
      <w:pPr>
        <w:pStyle w:val="ReferHead"/>
        <w:spacing w:after="0"/>
        <w:ind w:right="1440"/>
        <w:jc w:val="both"/>
        <w:rPr>
          <w:rFonts w:ascii="Arial" w:hAnsi="Arial" w:cs="Arial"/>
          <w:b w:val="0"/>
          <w:caps w:val="0"/>
          <w:sz w:val="20"/>
        </w:rPr>
      </w:pPr>
    </w:p>
    <w:p w14:paraId="7C8A0016" w14:textId="77777777" w:rsidR="00B01FCD" w:rsidRDefault="00B01FCD" w:rsidP="00276BF9">
      <w:pPr>
        <w:pStyle w:val="ReferHead"/>
        <w:spacing w:after="0"/>
        <w:ind w:right="1440"/>
        <w:jc w:val="both"/>
        <w:rPr>
          <w:rFonts w:ascii="Arial" w:hAnsi="Arial" w:cs="Arial"/>
        </w:rPr>
      </w:pPr>
      <w:r w:rsidRPr="00FB3A86">
        <w:rPr>
          <w:rFonts w:ascii="Arial" w:hAnsi="Arial" w:cs="Arial"/>
        </w:rPr>
        <w:t>References</w:t>
      </w:r>
    </w:p>
    <w:p w14:paraId="5532526A" w14:textId="77777777" w:rsidR="00790ADA" w:rsidRPr="00FB3A86" w:rsidRDefault="00790ADA" w:rsidP="00276BF9">
      <w:pPr>
        <w:pStyle w:val="ReferHead"/>
        <w:spacing w:after="0"/>
        <w:ind w:right="1440"/>
        <w:jc w:val="both"/>
        <w:rPr>
          <w:rFonts w:ascii="Arial" w:hAnsi="Arial" w:cs="Arial"/>
        </w:rPr>
      </w:pPr>
    </w:p>
    <w:p w14:paraId="42ACA077" w14:textId="77777777" w:rsidR="00593129" w:rsidRPr="004935C7" w:rsidRDefault="00593129" w:rsidP="006E4C58">
      <w:pPr>
        <w:autoSpaceDE w:val="0"/>
        <w:autoSpaceDN w:val="0"/>
        <w:adjustRightInd w:val="0"/>
        <w:spacing w:before="120" w:after="120"/>
        <w:ind w:left="720" w:right="1440" w:hanging="720"/>
        <w:jc w:val="both"/>
        <w:rPr>
          <w:rFonts w:ascii="Arial" w:hAnsi="Arial" w:cs="Arial"/>
          <w:b/>
          <w:bCs/>
        </w:rPr>
      </w:pPr>
      <w:r w:rsidRPr="004935C7">
        <w:rPr>
          <w:rFonts w:ascii="Arial" w:hAnsi="Arial" w:cs="Arial"/>
        </w:rPr>
        <w:t xml:space="preserve">Ana, P.G., Motes, C.M., </w:t>
      </w:r>
      <w:proofErr w:type="spellStart"/>
      <w:r w:rsidRPr="004935C7">
        <w:rPr>
          <w:rFonts w:ascii="Arial" w:hAnsi="Arial" w:cs="Arial"/>
        </w:rPr>
        <w:t>Scheible</w:t>
      </w:r>
      <w:proofErr w:type="spellEnd"/>
      <w:r w:rsidRPr="004935C7">
        <w:rPr>
          <w:rFonts w:ascii="Arial" w:hAnsi="Arial" w:cs="Arial"/>
        </w:rPr>
        <w:t xml:space="preserve">, W.R., Chen, R., </w:t>
      </w:r>
      <w:proofErr w:type="spellStart"/>
      <w:r w:rsidRPr="004935C7">
        <w:rPr>
          <w:rFonts w:ascii="Arial" w:hAnsi="Arial" w:cs="Arial"/>
        </w:rPr>
        <w:t>Blancaflor</w:t>
      </w:r>
      <w:proofErr w:type="spellEnd"/>
      <w:r w:rsidRPr="004935C7">
        <w:rPr>
          <w:rFonts w:ascii="Arial" w:hAnsi="Arial" w:cs="Arial"/>
        </w:rPr>
        <w:t xml:space="preserve">, E.B., &amp; Monteros, M.J. (2015). Root traits and phenotyping strategies for plant improvement. </w:t>
      </w:r>
      <w:r w:rsidRPr="004935C7">
        <w:rPr>
          <w:rFonts w:ascii="Arial" w:hAnsi="Arial" w:cs="Arial"/>
          <w:i/>
          <w:iCs/>
        </w:rPr>
        <w:t>Plants,</w:t>
      </w:r>
      <w:r w:rsidRPr="004935C7">
        <w:rPr>
          <w:rFonts w:ascii="Arial" w:hAnsi="Arial" w:cs="Arial"/>
        </w:rPr>
        <w:t xml:space="preserve"> 4(2), 334–355. </w:t>
      </w:r>
    </w:p>
    <w:p w14:paraId="7394C46D" w14:textId="77777777" w:rsidR="00593129" w:rsidRPr="004935C7" w:rsidRDefault="00593129"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Arsenault, J.L., </w:t>
      </w:r>
      <w:proofErr w:type="spellStart"/>
      <w:r w:rsidRPr="004935C7">
        <w:rPr>
          <w:rFonts w:ascii="Arial" w:hAnsi="Arial" w:cs="Arial"/>
        </w:rPr>
        <w:t>Poclcur</w:t>
      </w:r>
      <w:proofErr w:type="spellEnd"/>
      <w:r w:rsidRPr="004935C7">
        <w:rPr>
          <w:rFonts w:ascii="Arial" w:hAnsi="Arial" w:cs="Arial"/>
        </w:rPr>
        <w:t xml:space="preserve">, S., Messier, C., &amp; </w:t>
      </w:r>
      <w:proofErr w:type="spellStart"/>
      <w:r w:rsidRPr="004935C7">
        <w:rPr>
          <w:rFonts w:ascii="Arial" w:hAnsi="Arial" w:cs="Arial"/>
        </w:rPr>
        <w:t>Guay</w:t>
      </w:r>
      <w:proofErr w:type="spellEnd"/>
      <w:r w:rsidRPr="004935C7">
        <w:rPr>
          <w:rFonts w:ascii="Arial" w:hAnsi="Arial" w:cs="Arial"/>
        </w:rPr>
        <w:t xml:space="preserve">, R. (1995). </w:t>
      </w:r>
      <w:proofErr w:type="spellStart"/>
      <w:r w:rsidRPr="004935C7">
        <w:rPr>
          <w:rFonts w:ascii="Arial" w:hAnsi="Arial" w:cs="Arial"/>
        </w:rPr>
        <w:t>WinRHIZO</w:t>
      </w:r>
      <w:r w:rsidRPr="004935C7">
        <w:rPr>
          <w:rFonts w:ascii="Arial" w:hAnsi="Arial" w:cs="Arial"/>
          <w:vertAlign w:val="superscript"/>
        </w:rPr>
        <w:t>TM</w:t>
      </w:r>
      <w:proofErr w:type="spellEnd"/>
      <w:r w:rsidRPr="004935C7">
        <w:rPr>
          <w:rFonts w:ascii="Arial" w:hAnsi="Arial" w:cs="Arial"/>
        </w:rPr>
        <w:t xml:space="preserve">, a root measuring system with a unique overlap correction method. </w:t>
      </w:r>
      <w:r w:rsidRPr="004935C7">
        <w:rPr>
          <w:rFonts w:ascii="Arial" w:hAnsi="Arial" w:cs="Arial"/>
          <w:i/>
          <w:iCs/>
        </w:rPr>
        <w:t>Horticulture Science,</w:t>
      </w:r>
      <w:r w:rsidRPr="004935C7">
        <w:rPr>
          <w:rFonts w:ascii="Arial" w:hAnsi="Arial" w:cs="Arial"/>
        </w:rPr>
        <w:t xml:space="preserve"> 30(4), 906. </w:t>
      </w:r>
    </w:p>
    <w:p w14:paraId="2D408994" w14:textId="77777777" w:rsidR="00593129" w:rsidRPr="004935C7" w:rsidRDefault="00593129"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shd w:val="clear" w:color="auto" w:fill="FFFFFF"/>
        </w:rPr>
        <w:t>Atkinson, J. A., Pound, M. P., Bennett, M. J., &amp; Wells, D. M. (2019). Uncovering the hidden half of plants using new advances in root phenotyping. </w:t>
      </w:r>
      <w:r w:rsidRPr="004935C7">
        <w:rPr>
          <w:rFonts w:ascii="Arial" w:hAnsi="Arial" w:cs="Arial"/>
          <w:i/>
          <w:iCs/>
          <w:shd w:val="clear" w:color="auto" w:fill="FFFFFF"/>
        </w:rPr>
        <w:t>Current opinion in biotechnology</w:t>
      </w:r>
      <w:r w:rsidRPr="004935C7">
        <w:rPr>
          <w:rFonts w:ascii="Arial" w:hAnsi="Arial" w:cs="Arial"/>
          <w:shd w:val="clear" w:color="auto" w:fill="FFFFFF"/>
        </w:rPr>
        <w:t>, 55, 1-8.</w:t>
      </w:r>
    </w:p>
    <w:p w14:paraId="1FEAAF89"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Aziz, A.A., Lim, K.B., Rahman, E.K.A., </w:t>
      </w:r>
      <w:proofErr w:type="spellStart"/>
      <w:r w:rsidRPr="004935C7">
        <w:rPr>
          <w:rFonts w:ascii="Arial" w:hAnsi="Arial" w:cs="Arial"/>
        </w:rPr>
        <w:t>Nurmawati</w:t>
      </w:r>
      <w:proofErr w:type="spellEnd"/>
      <w:r w:rsidRPr="004935C7">
        <w:rPr>
          <w:rFonts w:ascii="Arial" w:hAnsi="Arial" w:cs="Arial"/>
        </w:rPr>
        <w:t xml:space="preserve">, M.H., &amp; </w:t>
      </w:r>
      <w:proofErr w:type="spellStart"/>
      <w:r w:rsidRPr="004935C7">
        <w:rPr>
          <w:rFonts w:ascii="Arial" w:hAnsi="Arial" w:cs="Arial"/>
        </w:rPr>
        <w:t>Zuruzi</w:t>
      </w:r>
      <w:proofErr w:type="spellEnd"/>
      <w:r w:rsidRPr="004935C7">
        <w:rPr>
          <w:rFonts w:ascii="Arial" w:hAnsi="Arial" w:cs="Arial"/>
        </w:rPr>
        <w:t xml:space="preserve">, A.S. (2020) Agar with Embedded Channels to Study Root </w:t>
      </w:r>
      <w:r w:rsidRPr="004935C7">
        <w:rPr>
          <w:rFonts w:ascii="Arial" w:hAnsi="Arial" w:cs="Arial"/>
          <w:i/>
          <w:iCs/>
        </w:rPr>
        <w:t>Growth. Sci. Rep</w:t>
      </w:r>
      <w:r w:rsidRPr="004935C7">
        <w:rPr>
          <w:rFonts w:ascii="Arial" w:hAnsi="Arial" w:cs="Arial"/>
        </w:rPr>
        <w:t>., 10, 14231.</w:t>
      </w:r>
    </w:p>
    <w:p w14:paraId="095CDA2A"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Belachew</w:t>
      </w:r>
      <w:proofErr w:type="spellEnd"/>
      <w:r w:rsidRPr="004935C7">
        <w:rPr>
          <w:rFonts w:ascii="Arial" w:hAnsi="Arial" w:cs="Arial"/>
        </w:rPr>
        <w:t xml:space="preserve">, K. Y., Nagel, K. A., </w:t>
      </w:r>
      <w:proofErr w:type="spellStart"/>
      <w:r w:rsidRPr="004935C7">
        <w:rPr>
          <w:rFonts w:ascii="Arial" w:hAnsi="Arial" w:cs="Arial"/>
        </w:rPr>
        <w:t>Fiorani</w:t>
      </w:r>
      <w:proofErr w:type="spellEnd"/>
      <w:r w:rsidRPr="004935C7">
        <w:rPr>
          <w:rFonts w:ascii="Arial" w:hAnsi="Arial" w:cs="Arial"/>
        </w:rPr>
        <w:t xml:space="preserve">, F., &amp; Stoddard, F. L. (2018). Diversity in root growth responses to moisture deficit in young </w:t>
      </w:r>
      <w:proofErr w:type="spellStart"/>
      <w:r w:rsidRPr="004935C7">
        <w:rPr>
          <w:rFonts w:ascii="Arial" w:hAnsi="Arial" w:cs="Arial"/>
        </w:rPr>
        <w:t>faba</w:t>
      </w:r>
      <w:proofErr w:type="spellEnd"/>
      <w:r w:rsidRPr="004935C7">
        <w:rPr>
          <w:rFonts w:ascii="Arial" w:hAnsi="Arial" w:cs="Arial"/>
        </w:rPr>
        <w:t xml:space="preserve"> bean (</w:t>
      </w:r>
      <w:proofErr w:type="spellStart"/>
      <w:r w:rsidRPr="004935C7">
        <w:rPr>
          <w:rFonts w:ascii="Arial" w:hAnsi="Arial" w:cs="Arial"/>
          <w:i/>
          <w:iCs/>
        </w:rPr>
        <w:t>Vicia</w:t>
      </w:r>
      <w:proofErr w:type="spellEnd"/>
      <w:r w:rsidRPr="004935C7">
        <w:rPr>
          <w:rFonts w:ascii="Arial" w:hAnsi="Arial" w:cs="Arial"/>
          <w:i/>
          <w:iCs/>
        </w:rPr>
        <w:t xml:space="preserve"> </w:t>
      </w:r>
      <w:proofErr w:type="spellStart"/>
      <w:r w:rsidRPr="004935C7">
        <w:rPr>
          <w:rFonts w:ascii="Arial" w:hAnsi="Arial" w:cs="Arial"/>
          <w:i/>
          <w:iCs/>
        </w:rPr>
        <w:t>faba</w:t>
      </w:r>
      <w:proofErr w:type="spellEnd"/>
      <w:r w:rsidRPr="004935C7">
        <w:rPr>
          <w:rFonts w:ascii="Arial" w:hAnsi="Arial" w:cs="Arial"/>
        </w:rPr>
        <w:t xml:space="preserve"> L.) plants. </w:t>
      </w:r>
      <w:proofErr w:type="spellStart"/>
      <w:r w:rsidRPr="004935C7">
        <w:rPr>
          <w:rFonts w:ascii="Arial" w:hAnsi="Arial" w:cs="Arial"/>
          <w:i/>
          <w:iCs/>
        </w:rPr>
        <w:t>PeerJ</w:t>
      </w:r>
      <w:proofErr w:type="spellEnd"/>
      <w:r w:rsidRPr="004935C7">
        <w:rPr>
          <w:rFonts w:ascii="Arial" w:hAnsi="Arial" w:cs="Arial"/>
        </w:rPr>
        <w:t>, 6, e4401.</w:t>
      </w:r>
    </w:p>
    <w:p w14:paraId="4A2A23FF"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Bengough</w:t>
      </w:r>
      <w:proofErr w:type="spellEnd"/>
      <w:r w:rsidRPr="004935C7">
        <w:rPr>
          <w:rFonts w:ascii="Arial" w:hAnsi="Arial" w:cs="Arial"/>
        </w:rPr>
        <w:t>, A. G., Gordon, D. C., Al-</w:t>
      </w:r>
      <w:proofErr w:type="spellStart"/>
      <w:r w:rsidRPr="004935C7">
        <w:rPr>
          <w:rFonts w:ascii="Arial" w:hAnsi="Arial" w:cs="Arial"/>
        </w:rPr>
        <w:t>Menaie</w:t>
      </w:r>
      <w:proofErr w:type="spellEnd"/>
      <w:r w:rsidRPr="004935C7">
        <w:rPr>
          <w:rFonts w:ascii="Arial" w:hAnsi="Arial" w:cs="Arial"/>
        </w:rPr>
        <w:t>, H., Ellis, R. P., Allan, D., Keith, R., Thomas W.T.B., &amp; Forster, B. P. (2004). Gel observation chamber for rapid screening of root traits in cereal seedlings. </w:t>
      </w:r>
      <w:r w:rsidRPr="004935C7">
        <w:rPr>
          <w:rFonts w:ascii="Arial" w:hAnsi="Arial" w:cs="Arial"/>
          <w:i/>
          <w:iCs/>
        </w:rPr>
        <w:t>Plant and Soil</w:t>
      </w:r>
      <w:r w:rsidRPr="004935C7">
        <w:rPr>
          <w:rFonts w:ascii="Arial" w:hAnsi="Arial" w:cs="Arial"/>
        </w:rPr>
        <w:t>, 262(1), 63-70.</w:t>
      </w:r>
    </w:p>
    <w:p w14:paraId="4DB3C3F4" w14:textId="77777777" w:rsidR="00593129" w:rsidRPr="004935C7" w:rsidRDefault="00593129"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Bot, L. J., Serra, V., Fabre, J., </w:t>
      </w:r>
      <w:proofErr w:type="spellStart"/>
      <w:r w:rsidRPr="004935C7">
        <w:rPr>
          <w:rFonts w:ascii="Arial" w:hAnsi="Arial" w:cs="Arial"/>
        </w:rPr>
        <w:t>Draye</w:t>
      </w:r>
      <w:proofErr w:type="spellEnd"/>
      <w:r w:rsidRPr="004935C7">
        <w:rPr>
          <w:rFonts w:ascii="Arial" w:hAnsi="Arial" w:cs="Arial"/>
        </w:rPr>
        <w:t xml:space="preserve">, X., </w:t>
      </w:r>
      <w:proofErr w:type="spellStart"/>
      <w:r w:rsidRPr="004935C7">
        <w:rPr>
          <w:rFonts w:ascii="Arial" w:hAnsi="Arial" w:cs="Arial"/>
        </w:rPr>
        <w:t>Adamowicz</w:t>
      </w:r>
      <w:proofErr w:type="spellEnd"/>
      <w:r w:rsidRPr="004935C7">
        <w:rPr>
          <w:rFonts w:ascii="Arial" w:hAnsi="Arial" w:cs="Arial"/>
        </w:rPr>
        <w:t xml:space="preserve">, S., &amp; </w:t>
      </w:r>
      <w:proofErr w:type="spellStart"/>
      <w:r w:rsidRPr="004935C7">
        <w:rPr>
          <w:rFonts w:ascii="Arial" w:hAnsi="Arial" w:cs="Arial"/>
        </w:rPr>
        <w:t>Pagès</w:t>
      </w:r>
      <w:proofErr w:type="spellEnd"/>
      <w:r w:rsidRPr="004935C7">
        <w:rPr>
          <w:rFonts w:ascii="Arial" w:hAnsi="Arial" w:cs="Arial"/>
        </w:rPr>
        <w:t xml:space="preserve">, L. (2010). DART: a software to </w:t>
      </w:r>
      <w:proofErr w:type="spellStart"/>
      <w:r w:rsidRPr="004935C7">
        <w:rPr>
          <w:rFonts w:ascii="Arial" w:hAnsi="Arial" w:cs="Arial"/>
        </w:rPr>
        <w:t>analyse</w:t>
      </w:r>
      <w:proofErr w:type="spellEnd"/>
      <w:r w:rsidRPr="004935C7">
        <w:rPr>
          <w:rFonts w:ascii="Arial" w:hAnsi="Arial" w:cs="Arial"/>
        </w:rPr>
        <w:t xml:space="preserve"> </w:t>
      </w:r>
      <w:bookmarkStart w:id="0" w:name="_GoBack"/>
      <w:bookmarkEnd w:id="0"/>
      <w:r w:rsidRPr="004935C7">
        <w:rPr>
          <w:rFonts w:ascii="Arial" w:hAnsi="Arial" w:cs="Arial"/>
        </w:rPr>
        <w:t>root system architecture and development from captured images. </w:t>
      </w:r>
      <w:r w:rsidRPr="004935C7">
        <w:rPr>
          <w:rFonts w:ascii="Arial" w:hAnsi="Arial" w:cs="Arial"/>
          <w:i/>
          <w:iCs/>
        </w:rPr>
        <w:t>Plant and Soil</w:t>
      </w:r>
      <w:r w:rsidRPr="004935C7">
        <w:rPr>
          <w:rFonts w:ascii="Arial" w:hAnsi="Arial" w:cs="Arial"/>
        </w:rPr>
        <w:t xml:space="preserve">, 326(1), 261-273. </w:t>
      </w:r>
    </w:p>
    <w:p w14:paraId="04714B13" w14:textId="77777777" w:rsidR="00593129" w:rsidRPr="004935C7" w:rsidRDefault="00593129"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Cai, J., Zeng, Z., Connor, J. N., Huang, C. Y., </w:t>
      </w:r>
      <w:proofErr w:type="spellStart"/>
      <w:r w:rsidRPr="004935C7">
        <w:rPr>
          <w:rFonts w:ascii="Arial" w:hAnsi="Arial" w:cs="Arial"/>
        </w:rPr>
        <w:t>Melino</w:t>
      </w:r>
      <w:proofErr w:type="spellEnd"/>
      <w:r w:rsidRPr="004935C7">
        <w:rPr>
          <w:rFonts w:ascii="Arial" w:hAnsi="Arial" w:cs="Arial"/>
        </w:rPr>
        <w:t xml:space="preserve">, V., Kumar, P., &amp; </w:t>
      </w:r>
      <w:proofErr w:type="spellStart"/>
      <w:r w:rsidRPr="004935C7">
        <w:rPr>
          <w:rFonts w:ascii="Arial" w:hAnsi="Arial" w:cs="Arial"/>
        </w:rPr>
        <w:t>Miklavcic</w:t>
      </w:r>
      <w:proofErr w:type="spellEnd"/>
      <w:r w:rsidRPr="004935C7">
        <w:rPr>
          <w:rFonts w:ascii="Arial" w:hAnsi="Arial" w:cs="Arial"/>
        </w:rPr>
        <w:t xml:space="preserve">, S. J. (2015). </w:t>
      </w:r>
      <w:proofErr w:type="spellStart"/>
      <w:r w:rsidRPr="004935C7">
        <w:rPr>
          <w:rFonts w:ascii="Arial" w:hAnsi="Arial" w:cs="Arial"/>
        </w:rPr>
        <w:t>RootGraph</w:t>
      </w:r>
      <w:proofErr w:type="spellEnd"/>
      <w:r w:rsidRPr="004935C7">
        <w:rPr>
          <w:rFonts w:ascii="Arial" w:hAnsi="Arial" w:cs="Arial"/>
        </w:rPr>
        <w:t>: a graphic optimization tool for automated image analysis of plant roots. </w:t>
      </w:r>
      <w:r w:rsidRPr="004935C7">
        <w:rPr>
          <w:rFonts w:ascii="Arial" w:hAnsi="Arial" w:cs="Arial"/>
          <w:i/>
          <w:iCs/>
        </w:rPr>
        <w:t>Journal of experimental botany</w:t>
      </w:r>
      <w:r w:rsidRPr="004935C7">
        <w:rPr>
          <w:rFonts w:ascii="Arial" w:hAnsi="Arial" w:cs="Arial"/>
        </w:rPr>
        <w:t xml:space="preserve">, 66(21), 6551-6562. </w:t>
      </w:r>
    </w:p>
    <w:p w14:paraId="0959CCCE" w14:textId="77777777" w:rsidR="00593129" w:rsidRPr="004935C7" w:rsidRDefault="00593129"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rPr>
        <w:lastRenderedPageBreak/>
        <w:t xml:space="preserve">Carter, W. (1942). A method of growing plants in water vapor to facilitate examination of roots. </w:t>
      </w:r>
      <w:r w:rsidRPr="004935C7">
        <w:rPr>
          <w:rFonts w:ascii="Arial" w:hAnsi="Arial" w:cs="Arial"/>
          <w:i/>
          <w:iCs/>
        </w:rPr>
        <w:t>Phytopathology,</w:t>
      </w:r>
      <w:r w:rsidRPr="004935C7">
        <w:rPr>
          <w:rFonts w:ascii="Arial" w:hAnsi="Arial" w:cs="Arial"/>
        </w:rPr>
        <w:t>32,623–5.</w:t>
      </w:r>
    </w:p>
    <w:p w14:paraId="5512B774"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Chen, Y. 2021. Characterization of root system architecture traits in diverse soybean genotypes using a semi-hydroponic system</w:t>
      </w:r>
      <w:r w:rsidRPr="004935C7">
        <w:rPr>
          <w:rFonts w:ascii="Arial" w:hAnsi="Arial" w:cs="Arial"/>
          <w:i/>
          <w:iCs/>
        </w:rPr>
        <w:t xml:space="preserve">. Plants, </w:t>
      </w:r>
      <w:r w:rsidRPr="004935C7">
        <w:rPr>
          <w:rFonts w:ascii="Arial" w:hAnsi="Arial" w:cs="Arial"/>
        </w:rPr>
        <w:t>10(12), 2781.</w:t>
      </w:r>
    </w:p>
    <w:p w14:paraId="4A14B4F5"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Chen, Y., Ghanem, M. E., &amp; Siddique, K. H. (2017). </w:t>
      </w:r>
      <w:proofErr w:type="spellStart"/>
      <w:r w:rsidRPr="004935C7">
        <w:rPr>
          <w:rFonts w:ascii="Arial" w:hAnsi="Arial" w:cs="Arial"/>
        </w:rPr>
        <w:t>Characterising</w:t>
      </w:r>
      <w:proofErr w:type="spellEnd"/>
      <w:r w:rsidRPr="004935C7">
        <w:rPr>
          <w:rFonts w:ascii="Arial" w:hAnsi="Arial" w:cs="Arial"/>
        </w:rPr>
        <w:t xml:space="preserve"> root trait variability in chickpea (</w:t>
      </w:r>
      <w:proofErr w:type="spellStart"/>
      <w:r w:rsidRPr="004935C7">
        <w:rPr>
          <w:rFonts w:ascii="Arial" w:hAnsi="Arial" w:cs="Arial"/>
          <w:i/>
          <w:iCs/>
        </w:rPr>
        <w:t>Cicer</w:t>
      </w:r>
      <w:proofErr w:type="spellEnd"/>
      <w:r w:rsidRPr="004935C7">
        <w:rPr>
          <w:rFonts w:ascii="Arial" w:hAnsi="Arial" w:cs="Arial"/>
          <w:i/>
          <w:iCs/>
        </w:rPr>
        <w:t xml:space="preserve"> arietinum</w:t>
      </w:r>
      <w:r w:rsidRPr="004935C7">
        <w:rPr>
          <w:rFonts w:ascii="Arial" w:hAnsi="Arial" w:cs="Arial"/>
        </w:rPr>
        <w:t xml:space="preserve"> L.) germplasm. </w:t>
      </w:r>
      <w:r w:rsidRPr="004935C7">
        <w:rPr>
          <w:rFonts w:ascii="Arial" w:hAnsi="Arial" w:cs="Arial"/>
          <w:i/>
          <w:iCs/>
        </w:rPr>
        <w:t>Journal of Experimental Botany</w:t>
      </w:r>
      <w:r w:rsidRPr="004935C7">
        <w:rPr>
          <w:rFonts w:ascii="Arial" w:hAnsi="Arial" w:cs="Arial"/>
        </w:rPr>
        <w:t>, 68(8), 1987-1999.</w:t>
      </w:r>
    </w:p>
    <w:p w14:paraId="176EF05A"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Chiteri</w:t>
      </w:r>
      <w:proofErr w:type="spellEnd"/>
      <w:r w:rsidRPr="004935C7">
        <w:rPr>
          <w:rFonts w:ascii="Arial" w:hAnsi="Arial" w:cs="Arial"/>
        </w:rPr>
        <w:t xml:space="preserve">, K. O., </w:t>
      </w:r>
      <w:proofErr w:type="spellStart"/>
      <w:r w:rsidRPr="004935C7">
        <w:rPr>
          <w:rFonts w:ascii="Arial" w:hAnsi="Arial" w:cs="Arial"/>
        </w:rPr>
        <w:t>Jubery</w:t>
      </w:r>
      <w:proofErr w:type="spellEnd"/>
      <w:r w:rsidRPr="004935C7">
        <w:rPr>
          <w:rFonts w:ascii="Arial" w:hAnsi="Arial" w:cs="Arial"/>
        </w:rPr>
        <w:t xml:space="preserve">, T. Z., Dutta, S., </w:t>
      </w:r>
      <w:proofErr w:type="spellStart"/>
      <w:r w:rsidRPr="004935C7">
        <w:rPr>
          <w:rFonts w:ascii="Arial" w:hAnsi="Arial" w:cs="Arial"/>
        </w:rPr>
        <w:t>Ganapathysubramanian</w:t>
      </w:r>
      <w:proofErr w:type="spellEnd"/>
      <w:r w:rsidRPr="004935C7">
        <w:rPr>
          <w:rFonts w:ascii="Arial" w:hAnsi="Arial" w:cs="Arial"/>
        </w:rPr>
        <w:t>, B., Cannon, S., &amp; Singh, A. (2022). Dissecting the root phenotypic and genotypic variability of the Iowa mung bean diversity panel. </w:t>
      </w:r>
      <w:r w:rsidRPr="004935C7">
        <w:rPr>
          <w:rFonts w:ascii="Arial" w:hAnsi="Arial" w:cs="Arial"/>
          <w:i/>
          <w:iCs/>
        </w:rPr>
        <w:t>Frontiers in Plant Science</w:t>
      </w:r>
      <w:r w:rsidRPr="004935C7">
        <w:rPr>
          <w:rFonts w:ascii="Arial" w:hAnsi="Arial" w:cs="Arial"/>
        </w:rPr>
        <w:t>, 12, 808001.</w:t>
      </w:r>
    </w:p>
    <w:p w14:paraId="16075BE7"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Pflugfelder</w:t>
      </w:r>
      <w:proofErr w:type="spellEnd"/>
      <w:r w:rsidRPr="004935C7">
        <w:rPr>
          <w:rFonts w:ascii="Arial" w:hAnsi="Arial" w:cs="Arial"/>
        </w:rPr>
        <w:t xml:space="preserve">, D., </w:t>
      </w:r>
      <w:proofErr w:type="spellStart"/>
      <w:r w:rsidRPr="004935C7">
        <w:rPr>
          <w:rFonts w:ascii="Arial" w:hAnsi="Arial" w:cs="Arial"/>
        </w:rPr>
        <w:t>Kochs</w:t>
      </w:r>
      <w:proofErr w:type="spellEnd"/>
      <w:r w:rsidRPr="004935C7">
        <w:rPr>
          <w:rFonts w:ascii="Arial" w:hAnsi="Arial" w:cs="Arial"/>
        </w:rPr>
        <w:t xml:space="preserve">, J., Koller, R., Jahnke, S., </w:t>
      </w:r>
      <w:proofErr w:type="spellStart"/>
      <w:r w:rsidRPr="004935C7">
        <w:rPr>
          <w:rFonts w:ascii="Arial" w:hAnsi="Arial" w:cs="Arial"/>
        </w:rPr>
        <w:t>Mohl</w:t>
      </w:r>
      <w:proofErr w:type="spellEnd"/>
      <w:r w:rsidRPr="004935C7">
        <w:rPr>
          <w:rFonts w:ascii="Arial" w:hAnsi="Arial" w:cs="Arial"/>
        </w:rPr>
        <w:t xml:space="preserve">, C., </w:t>
      </w:r>
      <w:proofErr w:type="spellStart"/>
      <w:r w:rsidRPr="004935C7">
        <w:rPr>
          <w:rFonts w:ascii="Arial" w:hAnsi="Arial" w:cs="Arial"/>
        </w:rPr>
        <w:t>Pariyar</w:t>
      </w:r>
      <w:proofErr w:type="spellEnd"/>
      <w:r w:rsidRPr="004935C7">
        <w:rPr>
          <w:rFonts w:ascii="Arial" w:hAnsi="Arial" w:cs="Arial"/>
        </w:rPr>
        <w:t xml:space="preserve">, S., Fassbender, H., Nagel, K. A., Watt, M., &amp; van </w:t>
      </w:r>
      <w:proofErr w:type="spellStart"/>
      <w:r w:rsidRPr="004935C7">
        <w:rPr>
          <w:rFonts w:ascii="Arial" w:hAnsi="Arial" w:cs="Arial"/>
        </w:rPr>
        <w:t>Dusschoten</w:t>
      </w:r>
      <w:proofErr w:type="spellEnd"/>
      <w:r w:rsidRPr="004935C7">
        <w:rPr>
          <w:rFonts w:ascii="Arial" w:hAnsi="Arial" w:cs="Arial"/>
        </w:rPr>
        <w:t>, D. (2022). The root system architecture of wheat establishing in soil is associated with varying elongation rates of seminal roots: quantification using 4D magnetic resonance imaging. </w:t>
      </w:r>
      <w:r w:rsidRPr="004935C7">
        <w:rPr>
          <w:rFonts w:ascii="Arial" w:hAnsi="Arial" w:cs="Arial"/>
          <w:i/>
          <w:iCs/>
        </w:rPr>
        <w:t>Journal of experimental botany</w:t>
      </w:r>
      <w:r w:rsidRPr="004935C7">
        <w:rPr>
          <w:rFonts w:ascii="Arial" w:hAnsi="Arial" w:cs="Arial"/>
        </w:rPr>
        <w:t>, 73(7), 2050-2060.</w:t>
      </w:r>
    </w:p>
    <w:p w14:paraId="335D7107"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Delory</w:t>
      </w:r>
      <w:proofErr w:type="spellEnd"/>
      <w:r w:rsidRPr="004935C7">
        <w:rPr>
          <w:rFonts w:ascii="Arial" w:hAnsi="Arial" w:cs="Arial"/>
        </w:rPr>
        <w:t>, B. M., Hernandez-Soriano, M. C., Wacker, T. S., Dimitrova, A., Ding, Y., Greeley, L. A., Ng, L. P., Mesa-</w:t>
      </w:r>
      <w:proofErr w:type="gramStart"/>
      <w:r w:rsidRPr="004935C7">
        <w:rPr>
          <w:rFonts w:ascii="Arial" w:hAnsi="Arial" w:cs="Arial"/>
        </w:rPr>
        <w:t>Marín,  J.</w:t>
      </w:r>
      <w:proofErr w:type="gramEnd"/>
      <w:r w:rsidRPr="004935C7">
        <w:rPr>
          <w:rFonts w:ascii="Arial" w:hAnsi="Arial" w:cs="Arial"/>
        </w:rPr>
        <w:t xml:space="preserve">, </w:t>
      </w:r>
      <w:proofErr w:type="spellStart"/>
      <w:r w:rsidRPr="004935C7">
        <w:rPr>
          <w:rFonts w:ascii="Arial" w:hAnsi="Arial" w:cs="Arial"/>
        </w:rPr>
        <w:t>Xie</w:t>
      </w:r>
      <w:proofErr w:type="spellEnd"/>
      <w:r w:rsidRPr="004935C7">
        <w:rPr>
          <w:rFonts w:ascii="Arial" w:hAnsi="Arial" w:cs="Arial"/>
        </w:rPr>
        <w:t>, L., Zheng, C., &amp; York, L. M. (2022). A snapshot of the root phenotyping landscape in 2021. </w:t>
      </w:r>
      <w:proofErr w:type="spellStart"/>
      <w:r w:rsidRPr="004935C7">
        <w:rPr>
          <w:rFonts w:ascii="Arial" w:hAnsi="Arial" w:cs="Arial"/>
          <w:i/>
          <w:iCs/>
        </w:rPr>
        <w:t>BioRxiv</w:t>
      </w:r>
      <w:proofErr w:type="spellEnd"/>
      <w:r w:rsidRPr="004935C7">
        <w:rPr>
          <w:rFonts w:ascii="Arial" w:hAnsi="Arial" w:cs="Arial"/>
        </w:rPr>
        <w:t>, 2022-01.</w:t>
      </w:r>
    </w:p>
    <w:p w14:paraId="22C5F7A8"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Delory</w:t>
      </w:r>
      <w:proofErr w:type="spellEnd"/>
      <w:r w:rsidRPr="004935C7">
        <w:rPr>
          <w:rFonts w:ascii="Arial" w:hAnsi="Arial" w:cs="Arial"/>
        </w:rPr>
        <w:t>, B. M., Hernandez-Soriano, M. C., Wacker, T. S., Dimitrova, A., Ding, Y., Greeley, L. A., ... &amp; York, L. M. (2022). A snapshot of the root phenotyping landscape in 2021. </w:t>
      </w:r>
      <w:proofErr w:type="spellStart"/>
      <w:r w:rsidRPr="004935C7">
        <w:rPr>
          <w:rFonts w:ascii="Arial" w:hAnsi="Arial" w:cs="Arial"/>
          <w:i/>
          <w:iCs/>
        </w:rPr>
        <w:t>BioRxiv</w:t>
      </w:r>
      <w:proofErr w:type="spellEnd"/>
      <w:r w:rsidRPr="004935C7">
        <w:rPr>
          <w:rFonts w:ascii="Arial" w:hAnsi="Arial" w:cs="Arial"/>
        </w:rPr>
        <w:t>, 2022-01.</w:t>
      </w:r>
    </w:p>
    <w:p w14:paraId="1FBAA0E7"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Downie</w:t>
      </w:r>
      <w:proofErr w:type="spellEnd"/>
      <w:r w:rsidRPr="004935C7">
        <w:rPr>
          <w:rFonts w:ascii="Arial" w:hAnsi="Arial" w:cs="Arial"/>
        </w:rPr>
        <w:t xml:space="preserve">, H., Holden, N., </w:t>
      </w:r>
      <w:proofErr w:type="spellStart"/>
      <w:r w:rsidRPr="004935C7">
        <w:rPr>
          <w:rFonts w:ascii="Arial" w:hAnsi="Arial" w:cs="Arial"/>
        </w:rPr>
        <w:t>Otten</w:t>
      </w:r>
      <w:proofErr w:type="spellEnd"/>
      <w:r w:rsidRPr="004935C7">
        <w:rPr>
          <w:rFonts w:ascii="Arial" w:hAnsi="Arial" w:cs="Arial"/>
        </w:rPr>
        <w:t>, W., Spiers, A. J., Valentine, T. A., &amp; Dupuy, L. X. (2012). Transparent soil for imaging the rhizosphere. </w:t>
      </w:r>
      <w:proofErr w:type="spellStart"/>
      <w:r w:rsidRPr="004935C7">
        <w:rPr>
          <w:rFonts w:ascii="Arial" w:hAnsi="Arial" w:cs="Arial"/>
          <w:i/>
          <w:iCs/>
        </w:rPr>
        <w:t>PLoS</w:t>
      </w:r>
      <w:proofErr w:type="spellEnd"/>
      <w:r w:rsidRPr="004935C7">
        <w:rPr>
          <w:rFonts w:ascii="Arial" w:hAnsi="Arial" w:cs="Arial"/>
          <w:i/>
          <w:iCs/>
        </w:rPr>
        <w:t xml:space="preserve"> ONE, </w:t>
      </w:r>
      <w:r w:rsidRPr="004935C7">
        <w:rPr>
          <w:rFonts w:ascii="Arial" w:hAnsi="Arial" w:cs="Arial"/>
        </w:rPr>
        <w:t xml:space="preserve">7(9), e44276. </w:t>
      </w:r>
    </w:p>
    <w:p w14:paraId="55BB9296"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French A, </w:t>
      </w:r>
      <w:proofErr w:type="spellStart"/>
      <w:r w:rsidRPr="004935C7">
        <w:rPr>
          <w:rFonts w:ascii="Arial" w:hAnsi="Arial" w:cs="Arial"/>
        </w:rPr>
        <w:t>Ubeda</w:t>
      </w:r>
      <w:proofErr w:type="spellEnd"/>
      <w:r w:rsidRPr="004935C7">
        <w:rPr>
          <w:rFonts w:ascii="Arial" w:hAnsi="Arial" w:cs="Arial"/>
        </w:rPr>
        <w:t xml:space="preserve">-Tomás S, Holman TJ, Bennett MJ, </w:t>
      </w:r>
      <w:proofErr w:type="spellStart"/>
      <w:r w:rsidRPr="004935C7">
        <w:rPr>
          <w:rFonts w:ascii="Arial" w:hAnsi="Arial" w:cs="Arial"/>
        </w:rPr>
        <w:t>Pridmore</w:t>
      </w:r>
      <w:proofErr w:type="spellEnd"/>
      <w:r w:rsidRPr="004935C7">
        <w:rPr>
          <w:rFonts w:ascii="Arial" w:hAnsi="Arial" w:cs="Arial"/>
        </w:rPr>
        <w:t xml:space="preserve"> T. 2009. High-throughput quantification of root growth using a novel image-analysis tool. </w:t>
      </w:r>
      <w:r w:rsidRPr="004935C7">
        <w:rPr>
          <w:rFonts w:ascii="Arial" w:hAnsi="Arial" w:cs="Arial"/>
          <w:i/>
          <w:iCs/>
        </w:rPr>
        <w:t>Plant physiology</w:t>
      </w:r>
      <w:r w:rsidRPr="004935C7">
        <w:rPr>
          <w:rFonts w:ascii="Arial" w:hAnsi="Arial" w:cs="Arial"/>
        </w:rPr>
        <w:t xml:space="preserve">,150(4), 1784–1795. </w:t>
      </w:r>
    </w:p>
    <w:p w14:paraId="17F36813"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Gaggion</w:t>
      </w:r>
      <w:proofErr w:type="spellEnd"/>
      <w:r w:rsidRPr="004935C7">
        <w:rPr>
          <w:rFonts w:ascii="Arial" w:hAnsi="Arial" w:cs="Arial"/>
        </w:rPr>
        <w:t xml:space="preserve">, N., Ariel, F., Daric, V., Lambert, E., Legendre, S., </w:t>
      </w:r>
      <w:proofErr w:type="spellStart"/>
      <w:r w:rsidRPr="004935C7">
        <w:rPr>
          <w:rFonts w:ascii="Arial" w:hAnsi="Arial" w:cs="Arial"/>
        </w:rPr>
        <w:t>Roulé</w:t>
      </w:r>
      <w:proofErr w:type="spellEnd"/>
      <w:r w:rsidRPr="004935C7">
        <w:rPr>
          <w:rFonts w:ascii="Arial" w:hAnsi="Arial" w:cs="Arial"/>
        </w:rPr>
        <w:t xml:space="preserve">, T., </w:t>
      </w:r>
      <w:proofErr w:type="spellStart"/>
      <w:r w:rsidRPr="004935C7">
        <w:rPr>
          <w:rFonts w:ascii="Arial" w:hAnsi="Arial" w:cs="Arial"/>
        </w:rPr>
        <w:t>Camoirano</w:t>
      </w:r>
      <w:proofErr w:type="spellEnd"/>
      <w:r w:rsidRPr="004935C7">
        <w:rPr>
          <w:rFonts w:ascii="Arial" w:hAnsi="Arial" w:cs="Arial"/>
        </w:rPr>
        <w:t xml:space="preserve">, A., </w:t>
      </w:r>
      <w:proofErr w:type="spellStart"/>
      <w:r w:rsidRPr="004935C7">
        <w:rPr>
          <w:rFonts w:ascii="Arial" w:hAnsi="Arial" w:cs="Arial"/>
        </w:rPr>
        <w:t>Milone</w:t>
      </w:r>
      <w:proofErr w:type="spellEnd"/>
      <w:r w:rsidRPr="004935C7">
        <w:rPr>
          <w:rFonts w:ascii="Arial" w:hAnsi="Arial" w:cs="Arial"/>
        </w:rPr>
        <w:t xml:space="preserve">, D. H., </w:t>
      </w:r>
      <w:proofErr w:type="spellStart"/>
      <w:r w:rsidRPr="004935C7">
        <w:rPr>
          <w:rFonts w:ascii="Arial" w:hAnsi="Arial" w:cs="Arial"/>
        </w:rPr>
        <w:t>Crespi</w:t>
      </w:r>
      <w:proofErr w:type="spellEnd"/>
      <w:r w:rsidRPr="004935C7">
        <w:rPr>
          <w:rFonts w:ascii="Arial" w:hAnsi="Arial" w:cs="Arial"/>
        </w:rPr>
        <w:t xml:space="preserve">, M., </w:t>
      </w:r>
      <w:proofErr w:type="spellStart"/>
      <w:r w:rsidRPr="004935C7">
        <w:rPr>
          <w:rFonts w:ascii="Arial" w:hAnsi="Arial" w:cs="Arial"/>
        </w:rPr>
        <w:t>Blein</w:t>
      </w:r>
      <w:proofErr w:type="spellEnd"/>
      <w:r w:rsidRPr="004935C7">
        <w:rPr>
          <w:rFonts w:ascii="Arial" w:hAnsi="Arial" w:cs="Arial"/>
        </w:rPr>
        <w:t xml:space="preserve">, T., &amp; Ferrante, E. (2021). </w:t>
      </w:r>
      <w:proofErr w:type="spellStart"/>
      <w:r w:rsidRPr="004935C7">
        <w:rPr>
          <w:rFonts w:ascii="Arial" w:hAnsi="Arial" w:cs="Arial"/>
        </w:rPr>
        <w:t>ChronoRoot</w:t>
      </w:r>
      <w:proofErr w:type="spellEnd"/>
      <w:r w:rsidRPr="004935C7">
        <w:rPr>
          <w:rFonts w:ascii="Arial" w:hAnsi="Arial" w:cs="Arial"/>
        </w:rPr>
        <w:t>: High-throughput phenotyping by deep segmentation networks reveals novel temporal parameters of plant root system architecture. </w:t>
      </w:r>
      <w:proofErr w:type="spellStart"/>
      <w:r w:rsidRPr="004935C7">
        <w:rPr>
          <w:rFonts w:ascii="Arial" w:hAnsi="Arial" w:cs="Arial"/>
          <w:i/>
          <w:iCs/>
        </w:rPr>
        <w:t>GigaScience</w:t>
      </w:r>
      <w:proofErr w:type="spellEnd"/>
      <w:r w:rsidRPr="004935C7">
        <w:rPr>
          <w:rFonts w:ascii="Arial" w:hAnsi="Arial" w:cs="Arial"/>
        </w:rPr>
        <w:t>, 10(7), giab052.</w:t>
      </w:r>
    </w:p>
    <w:p w14:paraId="6FEC63BC"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Gerth</w:t>
      </w:r>
      <w:proofErr w:type="spellEnd"/>
      <w:r w:rsidRPr="004935C7">
        <w:rPr>
          <w:rFonts w:ascii="Arial" w:hAnsi="Arial" w:cs="Arial"/>
        </w:rPr>
        <w:t xml:space="preserve">, S., </w:t>
      </w:r>
      <w:proofErr w:type="spellStart"/>
      <w:r w:rsidRPr="004935C7">
        <w:rPr>
          <w:rFonts w:ascii="Arial" w:hAnsi="Arial" w:cs="Arial"/>
        </w:rPr>
        <w:t>Claußen</w:t>
      </w:r>
      <w:proofErr w:type="spellEnd"/>
      <w:r w:rsidRPr="004935C7">
        <w:rPr>
          <w:rFonts w:ascii="Arial" w:hAnsi="Arial" w:cs="Arial"/>
        </w:rPr>
        <w:t xml:space="preserve">, J., Eggert, A., </w:t>
      </w:r>
      <w:proofErr w:type="spellStart"/>
      <w:r w:rsidRPr="004935C7">
        <w:rPr>
          <w:rFonts w:ascii="Arial" w:hAnsi="Arial" w:cs="Arial"/>
        </w:rPr>
        <w:t>Wörlein</w:t>
      </w:r>
      <w:proofErr w:type="spellEnd"/>
      <w:r w:rsidRPr="004935C7">
        <w:rPr>
          <w:rFonts w:ascii="Arial" w:hAnsi="Arial" w:cs="Arial"/>
        </w:rPr>
        <w:t xml:space="preserve">, N., </w:t>
      </w:r>
      <w:proofErr w:type="spellStart"/>
      <w:r w:rsidRPr="004935C7">
        <w:rPr>
          <w:rFonts w:ascii="Arial" w:hAnsi="Arial" w:cs="Arial"/>
        </w:rPr>
        <w:t>Waininger</w:t>
      </w:r>
      <w:proofErr w:type="spellEnd"/>
      <w:r w:rsidRPr="004935C7">
        <w:rPr>
          <w:rFonts w:ascii="Arial" w:hAnsi="Arial" w:cs="Arial"/>
        </w:rPr>
        <w:t>, M., Wittenberg, T., &amp; Uhlmann, N. (2021). Semiautomated 3D root segmentation and evaluation based on X-ray CT imagery. </w:t>
      </w:r>
      <w:r w:rsidRPr="004935C7">
        <w:rPr>
          <w:rFonts w:ascii="Arial" w:hAnsi="Arial" w:cs="Arial"/>
          <w:i/>
          <w:iCs/>
        </w:rPr>
        <w:t xml:space="preserve">Plant </w:t>
      </w:r>
      <w:proofErr w:type="spellStart"/>
      <w:r w:rsidRPr="004935C7">
        <w:rPr>
          <w:rFonts w:ascii="Arial" w:hAnsi="Arial" w:cs="Arial"/>
          <w:i/>
          <w:iCs/>
        </w:rPr>
        <w:t>Phenomics</w:t>
      </w:r>
      <w:proofErr w:type="spellEnd"/>
      <w:r w:rsidRPr="004935C7">
        <w:rPr>
          <w:rFonts w:ascii="Arial" w:hAnsi="Arial" w:cs="Arial"/>
          <w:i/>
          <w:iCs/>
        </w:rPr>
        <w:t>,</w:t>
      </w:r>
    </w:p>
    <w:p w14:paraId="5ABB2466"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Hund, A., </w:t>
      </w:r>
      <w:proofErr w:type="spellStart"/>
      <w:r w:rsidRPr="004935C7">
        <w:rPr>
          <w:rFonts w:ascii="Arial" w:hAnsi="Arial" w:cs="Arial"/>
        </w:rPr>
        <w:t>Trachsel</w:t>
      </w:r>
      <w:proofErr w:type="spellEnd"/>
      <w:r w:rsidRPr="004935C7">
        <w:rPr>
          <w:rFonts w:ascii="Arial" w:hAnsi="Arial" w:cs="Arial"/>
        </w:rPr>
        <w:t xml:space="preserve">, S., &amp; Stamp, P. (2009). Growth of </w:t>
      </w:r>
      <w:proofErr w:type="spellStart"/>
      <w:r w:rsidRPr="004935C7">
        <w:rPr>
          <w:rFonts w:ascii="Arial" w:hAnsi="Arial" w:cs="Arial"/>
        </w:rPr>
        <w:t>axile</w:t>
      </w:r>
      <w:proofErr w:type="spellEnd"/>
      <w:r w:rsidRPr="004935C7">
        <w:rPr>
          <w:rFonts w:ascii="Arial" w:hAnsi="Arial" w:cs="Arial"/>
        </w:rPr>
        <w:t xml:space="preserve"> and lateral roots of maize: I development of a </w:t>
      </w:r>
      <w:proofErr w:type="spellStart"/>
      <w:r w:rsidRPr="004935C7">
        <w:rPr>
          <w:rFonts w:ascii="Arial" w:hAnsi="Arial" w:cs="Arial"/>
        </w:rPr>
        <w:t>phenotying</w:t>
      </w:r>
      <w:proofErr w:type="spellEnd"/>
      <w:r w:rsidRPr="004935C7">
        <w:rPr>
          <w:rFonts w:ascii="Arial" w:hAnsi="Arial" w:cs="Arial"/>
        </w:rPr>
        <w:t xml:space="preserve"> platform. </w:t>
      </w:r>
      <w:r w:rsidRPr="004935C7">
        <w:rPr>
          <w:rFonts w:ascii="Arial" w:hAnsi="Arial" w:cs="Arial"/>
          <w:i/>
          <w:iCs/>
        </w:rPr>
        <w:t>Plant and Soil</w:t>
      </w:r>
      <w:r w:rsidRPr="004935C7">
        <w:rPr>
          <w:rFonts w:ascii="Arial" w:hAnsi="Arial" w:cs="Arial"/>
        </w:rPr>
        <w:t>, 325(1), 335-349.</w:t>
      </w:r>
    </w:p>
    <w:p w14:paraId="587035B2"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Jahnke, S., Menzel, M. I., Van </w:t>
      </w:r>
      <w:proofErr w:type="spellStart"/>
      <w:r w:rsidRPr="004935C7">
        <w:rPr>
          <w:rFonts w:ascii="Arial" w:hAnsi="Arial" w:cs="Arial"/>
        </w:rPr>
        <w:t>Dusschoten</w:t>
      </w:r>
      <w:proofErr w:type="spellEnd"/>
      <w:r w:rsidRPr="004935C7">
        <w:rPr>
          <w:rFonts w:ascii="Arial" w:hAnsi="Arial" w:cs="Arial"/>
        </w:rPr>
        <w:t xml:space="preserve">, D., </w:t>
      </w:r>
      <w:proofErr w:type="spellStart"/>
      <w:r w:rsidRPr="004935C7">
        <w:rPr>
          <w:rFonts w:ascii="Arial" w:hAnsi="Arial" w:cs="Arial"/>
        </w:rPr>
        <w:t>Roeb</w:t>
      </w:r>
      <w:proofErr w:type="spellEnd"/>
      <w:r w:rsidRPr="004935C7">
        <w:rPr>
          <w:rFonts w:ascii="Arial" w:hAnsi="Arial" w:cs="Arial"/>
        </w:rPr>
        <w:t xml:space="preserve">, G. W., </w:t>
      </w:r>
      <w:proofErr w:type="spellStart"/>
      <w:r w:rsidRPr="004935C7">
        <w:rPr>
          <w:rFonts w:ascii="Arial" w:hAnsi="Arial" w:cs="Arial"/>
        </w:rPr>
        <w:t>Bühler</w:t>
      </w:r>
      <w:proofErr w:type="spellEnd"/>
      <w:r w:rsidRPr="004935C7">
        <w:rPr>
          <w:rFonts w:ascii="Arial" w:hAnsi="Arial" w:cs="Arial"/>
        </w:rPr>
        <w:t xml:space="preserve">, J., </w:t>
      </w:r>
      <w:proofErr w:type="spellStart"/>
      <w:r w:rsidRPr="004935C7">
        <w:rPr>
          <w:rFonts w:ascii="Arial" w:hAnsi="Arial" w:cs="Arial"/>
        </w:rPr>
        <w:t>Minwuyelet</w:t>
      </w:r>
      <w:proofErr w:type="spellEnd"/>
      <w:r w:rsidRPr="004935C7">
        <w:rPr>
          <w:rFonts w:ascii="Arial" w:hAnsi="Arial" w:cs="Arial"/>
        </w:rPr>
        <w:t xml:space="preserve">, S., </w:t>
      </w:r>
      <w:proofErr w:type="spellStart"/>
      <w:r w:rsidRPr="004935C7">
        <w:rPr>
          <w:rFonts w:ascii="Arial" w:hAnsi="Arial" w:cs="Arial"/>
        </w:rPr>
        <w:t>Blümler</w:t>
      </w:r>
      <w:proofErr w:type="spellEnd"/>
      <w:r w:rsidRPr="004935C7">
        <w:rPr>
          <w:rFonts w:ascii="Arial" w:hAnsi="Arial" w:cs="Arial"/>
        </w:rPr>
        <w:t xml:space="preserve">, P., </w:t>
      </w:r>
      <w:proofErr w:type="spellStart"/>
      <w:r w:rsidRPr="004935C7">
        <w:rPr>
          <w:rFonts w:ascii="Arial" w:hAnsi="Arial" w:cs="Arial"/>
        </w:rPr>
        <w:t>Temperton</w:t>
      </w:r>
      <w:proofErr w:type="spellEnd"/>
      <w:r w:rsidRPr="004935C7">
        <w:rPr>
          <w:rFonts w:ascii="Arial" w:hAnsi="Arial" w:cs="Arial"/>
        </w:rPr>
        <w:t xml:space="preserve">, V. M., </w:t>
      </w:r>
      <w:proofErr w:type="spellStart"/>
      <w:r w:rsidRPr="004935C7">
        <w:rPr>
          <w:rFonts w:ascii="Arial" w:hAnsi="Arial" w:cs="Arial"/>
        </w:rPr>
        <w:t>Hombach</w:t>
      </w:r>
      <w:proofErr w:type="spellEnd"/>
      <w:r w:rsidRPr="004935C7">
        <w:rPr>
          <w:rFonts w:ascii="Arial" w:hAnsi="Arial" w:cs="Arial"/>
        </w:rPr>
        <w:t xml:space="preserve">, T., </w:t>
      </w:r>
      <w:proofErr w:type="spellStart"/>
      <w:r w:rsidRPr="004935C7">
        <w:rPr>
          <w:rFonts w:ascii="Arial" w:hAnsi="Arial" w:cs="Arial"/>
        </w:rPr>
        <w:t>Streun</w:t>
      </w:r>
      <w:proofErr w:type="spellEnd"/>
      <w:r w:rsidRPr="004935C7">
        <w:rPr>
          <w:rFonts w:ascii="Arial" w:hAnsi="Arial" w:cs="Arial"/>
        </w:rPr>
        <w:t xml:space="preserve">, M., Beer, S., </w:t>
      </w:r>
      <w:proofErr w:type="spellStart"/>
      <w:r w:rsidRPr="004935C7">
        <w:rPr>
          <w:rFonts w:ascii="Arial" w:hAnsi="Arial" w:cs="Arial"/>
        </w:rPr>
        <w:t>Khodaverdi</w:t>
      </w:r>
      <w:proofErr w:type="spellEnd"/>
      <w:r w:rsidRPr="004935C7">
        <w:rPr>
          <w:rFonts w:ascii="Arial" w:hAnsi="Arial" w:cs="Arial"/>
        </w:rPr>
        <w:t xml:space="preserve">, M., </w:t>
      </w:r>
      <w:proofErr w:type="spellStart"/>
      <w:r w:rsidRPr="004935C7">
        <w:rPr>
          <w:rFonts w:ascii="Arial" w:hAnsi="Arial" w:cs="Arial"/>
        </w:rPr>
        <w:t>Ziemons</w:t>
      </w:r>
      <w:proofErr w:type="spellEnd"/>
      <w:r w:rsidRPr="004935C7">
        <w:rPr>
          <w:rFonts w:ascii="Arial" w:hAnsi="Arial" w:cs="Arial"/>
        </w:rPr>
        <w:t xml:space="preserve">, K., </w:t>
      </w:r>
      <w:proofErr w:type="spellStart"/>
      <w:r w:rsidRPr="004935C7">
        <w:rPr>
          <w:rFonts w:ascii="Arial" w:hAnsi="Arial" w:cs="Arial"/>
        </w:rPr>
        <w:t>Coenen</w:t>
      </w:r>
      <w:proofErr w:type="spellEnd"/>
      <w:r w:rsidRPr="004935C7">
        <w:rPr>
          <w:rFonts w:ascii="Arial" w:hAnsi="Arial" w:cs="Arial"/>
        </w:rPr>
        <w:t xml:space="preserve">, H.H., &amp; </w:t>
      </w:r>
      <w:proofErr w:type="spellStart"/>
      <w:r w:rsidRPr="004935C7">
        <w:rPr>
          <w:rFonts w:ascii="Arial" w:hAnsi="Arial" w:cs="Arial"/>
        </w:rPr>
        <w:t>Schurr</w:t>
      </w:r>
      <w:proofErr w:type="spellEnd"/>
      <w:r w:rsidRPr="004935C7">
        <w:rPr>
          <w:rFonts w:ascii="Arial" w:hAnsi="Arial" w:cs="Arial"/>
        </w:rPr>
        <w:t>, U. (2009). Combined MRI–PET dissects dynamic changes in plant structures and functions. </w:t>
      </w:r>
      <w:r w:rsidRPr="004935C7">
        <w:rPr>
          <w:rFonts w:ascii="Arial" w:hAnsi="Arial" w:cs="Arial"/>
          <w:i/>
          <w:iCs/>
        </w:rPr>
        <w:t>The Plant Journal</w:t>
      </w:r>
      <w:r w:rsidRPr="004935C7">
        <w:rPr>
          <w:rFonts w:ascii="Arial" w:hAnsi="Arial" w:cs="Arial"/>
        </w:rPr>
        <w:t>, 59(4), 634-644.</w:t>
      </w:r>
    </w:p>
    <w:p w14:paraId="63C8C2EE"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Jeudy</w:t>
      </w:r>
      <w:proofErr w:type="spellEnd"/>
      <w:r w:rsidRPr="004935C7">
        <w:rPr>
          <w:rFonts w:ascii="Arial" w:hAnsi="Arial" w:cs="Arial"/>
        </w:rPr>
        <w:t xml:space="preserve">, C., Adrian, M., </w:t>
      </w:r>
      <w:proofErr w:type="spellStart"/>
      <w:r w:rsidRPr="004935C7">
        <w:rPr>
          <w:rFonts w:ascii="Arial" w:hAnsi="Arial" w:cs="Arial"/>
        </w:rPr>
        <w:t>Baussard</w:t>
      </w:r>
      <w:proofErr w:type="spellEnd"/>
      <w:r w:rsidRPr="004935C7">
        <w:rPr>
          <w:rFonts w:ascii="Arial" w:hAnsi="Arial" w:cs="Arial"/>
        </w:rPr>
        <w:t xml:space="preserve">, C., Bernard, C., </w:t>
      </w:r>
      <w:proofErr w:type="spellStart"/>
      <w:r w:rsidRPr="004935C7">
        <w:rPr>
          <w:rFonts w:ascii="Arial" w:hAnsi="Arial" w:cs="Arial"/>
        </w:rPr>
        <w:t>Bernaud</w:t>
      </w:r>
      <w:proofErr w:type="spellEnd"/>
      <w:r w:rsidRPr="004935C7">
        <w:rPr>
          <w:rFonts w:ascii="Arial" w:hAnsi="Arial" w:cs="Arial"/>
        </w:rPr>
        <w:t xml:space="preserve">, E., </w:t>
      </w:r>
      <w:proofErr w:type="spellStart"/>
      <w:r w:rsidRPr="004935C7">
        <w:rPr>
          <w:rFonts w:ascii="Arial" w:hAnsi="Arial" w:cs="Arial"/>
        </w:rPr>
        <w:t>Bourion</w:t>
      </w:r>
      <w:proofErr w:type="spellEnd"/>
      <w:r w:rsidRPr="004935C7">
        <w:rPr>
          <w:rFonts w:ascii="Arial" w:hAnsi="Arial" w:cs="Arial"/>
        </w:rPr>
        <w:t xml:space="preserve">, V., </w:t>
      </w:r>
      <w:proofErr w:type="spellStart"/>
      <w:r w:rsidRPr="004935C7">
        <w:rPr>
          <w:rFonts w:ascii="Arial" w:hAnsi="Arial" w:cs="Arial"/>
        </w:rPr>
        <w:t>Busset</w:t>
      </w:r>
      <w:proofErr w:type="spellEnd"/>
      <w:r w:rsidRPr="004935C7">
        <w:rPr>
          <w:rFonts w:ascii="Arial" w:hAnsi="Arial" w:cs="Arial"/>
        </w:rPr>
        <w:t xml:space="preserve">, H., Cabrera-Bosquet, L., </w:t>
      </w:r>
      <w:proofErr w:type="spellStart"/>
      <w:r w:rsidRPr="004935C7">
        <w:rPr>
          <w:rFonts w:ascii="Arial" w:hAnsi="Arial" w:cs="Arial"/>
        </w:rPr>
        <w:t>Cointault</w:t>
      </w:r>
      <w:proofErr w:type="spellEnd"/>
      <w:r w:rsidRPr="004935C7">
        <w:rPr>
          <w:rFonts w:ascii="Arial" w:hAnsi="Arial" w:cs="Arial"/>
        </w:rPr>
        <w:t xml:space="preserve">, F., Han, S., </w:t>
      </w:r>
      <w:proofErr w:type="spellStart"/>
      <w:r w:rsidRPr="004935C7">
        <w:rPr>
          <w:rFonts w:ascii="Arial" w:hAnsi="Arial" w:cs="Arial"/>
        </w:rPr>
        <w:t>Lamboeuf</w:t>
      </w:r>
      <w:proofErr w:type="spellEnd"/>
      <w:r w:rsidRPr="004935C7">
        <w:rPr>
          <w:rFonts w:ascii="Arial" w:hAnsi="Arial" w:cs="Arial"/>
        </w:rPr>
        <w:t xml:space="preserve">, M., Moreau, D., </w:t>
      </w:r>
      <w:proofErr w:type="spellStart"/>
      <w:r w:rsidRPr="004935C7">
        <w:rPr>
          <w:rFonts w:ascii="Arial" w:hAnsi="Arial" w:cs="Arial"/>
        </w:rPr>
        <w:t>Pivato</w:t>
      </w:r>
      <w:proofErr w:type="spellEnd"/>
      <w:r w:rsidRPr="004935C7">
        <w:rPr>
          <w:rFonts w:ascii="Arial" w:hAnsi="Arial" w:cs="Arial"/>
        </w:rPr>
        <w:t xml:space="preserve">, B., Prudent, M., </w:t>
      </w:r>
      <w:proofErr w:type="spellStart"/>
      <w:r w:rsidRPr="004935C7">
        <w:rPr>
          <w:rFonts w:ascii="Arial" w:hAnsi="Arial" w:cs="Arial"/>
        </w:rPr>
        <w:t>Trouvelot</w:t>
      </w:r>
      <w:proofErr w:type="spellEnd"/>
      <w:r w:rsidRPr="004935C7">
        <w:rPr>
          <w:rFonts w:ascii="Arial" w:hAnsi="Arial" w:cs="Arial"/>
        </w:rPr>
        <w:t xml:space="preserve">, S., Truong, H. N., </w:t>
      </w:r>
      <w:proofErr w:type="spellStart"/>
      <w:r w:rsidRPr="004935C7">
        <w:rPr>
          <w:rFonts w:ascii="Arial" w:hAnsi="Arial" w:cs="Arial"/>
        </w:rPr>
        <w:t>Vernoud</w:t>
      </w:r>
      <w:proofErr w:type="spellEnd"/>
      <w:r w:rsidRPr="004935C7">
        <w:rPr>
          <w:rFonts w:ascii="Arial" w:hAnsi="Arial" w:cs="Arial"/>
        </w:rPr>
        <w:t xml:space="preserve">, </w:t>
      </w:r>
      <w:proofErr w:type="gramStart"/>
      <w:r w:rsidRPr="004935C7">
        <w:rPr>
          <w:rFonts w:ascii="Arial" w:hAnsi="Arial" w:cs="Arial"/>
        </w:rPr>
        <w:t>V.,</w:t>
      </w:r>
      <w:proofErr w:type="spellStart"/>
      <w:r w:rsidRPr="004935C7">
        <w:rPr>
          <w:rFonts w:ascii="Arial" w:hAnsi="Arial" w:cs="Arial"/>
        </w:rPr>
        <w:t>Voisin</w:t>
      </w:r>
      <w:proofErr w:type="spellEnd"/>
      <w:proofErr w:type="gramEnd"/>
      <w:r w:rsidRPr="004935C7">
        <w:rPr>
          <w:rFonts w:ascii="Arial" w:hAnsi="Arial" w:cs="Arial"/>
        </w:rPr>
        <w:t xml:space="preserve">, A. S., Wipf, D., &amp; Salon, C. (2016). </w:t>
      </w:r>
      <w:proofErr w:type="spellStart"/>
      <w:r w:rsidRPr="004935C7">
        <w:rPr>
          <w:rFonts w:ascii="Arial" w:hAnsi="Arial" w:cs="Arial"/>
        </w:rPr>
        <w:t>RhizoTubes</w:t>
      </w:r>
      <w:proofErr w:type="spellEnd"/>
      <w:r w:rsidRPr="004935C7">
        <w:rPr>
          <w:rFonts w:ascii="Arial" w:hAnsi="Arial" w:cs="Arial"/>
        </w:rPr>
        <w:t xml:space="preserve"> as a new tool for high throughput imaging of plant root development and architecture: test, comparison with pot grown plants and validation. </w:t>
      </w:r>
      <w:r w:rsidRPr="004935C7">
        <w:rPr>
          <w:rFonts w:ascii="Arial" w:hAnsi="Arial" w:cs="Arial"/>
          <w:i/>
          <w:iCs/>
        </w:rPr>
        <w:t>Plant methods</w:t>
      </w:r>
      <w:r w:rsidRPr="004935C7">
        <w:rPr>
          <w:rFonts w:ascii="Arial" w:hAnsi="Arial" w:cs="Arial"/>
        </w:rPr>
        <w:t>, 12(1), 31.</w:t>
      </w:r>
    </w:p>
    <w:p w14:paraId="27EB196D"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Kevin GF, </w:t>
      </w:r>
      <w:proofErr w:type="spellStart"/>
      <w:r w:rsidRPr="004935C7">
        <w:rPr>
          <w:rFonts w:ascii="Arial" w:hAnsi="Arial" w:cs="Arial"/>
        </w:rPr>
        <w:t>Talukder</w:t>
      </w:r>
      <w:proofErr w:type="spellEnd"/>
      <w:r w:rsidRPr="004935C7">
        <w:rPr>
          <w:rFonts w:ascii="Arial" w:hAnsi="Arial" w:cs="Arial"/>
        </w:rPr>
        <w:t xml:space="preserve"> ZJ, </w:t>
      </w:r>
      <w:proofErr w:type="spellStart"/>
      <w:r w:rsidRPr="004935C7">
        <w:rPr>
          <w:rFonts w:ascii="Arial" w:hAnsi="Arial" w:cs="Arial"/>
        </w:rPr>
        <w:t>Seyed</w:t>
      </w:r>
      <w:proofErr w:type="spellEnd"/>
      <w:r w:rsidRPr="004935C7">
        <w:rPr>
          <w:rFonts w:ascii="Arial" w:hAnsi="Arial" w:cs="Arial"/>
        </w:rPr>
        <w:t xml:space="preserve"> VM, Kyle AP, </w:t>
      </w:r>
      <w:proofErr w:type="spellStart"/>
      <w:r w:rsidRPr="004935C7">
        <w:rPr>
          <w:rFonts w:ascii="Arial" w:hAnsi="Arial" w:cs="Arial"/>
        </w:rPr>
        <w:t>Soumik</w:t>
      </w:r>
      <w:proofErr w:type="spellEnd"/>
      <w:r w:rsidRPr="004935C7">
        <w:rPr>
          <w:rFonts w:ascii="Arial" w:hAnsi="Arial" w:cs="Arial"/>
        </w:rPr>
        <w:t xml:space="preserve"> S, Arti S, Baskar G, </w:t>
      </w:r>
      <w:proofErr w:type="spellStart"/>
      <w:r w:rsidRPr="004935C7">
        <w:rPr>
          <w:rFonts w:ascii="Arial" w:hAnsi="Arial" w:cs="Arial"/>
        </w:rPr>
        <w:t>Asheesh</w:t>
      </w:r>
      <w:proofErr w:type="spellEnd"/>
      <w:r w:rsidRPr="004935C7">
        <w:rPr>
          <w:rFonts w:ascii="Arial" w:hAnsi="Arial" w:cs="Arial"/>
        </w:rPr>
        <w:t xml:space="preserve"> KS. 2020. Computer vision and machine learning enabled soybean root phenotyping pipeline. </w:t>
      </w:r>
      <w:r w:rsidRPr="004935C7">
        <w:rPr>
          <w:rFonts w:ascii="Arial" w:hAnsi="Arial" w:cs="Arial"/>
          <w:i/>
          <w:iCs/>
        </w:rPr>
        <w:t xml:space="preserve">Plant Methods </w:t>
      </w:r>
      <w:r w:rsidRPr="004935C7">
        <w:rPr>
          <w:rFonts w:ascii="Arial" w:hAnsi="Arial" w:cs="Arial"/>
        </w:rPr>
        <w:t xml:space="preserve">16(1), 5. </w:t>
      </w:r>
    </w:p>
    <w:p w14:paraId="013B32D5"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bCs/>
        </w:rPr>
        <w:t xml:space="preserve">Krzyzaniak, Y., </w:t>
      </w:r>
      <w:proofErr w:type="spellStart"/>
      <w:r w:rsidRPr="004935C7">
        <w:rPr>
          <w:rFonts w:ascii="Arial" w:hAnsi="Arial" w:cs="Arial"/>
          <w:bCs/>
        </w:rPr>
        <w:t>Cointault</w:t>
      </w:r>
      <w:proofErr w:type="spellEnd"/>
      <w:r w:rsidRPr="004935C7">
        <w:rPr>
          <w:rFonts w:ascii="Arial" w:hAnsi="Arial" w:cs="Arial"/>
          <w:bCs/>
        </w:rPr>
        <w:t xml:space="preserve">, F., </w:t>
      </w:r>
      <w:proofErr w:type="spellStart"/>
      <w:r w:rsidRPr="004935C7">
        <w:rPr>
          <w:rFonts w:ascii="Arial" w:hAnsi="Arial" w:cs="Arial"/>
          <w:bCs/>
        </w:rPr>
        <w:t>Loupiac</w:t>
      </w:r>
      <w:proofErr w:type="spellEnd"/>
      <w:r w:rsidRPr="004935C7">
        <w:rPr>
          <w:rFonts w:ascii="Arial" w:hAnsi="Arial" w:cs="Arial"/>
          <w:bCs/>
        </w:rPr>
        <w:t xml:space="preserve">, C., </w:t>
      </w:r>
      <w:proofErr w:type="spellStart"/>
      <w:r w:rsidRPr="004935C7">
        <w:rPr>
          <w:rFonts w:ascii="Arial" w:hAnsi="Arial" w:cs="Arial"/>
          <w:bCs/>
        </w:rPr>
        <w:t>Bernaud</w:t>
      </w:r>
      <w:proofErr w:type="spellEnd"/>
      <w:r w:rsidRPr="004935C7">
        <w:rPr>
          <w:rFonts w:ascii="Arial" w:hAnsi="Arial" w:cs="Arial"/>
          <w:bCs/>
        </w:rPr>
        <w:t xml:space="preserve">, E., Ott, F., Salon, C., </w:t>
      </w:r>
      <w:proofErr w:type="spellStart"/>
      <w:r w:rsidRPr="004935C7">
        <w:rPr>
          <w:rFonts w:ascii="Arial" w:hAnsi="Arial" w:cs="Arial"/>
          <w:bCs/>
        </w:rPr>
        <w:t>Laybros</w:t>
      </w:r>
      <w:proofErr w:type="spellEnd"/>
      <w:r w:rsidRPr="004935C7">
        <w:rPr>
          <w:rFonts w:ascii="Arial" w:hAnsi="Arial" w:cs="Arial"/>
          <w:bCs/>
        </w:rPr>
        <w:t>, A., Han</w:t>
      </w:r>
      <w:r w:rsidRPr="004935C7">
        <w:rPr>
          <w:rFonts w:ascii="Arial" w:hAnsi="Arial" w:cs="Arial"/>
          <w:bCs/>
          <w:vertAlign w:val="superscript"/>
        </w:rPr>
        <w:t xml:space="preserve">, </w:t>
      </w:r>
      <w:r w:rsidRPr="004935C7">
        <w:rPr>
          <w:rFonts w:ascii="Arial" w:hAnsi="Arial" w:cs="Arial"/>
          <w:bCs/>
        </w:rPr>
        <w:t xml:space="preserve">S., </w:t>
      </w:r>
      <w:proofErr w:type="spellStart"/>
      <w:r w:rsidRPr="004935C7">
        <w:rPr>
          <w:rFonts w:ascii="Arial" w:hAnsi="Arial" w:cs="Arial"/>
          <w:bCs/>
        </w:rPr>
        <w:t>Héloir</w:t>
      </w:r>
      <w:proofErr w:type="spellEnd"/>
      <w:r w:rsidRPr="004935C7">
        <w:rPr>
          <w:rFonts w:ascii="Arial" w:hAnsi="Arial" w:cs="Arial"/>
          <w:bCs/>
        </w:rPr>
        <w:t xml:space="preserve">, M., Adrian, M., &amp; </w:t>
      </w:r>
      <w:proofErr w:type="spellStart"/>
      <w:r w:rsidRPr="004935C7">
        <w:rPr>
          <w:rFonts w:ascii="Arial" w:hAnsi="Arial" w:cs="Arial"/>
          <w:bCs/>
        </w:rPr>
        <w:t>Trouvelot</w:t>
      </w:r>
      <w:proofErr w:type="spellEnd"/>
      <w:r w:rsidRPr="004935C7">
        <w:rPr>
          <w:rFonts w:ascii="Arial" w:hAnsi="Arial" w:cs="Arial"/>
          <w:bCs/>
        </w:rPr>
        <w:t>, S. (2021). In situ phenotyping of grapevine root system architecture by 2D or 3D imaging: advantages and limits of three cultivation methods. </w:t>
      </w:r>
      <w:r w:rsidRPr="004935C7">
        <w:rPr>
          <w:rFonts w:ascii="Arial" w:hAnsi="Arial" w:cs="Arial"/>
          <w:bCs/>
          <w:i/>
          <w:iCs/>
        </w:rPr>
        <w:t>Frontiers in Plant Science</w:t>
      </w:r>
      <w:r w:rsidRPr="004935C7">
        <w:rPr>
          <w:rFonts w:ascii="Arial" w:hAnsi="Arial" w:cs="Arial"/>
          <w:bCs/>
        </w:rPr>
        <w:t>, 12, 638688.</w:t>
      </w:r>
    </w:p>
    <w:p w14:paraId="5719CCC0"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Kuijken</w:t>
      </w:r>
      <w:proofErr w:type="spellEnd"/>
      <w:r w:rsidRPr="004935C7">
        <w:rPr>
          <w:rFonts w:ascii="Arial" w:hAnsi="Arial" w:cs="Arial"/>
        </w:rPr>
        <w:t xml:space="preserve">, R. C., van </w:t>
      </w:r>
      <w:proofErr w:type="spellStart"/>
      <w:r w:rsidRPr="004935C7">
        <w:rPr>
          <w:rFonts w:ascii="Arial" w:hAnsi="Arial" w:cs="Arial"/>
        </w:rPr>
        <w:t>Eeuwijk</w:t>
      </w:r>
      <w:proofErr w:type="spellEnd"/>
      <w:r w:rsidRPr="004935C7">
        <w:rPr>
          <w:rFonts w:ascii="Arial" w:hAnsi="Arial" w:cs="Arial"/>
        </w:rPr>
        <w:t xml:space="preserve">, F. A., </w:t>
      </w:r>
      <w:proofErr w:type="spellStart"/>
      <w:r w:rsidRPr="004935C7">
        <w:rPr>
          <w:rFonts w:ascii="Arial" w:hAnsi="Arial" w:cs="Arial"/>
        </w:rPr>
        <w:t>Marcelis</w:t>
      </w:r>
      <w:proofErr w:type="spellEnd"/>
      <w:r w:rsidRPr="004935C7">
        <w:rPr>
          <w:rFonts w:ascii="Arial" w:hAnsi="Arial" w:cs="Arial"/>
        </w:rPr>
        <w:t>, L. F., &amp; Bouwmeester, H. J. (2015). Root phenotyping: from component trait in the lab to breeding. </w:t>
      </w:r>
      <w:r w:rsidRPr="004935C7">
        <w:rPr>
          <w:rFonts w:ascii="Arial" w:hAnsi="Arial" w:cs="Arial"/>
          <w:i/>
          <w:iCs/>
        </w:rPr>
        <w:t>Journal of experimental botany</w:t>
      </w:r>
      <w:r w:rsidRPr="004935C7">
        <w:rPr>
          <w:rFonts w:ascii="Arial" w:hAnsi="Arial" w:cs="Arial"/>
        </w:rPr>
        <w:t>, 66(18), 5389-5401.</w:t>
      </w:r>
    </w:p>
    <w:p w14:paraId="13D0C482" w14:textId="77777777" w:rsidR="00593129" w:rsidRPr="004935C7" w:rsidRDefault="00593129" w:rsidP="006E4C58">
      <w:pPr>
        <w:tabs>
          <w:tab w:val="left" w:pos="450"/>
          <w:tab w:val="left" w:pos="630"/>
        </w:tabs>
        <w:spacing w:before="120" w:after="120"/>
        <w:ind w:left="720" w:right="1440" w:hanging="720"/>
        <w:jc w:val="both"/>
        <w:rPr>
          <w:rFonts w:ascii="Arial" w:hAnsi="Arial" w:cs="Arial"/>
          <w:i/>
          <w:iCs/>
        </w:rPr>
      </w:pPr>
      <w:r w:rsidRPr="004935C7">
        <w:rPr>
          <w:rFonts w:ascii="Arial" w:hAnsi="Arial" w:cs="Arial"/>
        </w:rPr>
        <w:t xml:space="preserve">LaRue, T., Lindner, H., Srinivas, A., </w:t>
      </w:r>
      <w:proofErr w:type="spellStart"/>
      <w:r w:rsidRPr="004935C7">
        <w:rPr>
          <w:rFonts w:ascii="Arial" w:hAnsi="Arial" w:cs="Arial"/>
        </w:rPr>
        <w:t>Exposito</w:t>
      </w:r>
      <w:proofErr w:type="spellEnd"/>
      <w:r w:rsidRPr="004935C7">
        <w:rPr>
          <w:rFonts w:ascii="Arial" w:hAnsi="Arial" w:cs="Arial"/>
        </w:rPr>
        <w:t xml:space="preserve">-Alonso, M., </w:t>
      </w:r>
      <w:proofErr w:type="spellStart"/>
      <w:r w:rsidRPr="004935C7">
        <w:rPr>
          <w:rFonts w:ascii="Arial" w:hAnsi="Arial" w:cs="Arial"/>
        </w:rPr>
        <w:t>Lobet</w:t>
      </w:r>
      <w:proofErr w:type="spellEnd"/>
      <w:r w:rsidRPr="004935C7">
        <w:rPr>
          <w:rFonts w:ascii="Arial" w:hAnsi="Arial" w:cs="Arial"/>
        </w:rPr>
        <w:t xml:space="preserve">, G., &amp; </w:t>
      </w:r>
      <w:proofErr w:type="spellStart"/>
      <w:r w:rsidRPr="004935C7">
        <w:rPr>
          <w:rFonts w:ascii="Arial" w:hAnsi="Arial" w:cs="Arial"/>
        </w:rPr>
        <w:t>Dinneny</w:t>
      </w:r>
      <w:proofErr w:type="spellEnd"/>
      <w:r w:rsidRPr="004935C7">
        <w:rPr>
          <w:rFonts w:ascii="Arial" w:hAnsi="Arial" w:cs="Arial"/>
        </w:rPr>
        <w:t xml:space="preserve">, J. R. (2022). Uncovering natural variation in root system architecture and growth dynamics using a robotics-assisted </w:t>
      </w:r>
      <w:proofErr w:type="spellStart"/>
      <w:r w:rsidRPr="004935C7">
        <w:rPr>
          <w:rFonts w:ascii="Arial" w:hAnsi="Arial" w:cs="Arial"/>
        </w:rPr>
        <w:t>phenomics</w:t>
      </w:r>
      <w:proofErr w:type="spellEnd"/>
      <w:r w:rsidRPr="004935C7">
        <w:rPr>
          <w:rFonts w:ascii="Arial" w:hAnsi="Arial" w:cs="Arial"/>
        </w:rPr>
        <w:t xml:space="preserve"> platform. </w:t>
      </w:r>
      <w:proofErr w:type="spellStart"/>
      <w:r w:rsidRPr="004935C7">
        <w:rPr>
          <w:rFonts w:ascii="Arial" w:hAnsi="Arial" w:cs="Arial"/>
          <w:i/>
          <w:iCs/>
        </w:rPr>
        <w:t>Elife</w:t>
      </w:r>
      <w:proofErr w:type="spellEnd"/>
      <w:r w:rsidRPr="004935C7">
        <w:rPr>
          <w:rFonts w:ascii="Arial" w:hAnsi="Arial" w:cs="Arial"/>
        </w:rPr>
        <w:t>, 11, e76968.</w:t>
      </w:r>
    </w:p>
    <w:p w14:paraId="4B0F7D9A"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shd w:val="clear" w:color="auto" w:fill="FFFFFF"/>
        </w:rPr>
      </w:pPr>
      <w:r w:rsidRPr="004935C7">
        <w:rPr>
          <w:rFonts w:ascii="Arial" w:hAnsi="Arial" w:cs="Arial"/>
          <w:shd w:val="clear" w:color="auto" w:fill="FFFFFF"/>
        </w:rPr>
        <w:lastRenderedPageBreak/>
        <w:t>Li, A., Zhu, L., Xu, W., Liu, L., &amp; Teng, G. (2022). Recent advances in methods for in situ root phenotyping. </w:t>
      </w:r>
      <w:proofErr w:type="spellStart"/>
      <w:r w:rsidRPr="004935C7">
        <w:rPr>
          <w:rFonts w:ascii="Arial" w:hAnsi="Arial" w:cs="Arial"/>
          <w:i/>
          <w:iCs/>
          <w:shd w:val="clear" w:color="auto" w:fill="FFFFFF"/>
        </w:rPr>
        <w:t>PeerJ</w:t>
      </w:r>
      <w:proofErr w:type="spellEnd"/>
      <w:r w:rsidRPr="004935C7">
        <w:rPr>
          <w:rFonts w:ascii="Arial" w:hAnsi="Arial" w:cs="Arial"/>
          <w:shd w:val="clear" w:color="auto" w:fill="FFFFFF"/>
        </w:rPr>
        <w:t>, 10, e13638.</w:t>
      </w:r>
    </w:p>
    <w:p w14:paraId="2C5256A3"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Liu, X., Dong, X., </w:t>
      </w:r>
      <w:proofErr w:type="spellStart"/>
      <w:r w:rsidRPr="004935C7">
        <w:rPr>
          <w:rFonts w:ascii="Arial" w:hAnsi="Arial" w:cs="Arial"/>
        </w:rPr>
        <w:t>Xue</w:t>
      </w:r>
      <w:proofErr w:type="spellEnd"/>
      <w:r w:rsidRPr="004935C7">
        <w:rPr>
          <w:rFonts w:ascii="Arial" w:hAnsi="Arial" w:cs="Arial"/>
        </w:rPr>
        <w:t xml:space="preserve">, Q., </w:t>
      </w:r>
      <w:proofErr w:type="spellStart"/>
      <w:r w:rsidRPr="004935C7">
        <w:rPr>
          <w:rFonts w:ascii="Arial" w:hAnsi="Arial" w:cs="Arial"/>
        </w:rPr>
        <w:t>Leskovar</w:t>
      </w:r>
      <w:proofErr w:type="spellEnd"/>
      <w:r w:rsidRPr="004935C7">
        <w:rPr>
          <w:rFonts w:ascii="Arial" w:hAnsi="Arial" w:cs="Arial"/>
        </w:rPr>
        <w:t xml:space="preserve">, D. I., </w:t>
      </w:r>
      <w:proofErr w:type="spellStart"/>
      <w:r w:rsidRPr="004935C7">
        <w:rPr>
          <w:rFonts w:ascii="Arial" w:hAnsi="Arial" w:cs="Arial"/>
        </w:rPr>
        <w:t>Jifon</w:t>
      </w:r>
      <w:proofErr w:type="spellEnd"/>
      <w:r w:rsidRPr="004935C7">
        <w:rPr>
          <w:rFonts w:ascii="Arial" w:hAnsi="Arial" w:cs="Arial"/>
        </w:rPr>
        <w:t xml:space="preserve">, J., </w:t>
      </w:r>
      <w:proofErr w:type="spellStart"/>
      <w:r w:rsidRPr="004935C7">
        <w:rPr>
          <w:rFonts w:ascii="Arial" w:hAnsi="Arial" w:cs="Arial"/>
        </w:rPr>
        <w:t>Butnor</w:t>
      </w:r>
      <w:proofErr w:type="spellEnd"/>
      <w:r w:rsidRPr="004935C7">
        <w:rPr>
          <w:rFonts w:ascii="Arial" w:hAnsi="Arial" w:cs="Arial"/>
        </w:rPr>
        <w:t>, J. R., &amp; Marek, T. (2018). Ground penetrating radar (GPR) detects fine roots of agricultural crops in the field. </w:t>
      </w:r>
      <w:r w:rsidRPr="004935C7">
        <w:rPr>
          <w:rFonts w:ascii="Arial" w:hAnsi="Arial" w:cs="Arial"/>
          <w:i/>
          <w:iCs/>
        </w:rPr>
        <w:t>Plant and Soil</w:t>
      </w:r>
      <w:r w:rsidRPr="004935C7">
        <w:rPr>
          <w:rFonts w:ascii="Arial" w:hAnsi="Arial" w:cs="Arial"/>
        </w:rPr>
        <w:t>, 423(1), 517-531.</w:t>
      </w:r>
    </w:p>
    <w:p w14:paraId="6DD26EF3"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Ma, L., Shi, Y., </w:t>
      </w:r>
      <w:proofErr w:type="spellStart"/>
      <w:r w:rsidRPr="004935C7">
        <w:rPr>
          <w:rFonts w:ascii="Arial" w:hAnsi="Arial" w:cs="Arial"/>
        </w:rPr>
        <w:t>Siemianowski</w:t>
      </w:r>
      <w:proofErr w:type="spellEnd"/>
      <w:r w:rsidRPr="004935C7">
        <w:rPr>
          <w:rFonts w:ascii="Arial" w:hAnsi="Arial" w:cs="Arial"/>
        </w:rPr>
        <w:t xml:space="preserve">, O., Yuan, B., </w:t>
      </w:r>
      <w:proofErr w:type="spellStart"/>
      <w:r w:rsidRPr="004935C7">
        <w:rPr>
          <w:rFonts w:ascii="Arial" w:hAnsi="Arial" w:cs="Arial"/>
        </w:rPr>
        <w:t>Egner</w:t>
      </w:r>
      <w:proofErr w:type="spellEnd"/>
      <w:r w:rsidRPr="004935C7">
        <w:rPr>
          <w:rFonts w:ascii="Arial" w:hAnsi="Arial" w:cs="Arial"/>
        </w:rPr>
        <w:t xml:space="preserve">, T. K., </w:t>
      </w:r>
      <w:proofErr w:type="spellStart"/>
      <w:r w:rsidRPr="004935C7">
        <w:rPr>
          <w:rFonts w:ascii="Arial" w:hAnsi="Arial" w:cs="Arial"/>
        </w:rPr>
        <w:t>Mirnezami</w:t>
      </w:r>
      <w:proofErr w:type="spellEnd"/>
      <w:r w:rsidRPr="004935C7">
        <w:rPr>
          <w:rFonts w:ascii="Arial" w:hAnsi="Arial" w:cs="Arial"/>
        </w:rPr>
        <w:t>, S. V., Lind, K. R.</w:t>
      </w:r>
      <w:proofErr w:type="gramStart"/>
      <w:r w:rsidRPr="004935C7">
        <w:rPr>
          <w:rFonts w:ascii="Arial" w:hAnsi="Arial" w:cs="Arial"/>
        </w:rPr>
        <w:t xml:space="preserve">,  </w:t>
      </w:r>
      <w:proofErr w:type="spellStart"/>
      <w:r w:rsidRPr="004935C7">
        <w:rPr>
          <w:rFonts w:ascii="Arial" w:hAnsi="Arial" w:cs="Arial"/>
        </w:rPr>
        <w:t>Ganapathysubramanian</w:t>
      </w:r>
      <w:proofErr w:type="spellEnd"/>
      <w:proofErr w:type="gramEnd"/>
      <w:r w:rsidRPr="004935C7">
        <w:rPr>
          <w:rFonts w:ascii="Arial" w:hAnsi="Arial" w:cs="Arial"/>
        </w:rPr>
        <w:t xml:space="preserve">, B.,  </w:t>
      </w:r>
      <w:proofErr w:type="spellStart"/>
      <w:r w:rsidRPr="004935C7">
        <w:rPr>
          <w:rFonts w:ascii="Arial" w:hAnsi="Arial" w:cs="Arial"/>
        </w:rPr>
        <w:t>Venditti</w:t>
      </w:r>
      <w:proofErr w:type="spellEnd"/>
      <w:r w:rsidRPr="004935C7">
        <w:rPr>
          <w:rFonts w:ascii="Arial" w:hAnsi="Arial" w:cs="Arial"/>
        </w:rPr>
        <w:t xml:space="preserve">, V., &amp; </w:t>
      </w:r>
      <w:proofErr w:type="spellStart"/>
      <w:r w:rsidRPr="004935C7">
        <w:rPr>
          <w:rFonts w:ascii="Arial" w:hAnsi="Arial" w:cs="Arial"/>
        </w:rPr>
        <w:t>Cademartiri</w:t>
      </w:r>
      <w:proofErr w:type="spellEnd"/>
      <w:r w:rsidRPr="004935C7">
        <w:rPr>
          <w:rFonts w:ascii="Arial" w:hAnsi="Arial" w:cs="Arial"/>
        </w:rPr>
        <w:t>, L. (2019). Hydrogel-based transparent soils for root phenotyping in vivo. </w:t>
      </w:r>
      <w:r w:rsidRPr="004935C7">
        <w:rPr>
          <w:rFonts w:ascii="Arial" w:hAnsi="Arial" w:cs="Arial"/>
          <w:i/>
          <w:iCs/>
        </w:rPr>
        <w:t>Proceedings of the National Academy of Sciences</w:t>
      </w:r>
      <w:r w:rsidRPr="004935C7">
        <w:rPr>
          <w:rFonts w:ascii="Arial" w:hAnsi="Arial" w:cs="Arial"/>
        </w:rPr>
        <w:t>, 116(22), 11063-11068.</w:t>
      </w:r>
    </w:p>
    <w:p w14:paraId="3CF741E9"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Marié</w:t>
      </w:r>
      <w:proofErr w:type="spellEnd"/>
      <w:r w:rsidRPr="004935C7">
        <w:rPr>
          <w:rFonts w:ascii="Arial" w:hAnsi="Arial" w:cs="Arial"/>
        </w:rPr>
        <w:t xml:space="preserve">, C.L., </w:t>
      </w:r>
      <w:proofErr w:type="spellStart"/>
      <w:r w:rsidRPr="004935C7">
        <w:rPr>
          <w:rFonts w:ascii="Arial" w:hAnsi="Arial" w:cs="Arial"/>
        </w:rPr>
        <w:t>Kirchgessner</w:t>
      </w:r>
      <w:proofErr w:type="spellEnd"/>
      <w:r w:rsidRPr="004935C7">
        <w:rPr>
          <w:rFonts w:ascii="Arial" w:hAnsi="Arial" w:cs="Arial"/>
        </w:rPr>
        <w:t xml:space="preserve">, N., </w:t>
      </w:r>
      <w:proofErr w:type="spellStart"/>
      <w:r w:rsidRPr="004935C7">
        <w:rPr>
          <w:rFonts w:ascii="Arial" w:hAnsi="Arial" w:cs="Arial"/>
        </w:rPr>
        <w:t>Marschall</w:t>
      </w:r>
      <w:proofErr w:type="spellEnd"/>
      <w:r w:rsidRPr="004935C7">
        <w:rPr>
          <w:rFonts w:ascii="Arial" w:hAnsi="Arial" w:cs="Arial"/>
        </w:rPr>
        <w:t xml:space="preserve">, D., Walter, A., Hund, A. (2014). </w:t>
      </w:r>
      <w:proofErr w:type="spellStart"/>
      <w:r w:rsidRPr="004935C7">
        <w:rPr>
          <w:rFonts w:ascii="Arial" w:hAnsi="Arial" w:cs="Arial"/>
        </w:rPr>
        <w:t>Rhizoslides</w:t>
      </w:r>
      <w:proofErr w:type="spellEnd"/>
      <w:r w:rsidRPr="004935C7">
        <w:rPr>
          <w:rFonts w:ascii="Arial" w:hAnsi="Arial" w:cs="Arial"/>
        </w:rPr>
        <w:t xml:space="preserve">: paper-based growth system for non-destructive, high throughput phenotyping of root development by means of image analysis. </w:t>
      </w:r>
      <w:r w:rsidRPr="004935C7">
        <w:rPr>
          <w:rFonts w:ascii="Arial" w:hAnsi="Arial" w:cs="Arial"/>
          <w:i/>
          <w:iCs/>
        </w:rPr>
        <w:t xml:space="preserve">Plant Methods, </w:t>
      </w:r>
      <w:r w:rsidRPr="004935C7">
        <w:rPr>
          <w:rFonts w:ascii="Arial" w:hAnsi="Arial" w:cs="Arial"/>
        </w:rPr>
        <w:t>10(1),13.</w:t>
      </w:r>
    </w:p>
    <w:p w14:paraId="74A85531"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Martins, </w:t>
      </w:r>
      <w:proofErr w:type="gramStart"/>
      <w:r w:rsidRPr="004935C7">
        <w:rPr>
          <w:rFonts w:ascii="Arial" w:hAnsi="Arial" w:cs="Arial"/>
        </w:rPr>
        <w:t>S.M,,</w:t>
      </w:r>
      <w:proofErr w:type="gramEnd"/>
      <w:r w:rsidRPr="004935C7">
        <w:rPr>
          <w:rFonts w:ascii="Arial" w:hAnsi="Arial" w:cs="Arial"/>
        </w:rPr>
        <w:t xml:space="preserve"> Brito, G.G.D., </w:t>
      </w:r>
      <w:proofErr w:type="spellStart"/>
      <w:r w:rsidRPr="004935C7">
        <w:rPr>
          <w:rFonts w:ascii="Arial" w:hAnsi="Arial" w:cs="Arial"/>
        </w:rPr>
        <w:t>Gonalves</w:t>
      </w:r>
      <w:proofErr w:type="spellEnd"/>
      <w:r w:rsidRPr="004935C7">
        <w:rPr>
          <w:rFonts w:ascii="Arial" w:hAnsi="Arial" w:cs="Arial"/>
        </w:rPr>
        <w:t xml:space="preserve">, W.D.C., </w:t>
      </w:r>
      <w:proofErr w:type="spellStart"/>
      <w:r w:rsidRPr="004935C7">
        <w:rPr>
          <w:rFonts w:ascii="Arial" w:hAnsi="Arial" w:cs="Arial"/>
        </w:rPr>
        <w:t>Tripode</w:t>
      </w:r>
      <w:proofErr w:type="spellEnd"/>
      <w:r w:rsidRPr="004935C7">
        <w:rPr>
          <w:rFonts w:ascii="Arial" w:hAnsi="Arial" w:cs="Arial"/>
        </w:rPr>
        <w:t xml:space="preserve">, B.M.D., </w:t>
      </w:r>
      <w:proofErr w:type="spellStart"/>
      <w:r w:rsidRPr="004935C7">
        <w:rPr>
          <w:rFonts w:ascii="Arial" w:hAnsi="Arial" w:cs="Arial"/>
        </w:rPr>
        <w:t>Giband</w:t>
      </w:r>
      <w:proofErr w:type="spellEnd"/>
      <w:r w:rsidRPr="004935C7">
        <w:rPr>
          <w:rFonts w:ascii="Arial" w:hAnsi="Arial" w:cs="Arial"/>
        </w:rPr>
        <w:t xml:space="preserve">, M. (2020). </w:t>
      </w:r>
      <w:proofErr w:type="spellStart"/>
      <w:r w:rsidRPr="004935C7">
        <w:rPr>
          <w:rFonts w:ascii="Arial" w:hAnsi="Arial" w:cs="Arial"/>
        </w:rPr>
        <w:t>PhenoRoots</w:t>
      </w:r>
      <w:proofErr w:type="spellEnd"/>
      <w:r w:rsidRPr="004935C7">
        <w:rPr>
          <w:rFonts w:ascii="Arial" w:hAnsi="Arial" w:cs="Arial"/>
        </w:rPr>
        <w:t xml:space="preserve">: an inexpensive non-invasive phenotyping system to assess the variability of the root system architecture. </w:t>
      </w:r>
      <w:r w:rsidRPr="004935C7">
        <w:rPr>
          <w:rFonts w:ascii="Arial" w:hAnsi="Arial" w:cs="Arial"/>
          <w:i/>
          <w:iCs/>
        </w:rPr>
        <w:t>Scientia Agricola</w:t>
      </w:r>
      <w:r w:rsidRPr="004935C7">
        <w:rPr>
          <w:rFonts w:ascii="Arial" w:hAnsi="Arial" w:cs="Arial"/>
        </w:rPr>
        <w:t xml:space="preserve">, 5(77), e20180420 </w:t>
      </w:r>
    </w:p>
    <w:p w14:paraId="78D938ED"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Mathieu, L., </w:t>
      </w:r>
      <w:proofErr w:type="spellStart"/>
      <w:r w:rsidRPr="004935C7">
        <w:rPr>
          <w:rFonts w:ascii="Arial" w:hAnsi="Arial" w:cs="Arial"/>
        </w:rPr>
        <w:t>Lobet</w:t>
      </w:r>
      <w:proofErr w:type="spellEnd"/>
      <w:r w:rsidRPr="004935C7">
        <w:rPr>
          <w:rFonts w:ascii="Arial" w:hAnsi="Arial" w:cs="Arial"/>
        </w:rPr>
        <w:t xml:space="preserve">, G., </w:t>
      </w:r>
      <w:proofErr w:type="spellStart"/>
      <w:r w:rsidRPr="004935C7">
        <w:rPr>
          <w:rFonts w:ascii="Arial" w:hAnsi="Arial" w:cs="Arial"/>
        </w:rPr>
        <w:t>Tocquin</w:t>
      </w:r>
      <w:proofErr w:type="spellEnd"/>
      <w:r w:rsidRPr="004935C7">
        <w:rPr>
          <w:rFonts w:ascii="Arial" w:hAnsi="Arial" w:cs="Arial"/>
        </w:rPr>
        <w:t xml:space="preserve">, P., </w:t>
      </w:r>
      <w:proofErr w:type="spellStart"/>
      <w:r w:rsidRPr="004935C7">
        <w:rPr>
          <w:rFonts w:ascii="Arial" w:hAnsi="Arial" w:cs="Arial"/>
        </w:rPr>
        <w:t>Périlleux</w:t>
      </w:r>
      <w:proofErr w:type="spellEnd"/>
      <w:r w:rsidRPr="004935C7">
        <w:rPr>
          <w:rFonts w:ascii="Arial" w:hAnsi="Arial" w:cs="Arial"/>
        </w:rPr>
        <w:t>, C. (2015). “</w:t>
      </w:r>
      <w:proofErr w:type="spellStart"/>
      <w:r w:rsidRPr="004935C7">
        <w:rPr>
          <w:rFonts w:ascii="Arial" w:hAnsi="Arial" w:cs="Arial"/>
        </w:rPr>
        <w:t>Rhizoponics</w:t>
      </w:r>
      <w:proofErr w:type="spellEnd"/>
      <w:r w:rsidRPr="004935C7">
        <w:rPr>
          <w:rFonts w:ascii="Arial" w:hAnsi="Arial" w:cs="Arial"/>
        </w:rPr>
        <w:t xml:space="preserve">”: a novel hydroponic </w:t>
      </w:r>
      <w:proofErr w:type="spellStart"/>
      <w:r w:rsidRPr="004935C7">
        <w:rPr>
          <w:rFonts w:ascii="Arial" w:hAnsi="Arial" w:cs="Arial"/>
        </w:rPr>
        <w:t>rhizotron</w:t>
      </w:r>
      <w:proofErr w:type="spellEnd"/>
      <w:r w:rsidRPr="004935C7">
        <w:rPr>
          <w:rFonts w:ascii="Arial" w:hAnsi="Arial" w:cs="Arial"/>
        </w:rPr>
        <w:t xml:space="preserve"> for root system analyses on mature Arabidopsis thaliana plants. </w:t>
      </w:r>
      <w:r w:rsidRPr="004935C7">
        <w:rPr>
          <w:rFonts w:ascii="Arial" w:hAnsi="Arial" w:cs="Arial"/>
          <w:i/>
          <w:iCs/>
        </w:rPr>
        <w:t xml:space="preserve">Plant Methods, </w:t>
      </w:r>
      <w:r w:rsidRPr="004935C7">
        <w:rPr>
          <w:rFonts w:ascii="Arial" w:hAnsi="Arial" w:cs="Arial"/>
        </w:rPr>
        <w:t>11(1),1–8.</w:t>
      </w:r>
    </w:p>
    <w:p w14:paraId="4069CD51"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Metzner</w:t>
      </w:r>
      <w:proofErr w:type="spellEnd"/>
      <w:r w:rsidRPr="004935C7">
        <w:rPr>
          <w:rFonts w:ascii="Arial" w:hAnsi="Arial" w:cs="Arial"/>
        </w:rPr>
        <w:t xml:space="preserve">, R., </w:t>
      </w:r>
      <w:proofErr w:type="spellStart"/>
      <w:r w:rsidRPr="004935C7">
        <w:rPr>
          <w:rFonts w:ascii="Arial" w:hAnsi="Arial" w:cs="Arial"/>
        </w:rPr>
        <w:t>Dusschoten</w:t>
      </w:r>
      <w:proofErr w:type="spellEnd"/>
      <w:r w:rsidRPr="004935C7">
        <w:rPr>
          <w:rFonts w:ascii="Arial" w:hAnsi="Arial" w:cs="Arial"/>
        </w:rPr>
        <w:t xml:space="preserve">, D.V., </w:t>
      </w:r>
      <w:proofErr w:type="spellStart"/>
      <w:r w:rsidRPr="004935C7">
        <w:rPr>
          <w:rFonts w:ascii="Arial" w:hAnsi="Arial" w:cs="Arial"/>
        </w:rPr>
        <w:t>Bühler</w:t>
      </w:r>
      <w:proofErr w:type="spellEnd"/>
      <w:r w:rsidRPr="004935C7">
        <w:rPr>
          <w:rFonts w:ascii="Arial" w:hAnsi="Arial" w:cs="Arial"/>
        </w:rPr>
        <w:t xml:space="preserve">, J., </w:t>
      </w:r>
      <w:proofErr w:type="spellStart"/>
      <w:r w:rsidRPr="004935C7">
        <w:rPr>
          <w:rFonts w:ascii="Arial" w:hAnsi="Arial" w:cs="Arial"/>
        </w:rPr>
        <w:t>Schurr</w:t>
      </w:r>
      <w:proofErr w:type="spellEnd"/>
      <w:r w:rsidRPr="004935C7">
        <w:rPr>
          <w:rFonts w:ascii="Arial" w:hAnsi="Arial" w:cs="Arial"/>
        </w:rPr>
        <w:t xml:space="preserve">, U., Jahnke, S. (2014). Belowground plant development measured with magnetic resonance imaging (MRI): exploiting the potential for non-invasive trait quantification using sugar beet as a proxy. </w:t>
      </w:r>
      <w:r w:rsidRPr="004935C7">
        <w:rPr>
          <w:rFonts w:ascii="Arial" w:hAnsi="Arial" w:cs="Arial"/>
          <w:i/>
          <w:iCs/>
        </w:rPr>
        <w:t xml:space="preserve">Frontiers in Plant Science, </w:t>
      </w:r>
      <w:r w:rsidRPr="004935C7">
        <w:rPr>
          <w:rFonts w:ascii="Arial" w:hAnsi="Arial" w:cs="Arial"/>
        </w:rPr>
        <w:t>5,469.</w:t>
      </w:r>
    </w:p>
    <w:p w14:paraId="35F66196"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Metzner</w:t>
      </w:r>
      <w:proofErr w:type="spellEnd"/>
      <w:r w:rsidRPr="004935C7">
        <w:rPr>
          <w:rFonts w:ascii="Arial" w:hAnsi="Arial" w:cs="Arial"/>
        </w:rPr>
        <w:t xml:space="preserve">, R., </w:t>
      </w:r>
      <w:proofErr w:type="spellStart"/>
      <w:r w:rsidRPr="004935C7">
        <w:rPr>
          <w:rFonts w:ascii="Arial" w:hAnsi="Arial" w:cs="Arial"/>
        </w:rPr>
        <w:t>Chlubek</w:t>
      </w:r>
      <w:proofErr w:type="spellEnd"/>
      <w:r w:rsidRPr="004935C7">
        <w:rPr>
          <w:rFonts w:ascii="Arial" w:hAnsi="Arial" w:cs="Arial"/>
        </w:rPr>
        <w:t xml:space="preserve">, A., Buhler, J., </w:t>
      </w:r>
      <w:proofErr w:type="spellStart"/>
      <w:r w:rsidRPr="004935C7">
        <w:rPr>
          <w:rFonts w:ascii="Arial" w:hAnsi="Arial" w:cs="Arial"/>
        </w:rPr>
        <w:t>Pflugfelder</w:t>
      </w:r>
      <w:proofErr w:type="spellEnd"/>
      <w:r w:rsidRPr="004935C7">
        <w:rPr>
          <w:rFonts w:ascii="Arial" w:hAnsi="Arial" w:cs="Arial"/>
        </w:rPr>
        <w:t xml:space="preserve">, D., </w:t>
      </w:r>
      <w:proofErr w:type="spellStart"/>
      <w:r w:rsidRPr="004935C7">
        <w:rPr>
          <w:rFonts w:ascii="Arial" w:hAnsi="Arial" w:cs="Arial"/>
        </w:rPr>
        <w:t>Schurr</w:t>
      </w:r>
      <w:proofErr w:type="spellEnd"/>
      <w:r w:rsidRPr="004935C7">
        <w:rPr>
          <w:rFonts w:ascii="Arial" w:hAnsi="Arial" w:cs="Arial"/>
        </w:rPr>
        <w:t xml:space="preserve">, U., Huber, G., Koller, R., Jahnke, </w:t>
      </w:r>
      <w:proofErr w:type="gramStart"/>
      <w:r w:rsidRPr="004935C7">
        <w:rPr>
          <w:rFonts w:ascii="Arial" w:hAnsi="Arial" w:cs="Arial"/>
        </w:rPr>
        <w:t>S.(</w:t>
      </w:r>
      <w:proofErr w:type="gramEnd"/>
      <w:r w:rsidRPr="004935C7">
        <w:rPr>
          <w:rFonts w:ascii="Arial" w:hAnsi="Arial" w:cs="Arial"/>
        </w:rPr>
        <w:t xml:space="preserve">2022). In Vivo Imaging and Quantification of Carbon Tracer Dynamics in </w:t>
      </w:r>
      <w:proofErr w:type="spellStart"/>
      <w:r w:rsidRPr="004935C7">
        <w:rPr>
          <w:rFonts w:ascii="Arial" w:hAnsi="Arial" w:cs="Arial"/>
        </w:rPr>
        <w:t>Nodulated</w:t>
      </w:r>
      <w:proofErr w:type="spellEnd"/>
      <w:r w:rsidRPr="004935C7">
        <w:rPr>
          <w:rFonts w:ascii="Arial" w:hAnsi="Arial" w:cs="Arial"/>
        </w:rPr>
        <w:t xml:space="preserve"> Root Systems of Pea Plants. </w:t>
      </w:r>
      <w:r w:rsidRPr="004935C7">
        <w:rPr>
          <w:rFonts w:ascii="Arial" w:hAnsi="Arial" w:cs="Arial"/>
          <w:i/>
          <w:iCs/>
        </w:rPr>
        <w:t xml:space="preserve">Plants, </w:t>
      </w:r>
      <w:r w:rsidRPr="004935C7">
        <w:rPr>
          <w:rFonts w:ascii="Arial" w:hAnsi="Arial" w:cs="Arial"/>
        </w:rPr>
        <w:t xml:space="preserve">11, 632. </w:t>
      </w:r>
    </w:p>
    <w:p w14:paraId="480A8412" w14:textId="77777777" w:rsidR="00593129" w:rsidRPr="004935C7" w:rsidRDefault="00593129" w:rsidP="006E4C58">
      <w:pPr>
        <w:tabs>
          <w:tab w:val="left" w:pos="450"/>
          <w:tab w:val="left" w:pos="630"/>
          <w:tab w:val="center" w:pos="4388"/>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Pace, J., Lee, N., Naik, H.S., </w:t>
      </w:r>
      <w:proofErr w:type="spellStart"/>
      <w:r w:rsidRPr="004935C7">
        <w:rPr>
          <w:rFonts w:ascii="Arial" w:hAnsi="Arial" w:cs="Arial"/>
        </w:rPr>
        <w:t>Ganapathysubramanian</w:t>
      </w:r>
      <w:proofErr w:type="spellEnd"/>
      <w:r w:rsidRPr="004935C7">
        <w:rPr>
          <w:rFonts w:ascii="Arial" w:hAnsi="Arial" w:cs="Arial"/>
        </w:rPr>
        <w:t xml:space="preserve">, B., </w:t>
      </w:r>
      <w:proofErr w:type="spellStart"/>
      <w:r w:rsidRPr="004935C7">
        <w:rPr>
          <w:rFonts w:ascii="Arial" w:hAnsi="Arial" w:cs="Arial"/>
        </w:rPr>
        <w:t>Lübberstedt</w:t>
      </w:r>
      <w:proofErr w:type="spellEnd"/>
      <w:r w:rsidRPr="004935C7">
        <w:rPr>
          <w:rFonts w:ascii="Arial" w:hAnsi="Arial" w:cs="Arial"/>
        </w:rPr>
        <w:t>, T. (2014). Analysis of maize (</w:t>
      </w:r>
      <w:proofErr w:type="spellStart"/>
      <w:r w:rsidRPr="004935C7">
        <w:rPr>
          <w:rFonts w:ascii="Arial" w:hAnsi="Arial" w:cs="Arial"/>
          <w:i/>
          <w:iCs/>
        </w:rPr>
        <w:t>Zea</w:t>
      </w:r>
      <w:proofErr w:type="spellEnd"/>
      <w:r w:rsidRPr="004935C7">
        <w:rPr>
          <w:rFonts w:ascii="Arial" w:hAnsi="Arial" w:cs="Arial"/>
          <w:i/>
          <w:iCs/>
        </w:rPr>
        <w:t xml:space="preserve"> mays</w:t>
      </w:r>
      <w:r w:rsidRPr="004935C7">
        <w:rPr>
          <w:rFonts w:ascii="Arial" w:hAnsi="Arial" w:cs="Arial"/>
        </w:rPr>
        <w:t xml:space="preserve"> L.) seedling roots with the high-throughput image analysis tool ARIA (automatic root image analysis). </w:t>
      </w:r>
      <w:r w:rsidRPr="004935C7">
        <w:rPr>
          <w:rFonts w:ascii="Arial" w:hAnsi="Arial" w:cs="Arial"/>
          <w:i/>
          <w:iCs/>
        </w:rPr>
        <w:t xml:space="preserve">PLOS ONE, </w:t>
      </w:r>
      <w:r w:rsidRPr="004935C7">
        <w:rPr>
          <w:rFonts w:ascii="Arial" w:hAnsi="Arial" w:cs="Arial"/>
        </w:rPr>
        <w:t>9(9), e108255.</w:t>
      </w:r>
      <w:r w:rsidRPr="004935C7">
        <w:rPr>
          <w:rFonts w:ascii="Arial" w:hAnsi="Arial" w:cs="Arial"/>
        </w:rPr>
        <w:tab/>
      </w:r>
    </w:p>
    <w:p w14:paraId="56797271"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Paez</w:t>
      </w:r>
      <w:proofErr w:type="spellEnd"/>
      <w:r w:rsidRPr="004935C7">
        <w:rPr>
          <w:rFonts w:ascii="Arial" w:hAnsi="Arial" w:cs="Arial"/>
        </w:rPr>
        <w:t xml:space="preserve">-Garcia, A., Motes, C. M., </w:t>
      </w:r>
      <w:proofErr w:type="spellStart"/>
      <w:r w:rsidRPr="004935C7">
        <w:rPr>
          <w:rFonts w:ascii="Arial" w:hAnsi="Arial" w:cs="Arial"/>
        </w:rPr>
        <w:t>Scheible</w:t>
      </w:r>
      <w:proofErr w:type="spellEnd"/>
      <w:r w:rsidRPr="004935C7">
        <w:rPr>
          <w:rFonts w:ascii="Arial" w:hAnsi="Arial" w:cs="Arial"/>
        </w:rPr>
        <w:t xml:space="preserve">, W. R., Chen, R., </w:t>
      </w:r>
      <w:proofErr w:type="spellStart"/>
      <w:r w:rsidRPr="004935C7">
        <w:rPr>
          <w:rFonts w:ascii="Arial" w:hAnsi="Arial" w:cs="Arial"/>
        </w:rPr>
        <w:t>Blancaflor</w:t>
      </w:r>
      <w:proofErr w:type="spellEnd"/>
      <w:r w:rsidRPr="004935C7">
        <w:rPr>
          <w:rFonts w:ascii="Arial" w:hAnsi="Arial" w:cs="Arial"/>
        </w:rPr>
        <w:t>, E. B., &amp; Monteros, M. J. (2015). Root traits and phenotyping strategies for plant improvement. </w:t>
      </w:r>
      <w:r w:rsidRPr="004935C7">
        <w:rPr>
          <w:rFonts w:ascii="Arial" w:hAnsi="Arial" w:cs="Arial"/>
          <w:i/>
          <w:iCs/>
        </w:rPr>
        <w:t>Plants</w:t>
      </w:r>
      <w:r w:rsidRPr="004935C7">
        <w:rPr>
          <w:rFonts w:ascii="Arial" w:hAnsi="Arial" w:cs="Arial"/>
        </w:rPr>
        <w:t>, 4(2), 334-355.</w:t>
      </w:r>
    </w:p>
    <w:p w14:paraId="0C2832F8"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Rascher</w:t>
      </w:r>
      <w:proofErr w:type="spellEnd"/>
      <w:r w:rsidRPr="004935C7">
        <w:rPr>
          <w:rFonts w:ascii="Arial" w:hAnsi="Arial" w:cs="Arial"/>
        </w:rPr>
        <w:t xml:space="preserve">, U., </w:t>
      </w:r>
      <w:proofErr w:type="spellStart"/>
      <w:r w:rsidRPr="004935C7">
        <w:rPr>
          <w:rFonts w:ascii="Arial" w:hAnsi="Arial" w:cs="Arial"/>
        </w:rPr>
        <w:t>Blossfeld</w:t>
      </w:r>
      <w:proofErr w:type="spellEnd"/>
      <w:r w:rsidRPr="004935C7">
        <w:rPr>
          <w:rFonts w:ascii="Arial" w:hAnsi="Arial" w:cs="Arial"/>
        </w:rPr>
        <w:t xml:space="preserve">, S., </w:t>
      </w:r>
      <w:proofErr w:type="spellStart"/>
      <w:r w:rsidRPr="004935C7">
        <w:rPr>
          <w:rFonts w:ascii="Arial" w:hAnsi="Arial" w:cs="Arial"/>
        </w:rPr>
        <w:t>Fiorani</w:t>
      </w:r>
      <w:proofErr w:type="spellEnd"/>
      <w:r w:rsidRPr="004935C7">
        <w:rPr>
          <w:rFonts w:ascii="Arial" w:hAnsi="Arial" w:cs="Arial"/>
        </w:rPr>
        <w:t xml:space="preserve">, F., Jahnke, S., Jansen, M., Kuhn, A.J., Matsubara, S., </w:t>
      </w:r>
      <w:proofErr w:type="spellStart"/>
      <w:r w:rsidRPr="004935C7">
        <w:rPr>
          <w:rFonts w:ascii="Arial" w:hAnsi="Arial" w:cs="Arial"/>
        </w:rPr>
        <w:t>Mrtin</w:t>
      </w:r>
      <w:proofErr w:type="spellEnd"/>
      <w:r w:rsidRPr="004935C7">
        <w:rPr>
          <w:rFonts w:ascii="Arial" w:hAnsi="Arial" w:cs="Arial"/>
        </w:rPr>
        <w:t xml:space="preserve">, L.L.A., Merchant, A., </w:t>
      </w:r>
      <w:proofErr w:type="spellStart"/>
      <w:r w:rsidRPr="004935C7">
        <w:rPr>
          <w:rFonts w:ascii="Arial" w:hAnsi="Arial" w:cs="Arial"/>
        </w:rPr>
        <w:t>Metzner</w:t>
      </w:r>
      <w:proofErr w:type="spellEnd"/>
      <w:r w:rsidRPr="004935C7">
        <w:rPr>
          <w:rFonts w:ascii="Arial" w:hAnsi="Arial" w:cs="Arial"/>
        </w:rPr>
        <w:t>, R., Müller-</w:t>
      </w:r>
      <w:proofErr w:type="spellStart"/>
      <w:r w:rsidRPr="004935C7">
        <w:rPr>
          <w:rFonts w:ascii="Arial" w:hAnsi="Arial" w:cs="Arial"/>
        </w:rPr>
        <w:t>Linow</w:t>
      </w:r>
      <w:proofErr w:type="spellEnd"/>
      <w:r w:rsidRPr="004935C7">
        <w:rPr>
          <w:rFonts w:ascii="Arial" w:hAnsi="Arial" w:cs="Arial"/>
        </w:rPr>
        <w:t xml:space="preserve">, M., </w:t>
      </w:r>
      <w:proofErr w:type="spellStart"/>
      <w:proofErr w:type="gramStart"/>
      <w:r w:rsidRPr="004935C7">
        <w:rPr>
          <w:rFonts w:ascii="Arial" w:hAnsi="Arial" w:cs="Arial"/>
        </w:rPr>
        <w:t>Nagel,K</w:t>
      </w:r>
      <w:proofErr w:type="spellEnd"/>
      <w:r w:rsidRPr="004935C7">
        <w:rPr>
          <w:rFonts w:ascii="Arial" w:hAnsi="Arial" w:cs="Arial"/>
        </w:rPr>
        <w:t>.</w:t>
      </w:r>
      <w:proofErr w:type="gramEnd"/>
      <w:r w:rsidRPr="004935C7">
        <w:rPr>
          <w:rFonts w:ascii="Arial" w:hAnsi="Arial" w:cs="Arial"/>
        </w:rPr>
        <w:t xml:space="preserve"> A.,  </w:t>
      </w:r>
      <w:proofErr w:type="spellStart"/>
      <w:r w:rsidRPr="004935C7">
        <w:rPr>
          <w:rFonts w:ascii="Arial" w:hAnsi="Arial" w:cs="Arial"/>
        </w:rPr>
        <w:t>Pieruschka</w:t>
      </w:r>
      <w:proofErr w:type="spellEnd"/>
      <w:r w:rsidRPr="004935C7">
        <w:rPr>
          <w:rFonts w:ascii="Arial" w:hAnsi="Arial" w:cs="Arial"/>
        </w:rPr>
        <w:t xml:space="preserve">, R., Pinto, F., Schreiber, C.M., </w:t>
      </w:r>
      <w:proofErr w:type="spellStart"/>
      <w:r w:rsidRPr="004935C7">
        <w:rPr>
          <w:rFonts w:ascii="Arial" w:hAnsi="Arial" w:cs="Arial"/>
        </w:rPr>
        <w:t>Temperton</w:t>
      </w:r>
      <w:proofErr w:type="spellEnd"/>
      <w:r w:rsidRPr="004935C7">
        <w:rPr>
          <w:rFonts w:ascii="Arial" w:hAnsi="Arial" w:cs="Arial"/>
        </w:rPr>
        <w:t xml:space="preserve">, V. M., Thorpe, M. R., van </w:t>
      </w:r>
      <w:proofErr w:type="spellStart"/>
      <w:r w:rsidRPr="004935C7">
        <w:rPr>
          <w:rFonts w:ascii="Arial" w:hAnsi="Arial" w:cs="Arial"/>
        </w:rPr>
        <w:t>Dusschoten</w:t>
      </w:r>
      <w:proofErr w:type="spellEnd"/>
      <w:r w:rsidRPr="004935C7">
        <w:rPr>
          <w:rFonts w:ascii="Arial" w:hAnsi="Arial" w:cs="Arial"/>
        </w:rPr>
        <w:t xml:space="preserve">, D., van </w:t>
      </w:r>
      <w:proofErr w:type="spellStart"/>
      <w:r w:rsidRPr="004935C7">
        <w:rPr>
          <w:rFonts w:ascii="Arial" w:hAnsi="Arial" w:cs="Arial"/>
        </w:rPr>
        <w:t>Volkenburgh</w:t>
      </w:r>
      <w:proofErr w:type="spellEnd"/>
      <w:r w:rsidRPr="004935C7">
        <w:rPr>
          <w:rFonts w:ascii="Arial" w:hAnsi="Arial" w:cs="Arial"/>
        </w:rPr>
        <w:t xml:space="preserve">, E., </w:t>
      </w:r>
      <w:proofErr w:type="spellStart"/>
      <w:r w:rsidRPr="004935C7">
        <w:rPr>
          <w:rFonts w:ascii="Arial" w:hAnsi="Arial" w:cs="Arial"/>
        </w:rPr>
        <w:t>Windt</w:t>
      </w:r>
      <w:proofErr w:type="spellEnd"/>
      <w:r w:rsidRPr="004935C7">
        <w:rPr>
          <w:rFonts w:ascii="Arial" w:hAnsi="Arial" w:cs="Arial"/>
        </w:rPr>
        <w:t xml:space="preserve">, C. W., &amp; </w:t>
      </w:r>
      <w:proofErr w:type="spellStart"/>
      <w:r w:rsidRPr="004935C7">
        <w:rPr>
          <w:rFonts w:ascii="Arial" w:hAnsi="Arial" w:cs="Arial"/>
        </w:rPr>
        <w:t>Schurr</w:t>
      </w:r>
      <w:proofErr w:type="spellEnd"/>
      <w:r w:rsidRPr="004935C7">
        <w:rPr>
          <w:rFonts w:ascii="Arial" w:hAnsi="Arial" w:cs="Arial"/>
        </w:rPr>
        <w:t xml:space="preserve">, U. (2011). Non-Invasive Approaches for Phenotyping of Enhanced Performance Traits in Bean. </w:t>
      </w:r>
      <w:proofErr w:type="spellStart"/>
      <w:r w:rsidRPr="004935C7">
        <w:rPr>
          <w:rFonts w:ascii="Arial" w:hAnsi="Arial" w:cs="Arial"/>
          <w:i/>
          <w:iCs/>
        </w:rPr>
        <w:t>Funct</w:t>
      </w:r>
      <w:proofErr w:type="spellEnd"/>
      <w:r w:rsidRPr="004935C7">
        <w:rPr>
          <w:rFonts w:ascii="Arial" w:hAnsi="Arial" w:cs="Arial"/>
          <w:i/>
          <w:iCs/>
        </w:rPr>
        <w:t xml:space="preserve">. Plant Biol., </w:t>
      </w:r>
      <w:r w:rsidRPr="004935C7">
        <w:rPr>
          <w:rFonts w:ascii="Arial" w:hAnsi="Arial" w:cs="Arial"/>
        </w:rPr>
        <w:t>38</w:t>
      </w:r>
      <w:r w:rsidRPr="004935C7">
        <w:rPr>
          <w:rFonts w:ascii="Arial" w:hAnsi="Arial" w:cs="Arial"/>
          <w:i/>
          <w:iCs/>
        </w:rPr>
        <w:t>,</w:t>
      </w:r>
      <w:r w:rsidRPr="004935C7">
        <w:rPr>
          <w:rFonts w:ascii="Arial" w:hAnsi="Arial" w:cs="Arial"/>
        </w:rPr>
        <w:t xml:space="preserve"> 968–983.</w:t>
      </w:r>
    </w:p>
    <w:p w14:paraId="7D38065E"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Rubén, R.Á., Guillaume, L., Heike, L., Pierre-Luc, P., Jose, S., </w:t>
      </w:r>
      <w:proofErr w:type="spellStart"/>
      <w:r w:rsidRPr="004935C7">
        <w:rPr>
          <w:rFonts w:ascii="Arial" w:hAnsi="Arial" w:cs="Arial"/>
        </w:rPr>
        <w:t>Muh</w:t>
      </w:r>
      <w:proofErr w:type="spellEnd"/>
      <w:r w:rsidRPr="004935C7">
        <w:rPr>
          <w:rFonts w:ascii="Arial" w:hAnsi="Arial" w:cs="Arial"/>
        </w:rPr>
        <w:t xml:space="preserve">-Ching, Y., </w:t>
      </w:r>
      <w:proofErr w:type="spellStart"/>
      <w:r w:rsidRPr="004935C7">
        <w:rPr>
          <w:rFonts w:ascii="Arial" w:hAnsi="Arial" w:cs="Arial"/>
        </w:rPr>
        <w:t>Geng</w:t>
      </w:r>
      <w:proofErr w:type="spellEnd"/>
      <w:r w:rsidRPr="004935C7">
        <w:rPr>
          <w:rFonts w:ascii="Arial" w:hAnsi="Arial" w:cs="Arial"/>
        </w:rPr>
        <w:t xml:space="preserve">, Y., Charlotte, T., Therese, L.R., Amanda, S.L. (2015). GLO-Roots: an imaging platform enabling multidimensional characterization of soil-grown root systems. </w:t>
      </w:r>
      <w:proofErr w:type="spellStart"/>
      <w:r w:rsidRPr="004935C7">
        <w:rPr>
          <w:rFonts w:ascii="Arial" w:hAnsi="Arial" w:cs="Arial"/>
          <w:i/>
          <w:iCs/>
        </w:rPr>
        <w:t>Elife</w:t>
      </w:r>
      <w:proofErr w:type="spellEnd"/>
      <w:r w:rsidRPr="004935C7">
        <w:rPr>
          <w:rFonts w:ascii="Arial" w:hAnsi="Arial" w:cs="Arial"/>
          <w:i/>
          <w:iCs/>
        </w:rPr>
        <w:t xml:space="preserve">, </w:t>
      </w:r>
      <w:r w:rsidRPr="004935C7">
        <w:rPr>
          <w:rFonts w:ascii="Arial" w:hAnsi="Arial" w:cs="Arial"/>
        </w:rPr>
        <w:t>4(11), e07597.</w:t>
      </w:r>
    </w:p>
    <w:p w14:paraId="69593FC7"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Salim, M., Chen, Y.L., Ye, H., Nguyen, H., </w:t>
      </w:r>
      <w:proofErr w:type="spellStart"/>
      <w:r w:rsidRPr="004935C7">
        <w:rPr>
          <w:rFonts w:ascii="Arial" w:hAnsi="Arial" w:cs="Arial"/>
        </w:rPr>
        <w:t>Solaiman</w:t>
      </w:r>
      <w:proofErr w:type="spellEnd"/>
      <w:r w:rsidRPr="004935C7">
        <w:rPr>
          <w:rFonts w:ascii="Arial" w:hAnsi="Arial" w:cs="Arial"/>
        </w:rPr>
        <w:t xml:space="preserve">, Z., Siddique, K.H.M. (2021). Screening of soybean genotypes based on root morphology and shoot traits using the semi-hydroponic phenotyping platform and </w:t>
      </w:r>
      <w:proofErr w:type="spellStart"/>
      <w:r w:rsidRPr="004935C7">
        <w:rPr>
          <w:rFonts w:ascii="Arial" w:hAnsi="Arial" w:cs="Arial"/>
        </w:rPr>
        <w:t>Rhizobox</w:t>
      </w:r>
      <w:proofErr w:type="spellEnd"/>
      <w:r w:rsidRPr="004935C7">
        <w:rPr>
          <w:rFonts w:ascii="Arial" w:hAnsi="Arial" w:cs="Arial"/>
        </w:rPr>
        <w:t xml:space="preserve"> technique. </w:t>
      </w:r>
      <w:r w:rsidRPr="004935C7">
        <w:rPr>
          <w:rFonts w:ascii="Arial" w:hAnsi="Arial" w:cs="Arial"/>
          <w:i/>
          <w:iCs/>
        </w:rPr>
        <w:t xml:space="preserve">Agronomy, </w:t>
      </w:r>
      <w:r w:rsidRPr="004935C7">
        <w:rPr>
          <w:rFonts w:ascii="Arial" w:hAnsi="Arial" w:cs="Arial"/>
        </w:rPr>
        <w:t xml:space="preserve">12(1),56. </w:t>
      </w:r>
    </w:p>
    <w:p w14:paraId="1FF0AA68"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Salter, W. T., Shrestha, A., &amp; Barbour, M. M. (2021). Open source 3D phenotyping of chickpea plant architecture across plant development. </w:t>
      </w:r>
      <w:r w:rsidRPr="004935C7">
        <w:rPr>
          <w:rFonts w:ascii="Arial" w:hAnsi="Arial" w:cs="Arial"/>
          <w:i/>
          <w:iCs/>
        </w:rPr>
        <w:t>Plant Methods</w:t>
      </w:r>
      <w:r w:rsidRPr="004935C7">
        <w:rPr>
          <w:rFonts w:ascii="Arial" w:hAnsi="Arial" w:cs="Arial"/>
        </w:rPr>
        <w:t>, 17(1), 95.</w:t>
      </w:r>
    </w:p>
    <w:p w14:paraId="6EC62DF2"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Teramoto</w:t>
      </w:r>
      <w:proofErr w:type="spellEnd"/>
      <w:r w:rsidRPr="004935C7">
        <w:rPr>
          <w:rFonts w:ascii="Arial" w:hAnsi="Arial" w:cs="Arial"/>
        </w:rPr>
        <w:t xml:space="preserve">, S., Takayasu, S., </w:t>
      </w:r>
      <w:proofErr w:type="spellStart"/>
      <w:r w:rsidRPr="004935C7">
        <w:rPr>
          <w:rFonts w:ascii="Arial" w:hAnsi="Arial" w:cs="Arial"/>
        </w:rPr>
        <w:t>Kitomi</w:t>
      </w:r>
      <w:proofErr w:type="spellEnd"/>
      <w:r w:rsidRPr="004935C7">
        <w:rPr>
          <w:rFonts w:ascii="Arial" w:hAnsi="Arial" w:cs="Arial"/>
        </w:rPr>
        <w:t>, Y., Arai-</w:t>
      </w:r>
      <w:proofErr w:type="spellStart"/>
      <w:r w:rsidRPr="004935C7">
        <w:rPr>
          <w:rFonts w:ascii="Arial" w:hAnsi="Arial" w:cs="Arial"/>
        </w:rPr>
        <w:t>Sanoh</w:t>
      </w:r>
      <w:proofErr w:type="spellEnd"/>
      <w:r w:rsidRPr="004935C7">
        <w:rPr>
          <w:rFonts w:ascii="Arial" w:hAnsi="Arial" w:cs="Arial"/>
        </w:rPr>
        <w:t xml:space="preserve">, Y., </w:t>
      </w:r>
      <w:proofErr w:type="spellStart"/>
      <w:r w:rsidRPr="004935C7">
        <w:rPr>
          <w:rFonts w:ascii="Arial" w:hAnsi="Arial" w:cs="Arial"/>
        </w:rPr>
        <w:t>Uga</w:t>
      </w:r>
      <w:proofErr w:type="spellEnd"/>
      <w:r w:rsidRPr="004935C7">
        <w:rPr>
          <w:rFonts w:ascii="Arial" w:hAnsi="Arial" w:cs="Arial"/>
        </w:rPr>
        <w:t xml:space="preserve">, Y. (2020). High-throughput three-dimensional visualization of root system architecture of rice using X-ray computed tomography. </w:t>
      </w:r>
      <w:r w:rsidRPr="004935C7">
        <w:rPr>
          <w:rFonts w:ascii="Arial" w:hAnsi="Arial" w:cs="Arial"/>
          <w:i/>
          <w:iCs/>
        </w:rPr>
        <w:t xml:space="preserve">Plant Methods, </w:t>
      </w:r>
      <w:r w:rsidRPr="004935C7">
        <w:rPr>
          <w:rFonts w:ascii="Arial" w:hAnsi="Arial" w:cs="Arial"/>
        </w:rPr>
        <w:t>16(1),1–14.</w:t>
      </w:r>
    </w:p>
    <w:p w14:paraId="43DD98C5"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Tiwari, J.K., Devi, S., </w:t>
      </w:r>
      <w:proofErr w:type="spellStart"/>
      <w:r w:rsidRPr="004935C7">
        <w:rPr>
          <w:rFonts w:ascii="Arial" w:hAnsi="Arial" w:cs="Arial"/>
        </w:rPr>
        <w:t>Buckseth</w:t>
      </w:r>
      <w:proofErr w:type="spellEnd"/>
      <w:r w:rsidRPr="004935C7">
        <w:rPr>
          <w:rFonts w:ascii="Arial" w:hAnsi="Arial" w:cs="Arial"/>
        </w:rPr>
        <w:t xml:space="preserve">, T., Ali, N., Singh, R.K., </w:t>
      </w:r>
      <w:proofErr w:type="spellStart"/>
      <w:r w:rsidRPr="004935C7">
        <w:rPr>
          <w:rFonts w:ascii="Arial" w:hAnsi="Arial" w:cs="Arial"/>
        </w:rPr>
        <w:t>Zinta</w:t>
      </w:r>
      <w:proofErr w:type="spellEnd"/>
      <w:r w:rsidRPr="004935C7">
        <w:rPr>
          <w:rFonts w:ascii="Arial" w:hAnsi="Arial" w:cs="Arial"/>
        </w:rPr>
        <w:t xml:space="preserve">, R., </w:t>
      </w:r>
      <w:proofErr w:type="spellStart"/>
      <w:r w:rsidRPr="004935C7">
        <w:rPr>
          <w:rFonts w:ascii="Arial" w:hAnsi="Arial" w:cs="Arial"/>
        </w:rPr>
        <w:t>Dua</w:t>
      </w:r>
      <w:proofErr w:type="spellEnd"/>
      <w:r w:rsidRPr="004935C7">
        <w:rPr>
          <w:rFonts w:ascii="Arial" w:hAnsi="Arial" w:cs="Arial"/>
        </w:rPr>
        <w:t>, V.K., Chakrabarti, S.K. (2020). Precision phenotyping of contrasting potato (</w:t>
      </w:r>
      <w:r w:rsidRPr="004935C7">
        <w:rPr>
          <w:rFonts w:ascii="Arial" w:hAnsi="Arial" w:cs="Arial"/>
          <w:i/>
          <w:iCs/>
        </w:rPr>
        <w:t>Solanum tuberosum</w:t>
      </w:r>
      <w:r w:rsidRPr="004935C7">
        <w:rPr>
          <w:rFonts w:ascii="Arial" w:hAnsi="Arial" w:cs="Arial"/>
        </w:rPr>
        <w:t xml:space="preserve"> L.) varieties in a novel aeroponics system for improving nitrogen use efficiency: in search of key traits and genes. </w:t>
      </w:r>
      <w:r w:rsidRPr="004935C7">
        <w:rPr>
          <w:rFonts w:ascii="Arial" w:hAnsi="Arial" w:cs="Arial"/>
          <w:i/>
          <w:iCs/>
        </w:rPr>
        <w:t xml:space="preserve">Journal of Integrative Agriculture, </w:t>
      </w:r>
      <w:r w:rsidRPr="004935C7">
        <w:rPr>
          <w:rFonts w:ascii="Arial" w:hAnsi="Arial" w:cs="Arial"/>
        </w:rPr>
        <w:t xml:space="preserve">19(1),51–61. </w:t>
      </w:r>
    </w:p>
    <w:p w14:paraId="273AA126"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Treurnicht</w:t>
      </w:r>
      <w:proofErr w:type="spellEnd"/>
      <w:r w:rsidRPr="004935C7">
        <w:rPr>
          <w:rFonts w:ascii="Arial" w:hAnsi="Arial" w:cs="Arial"/>
        </w:rPr>
        <w:t xml:space="preserve">, M., </w:t>
      </w:r>
      <w:proofErr w:type="spellStart"/>
      <w:r w:rsidRPr="004935C7">
        <w:rPr>
          <w:rFonts w:ascii="Arial" w:hAnsi="Arial" w:cs="Arial"/>
        </w:rPr>
        <w:t>Pagel</w:t>
      </w:r>
      <w:proofErr w:type="spellEnd"/>
      <w:r w:rsidRPr="004935C7">
        <w:rPr>
          <w:rFonts w:ascii="Arial" w:hAnsi="Arial" w:cs="Arial"/>
        </w:rPr>
        <w:t xml:space="preserve">, J., </w:t>
      </w:r>
      <w:proofErr w:type="spellStart"/>
      <w:r w:rsidRPr="004935C7">
        <w:rPr>
          <w:rFonts w:ascii="Arial" w:hAnsi="Arial" w:cs="Arial"/>
        </w:rPr>
        <w:t>Esler</w:t>
      </w:r>
      <w:proofErr w:type="spellEnd"/>
      <w:r w:rsidRPr="004935C7">
        <w:rPr>
          <w:rFonts w:ascii="Arial" w:hAnsi="Arial" w:cs="Arial"/>
        </w:rPr>
        <w:t>, K.J. (2015). GROWSCREEN-</w:t>
      </w:r>
      <w:proofErr w:type="spellStart"/>
      <w:r w:rsidRPr="004935C7">
        <w:rPr>
          <w:rFonts w:ascii="Arial" w:hAnsi="Arial" w:cs="Arial"/>
        </w:rPr>
        <w:t>Rhizo</w:t>
      </w:r>
      <w:proofErr w:type="spellEnd"/>
      <w:r w:rsidRPr="004935C7">
        <w:rPr>
          <w:rFonts w:ascii="Arial" w:hAnsi="Arial" w:cs="Arial"/>
        </w:rPr>
        <w:t xml:space="preserve"> is a novel phenotyping robot enabling simultaneous measurements of root and shoot growth for plants grown in soil-filled </w:t>
      </w:r>
      <w:proofErr w:type="spellStart"/>
      <w:r w:rsidRPr="004935C7">
        <w:rPr>
          <w:rFonts w:ascii="Arial" w:hAnsi="Arial" w:cs="Arial"/>
        </w:rPr>
        <w:t>rhizotrons</w:t>
      </w:r>
      <w:proofErr w:type="spellEnd"/>
      <w:r w:rsidRPr="004935C7">
        <w:rPr>
          <w:rFonts w:ascii="Arial" w:hAnsi="Arial" w:cs="Arial"/>
        </w:rPr>
        <w:t xml:space="preserve">. </w:t>
      </w:r>
      <w:r w:rsidRPr="004935C7">
        <w:rPr>
          <w:rFonts w:ascii="Arial" w:hAnsi="Arial" w:cs="Arial"/>
          <w:i/>
          <w:iCs/>
        </w:rPr>
        <w:t xml:space="preserve">Functional Plant Biology </w:t>
      </w:r>
      <w:r w:rsidRPr="004935C7">
        <w:rPr>
          <w:rFonts w:ascii="Arial" w:hAnsi="Arial" w:cs="Arial"/>
        </w:rPr>
        <w:t xml:space="preserve">39(11),891–904. </w:t>
      </w:r>
    </w:p>
    <w:p w14:paraId="0F44F1A5"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lastRenderedPageBreak/>
        <w:t xml:space="preserve">Van </w:t>
      </w:r>
      <w:proofErr w:type="spellStart"/>
      <w:r w:rsidRPr="004935C7">
        <w:rPr>
          <w:rFonts w:ascii="Arial" w:hAnsi="Arial" w:cs="Arial"/>
        </w:rPr>
        <w:t>Dusschoten</w:t>
      </w:r>
      <w:proofErr w:type="spellEnd"/>
      <w:r w:rsidRPr="004935C7">
        <w:rPr>
          <w:rFonts w:ascii="Arial" w:hAnsi="Arial" w:cs="Arial"/>
        </w:rPr>
        <w:t xml:space="preserve">, D., </w:t>
      </w:r>
      <w:proofErr w:type="spellStart"/>
      <w:r w:rsidRPr="004935C7">
        <w:rPr>
          <w:rFonts w:ascii="Arial" w:hAnsi="Arial" w:cs="Arial"/>
        </w:rPr>
        <w:t>Metzner</w:t>
      </w:r>
      <w:proofErr w:type="spellEnd"/>
      <w:r w:rsidRPr="004935C7">
        <w:rPr>
          <w:rFonts w:ascii="Arial" w:hAnsi="Arial" w:cs="Arial"/>
        </w:rPr>
        <w:t xml:space="preserve">, R., </w:t>
      </w:r>
      <w:proofErr w:type="spellStart"/>
      <w:r w:rsidRPr="004935C7">
        <w:rPr>
          <w:rFonts w:ascii="Arial" w:hAnsi="Arial" w:cs="Arial"/>
        </w:rPr>
        <w:t>Kochs</w:t>
      </w:r>
      <w:proofErr w:type="spellEnd"/>
      <w:r w:rsidRPr="004935C7">
        <w:rPr>
          <w:rFonts w:ascii="Arial" w:hAnsi="Arial" w:cs="Arial"/>
        </w:rPr>
        <w:t xml:space="preserve">, J., Postma, J.A., </w:t>
      </w:r>
      <w:proofErr w:type="spellStart"/>
      <w:r w:rsidRPr="004935C7">
        <w:rPr>
          <w:rFonts w:ascii="Arial" w:hAnsi="Arial" w:cs="Arial"/>
        </w:rPr>
        <w:t>Pflugfelder</w:t>
      </w:r>
      <w:proofErr w:type="spellEnd"/>
      <w:r w:rsidRPr="004935C7">
        <w:rPr>
          <w:rFonts w:ascii="Arial" w:hAnsi="Arial" w:cs="Arial"/>
        </w:rPr>
        <w:t xml:space="preserve">, D., Buhler, J., </w:t>
      </w:r>
      <w:proofErr w:type="spellStart"/>
      <w:r w:rsidRPr="004935C7">
        <w:rPr>
          <w:rFonts w:ascii="Arial" w:hAnsi="Arial" w:cs="Arial"/>
        </w:rPr>
        <w:t>Schurr</w:t>
      </w:r>
      <w:proofErr w:type="spellEnd"/>
      <w:r w:rsidRPr="004935C7">
        <w:rPr>
          <w:rFonts w:ascii="Arial" w:hAnsi="Arial" w:cs="Arial"/>
        </w:rPr>
        <w:t xml:space="preserve">, U., Jahnke, S. (2016). Quantitative 3D Analysis of Plant Roots Growing in Soil Using Magnetic Resonance Imaging. </w:t>
      </w:r>
      <w:r w:rsidRPr="004935C7">
        <w:rPr>
          <w:rFonts w:ascii="Arial" w:hAnsi="Arial" w:cs="Arial"/>
          <w:i/>
          <w:iCs/>
        </w:rPr>
        <w:t xml:space="preserve">Plant Physiol., </w:t>
      </w:r>
      <w:r w:rsidRPr="004935C7">
        <w:rPr>
          <w:rFonts w:ascii="Arial" w:hAnsi="Arial" w:cs="Arial"/>
        </w:rPr>
        <w:t xml:space="preserve">170, 1176–1188. </w:t>
      </w:r>
    </w:p>
    <w:p w14:paraId="62F6FB51"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Wang, J.D., Chen, Y.L., Zhang, Y.G., Zhang, Y.C., Ai, Y.C., Feng, Y.P., Moody, D., Diggle, A., Damon, P., </w:t>
      </w:r>
      <w:proofErr w:type="spellStart"/>
      <w:r w:rsidRPr="004935C7">
        <w:rPr>
          <w:rFonts w:ascii="Arial" w:hAnsi="Arial" w:cs="Arial"/>
        </w:rPr>
        <w:t>Rengel</w:t>
      </w:r>
      <w:proofErr w:type="spellEnd"/>
      <w:r w:rsidRPr="004935C7">
        <w:rPr>
          <w:rFonts w:ascii="Arial" w:hAnsi="Arial" w:cs="Arial"/>
        </w:rPr>
        <w:t>, Z. (2021). Phenotyping and validation of root morphological traits in barley (</w:t>
      </w:r>
      <w:proofErr w:type="spellStart"/>
      <w:r w:rsidRPr="004935C7">
        <w:rPr>
          <w:rFonts w:ascii="Arial" w:hAnsi="Arial" w:cs="Arial"/>
          <w:i/>
          <w:iCs/>
        </w:rPr>
        <w:t>Hordeum</w:t>
      </w:r>
      <w:proofErr w:type="spellEnd"/>
      <w:r w:rsidRPr="004935C7">
        <w:rPr>
          <w:rFonts w:ascii="Arial" w:hAnsi="Arial" w:cs="Arial"/>
          <w:i/>
          <w:iCs/>
        </w:rPr>
        <w:t xml:space="preserve"> vulgare</w:t>
      </w:r>
      <w:r w:rsidRPr="004935C7">
        <w:rPr>
          <w:rFonts w:ascii="Arial" w:hAnsi="Arial" w:cs="Arial"/>
        </w:rPr>
        <w:t xml:space="preserve"> L.). </w:t>
      </w:r>
      <w:r w:rsidRPr="004935C7">
        <w:rPr>
          <w:rFonts w:ascii="Arial" w:hAnsi="Arial" w:cs="Arial"/>
          <w:i/>
          <w:iCs/>
        </w:rPr>
        <w:t xml:space="preserve">Agronomy </w:t>
      </w:r>
      <w:r w:rsidRPr="004935C7">
        <w:rPr>
          <w:rFonts w:ascii="Arial" w:hAnsi="Arial" w:cs="Arial"/>
        </w:rPr>
        <w:t xml:space="preserve">11(8),1583. </w:t>
      </w:r>
    </w:p>
    <w:p w14:paraId="38142AFE"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Wang, Z., Yung, W.S., Gao, Y., Huang, C., Zhao, X., Chen, Y., Li, M.W., Lam, H.M. (2024). From Phenotyping to Genetic Mapping: Identifying Water-Stress Adaptations in Legume Root Traits. </w:t>
      </w:r>
      <w:r w:rsidRPr="004935C7">
        <w:rPr>
          <w:rFonts w:ascii="Arial" w:hAnsi="Arial" w:cs="Arial"/>
          <w:i/>
          <w:iCs/>
        </w:rPr>
        <w:t xml:space="preserve">BMC Plant Biol., </w:t>
      </w:r>
      <w:r w:rsidRPr="004935C7">
        <w:rPr>
          <w:rFonts w:ascii="Arial" w:hAnsi="Arial" w:cs="Arial"/>
        </w:rPr>
        <w:t>24</w:t>
      </w:r>
      <w:r w:rsidRPr="004935C7">
        <w:rPr>
          <w:rFonts w:ascii="Arial" w:hAnsi="Arial" w:cs="Arial"/>
          <w:i/>
          <w:iCs/>
        </w:rPr>
        <w:t>,</w:t>
      </w:r>
      <w:r w:rsidRPr="004935C7">
        <w:rPr>
          <w:rFonts w:ascii="Arial" w:hAnsi="Arial" w:cs="Arial"/>
        </w:rPr>
        <w:t xml:space="preserve"> 749. </w:t>
      </w:r>
    </w:p>
    <w:p w14:paraId="78C22092"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Wu, J., Wu, Q., </w:t>
      </w:r>
      <w:proofErr w:type="spellStart"/>
      <w:r w:rsidRPr="004935C7">
        <w:rPr>
          <w:rFonts w:ascii="Arial" w:hAnsi="Arial" w:cs="Arial"/>
        </w:rPr>
        <w:t>Pagès</w:t>
      </w:r>
      <w:proofErr w:type="spellEnd"/>
      <w:r w:rsidRPr="004935C7">
        <w:rPr>
          <w:rFonts w:ascii="Arial" w:hAnsi="Arial" w:cs="Arial"/>
        </w:rPr>
        <w:t xml:space="preserve">, L., Yuan, Y., Zhang, X., Du, M., Tian, X., Li, Z. (2018). </w:t>
      </w:r>
      <w:proofErr w:type="spellStart"/>
      <w:r w:rsidRPr="004935C7">
        <w:rPr>
          <w:rFonts w:ascii="Arial" w:hAnsi="Arial" w:cs="Arial"/>
        </w:rPr>
        <w:t>RhizoChamber</w:t>
      </w:r>
      <w:proofErr w:type="spellEnd"/>
      <w:r w:rsidRPr="004935C7">
        <w:rPr>
          <w:rFonts w:ascii="Arial" w:hAnsi="Arial" w:cs="Arial"/>
        </w:rPr>
        <w:t xml:space="preserve">-Monitor: a robotic platform and software enabling characterization of root growth. </w:t>
      </w:r>
      <w:r w:rsidRPr="004935C7">
        <w:rPr>
          <w:rFonts w:ascii="Arial" w:hAnsi="Arial" w:cs="Arial"/>
          <w:i/>
          <w:iCs/>
        </w:rPr>
        <w:t xml:space="preserve">Plant Methods, </w:t>
      </w:r>
      <w:r w:rsidRPr="004935C7">
        <w:rPr>
          <w:rFonts w:ascii="Arial" w:hAnsi="Arial" w:cs="Arial"/>
        </w:rPr>
        <w:t>14(1),1–15.</w:t>
      </w:r>
    </w:p>
    <w:p w14:paraId="4A687A1F"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proofErr w:type="spellStart"/>
      <w:r w:rsidRPr="004935C7">
        <w:rPr>
          <w:rFonts w:ascii="Arial" w:hAnsi="Arial" w:cs="Arial"/>
        </w:rPr>
        <w:t>Yazdanbakhsh</w:t>
      </w:r>
      <w:proofErr w:type="spellEnd"/>
      <w:r w:rsidRPr="004935C7">
        <w:rPr>
          <w:rFonts w:ascii="Arial" w:hAnsi="Arial" w:cs="Arial"/>
        </w:rPr>
        <w:t xml:space="preserve">, N., </w:t>
      </w:r>
      <w:proofErr w:type="spellStart"/>
      <w:r w:rsidRPr="004935C7">
        <w:rPr>
          <w:rFonts w:ascii="Arial" w:hAnsi="Arial" w:cs="Arial"/>
        </w:rPr>
        <w:t>Fisahn</w:t>
      </w:r>
      <w:proofErr w:type="spellEnd"/>
      <w:r w:rsidRPr="004935C7">
        <w:rPr>
          <w:rFonts w:ascii="Arial" w:hAnsi="Arial" w:cs="Arial"/>
        </w:rPr>
        <w:t xml:space="preserve">, J. (2009). High throughput phenotyping of root growth dynamics, lateral root formation, root architecture and root hair development enabled by </w:t>
      </w:r>
      <w:proofErr w:type="spellStart"/>
      <w:r w:rsidRPr="004935C7">
        <w:rPr>
          <w:rFonts w:ascii="Arial" w:hAnsi="Arial" w:cs="Arial"/>
        </w:rPr>
        <w:t>PlaRoM</w:t>
      </w:r>
      <w:proofErr w:type="spellEnd"/>
      <w:r w:rsidRPr="004935C7">
        <w:rPr>
          <w:rFonts w:ascii="Arial" w:hAnsi="Arial" w:cs="Arial"/>
          <w:i/>
          <w:iCs/>
        </w:rPr>
        <w:t xml:space="preserve">. Functional Plant Biology, </w:t>
      </w:r>
      <w:r w:rsidRPr="004935C7">
        <w:rPr>
          <w:rFonts w:ascii="Arial" w:hAnsi="Arial" w:cs="Arial"/>
        </w:rPr>
        <w:t xml:space="preserve">36(11),938–946. </w:t>
      </w:r>
    </w:p>
    <w:p w14:paraId="2521E57C"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Zhang, Y.Y., Zhang, W.J., Cao, Q.C., Zheng, X.J., Yang, J.T., </w:t>
      </w:r>
      <w:proofErr w:type="spellStart"/>
      <w:r w:rsidRPr="004935C7">
        <w:rPr>
          <w:rFonts w:ascii="Arial" w:hAnsi="Arial" w:cs="Arial"/>
        </w:rPr>
        <w:t>Xue</w:t>
      </w:r>
      <w:proofErr w:type="spellEnd"/>
      <w:r w:rsidRPr="004935C7">
        <w:rPr>
          <w:rFonts w:ascii="Arial" w:hAnsi="Arial" w:cs="Arial"/>
        </w:rPr>
        <w:t xml:space="preserve">, T., Sun, W.H., Du, X.R., Wang, L.L., Wang, J., Zhao, F.Y., Xiang, F.N., Li, S. (2021). </w:t>
      </w:r>
      <w:proofErr w:type="spellStart"/>
      <w:r w:rsidRPr="004935C7">
        <w:rPr>
          <w:rFonts w:ascii="Arial" w:hAnsi="Arial" w:cs="Arial"/>
        </w:rPr>
        <w:t>WinRoots</w:t>
      </w:r>
      <w:proofErr w:type="spellEnd"/>
      <w:r w:rsidRPr="004935C7">
        <w:rPr>
          <w:rFonts w:ascii="Arial" w:hAnsi="Arial" w:cs="Arial"/>
        </w:rPr>
        <w:t xml:space="preserve">: a high-throughput cultivation and phenotyping system for plant </w:t>
      </w:r>
      <w:proofErr w:type="spellStart"/>
      <w:r w:rsidRPr="004935C7">
        <w:rPr>
          <w:rFonts w:ascii="Arial" w:hAnsi="Arial" w:cs="Arial"/>
        </w:rPr>
        <w:t>phenomics</w:t>
      </w:r>
      <w:proofErr w:type="spellEnd"/>
      <w:r w:rsidRPr="004935C7">
        <w:rPr>
          <w:rFonts w:ascii="Arial" w:hAnsi="Arial" w:cs="Arial"/>
        </w:rPr>
        <w:t xml:space="preserve"> studies under soil stress. </w:t>
      </w:r>
      <w:r w:rsidRPr="004935C7">
        <w:rPr>
          <w:rFonts w:ascii="Arial" w:hAnsi="Arial" w:cs="Arial"/>
          <w:i/>
          <w:iCs/>
        </w:rPr>
        <w:t xml:space="preserve">Frontiers in Plant Science, </w:t>
      </w:r>
      <w:r w:rsidRPr="004935C7">
        <w:rPr>
          <w:rFonts w:ascii="Arial" w:hAnsi="Arial" w:cs="Arial"/>
        </w:rPr>
        <w:t xml:space="preserve">12:2039. </w:t>
      </w:r>
    </w:p>
    <w:p w14:paraId="206D80F1" w14:textId="77777777" w:rsidR="00593129" w:rsidRPr="004935C7" w:rsidRDefault="00593129" w:rsidP="006E4C58">
      <w:pPr>
        <w:tabs>
          <w:tab w:val="left" w:pos="450"/>
          <w:tab w:val="left" w:pos="630"/>
        </w:tabs>
        <w:autoSpaceDE w:val="0"/>
        <w:autoSpaceDN w:val="0"/>
        <w:adjustRightInd w:val="0"/>
        <w:spacing w:before="120" w:after="120"/>
        <w:ind w:left="720" w:right="1440" w:hanging="720"/>
        <w:jc w:val="both"/>
        <w:rPr>
          <w:rFonts w:ascii="Arial" w:hAnsi="Arial" w:cs="Arial"/>
        </w:rPr>
      </w:pPr>
      <w:r w:rsidRPr="004935C7">
        <w:rPr>
          <w:rFonts w:ascii="Arial" w:hAnsi="Arial" w:cs="Arial"/>
        </w:rPr>
        <w:t xml:space="preserve">Zhao, J., Bodner, G., </w:t>
      </w:r>
      <w:proofErr w:type="spellStart"/>
      <w:r w:rsidRPr="004935C7">
        <w:rPr>
          <w:rFonts w:ascii="Arial" w:hAnsi="Arial" w:cs="Arial"/>
        </w:rPr>
        <w:t>Rewald</w:t>
      </w:r>
      <w:proofErr w:type="spellEnd"/>
      <w:r w:rsidRPr="004935C7">
        <w:rPr>
          <w:rFonts w:ascii="Arial" w:hAnsi="Arial" w:cs="Arial"/>
        </w:rPr>
        <w:t xml:space="preserve">, B., Leitner, D., Nagel, K.A., </w:t>
      </w:r>
      <w:proofErr w:type="spellStart"/>
      <w:r w:rsidRPr="004935C7">
        <w:rPr>
          <w:rFonts w:ascii="Arial" w:hAnsi="Arial" w:cs="Arial"/>
        </w:rPr>
        <w:t>Nakhforoosh</w:t>
      </w:r>
      <w:proofErr w:type="spellEnd"/>
      <w:r w:rsidRPr="004935C7">
        <w:rPr>
          <w:rFonts w:ascii="Arial" w:hAnsi="Arial" w:cs="Arial"/>
        </w:rPr>
        <w:t xml:space="preserve">, A. (2017). Root Architecture Simulation Improves the Inference from Seedling Root Phenotyping towards Mature Root Systems. </w:t>
      </w:r>
      <w:r w:rsidRPr="004935C7">
        <w:rPr>
          <w:rFonts w:ascii="Arial" w:hAnsi="Arial" w:cs="Arial"/>
          <w:i/>
          <w:iCs/>
        </w:rPr>
        <w:t>J. Exp. Bot.,</w:t>
      </w:r>
      <w:r w:rsidRPr="004935C7">
        <w:rPr>
          <w:rFonts w:ascii="Arial" w:hAnsi="Arial" w:cs="Arial"/>
        </w:rPr>
        <w:t xml:space="preserve"> 68, 965–982. </w:t>
      </w:r>
    </w:p>
    <w:p w14:paraId="180CBC50" w14:textId="77777777" w:rsidR="00B01FCD" w:rsidRPr="004935C7" w:rsidRDefault="00B01FCD" w:rsidP="006E4C58">
      <w:pPr>
        <w:pStyle w:val="Body"/>
        <w:spacing w:after="0"/>
        <w:ind w:right="1440" w:hanging="720"/>
        <w:rPr>
          <w:rFonts w:ascii="Arial" w:hAnsi="Arial" w:cs="Arial"/>
          <w:b/>
        </w:rPr>
      </w:pPr>
    </w:p>
    <w:sectPr w:rsidR="00B01FCD" w:rsidRPr="004935C7" w:rsidSect="002F0774">
      <w:headerReference w:type="even" r:id="rId14"/>
      <w:headerReference w:type="default" r:id="rId15"/>
      <w:footerReference w:type="default" r:id="rId16"/>
      <w:headerReference w:type="first" r:id="rId17"/>
      <w:type w:val="continuous"/>
      <w:pgSz w:w="12240" w:h="15840"/>
      <w:pgMar w:top="720" w:right="63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BB7DE" w14:textId="77777777" w:rsidR="00540FBB" w:rsidRDefault="00540FBB" w:rsidP="00C37E61">
      <w:r>
        <w:separator/>
      </w:r>
    </w:p>
  </w:endnote>
  <w:endnote w:type="continuationSeparator" w:id="0">
    <w:p w14:paraId="65AE32BF" w14:textId="77777777" w:rsidR="00540FBB" w:rsidRDefault="00540FB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C8F5" w14:textId="77777777" w:rsidR="00624B5B" w:rsidRDefault="00624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0FF3C" w14:textId="77777777" w:rsidR="00624B5B" w:rsidRDefault="00624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064BD" w14:textId="4E3D0BC6" w:rsidR="00754C9A" w:rsidRPr="00624B5B" w:rsidRDefault="00754C9A" w:rsidP="00624B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4D5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2B32F" w14:textId="77777777" w:rsidR="00540FBB" w:rsidRDefault="00540FBB" w:rsidP="00C37E61">
      <w:r>
        <w:separator/>
      </w:r>
    </w:p>
  </w:footnote>
  <w:footnote w:type="continuationSeparator" w:id="0">
    <w:p w14:paraId="250C5FAF" w14:textId="77777777" w:rsidR="00540FBB" w:rsidRDefault="00540FB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438EA" w14:textId="47706E4A" w:rsidR="00624B5B" w:rsidRDefault="00624B5B">
    <w:pPr>
      <w:pStyle w:val="Header"/>
    </w:pPr>
    <w:r>
      <w:rPr>
        <w:noProof/>
      </w:rPr>
      <w:pict w14:anchorId="34875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1" o:spid="_x0000_s2050" type="#_x0000_t136" style="position:absolute;margin-left:0;margin-top:0;width:690.9pt;height:76.7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01C3" w14:textId="09D4E12B" w:rsidR="00624B5B" w:rsidRDefault="00624B5B">
    <w:pPr>
      <w:pStyle w:val="Header"/>
    </w:pPr>
    <w:r>
      <w:rPr>
        <w:noProof/>
      </w:rPr>
      <w:pict w14:anchorId="55787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2" o:spid="_x0000_s2051" type="#_x0000_t136" style="position:absolute;margin-left:0;margin-top:0;width:690.9pt;height:76.7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88789" w14:textId="40D53B31" w:rsidR="00296529" w:rsidRPr="00296529" w:rsidRDefault="00624B5B" w:rsidP="00296529">
    <w:pPr>
      <w:ind w:left="2160"/>
      <w:jc w:val="center"/>
      <w:rPr>
        <w:rFonts w:ascii="Times New Roman" w:eastAsia="Calibri" w:hAnsi="Times New Roman"/>
        <w:i/>
        <w:sz w:val="18"/>
        <w:szCs w:val="22"/>
      </w:rPr>
    </w:pPr>
    <w:r>
      <w:rPr>
        <w:noProof/>
      </w:rPr>
      <w:pict w14:anchorId="2EC11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0" o:spid="_x0000_s2049" type="#_x0000_t136" style="position:absolute;left:0;text-align:left;margin-left:0;margin-top:0;width:690.9pt;height:76.7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49483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9845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C20D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82F9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BA39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309C3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ED12" w14:textId="19074E96" w:rsidR="00624B5B" w:rsidRDefault="00624B5B">
    <w:pPr>
      <w:pStyle w:val="Header"/>
    </w:pPr>
    <w:r>
      <w:rPr>
        <w:noProof/>
      </w:rPr>
      <w:pict w14:anchorId="64833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4" o:spid="_x0000_s2053" type="#_x0000_t136" style="position:absolute;margin-left:0;margin-top:0;width:690.9pt;height:76.7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DB4C" w14:textId="3CB21B2F" w:rsidR="00624B5B" w:rsidRDefault="00624B5B">
    <w:pPr>
      <w:pStyle w:val="Header"/>
    </w:pPr>
    <w:r>
      <w:rPr>
        <w:noProof/>
      </w:rPr>
      <w:pict w14:anchorId="1A800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5" o:spid="_x0000_s2054" type="#_x0000_t136" style="position:absolute;margin-left:0;margin-top:0;width:690.9pt;height:76.7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70819" w14:textId="7C4EA24A" w:rsidR="00624B5B" w:rsidRDefault="00624B5B">
    <w:pPr>
      <w:pStyle w:val="Header"/>
    </w:pPr>
    <w:r>
      <w:rPr>
        <w:noProof/>
      </w:rPr>
      <w:pict w14:anchorId="27DD9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143" o:spid="_x0000_s2052" type="#_x0000_t136" style="position:absolute;margin-left:0;margin-top:0;width:690.9pt;height:76.7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A4083E"/>
    <w:multiLevelType w:val="hybridMultilevel"/>
    <w:tmpl w:val="BA7A780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A250C"/>
    <w:multiLevelType w:val="hybridMultilevel"/>
    <w:tmpl w:val="431CE638"/>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3" w15:restartNumberingAfterBreak="0">
    <w:nsid w:val="273D1906"/>
    <w:multiLevelType w:val="hybridMultilevel"/>
    <w:tmpl w:val="E94A6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1D78AB"/>
    <w:multiLevelType w:val="hybridMultilevel"/>
    <w:tmpl w:val="CFC4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5"/>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7"/>
  </w:num>
  <w:num w:numId="19">
    <w:abstractNumId w:val="32"/>
  </w:num>
  <w:num w:numId="20">
    <w:abstractNumId w:val="14"/>
  </w:num>
  <w:num w:numId="21">
    <w:abstractNumId w:val="10"/>
  </w:num>
  <w:num w:numId="22">
    <w:abstractNumId w:val="16"/>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6"/>
  </w:num>
  <w:num w:numId="32">
    <w:abstractNumId w:val="31"/>
  </w:num>
  <w:num w:numId="33">
    <w:abstractNumId w:val="1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1297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75EB"/>
    <w:rsid w:val="00210FA4"/>
    <w:rsid w:val="00231920"/>
    <w:rsid w:val="0023195C"/>
    <w:rsid w:val="00241407"/>
    <w:rsid w:val="0024282C"/>
    <w:rsid w:val="002460DC"/>
    <w:rsid w:val="00250985"/>
    <w:rsid w:val="002556F6"/>
    <w:rsid w:val="0026548C"/>
    <w:rsid w:val="00276BF9"/>
    <w:rsid w:val="00283105"/>
    <w:rsid w:val="00284C4C"/>
    <w:rsid w:val="00287E68"/>
    <w:rsid w:val="00296529"/>
    <w:rsid w:val="002A5449"/>
    <w:rsid w:val="002B27FB"/>
    <w:rsid w:val="002B685A"/>
    <w:rsid w:val="002C57D2"/>
    <w:rsid w:val="002D7113"/>
    <w:rsid w:val="002E0D56"/>
    <w:rsid w:val="002F0774"/>
    <w:rsid w:val="003147C1"/>
    <w:rsid w:val="00315186"/>
    <w:rsid w:val="0033150E"/>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70BE"/>
    <w:rsid w:val="00440F43"/>
    <w:rsid w:val="00441B6F"/>
    <w:rsid w:val="00446221"/>
    <w:rsid w:val="00450E62"/>
    <w:rsid w:val="004539DB"/>
    <w:rsid w:val="00471A80"/>
    <w:rsid w:val="004935C7"/>
    <w:rsid w:val="004B1114"/>
    <w:rsid w:val="004D305E"/>
    <w:rsid w:val="004D4277"/>
    <w:rsid w:val="00502516"/>
    <w:rsid w:val="00505F06"/>
    <w:rsid w:val="00506828"/>
    <w:rsid w:val="0053056E"/>
    <w:rsid w:val="00540FBB"/>
    <w:rsid w:val="00554FDA"/>
    <w:rsid w:val="00567856"/>
    <w:rsid w:val="00593129"/>
    <w:rsid w:val="005C784C"/>
    <w:rsid w:val="005D17F6"/>
    <w:rsid w:val="005E5539"/>
    <w:rsid w:val="00602BF5"/>
    <w:rsid w:val="00614ADF"/>
    <w:rsid w:val="00617FDD"/>
    <w:rsid w:val="00624B5B"/>
    <w:rsid w:val="00633614"/>
    <w:rsid w:val="00633F68"/>
    <w:rsid w:val="00636EB2"/>
    <w:rsid w:val="006375B8"/>
    <w:rsid w:val="00652C73"/>
    <w:rsid w:val="0066510A"/>
    <w:rsid w:val="00673F9F"/>
    <w:rsid w:val="00686953"/>
    <w:rsid w:val="00687DEA"/>
    <w:rsid w:val="00687E67"/>
    <w:rsid w:val="006967F7"/>
    <w:rsid w:val="006A250C"/>
    <w:rsid w:val="006B21D3"/>
    <w:rsid w:val="006B57D0"/>
    <w:rsid w:val="006D30FF"/>
    <w:rsid w:val="006D6940"/>
    <w:rsid w:val="006E4C58"/>
    <w:rsid w:val="006F11EC"/>
    <w:rsid w:val="0070082C"/>
    <w:rsid w:val="007369E6"/>
    <w:rsid w:val="00746E59"/>
    <w:rsid w:val="00754C9A"/>
    <w:rsid w:val="0075599A"/>
    <w:rsid w:val="00761D52"/>
    <w:rsid w:val="0077749E"/>
    <w:rsid w:val="00790ADA"/>
    <w:rsid w:val="007D2288"/>
    <w:rsid w:val="007D72E3"/>
    <w:rsid w:val="007E088F"/>
    <w:rsid w:val="007F7B32"/>
    <w:rsid w:val="008021BE"/>
    <w:rsid w:val="00804BC2"/>
    <w:rsid w:val="0081431A"/>
    <w:rsid w:val="00816A62"/>
    <w:rsid w:val="0083216F"/>
    <w:rsid w:val="00860000"/>
    <w:rsid w:val="00863BD3"/>
    <w:rsid w:val="008641ED"/>
    <w:rsid w:val="00866D66"/>
    <w:rsid w:val="008671C6"/>
    <w:rsid w:val="00875803"/>
    <w:rsid w:val="00892CF1"/>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243"/>
    <w:rsid w:val="00A347C0"/>
    <w:rsid w:val="00A51431"/>
    <w:rsid w:val="00A539AD"/>
    <w:rsid w:val="00A94063"/>
    <w:rsid w:val="00AA6219"/>
    <w:rsid w:val="00AA74E0"/>
    <w:rsid w:val="00AB703F"/>
    <w:rsid w:val="00AC6BB8"/>
    <w:rsid w:val="00AE008F"/>
    <w:rsid w:val="00B01FCD"/>
    <w:rsid w:val="00B1776C"/>
    <w:rsid w:val="00B52583"/>
    <w:rsid w:val="00B52896"/>
    <w:rsid w:val="00B64CB2"/>
    <w:rsid w:val="00B7464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6EE7"/>
    <w:rsid w:val="00D74CB0"/>
    <w:rsid w:val="00D8295D"/>
    <w:rsid w:val="00DA054A"/>
    <w:rsid w:val="00DB2E1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B256BF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2075EB"/>
    <w:pPr>
      <w:spacing w:after="120"/>
    </w:pPr>
  </w:style>
  <w:style w:type="character" w:customStyle="1" w:styleId="BodyTextChar">
    <w:name w:val="Body Text Char"/>
    <w:basedOn w:val="DefaultParagraphFont"/>
    <w:link w:val="BodyText"/>
    <w:uiPriority w:val="1"/>
    <w:rsid w:val="002075EB"/>
    <w:rPr>
      <w:rFonts w:ascii="Helvetica" w:hAnsi="Helvetica"/>
    </w:rPr>
  </w:style>
  <w:style w:type="paragraph" w:styleId="NormalWeb">
    <w:name w:val="Normal (Web)"/>
    <w:basedOn w:val="Normal"/>
    <w:uiPriority w:val="99"/>
    <w:unhideWhenUsed/>
    <w:rsid w:val="00816A6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816A62"/>
    <w:pPr>
      <w:ind w:left="720"/>
      <w:contextualSpacing/>
    </w:pPr>
    <w:rPr>
      <w:rFonts w:ascii="Times New Roman" w:hAnsi="Times New Roman"/>
      <w:sz w:val="24"/>
      <w:szCs w:val="24"/>
    </w:rPr>
  </w:style>
  <w:style w:type="character" w:styleId="Strong">
    <w:name w:val="Strong"/>
    <w:basedOn w:val="DefaultParagraphFont"/>
    <w:qFormat/>
    <w:rsid w:val="00614ADF"/>
    <w:rPr>
      <w:b/>
      <w:bCs/>
    </w:rPr>
  </w:style>
  <w:style w:type="paragraph" w:styleId="Subtitle">
    <w:name w:val="Subtitle"/>
    <w:basedOn w:val="Normal"/>
    <w:next w:val="Normal"/>
    <w:link w:val="SubtitleChar"/>
    <w:qFormat/>
    <w:rsid w:val="00614AD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14AD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58793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6A8F-ECC7-4ADE-AE47-7AA0DE69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10</Pages>
  <Words>6447</Words>
  <Characters>36748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11</cp:revision>
  <cp:lastPrinted>1999-07-06T11:00:00Z</cp:lastPrinted>
  <dcterms:created xsi:type="dcterms:W3CDTF">2026-03-06T11:28:00Z</dcterms:created>
  <dcterms:modified xsi:type="dcterms:W3CDTF">2026-03-24T10:27:00Z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52d8131f-f906-4bbc-9ecc-bf8c11f23662</vt:lpwstr>
  </property>
</Properties>
</file>