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29120" w14:textId="73BAD91F" w:rsidR="00754C9A" w:rsidRDefault="001850A6" w:rsidP="00C06A92">
      <w:pPr>
        <w:pStyle w:val="Title"/>
        <w:spacing w:after="0" w:line="480" w:lineRule="auto"/>
        <w:jc w:val="both"/>
        <w:rPr>
          <w:rFonts w:ascii="Arial" w:hAnsi="Arial" w:cs="Arial"/>
        </w:rPr>
      </w:pPr>
      <w:r w:rsidRPr="001850A6">
        <w:rPr>
          <w:rFonts w:ascii="Arial" w:hAnsi="Arial" w:cs="Arial"/>
        </w:rPr>
        <w:t>Original Research Article</w:t>
      </w:r>
    </w:p>
    <w:p w14:paraId="66D6711C" w14:textId="77777777" w:rsidR="00A258C3" w:rsidRPr="00952D91" w:rsidRDefault="00952D91" w:rsidP="00C06A92">
      <w:pPr>
        <w:pStyle w:val="Author"/>
        <w:spacing w:line="480" w:lineRule="auto"/>
        <w:rPr>
          <w:rFonts w:ascii="Arial" w:hAnsi="Arial" w:cs="Arial"/>
          <w:b w:val="0"/>
          <w:sz w:val="48"/>
          <w:szCs w:val="28"/>
        </w:rPr>
      </w:pPr>
      <w:r w:rsidRPr="00952D91">
        <w:rPr>
          <w:rFonts w:ascii="Arial" w:hAnsi="Arial" w:cs="Arial"/>
          <w:b w:val="0"/>
          <w:sz w:val="36"/>
          <w:szCs w:val="36"/>
        </w:rPr>
        <w:t>G</w:t>
      </w:r>
      <w:r w:rsidR="00F45068">
        <w:rPr>
          <w:rFonts w:ascii="Arial" w:hAnsi="Arial" w:cs="Arial"/>
          <w:b w:val="0"/>
          <w:sz w:val="36"/>
          <w:szCs w:val="36"/>
        </w:rPr>
        <w:t>rowth performance and feed conversion e</w:t>
      </w:r>
      <w:r w:rsidRPr="00952D91">
        <w:rPr>
          <w:rFonts w:ascii="Arial" w:hAnsi="Arial" w:cs="Arial"/>
          <w:b w:val="0"/>
          <w:sz w:val="36"/>
          <w:szCs w:val="36"/>
        </w:rPr>
        <w:t xml:space="preserve">fficiency of </w:t>
      </w:r>
      <w:r w:rsidR="00951A6B">
        <w:rPr>
          <w:rFonts w:ascii="Arial" w:hAnsi="Arial" w:cs="Arial"/>
          <w:b w:val="0"/>
          <w:sz w:val="36"/>
          <w:szCs w:val="36"/>
        </w:rPr>
        <w:t>A</w:t>
      </w:r>
      <w:r w:rsidR="00F45068" w:rsidRPr="00952D91">
        <w:rPr>
          <w:rFonts w:ascii="Arial" w:hAnsi="Arial" w:cs="Arial"/>
          <w:b w:val="0"/>
          <w:sz w:val="36"/>
          <w:szCs w:val="36"/>
        </w:rPr>
        <w:t>seel chicken</w:t>
      </w:r>
      <w:r w:rsidR="00F45068">
        <w:rPr>
          <w:rFonts w:ascii="Arial" w:hAnsi="Arial" w:cs="Arial"/>
          <w:b w:val="0"/>
          <w:sz w:val="36"/>
          <w:szCs w:val="36"/>
        </w:rPr>
        <w:t>s under tropical conditions of C</w:t>
      </w:r>
      <w:r w:rsidR="00F45068" w:rsidRPr="00952D91">
        <w:rPr>
          <w:rFonts w:ascii="Arial" w:hAnsi="Arial" w:cs="Arial"/>
          <w:b w:val="0"/>
          <w:sz w:val="36"/>
          <w:szCs w:val="36"/>
        </w:rPr>
        <w:t>hhattisgarh</w:t>
      </w:r>
    </w:p>
    <w:p w14:paraId="325CFFBF" w14:textId="77777777" w:rsidR="001850A6" w:rsidRDefault="001850A6" w:rsidP="001850A6">
      <w:pPr>
        <w:pStyle w:val="Affiliation"/>
        <w:spacing w:after="0" w:line="480" w:lineRule="auto"/>
        <w:rPr>
          <w:rFonts w:ascii="Arial" w:hAnsi="Arial" w:cs="Arial"/>
          <w:i/>
        </w:rPr>
      </w:pPr>
    </w:p>
    <w:p w14:paraId="2382EFB8" w14:textId="77777777" w:rsidR="00952D91" w:rsidRPr="002437DB" w:rsidRDefault="00952D91" w:rsidP="00C06A92">
      <w:pPr>
        <w:pStyle w:val="Affiliation"/>
        <w:spacing w:after="0" w:line="480" w:lineRule="auto"/>
        <w:jc w:val="both"/>
        <w:rPr>
          <w:rFonts w:ascii="Arial" w:hAnsi="Arial" w:cs="Arial"/>
        </w:rPr>
      </w:pPr>
    </w:p>
    <w:p w14:paraId="71332C93" w14:textId="77777777" w:rsidR="00952D91" w:rsidRPr="002437DB" w:rsidRDefault="00AC2149" w:rsidP="00C06A92">
      <w:pPr>
        <w:pStyle w:val="Copyright"/>
        <w:spacing w:after="0" w:line="480" w:lineRule="auto"/>
        <w:jc w:val="both"/>
        <w:rPr>
          <w:rFonts w:ascii="Arial" w:hAnsi="Arial" w:cs="Arial"/>
        </w:rPr>
        <w:sectPr w:rsidR="00952D91" w:rsidRPr="002437DB" w:rsidSect="00D63CF0">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Pr>
          <w:rFonts w:ascii="Arial" w:hAnsi="Arial" w:cs="Arial"/>
        </w:rPr>
      </w:r>
      <w:r>
        <w:rPr>
          <w:rFonts w:ascii="Arial" w:hAnsi="Arial" w:cs="Arial"/>
        </w:rPr>
        <w:pict w14:anchorId="7CB586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341EF39" w14:textId="77777777" w:rsidR="00952D91" w:rsidRPr="002437DB" w:rsidRDefault="00952D91" w:rsidP="00C06A92">
      <w:pPr>
        <w:pStyle w:val="AbstHead"/>
        <w:spacing w:after="0" w:line="480" w:lineRule="auto"/>
        <w:jc w:val="both"/>
        <w:rPr>
          <w:rFonts w:ascii="Arial" w:hAnsi="Arial" w:cs="Arial"/>
        </w:rPr>
      </w:pPr>
      <w:r w:rsidRPr="002437DB">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A014A7" w14:textId="77777777" w:rsidTr="00191118">
        <w:tc>
          <w:tcPr>
            <w:tcW w:w="8424" w:type="dxa"/>
            <w:shd w:val="clear" w:color="auto" w:fill="F2F2F2"/>
          </w:tcPr>
          <w:p w14:paraId="2383463C"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Aim:</w:t>
            </w:r>
          </w:p>
          <w:p w14:paraId="7E2A2E2E"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This study aimed to evaluate the effect of dietary supplementation of amino acids (lysine and methionine), along with probiotics and prebiotics, on growth performance and feed conversion ratio (FCR) of Aseel chickens under Chhattisgarh conditions.</w:t>
            </w:r>
          </w:p>
          <w:p w14:paraId="333A985E"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Study Design:</w:t>
            </w:r>
          </w:p>
          <w:p w14:paraId="69F41926"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A completely randomized design (CRD) with three groups: Control (C), Treatment 1 (T1), and Treatment 2 (T2).</w:t>
            </w:r>
          </w:p>
          <w:p w14:paraId="5475C030"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Place and Duration of Study:</w:t>
            </w:r>
          </w:p>
          <w:p w14:paraId="445AD52B"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 xml:space="preserve">The experiment was conducted at a poultry farm in </w:t>
            </w:r>
            <w:proofErr w:type="spellStart"/>
            <w:r w:rsidRPr="00952D91">
              <w:rPr>
                <w:rFonts w:ascii="Arial" w:hAnsi="Arial" w:cs="Arial"/>
                <w:sz w:val="22"/>
                <w:szCs w:val="22"/>
              </w:rPr>
              <w:t>Mahasamund</w:t>
            </w:r>
            <w:proofErr w:type="spellEnd"/>
            <w:r w:rsidRPr="00952D91">
              <w:rPr>
                <w:rFonts w:ascii="Arial" w:hAnsi="Arial" w:cs="Arial"/>
                <w:sz w:val="22"/>
                <w:szCs w:val="22"/>
              </w:rPr>
              <w:t>, Chhattisgarh, India, for 8 weeks.</w:t>
            </w:r>
          </w:p>
          <w:p w14:paraId="6BB0A364"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Methodology:</w:t>
            </w:r>
          </w:p>
          <w:p w14:paraId="72792C2F"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 xml:space="preserve">A total of </w:t>
            </w:r>
            <w:proofErr w:type="gramStart"/>
            <w:r w:rsidRPr="00952D91">
              <w:rPr>
                <w:rFonts w:ascii="Arial" w:hAnsi="Arial" w:cs="Arial"/>
                <w:sz w:val="22"/>
                <w:szCs w:val="22"/>
              </w:rPr>
              <w:t>120 day-old</w:t>
            </w:r>
            <w:proofErr w:type="gramEnd"/>
            <w:r w:rsidRPr="00952D91">
              <w:rPr>
                <w:rFonts w:ascii="Arial" w:hAnsi="Arial" w:cs="Arial"/>
                <w:sz w:val="22"/>
                <w:szCs w:val="22"/>
              </w:rPr>
              <w:t xml:space="preserve"> Aseel chicks were randomly divided into three groups (40 birds each). The control group received a basal diet, T1 received a basal diet supplemented with lysine (1.3%) and methionine (0.50%), and T2 received the </w:t>
            </w:r>
            <w:r w:rsidRPr="00952D91">
              <w:rPr>
                <w:rFonts w:ascii="Arial" w:hAnsi="Arial" w:cs="Arial"/>
                <w:sz w:val="22"/>
                <w:szCs w:val="22"/>
              </w:rPr>
              <w:lastRenderedPageBreak/>
              <w:t xml:space="preserve">same supplementation along with probiotics and prebiotics in drinking water. Birds were reared under uniform deep litter conditions. Weekly body weight, weight gain, and feed intake were recorded, and FCR was calculated. Data were analyzed using ANOVA at </w:t>
            </w:r>
            <w:r w:rsidRPr="006B2FCB">
              <w:rPr>
                <w:rFonts w:ascii="Arial" w:hAnsi="Arial" w:cs="Arial"/>
                <w:i/>
                <w:iCs/>
                <w:sz w:val="22"/>
                <w:szCs w:val="22"/>
              </w:rPr>
              <w:t>P</w:t>
            </w:r>
            <w:r w:rsidRPr="00952D91">
              <w:rPr>
                <w:rFonts w:ascii="Arial" w:hAnsi="Arial" w:cs="Arial"/>
                <w:sz w:val="22"/>
                <w:szCs w:val="22"/>
              </w:rPr>
              <w:t xml:space="preserve"> &lt; 0.05.</w:t>
            </w:r>
          </w:p>
          <w:p w14:paraId="2DA106D4"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Results:</w:t>
            </w:r>
          </w:p>
          <w:p w14:paraId="158FC152"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No significant differences were observed during the first two weeks. From the third week onwards, treatment groups showed significantly higher body weight. T2 recorded the highest overall weight gain (420.05 ± 36.56 g), followed by T1 (412.10 ± 9.01 g) and control (292.55 ± 12.77 g). The best FCR was observed in T2 (2.72 ± 0.17), followed by T1 (2.90 ± 0.07), while the control group showed the poorest efficiency (3.00 ± 0.04).</w:t>
            </w:r>
          </w:p>
          <w:p w14:paraId="46F81326"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Conclusion:</w:t>
            </w:r>
          </w:p>
          <w:p w14:paraId="360360A9" w14:textId="77777777" w:rsidR="00505F06" w:rsidRPr="00952D91" w:rsidRDefault="00952D91" w:rsidP="00C06A92">
            <w:pPr>
              <w:pStyle w:val="NormalWeb"/>
              <w:spacing w:before="0" w:beforeAutospacing="0" w:after="0" w:afterAutospacing="0" w:line="480" w:lineRule="auto"/>
              <w:jc w:val="both"/>
            </w:pPr>
            <w:r w:rsidRPr="00952D91">
              <w:rPr>
                <w:rFonts w:ascii="Arial" w:hAnsi="Arial" w:cs="Arial"/>
                <w:sz w:val="22"/>
                <w:szCs w:val="22"/>
              </w:rPr>
              <w:t>Combined supplementation of amino acids, probiotics, and prebiotics significantly improves growth performance and feed efficiency in Aseel chickens, making it a promising strategy for sustainable and profitable poultry production.</w:t>
            </w:r>
          </w:p>
        </w:tc>
      </w:tr>
    </w:tbl>
    <w:p w14:paraId="2A451BAB" w14:textId="77777777" w:rsidR="00636EB2" w:rsidRDefault="00636EB2" w:rsidP="00C06A92">
      <w:pPr>
        <w:pStyle w:val="Body"/>
        <w:spacing w:after="0" w:line="480" w:lineRule="auto"/>
        <w:rPr>
          <w:rFonts w:ascii="Arial" w:hAnsi="Arial" w:cs="Arial"/>
          <w:i/>
        </w:rPr>
      </w:pPr>
    </w:p>
    <w:p w14:paraId="38433029" w14:textId="77777777" w:rsidR="00790ADA" w:rsidRPr="00952D91" w:rsidRDefault="00A24E7E" w:rsidP="00C06A92">
      <w:pPr>
        <w:pStyle w:val="NormalWeb"/>
        <w:spacing w:before="0" w:beforeAutospacing="0" w:after="0" w:afterAutospacing="0" w:line="480" w:lineRule="auto"/>
        <w:ind w:firstLine="720"/>
        <w:jc w:val="both"/>
        <w:rPr>
          <w:rFonts w:ascii="Arial" w:hAnsi="Arial" w:cs="Arial"/>
          <w:i/>
          <w:sz w:val="20"/>
          <w:szCs w:val="20"/>
        </w:rPr>
      </w:pPr>
      <w:r w:rsidRPr="00952D91">
        <w:rPr>
          <w:rFonts w:ascii="Arial" w:hAnsi="Arial" w:cs="Arial"/>
          <w:b/>
          <w:bCs/>
          <w:i/>
          <w:sz w:val="20"/>
          <w:szCs w:val="20"/>
        </w:rPr>
        <w:t>Keywords:</w:t>
      </w:r>
      <w:r w:rsidRPr="00952D91">
        <w:rPr>
          <w:rFonts w:ascii="Arial" w:hAnsi="Arial" w:cs="Arial"/>
          <w:i/>
          <w:sz w:val="20"/>
          <w:szCs w:val="20"/>
        </w:rPr>
        <w:t xml:space="preserve"> </w:t>
      </w:r>
      <w:r w:rsidR="00952D91" w:rsidRPr="00952D91">
        <w:rPr>
          <w:rFonts w:ascii="Arial" w:hAnsi="Arial" w:cs="Arial"/>
          <w:i/>
          <w:sz w:val="20"/>
          <w:szCs w:val="20"/>
        </w:rPr>
        <w:t xml:space="preserve">Amino acid, Aseel chicken, Feed conversion ratio (FCR), Growth performance, Probiotics and prebiotics </w:t>
      </w:r>
      <w:proofErr w:type="spellStart"/>
      <w:r w:rsidR="00952D91" w:rsidRPr="00952D91">
        <w:rPr>
          <w:rFonts w:ascii="Arial" w:hAnsi="Arial" w:cs="Arial"/>
          <w:i/>
          <w:sz w:val="20"/>
          <w:szCs w:val="20"/>
        </w:rPr>
        <w:t>supplemetation</w:t>
      </w:r>
      <w:proofErr w:type="spellEnd"/>
      <w:r w:rsidR="00952D91" w:rsidRPr="00952D91">
        <w:rPr>
          <w:rFonts w:ascii="Arial" w:hAnsi="Arial" w:cs="Arial"/>
          <w:i/>
          <w:sz w:val="20"/>
          <w:szCs w:val="20"/>
        </w:rPr>
        <w:t>.</w:t>
      </w:r>
    </w:p>
    <w:p w14:paraId="049B61DA" w14:textId="77777777" w:rsidR="00191118" w:rsidRDefault="00191118" w:rsidP="00C06A92">
      <w:pPr>
        <w:pStyle w:val="AbstHead"/>
        <w:spacing w:after="0" w:line="480" w:lineRule="auto"/>
        <w:jc w:val="both"/>
        <w:rPr>
          <w:rFonts w:ascii="Arial" w:hAnsi="Arial" w:cs="Arial"/>
        </w:rPr>
      </w:pPr>
    </w:p>
    <w:p w14:paraId="58058A36" w14:textId="77777777" w:rsidR="007F7B32" w:rsidRDefault="00902823" w:rsidP="00C06A9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7942549"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India is exceptionally rich in biodiversity, hosting a wide range of animal species with substantial genetic variability within species. It is recognized as one of the world’s richest countries in terms of poultry genetic resources, where 20 indigenous chicken breeds found (Gowda et al., 2020). </w:t>
      </w:r>
      <w:r w:rsidRPr="00191118">
        <w:rPr>
          <w:rStyle w:val="Strong"/>
          <w:rFonts w:ascii="Arial" w:hAnsi="Arial" w:cs="Arial"/>
          <w:b w:val="0"/>
          <w:bCs w:val="0"/>
          <w:sz w:val="20"/>
          <w:szCs w:val="20"/>
        </w:rPr>
        <w:t>Aseel is the earliest Asian game fowl and the principal progenitor of Indian game chickens.</w:t>
      </w:r>
      <w:r w:rsidRPr="00952D91">
        <w:rPr>
          <w:rStyle w:val="Strong"/>
          <w:rFonts w:ascii="Arial" w:hAnsi="Arial" w:cs="Arial"/>
          <w:sz w:val="20"/>
          <w:szCs w:val="20"/>
        </w:rPr>
        <w:t xml:space="preserve"> </w:t>
      </w:r>
      <w:r w:rsidRPr="00952D91">
        <w:rPr>
          <w:rFonts w:ascii="Arial" w:hAnsi="Arial" w:cs="Arial"/>
          <w:sz w:val="20"/>
          <w:szCs w:val="20"/>
        </w:rPr>
        <w:t xml:space="preserve">The word “Aseel” is derived from the Arabic term “Aseel” denoting </w:t>
      </w:r>
      <w:r w:rsidRPr="00952D91">
        <w:rPr>
          <w:rFonts w:ascii="Arial" w:hAnsi="Arial" w:cs="Arial"/>
          <w:sz w:val="20"/>
          <w:szCs w:val="20"/>
        </w:rPr>
        <w:lastRenderedPageBreak/>
        <w:t xml:space="preserve">purity or nobility and symbolizing the breed’s ancestral strength. The breed has historically been valued for its fighting ability and robust constitution, which has contributed to its continued popularity in traditional poultry systems. Aseel is a notable native chicken breed of India, distinguished by its aggressiveness, stately gait, nimbleness, endurance and strong fighting aptitude (Singh, 2001). </w:t>
      </w:r>
      <w:r w:rsidRPr="00191118">
        <w:rPr>
          <w:rStyle w:val="Strong"/>
          <w:rFonts w:ascii="Arial" w:hAnsi="Arial" w:cs="Arial"/>
          <w:b w:val="0"/>
          <w:bCs w:val="0"/>
          <w:sz w:val="20"/>
          <w:szCs w:val="20"/>
        </w:rPr>
        <w:t>The breed exhibits distinct characteristics such as large body size (up to 28 inches in length), small wattles, aggressive nature, prominent shoulders, upright posture, muscular thighs, pea comb, strong legs, and excellent meat quality (Dohner et al., 2001). The female is producer of 64 eggs annually (Rajkumar et al., 2017).</w:t>
      </w:r>
      <w:r w:rsidRPr="00952D91">
        <w:rPr>
          <w:rStyle w:val="Strong"/>
          <w:rFonts w:ascii="Arial" w:hAnsi="Arial" w:cs="Arial"/>
          <w:sz w:val="20"/>
          <w:szCs w:val="20"/>
        </w:rPr>
        <w:t xml:space="preserve"> </w:t>
      </w:r>
      <w:r w:rsidRPr="00952D91">
        <w:rPr>
          <w:rFonts w:ascii="Arial" w:hAnsi="Arial" w:cs="Arial"/>
          <w:sz w:val="20"/>
          <w:szCs w:val="20"/>
        </w:rPr>
        <w:t xml:space="preserve">Poultry production is one of the most efficient systems which convert low-quality feed into high-quality animal protein for human consumption. Aseel used as table purpose breed also and can be easily reared in backyard poultry farming system with low investment. It also contributes substantially to the economic and social rehabilitation of economically weaker sections. Rural farmers can advantageously practice free-range and small-scale semi-commercial backyard poultry farming using improved varieties like </w:t>
      </w:r>
      <w:proofErr w:type="spellStart"/>
      <w:r w:rsidRPr="00952D91">
        <w:rPr>
          <w:rFonts w:ascii="Arial" w:hAnsi="Arial" w:cs="Arial"/>
          <w:sz w:val="20"/>
          <w:szCs w:val="20"/>
        </w:rPr>
        <w:t>Gramapriya</w:t>
      </w:r>
      <w:proofErr w:type="spellEnd"/>
      <w:r w:rsidRPr="00952D91">
        <w:rPr>
          <w:rFonts w:ascii="Arial" w:hAnsi="Arial" w:cs="Arial"/>
          <w:sz w:val="20"/>
          <w:szCs w:val="20"/>
        </w:rPr>
        <w:t xml:space="preserve"> and </w:t>
      </w:r>
      <w:proofErr w:type="spellStart"/>
      <w:r w:rsidRPr="00952D91">
        <w:rPr>
          <w:rFonts w:ascii="Arial" w:hAnsi="Arial" w:cs="Arial"/>
          <w:sz w:val="20"/>
          <w:szCs w:val="20"/>
        </w:rPr>
        <w:t>Vanaraja</w:t>
      </w:r>
      <w:proofErr w:type="spellEnd"/>
      <w:r w:rsidRPr="00952D91">
        <w:rPr>
          <w:rFonts w:ascii="Arial" w:hAnsi="Arial" w:cs="Arial"/>
          <w:sz w:val="20"/>
          <w:szCs w:val="20"/>
        </w:rPr>
        <w:t xml:space="preserve"> (Yadav et al., 2017). During 2022–23, India’s total meat production was recorded at 9.77 MMT, of which poultry constituted 51.14 per cent, positioning India fifth globally in chicken meat production (BAHS, 2023). The precise utilization and conservation of poultry genetic resources are of paramount importance for sustainable agricultural development, food production, rural advancement and environmental preservation (Besbes et al., 2007). Body weight is a key performance trait that reflects the genetic makeup and production ability of a bird in relation to a particular environment and its level of adaptability. </w:t>
      </w:r>
    </w:p>
    <w:p w14:paraId="39676266"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Growth performance among different chicken breeds is largely influenced by chick hatch weight (day old chick weight). Body weight and growth rate (body weight gain) are traits that exhibit a strong genetic association (Singh et al., 2023). </w:t>
      </w:r>
      <w:r w:rsidRPr="00191118">
        <w:rPr>
          <w:rFonts w:ascii="Arial" w:hAnsi="Arial" w:cs="Arial"/>
          <w:sz w:val="20"/>
          <w:szCs w:val="20"/>
        </w:rPr>
        <w:t>Growth performance and feed conversion ration can be enhanced by dietary supplementation with addition of amino acids, prebiotics and probiotics which is responsible for improved gut microbiota, increased nutrient digestibility and absorption (Yang et al., 2025; Sarangi et al., 2016).</w:t>
      </w:r>
      <w:r w:rsidRPr="00952D91">
        <w:rPr>
          <w:rFonts w:ascii="Arial" w:hAnsi="Arial" w:cs="Arial"/>
          <w:sz w:val="20"/>
          <w:szCs w:val="20"/>
        </w:rPr>
        <w:t xml:space="preserve"> Lysine and </w:t>
      </w:r>
      <w:proofErr w:type="spellStart"/>
      <w:r w:rsidRPr="00952D91">
        <w:rPr>
          <w:rFonts w:ascii="Arial" w:hAnsi="Arial" w:cs="Arial"/>
          <w:sz w:val="20"/>
          <w:szCs w:val="20"/>
        </w:rPr>
        <w:lastRenderedPageBreak/>
        <w:t>methionin</w:t>
      </w:r>
      <w:proofErr w:type="spellEnd"/>
      <w:r w:rsidRPr="00952D91">
        <w:rPr>
          <w:rFonts w:ascii="Arial" w:hAnsi="Arial" w:cs="Arial"/>
          <w:sz w:val="20"/>
          <w:szCs w:val="20"/>
        </w:rPr>
        <w:t xml:space="preserve"> are the prime limiting amino acids whose deficiency restricts the absorption and utilization of other nutrients. </w:t>
      </w:r>
      <w:proofErr w:type="spellStart"/>
      <w:r w:rsidRPr="00952D91">
        <w:rPr>
          <w:rFonts w:ascii="Arial" w:hAnsi="Arial" w:cs="Arial"/>
          <w:sz w:val="20"/>
          <w:szCs w:val="20"/>
        </w:rPr>
        <w:t>Methionin</w:t>
      </w:r>
      <w:proofErr w:type="spellEnd"/>
      <w:r w:rsidRPr="00952D91">
        <w:rPr>
          <w:rFonts w:ascii="Arial" w:hAnsi="Arial" w:cs="Arial"/>
          <w:sz w:val="20"/>
          <w:szCs w:val="20"/>
        </w:rPr>
        <w:t xml:space="preserve"> is responsible for feather growth, heat tolerance and gut health whereas the lysine is responsible immune system, growth, muscle gain and overall health of bird (Lee et al., 2020; </w:t>
      </w:r>
      <w:proofErr w:type="spellStart"/>
      <w:r w:rsidRPr="00952D91">
        <w:rPr>
          <w:rFonts w:ascii="Arial" w:hAnsi="Arial" w:cs="Arial"/>
          <w:sz w:val="20"/>
          <w:szCs w:val="20"/>
          <w:shd w:val="clear" w:color="auto" w:fill="FFFFFF"/>
        </w:rPr>
        <w:t>Babazadeh</w:t>
      </w:r>
      <w:proofErr w:type="spellEnd"/>
      <w:r w:rsidRPr="00952D91">
        <w:rPr>
          <w:rFonts w:ascii="Arial" w:hAnsi="Arial" w:cs="Arial"/>
          <w:sz w:val="20"/>
          <w:szCs w:val="20"/>
          <w:shd w:val="clear" w:color="auto" w:fill="FFFFFF"/>
        </w:rPr>
        <w:t xml:space="preserve"> and </w:t>
      </w:r>
      <w:proofErr w:type="spellStart"/>
      <w:r w:rsidRPr="00952D91">
        <w:rPr>
          <w:rFonts w:ascii="Arial" w:hAnsi="Arial" w:cs="Arial"/>
          <w:sz w:val="20"/>
          <w:szCs w:val="20"/>
          <w:shd w:val="clear" w:color="auto" w:fill="FFFFFF"/>
        </w:rPr>
        <w:t>Simab</w:t>
      </w:r>
      <w:proofErr w:type="spellEnd"/>
      <w:r w:rsidRPr="00952D91">
        <w:rPr>
          <w:rFonts w:ascii="Arial" w:hAnsi="Arial" w:cs="Arial"/>
          <w:sz w:val="20"/>
          <w:szCs w:val="20"/>
          <w:shd w:val="clear" w:color="auto" w:fill="FFFFFF"/>
        </w:rPr>
        <w:t>, 2022).</w:t>
      </w:r>
    </w:p>
    <w:p w14:paraId="4E36A6B7"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b/>
          <w:bCs/>
          <w:sz w:val="20"/>
          <w:szCs w:val="20"/>
        </w:rPr>
      </w:pPr>
      <w:r w:rsidRPr="00191118">
        <w:rPr>
          <w:rFonts w:ascii="Arial" w:hAnsi="Arial" w:cs="Arial"/>
          <w:sz w:val="20"/>
          <w:szCs w:val="20"/>
        </w:rPr>
        <w:t xml:space="preserve">Considering the different qualities of Aseel breed, the present study was conducted to evaluate the growth performance and feed conversion ratio (FCR) of Aseel chickens under control and </w:t>
      </w:r>
      <w:r w:rsidR="00114BA3">
        <w:rPr>
          <w:rFonts w:ascii="Arial" w:hAnsi="Arial" w:cs="Arial"/>
          <w:sz w:val="20"/>
          <w:szCs w:val="20"/>
        </w:rPr>
        <w:t>feed supplementation with amino acids, probiotics and prebiotics</w:t>
      </w:r>
      <w:r w:rsidRPr="00191118">
        <w:rPr>
          <w:rFonts w:ascii="Arial" w:hAnsi="Arial" w:cs="Arial"/>
          <w:sz w:val="20"/>
          <w:szCs w:val="20"/>
        </w:rPr>
        <w:t xml:space="preserve"> in Chhattisgarh habitat.</w:t>
      </w:r>
    </w:p>
    <w:p w14:paraId="21A69525" w14:textId="77777777" w:rsidR="00790ADA" w:rsidRPr="00FB3A86" w:rsidRDefault="00790ADA" w:rsidP="00C06A92">
      <w:pPr>
        <w:pStyle w:val="Body"/>
        <w:spacing w:after="0" w:line="480" w:lineRule="auto"/>
        <w:rPr>
          <w:rFonts w:ascii="Arial" w:hAnsi="Arial" w:cs="Arial"/>
        </w:rPr>
      </w:pPr>
    </w:p>
    <w:p w14:paraId="0EB47E0B" w14:textId="77777777" w:rsidR="00790ADA" w:rsidRPr="00FB3A86" w:rsidRDefault="00902823" w:rsidP="00C06A9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3D54180E" w14:textId="77777777" w:rsidR="006E065C"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2.1 Study area</w:t>
      </w:r>
    </w:p>
    <w:p w14:paraId="5E2BA36E" w14:textId="77777777" w:rsidR="00952D91" w:rsidRPr="00223DCB" w:rsidRDefault="00952D91" w:rsidP="00C06A92">
      <w:pPr>
        <w:spacing w:line="480" w:lineRule="auto"/>
        <w:ind w:firstLine="720"/>
        <w:jc w:val="both"/>
        <w:outlineLvl w:val="3"/>
        <w:rPr>
          <w:rFonts w:ascii="Arial" w:hAnsi="Arial" w:cs="Arial"/>
        </w:rPr>
      </w:pPr>
      <w:r w:rsidRPr="00223DCB">
        <w:rPr>
          <w:rFonts w:ascii="Arial" w:hAnsi="Arial" w:cs="Arial"/>
          <w:shd w:val="clear" w:color="auto" w:fill="FFFFFF" w:themeFill="background1"/>
        </w:rPr>
        <w:t xml:space="preserve">The study was carried out in poultry farm in </w:t>
      </w:r>
      <w:proofErr w:type="spellStart"/>
      <w:r w:rsidRPr="00223DCB">
        <w:rPr>
          <w:rFonts w:ascii="Arial" w:hAnsi="Arial" w:cs="Arial"/>
          <w:shd w:val="clear" w:color="auto" w:fill="FFFFFF" w:themeFill="background1"/>
        </w:rPr>
        <w:t>Mahasamund</w:t>
      </w:r>
      <w:proofErr w:type="spellEnd"/>
      <w:r w:rsidRPr="00223DCB">
        <w:rPr>
          <w:rFonts w:ascii="Arial" w:hAnsi="Arial" w:cs="Arial"/>
          <w:shd w:val="clear" w:color="auto" w:fill="FFFFFF" w:themeFill="background1"/>
        </w:rPr>
        <w:t xml:space="preserve">, Chhattisgarh located </w:t>
      </w:r>
      <w:r w:rsidRPr="003D5CE3">
        <w:rPr>
          <w:rStyle w:val="Strong"/>
          <w:rFonts w:ascii="Arial" w:hAnsi="Arial" w:cs="Arial"/>
          <w:b w:val="0"/>
          <w:bCs w:val="0"/>
          <w:shd w:val="clear" w:color="auto" w:fill="FFFFFF" w:themeFill="background1"/>
        </w:rPr>
        <w:t>21.11°N latitude and 82.09 °E longitude.</w:t>
      </w:r>
      <w:r w:rsidRPr="00223DCB">
        <w:rPr>
          <w:rStyle w:val="Strong"/>
          <w:rFonts w:ascii="Arial" w:hAnsi="Arial" w:cs="Arial"/>
          <w:shd w:val="clear" w:color="auto" w:fill="FFFFFF" w:themeFill="background1"/>
        </w:rPr>
        <w:t xml:space="preserve"> </w:t>
      </w:r>
      <w:r w:rsidRPr="00223DCB">
        <w:rPr>
          <w:rFonts w:ascii="Arial" w:hAnsi="Arial" w:cs="Arial"/>
        </w:rPr>
        <w:t xml:space="preserve">The experimental site has a tropical monsoon climate characterized by </w:t>
      </w:r>
      <w:r w:rsidRPr="003D5CE3">
        <w:rPr>
          <w:rStyle w:val="Strong"/>
          <w:rFonts w:ascii="Arial" w:hAnsi="Arial" w:cs="Arial"/>
          <w:b w:val="0"/>
          <w:bCs w:val="0"/>
        </w:rPr>
        <w:t>hot, dry summers</w:t>
      </w:r>
      <w:r w:rsidRPr="003D5CE3">
        <w:rPr>
          <w:rFonts w:ascii="Arial" w:hAnsi="Arial" w:cs="Arial"/>
          <w:b/>
          <w:bCs/>
        </w:rPr>
        <w:t xml:space="preserve">, </w:t>
      </w:r>
      <w:r w:rsidRPr="003D5CE3">
        <w:rPr>
          <w:rFonts w:ascii="Arial" w:hAnsi="Arial" w:cs="Arial"/>
        </w:rPr>
        <w:t>a</w:t>
      </w:r>
      <w:r w:rsidRPr="003D5CE3">
        <w:rPr>
          <w:rFonts w:ascii="Arial" w:hAnsi="Arial" w:cs="Arial"/>
          <w:b/>
          <w:bCs/>
        </w:rPr>
        <w:t xml:space="preserve"> </w:t>
      </w:r>
      <w:r w:rsidRPr="003D5CE3">
        <w:rPr>
          <w:rStyle w:val="Strong"/>
          <w:rFonts w:ascii="Arial" w:hAnsi="Arial" w:cs="Arial"/>
          <w:b w:val="0"/>
          <w:bCs w:val="0"/>
        </w:rPr>
        <w:t>well-defined monsoon period</w:t>
      </w:r>
      <w:r w:rsidRPr="003D5CE3">
        <w:rPr>
          <w:rFonts w:ascii="Arial" w:hAnsi="Arial" w:cs="Arial"/>
        </w:rPr>
        <w:t>,</w:t>
      </w:r>
      <w:r w:rsidRPr="00223DCB">
        <w:rPr>
          <w:rFonts w:ascii="Arial" w:hAnsi="Arial" w:cs="Arial"/>
        </w:rPr>
        <w:t xml:space="preserve"> and </w:t>
      </w:r>
      <w:r w:rsidRPr="003D5CE3">
        <w:rPr>
          <w:rStyle w:val="Strong"/>
          <w:rFonts w:ascii="Arial" w:hAnsi="Arial" w:cs="Arial"/>
          <w:b w:val="0"/>
          <w:bCs w:val="0"/>
        </w:rPr>
        <w:t>mild</w:t>
      </w:r>
      <w:r w:rsidRPr="00223DCB">
        <w:rPr>
          <w:rStyle w:val="Strong"/>
          <w:rFonts w:ascii="Arial" w:hAnsi="Arial" w:cs="Arial"/>
        </w:rPr>
        <w:t xml:space="preserve"> </w:t>
      </w:r>
      <w:r w:rsidRPr="003D5CE3">
        <w:rPr>
          <w:rStyle w:val="Strong"/>
          <w:rFonts w:ascii="Arial" w:hAnsi="Arial" w:cs="Arial"/>
          <w:b w:val="0"/>
          <w:bCs w:val="0"/>
        </w:rPr>
        <w:t>winters</w:t>
      </w:r>
      <w:r w:rsidRPr="00223DCB">
        <w:rPr>
          <w:rFonts w:ascii="Arial" w:hAnsi="Arial" w:cs="Arial"/>
        </w:rPr>
        <w:t>. Annual climatic conditions recorded maximum temperatures reaching up to ~42.8 °C in May and minimum temperatures decreasing to ~27.5 °C in December. Relative humidity varies seasonally from ~22% in the dry pre-monsoon months to ~80% during the peak monsoon, with rainfall 700–750 mm per year. These climatic factors influence feed intake, growth performance, and thermoregulation in poultry. Aseel is native chicken of Chhattisgarh and well adapted in backyard poultry farming system. The meat as well as egg is well preferred over the commercial chicken breed especially in urban areas.</w:t>
      </w:r>
    </w:p>
    <w:p w14:paraId="4B29A4B4" w14:textId="77777777" w:rsidR="00952D91" w:rsidRPr="00223DCB" w:rsidRDefault="00952D91" w:rsidP="00C06A92">
      <w:pPr>
        <w:spacing w:line="480" w:lineRule="auto"/>
        <w:ind w:firstLine="720"/>
        <w:jc w:val="both"/>
        <w:rPr>
          <w:rFonts w:ascii="Arial" w:hAnsi="Arial" w:cs="Arial"/>
        </w:rPr>
      </w:pPr>
      <w:r w:rsidRPr="00223DCB">
        <w:rPr>
          <w:rFonts w:ascii="Arial" w:hAnsi="Arial" w:cs="Arial"/>
        </w:rPr>
        <w:t xml:space="preserve">A total of </w:t>
      </w:r>
      <w:proofErr w:type="gramStart"/>
      <w:r w:rsidRPr="00223DCB">
        <w:rPr>
          <w:rFonts w:ascii="Arial" w:hAnsi="Arial" w:cs="Arial"/>
        </w:rPr>
        <w:t>120 day-old</w:t>
      </w:r>
      <w:proofErr w:type="gramEnd"/>
      <w:r w:rsidRPr="00223DCB">
        <w:rPr>
          <w:rFonts w:ascii="Arial" w:hAnsi="Arial" w:cs="Arial"/>
        </w:rPr>
        <w:t xml:space="preserve"> Aseel chicks were procured from a single hatch to ensure uniformity in genetic background. Upon arrival, electrolytes and vitamin supplements were provided and individually weighed to record initial body weight. The chicks were randomly allocated into experimental groups.</w:t>
      </w:r>
    </w:p>
    <w:p w14:paraId="17A05CE4" w14:textId="77777777" w:rsidR="00952D91" w:rsidRPr="006E065C" w:rsidRDefault="006E065C" w:rsidP="00C06A92">
      <w:pPr>
        <w:spacing w:line="480" w:lineRule="auto"/>
        <w:jc w:val="both"/>
        <w:outlineLvl w:val="3"/>
        <w:rPr>
          <w:rFonts w:ascii="Arial" w:hAnsi="Arial" w:cs="Arial"/>
          <w:b/>
          <w:bCs/>
          <w:sz w:val="22"/>
          <w:szCs w:val="22"/>
        </w:rPr>
      </w:pPr>
      <w:r>
        <w:rPr>
          <w:rFonts w:ascii="Arial" w:hAnsi="Arial" w:cs="Arial"/>
          <w:b/>
          <w:bCs/>
          <w:sz w:val="22"/>
          <w:szCs w:val="22"/>
        </w:rPr>
        <w:t>2.2</w:t>
      </w:r>
      <w:r w:rsidRPr="006E065C">
        <w:rPr>
          <w:rFonts w:ascii="Arial" w:hAnsi="Arial" w:cs="Arial"/>
          <w:b/>
          <w:bCs/>
          <w:sz w:val="22"/>
          <w:szCs w:val="22"/>
        </w:rPr>
        <w:t xml:space="preserve"> </w:t>
      </w:r>
      <w:r w:rsidR="00952D91" w:rsidRPr="006E065C">
        <w:rPr>
          <w:rFonts w:ascii="Arial" w:hAnsi="Arial" w:cs="Arial"/>
          <w:b/>
          <w:bCs/>
          <w:sz w:val="22"/>
          <w:szCs w:val="22"/>
        </w:rPr>
        <w:t xml:space="preserve">Experimental Design </w:t>
      </w:r>
      <w:r w:rsidR="00952D91" w:rsidRPr="00191118">
        <w:rPr>
          <w:rFonts w:ascii="Arial" w:hAnsi="Arial" w:cs="Arial"/>
          <w:b/>
          <w:bCs/>
          <w:sz w:val="22"/>
          <w:szCs w:val="22"/>
        </w:rPr>
        <w:t>and experimental group</w:t>
      </w:r>
    </w:p>
    <w:p w14:paraId="7E1865F3" w14:textId="77777777" w:rsidR="00952D91" w:rsidRPr="00223DCB" w:rsidRDefault="00952D91" w:rsidP="00C06A92">
      <w:pPr>
        <w:spacing w:line="480" w:lineRule="auto"/>
        <w:ind w:firstLine="709"/>
        <w:jc w:val="both"/>
        <w:rPr>
          <w:rFonts w:ascii="Arial" w:hAnsi="Arial" w:cs="Arial"/>
        </w:rPr>
      </w:pPr>
      <w:r w:rsidRPr="00223DCB">
        <w:rPr>
          <w:rFonts w:ascii="Arial" w:hAnsi="Arial" w:cs="Arial"/>
        </w:rPr>
        <w:lastRenderedPageBreak/>
        <w:t>The experiment followed a completely randomized design (CRD). The chicks were divided into three groups, namely the control group (C), treatment group 1 (T1) and treatment group 2 (T2), with 40 birds per group.</w:t>
      </w:r>
    </w:p>
    <w:p w14:paraId="090C144A" w14:textId="77777777" w:rsidR="00952D91" w:rsidRPr="00223DCB"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Control group (C):</w:t>
      </w:r>
      <w:r w:rsidRPr="00223DCB">
        <w:rPr>
          <w:rFonts w:ascii="Arial" w:eastAsia="Times New Roman" w:hAnsi="Arial" w:cs="Arial"/>
          <w:sz w:val="20"/>
        </w:rPr>
        <w:t xml:space="preserve"> Birds were reared under standard management practices and fed a formulated basal diet. Broiler starter basal diet ration was offered to the chicks of all group up to 3 weeks of age.  After the 3</w:t>
      </w:r>
      <w:r w:rsidRPr="00223DCB">
        <w:rPr>
          <w:rFonts w:ascii="Arial" w:eastAsia="Times New Roman" w:hAnsi="Arial" w:cs="Arial"/>
          <w:sz w:val="20"/>
          <w:vertAlign w:val="superscript"/>
        </w:rPr>
        <w:t>rd</w:t>
      </w:r>
      <w:r w:rsidRPr="00223DCB">
        <w:rPr>
          <w:rFonts w:ascii="Arial" w:eastAsia="Times New Roman" w:hAnsi="Arial" w:cs="Arial"/>
          <w:sz w:val="20"/>
        </w:rPr>
        <w:t xml:space="preserve"> weeks broiler finisher basal diet </w:t>
      </w:r>
      <w:proofErr w:type="gramStart"/>
      <w:r w:rsidRPr="00223DCB">
        <w:rPr>
          <w:rFonts w:ascii="Arial" w:eastAsia="Times New Roman" w:hAnsi="Arial" w:cs="Arial"/>
          <w:sz w:val="20"/>
        </w:rPr>
        <w:t>were</w:t>
      </w:r>
      <w:proofErr w:type="gramEnd"/>
      <w:r w:rsidRPr="00223DCB">
        <w:rPr>
          <w:rFonts w:ascii="Arial" w:eastAsia="Times New Roman" w:hAnsi="Arial" w:cs="Arial"/>
          <w:sz w:val="20"/>
        </w:rPr>
        <w:t xml:space="preserve"> fed to all experimental chicks. The broiler starter diet contains 2800 kcal metabolic energy and 24% crude protein whereas the broiler finisher diet contains 3000 kcal metabolic energy and 20% crude protein. </w:t>
      </w:r>
      <w:r w:rsidRPr="00191118">
        <w:rPr>
          <w:rFonts w:ascii="Arial" w:eastAsia="Times New Roman" w:hAnsi="Arial" w:cs="Arial"/>
          <w:sz w:val="20"/>
        </w:rPr>
        <w:t xml:space="preserve">Both the broiler starter and broiler finisher diet </w:t>
      </w:r>
      <w:proofErr w:type="gramStart"/>
      <w:r w:rsidRPr="00191118">
        <w:rPr>
          <w:rFonts w:ascii="Arial" w:eastAsia="Times New Roman" w:hAnsi="Arial" w:cs="Arial"/>
          <w:sz w:val="20"/>
        </w:rPr>
        <w:t>contains</w:t>
      </w:r>
      <w:proofErr w:type="gramEnd"/>
      <w:r w:rsidRPr="00191118">
        <w:rPr>
          <w:rFonts w:ascii="Arial" w:eastAsia="Times New Roman" w:hAnsi="Arial" w:cs="Arial"/>
          <w:sz w:val="20"/>
        </w:rPr>
        <w:t xml:space="preserve"> 1% Calcium; 0.45% Phosphorus; 1% lysine and 0.45% methionine</w:t>
      </w:r>
      <w:r w:rsidRPr="00223DCB">
        <w:rPr>
          <w:rFonts w:ascii="Arial" w:eastAsia="Times New Roman" w:hAnsi="Arial" w:cs="Arial"/>
          <w:sz w:val="20"/>
        </w:rPr>
        <w:t xml:space="preserve"> without any supplementation.</w:t>
      </w:r>
    </w:p>
    <w:p w14:paraId="2F731BD9" w14:textId="77777777"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Treatment group 1 (T1):</w:t>
      </w:r>
      <w:r w:rsidRPr="00223DCB">
        <w:rPr>
          <w:rFonts w:ascii="Arial" w:eastAsia="Times New Roman" w:hAnsi="Arial" w:cs="Arial"/>
          <w:sz w:val="20"/>
        </w:rPr>
        <w:t xml:space="preserve"> Birds were reared under </w:t>
      </w:r>
      <w:r w:rsidRPr="00191118">
        <w:rPr>
          <w:rFonts w:ascii="Arial" w:eastAsia="Times New Roman" w:hAnsi="Arial" w:cs="Arial"/>
          <w:sz w:val="20"/>
        </w:rPr>
        <w:t>similar</w:t>
      </w:r>
      <w:r w:rsidRPr="00223DCB">
        <w:rPr>
          <w:rFonts w:ascii="Arial" w:eastAsia="Times New Roman" w:hAnsi="Arial" w:cs="Arial"/>
          <w:sz w:val="20"/>
        </w:rPr>
        <w:t xml:space="preserve"> identical management </w:t>
      </w:r>
      <w:r w:rsidRPr="00191118">
        <w:rPr>
          <w:rFonts w:ascii="Arial" w:eastAsia="Times New Roman" w:hAnsi="Arial" w:cs="Arial"/>
          <w:sz w:val="20"/>
        </w:rPr>
        <w:t>conditions as control group but received the basal diet supplemented with extra amino acid like 1.3% lysine and 0.50% methionine.</w:t>
      </w:r>
    </w:p>
    <w:p w14:paraId="6E0019D0" w14:textId="77777777"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191118">
        <w:rPr>
          <w:rFonts w:ascii="Arial" w:eastAsia="Times New Roman" w:hAnsi="Arial" w:cs="Arial"/>
          <w:b/>
          <w:bCs/>
          <w:sz w:val="20"/>
        </w:rPr>
        <w:t>Treatment group 2 (T2):</w:t>
      </w:r>
      <w:r w:rsidRPr="00191118">
        <w:rPr>
          <w:rFonts w:ascii="Arial" w:eastAsia="Times New Roman" w:hAnsi="Arial" w:cs="Arial"/>
          <w:sz w:val="20"/>
        </w:rPr>
        <w:t xml:space="preserve"> Birds were reared under similar identical management conditions as control group. The birds of this group were fed the basal diet supplemented with increased amino acid </w:t>
      </w:r>
      <w:r w:rsidRPr="00F45068">
        <w:rPr>
          <w:rStyle w:val="Strong"/>
          <w:rFonts w:ascii="Arial" w:hAnsi="Arial" w:cs="Arial"/>
          <w:b w:val="0"/>
          <w:bCs w:val="0"/>
          <w:sz w:val="20"/>
        </w:rPr>
        <w:t>lysine (1.3%) and methionine (0.50%) as control group (C) and treatment group 1 (T1) along with addition of 1gm</w:t>
      </w:r>
      <w:r w:rsidRPr="00191118">
        <w:rPr>
          <w:rStyle w:val="Strong"/>
          <w:rFonts w:ascii="Arial" w:hAnsi="Arial" w:cs="Arial"/>
          <w:sz w:val="20"/>
        </w:rPr>
        <w:t xml:space="preserve"> </w:t>
      </w:r>
      <w:r w:rsidRPr="00191118">
        <w:rPr>
          <w:rFonts w:ascii="Arial" w:eastAsia="Times New Roman" w:hAnsi="Arial" w:cs="Arial"/>
          <w:sz w:val="20"/>
        </w:rPr>
        <w:t xml:space="preserve">of probiotics and prebiotics combination with 2 liter of drinking water. A commercial product </w:t>
      </w:r>
      <w:proofErr w:type="spellStart"/>
      <w:r w:rsidRPr="00191118">
        <w:rPr>
          <w:rFonts w:ascii="Arial" w:eastAsia="Times New Roman" w:hAnsi="Arial" w:cs="Arial"/>
          <w:sz w:val="20"/>
        </w:rPr>
        <w:t>Vegut</w:t>
      </w:r>
      <w:proofErr w:type="spellEnd"/>
      <w:r w:rsidRPr="00191118">
        <w:rPr>
          <w:rFonts w:ascii="Arial" w:eastAsia="Times New Roman" w:hAnsi="Arial" w:cs="Arial"/>
          <w:sz w:val="20"/>
        </w:rPr>
        <w:t xml:space="preserve"> powder which contains </w:t>
      </w:r>
      <w:r w:rsidRPr="00191118">
        <w:rPr>
          <w:rFonts w:ascii="Arial" w:hAnsi="Arial" w:cs="Arial"/>
          <w:i/>
          <w:iCs/>
          <w:sz w:val="20"/>
          <w:shd w:val="clear" w:color="auto" w:fill="FFFFFF"/>
        </w:rPr>
        <w:t xml:space="preserve">Bacillus subtilis, Bacillus licheniformis, Lactobacillus acidophilus, Bacillus </w:t>
      </w:r>
      <w:proofErr w:type="spellStart"/>
      <w:r w:rsidRPr="00191118">
        <w:rPr>
          <w:rFonts w:ascii="Arial" w:hAnsi="Arial" w:cs="Arial"/>
          <w:i/>
          <w:iCs/>
          <w:sz w:val="20"/>
          <w:shd w:val="clear" w:color="auto" w:fill="FFFFFF"/>
        </w:rPr>
        <w:t>amyloliquefaciens</w:t>
      </w:r>
      <w:proofErr w:type="spellEnd"/>
      <w:r w:rsidRPr="00191118">
        <w:rPr>
          <w:rFonts w:ascii="Arial" w:hAnsi="Arial" w:cs="Arial"/>
          <w:i/>
          <w:iCs/>
          <w:sz w:val="20"/>
          <w:shd w:val="clear" w:color="auto" w:fill="FFFFFF"/>
        </w:rPr>
        <w:t xml:space="preserve">, Lactobacillus </w:t>
      </w:r>
      <w:proofErr w:type="spellStart"/>
      <w:r w:rsidRPr="00191118">
        <w:rPr>
          <w:rFonts w:ascii="Arial" w:hAnsi="Arial" w:cs="Arial"/>
          <w:i/>
          <w:iCs/>
          <w:sz w:val="20"/>
          <w:shd w:val="clear" w:color="auto" w:fill="FFFFFF"/>
        </w:rPr>
        <w:t>sporogens</w:t>
      </w:r>
      <w:proofErr w:type="spellEnd"/>
      <w:r w:rsidRPr="00191118">
        <w:rPr>
          <w:rFonts w:ascii="Arial" w:hAnsi="Arial" w:cs="Arial"/>
          <w:i/>
          <w:iCs/>
          <w:sz w:val="20"/>
          <w:shd w:val="clear" w:color="auto" w:fill="FFFFFF"/>
        </w:rPr>
        <w:t xml:space="preserve">, Lactobacillus </w:t>
      </w:r>
      <w:proofErr w:type="spellStart"/>
      <w:r w:rsidRPr="00191118">
        <w:rPr>
          <w:rFonts w:ascii="Arial" w:hAnsi="Arial" w:cs="Arial"/>
          <w:i/>
          <w:iCs/>
          <w:sz w:val="20"/>
          <w:shd w:val="clear" w:color="auto" w:fill="FFFFFF"/>
        </w:rPr>
        <w:t>rhamnosus</w:t>
      </w:r>
      <w:proofErr w:type="spellEnd"/>
      <w:r w:rsidRPr="00191118">
        <w:rPr>
          <w:rFonts w:ascii="Arial" w:hAnsi="Arial" w:cs="Arial"/>
          <w:i/>
          <w:iCs/>
          <w:sz w:val="20"/>
          <w:shd w:val="clear" w:color="auto" w:fill="FFFFFF"/>
        </w:rPr>
        <w:t xml:space="preserve">, Enterococcus faecalis, Enterococcus faecium, Saccharomyces cerevisiae </w:t>
      </w:r>
      <w:r w:rsidRPr="00191118">
        <w:rPr>
          <w:rFonts w:ascii="Arial" w:hAnsi="Arial" w:cs="Arial"/>
          <w:sz w:val="20"/>
          <w:shd w:val="clear" w:color="auto" w:fill="FFFFFF"/>
        </w:rPr>
        <w:t xml:space="preserve">as probiotics mixture along with Inulin and </w:t>
      </w:r>
      <w:proofErr w:type="spellStart"/>
      <w:r w:rsidRPr="00191118">
        <w:rPr>
          <w:rFonts w:ascii="Arial" w:hAnsi="Arial" w:cs="Arial"/>
          <w:sz w:val="20"/>
          <w:shd w:val="clear" w:color="auto" w:fill="FFFFFF"/>
        </w:rPr>
        <w:t>Fructo</w:t>
      </w:r>
      <w:proofErr w:type="spellEnd"/>
      <w:r w:rsidRPr="00191118">
        <w:rPr>
          <w:rFonts w:ascii="Arial" w:hAnsi="Arial" w:cs="Arial"/>
          <w:sz w:val="20"/>
          <w:shd w:val="clear" w:color="auto" w:fill="FFFFFF"/>
        </w:rPr>
        <w:t xml:space="preserve"> Oligosaccharides as prebiotics mixture was used;</w:t>
      </w:r>
      <w:r w:rsidRPr="00191118">
        <w:rPr>
          <w:rFonts w:ascii="Arial" w:eastAsia="Times New Roman" w:hAnsi="Arial" w:cs="Arial"/>
          <w:sz w:val="20"/>
        </w:rPr>
        <w:t xml:space="preserve"> which serve as source of probiotic and prebiotics</w:t>
      </w:r>
      <w:r w:rsidRPr="00191118">
        <w:rPr>
          <w:rStyle w:val="Strong"/>
          <w:rFonts w:ascii="Arial" w:hAnsi="Arial" w:cs="Arial"/>
          <w:sz w:val="20"/>
        </w:rPr>
        <w:t>.</w:t>
      </w:r>
    </w:p>
    <w:p w14:paraId="14EB336E" w14:textId="77777777" w:rsidR="00952D91" w:rsidRPr="006E065C" w:rsidRDefault="006E065C" w:rsidP="00C06A92">
      <w:pPr>
        <w:spacing w:line="480" w:lineRule="auto"/>
        <w:jc w:val="both"/>
        <w:rPr>
          <w:rFonts w:ascii="Arial" w:hAnsi="Arial" w:cs="Arial"/>
          <w:b/>
          <w:bCs/>
          <w:sz w:val="22"/>
          <w:szCs w:val="22"/>
        </w:rPr>
      </w:pPr>
      <w:r w:rsidRPr="006E065C">
        <w:rPr>
          <w:rFonts w:ascii="Arial" w:hAnsi="Arial" w:cs="Arial"/>
          <w:b/>
          <w:bCs/>
          <w:sz w:val="22"/>
          <w:szCs w:val="22"/>
        </w:rPr>
        <w:t xml:space="preserve">2.3 </w:t>
      </w:r>
      <w:r w:rsidR="00952D91" w:rsidRPr="006E065C">
        <w:rPr>
          <w:rFonts w:ascii="Arial" w:hAnsi="Arial" w:cs="Arial"/>
          <w:b/>
          <w:bCs/>
          <w:sz w:val="22"/>
          <w:szCs w:val="22"/>
        </w:rPr>
        <w:t>Management and feeding of experimental birds</w:t>
      </w:r>
    </w:p>
    <w:p w14:paraId="1E20C7F9" w14:textId="77777777" w:rsidR="00952D91" w:rsidRPr="00F45068" w:rsidRDefault="00952D91" w:rsidP="00C06A92">
      <w:pPr>
        <w:spacing w:line="480" w:lineRule="auto"/>
        <w:ind w:firstLine="720"/>
        <w:jc w:val="both"/>
        <w:rPr>
          <w:rFonts w:ascii="Arial" w:hAnsi="Arial" w:cs="Arial"/>
        </w:rPr>
      </w:pPr>
      <w:r w:rsidRPr="00F45068">
        <w:rPr>
          <w:rFonts w:ascii="Arial" w:hAnsi="Arial" w:cs="Arial"/>
        </w:rPr>
        <w:t xml:space="preserve">All birds were housed in a deep litter system under similar environment and management conditions throughout the experimental period. The birds were reared for a </w:t>
      </w:r>
      <w:r w:rsidRPr="00F45068">
        <w:rPr>
          <w:rFonts w:ascii="Arial" w:hAnsi="Arial" w:cs="Arial"/>
        </w:rPr>
        <w:lastRenderedPageBreak/>
        <w:t xml:space="preserve">period of 8 weeks, following a standard vaccination and health care schedule. Brooding up to 3 weeks of age was done with 22-24 </w:t>
      </w:r>
      <w:proofErr w:type="spellStart"/>
      <w:r w:rsidRPr="00F45068">
        <w:rPr>
          <w:rFonts w:ascii="Arial" w:hAnsi="Arial" w:cs="Arial"/>
        </w:rPr>
        <w:t>hrs</w:t>
      </w:r>
      <w:proofErr w:type="spellEnd"/>
      <w:r w:rsidRPr="00F45068">
        <w:rPr>
          <w:rFonts w:ascii="Arial" w:hAnsi="Arial" w:cs="Arial"/>
        </w:rPr>
        <w:t xml:space="preserve"> light. A 42ºC temperature was provided at 1</w:t>
      </w:r>
      <w:r w:rsidRPr="00F45068">
        <w:rPr>
          <w:rFonts w:ascii="Arial" w:hAnsi="Arial" w:cs="Arial"/>
          <w:vertAlign w:val="superscript"/>
        </w:rPr>
        <w:t>st</w:t>
      </w:r>
      <w:r w:rsidRPr="00F45068">
        <w:rPr>
          <w:rFonts w:ascii="Arial" w:hAnsi="Arial" w:cs="Arial"/>
        </w:rPr>
        <w:t xml:space="preserve"> week followed by a gradual decrease in 3ºC temperature per week. By the 3</w:t>
      </w:r>
      <w:r w:rsidRPr="00F45068">
        <w:rPr>
          <w:rFonts w:ascii="Arial" w:hAnsi="Arial" w:cs="Arial"/>
          <w:vertAlign w:val="superscript"/>
        </w:rPr>
        <w:t>rd</w:t>
      </w:r>
      <w:r w:rsidRPr="00F45068">
        <w:rPr>
          <w:rFonts w:ascii="Arial" w:hAnsi="Arial" w:cs="Arial"/>
        </w:rPr>
        <w:t xml:space="preserve"> week a temperature of 36 ºC was maintained up to 8 weeks of experiment. Feed and clean drinking water were provided </w:t>
      </w:r>
      <w:r w:rsidRPr="00F45068">
        <w:rPr>
          <w:rFonts w:ascii="Arial" w:hAnsi="Arial" w:cs="Arial"/>
          <w:i/>
          <w:iCs/>
        </w:rPr>
        <w:t>ad libitum</w:t>
      </w:r>
      <w:r w:rsidRPr="00F45068">
        <w:rPr>
          <w:rFonts w:ascii="Arial" w:hAnsi="Arial" w:cs="Arial"/>
        </w:rPr>
        <w:t xml:space="preserve">. Feed were supplied as per the experiment group and experiment design. </w:t>
      </w:r>
    </w:p>
    <w:p w14:paraId="6AA45A18" w14:textId="77777777" w:rsidR="00952D91" w:rsidRPr="00F45068" w:rsidRDefault="006E065C" w:rsidP="00C06A92">
      <w:pPr>
        <w:spacing w:line="480" w:lineRule="auto"/>
        <w:jc w:val="both"/>
        <w:outlineLvl w:val="3"/>
        <w:rPr>
          <w:rFonts w:ascii="Arial" w:hAnsi="Arial" w:cs="Arial"/>
          <w:b/>
          <w:bCs/>
          <w:sz w:val="22"/>
          <w:szCs w:val="22"/>
        </w:rPr>
      </w:pPr>
      <w:r w:rsidRPr="00F45068">
        <w:rPr>
          <w:rFonts w:ascii="Arial" w:hAnsi="Arial" w:cs="Arial"/>
          <w:b/>
          <w:bCs/>
          <w:sz w:val="22"/>
          <w:szCs w:val="22"/>
        </w:rPr>
        <w:t xml:space="preserve">2.4 </w:t>
      </w:r>
      <w:r w:rsidR="00952D91" w:rsidRPr="00F45068">
        <w:rPr>
          <w:rFonts w:ascii="Arial" w:hAnsi="Arial" w:cs="Arial"/>
          <w:b/>
          <w:bCs/>
          <w:sz w:val="22"/>
          <w:szCs w:val="22"/>
        </w:rPr>
        <w:t>Growth Performance and Feed Conversion Ratio</w:t>
      </w:r>
    </w:p>
    <w:p w14:paraId="3E21453A" w14:textId="77777777" w:rsidR="00952D91" w:rsidRPr="00223DCB" w:rsidRDefault="00952D91" w:rsidP="00C06A92">
      <w:pPr>
        <w:spacing w:line="480" w:lineRule="auto"/>
        <w:ind w:firstLine="720"/>
        <w:jc w:val="both"/>
        <w:rPr>
          <w:rFonts w:ascii="Arial" w:hAnsi="Arial" w:cs="Arial"/>
          <w:highlight w:val="yellow"/>
        </w:rPr>
      </w:pPr>
      <w:r w:rsidRPr="00F45068">
        <w:rPr>
          <w:rFonts w:ascii="Arial" w:hAnsi="Arial" w:cs="Arial"/>
        </w:rPr>
        <w:t>Estimation of growth performance was done by measuring parameters namely: body weight and body weight gain. Body weight of all birds was recorded individually at day-old and at after every week intervals, using</w:t>
      </w:r>
      <w:r w:rsidRPr="00223DCB">
        <w:rPr>
          <w:rFonts w:ascii="Arial" w:hAnsi="Arial" w:cs="Arial"/>
        </w:rPr>
        <w:t xml:space="preserve"> a digital balance. Body weight gain was calculated from zero to fourth week; fourth to eighth week and zero to eighth week interval as the difference between respective week body weights. </w:t>
      </w:r>
    </w:p>
    <w:p w14:paraId="1D699B3D" w14:textId="77777777" w:rsidR="00952D91" w:rsidRPr="00223DCB" w:rsidRDefault="00952D91" w:rsidP="00C06A92">
      <w:pPr>
        <w:spacing w:line="480" w:lineRule="auto"/>
        <w:ind w:firstLine="720"/>
        <w:jc w:val="both"/>
        <w:rPr>
          <w:rFonts w:ascii="Arial" w:hAnsi="Arial" w:cs="Arial"/>
        </w:rPr>
      </w:pPr>
      <w:r w:rsidRPr="00F45068">
        <w:rPr>
          <w:rFonts w:ascii="Arial" w:hAnsi="Arial" w:cs="Arial"/>
        </w:rPr>
        <w:t>Weekly body weight and feed intake was considered for estimation of Feed conversion ratio (FCR).</w:t>
      </w:r>
      <w:r w:rsidRPr="00223DCB">
        <w:rPr>
          <w:rFonts w:ascii="Arial" w:hAnsi="Arial" w:cs="Arial"/>
        </w:rPr>
        <w:t xml:space="preserve"> The feed intake was recorded on a weekly basis by subtracting the residual feed from the total feed offered which was used for calculation of feed conversion ratio. The FCR was calculated weekly by using the following formula:</w:t>
      </w:r>
    </w:p>
    <w:p w14:paraId="77752C7A"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 xml:space="preserve">   Total Feed Intake (g or kg) in a week</w:t>
      </w:r>
    </w:p>
    <w:p w14:paraId="653842CC"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t>FCR =         -------------------------------------------------------------</w:t>
      </w:r>
    </w:p>
    <w:p w14:paraId="3A677D54"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Total body weight (g or kg) in a week</w:t>
      </w:r>
    </w:p>
    <w:p w14:paraId="2F3FC49A" w14:textId="77777777" w:rsidR="00952D91"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 xml:space="preserve">2.5 </w:t>
      </w:r>
      <w:r w:rsidR="00952D91" w:rsidRPr="006E065C">
        <w:rPr>
          <w:rFonts w:ascii="Arial" w:hAnsi="Arial" w:cs="Arial"/>
          <w:b/>
          <w:bCs/>
          <w:sz w:val="22"/>
          <w:szCs w:val="22"/>
        </w:rPr>
        <w:t>Statistical Analysis</w:t>
      </w:r>
    </w:p>
    <w:p w14:paraId="3C660D8E" w14:textId="77777777" w:rsidR="00A03B96" w:rsidRDefault="00952D91" w:rsidP="00C06A92">
      <w:pPr>
        <w:spacing w:line="480" w:lineRule="auto"/>
        <w:ind w:firstLine="720"/>
        <w:jc w:val="both"/>
        <w:rPr>
          <w:rFonts w:ascii="Arial" w:hAnsi="Arial" w:cs="Arial"/>
        </w:rPr>
      </w:pPr>
      <w:r w:rsidRPr="00223DCB">
        <w:rPr>
          <w:rFonts w:ascii="Arial" w:hAnsi="Arial" w:cs="Arial"/>
        </w:rPr>
        <w:t xml:space="preserve">The data generated on growth performance and FCR were analyzed using standard statistical procedures. Mean differences between control and treatment groups were compared using ANOVA as per the experimental design with help of SPSS-25 software, and the results were considered statistically significant at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w:t>
      </w:r>
    </w:p>
    <w:p w14:paraId="3222D09C" w14:textId="77777777" w:rsidR="00790ADA" w:rsidRPr="00FB3A86" w:rsidRDefault="00790ADA" w:rsidP="00C06A92">
      <w:pPr>
        <w:pStyle w:val="Body"/>
        <w:spacing w:after="0" w:line="480" w:lineRule="auto"/>
        <w:rPr>
          <w:rFonts w:ascii="Arial" w:hAnsi="Arial" w:cs="Arial"/>
        </w:rPr>
      </w:pPr>
    </w:p>
    <w:p w14:paraId="7CA9CA35" w14:textId="77777777" w:rsidR="00902823" w:rsidRDefault="00000F8F" w:rsidP="00C06A92">
      <w:pPr>
        <w:pStyle w:val="Head1"/>
        <w:spacing w:after="0" w:line="480" w:lineRule="auto"/>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8BF55C8" w14:textId="77777777" w:rsidR="00223DCB" w:rsidRDefault="00223DCB" w:rsidP="00C06A92">
      <w:pPr>
        <w:spacing w:line="480" w:lineRule="auto"/>
        <w:ind w:firstLine="720"/>
        <w:jc w:val="both"/>
        <w:rPr>
          <w:rFonts w:ascii="Arial" w:hAnsi="Arial" w:cs="Arial"/>
        </w:rPr>
      </w:pPr>
      <w:r w:rsidRPr="00223DCB">
        <w:rPr>
          <w:rFonts w:ascii="Arial" w:hAnsi="Arial" w:cs="Arial"/>
        </w:rPr>
        <w:t>The mean body weight of Aseel birds in the control and both treatment groups at different ages has</w:t>
      </w:r>
      <w:r w:rsidR="006E065C">
        <w:rPr>
          <w:rFonts w:ascii="Arial" w:hAnsi="Arial" w:cs="Arial"/>
        </w:rPr>
        <w:t xml:space="preserve"> presented in Table-</w:t>
      </w:r>
      <w:r w:rsidRPr="00223DCB">
        <w:rPr>
          <w:rFonts w:ascii="Arial" w:hAnsi="Arial" w:cs="Arial"/>
        </w:rPr>
        <w:t>1. At day-old and at 1</w:t>
      </w:r>
      <w:r w:rsidRPr="00223DCB">
        <w:rPr>
          <w:rFonts w:ascii="Arial" w:hAnsi="Arial" w:cs="Arial"/>
          <w:vertAlign w:val="superscript"/>
        </w:rPr>
        <w:t>st</w:t>
      </w:r>
      <w:r w:rsidRPr="00223DCB">
        <w:rPr>
          <w:rFonts w:ascii="Arial" w:hAnsi="Arial" w:cs="Arial"/>
        </w:rPr>
        <w:t xml:space="preserve"> and 2</w:t>
      </w:r>
      <w:r w:rsidRPr="00223DCB">
        <w:rPr>
          <w:rFonts w:ascii="Arial" w:hAnsi="Arial" w:cs="Arial"/>
          <w:vertAlign w:val="superscript"/>
        </w:rPr>
        <w:t>nd</w:t>
      </w:r>
      <w:r w:rsidRPr="00223DCB">
        <w:rPr>
          <w:rFonts w:ascii="Arial" w:hAnsi="Arial" w:cs="Arial"/>
        </w:rPr>
        <w:t xml:space="preserve"> weeks of age, no significant differences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&gt; 0.05) in body weight were observed among the control group, Treatment group 1, and Treatment group 2, indicating uniformity at the initial growth stages. A significant difference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 in body weight was first observed at 3</w:t>
      </w:r>
      <w:r w:rsidRPr="00223DCB">
        <w:rPr>
          <w:rFonts w:ascii="Arial" w:hAnsi="Arial" w:cs="Arial"/>
          <w:vertAlign w:val="superscript"/>
        </w:rPr>
        <w:t>rd</w:t>
      </w:r>
      <w:r w:rsidRPr="00223DCB">
        <w:rPr>
          <w:rFonts w:ascii="Arial" w:hAnsi="Arial" w:cs="Arial"/>
        </w:rPr>
        <w:t xml:space="preserve"> week of age, with birds in Treatment group 2 recorded the highest body weight, and followed by Treatment group 1, in comparison to the control group. This significant improvement in body weight continued at 4</w:t>
      </w:r>
      <w:r w:rsidRPr="00223DCB">
        <w:rPr>
          <w:rFonts w:ascii="Arial" w:hAnsi="Arial" w:cs="Arial"/>
          <w:vertAlign w:val="superscript"/>
        </w:rPr>
        <w:t>th</w:t>
      </w:r>
      <w:r w:rsidRPr="00223DCB">
        <w:rPr>
          <w:rFonts w:ascii="Arial" w:hAnsi="Arial" w:cs="Arial"/>
        </w:rPr>
        <w:t xml:space="preserve"> week of age, where both treatment groups showed significantly higher body weights than the control group. At 5</w:t>
      </w:r>
      <w:r w:rsidRPr="00223DCB">
        <w:rPr>
          <w:rFonts w:ascii="Arial" w:hAnsi="Arial" w:cs="Arial"/>
          <w:vertAlign w:val="superscript"/>
        </w:rPr>
        <w:t>th</w:t>
      </w:r>
      <w:r w:rsidRPr="00223DCB">
        <w:rPr>
          <w:rFonts w:ascii="Arial" w:hAnsi="Arial" w:cs="Arial"/>
        </w:rPr>
        <w:t xml:space="preserve"> week of age, a highly significant difference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0.001) was recorded among the groups, with Treatment group 2 exhibiting the highest body weight, followed by Treatment group 1, while the control group showed the lowest body weight. At 6</w:t>
      </w:r>
      <w:r w:rsidRPr="00223DCB">
        <w:rPr>
          <w:rFonts w:ascii="Arial" w:hAnsi="Arial" w:cs="Arial"/>
          <w:vertAlign w:val="superscript"/>
        </w:rPr>
        <w:t>th</w:t>
      </w:r>
      <w:r w:rsidRPr="00223DCB">
        <w:rPr>
          <w:rFonts w:ascii="Arial" w:hAnsi="Arial" w:cs="Arial"/>
        </w:rPr>
        <w:t xml:space="preserve"> weeks of age, although birds in both treatment groups showed higher body weights than the control group, the differences were statistically non-significant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&gt; 0.05). However, significant differences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 reappeared at 7</w:t>
      </w:r>
      <w:r w:rsidRPr="00223DCB">
        <w:rPr>
          <w:rFonts w:ascii="Arial" w:hAnsi="Arial" w:cs="Arial"/>
          <w:vertAlign w:val="superscript"/>
        </w:rPr>
        <w:t>th</w:t>
      </w:r>
      <w:r w:rsidRPr="00223DCB">
        <w:rPr>
          <w:rFonts w:ascii="Arial" w:hAnsi="Arial" w:cs="Arial"/>
        </w:rPr>
        <w:t xml:space="preserve"> week of age, with Treatment group 2 attaining the highest body weight, followed by Treatment group 1, whereas the control group recorded comparatively lower body weight. A similar trend was observed at 8</w:t>
      </w:r>
      <w:r w:rsidRPr="00223DCB">
        <w:rPr>
          <w:rFonts w:ascii="Arial" w:hAnsi="Arial" w:cs="Arial"/>
          <w:vertAlign w:val="superscript"/>
        </w:rPr>
        <w:t>th</w:t>
      </w:r>
      <w:r w:rsidRPr="00223DCB">
        <w:rPr>
          <w:rFonts w:ascii="Arial" w:hAnsi="Arial" w:cs="Arial"/>
        </w:rPr>
        <w:t xml:space="preserve"> week of age, where both treatment groups showed significantly higher body weights as compared to the control group.</w:t>
      </w:r>
    </w:p>
    <w:p w14:paraId="7F4A9D50" w14:textId="77777777" w:rsidR="006E065C" w:rsidRPr="00410893" w:rsidRDefault="006E065C" w:rsidP="00C06A92">
      <w:pPr>
        <w:spacing w:line="480" w:lineRule="auto"/>
        <w:jc w:val="center"/>
        <w:rPr>
          <w:rFonts w:ascii="Arial" w:hAnsi="Arial" w:cs="Arial"/>
          <w:b/>
          <w:bCs/>
          <w:lang w:val="en-IN"/>
        </w:rPr>
      </w:pPr>
      <w:r w:rsidRPr="00410893">
        <w:rPr>
          <w:rFonts w:ascii="Arial" w:hAnsi="Arial" w:cs="Arial"/>
          <w:b/>
          <w:bCs/>
          <w:lang w:val="en-IN"/>
        </w:rPr>
        <w:t xml:space="preserve">Table 1 – Body weight of Aseel chicken </w:t>
      </w:r>
      <w:r>
        <w:rPr>
          <w:rFonts w:ascii="Arial" w:hAnsi="Arial" w:cs="Arial"/>
          <w:b/>
          <w:bCs/>
          <w:lang w:val="en-IN"/>
        </w:rPr>
        <w:t>up to 8</w:t>
      </w:r>
      <w:r w:rsidRPr="006E065C">
        <w:rPr>
          <w:rFonts w:ascii="Arial" w:hAnsi="Arial" w:cs="Arial"/>
          <w:b/>
          <w:bCs/>
          <w:vertAlign w:val="superscript"/>
          <w:lang w:val="en-IN"/>
        </w:rPr>
        <w:t>th</w:t>
      </w:r>
      <w:r>
        <w:rPr>
          <w:rFonts w:ascii="Arial" w:hAnsi="Arial" w:cs="Arial"/>
          <w:b/>
          <w:bCs/>
          <w:lang w:val="en-IN"/>
        </w:rPr>
        <w:t xml:space="preserve"> week of age </w:t>
      </w:r>
      <w:r w:rsidRPr="00410893">
        <w:rPr>
          <w:rFonts w:ascii="Arial" w:hAnsi="Arial" w:cs="Arial"/>
          <w:b/>
          <w:bCs/>
          <w:lang w:val="en-IN"/>
        </w:rPr>
        <w:t>in Chhattisgarh</w:t>
      </w:r>
    </w:p>
    <w:tbl>
      <w:tblPr>
        <w:tblStyle w:val="TableGrid"/>
        <w:tblW w:w="9498" w:type="dxa"/>
        <w:tblInd w:w="-176" w:type="dxa"/>
        <w:tblLook w:val="04A0" w:firstRow="1" w:lastRow="0" w:firstColumn="1" w:lastColumn="0" w:noHBand="0" w:noVBand="1"/>
      </w:tblPr>
      <w:tblGrid>
        <w:gridCol w:w="608"/>
        <w:gridCol w:w="1094"/>
        <w:gridCol w:w="1984"/>
        <w:gridCol w:w="2410"/>
        <w:gridCol w:w="2410"/>
        <w:gridCol w:w="992"/>
      </w:tblGrid>
      <w:tr w:rsidR="006E065C" w:rsidRPr="00410893" w14:paraId="3C4283C5" w14:textId="77777777" w:rsidTr="006E065C">
        <w:trPr>
          <w:trHeight w:val="551"/>
        </w:trPr>
        <w:tc>
          <w:tcPr>
            <w:tcW w:w="608" w:type="dxa"/>
          </w:tcPr>
          <w:p w14:paraId="6C82071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S.N.</w:t>
            </w:r>
          </w:p>
        </w:tc>
        <w:tc>
          <w:tcPr>
            <w:tcW w:w="1094" w:type="dxa"/>
          </w:tcPr>
          <w:p w14:paraId="5356CF1A"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Age</w:t>
            </w:r>
          </w:p>
        </w:tc>
        <w:tc>
          <w:tcPr>
            <w:tcW w:w="1984" w:type="dxa"/>
          </w:tcPr>
          <w:p w14:paraId="4453F8E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Control Group (gm)</w:t>
            </w:r>
          </w:p>
        </w:tc>
        <w:tc>
          <w:tcPr>
            <w:tcW w:w="2410" w:type="dxa"/>
          </w:tcPr>
          <w:p w14:paraId="647FA0CF"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1 (gm)</w:t>
            </w:r>
          </w:p>
        </w:tc>
        <w:tc>
          <w:tcPr>
            <w:tcW w:w="2410" w:type="dxa"/>
          </w:tcPr>
          <w:p w14:paraId="0F49139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2 (gm)</w:t>
            </w:r>
          </w:p>
        </w:tc>
        <w:tc>
          <w:tcPr>
            <w:tcW w:w="992" w:type="dxa"/>
          </w:tcPr>
          <w:p w14:paraId="018090E0"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i/>
                <w:iCs/>
                <w:sz w:val="20"/>
                <w:szCs w:val="20"/>
                <w:lang w:val="en-IN"/>
              </w:rPr>
              <w:t>P</w:t>
            </w:r>
            <w:r w:rsidRPr="00410893">
              <w:rPr>
                <w:rFonts w:ascii="Arial" w:hAnsi="Arial" w:cs="Arial"/>
                <w:sz w:val="20"/>
                <w:szCs w:val="20"/>
                <w:lang w:val="en-IN"/>
              </w:rPr>
              <w:t>-Value</w:t>
            </w:r>
          </w:p>
        </w:tc>
      </w:tr>
      <w:tr w:rsidR="006E065C" w:rsidRPr="00410893" w14:paraId="1B36DFA8" w14:textId="77777777" w:rsidTr="006E065C">
        <w:trPr>
          <w:trHeight w:val="551"/>
        </w:trPr>
        <w:tc>
          <w:tcPr>
            <w:tcW w:w="608" w:type="dxa"/>
          </w:tcPr>
          <w:p w14:paraId="5EC5DE5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p>
        </w:tc>
        <w:tc>
          <w:tcPr>
            <w:tcW w:w="1094" w:type="dxa"/>
          </w:tcPr>
          <w:p w14:paraId="67F01A6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Day Old</w:t>
            </w:r>
          </w:p>
        </w:tc>
        <w:tc>
          <w:tcPr>
            <w:tcW w:w="1984" w:type="dxa"/>
          </w:tcPr>
          <w:p w14:paraId="0132D1D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26.2 ± 0.41</w:t>
            </w:r>
          </w:p>
        </w:tc>
        <w:tc>
          <w:tcPr>
            <w:tcW w:w="2410" w:type="dxa"/>
          </w:tcPr>
          <w:p w14:paraId="15A903D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 xml:space="preserve">24.97 ± 0.36 </w:t>
            </w:r>
          </w:p>
        </w:tc>
        <w:tc>
          <w:tcPr>
            <w:tcW w:w="2410" w:type="dxa"/>
          </w:tcPr>
          <w:p w14:paraId="1004332F"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26.32 ± 0.44</w:t>
            </w:r>
          </w:p>
        </w:tc>
        <w:tc>
          <w:tcPr>
            <w:tcW w:w="992" w:type="dxa"/>
          </w:tcPr>
          <w:p w14:paraId="0C2C514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0.39</w:t>
            </w:r>
            <w:r w:rsidRPr="00410893">
              <w:rPr>
                <w:rFonts w:ascii="Arial" w:hAnsi="Arial" w:cs="Arial"/>
                <w:sz w:val="20"/>
                <w:szCs w:val="20"/>
                <w:vertAlign w:val="superscript"/>
                <w:lang w:val="en-IN"/>
              </w:rPr>
              <w:t>NS</w:t>
            </w:r>
          </w:p>
        </w:tc>
      </w:tr>
      <w:tr w:rsidR="006E065C" w:rsidRPr="00410893" w14:paraId="54BDAD3B" w14:textId="77777777" w:rsidTr="006E065C">
        <w:trPr>
          <w:trHeight w:val="569"/>
        </w:trPr>
        <w:tc>
          <w:tcPr>
            <w:tcW w:w="608" w:type="dxa"/>
          </w:tcPr>
          <w:p w14:paraId="232EFD7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p>
        </w:tc>
        <w:tc>
          <w:tcPr>
            <w:tcW w:w="1094" w:type="dxa"/>
          </w:tcPr>
          <w:p w14:paraId="5CBEC71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r w:rsidRPr="00410893">
              <w:rPr>
                <w:rFonts w:ascii="Arial" w:hAnsi="Arial" w:cs="Arial"/>
                <w:sz w:val="20"/>
                <w:szCs w:val="20"/>
                <w:vertAlign w:val="superscript"/>
                <w:lang w:val="en-IN"/>
              </w:rPr>
              <w:t>st</w:t>
            </w:r>
            <w:r w:rsidRPr="00410893">
              <w:rPr>
                <w:rFonts w:ascii="Arial" w:hAnsi="Arial" w:cs="Arial"/>
                <w:sz w:val="20"/>
                <w:szCs w:val="20"/>
                <w:lang w:val="en-IN"/>
              </w:rPr>
              <w:t xml:space="preserve"> Week</w:t>
            </w:r>
          </w:p>
        </w:tc>
        <w:tc>
          <w:tcPr>
            <w:tcW w:w="1984" w:type="dxa"/>
          </w:tcPr>
          <w:p w14:paraId="1DE87B10"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40.52 ± 0.64</w:t>
            </w:r>
          </w:p>
        </w:tc>
        <w:tc>
          <w:tcPr>
            <w:tcW w:w="2410" w:type="dxa"/>
          </w:tcPr>
          <w:p w14:paraId="7AC5CB5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39.55 ± 0.48</w:t>
            </w:r>
          </w:p>
        </w:tc>
        <w:tc>
          <w:tcPr>
            <w:tcW w:w="2410" w:type="dxa"/>
          </w:tcPr>
          <w:p w14:paraId="11176B4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41.82 ± 0.54</w:t>
            </w:r>
          </w:p>
        </w:tc>
        <w:tc>
          <w:tcPr>
            <w:tcW w:w="992" w:type="dxa"/>
          </w:tcPr>
          <w:p w14:paraId="4A7A669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0.19</w:t>
            </w:r>
            <w:r w:rsidRPr="00410893">
              <w:rPr>
                <w:rFonts w:ascii="Arial" w:hAnsi="Arial" w:cs="Arial"/>
                <w:sz w:val="20"/>
                <w:szCs w:val="20"/>
                <w:vertAlign w:val="superscript"/>
                <w:lang w:val="en-IN"/>
              </w:rPr>
              <w:t>NS</w:t>
            </w:r>
          </w:p>
        </w:tc>
      </w:tr>
      <w:tr w:rsidR="006E065C" w:rsidRPr="00410893" w14:paraId="2666D63D" w14:textId="77777777" w:rsidTr="006E065C">
        <w:trPr>
          <w:trHeight w:val="551"/>
        </w:trPr>
        <w:tc>
          <w:tcPr>
            <w:tcW w:w="608" w:type="dxa"/>
          </w:tcPr>
          <w:p w14:paraId="0BAB812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p>
        </w:tc>
        <w:tc>
          <w:tcPr>
            <w:tcW w:w="1094" w:type="dxa"/>
          </w:tcPr>
          <w:p w14:paraId="4D85C0E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r w:rsidRPr="00410893">
              <w:rPr>
                <w:rFonts w:ascii="Arial" w:hAnsi="Arial" w:cs="Arial"/>
                <w:sz w:val="20"/>
                <w:szCs w:val="20"/>
                <w:vertAlign w:val="superscript"/>
                <w:lang w:val="en-IN"/>
              </w:rPr>
              <w:t>nd</w:t>
            </w:r>
            <w:r w:rsidRPr="00410893">
              <w:rPr>
                <w:rFonts w:ascii="Arial" w:hAnsi="Arial" w:cs="Arial"/>
                <w:sz w:val="20"/>
                <w:szCs w:val="20"/>
                <w:lang w:val="en-IN"/>
              </w:rPr>
              <w:t xml:space="preserve"> Week</w:t>
            </w:r>
          </w:p>
        </w:tc>
        <w:tc>
          <w:tcPr>
            <w:tcW w:w="1984" w:type="dxa"/>
          </w:tcPr>
          <w:p w14:paraId="1F45552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60.75 ± 1.46</w:t>
            </w:r>
          </w:p>
        </w:tc>
        <w:tc>
          <w:tcPr>
            <w:tcW w:w="2410" w:type="dxa"/>
          </w:tcPr>
          <w:p w14:paraId="41E1663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59.75 ± 1.12</w:t>
            </w:r>
          </w:p>
        </w:tc>
        <w:tc>
          <w:tcPr>
            <w:tcW w:w="2410" w:type="dxa"/>
          </w:tcPr>
          <w:p w14:paraId="7F1BB8D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61.02 ± 1.21</w:t>
            </w:r>
          </w:p>
        </w:tc>
        <w:tc>
          <w:tcPr>
            <w:tcW w:w="992" w:type="dxa"/>
          </w:tcPr>
          <w:p w14:paraId="658E7D3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0.75</w:t>
            </w:r>
            <w:r w:rsidRPr="00410893">
              <w:rPr>
                <w:rFonts w:ascii="Arial" w:hAnsi="Arial" w:cs="Arial"/>
                <w:sz w:val="20"/>
                <w:szCs w:val="20"/>
                <w:vertAlign w:val="superscript"/>
                <w:lang w:val="en-IN"/>
              </w:rPr>
              <w:t>NS</w:t>
            </w:r>
          </w:p>
        </w:tc>
      </w:tr>
      <w:tr w:rsidR="006E065C" w:rsidRPr="00410893" w14:paraId="6EED58C9" w14:textId="77777777" w:rsidTr="006E065C">
        <w:trPr>
          <w:trHeight w:val="551"/>
        </w:trPr>
        <w:tc>
          <w:tcPr>
            <w:tcW w:w="608" w:type="dxa"/>
          </w:tcPr>
          <w:p w14:paraId="5235B68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p>
        </w:tc>
        <w:tc>
          <w:tcPr>
            <w:tcW w:w="1094" w:type="dxa"/>
          </w:tcPr>
          <w:p w14:paraId="71A8471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r w:rsidRPr="00410893">
              <w:rPr>
                <w:rFonts w:ascii="Arial" w:hAnsi="Arial" w:cs="Arial"/>
                <w:sz w:val="20"/>
                <w:szCs w:val="20"/>
                <w:vertAlign w:val="superscript"/>
                <w:lang w:val="en-IN"/>
              </w:rPr>
              <w:t>rd</w:t>
            </w:r>
            <w:r w:rsidRPr="00410893">
              <w:rPr>
                <w:rFonts w:ascii="Arial" w:hAnsi="Arial" w:cs="Arial"/>
                <w:sz w:val="20"/>
                <w:szCs w:val="20"/>
                <w:lang w:val="en-IN"/>
              </w:rPr>
              <w:t xml:space="preserve"> Week</w:t>
            </w:r>
          </w:p>
        </w:tc>
        <w:tc>
          <w:tcPr>
            <w:tcW w:w="1984" w:type="dxa"/>
          </w:tcPr>
          <w:p w14:paraId="5FBCF6D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83.12 ± 2.29</w:t>
            </w:r>
          </w:p>
        </w:tc>
        <w:tc>
          <w:tcPr>
            <w:tcW w:w="2410" w:type="dxa"/>
          </w:tcPr>
          <w:p w14:paraId="6F5708C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86.70 ± 1.42</w:t>
            </w:r>
          </w:p>
        </w:tc>
        <w:tc>
          <w:tcPr>
            <w:tcW w:w="2410" w:type="dxa"/>
          </w:tcPr>
          <w:p w14:paraId="78F960C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93.25 ± 1.64</w:t>
            </w:r>
          </w:p>
        </w:tc>
        <w:tc>
          <w:tcPr>
            <w:tcW w:w="992" w:type="dxa"/>
          </w:tcPr>
          <w:p w14:paraId="1201ECF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14:paraId="76CD2DF4" w14:textId="77777777" w:rsidTr="006E065C">
        <w:trPr>
          <w:trHeight w:val="551"/>
        </w:trPr>
        <w:tc>
          <w:tcPr>
            <w:tcW w:w="608" w:type="dxa"/>
          </w:tcPr>
          <w:p w14:paraId="2273FDA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lastRenderedPageBreak/>
              <w:t>5.</w:t>
            </w:r>
          </w:p>
        </w:tc>
        <w:tc>
          <w:tcPr>
            <w:tcW w:w="1094" w:type="dxa"/>
          </w:tcPr>
          <w:p w14:paraId="56D783A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r w:rsidRPr="00410893">
              <w:rPr>
                <w:rFonts w:ascii="Arial" w:hAnsi="Arial" w:cs="Arial"/>
                <w:sz w:val="20"/>
                <w:szCs w:val="20"/>
                <w:vertAlign w:val="superscript"/>
                <w:lang w:val="en-IN"/>
              </w:rPr>
              <w:t>th</w:t>
            </w:r>
            <w:r w:rsidRPr="00410893">
              <w:rPr>
                <w:rFonts w:ascii="Arial" w:hAnsi="Arial" w:cs="Arial"/>
                <w:sz w:val="20"/>
                <w:szCs w:val="20"/>
                <w:lang w:val="en-IN"/>
              </w:rPr>
              <w:t>Week</w:t>
            </w:r>
          </w:p>
        </w:tc>
        <w:tc>
          <w:tcPr>
            <w:tcW w:w="1984" w:type="dxa"/>
          </w:tcPr>
          <w:p w14:paraId="24E190A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118.97 ± 4.15</w:t>
            </w:r>
          </w:p>
        </w:tc>
        <w:tc>
          <w:tcPr>
            <w:tcW w:w="2410" w:type="dxa"/>
          </w:tcPr>
          <w:p w14:paraId="7C77365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135.27 ± 3.83</w:t>
            </w:r>
          </w:p>
        </w:tc>
        <w:tc>
          <w:tcPr>
            <w:tcW w:w="2410" w:type="dxa"/>
          </w:tcPr>
          <w:p w14:paraId="046CF2D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132.20 ± 2.96</w:t>
            </w:r>
          </w:p>
        </w:tc>
        <w:tc>
          <w:tcPr>
            <w:tcW w:w="992" w:type="dxa"/>
          </w:tcPr>
          <w:p w14:paraId="62ABE06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14:paraId="7013616E" w14:textId="77777777" w:rsidTr="006E065C">
        <w:trPr>
          <w:trHeight w:val="551"/>
        </w:trPr>
        <w:tc>
          <w:tcPr>
            <w:tcW w:w="608" w:type="dxa"/>
          </w:tcPr>
          <w:p w14:paraId="3868D59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p>
        </w:tc>
        <w:tc>
          <w:tcPr>
            <w:tcW w:w="1094" w:type="dxa"/>
          </w:tcPr>
          <w:p w14:paraId="28D7B82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76BFD0D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177.95 ± 6.41</w:t>
            </w:r>
          </w:p>
        </w:tc>
        <w:tc>
          <w:tcPr>
            <w:tcW w:w="2410" w:type="dxa"/>
          </w:tcPr>
          <w:p w14:paraId="37BC5FF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196.12 ± 3.81</w:t>
            </w:r>
          </w:p>
        </w:tc>
        <w:tc>
          <w:tcPr>
            <w:tcW w:w="2410" w:type="dxa"/>
          </w:tcPr>
          <w:p w14:paraId="50BA4AB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212.85 ± 4.83</w:t>
            </w:r>
          </w:p>
        </w:tc>
        <w:tc>
          <w:tcPr>
            <w:tcW w:w="992" w:type="dxa"/>
          </w:tcPr>
          <w:p w14:paraId="15D0387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14:paraId="10BF6F5D" w14:textId="77777777" w:rsidTr="006E065C">
        <w:trPr>
          <w:trHeight w:val="569"/>
        </w:trPr>
        <w:tc>
          <w:tcPr>
            <w:tcW w:w="608" w:type="dxa"/>
          </w:tcPr>
          <w:p w14:paraId="328DB33F"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p>
        </w:tc>
        <w:tc>
          <w:tcPr>
            <w:tcW w:w="1094" w:type="dxa"/>
          </w:tcPr>
          <w:p w14:paraId="01223C2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196A437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245.15 ± 9.67</w:t>
            </w:r>
          </w:p>
        </w:tc>
        <w:tc>
          <w:tcPr>
            <w:tcW w:w="2410" w:type="dxa"/>
          </w:tcPr>
          <w:p w14:paraId="1CABE96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257.10 ± 5.18</w:t>
            </w:r>
          </w:p>
        </w:tc>
        <w:tc>
          <w:tcPr>
            <w:tcW w:w="2410" w:type="dxa"/>
          </w:tcPr>
          <w:p w14:paraId="0A25F55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258.05 ± 4.55</w:t>
            </w:r>
          </w:p>
        </w:tc>
        <w:tc>
          <w:tcPr>
            <w:tcW w:w="992" w:type="dxa"/>
          </w:tcPr>
          <w:p w14:paraId="6D41CF6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0.33</w:t>
            </w:r>
            <w:r w:rsidRPr="00410893">
              <w:rPr>
                <w:rFonts w:ascii="Arial" w:hAnsi="Arial" w:cs="Arial"/>
                <w:sz w:val="20"/>
                <w:szCs w:val="20"/>
                <w:vertAlign w:val="superscript"/>
                <w:lang w:val="en-IN"/>
              </w:rPr>
              <w:t>NS</w:t>
            </w:r>
          </w:p>
        </w:tc>
      </w:tr>
      <w:tr w:rsidR="006E065C" w:rsidRPr="00410893" w14:paraId="029E35E9" w14:textId="77777777" w:rsidTr="006E065C">
        <w:trPr>
          <w:trHeight w:val="551"/>
        </w:trPr>
        <w:tc>
          <w:tcPr>
            <w:tcW w:w="608" w:type="dxa"/>
          </w:tcPr>
          <w:p w14:paraId="1B200E1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p>
        </w:tc>
        <w:tc>
          <w:tcPr>
            <w:tcW w:w="1094" w:type="dxa"/>
          </w:tcPr>
          <w:p w14:paraId="37C950E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4130E7B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285.60 ± 11.09</w:t>
            </w:r>
          </w:p>
        </w:tc>
        <w:tc>
          <w:tcPr>
            <w:tcW w:w="2410" w:type="dxa"/>
          </w:tcPr>
          <w:p w14:paraId="0C360364"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346.07 ± 8.03</w:t>
            </w:r>
          </w:p>
        </w:tc>
        <w:tc>
          <w:tcPr>
            <w:tcW w:w="2410" w:type="dxa"/>
          </w:tcPr>
          <w:p w14:paraId="0F2CD7B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361.32 ± 7.03</w:t>
            </w:r>
          </w:p>
        </w:tc>
        <w:tc>
          <w:tcPr>
            <w:tcW w:w="992" w:type="dxa"/>
          </w:tcPr>
          <w:p w14:paraId="465D414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14:paraId="7C881830" w14:textId="77777777" w:rsidTr="006E065C">
        <w:trPr>
          <w:trHeight w:val="551"/>
        </w:trPr>
        <w:tc>
          <w:tcPr>
            <w:tcW w:w="608" w:type="dxa"/>
          </w:tcPr>
          <w:p w14:paraId="0A86DB74"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w:t>
            </w:r>
          </w:p>
        </w:tc>
        <w:tc>
          <w:tcPr>
            <w:tcW w:w="1094" w:type="dxa"/>
          </w:tcPr>
          <w:p w14:paraId="729DA045"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241A719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318.75 ± 13.18</w:t>
            </w:r>
          </w:p>
        </w:tc>
        <w:tc>
          <w:tcPr>
            <w:tcW w:w="2410" w:type="dxa"/>
          </w:tcPr>
          <w:p w14:paraId="258391A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437.07 ± 9.37</w:t>
            </w:r>
          </w:p>
        </w:tc>
        <w:tc>
          <w:tcPr>
            <w:tcW w:w="2410" w:type="dxa"/>
          </w:tcPr>
          <w:p w14:paraId="4376B20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446.37 ± 37</w:t>
            </w:r>
          </w:p>
        </w:tc>
        <w:tc>
          <w:tcPr>
            <w:tcW w:w="992" w:type="dxa"/>
          </w:tcPr>
          <w:p w14:paraId="3B9920B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bl>
    <w:p w14:paraId="0C14ED3D" w14:textId="77777777" w:rsidR="006E065C" w:rsidRPr="00410893" w:rsidRDefault="006E065C" w:rsidP="00C06A92">
      <w:pPr>
        <w:spacing w:line="480" w:lineRule="auto"/>
        <w:jc w:val="both"/>
        <w:rPr>
          <w:rFonts w:ascii="Arial" w:hAnsi="Arial" w:cs="Arial"/>
        </w:rPr>
      </w:pPr>
      <w:r w:rsidRPr="00410893">
        <w:rPr>
          <w:rFonts w:ascii="Arial" w:hAnsi="Arial" w:cs="Arial"/>
        </w:rPr>
        <w:t>Figures in the parenthesis represent no. of birds, n= number of observations, *</w:t>
      </w:r>
      <w:r w:rsidRPr="00410893">
        <w:rPr>
          <w:rFonts w:ascii="Arial" w:hAnsi="Arial" w:cs="Arial"/>
          <w:i/>
          <w:iCs/>
          <w:lang w:val="en-IN"/>
        </w:rPr>
        <w:t xml:space="preserve"> P</w:t>
      </w:r>
      <w:r w:rsidRPr="00410893">
        <w:rPr>
          <w:rFonts w:ascii="Arial" w:hAnsi="Arial" w:cs="Arial"/>
        </w:rPr>
        <w:t xml:space="preserve"> &lt;0.05, **</w:t>
      </w:r>
      <w:r w:rsidRPr="00410893">
        <w:rPr>
          <w:rFonts w:ascii="Arial" w:hAnsi="Arial" w:cs="Arial"/>
          <w:i/>
          <w:iCs/>
          <w:lang w:val="en-IN"/>
        </w:rPr>
        <w:t xml:space="preserve"> P</w:t>
      </w:r>
      <w:r w:rsidRPr="00410893">
        <w:rPr>
          <w:rFonts w:ascii="Arial" w:hAnsi="Arial" w:cs="Arial"/>
        </w:rPr>
        <w:t xml:space="preserve"> &lt;0.01, NS= Non-significant</w:t>
      </w:r>
    </w:p>
    <w:p w14:paraId="19DE041F" w14:textId="77777777" w:rsidR="00223DCB" w:rsidRDefault="006E065C" w:rsidP="00C06A92">
      <w:pPr>
        <w:spacing w:line="480" w:lineRule="auto"/>
        <w:ind w:firstLine="720"/>
        <w:jc w:val="both"/>
        <w:rPr>
          <w:rFonts w:ascii="Arial" w:hAnsi="Arial" w:cs="Arial"/>
          <w:lang w:val="en-IN"/>
        </w:rPr>
      </w:pPr>
      <w:r>
        <w:rPr>
          <w:rFonts w:ascii="Arial" w:hAnsi="Arial" w:cs="Arial"/>
        </w:rPr>
        <w:t xml:space="preserve">The gain in body weight has presented in Table-2. </w:t>
      </w:r>
      <w:r w:rsidR="00223DCB" w:rsidRPr="00223DCB">
        <w:rPr>
          <w:rFonts w:ascii="Arial" w:hAnsi="Arial" w:cs="Arial"/>
        </w:rPr>
        <w:t xml:space="preserve">Control group exhibited </w:t>
      </w:r>
      <w:r w:rsidR="00223DCB" w:rsidRPr="00223DCB">
        <w:rPr>
          <w:rFonts w:ascii="Arial" w:hAnsi="Arial" w:cs="Arial"/>
          <w:lang w:val="en-IN"/>
        </w:rPr>
        <w:t>92.77 ± 3.74 gm gain in body weight in 0-4 week of age; 199.78± 9.0374 gm gain in body weight in 4-8 week of age and overall 292.55 ± 12.77 gm gain in body weight in 0-8 week of age.</w:t>
      </w:r>
      <w:r w:rsidR="00223DCB" w:rsidRPr="00223DCB">
        <w:rPr>
          <w:rFonts w:ascii="Arial" w:hAnsi="Arial" w:cs="Arial"/>
        </w:rPr>
        <w:t xml:space="preserve"> Treatment group 1 showed </w:t>
      </w:r>
      <w:r w:rsidR="00223DCB" w:rsidRPr="00223DCB">
        <w:rPr>
          <w:rFonts w:ascii="Arial" w:hAnsi="Arial" w:cs="Arial"/>
          <w:lang w:val="en-IN"/>
        </w:rPr>
        <w:t>110.3</w:t>
      </w:r>
      <w:proofErr w:type="gramStart"/>
      <w:r w:rsidR="00223DCB" w:rsidRPr="00223DCB">
        <w:rPr>
          <w:rFonts w:ascii="Arial" w:hAnsi="Arial" w:cs="Arial"/>
          <w:lang w:val="en-IN"/>
        </w:rPr>
        <w:t>±  3.47</w:t>
      </w:r>
      <w:proofErr w:type="gramEnd"/>
      <w:r w:rsidR="00223DCB" w:rsidRPr="00223DCB">
        <w:rPr>
          <w:rFonts w:ascii="Arial" w:hAnsi="Arial" w:cs="Arial"/>
          <w:lang w:val="en-IN"/>
        </w:rPr>
        <w:t xml:space="preserve"> gm gain in body weight in 0-4 week of age; 301.8 ±5.54 gm gain in body weight in 4-8 week of age and overall 412.10 ± 9.01gm gain in body weight in 0-8 week of age. </w:t>
      </w:r>
      <w:r w:rsidR="00223DCB" w:rsidRPr="00223DCB">
        <w:rPr>
          <w:rFonts w:ascii="Arial" w:hAnsi="Arial" w:cs="Arial"/>
        </w:rPr>
        <w:t xml:space="preserve">Treatment group 2 showed </w:t>
      </w:r>
      <w:r w:rsidR="00223DCB" w:rsidRPr="00223DCB">
        <w:rPr>
          <w:rFonts w:ascii="Arial" w:hAnsi="Arial" w:cs="Arial"/>
          <w:lang w:val="en-IN"/>
        </w:rPr>
        <w:t>105.88 ± 2.52 gm gain in body weight in 0-4 week of age; 314.17± 34.04 gm gain in body weight in 4-8 week of age and overall highest 420.05 ± 36.56 gm gain in body weight in 0-8 week of age.</w:t>
      </w:r>
    </w:p>
    <w:p w14:paraId="7550CD42" w14:textId="77777777" w:rsidR="006E065C" w:rsidRDefault="006E065C" w:rsidP="00C06A92">
      <w:pPr>
        <w:spacing w:line="480" w:lineRule="auto"/>
        <w:jc w:val="both"/>
        <w:rPr>
          <w:rFonts w:ascii="Arial" w:hAnsi="Arial" w:cs="Arial"/>
          <w:lang w:val="en-IN"/>
        </w:rPr>
      </w:pPr>
    </w:p>
    <w:p w14:paraId="37DF5F6D" w14:textId="77777777" w:rsidR="006E065C" w:rsidRPr="00410893" w:rsidRDefault="006E065C" w:rsidP="00C06A92">
      <w:pPr>
        <w:spacing w:line="480" w:lineRule="auto"/>
        <w:jc w:val="center"/>
        <w:rPr>
          <w:rFonts w:ascii="Arial" w:hAnsi="Arial" w:cs="Arial"/>
          <w:b/>
          <w:bCs/>
        </w:rPr>
      </w:pPr>
      <w:r w:rsidRPr="00410893">
        <w:rPr>
          <w:rFonts w:ascii="Arial" w:hAnsi="Arial" w:cs="Arial"/>
          <w:b/>
          <w:bCs/>
          <w:lang w:val="en-IN"/>
        </w:rPr>
        <w:t>Table 2 Body weight gain in different groups</w:t>
      </w:r>
      <w:r w:rsidRPr="00410893">
        <w:rPr>
          <w:rFonts w:ascii="Arial" w:hAnsi="Arial" w:cs="Arial"/>
          <w:lang w:val="en-IN"/>
        </w:rPr>
        <w:t xml:space="preserve"> </w:t>
      </w:r>
      <w:r w:rsidRPr="00410893">
        <w:rPr>
          <w:rFonts w:ascii="Arial" w:hAnsi="Arial" w:cs="Arial"/>
          <w:b/>
          <w:bCs/>
        </w:rPr>
        <w:t>of Aseel chicken in Chhattisgarh</w:t>
      </w:r>
    </w:p>
    <w:tbl>
      <w:tblPr>
        <w:tblStyle w:val="TableGrid"/>
        <w:tblW w:w="9290" w:type="dxa"/>
        <w:jc w:val="center"/>
        <w:tblLook w:val="04A0" w:firstRow="1" w:lastRow="0" w:firstColumn="1" w:lastColumn="0" w:noHBand="0" w:noVBand="1"/>
      </w:tblPr>
      <w:tblGrid>
        <w:gridCol w:w="2345"/>
        <w:gridCol w:w="2439"/>
        <w:gridCol w:w="2269"/>
        <w:gridCol w:w="2237"/>
      </w:tblGrid>
      <w:tr w:rsidR="006E065C" w:rsidRPr="00410893" w14:paraId="25768F07" w14:textId="77777777" w:rsidTr="001861A1">
        <w:trPr>
          <w:trHeight w:val="643"/>
          <w:jc w:val="center"/>
        </w:trPr>
        <w:tc>
          <w:tcPr>
            <w:tcW w:w="2345" w:type="dxa"/>
          </w:tcPr>
          <w:p w14:paraId="0F5CBB95"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Body weight gain</w:t>
            </w:r>
          </w:p>
        </w:tc>
        <w:tc>
          <w:tcPr>
            <w:tcW w:w="2439" w:type="dxa"/>
          </w:tcPr>
          <w:p w14:paraId="7394F494"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 (gm)</w:t>
            </w:r>
          </w:p>
        </w:tc>
        <w:tc>
          <w:tcPr>
            <w:tcW w:w="2269" w:type="dxa"/>
          </w:tcPr>
          <w:p w14:paraId="3477CD79"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 (gm)</w:t>
            </w:r>
          </w:p>
        </w:tc>
        <w:tc>
          <w:tcPr>
            <w:tcW w:w="2237" w:type="dxa"/>
          </w:tcPr>
          <w:p w14:paraId="73127099"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 (gm)</w:t>
            </w:r>
          </w:p>
        </w:tc>
      </w:tr>
      <w:tr w:rsidR="006E065C" w:rsidRPr="00410893" w14:paraId="4639D641" w14:textId="77777777" w:rsidTr="001861A1">
        <w:trPr>
          <w:trHeight w:val="643"/>
          <w:jc w:val="center"/>
        </w:trPr>
        <w:tc>
          <w:tcPr>
            <w:tcW w:w="2345" w:type="dxa"/>
          </w:tcPr>
          <w:p w14:paraId="5059B35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 xml:space="preserve">0-4 week of age </w:t>
            </w:r>
          </w:p>
        </w:tc>
        <w:tc>
          <w:tcPr>
            <w:tcW w:w="2439" w:type="dxa"/>
          </w:tcPr>
          <w:p w14:paraId="1C4117F9"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92.77 ± 3.74</w:t>
            </w:r>
          </w:p>
        </w:tc>
        <w:tc>
          <w:tcPr>
            <w:tcW w:w="2269" w:type="dxa"/>
          </w:tcPr>
          <w:p w14:paraId="0841745E"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110.3</w:t>
            </w:r>
            <w:proofErr w:type="gramStart"/>
            <w:r w:rsidRPr="00410893">
              <w:rPr>
                <w:rFonts w:ascii="Arial" w:hAnsi="Arial" w:cs="Arial"/>
                <w:sz w:val="20"/>
                <w:szCs w:val="20"/>
                <w:lang w:val="en-IN"/>
              </w:rPr>
              <w:t>±  3</w:t>
            </w:r>
            <w:proofErr w:type="gramEnd"/>
            <w:r w:rsidRPr="00410893">
              <w:rPr>
                <w:rFonts w:ascii="Arial" w:hAnsi="Arial" w:cs="Arial"/>
                <w:sz w:val="20"/>
                <w:szCs w:val="20"/>
                <w:lang w:val="en-IN"/>
              </w:rPr>
              <w:t>.47</w:t>
            </w:r>
          </w:p>
        </w:tc>
        <w:tc>
          <w:tcPr>
            <w:tcW w:w="2237" w:type="dxa"/>
          </w:tcPr>
          <w:p w14:paraId="5219E38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105.88 ± 2.52</w:t>
            </w:r>
          </w:p>
        </w:tc>
      </w:tr>
      <w:tr w:rsidR="006E065C" w:rsidRPr="00410893" w14:paraId="4D9BE805" w14:textId="77777777" w:rsidTr="001861A1">
        <w:trPr>
          <w:trHeight w:val="643"/>
          <w:jc w:val="center"/>
        </w:trPr>
        <w:tc>
          <w:tcPr>
            <w:tcW w:w="2345" w:type="dxa"/>
          </w:tcPr>
          <w:p w14:paraId="33DD684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4-8 week of age</w:t>
            </w:r>
          </w:p>
        </w:tc>
        <w:tc>
          <w:tcPr>
            <w:tcW w:w="2439" w:type="dxa"/>
          </w:tcPr>
          <w:p w14:paraId="4FF5945A"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199.78± 9.03</w:t>
            </w:r>
          </w:p>
        </w:tc>
        <w:tc>
          <w:tcPr>
            <w:tcW w:w="2269" w:type="dxa"/>
          </w:tcPr>
          <w:p w14:paraId="1B491B8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301.8 ±5.54</w:t>
            </w:r>
          </w:p>
        </w:tc>
        <w:tc>
          <w:tcPr>
            <w:tcW w:w="2237" w:type="dxa"/>
          </w:tcPr>
          <w:p w14:paraId="5EB129C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314.17± 34.04</w:t>
            </w:r>
          </w:p>
        </w:tc>
      </w:tr>
      <w:tr w:rsidR="006E065C" w:rsidRPr="00410893" w14:paraId="2B6B69A5" w14:textId="77777777" w:rsidTr="001861A1">
        <w:trPr>
          <w:trHeight w:val="643"/>
          <w:jc w:val="center"/>
        </w:trPr>
        <w:tc>
          <w:tcPr>
            <w:tcW w:w="2345" w:type="dxa"/>
          </w:tcPr>
          <w:p w14:paraId="7120DAE9"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0-8 week of age</w:t>
            </w:r>
          </w:p>
        </w:tc>
        <w:tc>
          <w:tcPr>
            <w:tcW w:w="2439" w:type="dxa"/>
          </w:tcPr>
          <w:p w14:paraId="147B0758"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292.55 ± 12.77</w:t>
            </w:r>
          </w:p>
        </w:tc>
        <w:tc>
          <w:tcPr>
            <w:tcW w:w="2269" w:type="dxa"/>
          </w:tcPr>
          <w:p w14:paraId="4ED5879F"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412.10 ± 9.01</w:t>
            </w:r>
          </w:p>
        </w:tc>
        <w:tc>
          <w:tcPr>
            <w:tcW w:w="2237" w:type="dxa"/>
          </w:tcPr>
          <w:p w14:paraId="70C0B1A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420.05 ± 36.56</w:t>
            </w:r>
          </w:p>
        </w:tc>
      </w:tr>
    </w:tbl>
    <w:p w14:paraId="52C0B808" w14:textId="77777777" w:rsidR="006E065C" w:rsidRPr="00223DCB" w:rsidRDefault="006E065C" w:rsidP="00C06A92">
      <w:pPr>
        <w:spacing w:line="480" w:lineRule="auto"/>
        <w:ind w:firstLine="720"/>
        <w:jc w:val="both"/>
        <w:rPr>
          <w:rFonts w:ascii="Arial" w:hAnsi="Arial" w:cs="Arial"/>
        </w:rPr>
      </w:pPr>
    </w:p>
    <w:p w14:paraId="4660E39F" w14:textId="77777777" w:rsidR="00223DCB" w:rsidRDefault="00223DCB" w:rsidP="00C06A92">
      <w:pPr>
        <w:spacing w:line="480" w:lineRule="auto"/>
        <w:ind w:firstLine="720"/>
        <w:jc w:val="both"/>
        <w:rPr>
          <w:rFonts w:ascii="Arial" w:hAnsi="Arial" w:cs="Arial"/>
        </w:rPr>
      </w:pPr>
      <w:r w:rsidRPr="00223DCB">
        <w:rPr>
          <w:rFonts w:ascii="Arial" w:hAnsi="Arial" w:cs="Arial"/>
        </w:rPr>
        <w:t>Treatment group 2 exhibited a more favorable feed conversion ratio (</w:t>
      </w:r>
      <w:r w:rsidRPr="00223DCB">
        <w:rPr>
          <w:rFonts w:ascii="Arial" w:hAnsi="Arial" w:cs="Arial"/>
          <w:lang w:val="en-IN"/>
        </w:rPr>
        <w:t>2.72 ± 0.17)</w:t>
      </w:r>
      <w:r w:rsidRPr="00223DCB">
        <w:rPr>
          <w:rFonts w:ascii="Arial" w:hAnsi="Arial" w:cs="Arial"/>
        </w:rPr>
        <w:t>, than progressively bigger FCR values in Treatment group 1 (</w:t>
      </w:r>
      <w:r w:rsidRPr="00223DCB">
        <w:rPr>
          <w:rFonts w:ascii="Arial" w:hAnsi="Arial" w:cs="Arial"/>
          <w:lang w:val="en-IN"/>
        </w:rPr>
        <w:t xml:space="preserve">2.90 ± 0.07) </w:t>
      </w:r>
      <w:r w:rsidRPr="00223DCB">
        <w:rPr>
          <w:rFonts w:ascii="Arial" w:hAnsi="Arial" w:cs="Arial"/>
        </w:rPr>
        <w:t xml:space="preserve">and the Control </w:t>
      </w:r>
      <w:r w:rsidRPr="00223DCB">
        <w:rPr>
          <w:rFonts w:ascii="Arial" w:hAnsi="Arial" w:cs="Arial"/>
        </w:rPr>
        <w:lastRenderedPageBreak/>
        <w:t>group (</w:t>
      </w:r>
      <w:r w:rsidRPr="00223DCB">
        <w:rPr>
          <w:rFonts w:ascii="Arial" w:hAnsi="Arial" w:cs="Arial"/>
          <w:lang w:val="en-IN"/>
        </w:rPr>
        <w:t>3.0 ± 0.04)</w:t>
      </w:r>
      <w:r w:rsidR="006E065C">
        <w:rPr>
          <w:rFonts w:ascii="Arial" w:hAnsi="Arial" w:cs="Arial"/>
          <w:lang w:val="en-IN"/>
        </w:rPr>
        <w:t xml:space="preserve"> presented in Table-3</w:t>
      </w:r>
      <w:r w:rsidRPr="00223DCB">
        <w:rPr>
          <w:rFonts w:ascii="Arial" w:hAnsi="Arial" w:cs="Arial"/>
        </w:rPr>
        <w:t>. Overall, the results indicate that dietary supplementation in Treatment group 1 and Treatment group 2 positively influenced growth performance, particularly during the later growth stages, with Treatment group 2 consistently outperforming than the control group.</w:t>
      </w:r>
    </w:p>
    <w:p w14:paraId="0E092700" w14:textId="77777777" w:rsidR="00F45068" w:rsidRDefault="00F45068" w:rsidP="00C06A92">
      <w:pPr>
        <w:spacing w:line="480" w:lineRule="auto"/>
        <w:ind w:firstLine="720"/>
        <w:jc w:val="both"/>
        <w:rPr>
          <w:rFonts w:ascii="Arial" w:hAnsi="Arial" w:cs="Arial"/>
        </w:rPr>
      </w:pPr>
    </w:p>
    <w:p w14:paraId="1029F57B" w14:textId="77777777" w:rsidR="006E065C" w:rsidRPr="00410893" w:rsidRDefault="006E065C" w:rsidP="00C06A92">
      <w:pPr>
        <w:spacing w:line="480" w:lineRule="auto"/>
        <w:rPr>
          <w:rFonts w:ascii="Arial" w:hAnsi="Arial" w:cs="Arial"/>
          <w:b/>
          <w:bCs/>
        </w:rPr>
      </w:pPr>
      <w:r w:rsidRPr="00410893">
        <w:rPr>
          <w:rFonts w:ascii="Arial" w:hAnsi="Arial" w:cs="Arial"/>
          <w:b/>
          <w:bCs/>
        </w:rPr>
        <w:t xml:space="preserve">Table 3– FCR (kg) </w:t>
      </w:r>
      <w:proofErr w:type="spellStart"/>
      <w:r w:rsidRPr="00410893">
        <w:rPr>
          <w:rFonts w:ascii="Arial" w:hAnsi="Arial" w:cs="Arial"/>
          <w:b/>
          <w:bCs/>
        </w:rPr>
        <w:t>upto</w:t>
      </w:r>
      <w:proofErr w:type="spellEnd"/>
      <w:r w:rsidRPr="00410893">
        <w:rPr>
          <w:rFonts w:ascii="Arial" w:hAnsi="Arial" w:cs="Arial"/>
          <w:b/>
          <w:bCs/>
        </w:rPr>
        <w:t xml:space="preserve"> 8</w:t>
      </w:r>
      <w:r w:rsidRPr="00410893">
        <w:rPr>
          <w:rFonts w:ascii="Arial" w:hAnsi="Arial" w:cs="Arial"/>
          <w:b/>
          <w:bCs/>
          <w:vertAlign w:val="superscript"/>
        </w:rPr>
        <w:t>th</w:t>
      </w:r>
      <w:r w:rsidRPr="00410893">
        <w:rPr>
          <w:rFonts w:ascii="Arial" w:hAnsi="Arial" w:cs="Arial"/>
          <w:b/>
          <w:bCs/>
        </w:rPr>
        <w:t xml:space="preserve"> week age of different groups of </w:t>
      </w:r>
      <w:r>
        <w:rPr>
          <w:rFonts w:ascii="Arial" w:hAnsi="Arial" w:cs="Arial"/>
          <w:b/>
          <w:bCs/>
        </w:rPr>
        <w:t xml:space="preserve">Aseel chicken </w:t>
      </w:r>
    </w:p>
    <w:tbl>
      <w:tblPr>
        <w:tblStyle w:val="TableGrid"/>
        <w:tblW w:w="9611" w:type="dxa"/>
        <w:jc w:val="center"/>
        <w:tblLook w:val="04A0" w:firstRow="1" w:lastRow="0" w:firstColumn="1" w:lastColumn="0" w:noHBand="0" w:noVBand="1"/>
      </w:tblPr>
      <w:tblGrid>
        <w:gridCol w:w="3254"/>
        <w:gridCol w:w="1701"/>
        <w:gridCol w:w="1559"/>
        <w:gridCol w:w="1559"/>
        <w:gridCol w:w="1538"/>
      </w:tblGrid>
      <w:tr w:rsidR="006E065C" w:rsidRPr="00410893" w14:paraId="2BF15194" w14:textId="77777777" w:rsidTr="00F45068">
        <w:trPr>
          <w:trHeight w:val="643"/>
          <w:jc w:val="center"/>
        </w:trPr>
        <w:tc>
          <w:tcPr>
            <w:tcW w:w="3254" w:type="dxa"/>
          </w:tcPr>
          <w:p w14:paraId="34BB384A" w14:textId="77777777" w:rsidR="006E065C" w:rsidRPr="00410893" w:rsidRDefault="006E065C" w:rsidP="00C06A92">
            <w:pPr>
              <w:spacing w:line="480" w:lineRule="auto"/>
              <w:rPr>
                <w:rFonts w:ascii="Arial" w:hAnsi="Arial" w:cs="Arial"/>
                <w:sz w:val="20"/>
                <w:szCs w:val="20"/>
                <w:lang w:val="en-IN"/>
              </w:rPr>
            </w:pPr>
          </w:p>
        </w:tc>
        <w:tc>
          <w:tcPr>
            <w:tcW w:w="1701" w:type="dxa"/>
          </w:tcPr>
          <w:p w14:paraId="0D6B491A"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w:t>
            </w:r>
          </w:p>
        </w:tc>
        <w:tc>
          <w:tcPr>
            <w:tcW w:w="1559" w:type="dxa"/>
          </w:tcPr>
          <w:p w14:paraId="67E0123B"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w:t>
            </w:r>
          </w:p>
        </w:tc>
        <w:tc>
          <w:tcPr>
            <w:tcW w:w="1559" w:type="dxa"/>
          </w:tcPr>
          <w:p w14:paraId="1A284C95"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w:t>
            </w:r>
          </w:p>
        </w:tc>
        <w:tc>
          <w:tcPr>
            <w:tcW w:w="1538" w:type="dxa"/>
          </w:tcPr>
          <w:p w14:paraId="170EC03B"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Overall</w:t>
            </w:r>
          </w:p>
        </w:tc>
      </w:tr>
      <w:tr w:rsidR="006E065C" w:rsidRPr="00410893" w14:paraId="648476BF" w14:textId="77777777" w:rsidTr="00F45068">
        <w:trPr>
          <w:trHeight w:val="643"/>
          <w:jc w:val="center"/>
        </w:trPr>
        <w:tc>
          <w:tcPr>
            <w:tcW w:w="3254" w:type="dxa"/>
          </w:tcPr>
          <w:p w14:paraId="63D372CE"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Feed conversion ratio (FCR) (kg)</w:t>
            </w:r>
          </w:p>
        </w:tc>
        <w:tc>
          <w:tcPr>
            <w:tcW w:w="1701" w:type="dxa"/>
          </w:tcPr>
          <w:p w14:paraId="41E83316"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 ± 0.04</w:t>
            </w:r>
          </w:p>
        </w:tc>
        <w:tc>
          <w:tcPr>
            <w:tcW w:w="1559" w:type="dxa"/>
          </w:tcPr>
          <w:p w14:paraId="03FC9C3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2.90 ± 0.07</w:t>
            </w:r>
          </w:p>
        </w:tc>
        <w:tc>
          <w:tcPr>
            <w:tcW w:w="1559" w:type="dxa"/>
          </w:tcPr>
          <w:p w14:paraId="0D0115C4"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2.72 ± 0.17</w:t>
            </w:r>
          </w:p>
        </w:tc>
        <w:tc>
          <w:tcPr>
            <w:tcW w:w="1538" w:type="dxa"/>
          </w:tcPr>
          <w:p w14:paraId="7DACAD6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2.87 ± 0.09</w:t>
            </w:r>
          </w:p>
        </w:tc>
      </w:tr>
    </w:tbl>
    <w:p w14:paraId="48CC57D3" w14:textId="77777777" w:rsidR="00F45068" w:rsidRDefault="00F45068" w:rsidP="00C06A92">
      <w:pPr>
        <w:pStyle w:val="NormalWeb"/>
        <w:spacing w:before="0" w:beforeAutospacing="0" w:after="0" w:afterAutospacing="0" w:line="480" w:lineRule="auto"/>
        <w:ind w:firstLine="720"/>
        <w:jc w:val="both"/>
        <w:rPr>
          <w:rFonts w:ascii="Arial" w:hAnsi="Arial" w:cs="Arial"/>
          <w:sz w:val="20"/>
          <w:szCs w:val="20"/>
        </w:rPr>
      </w:pPr>
    </w:p>
    <w:p w14:paraId="62521CB5" w14:textId="77777777"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 xml:space="preserve">The progressive increase in weekly body weight and body weight gain recorded in the treatment groups suggests a positive influence of dietary supplementation on growth performance. Birds receiving the amino acids, probiotics and prebiotics supplemented diet showed numerically higher body weights and improved weight gain compared to the control group, indicating better nutrient utilization (Mulyono, 2025). This in turn increases in the market value of Aseel birds earlier, making the Aseel farming more profitable for Aseel farmers (Devaki and Nisha, 2023). Several findings have been reported by earlier workers, who observed enhanced growth in indigenous chickens with improved dietary amino acid, pro and prebiotics supplementation. So many researchers had documented the body weight of chicks of different breeds at different age groups. </w:t>
      </w:r>
    </w:p>
    <w:p w14:paraId="03242A8B" w14:textId="77777777" w:rsidR="00223DCB" w:rsidRPr="00223DCB" w:rsidRDefault="00223DCB" w:rsidP="00C06A92">
      <w:pPr>
        <w:pStyle w:val="Default"/>
        <w:spacing w:line="480" w:lineRule="auto"/>
        <w:ind w:firstLine="720"/>
        <w:jc w:val="both"/>
        <w:rPr>
          <w:rFonts w:ascii="Arial" w:hAnsi="Arial" w:cs="Arial"/>
          <w:sz w:val="20"/>
          <w:szCs w:val="20"/>
        </w:rPr>
      </w:pPr>
      <w:r w:rsidRPr="00223DCB">
        <w:rPr>
          <w:rFonts w:ascii="Arial" w:hAnsi="Arial" w:cs="Arial"/>
          <w:sz w:val="20"/>
          <w:szCs w:val="20"/>
        </w:rPr>
        <w:t xml:space="preserve">At first week of age, lower body weights were earlier reported in indigenous chickens (37.68 ± 0.30 g),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(36.83 ± 0.21 g) by Kumar et al. (2023), and in indigenous chickens (29.61 ± 0.43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as well as (38.43 ± 0.17 g) by Gowda et al. (2020) and (35.28 ± 0.31 g) by Gopinath (2013). In contrast, a markedly higher body weight was observed in Aseel chickens (64.35 ± 0.70 g) by Sumithra (2025). At second weeks of age, comparatively lower body weights were recorded in indigenous chickens (57.88 ± 0.47 g),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(52.61 ± 0.35 g) by Kumar et al. (2023), and in indigenous </w:t>
      </w:r>
      <w:r w:rsidRPr="00223DCB">
        <w:rPr>
          <w:rFonts w:ascii="Arial" w:hAnsi="Arial" w:cs="Arial"/>
          <w:sz w:val="20"/>
          <w:szCs w:val="20"/>
        </w:rPr>
        <w:lastRenderedPageBreak/>
        <w:t xml:space="preserve">chickens (42.33 ± 0.60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as well as (58.34 ± 0.72 g) by Gopinath (2013). Conversely, higher body weights were reported in Aseel (120.40 ± 0.50 g) by Sumithra (2025) and moderate values were noted (62.67 ± 0.33 g) by Gowda et al. (2020). At third weeks, lower body weights were reported in indigenous chickens (77.61 ± 0.74 g),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(74.65 ± 0.29 g) by Kumar et al. (2023), and in indigenous chickens (63.32 ± 0.37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w:t>
      </w:r>
      <w:r w:rsidRPr="00223DCB">
        <w:rPr>
          <w:rFonts w:ascii="Arial" w:hAnsi="Arial" w:cs="Arial"/>
          <w:color w:val="auto"/>
          <w:sz w:val="20"/>
          <w:szCs w:val="20"/>
        </w:rPr>
        <w:t xml:space="preserve">Comparable body weights were observed by Gopinath (2013) and </w:t>
      </w:r>
      <w:proofErr w:type="spellStart"/>
      <w:r w:rsidRPr="00223DCB">
        <w:rPr>
          <w:rFonts w:ascii="Arial" w:hAnsi="Arial" w:cs="Arial"/>
          <w:color w:val="auto"/>
          <w:sz w:val="20"/>
          <w:szCs w:val="20"/>
        </w:rPr>
        <w:t>Haunshi</w:t>
      </w:r>
      <w:proofErr w:type="spellEnd"/>
      <w:r w:rsidRPr="00223DCB">
        <w:rPr>
          <w:rFonts w:ascii="Arial" w:hAnsi="Arial" w:cs="Arial"/>
          <w:color w:val="auto"/>
          <w:sz w:val="20"/>
          <w:szCs w:val="20"/>
        </w:rPr>
        <w:t xml:space="preserve"> et al. (2011) </w:t>
      </w:r>
      <w:r w:rsidRPr="00223DCB">
        <w:rPr>
          <w:rFonts w:ascii="Arial" w:hAnsi="Arial" w:cs="Arial"/>
          <w:sz w:val="20"/>
          <w:szCs w:val="20"/>
        </w:rPr>
        <w:t xml:space="preserve">whereas substantially higher values were recorded in Aseel (182.22 ± 0.72 g) by Sumithra (2025) and (98.49 ± 0.48 g) by Gowda et al. (2020). At fourth weeks, lower body weights were reported in indigenous chickens (103.52 ± 0.69 g)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(116.19 ± 0.65 g) by Kumar et al. (2023) and in indigenous chickens (83.16 ± 0.53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In contrast, higher body weights were documented in Aseel (272.16 ± 0.60 g) by Sumithra (2025), as </w:t>
      </w:r>
      <w:r w:rsidR="00370526">
        <w:rPr>
          <w:rFonts w:ascii="Arial" w:hAnsi="Arial" w:cs="Arial"/>
          <w:sz w:val="20"/>
          <w:szCs w:val="20"/>
        </w:rPr>
        <w:t>well as by Sheikh et al. (2021) and</w:t>
      </w:r>
      <w:r w:rsidRPr="00223DCB">
        <w:rPr>
          <w:rFonts w:ascii="Arial" w:hAnsi="Arial" w:cs="Arial"/>
          <w:sz w:val="20"/>
          <w:szCs w:val="20"/>
        </w:rPr>
        <w:t xml:space="preserve"> Gowda et al. (2</w:t>
      </w:r>
      <w:r w:rsidR="00370526">
        <w:rPr>
          <w:rFonts w:ascii="Arial" w:hAnsi="Arial" w:cs="Arial"/>
          <w:sz w:val="20"/>
          <w:szCs w:val="20"/>
        </w:rPr>
        <w:t>020)</w:t>
      </w:r>
      <w:r w:rsidRPr="00223DCB">
        <w:rPr>
          <w:rFonts w:ascii="Arial" w:hAnsi="Arial" w:cs="Arial"/>
          <w:sz w:val="20"/>
          <w:szCs w:val="20"/>
        </w:rPr>
        <w:t xml:space="preserve">. At fifth weeks, lower body weight was recorded in indigenous chickens (124.76 ± 0.58 g) by Kumar et al. (2023). Comparable body weights were reported (190.01 ± 3.61 g) by Gopinath et al. (2013), </w:t>
      </w:r>
      <w:proofErr w:type="spellStart"/>
      <w:r w:rsidRPr="00223DCB">
        <w:rPr>
          <w:rFonts w:ascii="Arial" w:hAnsi="Arial" w:cs="Arial"/>
          <w:sz w:val="20"/>
          <w:szCs w:val="20"/>
        </w:rPr>
        <w:t>Haunshi</w:t>
      </w:r>
      <w:proofErr w:type="spellEnd"/>
      <w:r w:rsidRPr="00223DCB">
        <w:rPr>
          <w:rFonts w:ascii="Arial" w:hAnsi="Arial" w:cs="Arial"/>
          <w:sz w:val="20"/>
          <w:szCs w:val="20"/>
        </w:rPr>
        <w:t xml:space="preserve"> et al. (2009), and Chatterjee et al. (2002). Higher body weights were observed in Aseel (382.40 ± 0.64 g) by Sumithra (2025) and (237.13 ± 1.86 g) by Gowda et al. (2020). At sixth weeks, lower body weights were reported in indigenous chickens (158.20 ± 0.69 g) by Kumar et al. (2023) and (117.62 ± 0.52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In contrast, higher body weights were observed in Aseel (480.20 ± 0.41 g) by </w:t>
      </w:r>
      <w:proofErr w:type="spellStart"/>
      <w:r w:rsidRPr="00223DCB">
        <w:rPr>
          <w:rFonts w:ascii="Arial" w:hAnsi="Arial" w:cs="Arial"/>
          <w:sz w:val="20"/>
          <w:szCs w:val="20"/>
        </w:rPr>
        <w:t>Sumithra</w:t>
      </w:r>
      <w:proofErr w:type="spellEnd"/>
      <w:r w:rsidRPr="00223DCB">
        <w:rPr>
          <w:rFonts w:ascii="Arial" w:hAnsi="Arial" w:cs="Arial"/>
          <w:sz w:val="20"/>
          <w:szCs w:val="20"/>
        </w:rPr>
        <w:t xml:space="preserve"> (2025),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(351.47 ± 0.71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and (322.52 ± 2.15 g) by Gowda et al. (2020), and Gopinath et al. (2013) and </w:t>
      </w:r>
      <w:proofErr w:type="spellStart"/>
      <w:r w:rsidRPr="00223DCB">
        <w:rPr>
          <w:rFonts w:ascii="Arial" w:hAnsi="Arial" w:cs="Arial"/>
          <w:sz w:val="20"/>
          <w:szCs w:val="20"/>
        </w:rPr>
        <w:t>Haunshi</w:t>
      </w:r>
      <w:proofErr w:type="spellEnd"/>
      <w:r w:rsidRPr="00223DCB">
        <w:rPr>
          <w:rFonts w:ascii="Arial" w:hAnsi="Arial" w:cs="Arial"/>
          <w:sz w:val="20"/>
          <w:szCs w:val="20"/>
        </w:rPr>
        <w:t xml:space="preserve"> et al. (2011). At seventh weeks, lower body weight was reported in indigenous chickens (197.26 ± 0.64 g) by Kumar et al. (2023). Comparable values were observed by Gopinath et al. (2013) and (347.50 ± 6.42 g) by </w:t>
      </w:r>
      <w:proofErr w:type="spellStart"/>
      <w:r w:rsidRPr="00223DCB">
        <w:rPr>
          <w:rFonts w:ascii="Arial" w:hAnsi="Arial" w:cs="Arial"/>
          <w:sz w:val="20"/>
          <w:szCs w:val="20"/>
        </w:rPr>
        <w:t>Haunshi</w:t>
      </w:r>
      <w:proofErr w:type="spellEnd"/>
      <w:r w:rsidRPr="00223DCB">
        <w:rPr>
          <w:rFonts w:ascii="Arial" w:hAnsi="Arial" w:cs="Arial"/>
          <w:sz w:val="20"/>
          <w:szCs w:val="20"/>
        </w:rPr>
        <w:t xml:space="preserve"> et al. (2009), while higher body weights were recorded in Aseel (580.32 ± 0.74 g) by Sumithra (2025) and (383.22 ± 2.52 g) by Gowda et al. (2020). At eighth weeks, lower body weights were recorded in indigenous chickens (246.65 ± 0.86 g) by Kumar et al. (2023) and (252.26 ± 0.59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and under intensive </w:t>
      </w:r>
      <w:r w:rsidRPr="00223DCB">
        <w:rPr>
          <w:rFonts w:ascii="Arial" w:hAnsi="Arial" w:cs="Arial"/>
          <w:sz w:val="20"/>
          <w:szCs w:val="20"/>
        </w:rPr>
        <w:lastRenderedPageBreak/>
        <w:t xml:space="preserve">system (316.30 ± 4.03 g) and scavenging systems (267.00 ± 3.41 g) by Sheikh et al. (2021). In contrast, substantially higher body weights were reported in Aseel (700.02 ± 0.85 g) by </w:t>
      </w:r>
      <w:proofErr w:type="spellStart"/>
      <w:r w:rsidRPr="00223DCB">
        <w:rPr>
          <w:rFonts w:ascii="Arial" w:hAnsi="Arial" w:cs="Arial"/>
          <w:sz w:val="20"/>
          <w:szCs w:val="20"/>
        </w:rPr>
        <w:t>Sumithra</w:t>
      </w:r>
      <w:proofErr w:type="spellEnd"/>
      <w:r w:rsidRPr="00223DCB">
        <w:rPr>
          <w:rFonts w:ascii="Arial" w:hAnsi="Arial" w:cs="Arial"/>
          <w:sz w:val="20"/>
          <w:szCs w:val="20"/>
        </w:rPr>
        <w:t xml:space="preserve"> (2025),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(504.87 ± 0.44 g) by </w:t>
      </w:r>
      <w:proofErr w:type="spellStart"/>
      <w:r w:rsidRPr="00223DCB">
        <w:rPr>
          <w:rFonts w:ascii="Arial" w:hAnsi="Arial" w:cs="Arial"/>
          <w:sz w:val="20"/>
          <w:szCs w:val="20"/>
        </w:rPr>
        <w:t>Ranabijuli</w:t>
      </w:r>
      <w:proofErr w:type="spellEnd"/>
      <w:r w:rsidRPr="00223DCB">
        <w:rPr>
          <w:rFonts w:ascii="Arial" w:hAnsi="Arial" w:cs="Arial"/>
          <w:sz w:val="20"/>
          <w:szCs w:val="20"/>
        </w:rPr>
        <w:t xml:space="preserve"> et al (2020), and (491.20 ± 3.38 g) by Gowda et al. (2020).</w:t>
      </w:r>
    </w:p>
    <w:p w14:paraId="1D80C15C" w14:textId="77777777"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Body weight gain is a key to signify the growth performance and it explains a growth rate of bird. Our study revealed linear increase in body weight gain in all experimental groups. Among all experimental groups, from zero to 8</w:t>
      </w:r>
      <w:r w:rsidRPr="00223DCB">
        <w:rPr>
          <w:rFonts w:ascii="Arial" w:hAnsi="Arial" w:cs="Arial"/>
          <w:sz w:val="20"/>
          <w:szCs w:val="20"/>
          <w:vertAlign w:val="superscript"/>
        </w:rPr>
        <w:t>th</w:t>
      </w:r>
      <w:r w:rsidRPr="00223DCB">
        <w:rPr>
          <w:rFonts w:ascii="Arial" w:hAnsi="Arial" w:cs="Arial"/>
          <w:sz w:val="20"/>
          <w:szCs w:val="20"/>
        </w:rPr>
        <w:t xml:space="preserve"> week, Treatment group 2 exhibited (</w:t>
      </w:r>
      <w:r w:rsidRPr="00223DCB">
        <w:rPr>
          <w:rFonts w:ascii="Arial" w:hAnsi="Arial" w:cs="Arial"/>
          <w:sz w:val="20"/>
          <w:szCs w:val="20"/>
          <w:lang w:val="en-IN"/>
        </w:rPr>
        <w:t>420.05 ± 36.56 g</w:t>
      </w:r>
      <w:r w:rsidRPr="00223DCB">
        <w:rPr>
          <w:rFonts w:ascii="Arial" w:hAnsi="Arial" w:cs="Arial"/>
          <w:sz w:val="20"/>
          <w:szCs w:val="20"/>
        </w:rPr>
        <w:t xml:space="preserve">) overall body weight gain in our study which was higher than the earlier report of Yogi et al., 2023 who reported 241.83 </w:t>
      </w:r>
      <w:r w:rsidRPr="00223DCB">
        <w:rPr>
          <w:rFonts w:ascii="Arial" w:hAnsi="Arial" w:cs="Arial"/>
          <w:sz w:val="20"/>
          <w:szCs w:val="20"/>
          <w:lang w:val="en-IN"/>
        </w:rPr>
        <w:t xml:space="preserve">± 3.63 g body weight gain in local native chicken in age from zero </w:t>
      </w:r>
      <w:r w:rsidRPr="00223DCB">
        <w:rPr>
          <w:rFonts w:ascii="Arial" w:hAnsi="Arial" w:cs="Arial"/>
          <w:sz w:val="20"/>
          <w:szCs w:val="20"/>
        </w:rPr>
        <w:t>8</w:t>
      </w:r>
      <w:r w:rsidRPr="00223DCB">
        <w:rPr>
          <w:rFonts w:ascii="Arial" w:hAnsi="Arial" w:cs="Arial"/>
          <w:sz w:val="20"/>
          <w:szCs w:val="20"/>
          <w:vertAlign w:val="superscript"/>
        </w:rPr>
        <w:t>th</w:t>
      </w:r>
      <w:r w:rsidRPr="00223DCB">
        <w:rPr>
          <w:rFonts w:ascii="Arial" w:hAnsi="Arial" w:cs="Arial"/>
          <w:sz w:val="20"/>
          <w:szCs w:val="20"/>
        </w:rPr>
        <w:t xml:space="preserve"> week. </w:t>
      </w:r>
      <w:r w:rsidR="00AD1C06">
        <w:rPr>
          <w:rFonts w:ascii="Arial" w:hAnsi="Arial" w:cs="Arial"/>
          <w:sz w:val="20"/>
          <w:szCs w:val="20"/>
        </w:rPr>
        <w:t>Rajesh et al.</w:t>
      </w:r>
      <w:r w:rsidRPr="00223DCB">
        <w:rPr>
          <w:rFonts w:ascii="Arial" w:hAnsi="Arial" w:cs="Arial"/>
          <w:sz w:val="20"/>
          <w:szCs w:val="20"/>
        </w:rPr>
        <w:t xml:space="preserve"> </w:t>
      </w:r>
      <w:r w:rsidR="00AD1C06">
        <w:rPr>
          <w:rFonts w:ascii="Arial" w:hAnsi="Arial" w:cs="Arial"/>
          <w:sz w:val="20"/>
          <w:szCs w:val="20"/>
        </w:rPr>
        <w:t>(</w:t>
      </w:r>
      <w:r w:rsidRPr="00223DCB">
        <w:rPr>
          <w:rFonts w:ascii="Arial" w:hAnsi="Arial" w:cs="Arial"/>
          <w:sz w:val="20"/>
          <w:szCs w:val="20"/>
        </w:rPr>
        <w:t>2023</w:t>
      </w:r>
      <w:r w:rsidR="00AD1C06">
        <w:rPr>
          <w:rFonts w:ascii="Arial" w:hAnsi="Arial" w:cs="Arial"/>
          <w:sz w:val="20"/>
          <w:szCs w:val="20"/>
        </w:rPr>
        <w:t>)</w:t>
      </w:r>
      <w:r w:rsidRPr="00223DCB">
        <w:rPr>
          <w:rFonts w:ascii="Arial" w:hAnsi="Arial" w:cs="Arial"/>
          <w:sz w:val="20"/>
          <w:szCs w:val="20"/>
        </w:rPr>
        <w:t xml:space="preserve"> also documented highly significant weight gain in Aseel (</w:t>
      </w:r>
      <w:r w:rsidRPr="00223DCB">
        <w:rPr>
          <w:rFonts w:ascii="Arial" w:hAnsi="Arial" w:cs="Arial"/>
          <w:sz w:val="20"/>
          <w:szCs w:val="20"/>
          <w:lang w:val="en-IN"/>
        </w:rPr>
        <w:t>444.00 g</w:t>
      </w:r>
      <w:r w:rsidRPr="00223DCB">
        <w:rPr>
          <w:rFonts w:ascii="Arial" w:hAnsi="Arial" w:cs="Arial"/>
          <w:sz w:val="20"/>
          <w:szCs w:val="20"/>
        </w:rPr>
        <w:t xml:space="preserve">) similar to our report whereas in </w:t>
      </w:r>
      <w:proofErr w:type="spellStart"/>
      <w:r w:rsidRPr="00223DCB">
        <w:rPr>
          <w:rFonts w:ascii="Arial" w:hAnsi="Arial" w:cs="Arial"/>
          <w:sz w:val="20"/>
          <w:szCs w:val="20"/>
        </w:rPr>
        <w:t>Kadaknath</w:t>
      </w:r>
      <w:proofErr w:type="spellEnd"/>
      <w:r w:rsidRPr="00223DCB">
        <w:rPr>
          <w:rFonts w:ascii="Arial" w:hAnsi="Arial" w:cs="Arial"/>
          <w:sz w:val="20"/>
          <w:szCs w:val="20"/>
        </w:rPr>
        <w:t xml:space="preserve"> and </w:t>
      </w:r>
      <w:proofErr w:type="spellStart"/>
      <w:r w:rsidRPr="00223DCB">
        <w:rPr>
          <w:rFonts w:ascii="Arial" w:hAnsi="Arial" w:cs="Arial"/>
          <w:sz w:val="20"/>
          <w:szCs w:val="20"/>
        </w:rPr>
        <w:t>Siruvidai</w:t>
      </w:r>
      <w:proofErr w:type="spellEnd"/>
      <w:r w:rsidRPr="00223DCB">
        <w:rPr>
          <w:rFonts w:ascii="Arial" w:hAnsi="Arial" w:cs="Arial"/>
          <w:sz w:val="20"/>
          <w:szCs w:val="20"/>
        </w:rPr>
        <w:t xml:space="preserve"> chicken a lower body weight gain 331.00 g and 158.00 g respectively was report. Treatment group 2 had better performance which is beneficial to be used as commercial poultry farming. This revealed that the supplementation with amino acids, pro and prebiotics improves the growth of Aseel which fetches profit to poultry farm owner in either backyard poultry rearing system or commercial poultry rearing system.</w:t>
      </w:r>
    </w:p>
    <w:p w14:paraId="6F869600" w14:textId="77777777" w:rsidR="00223DCB" w:rsidRDefault="00223DCB" w:rsidP="00C06A92">
      <w:pPr>
        <w:pStyle w:val="NormalWeb"/>
        <w:spacing w:before="0" w:beforeAutospacing="0" w:after="0" w:afterAutospacing="0" w:line="480" w:lineRule="auto"/>
        <w:ind w:firstLine="720"/>
        <w:jc w:val="both"/>
        <w:rPr>
          <w:rFonts w:ascii="Arial" w:hAnsi="Arial" w:cs="Arial"/>
          <w:sz w:val="20"/>
          <w:szCs w:val="20"/>
          <w:lang w:val="en-IN"/>
        </w:rPr>
      </w:pPr>
      <w:r w:rsidRPr="00223DCB">
        <w:rPr>
          <w:rFonts w:ascii="Arial" w:hAnsi="Arial" w:cs="Arial"/>
          <w:sz w:val="20"/>
          <w:szCs w:val="20"/>
        </w:rPr>
        <w:t xml:space="preserve">A numerically low value indicates a higher and efficient feed conversion ratio whereas a high value indicated that the more feed was utilized to build up the body weight. Our results showed the birds of control groups have utilizing much feed ration to convert it to body weight. Whereas the birds of treatment group 1 and treatment group 2 have utilized less feed ration. FCR considered as an </w:t>
      </w:r>
      <w:proofErr w:type="gramStart"/>
      <w:r w:rsidRPr="00223DCB">
        <w:rPr>
          <w:rFonts w:ascii="Arial" w:hAnsi="Arial" w:cs="Arial"/>
          <w:sz w:val="20"/>
          <w:szCs w:val="20"/>
        </w:rPr>
        <w:t>important economic traits</w:t>
      </w:r>
      <w:proofErr w:type="gramEnd"/>
      <w:r w:rsidRPr="00223DCB">
        <w:rPr>
          <w:rFonts w:ascii="Arial" w:hAnsi="Arial" w:cs="Arial"/>
          <w:sz w:val="20"/>
          <w:szCs w:val="20"/>
        </w:rPr>
        <w:t xml:space="preserve"> for efficient poultry rearing. The supplementation with additional amino acids, pre and probiotics has enhanced the feed utilization thus making the bird healthier and weighted. So many workers have documented the FCR for poultry ration. Similar to our treatment group 2, </w:t>
      </w:r>
      <w:proofErr w:type="spellStart"/>
      <w:r w:rsidRPr="00223DCB">
        <w:rPr>
          <w:rFonts w:ascii="Arial" w:hAnsi="Arial" w:cs="Arial"/>
          <w:sz w:val="20"/>
          <w:szCs w:val="20"/>
          <w:lang w:val="en-IN"/>
        </w:rPr>
        <w:t>Leonal</w:t>
      </w:r>
      <w:proofErr w:type="spellEnd"/>
      <w:r w:rsidRPr="00223DCB">
        <w:rPr>
          <w:rFonts w:ascii="Arial" w:hAnsi="Arial" w:cs="Arial"/>
          <w:sz w:val="20"/>
          <w:szCs w:val="20"/>
          <w:lang w:val="en-IN"/>
        </w:rPr>
        <w:t xml:space="preserve"> et al. (202</w:t>
      </w:r>
      <w:r w:rsidR="008347DD">
        <w:rPr>
          <w:rFonts w:ascii="Arial" w:hAnsi="Arial" w:cs="Arial"/>
          <w:sz w:val="20"/>
          <w:szCs w:val="20"/>
          <w:lang w:val="en-IN"/>
        </w:rPr>
        <w:t>4</w:t>
      </w:r>
      <w:r w:rsidRPr="00223DCB">
        <w:rPr>
          <w:rFonts w:ascii="Arial" w:hAnsi="Arial" w:cs="Arial"/>
          <w:sz w:val="20"/>
          <w:szCs w:val="20"/>
          <w:lang w:val="en-IN"/>
        </w:rPr>
        <w:t xml:space="preserve">) reported </w:t>
      </w:r>
      <w:r w:rsidRPr="00223DCB">
        <w:rPr>
          <w:rFonts w:ascii="Arial" w:hAnsi="Arial" w:cs="Arial"/>
          <w:sz w:val="20"/>
          <w:szCs w:val="20"/>
        </w:rPr>
        <w:t>2.82</w:t>
      </w:r>
      <w:r w:rsidRPr="00223DCB">
        <w:rPr>
          <w:rFonts w:ascii="Arial" w:hAnsi="Arial" w:cs="Arial"/>
          <w:sz w:val="20"/>
          <w:szCs w:val="20"/>
          <w:lang w:val="en-IN"/>
        </w:rPr>
        <w:t xml:space="preserve">±0.28 kg FCR in Aseel; </w:t>
      </w:r>
      <w:r w:rsidRPr="00223DCB">
        <w:rPr>
          <w:rFonts w:ascii="Arial" w:hAnsi="Arial" w:cs="Arial"/>
          <w:sz w:val="20"/>
          <w:szCs w:val="20"/>
        </w:rPr>
        <w:t xml:space="preserve">similar to our treatment group 1 </w:t>
      </w:r>
      <w:proofErr w:type="spellStart"/>
      <w:r w:rsidRPr="00223DCB">
        <w:rPr>
          <w:rFonts w:ascii="Arial" w:hAnsi="Arial" w:cs="Arial"/>
          <w:sz w:val="20"/>
          <w:szCs w:val="20"/>
          <w:lang w:val="en-IN"/>
        </w:rPr>
        <w:t>Vinothraj</w:t>
      </w:r>
      <w:proofErr w:type="spellEnd"/>
      <w:r w:rsidRPr="00223DCB">
        <w:rPr>
          <w:rFonts w:ascii="Arial" w:hAnsi="Arial" w:cs="Arial"/>
          <w:sz w:val="20"/>
          <w:szCs w:val="20"/>
          <w:lang w:val="en-IN"/>
        </w:rPr>
        <w:t xml:space="preserve"> et al. (2020) reported 2.92±4.88 kg FCR in Aseel chicken. Sheikh et al. (2021) reported higher overall FCR in Indigenous chicken (6.02±0.40 kg); in </w:t>
      </w:r>
      <w:proofErr w:type="spellStart"/>
      <w:r w:rsidRPr="00223DCB">
        <w:rPr>
          <w:rFonts w:ascii="Arial" w:hAnsi="Arial" w:cs="Arial"/>
          <w:sz w:val="20"/>
          <w:szCs w:val="20"/>
          <w:lang w:val="en-IN"/>
        </w:rPr>
        <w:t>Vanaraja</w:t>
      </w:r>
      <w:proofErr w:type="spellEnd"/>
      <w:r w:rsidRPr="00223DCB">
        <w:rPr>
          <w:rFonts w:ascii="Arial" w:hAnsi="Arial" w:cs="Arial"/>
          <w:sz w:val="20"/>
          <w:szCs w:val="20"/>
          <w:lang w:val="en-IN"/>
        </w:rPr>
        <w:t xml:space="preserve"> chicken (4.30±0.12 kg) and in Crossbred </w:t>
      </w:r>
      <w:r w:rsidRPr="00223DCB">
        <w:rPr>
          <w:rFonts w:ascii="Arial" w:hAnsi="Arial" w:cs="Arial"/>
          <w:sz w:val="20"/>
          <w:szCs w:val="20"/>
          <w:lang w:val="en-IN"/>
        </w:rPr>
        <w:lastRenderedPageBreak/>
        <w:t xml:space="preserve">chicken (4.69±0.15 kg) whereas in our study even control group Aseel FCR </w:t>
      </w:r>
      <w:r w:rsidR="00AD1C06">
        <w:rPr>
          <w:rFonts w:ascii="Arial" w:hAnsi="Arial" w:cs="Arial"/>
          <w:sz w:val="20"/>
          <w:szCs w:val="20"/>
          <w:lang w:val="en-IN"/>
        </w:rPr>
        <w:t xml:space="preserve">value </w:t>
      </w:r>
      <w:r w:rsidRPr="00223DCB">
        <w:rPr>
          <w:rFonts w:ascii="Arial" w:hAnsi="Arial" w:cs="Arial"/>
          <w:sz w:val="20"/>
          <w:szCs w:val="20"/>
          <w:lang w:val="en-IN"/>
        </w:rPr>
        <w:t xml:space="preserve">was lower that indicates the genetic superiority of Aseel birds along with the supplementation of additional amino acids; pro and prebiotics showed more lower FCR </w:t>
      </w:r>
      <w:r w:rsidR="00AD1C06">
        <w:rPr>
          <w:rFonts w:ascii="Arial" w:hAnsi="Arial" w:cs="Arial"/>
          <w:sz w:val="20"/>
          <w:szCs w:val="20"/>
          <w:lang w:val="en-IN"/>
        </w:rPr>
        <w:t xml:space="preserve">value </w:t>
      </w:r>
      <w:r w:rsidRPr="00223DCB">
        <w:rPr>
          <w:rFonts w:ascii="Arial" w:hAnsi="Arial" w:cs="Arial"/>
          <w:sz w:val="20"/>
          <w:szCs w:val="20"/>
          <w:lang w:val="en-IN"/>
        </w:rPr>
        <w:t>which denotes a good genetic build-up and well performance of Aseel. This makes the Aseel a sustainable poultry bird especially for rural background.</w:t>
      </w:r>
    </w:p>
    <w:p w14:paraId="19357BF5" w14:textId="77777777" w:rsidR="00F45068" w:rsidRPr="00223DCB" w:rsidRDefault="00F45068" w:rsidP="00C06A92">
      <w:pPr>
        <w:pStyle w:val="NormalWeb"/>
        <w:spacing w:before="0" w:beforeAutospacing="0" w:after="0" w:afterAutospacing="0" w:line="480" w:lineRule="auto"/>
        <w:ind w:firstLine="720"/>
        <w:jc w:val="both"/>
        <w:rPr>
          <w:rFonts w:ascii="Arial" w:hAnsi="Arial" w:cs="Arial"/>
          <w:sz w:val="20"/>
          <w:szCs w:val="20"/>
        </w:rPr>
      </w:pPr>
    </w:p>
    <w:p w14:paraId="33E12685" w14:textId="77777777" w:rsidR="00B01FCD" w:rsidRDefault="00000F8F" w:rsidP="00C06A9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F8F7EDA" w14:textId="77777777" w:rsidR="00223DCB" w:rsidRPr="00223DCB" w:rsidRDefault="00223DCB" w:rsidP="00C06A92">
      <w:pPr>
        <w:spacing w:line="480" w:lineRule="auto"/>
        <w:ind w:firstLine="720"/>
        <w:jc w:val="both"/>
        <w:rPr>
          <w:rFonts w:ascii="Arial" w:hAnsi="Arial" w:cs="Arial"/>
          <w:b/>
          <w:bCs/>
        </w:rPr>
      </w:pPr>
      <w:r w:rsidRPr="00223DCB">
        <w:rPr>
          <w:rFonts w:ascii="Arial" w:hAnsi="Arial" w:cs="Arial"/>
        </w:rPr>
        <w:t>The results of the present investigation clearly demonstrate that dietary supplementation has a beneficial impact on the growth performance of Aseel chickens. While birds in all groups showed comparably similar body weights during the early growth period, significant improvements were observed from the third week onwards in the supplemented groups. Among the experimental groups, the combined supplementation of amino acids along with probiotics and prebiotics in Treatment group 2 resulted in superior body weight gain and improved feed conversion efficiency compared to the other groups. These findings suggest that strategic nutritional interventions can effectively enhance growth performance in indigenous Aseel chickens, particularly during the later growth phases. The study highlights the potential of combined dietary supplementation as a practical approach to improve productivity and feed efficiency in native poultry production systems, thereby contributing to sustainable poultry farming and better utilization of indigenous genetic resources.</w:t>
      </w:r>
    </w:p>
    <w:p w14:paraId="75925998" w14:textId="77777777" w:rsidR="003D5CE3" w:rsidRDefault="003D5CE3" w:rsidP="00C06A92">
      <w:pPr>
        <w:pStyle w:val="Body"/>
        <w:spacing w:after="0" w:line="480" w:lineRule="auto"/>
        <w:rPr>
          <w:rFonts w:ascii="Arial" w:hAnsi="Arial" w:cs="Arial"/>
        </w:rPr>
      </w:pPr>
      <w:bookmarkStart w:id="0" w:name="_GoBack"/>
      <w:bookmarkEnd w:id="0"/>
    </w:p>
    <w:p w14:paraId="5744B1D0" w14:textId="77777777" w:rsidR="0041027F" w:rsidRPr="00F45068" w:rsidRDefault="00191118" w:rsidP="00C06A92">
      <w:pPr>
        <w:pStyle w:val="ReferHead"/>
        <w:spacing w:after="0" w:line="480" w:lineRule="auto"/>
        <w:jc w:val="both"/>
        <w:rPr>
          <w:rFonts w:ascii="Arial" w:hAnsi="Arial" w:cs="Arial"/>
          <w:bCs/>
        </w:rPr>
      </w:pPr>
      <w:r>
        <w:rPr>
          <w:rFonts w:ascii="Arial" w:hAnsi="Arial" w:cs="Arial"/>
          <w:bCs/>
        </w:rPr>
        <w:lastRenderedPageBreak/>
        <w:t>Ethical approval</w:t>
      </w:r>
    </w:p>
    <w:p w14:paraId="01665E3F" w14:textId="77777777" w:rsidR="0041027F" w:rsidRPr="00191118" w:rsidRDefault="008671C6" w:rsidP="00C06A92">
      <w:pPr>
        <w:pStyle w:val="ReferHead"/>
        <w:spacing w:after="0" w:line="480" w:lineRule="auto"/>
        <w:ind w:firstLine="720"/>
        <w:jc w:val="both"/>
        <w:rPr>
          <w:rFonts w:ascii="Arial" w:hAnsi="Arial" w:cs="Arial"/>
          <w:b w:val="0"/>
          <w:caps w:val="0"/>
          <w:sz w:val="20"/>
        </w:rPr>
      </w:pPr>
      <w:r w:rsidRPr="00191118">
        <w:rPr>
          <w:rFonts w:ascii="Arial" w:hAnsi="Arial" w:cs="Arial"/>
          <w:b w:val="0"/>
          <w:caps w:val="0"/>
          <w:sz w:val="20"/>
        </w:rPr>
        <w:t xml:space="preserve">All authors hereby declare that </w:t>
      </w:r>
      <w:r w:rsidR="0041027F" w:rsidRPr="00191118">
        <w:rPr>
          <w:rFonts w:ascii="Arial" w:hAnsi="Arial" w:cs="Arial"/>
          <w:b w:val="0"/>
          <w:caps w:val="0"/>
          <w:sz w:val="20"/>
        </w:rPr>
        <w:t>"Principles of laboratory animal care" (NIH publication No. 85-23, revised 1985) were followed, as well as specific national laws where applicable.</w:t>
      </w:r>
      <w:r w:rsidRPr="00191118">
        <w:rPr>
          <w:rFonts w:ascii="Arial" w:hAnsi="Arial" w:cs="Arial"/>
          <w:b w:val="0"/>
          <w:caps w:val="0"/>
          <w:sz w:val="20"/>
        </w:rPr>
        <w:t xml:space="preserve"> All experiments have been examined and approved by the </w:t>
      </w:r>
      <w:r w:rsidR="00191118">
        <w:rPr>
          <w:rFonts w:ascii="Arial" w:hAnsi="Arial" w:cs="Arial"/>
          <w:b w:val="0"/>
          <w:caps w:val="0"/>
          <w:sz w:val="20"/>
        </w:rPr>
        <w:t xml:space="preserve">institute </w:t>
      </w:r>
      <w:r w:rsidRPr="00191118">
        <w:rPr>
          <w:rFonts w:ascii="Arial" w:hAnsi="Arial" w:cs="Arial"/>
          <w:b w:val="0"/>
          <w:caps w:val="0"/>
          <w:sz w:val="20"/>
        </w:rPr>
        <w:t>ethics committee”</w:t>
      </w:r>
    </w:p>
    <w:p w14:paraId="4F3A36A8" w14:textId="77777777" w:rsidR="00CD6856" w:rsidRDefault="00CD6856" w:rsidP="00C06A92">
      <w:pPr>
        <w:pStyle w:val="ReferHead"/>
        <w:spacing w:after="0" w:line="480" w:lineRule="auto"/>
        <w:jc w:val="both"/>
        <w:rPr>
          <w:rFonts w:ascii="Arial" w:hAnsi="Arial" w:cs="Arial"/>
          <w:b w:val="0"/>
          <w:caps w:val="0"/>
          <w:sz w:val="20"/>
        </w:rPr>
      </w:pPr>
    </w:p>
    <w:p w14:paraId="074FA57A" w14:textId="77777777" w:rsidR="00B01FCD" w:rsidRDefault="00B01FCD" w:rsidP="00C06A92">
      <w:pPr>
        <w:pStyle w:val="ReferHead"/>
        <w:spacing w:after="0" w:line="480" w:lineRule="auto"/>
        <w:jc w:val="both"/>
        <w:rPr>
          <w:rFonts w:ascii="Arial" w:hAnsi="Arial" w:cs="Arial"/>
        </w:rPr>
      </w:pPr>
      <w:r w:rsidRPr="00FB3A86">
        <w:rPr>
          <w:rFonts w:ascii="Arial" w:hAnsi="Arial" w:cs="Arial"/>
        </w:rPr>
        <w:t>References</w:t>
      </w:r>
    </w:p>
    <w:p w14:paraId="158BDB1E" w14:textId="77777777" w:rsidR="00790ADA" w:rsidRPr="00FB3A86" w:rsidRDefault="00790ADA" w:rsidP="00C06A92">
      <w:pPr>
        <w:pStyle w:val="ReferHead"/>
        <w:spacing w:after="0" w:line="480" w:lineRule="auto"/>
        <w:jc w:val="both"/>
        <w:rPr>
          <w:rFonts w:ascii="Arial" w:hAnsi="Arial" w:cs="Arial"/>
        </w:rPr>
      </w:pPr>
    </w:p>
    <w:p w14:paraId="3161BE4E" w14:textId="77777777" w:rsidR="009D730B" w:rsidRPr="00736CE3" w:rsidRDefault="009D730B" w:rsidP="00C06A92">
      <w:pPr>
        <w:spacing w:after="240" w:line="480" w:lineRule="auto"/>
        <w:jc w:val="both"/>
        <w:rPr>
          <w:rFonts w:ascii="Arial" w:hAnsi="Arial" w:cs="Arial"/>
        </w:rPr>
      </w:pPr>
      <w:r>
        <w:rPr>
          <w:rFonts w:ascii="Arial" w:hAnsi="Arial" w:cs="Arial"/>
        </w:rPr>
        <w:t>B.A.H.S. (</w:t>
      </w:r>
      <w:r w:rsidRPr="00736CE3">
        <w:rPr>
          <w:rFonts w:ascii="Arial" w:hAnsi="Arial" w:cs="Arial"/>
        </w:rPr>
        <w:t>Basic Animal Husbandry Statistics</w:t>
      </w:r>
      <w:r>
        <w:rPr>
          <w:rFonts w:ascii="Arial" w:hAnsi="Arial" w:cs="Arial"/>
        </w:rPr>
        <w:t>). (</w:t>
      </w:r>
      <w:r w:rsidRPr="00736CE3">
        <w:rPr>
          <w:rFonts w:ascii="Arial" w:hAnsi="Arial" w:cs="Arial"/>
        </w:rPr>
        <w:t>2023</w:t>
      </w:r>
      <w:r>
        <w:rPr>
          <w:rFonts w:ascii="Arial" w:hAnsi="Arial" w:cs="Arial"/>
        </w:rPr>
        <w:t xml:space="preserve">). </w:t>
      </w:r>
      <w:r w:rsidRPr="00736CE3">
        <w:rPr>
          <w:rFonts w:ascii="Arial" w:hAnsi="Arial" w:cs="Arial"/>
        </w:rPr>
        <w:t xml:space="preserve">Government of India, Ministry of Fisheries Animal Husbandry and Dairying, Ministry of Animal </w:t>
      </w:r>
      <w:proofErr w:type="gramStart"/>
      <w:r w:rsidRPr="00736CE3">
        <w:rPr>
          <w:rFonts w:ascii="Arial" w:hAnsi="Arial" w:cs="Arial"/>
        </w:rPr>
        <w:t>Husbandry  and</w:t>
      </w:r>
      <w:proofErr w:type="gramEnd"/>
      <w:r w:rsidRPr="00736CE3">
        <w:rPr>
          <w:rFonts w:ascii="Arial" w:hAnsi="Arial" w:cs="Arial"/>
        </w:rPr>
        <w:t xml:space="preserve"> Dairying.</w:t>
      </w:r>
      <w:r>
        <w:rPr>
          <w:rFonts w:ascii="Arial" w:hAnsi="Arial" w:cs="Arial"/>
        </w:rPr>
        <w:t xml:space="preserve"> New Delhi,</w:t>
      </w:r>
      <w:r w:rsidRPr="00736CE3">
        <w:rPr>
          <w:rFonts w:ascii="Arial" w:hAnsi="Arial" w:cs="Arial"/>
        </w:rPr>
        <w:t xml:space="preserve"> Krishi</w:t>
      </w:r>
      <w:r>
        <w:rPr>
          <w:rFonts w:ascii="Arial" w:hAnsi="Arial" w:cs="Arial"/>
        </w:rPr>
        <w:t xml:space="preserve"> Bhawan, </w:t>
      </w:r>
      <w:r w:rsidRPr="00736CE3">
        <w:rPr>
          <w:rFonts w:ascii="Arial" w:hAnsi="Arial" w:cs="Arial"/>
        </w:rPr>
        <w:t>15-22.</w:t>
      </w:r>
    </w:p>
    <w:p w14:paraId="0DCE76DA"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Babazadeh, D., and </w:t>
      </w:r>
      <w:proofErr w:type="spellStart"/>
      <w:r w:rsidRPr="00736CE3">
        <w:rPr>
          <w:rFonts w:ascii="Arial" w:hAnsi="Arial" w:cs="Arial"/>
          <w:shd w:val="clear" w:color="auto" w:fill="FFFFFF"/>
        </w:rPr>
        <w:t>Simab</w:t>
      </w:r>
      <w:proofErr w:type="spellEnd"/>
      <w:r w:rsidRPr="00736CE3">
        <w:rPr>
          <w:rFonts w:ascii="Arial" w:hAnsi="Arial" w:cs="Arial"/>
          <w:shd w:val="clear" w:color="auto" w:fill="FFFFFF"/>
        </w:rPr>
        <w:t xml:space="preserve">, A. P. (2022). Methionine in Poultry Nutrition: A Review. Journal of World’s Poultry Science, 1(1), 1–11. </w:t>
      </w:r>
      <w:hyperlink r:id="rId14" w:history="1">
        <w:r w:rsidRPr="00736CE3">
          <w:rPr>
            <w:rStyle w:val="Hyperlink"/>
            <w:rFonts w:ascii="Arial" w:hAnsi="Arial" w:cs="Arial"/>
            <w:color w:val="auto"/>
            <w:shd w:val="clear" w:color="auto" w:fill="FFFFFF"/>
          </w:rPr>
          <w:t>https://doi.org/10.58803/jwps.v1i1.1</w:t>
        </w:r>
      </w:hyperlink>
    </w:p>
    <w:p w14:paraId="44B24BBB" w14:textId="77777777" w:rsidR="009D730B" w:rsidRPr="00736CE3" w:rsidRDefault="009D730B" w:rsidP="00C06A92">
      <w:pPr>
        <w:spacing w:after="240" w:line="480" w:lineRule="auto"/>
        <w:jc w:val="both"/>
        <w:rPr>
          <w:rFonts w:ascii="Arial" w:hAnsi="Arial" w:cs="Arial"/>
        </w:rPr>
      </w:pPr>
      <w:r w:rsidRPr="00736CE3">
        <w:rPr>
          <w:rFonts w:ascii="Arial" w:hAnsi="Arial" w:cs="Arial"/>
        </w:rPr>
        <w:t xml:space="preserve">Besbes, B., </w:t>
      </w:r>
      <w:proofErr w:type="spellStart"/>
      <w:r w:rsidRPr="00736CE3">
        <w:rPr>
          <w:rFonts w:ascii="Arial" w:hAnsi="Arial" w:cs="Arial"/>
        </w:rPr>
        <w:t>Tixier-Boichard</w:t>
      </w:r>
      <w:proofErr w:type="spellEnd"/>
      <w:r w:rsidRPr="00736CE3">
        <w:rPr>
          <w:rFonts w:ascii="Arial" w:hAnsi="Arial" w:cs="Arial"/>
        </w:rPr>
        <w:t>, M., Hoffmann, I. and Jain, G. L. (2007). Future trends for poultry genetic resources. Proceedings of the International Poultry Conference on Poultry in the 21st Century: avian influenza and beyond. Bangkok, Thailand</w:t>
      </w:r>
      <w:r>
        <w:rPr>
          <w:rFonts w:ascii="Arial" w:hAnsi="Arial" w:cs="Arial"/>
        </w:rPr>
        <w:t>,</w:t>
      </w:r>
      <w:r w:rsidRPr="00736CE3">
        <w:rPr>
          <w:rFonts w:ascii="Arial" w:hAnsi="Arial" w:cs="Arial"/>
        </w:rPr>
        <w:t xml:space="preserve"> 1–23.</w:t>
      </w:r>
    </w:p>
    <w:p w14:paraId="07102A2A" w14:textId="77777777" w:rsidR="009D730B" w:rsidRPr="00736CE3" w:rsidRDefault="009D730B" w:rsidP="00C06A92">
      <w:pPr>
        <w:spacing w:after="240" w:line="480" w:lineRule="auto"/>
        <w:jc w:val="both"/>
        <w:rPr>
          <w:rFonts w:ascii="Arial" w:hAnsi="Arial" w:cs="Arial"/>
        </w:rPr>
      </w:pPr>
      <w:r w:rsidRPr="00736CE3">
        <w:rPr>
          <w:rFonts w:ascii="Arial" w:hAnsi="Arial" w:cs="Arial"/>
        </w:rPr>
        <w:t>Chatterjee</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N., Ahlawat, S.</w:t>
      </w:r>
      <w:r>
        <w:rPr>
          <w:rFonts w:ascii="Arial" w:hAnsi="Arial" w:cs="Arial"/>
        </w:rPr>
        <w:t xml:space="preserve"> </w:t>
      </w:r>
      <w:r w:rsidRPr="00736CE3">
        <w:rPr>
          <w:rFonts w:ascii="Arial" w:hAnsi="Arial" w:cs="Arial"/>
        </w:rPr>
        <w:t>P.</w:t>
      </w:r>
      <w:r>
        <w:rPr>
          <w:rFonts w:ascii="Arial" w:hAnsi="Arial" w:cs="Arial"/>
        </w:rPr>
        <w:t xml:space="preserve"> </w:t>
      </w:r>
      <w:r w:rsidRPr="00736CE3">
        <w:rPr>
          <w:rFonts w:ascii="Arial" w:hAnsi="Arial" w:cs="Arial"/>
        </w:rPr>
        <w:t>S., Yadav, S.</w:t>
      </w:r>
      <w:r>
        <w:rPr>
          <w:rFonts w:ascii="Arial" w:hAnsi="Arial" w:cs="Arial"/>
        </w:rPr>
        <w:t xml:space="preserve"> </w:t>
      </w:r>
      <w:r w:rsidRPr="00736CE3">
        <w:rPr>
          <w:rFonts w:ascii="Arial" w:hAnsi="Arial" w:cs="Arial"/>
        </w:rPr>
        <w:t>P., Nani, S., Kundu, A.,</w:t>
      </w:r>
      <w:r>
        <w:rPr>
          <w:rFonts w:ascii="Arial" w:hAnsi="Arial" w:cs="Arial"/>
        </w:rPr>
        <w:t xml:space="preserve"> </w:t>
      </w:r>
      <w:proofErr w:type="spellStart"/>
      <w:r>
        <w:rPr>
          <w:rFonts w:ascii="Arial" w:hAnsi="Arial" w:cs="Arial"/>
        </w:rPr>
        <w:t>Keyakumars</w:t>
      </w:r>
      <w:proofErr w:type="spellEnd"/>
      <w:r>
        <w:rPr>
          <w:rFonts w:ascii="Arial" w:hAnsi="Arial" w:cs="Arial"/>
        </w:rPr>
        <w:t>,</w:t>
      </w:r>
      <w:r w:rsidRPr="00736CE3">
        <w:rPr>
          <w:rFonts w:ascii="Arial" w:hAnsi="Arial" w:cs="Arial"/>
        </w:rPr>
        <w:t xml:space="preserve"> S</w:t>
      </w:r>
      <w:r>
        <w:rPr>
          <w:rFonts w:ascii="Arial" w:hAnsi="Arial" w:cs="Arial"/>
        </w:rPr>
        <w:t xml:space="preserve">.  </w:t>
      </w:r>
      <w:r w:rsidRPr="00736CE3">
        <w:rPr>
          <w:rFonts w:ascii="Arial" w:hAnsi="Arial" w:cs="Arial"/>
        </w:rPr>
        <w:t>A</w:t>
      </w:r>
      <w:r>
        <w:rPr>
          <w:rFonts w:ascii="Arial" w:hAnsi="Arial" w:cs="Arial"/>
        </w:rPr>
        <w:t xml:space="preserve">. </w:t>
      </w:r>
      <w:r w:rsidRPr="00736CE3">
        <w:rPr>
          <w:rFonts w:ascii="Arial" w:hAnsi="Arial" w:cs="Arial"/>
        </w:rPr>
        <w:t>H</w:t>
      </w:r>
      <w:r>
        <w:rPr>
          <w:rFonts w:ascii="Arial" w:hAnsi="Arial" w:cs="Arial"/>
        </w:rPr>
        <w:t xml:space="preserve">. </w:t>
      </w:r>
      <w:r w:rsidRPr="00736CE3">
        <w:rPr>
          <w:rFonts w:ascii="Arial" w:hAnsi="Arial" w:cs="Arial"/>
        </w:rPr>
        <w:t>A</w:t>
      </w:r>
      <w:r>
        <w:rPr>
          <w:rFonts w:ascii="Arial" w:hAnsi="Arial" w:cs="Arial"/>
        </w:rPr>
        <w:t>. et al.</w:t>
      </w:r>
      <w:r w:rsidRPr="00736CE3">
        <w:rPr>
          <w:rFonts w:ascii="Arial" w:hAnsi="Arial" w:cs="Arial"/>
        </w:rPr>
        <w:t xml:space="preserve"> </w:t>
      </w:r>
      <w:r>
        <w:rPr>
          <w:rFonts w:ascii="Arial" w:hAnsi="Arial" w:cs="Arial"/>
        </w:rPr>
        <w:t>(</w:t>
      </w:r>
      <w:r w:rsidRPr="00736CE3">
        <w:rPr>
          <w:rFonts w:ascii="Arial" w:hAnsi="Arial" w:cs="Arial"/>
        </w:rPr>
        <w:t>2002</w:t>
      </w:r>
      <w:r>
        <w:rPr>
          <w:rFonts w:ascii="Arial" w:hAnsi="Arial" w:cs="Arial"/>
        </w:rPr>
        <w:t xml:space="preserve">). </w:t>
      </w:r>
    </w:p>
    <w:p w14:paraId="122E4FF2" w14:textId="77777777" w:rsidR="009D730B" w:rsidRPr="00736CE3" w:rsidRDefault="009D730B" w:rsidP="00C06A92">
      <w:pPr>
        <w:spacing w:after="240" w:line="480" w:lineRule="auto"/>
        <w:jc w:val="both"/>
        <w:rPr>
          <w:rFonts w:ascii="Arial" w:hAnsi="Arial" w:cs="Arial"/>
        </w:rPr>
      </w:pPr>
      <w:r w:rsidRPr="00736CE3">
        <w:rPr>
          <w:rFonts w:ascii="Arial" w:hAnsi="Arial" w:cs="Arial"/>
        </w:rPr>
        <w:t>Devaki</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xml:space="preserve"> and Nisha</w:t>
      </w:r>
      <w:r>
        <w:rPr>
          <w:rFonts w:ascii="Arial" w:hAnsi="Arial" w:cs="Arial"/>
        </w:rPr>
        <w:t>,</w:t>
      </w:r>
      <w:r w:rsidRPr="00736CE3">
        <w:rPr>
          <w:rFonts w:ascii="Arial" w:hAnsi="Arial" w:cs="Arial"/>
        </w:rPr>
        <w:t xml:space="preserve"> P</w:t>
      </w:r>
      <w:r>
        <w:rPr>
          <w:rFonts w:ascii="Arial" w:hAnsi="Arial" w:cs="Arial"/>
        </w:rPr>
        <w:t xml:space="preserve">. </w:t>
      </w:r>
      <w:r w:rsidRPr="00736CE3">
        <w:rPr>
          <w:rFonts w:ascii="Arial" w:hAnsi="Arial" w:cs="Arial"/>
        </w:rPr>
        <w:t xml:space="preserve">R. </w:t>
      </w:r>
      <w:r>
        <w:rPr>
          <w:rFonts w:ascii="Arial" w:hAnsi="Arial" w:cs="Arial"/>
        </w:rPr>
        <w:t>(</w:t>
      </w:r>
      <w:r w:rsidRPr="00736CE3">
        <w:rPr>
          <w:rFonts w:ascii="Arial" w:hAnsi="Arial" w:cs="Arial"/>
        </w:rPr>
        <w:t>2023</w:t>
      </w:r>
      <w:r>
        <w:rPr>
          <w:rFonts w:ascii="Arial" w:hAnsi="Arial" w:cs="Arial"/>
        </w:rPr>
        <w:t xml:space="preserve">). </w:t>
      </w:r>
      <w:r w:rsidRPr="00736CE3">
        <w:rPr>
          <w:rFonts w:ascii="Arial" w:hAnsi="Arial" w:cs="Arial"/>
        </w:rPr>
        <w:t xml:space="preserve">TANUVAS Aseel: A source for better livelihood of rural farmers in </w:t>
      </w:r>
      <w:proofErr w:type="spellStart"/>
      <w:r w:rsidRPr="00736CE3">
        <w:rPr>
          <w:rFonts w:ascii="Arial" w:hAnsi="Arial" w:cs="Arial"/>
        </w:rPr>
        <w:t>Chengalpet</w:t>
      </w:r>
      <w:proofErr w:type="spellEnd"/>
      <w:r w:rsidRPr="00736CE3">
        <w:rPr>
          <w:rFonts w:ascii="Arial" w:hAnsi="Arial" w:cs="Arial"/>
        </w:rPr>
        <w:t xml:space="preserve"> and Kancheepuram districts, Tamil Nadu. Pharma Innovation</w:t>
      </w:r>
      <w:r>
        <w:rPr>
          <w:rFonts w:ascii="Arial" w:hAnsi="Arial" w:cs="Arial"/>
        </w:rPr>
        <w:t>, 12(12),</w:t>
      </w:r>
      <w:r w:rsidRPr="00736CE3">
        <w:rPr>
          <w:rFonts w:ascii="Arial" w:hAnsi="Arial" w:cs="Arial"/>
        </w:rPr>
        <w:t xml:space="preserve"> 2163-2165.</w:t>
      </w:r>
    </w:p>
    <w:p w14:paraId="15BDC3B8" w14:textId="77777777" w:rsidR="009D730B" w:rsidRPr="00736CE3" w:rsidRDefault="009D730B" w:rsidP="00C06A92">
      <w:pPr>
        <w:spacing w:after="240" w:line="480" w:lineRule="auto"/>
        <w:jc w:val="both"/>
        <w:rPr>
          <w:rFonts w:ascii="Arial" w:hAnsi="Arial" w:cs="Arial"/>
        </w:rPr>
      </w:pPr>
      <w:r w:rsidRPr="00736CE3">
        <w:rPr>
          <w:rFonts w:ascii="Arial" w:hAnsi="Arial" w:cs="Arial"/>
        </w:rPr>
        <w:t>Dohner</w:t>
      </w:r>
      <w:r>
        <w:rPr>
          <w:rFonts w:ascii="Arial" w:hAnsi="Arial" w:cs="Arial"/>
        </w:rPr>
        <w:t>,</w:t>
      </w:r>
      <w:r w:rsidRPr="00736CE3">
        <w:rPr>
          <w:rFonts w:ascii="Arial" w:hAnsi="Arial" w:cs="Arial"/>
        </w:rPr>
        <w:t xml:space="preserve"> J. W.</w:t>
      </w:r>
      <w:r>
        <w:rPr>
          <w:rFonts w:ascii="Arial" w:hAnsi="Arial" w:cs="Arial"/>
        </w:rPr>
        <w:t xml:space="preserve"> (2001). </w:t>
      </w:r>
      <w:r w:rsidRPr="00736CE3">
        <w:rPr>
          <w:rFonts w:ascii="Arial" w:hAnsi="Arial" w:cs="Arial"/>
        </w:rPr>
        <w:t>The Encyclopedia of Historic and Endangered</w:t>
      </w:r>
      <w:r>
        <w:rPr>
          <w:rFonts w:ascii="Arial" w:hAnsi="Arial" w:cs="Arial"/>
        </w:rPr>
        <w:t xml:space="preserve"> Livestock and Poultry Breeds. </w:t>
      </w:r>
      <w:r w:rsidRPr="00736CE3">
        <w:rPr>
          <w:rFonts w:ascii="Arial" w:hAnsi="Arial" w:cs="Arial"/>
        </w:rPr>
        <w:t>Yale Agrarian Studies Series,</w:t>
      </w:r>
      <w:r>
        <w:rPr>
          <w:rFonts w:ascii="Arial" w:hAnsi="Arial" w:cs="Arial"/>
        </w:rPr>
        <w:t xml:space="preserve"> 425-427</w:t>
      </w:r>
      <w:r w:rsidRPr="00736CE3">
        <w:rPr>
          <w:rFonts w:ascii="Arial" w:hAnsi="Arial" w:cs="Arial"/>
        </w:rPr>
        <w:t>.</w:t>
      </w:r>
    </w:p>
    <w:p w14:paraId="2C0A244A" w14:textId="77777777" w:rsidR="009D730B" w:rsidRPr="00736CE3" w:rsidRDefault="009D730B" w:rsidP="00C06A92">
      <w:pPr>
        <w:spacing w:after="240" w:line="480" w:lineRule="auto"/>
        <w:jc w:val="both"/>
        <w:rPr>
          <w:rFonts w:ascii="Arial" w:hAnsi="Arial" w:cs="Arial"/>
        </w:rPr>
      </w:pPr>
      <w:r>
        <w:rPr>
          <w:rFonts w:ascii="Arial" w:hAnsi="Arial" w:cs="Arial"/>
        </w:rPr>
        <w:lastRenderedPageBreak/>
        <w:t>Gopinath. (</w:t>
      </w:r>
      <w:r w:rsidRPr="00736CE3">
        <w:rPr>
          <w:rFonts w:ascii="Arial" w:hAnsi="Arial" w:cs="Arial"/>
        </w:rPr>
        <w:t>2013</w:t>
      </w:r>
      <w:r>
        <w:rPr>
          <w:rFonts w:ascii="Arial" w:hAnsi="Arial" w:cs="Arial"/>
        </w:rPr>
        <w:t>)</w:t>
      </w:r>
      <w:r w:rsidRPr="00736CE3">
        <w:rPr>
          <w:rFonts w:ascii="Arial" w:hAnsi="Arial" w:cs="Arial"/>
        </w:rPr>
        <w:t>. Characterization and performance evaluation of indigenous chicken in the Mysore division of Karnataka State, Ph.D. Thesis submitted to KVAFSU, Bidar.</w:t>
      </w:r>
    </w:p>
    <w:p w14:paraId="1C1EF870" w14:textId="77777777" w:rsidR="009D730B" w:rsidRPr="00736CE3" w:rsidRDefault="009D730B" w:rsidP="00C06A92">
      <w:pPr>
        <w:spacing w:after="240" w:line="480" w:lineRule="auto"/>
        <w:jc w:val="both"/>
        <w:rPr>
          <w:rFonts w:ascii="Arial" w:hAnsi="Arial" w:cs="Arial"/>
        </w:rPr>
      </w:pPr>
      <w:r w:rsidRPr="00736CE3">
        <w:rPr>
          <w:rFonts w:ascii="Arial" w:hAnsi="Arial" w:cs="Arial"/>
        </w:rPr>
        <w:t>Gowda, B. G., Jayanaik, G. S. Kumar</w:t>
      </w:r>
      <w:r>
        <w:rPr>
          <w:rFonts w:ascii="Arial" w:hAnsi="Arial" w:cs="Arial"/>
        </w:rPr>
        <w:t>,</w:t>
      </w:r>
      <w:r w:rsidRPr="00736CE3">
        <w:rPr>
          <w:rFonts w:ascii="Arial" w:hAnsi="Arial" w:cs="Arial"/>
        </w:rPr>
        <w:t xml:space="preserve"> </w:t>
      </w:r>
      <w:r>
        <w:rPr>
          <w:rFonts w:ascii="Arial" w:hAnsi="Arial" w:cs="Arial"/>
        </w:rPr>
        <w:t>N.</w:t>
      </w:r>
      <w:r w:rsidRPr="00736CE3">
        <w:rPr>
          <w:rFonts w:ascii="Arial" w:hAnsi="Arial" w:cs="Arial"/>
        </w:rPr>
        <w:t>, Krishnamurthy</w:t>
      </w:r>
      <w:r>
        <w:rPr>
          <w:rFonts w:ascii="Arial" w:hAnsi="Arial" w:cs="Arial"/>
        </w:rPr>
        <w:t>,</w:t>
      </w:r>
      <w:r w:rsidRPr="00736CE3">
        <w:rPr>
          <w:rFonts w:ascii="Arial" w:hAnsi="Arial" w:cs="Arial"/>
        </w:rPr>
        <w:t xml:space="preserve"> T. N., Harish</w:t>
      </w:r>
      <w:r>
        <w:rPr>
          <w:rFonts w:ascii="Arial" w:hAnsi="Arial" w:cs="Arial"/>
        </w:rPr>
        <w:t>,</w:t>
      </w:r>
      <w:r w:rsidRPr="00736CE3">
        <w:rPr>
          <w:rFonts w:ascii="Arial" w:hAnsi="Arial" w:cs="Arial"/>
        </w:rPr>
        <w:t xml:space="preserve"> M. and </w:t>
      </w:r>
      <w:proofErr w:type="spellStart"/>
      <w:r w:rsidRPr="00736CE3">
        <w:rPr>
          <w:rFonts w:ascii="Arial" w:hAnsi="Arial" w:cs="Arial"/>
        </w:rPr>
        <w:t>Banuvalli</w:t>
      </w:r>
      <w:proofErr w:type="spellEnd"/>
      <w:r>
        <w:rPr>
          <w:rFonts w:ascii="Arial" w:hAnsi="Arial" w:cs="Arial"/>
        </w:rPr>
        <w:t>,</w:t>
      </w:r>
      <w:r w:rsidRPr="00736CE3">
        <w:rPr>
          <w:rFonts w:ascii="Arial" w:hAnsi="Arial" w:cs="Arial"/>
        </w:rPr>
        <w:t xml:space="preserve"> </w:t>
      </w:r>
      <w:r>
        <w:rPr>
          <w:rFonts w:ascii="Arial" w:hAnsi="Arial" w:cs="Arial"/>
        </w:rPr>
        <w:t>N</w:t>
      </w:r>
      <w:r w:rsidRPr="00736CE3">
        <w:rPr>
          <w:rFonts w:ascii="Arial" w:hAnsi="Arial" w:cs="Arial"/>
        </w:rPr>
        <w:t xml:space="preserve">. </w:t>
      </w:r>
      <w:r>
        <w:rPr>
          <w:rFonts w:ascii="Arial" w:hAnsi="Arial" w:cs="Arial"/>
        </w:rPr>
        <w:t>(</w:t>
      </w:r>
      <w:r w:rsidRPr="00736CE3">
        <w:rPr>
          <w:rFonts w:ascii="Arial" w:hAnsi="Arial" w:cs="Arial"/>
        </w:rPr>
        <w:t>2020</w:t>
      </w:r>
      <w:r>
        <w:rPr>
          <w:rFonts w:ascii="Arial" w:hAnsi="Arial" w:cs="Arial"/>
        </w:rPr>
        <w:t>)</w:t>
      </w:r>
      <w:r w:rsidRPr="00736CE3">
        <w:rPr>
          <w:rFonts w:ascii="Arial" w:hAnsi="Arial" w:cs="Arial"/>
        </w:rPr>
        <w:t xml:space="preserve">. Performance Evaluation of Indigenous Chicken of </w:t>
      </w:r>
      <w:proofErr w:type="spellStart"/>
      <w:r w:rsidRPr="00736CE3">
        <w:rPr>
          <w:rFonts w:ascii="Arial" w:hAnsi="Arial" w:cs="Arial"/>
        </w:rPr>
        <w:t>Belaga</w:t>
      </w:r>
      <w:r>
        <w:rPr>
          <w:rFonts w:ascii="Arial" w:hAnsi="Arial" w:cs="Arial"/>
        </w:rPr>
        <w:t>um</w:t>
      </w:r>
      <w:proofErr w:type="spellEnd"/>
      <w:r>
        <w:rPr>
          <w:rFonts w:ascii="Arial" w:hAnsi="Arial" w:cs="Arial"/>
        </w:rPr>
        <w:t xml:space="preserve"> Division of Karnataka State, India. International Journal of Current Microbiology and Applied Sciences, 9(4),</w:t>
      </w:r>
      <w:r w:rsidRPr="00736CE3">
        <w:rPr>
          <w:rFonts w:ascii="Arial" w:hAnsi="Arial" w:cs="Arial"/>
        </w:rPr>
        <w:t xml:space="preserve"> 2382-2393. </w:t>
      </w:r>
      <w:proofErr w:type="spellStart"/>
      <w:r w:rsidRPr="00736CE3">
        <w:rPr>
          <w:rFonts w:ascii="Arial" w:hAnsi="Arial" w:cs="Arial"/>
        </w:rPr>
        <w:t>doi</w:t>
      </w:r>
      <w:proofErr w:type="spellEnd"/>
      <w:r w:rsidRPr="00736CE3">
        <w:rPr>
          <w:rFonts w:ascii="Arial" w:hAnsi="Arial" w:cs="Arial"/>
        </w:rPr>
        <w:t>: </w:t>
      </w:r>
      <w:hyperlink r:id="rId15" w:history="1">
        <w:r w:rsidRPr="00736CE3">
          <w:rPr>
            <w:rStyle w:val="Hyperlink"/>
            <w:rFonts w:ascii="Arial" w:hAnsi="Arial" w:cs="Arial"/>
            <w:color w:val="auto"/>
          </w:rPr>
          <w:t>https://doi.org/10.20546/ijcmas.2020.904.286</w:t>
        </w:r>
      </w:hyperlink>
    </w:p>
    <w:p w14:paraId="6B2D9416" w14:textId="77777777" w:rsidR="009D730B" w:rsidRPr="00736CE3" w:rsidRDefault="009D730B" w:rsidP="00C06A92">
      <w:pPr>
        <w:spacing w:after="240" w:line="480" w:lineRule="auto"/>
        <w:jc w:val="both"/>
        <w:rPr>
          <w:rFonts w:ascii="Arial" w:hAnsi="Arial" w:cs="Arial"/>
        </w:rPr>
      </w:pPr>
      <w:proofErr w:type="spellStart"/>
      <w:r w:rsidRPr="00736CE3">
        <w:rPr>
          <w:rFonts w:ascii="Arial" w:hAnsi="Arial" w:cs="Arial"/>
        </w:rPr>
        <w:t>Haunshi</w:t>
      </w:r>
      <w:proofErr w:type="spellEnd"/>
      <w:r w:rsidRPr="00736CE3">
        <w:rPr>
          <w:rFonts w:ascii="Arial" w:hAnsi="Arial" w:cs="Arial"/>
        </w:rPr>
        <w:t>, S., Niranjan, M. Shanmugam, M., Padhi, M.</w:t>
      </w:r>
      <w:r>
        <w:rPr>
          <w:rFonts w:ascii="Arial" w:hAnsi="Arial" w:cs="Arial"/>
        </w:rPr>
        <w:t xml:space="preserve"> </w:t>
      </w:r>
      <w:r w:rsidRPr="00736CE3">
        <w:rPr>
          <w:rFonts w:ascii="Arial" w:hAnsi="Arial" w:cs="Arial"/>
        </w:rPr>
        <w:t>K., Reddy, M.</w:t>
      </w:r>
      <w:r>
        <w:rPr>
          <w:rFonts w:ascii="Arial" w:hAnsi="Arial" w:cs="Arial"/>
        </w:rPr>
        <w:t xml:space="preserve"> R., Sunitha, R. et al. (</w:t>
      </w:r>
      <w:r w:rsidRPr="00736CE3">
        <w:rPr>
          <w:rFonts w:ascii="Arial" w:hAnsi="Arial" w:cs="Arial"/>
        </w:rPr>
        <w:t>2011</w:t>
      </w:r>
      <w:r>
        <w:rPr>
          <w:rFonts w:ascii="Arial" w:hAnsi="Arial" w:cs="Arial"/>
        </w:rPr>
        <w:t>)</w:t>
      </w:r>
      <w:r w:rsidRPr="00736CE3">
        <w:rPr>
          <w:rFonts w:ascii="Arial" w:hAnsi="Arial" w:cs="Arial"/>
        </w:rPr>
        <w:t xml:space="preserve">. Characterization of two Indian chicken breeds for production, egg and semen quality, and welfare traits. </w:t>
      </w:r>
      <w:r>
        <w:rPr>
          <w:rFonts w:ascii="Arial" w:hAnsi="Arial" w:cs="Arial"/>
        </w:rPr>
        <w:t>Poultry</w:t>
      </w:r>
      <w:r w:rsidRPr="00736CE3">
        <w:rPr>
          <w:rFonts w:ascii="Arial" w:hAnsi="Arial" w:cs="Arial"/>
        </w:rPr>
        <w:t xml:space="preserve"> Sci</w:t>
      </w:r>
      <w:r>
        <w:rPr>
          <w:rFonts w:ascii="Arial" w:hAnsi="Arial" w:cs="Arial"/>
        </w:rPr>
        <w:t>ence</w:t>
      </w:r>
      <w:r w:rsidRPr="00736CE3">
        <w:rPr>
          <w:rFonts w:ascii="Arial" w:hAnsi="Arial" w:cs="Arial"/>
        </w:rPr>
        <w:t>, 90</w:t>
      </w:r>
      <w:r>
        <w:rPr>
          <w:rFonts w:ascii="Arial" w:hAnsi="Arial" w:cs="Arial"/>
        </w:rPr>
        <w:t>,</w:t>
      </w:r>
      <w:r w:rsidRPr="00736CE3">
        <w:rPr>
          <w:rFonts w:ascii="Arial" w:hAnsi="Arial" w:cs="Arial"/>
        </w:rPr>
        <w:t xml:space="preserve"> 314-320.</w:t>
      </w:r>
    </w:p>
    <w:p w14:paraId="4E97010F" w14:textId="77777777" w:rsidR="009D730B" w:rsidRPr="00736CE3" w:rsidRDefault="009D730B" w:rsidP="00C06A92">
      <w:pPr>
        <w:spacing w:after="240" w:line="480" w:lineRule="auto"/>
        <w:jc w:val="both"/>
        <w:rPr>
          <w:rFonts w:ascii="Arial" w:hAnsi="Arial" w:cs="Arial"/>
        </w:rPr>
      </w:pPr>
      <w:proofErr w:type="spellStart"/>
      <w:r w:rsidRPr="00736CE3">
        <w:rPr>
          <w:rFonts w:ascii="Arial" w:hAnsi="Arial" w:cs="Arial"/>
        </w:rPr>
        <w:t>Haunshi</w:t>
      </w:r>
      <w:proofErr w:type="spellEnd"/>
      <w:r w:rsidRPr="00736CE3">
        <w:rPr>
          <w:rFonts w:ascii="Arial" w:hAnsi="Arial" w:cs="Arial"/>
        </w:rPr>
        <w:t>., S.,</w:t>
      </w:r>
      <w:r>
        <w:rPr>
          <w:rFonts w:ascii="Arial" w:hAnsi="Arial" w:cs="Arial"/>
        </w:rPr>
        <w:t xml:space="preserve"> Doley, S. and </w:t>
      </w:r>
      <w:proofErr w:type="gramStart"/>
      <w:r>
        <w:rPr>
          <w:rFonts w:ascii="Arial" w:hAnsi="Arial" w:cs="Arial"/>
        </w:rPr>
        <w:t>Shakuntala ,</w:t>
      </w:r>
      <w:proofErr w:type="gramEnd"/>
      <w:r>
        <w:rPr>
          <w:rFonts w:ascii="Arial" w:hAnsi="Arial" w:cs="Arial"/>
        </w:rPr>
        <w:t xml:space="preserve"> I. (</w:t>
      </w:r>
      <w:r w:rsidRPr="00736CE3">
        <w:rPr>
          <w:rFonts w:ascii="Arial" w:hAnsi="Arial" w:cs="Arial"/>
        </w:rPr>
        <w:t>2009</w:t>
      </w:r>
      <w:r>
        <w:rPr>
          <w:rFonts w:ascii="Arial" w:hAnsi="Arial" w:cs="Arial"/>
        </w:rPr>
        <w:t>)</w:t>
      </w:r>
      <w:r w:rsidRPr="00736CE3">
        <w:rPr>
          <w:rFonts w:ascii="Arial" w:hAnsi="Arial" w:cs="Arial"/>
        </w:rPr>
        <w:t>.</w:t>
      </w:r>
      <w:r>
        <w:rPr>
          <w:rFonts w:ascii="Arial" w:hAnsi="Arial" w:cs="Arial"/>
        </w:rPr>
        <w:t xml:space="preserve"> </w:t>
      </w:r>
      <w:r w:rsidRPr="00736CE3">
        <w:rPr>
          <w:rFonts w:ascii="Arial" w:hAnsi="Arial" w:cs="Arial"/>
        </w:rPr>
        <w:t>Production performance of indigenous chicken of North Eastern region and improved varieties developed for backyard farming. Indian J</w:t>
      </w:r>
      <w:r>
        <w:rPr>
          <w:rFonts w:ascii="Arial" w:hAnsi="Arial" w:cs="Arial"/>
        </w:rPr>
        <w:t>ournal of</w:t>
      </w:r>
      <w:r w:rsidRPr="00736CE3">
        <w:rPr>
          <w:rFonts w:ascii="Arial" w:hAnsi="Arial" w:cs="Arial"/>
        </w:rPr>
        <w:t xml:space="preserve"> Anim</w:t>
      </w:r>
      <w:r>
        <w:rPr>
          <w:rFonts w:ascii="Arial" w:hAnsi="Arial" w:cs="Arial"/>
        </w:rPr>
        <w:t>al</w:t>
      </w:r>
      <w:r w:rsidRPr="00736CE3">
        <w:rPr>
          <w:rFonts w:ascii="Arial" w:hAnsi="Arial" w:cs="Arial"/>
        </w:rPr>
        <w:t xml:space="preserve"> Sci</w:t>
      </w:r>
      <w:r>
        <w:rPr>
          <w:rFonts w:ascii="Arial" w:hAnsi="Arial" w:cs="Arial"/>
        </w:rPr>
        <w:t>ence</w:t>
      </w:r>
      <w:r w:rsidRPr="00736CE3">
        <w:rPr>
          <w:rFonts w:ascii="Arial" w:hAnsi="Arial" w:cs="Arial"/>
        </w:rPr>
        <w:t>, 79(</w:t>
      </w:r>
      <w:r>
        <w:rPr>
          <w:rFonts w:ascii="Arial" w:hAnsi="Arial" w:cs="Arial"/>
        </w:rPr>
        <w:t>9),</w:t>
      </w:r>
      <w:r w:rsidRPr="00736CE3">
        <w:rPr>
          <w:rFonts w:ascii="Arial" w:hAnsi="Arial" w:cs="Arial"/>
        </w:rPr>
        <w:t xml:space="preserve"> 901-905. </w:t>
      </w:r>
    </w:p>
    <w:p w14:paraId="12107A0A" w14:textId="77777777" w:rsidR="009D730B" w:rsidRPr="00736CE3" w:rsidRDefault="009D730B" w:rsidP="00C06A92">
      <w:pPr>
        <w:spacing w:after="240" w:line="480" w:lineRule="auto"/>
        <w:jc w:val="both"/>
        <w:rPr>
          <w:rFonts w:ascii="Arial" w:hAnsi="Arial" w:cs="Arial"/>
        </w:rPr>
      </w:pPr>
      <w:r w:rsidRPr="00736CE3">
        <w:rPr>
          <w:rFonts w:ascii="Arial" w:hAnsi="Arial" w:cs="Arial"/>
        </w:rPr>
        <w:t>Kumar</w:t>
      </w:r>
      <w:r>
        <w:rPr>
          <w:rFonts w:ascii="Arial" w:hAnsi="Arial" w:cs="Arial"/>
        </w:rPr>
        <w:t>, V.</w:t>
      </w:r>
      <w:r w:rsidRPr="00736CE3">
        <w:rPr>
          <w:rFonts w:ascii="Arial" w:hAnsi="Arial" w:cs="Arial"/>
        </w:rPr>
        <w:t>, Mukherjee</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Barwa</w:t>
      </w:r>
      <w:r>
        <w:rPr>
          <w:rFonts w:ascii="Arial" w:hAnsi="Arial" w:cs="Arial"/>
        </w:rPr>
        <w:t>,</w:t>
      </w:r>
      <w:r w:rsidRPr="00736CE3">
        <w:rPr>
          <w:rFonts w:ascii="Arial" w:hAnsi="Arial" w:cs="Arial"/>
        </w:rPr>
        <w:t xml:space="preserve"> </w:t>
      </w:r>
      <w:r>
        <w:rPr>
          <w:rFonts w:ascii="Arial" w:hAnsi="Arial" w:cs="Arial"/>
        </w:rPr>
        <w:t>D.</w:t>
      </w:r>
      <w:r w:rsidRPr="00736CE3">
        <w:rPr>
          <w:rFonts w:ascii="Arial" w:hAnsi="Arial" w:cs="Arial"/>
        </w:rPr>
        <w:t xml:space="preserve"> K</w:t>
      </w:r>
      <w:r>
        <w:rPr>
          <w:rFonts w:ascii="Arial" w:hAnsi="Arial" w:cs="Arial"/>
        </w:rPr>
        <w:t>.</w:t>
      </w:r>
      <w:r w:rsidRPr="00736CE3">
        <w:rPr>
          <w:rFonts w:ascii="Arial" w:hAnsi="Arial" w:cs="Arial"/>
        </w:rPr>
        <w:t>, Parveen</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w:t>
      </w:r>
      <w:r w:rsidRPr="00D71801">
        <w:rPr>
          <w:rFonts w:ascii="Arial" w:hAnsi="Arial" w:cs="Arial"/>
        </w:rPr>
        <w:t xml:space="preserve"> </w:t>
      </w:r>
      <w:r w:rsidRPr="00736CE3">
        <w:rPr>
          <w:rFonts w:ascii="Arial" w:hAnsi="Arial" w:cs="Arial"/>
        </w:rPr>
        <w:t>Dubey A</w:t>
      </w:r>
      <w:r>
        <w:rPr>
          <w:rFonts w:ascii="Arial" w:hAnsi="Arial" w:cs="Arial"/>
        </w:rPr>
        <w:t>. et al. (</w:t>
      </w:r>
      <w:r w:rsidRPr="00736CE3">
        <w:rPr>
          <w:rFonts w:ascii="Arial" w:hAnsi="Arial" w:cs="Arial"/>
        </w:rPr>
        <w:t>2023</w:t>
      </w:r>
      <w:r>
        <w:rPr>
          <w:rFonts w:ascii="Arial" w:hAnsi="Arial" w:cs="Arial"/>
        </w:rPr>
        <w:t xml:space="preserve">). </w:t>
      </w:r>
      <w:r w:rsidRPr="00736CE3">
        <w:rPr>
          <w:rFonts w:ascii="Arial" w:hAnsi="Arial" w:cs="Arial"/>
        </w:rPr>
        <w:t>Growth performance of indigenous chicken of Chhattisgarh plain region under intensive system of rearing. Pharma Innovation</w:t>
      </w:r>
      <w:r>
        <w:rPr>
          <w:rFonts w:ascii="Arial" w:hAnsi="Arial" w:cs="Arial"/>
        </w:rPr>
        <w:t xml:space="preserve">, 12(4), </w:t>
      </w:r>
      <w:r w:rsidRPr="00736CE3">
        <w:rPr>
          <w:rFonts w:ascii="Arial" w:hAnsi="Arial" w:cs="Arial"/>
        </w:rPr>
        <w:t>1628-1632.</w:t>
      </w:r>
    </w:p>
    <w:p w14:paraId="1D268017" w14:textId="77777777" w:rsidR="009D730B" w:rsidRPr="00736CE3" w:rsidRDefault="009D730B" w:rsidP="00C06A92">
      <w:pPr>
        <w:spacing w:after="240" w:line="480" w:lineRule="auto"/>
        <w:jc w:val="both"/>
        <w:rPr>
          <w:rFonts w:ascii="Arial" w:hAnsi="Arial" w:cs="Arial"/>
        </w:rPr>
      </w:pPr>
      <w:r w:rsidRPr="00736CE3">
        <w:rPr>
          <w:rFonts w:ascii="Arial" w:hAnsi="Arial" w:cs="Arial"/>
        </w:rPr>
        <w:t>Lee, C. Y., Song, A. A., Loh, T. C., Rahim, R. A. (2020). Effects of lysine and methionine in a low crude protein diet on the growth performance and gene expression of immunity genes in broilers. Poultry Science, 99</w:t>
      </w:r>
      <w:r>
        <w:rPr>
          <w:rFonts w:ascii="Arial" w:hAnsi="Arial" w:cs="Arial"/>
        </w:rPr>
        <w:t xml:space="preserve">(6), </w:t>
      </w:r>
      <w:r w:rsidRPr="00736CE3">
        <w:rPr>
          <w:rFonts w:ascii="Arial" w:hAnsi="Arial" w:cs="Arial"/>
        </w:rPr>
        <w:t xml:space="preserve">2916-2925, ISSN 0032-5791, </w:t>
      </w:r>
      <w:hyperlink r:id="rId16" w:history="1">
        <w:r w:rsidRPr="00736CE3">
          <w:rPr>
            <w:rStyle w:val="Hyperlink"/>
            <w:rFonts w:ascii="Arial" w:hAnsi="Arial" w:cs="Arial"/>
            <w:color w:val="auto"/>
          </w:rPr>
          <w:t>https://doi.org/10.1016/j.psj.2020.03.013</w:t>
        </w:r>
      </w:hyperlink>
      <w:r w:rsidRPr="00736CE3">
        <w:rPr>
          <w:rFonts w:ascii="Arial" w:hAnsi="Arial" w:cs="Arial"/>
        </w:rPr>
        <w:t>.</w:t>
      </w:r>
    </w:p>
    <w:p w14:paraId="690CBD82" w14:textId="77777777" w:rsidR="009D730B" w:rsidRPr="00736CE3" w:rsidRDefault="009D730B" w:rsidP="00C06A92">
      <w:pPr>
        <w:spacing w:after="240" w:line="480" w:lineRule="auto"/>
        <w:jc w:val="both"/>
        <w:rPr>
          <w:rFonts w:ascii="Arial" w:hAnsi="Arial" w:cs="Arial"/>
          <w:shd w:val="clear" w:color="auto" w:fill="FFFFFF"/>
        </w:rPr>
      </w:pPr>
      <w:proofErr w:type="spellStart"/>
      <w:r w:rsidRPr="00736CE3">
        <w:rPr>
          <w:rFonts w:ascii="Arial" w:hAnsi="Arial" w:cs="Arial"/>
          <w:shd w:val="clear" w:color="auto" w:fill="FFFFFF"/>
        </w:rPr>
        <w:t>Leonal</w:t>
      </w:r>
      <w:proofErr w:type="spellEnd"/>
      <w:r w:rsidRPr="00736CE3">
        <w:rPr>
          <w:rFonts w:ascii="Arial" w:hAnsi="Arial" w:cs="Arial"/>
          <w:shd w:val="clear" w:color="auto" w:fill="FFFFFF"/>
        </w:rPr>
        <w:t>, R.</w:t>
      </w:r>
      <w:r>
        <w:rPr>
          <w:rFonts w:ascii="Arial" w:hAnsi="Arial" w:cs="Arial"/>
          <w:shd w:val="clear" w:color="auto" w:fill="FFFFFF"/>
        </w:rPr>
        <w:t xml:space="preserve"> </w:t>
      </w:r>
      <w:r w:rsidRPr="00736CE3">
        <w:rPr>
          <w:rFonts w:ascii="Arial" w:hAnsi="Arial" w:cs="Arial"/>
          <w:shd w:val="clear" w:color="auto" w:fill="FFFFFF"/>
        </w:rPr>
        <w:t xml:space="preserve">S., Jose, J. and Sethupathi, S. (2024). Economic traits of TANUVAS Aseel on backyard rearing at </w:t>
      </w:r>
      <w:proofErr w:type="spellStart"/>
      <w:r w:rsidRPr="00736CE3">
        <w:rPr>
          <w:rFonts w:ascii="Arial" w:hAnsi="Arial" w:cs="Arial"/>
          <w:shd w:val="clear" w:color="auto" w:fill="FFFFFF"/>
        </w:rPr>
        <w:t>Tenkasi</w:t>
      </w:r>
      <w:proofErr w:type="spellEnd"/>
      <w:r w:rsidRPr="00736CE3">
        <w:rPr>
          <w:rFonts w:ascii="Arial" w:hAnsi="Arial" w:cs="Arial"/>
          <w:shd w:val="clear" w:color="auto" w:fill="FFFFFF"/>
        </w:rPr>
        <w:t xml:space="preserve"> district of Tamil Nadu. </w:t>
      </w:r>
      <w:r>
        <w:rPr>
          <w:rFonts w:ascii="Arial" w:hAnsi="Arial" w:cs="Arial"/>
          <w:shd w:val="clear" w:color="auto" w:fill="FFFFFF"/>
        </w:rPr>
        <w:t>International Journal of Veterinary sciences and animal husbandry, SP-9(1),</w:t>
      </w:r>
      <w:r w:rsidRPr="00736CE3">
        <w:rPr>
          <w:rFonts w:ascii="Arial" w:hAnsi="Arial" w:cs="Arial"/>
          <w:shd w:val="clear" w:color="auto" w:fill="FFFFFF"/>
        </w:rPr>
        <w:t xml:space="preserve"> 182-185.</w:t>
      </w:r>
    </w:p>
    <w:p w14:paraId="28CF052F"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lastRenderedPageBreak/>
        <w:t xml:space="preserve">Mulyono, M. </w:t>
      </w:r>
      <w:r>
        <w:rPr>
          <w:rFonts w:ascii="Arial" w:hAnsi="Arial" w:cs="Arial"/>
          <w:shd w:val="clear" w:color="auto" w:fill="FFFFFF"/>
        </w:rPr>
        <w:t>(</w:t>
      </w:r>
      <w:r w:rsidRPr="00736CE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 xml:space="preserve">Use of Probiotics </w:t>
      </w:r>
      <w:proofErr w:type="gramStart"/>
      <w:r w:rsidRPr="00736CE3">
        <w:rPr>
          <w:rFonts w:ascii="Arial" w:hAnsi="Arial" w:cs="Arial"/>
          <w:shd w:val="clear" w:color="auto" w:fill="FFFFFF"/>
        </w:rPr>
        <w:t>As</w:t>
      </w:r>
      <w:proofErr w:type="gramEnd"/>
      <w:r w:rsidRPr="00736CE3">
        <w:rPr>
          <w:rFonts w:ascii="Arial" w:hAnsi="Arial" w:cs="Arial"/>
          <w:shd w:val="clear" w:color="auto" w:fill="FFFFFF"/>
        </w:rPr>
        <w:t xml:space="preserve"> an Alternative to Antibiotic Growth Promoters in Poultry Farming: A Review. Journal of Adva</w:t>
      </w:r>
      <w:r>
        <w:rPr>
          <w:rFonts w:ascii="Arial" w:hAnsi="Arial" w:cs="Arial"/>
          <w:shd w:val="clear" w:color="auto" w:fill="FFFFFF"/>
        </w:rPr>
        <w:t xml:space="preserve">nces in Biology &amp; Biotechnology, 28 (6), </w:t>
      </w:r>
      <w:r w:rsidRPr="00736CE3">
        <w:rPr>
          <w:rFonts w:ascii="Arial" w:hAnsi="Arial" w:cs="Arial"/>
          <w:shd w:val="clear" w:color="auto" w:fill="FFFFFF"/>
        </w:rPr>
        <w:t xml:space="preserve">1336-47. </w:t>
      </w:r>
      <w:hyperlink r:id="rId17" w:history="1">
        <w:r w:rsidRPr="00736CE3">
          <w:rPr>
            <w:rStyle w:val="Hyperlink"/>
            <w:rFonts w:ascii="Arial" w:hAnsi="Arial" w:cs="Arial"/>
            <w:color w:val="auto"/>
            <w:shd w:val="clear" w:color="auto" w:fill="FFFFFF"/>
          </w:rPr>
          <w:t>https://doi.org/10.9734/jabb/2025/v28i62491</w:t>
        </w:r>
      </w:hyperlink>
      <w:r w:rsidRPr="00736CE3">
        <w:rPr>
          <w:rFonts w:ascii="Arial" w:hAnsi="Arial" w:cs="Arial"/>
          <w:shd w:val="clear" w:color="auto" w:fill="FFFFFF"/>
        </w:rPr>
        <w:t>.</w:t>
      </w:r>
    </w:p>
    <w:p w14:paraId="2906B790" w14:textId="77777777" w:rsidR="009D730B" w:rsidRPr="00736CE3" w:rsidRDefault="009D730B" w:rsidP="00C06A92">
      <w:pPr>
        <w:spacing w:after="240" w:line="480" w:lineRule="auto"/>
        <w:jc w:val="both"/>
        <w:rPr>
          <w:rFonts w:ascii="Arial" w:hAnsi="Arial" w:cs="Arial"/>
        </w:rPr>
      </w:pPr>
      <w:r w:rsidRPr="00736CE3">
        <w:rPr>
          <w:rFonts w:ascii="Arial" w:hAnsi="Arial" w:cs="Arial"/>
        </w:rPr>
        <w:t xml:space="preserve">Rajesh, N. V., Vijayalingam, T. A., Ilavarasan, S. and Raja, M. B. (2023). Study on the growth performance of three </w:t>
      </w:r>
      <w:proofErr w:type="spellStart"/>
      <w:r w:rsidRPr="00736CE3">
        <w:rPr>
          <w:rFonts w:ascii="Arial" w:hAnsi="Arial" w:cs="Arial"/>
        </w:rPr>
        <w:t>indeginous</w:t>
      </w:r>
      <w:proofErr w:type="spellEnd"/>
      <w:r w:rsidRPr="00736CE3">
        <w:rPr>
          <w:rFonts w:ascii="Arial" w:hAnsi="Arial" w:cs="Arial"/>
        </w:rPr>
        <w:t xml:space="preserve"> chicken breeds in </w:t>
      </w:r>
      <w:proofErr w:type="spellStart"/>
      <w:r w:rsidRPr="00736CE3">
        <w:rPr>
          <w:rFonts w:ascii="Arial" w:hAnsi="Arial" w:cs="Arial"/>
        </w:rPr>
        <w:t>ramanathapuram</w:t>
      </w:r>
      <w:proofErr w:type="spellEnd"/>
      <w:r w:rsidRPr="00736CE3">
        <w:rPr>
          <w:rFonts w:ascii="Arial" w:hAnsi="Arial" w:cs="Arial"/>
        </w:rPr>
        <w:t xml:space="preserve"> district. Indian journal of veterin</w:t>
      </w:r>
      <w:r>
        <w:rPr>
          <w:rFonts w:ascii="Arial" w:hAnsi="Arial" w:cs="Arial"/>
        </w:rPr>
        <w:t>ary and animal science research,</w:t>
      </w:r>
      <w:r w:rsidRPr="00736CE3">
        <w:rPr>
          <w:rFonts w:ascii="Arial" w:hAnsi="Arial" w:cs="Arial"/>
        </w:rPr>
        <w:t xml:space="preserve"> 52(5)</w:t>
      </w:r>
      <w:r>
        <w:rPr>
          <w:rFonts w:ascii="Arial" w:hAnsi="Arial" w:cs="Arial"/>
        </w:rPr>
        <w:t>,</w:t>
      </w:r>
      <w:r w:rsidRPr="00736CE3">
        <w:rPr>
          <w:rFonts w:ascii="Arial" w:hAnsi="Arial" w:cs="Arial"/>
        </w:rPr>
        <w:t xml:space="preserve"> 89-94.</w:t>
      </w:r>
    </w:p>
    <w:p w14:paraId="01BCE0D7" w14:textId="77777777" w:rsidR="009D730B" w:rsidRPr="00736CE3" w:rsidRDefault="009D730B" w:rsidP="00C06A92">
      <w:pPr>
        <w:spacing w:after="240" w:line="480" w:lineRule="auto"/>
        <w:jc w:val="both"/>
        <w:rPr>
          <w:rFonts w:ascii="Arial" w:hAnsi="Arial" w:cs="Arial"/>
        </w:rPr>
      </w:pPr>
      <w:r w:rsidRPr="00736CE3">
        <w:rPr>
          <w:rFonts w:ascii="Arial" w:hAnsi="Arial" w:cs="Arial"/>
        </w:rPr>
        <w:t xml:space="preserve">Rajkumar, U., </w:t>
      </w:r>
      <w:proofErr w:type="spellStart"/>
      <w:r w:rsidRPr="00736CE3">
        <w:rPr>
          <w:rFonts w:ascii="Arial" w:hAnsi="Arial" w:cs="Arial"/>
        </w:rPr>
        <w:t>Haunshi</w:t>
      </w:r>
      <w:proofErr w:type="spellEnd"/>
      <w:r w:rsidRPr="00736CE3">
        <w:rPr>
          <w:rFonts w:ascii="Arial" w:hAnsi="Arial" w:cs="Arial"/>
        </w:rPr>
        <w:t>, S., Paswan, C., Raju, M</w:t>
      </w:r>
      <w:r>
        <w:rPr>
          <w:rFonts w:ascii="Arial" w:hAnsi="Arial" w:cs="Arial"/>
        </w:rPr>
        <w:t xml:space="preserve">. </w:t>
      </w:r>
      <w:r w:rsidRPr="00736CE3">
        <w:rPr>
          <w:rFonts w:ascii="Arial" w:hAnsi="Arial" w:cs="Arial"/>
        </w:rPr>
        <w:t>V</w:t>
      </w:r>
      <w:r>
        <w:rPr>
          <w:rFonts w:ascii="Arial" w:hAnsi="Arial" w:cs="Arial"/>
        </w:rPr>
        <w:t xml:space="preserve">. </w:t>
      </w:r>
      <w:r w:rsidRPr="00736CE3">
        <w:rPr>
          <w:rFonts w:ascii="Arial" w:hAnsi="Arial" w:cs="Arial"/>
        </w:rPr>
        <w:t>L</w:t>
      </w:r>
      <w:r>
        <w:rPr>
          <w:rFonts w:ascii="Arial" w:hAnsi="Arial" w:cs="Arial"/>
        </w:rPr>
        <w:t xml:space="preserve">. </w:t>
      </w:r>
      <w:r w:rsidRPr="00736CE3">
        <w:rPr>
          <w:rFonts w:ascii="Arial" w:hAnsi="Arial" w:cs="Arial"/>
        </w:rPr>
        <w:t>N., Ramarao, S</w:t>
      </w:r>
      <w:r>
        <w:rPr>
          <w:rFonts w:ascii="Arial" w:hAnsi="Arial" w:cs="Arial"/>
        </w:rPr>
        <w:t xml:space="preserve">. </w:t>
      </w:r>
      <w:r w:rsidRPr="00736CE3">
        <w:rPr>
          <w:rFonts w:ascii="Arial" w:hAnsi="Arial" w:cs="Arial"/>
        </w:rPr>
        <w:t>V. And Chatterjee, R</w:t>
      </w:r>
      <w:r>
        <w:rPr>
          <w:rFonts w:ascii="Arial" w:hAnsi="Arial" w:cs="Arial"/>
        </w:rPr>
        <w:t xml:space="preserve">. </w:t>
      </w:r>
      <w:r w:rsidRPr="00736CE3">
        <w:rPr>
          <w:rFonts w:ascii="Arial" w:hAnsi="Arial" w:cs="Arial"/>
        </w:rPr>
        <w:t>N</w:t>
      </w:r>
      <w:r>
        <w:rPr>
          <w:rFonts w:ascii="Arial" w:hAnsi="Arial" w:cs="Arial"/>
        </w:rPr>
        <w:t>.</w:t>
      </w:r>
      <w:r w:rsidRPr="00736CE3">
        <w:rPr>
          <w:rFonts w:ascii="Arial" w:hAnsi="Arial" w:cs="Arial"/>
        </w:rPr>
        <w:t xml:space="preserve"> (2017). Characterization of indigenous </w:t>
      </w:r>
      <w:proofErr w:type="spellStart"/>
      <w:r w:rsidRPr="00736CE3">
        <w:rPr>
          <w:rFonts w:ascii="Arial" w:hAnsi="Arial" w:cs="Arial"/>
        </w:rPr>
        <w:t>aseel</w:t>
      </w:r>
      <w:proofErr w:type="spellEnd"/>
      <w:r w:rsidRPr="00736CE3">
        <w:rPr>
          <w:rFonts w:ascii="Arial" w:hAnsi="Arial" w:cs="Arial"/>
        </w:rPr>
        <w:t xml:space="preserve"> chicken breed for morphological, growth, production and meat composition traits from India. Poultr</w:t>
      </w:r>
      <w:r>
        <w:rPr>
          <w:rFonts w:ascii="Arial" w:hAnsi="Arial" w:cs="Arial"/>
        </w:rPr>
        <w:t>y Science, 96,</w:t>
      </w:r>
      <w:r w:rsidRPr="00736CE3">
        <w:rPr>
          <w:rFonts w:ascii="Arial" w:hAnsi="Arial" w:cs="Arial"/>
        </w:rPr>
        <w:t xml:space="preserve"> 2120-2126.</w:t>
      </w:r>
    </w:p>
    <w:p w14:paraId="460A3D32" w14:textId="77777777" w:rsidR="009D730B" w:rsidRPr="00736CE3" w:rsidRDefault="009D730B" w:rsidP="00C06A92">
      <w:pPr>
        <w:spacing w:after="240" w:line="480" w:lineRule="auto"/>
        <w:jc w:val="both"/>
        <w:rPr>
          <w:rFonts w:ascii="Arial" w:hAnsi="Arial" w:cs="Arial"/>
        </w:rPr>
      </w:pPr>
      <w:proofErr w:type="spellStart"/>
      <w:r w:rsidRPr="00736CE3">
        <w:rPr>
          <w:rFonts w:ascii="Arial" w:hAnsi="Arial" w:cs="Arial"/>
        </w:rPr>
        <w:t>Ranabijuli</w:t>
      </w:r>
      <w:proofErr w:type="spellEnd"/>
      <w:r w:rsidRPr="00736CE3">
        <w:rPr>
          <w:rFonts w:ascii="Arial" w:hAnsi="Arial" w:cs="Arial"/>
        </w:rPr>
        <w:t xml:space="preserve">, S., </w:t>
      </w:r>
      <w:proofErr w:type="spellStart"/>
      <w:r w:rsidRPr="00736CE3">
        <w:rPr>
          <w:rFonts w:ascii="Arial" w:hAnsi="Arial" w:cs="Arial"/>
        </w:rPr>
        <w:t>Garanayak</w:t>
      </w:r>
      <w:proofErr w:type="spellEnd"/>
      <w:r w:rsidRPr="00736CE3">
        <w:rPr>
          <w:rFonts w:ascii="Arial" w:hAnsi="Arial" w:cs="Arial"/>
        </w:rPr>
        <w:t xml:space="preserve">, N., </w:t>
      </w:r>
      <w:proofErr w:type="spellStart"/>
      <w:r w:rsidRPr="00736CE3">
        <w:rPr>
          <w:rFonts w:ascii="Arial" w:hAnsi="Arial" w:cs="Arial"/>
        </w:rPr>
        <w:t>Samantray</w:t>
      </w:r>
      <w:proofErr w:type="spellEnd"/>
      <w:r w:rsidRPr="00736CE3">
        <w:rPr>
          <w:rFonts w:ascii="Arial" w:hAnsi="Arial" w:cs="Arial"/>
        </w:rPr>
        <w:t xml:space="preserve">, S. K. and Sahu, S. (2020). Body weight performance of poultry breed </w:t>
      </w:r>
      <w:proofErr w:type="spellStart"/>
      <w:r w:rsidRPr="00736CE3">
        <w:rPr>
          <w:rFonts w:ascii="Arial" w:hAnsi="Arial" w:cs="Arial"/>
        </w:rPr>
        <w:t>Kadaknath</w:t>
      </w:r>
      <w:proofErr w:type="spellEnd"/>
      <w:r w:rsidRPr="00736CE3">
        <w:rPr>
          <w:rFonts w:ascii="Arial" w:hAnsi="Arial" w:cs="Arial"/>
        </w:rPr>
        <w:t xml:space="preserve"> in semi-intensive rearing system of Ganjam district, Odisha. </w:t>
      </w:r>
      <w:r>
        <w:rPr>
          <w:rFonts w:ascii="Arial" w:hAnsi="Arial" w:cs="Arial"/>
        </w:rPr>
        <w:t xml:space="preserve">Journal of Entomology and Zoology Studies, </w:t>
      </w:r>
      <w:r w:rsidRPr="00736CE3">
        <w:rPr>
          <w:rFonts w:ascii="Arial" w:hAnsi="Arial" w:cs="Arial"/>
        </w:rPr>
        <w:t>8(3)</w:t>
      </w:r>
      <w:r>
        <w:rPr>
          <w:rFonts w:ascii="Arial" w:hAnsi="Arial" w:cs="Arial"/>
        </w:rPr>
        <w:t>,</w:t>
      </w:r>
      <w:r w:rsidRPr="00736CE3">
        <w:rPr>
          <w:rFonts w:ascii="Arial" w:hAnsi="Arial" w:cs="Arial"/>
        </w:rPr>
        <w:t xml:space="preserve"> 1515-1518.</w:t>
      </w:r>
    </w:p>
    <w:p w14:paraId="11DA7DA3" w14:textId="77777777"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Sarangi</w:t>
      </w:r>
      <w:r>
        <w:rPr>
          <w:rFonts w:ascii="Arial" w:hAnsi="Arial" w:cs="Arial"/>
          <w:shd w:val="clear" w:color="auto" w:fill="FFFFFF"/>
        </w:rPr>
        <w:t>,</w:t>
      </w:r>
      <w:r w:rsidRPr="00736CE3">
        <w:rPr>
          <w:rFonts w:ascii="Arial" w:hAnsi="Arial" w:cs="Arial"/>
          <w:shd w:val="clear" w:color="auto" w:fill="FFFFFF"/>
        </w:rPr>
        <w:t xml:space="preserve"> N</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Babu</w:t>
      </w:r>
      <w:r>
        <w:rPr>
          <w:rFonts w:ascii="Arial" w:hAnsi="Arial" w:cs="Arial"/>
          <w:shd w:val="clear" w:color="auto" w:fill="FFFFFF"/>
        </w:rPr>
        <w:t>,</w:t>
      </w:r>
      <w:r w:rsidRPr="00736CE3">
        <w:rPr>
          <w:rFonts w:ascii="Arial" w:hAnsi="Arial" w:cs="Arial"/>
          <w:shd w:val="clear" w:color="auto" w:fill="FFFFFF"/>
        </w:rPr>
        <w:t xml:space="preserve"> L</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Kumar</w:t>
      </w:r>
      <w:r>
        <w:rPr>
          <w:rFonts w:ascii="Arial" w:hAnsi="Arial" w:cs="Arial"/>
          <w:shd w:val="clear" w:color="auto" w:fill="FFFFFF"/>
        </w:rPr>
        <w:t>,</w:t>
      </w:r>
      <w:r w:rsidRPr="00736CE3">
        <w:rPr>
          <w:rFonts w:ascii="Arial" w:hAnsi="Arial" w:cs="Arial"/>
          <w:shd w:val="clear" w:color="auto" w:fill="FFFFFF"/>
        </w:rPr>
        <w:t xml:space="preserve"> A</w:t>
      </w:r>
      <w:r>
        <w:rPr>
          <w:rFonts w:ascii="Arial" w:hAnsi="Arial" w:cs="Arial"/>
          <w:shd w:val="clear" w:color="auto" w:fill="FFFFFF"/>
        </w:rPr>
        <w:t>.</w:t>
      </w:r>
      <w:r w:rsidRPr="00736CE3">
        <w:rPr>
          <w:rFonts w:ascii="Arial" w:hAnsi="Arial" w:cs="Arial"/>
          <w:shd w:val="clear" w:color="auto" w:fill="FFFFFF"/>
        </w:rPr>
        <w:t>, Pradhan</w:t>
      </w:r>
      <w:r>
        <w:rPr>
          <w:rFonts w:ascii="Arial" w:hAnsi="Arial" w:cs="Arial"/>
          <w:shd w:val="clear" w:color="auto" w:fill="FFFFFF"/>
        </w:rPr>
        <w:t>,</w:t>
      </w:r>
      <w:r w:rsidRPr="00736CE3">
        <w:rPr>
          <w:rFonts w:ascii="Arial" w:hAnsi="Arial" w:cs="Arial"/>
          <w:shd w:val="clear" w:color="auto" w:fill="FFFFFF"/>
        </w:rPr>
        <w:t xml:space="preserve"> C</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Pati</w:t>
      </w:r>
      <w:r>
        <w:rPr>
          <w:rFonts w:ascii="Arial" w:hAnsi="Arial" w:cs="Arial"/>
          <w:shd w:val="clear" w:color="auto" w:fill="FFFFFF"/>
        </w:rPr>
        <w:t>,</w:t>
      </w:r>
      <w:r w:rsidRPr="00736CE3">
        <w:rPr>
          <w:rFonts w:ascii="Arial" w:hAnsi="Arial" w:cs="Arial"/>
          <w:shd w:val="clear" w:color="auto" w:fill="FFFFFF"/>
        </w:rPr>
        <w:t xml:space="preserve"> P</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Mishra</w:t>
      </w:r>
      <w:r>
        <w:rPr>
          <w:rFonts w:ascii="Arial" w:hAnsi="Arial" w:cs="Arial"/>
          <w:shd w:val="clear" w:color="auto" w:fill="FFFFFF"/>
        </w:rPr>
        <w:t>,</w:t>
      </w:r>
      <w:r w:rsidRPr="00736CE3">
        <w:rPr>
          <w:rFonts w:ascii="Arial" w:hAnsi="Arial" w:cs="Arial"/>
          <w:shd w:val="clear" w:color="auto" w:fill="FFFFFF"/>
        </w:rPr>
        <w:t xml:space="preserve"> J</w:t>
      </w:r>
      <w:r>
        <w:rPr>
          <w:rFonts w:ascii="Arial" w:hAnsi="Arial" w:cs="Arial"/>
          <w:shd w:val="clear" w:color="auto" w:fill="FFFFFF"/>
        </w:rPr>
        <w:t xml:space="preserve">. </w:t>
      </w:r>
      <w:r w:rsidRPr="00736CE3">
        <w:rPr>
          <w:rFonts w:ascii="Arial" w:hAnsi="Arial" w:cs="Arial"/>
          <w:shd w:val="clear" w:color="auto" w:fill="FFFFFF"/>
        </w:rPr>
        <w:t xml:space="preserve">P. </w:t>
      </w:r>
      <w:r>
        <w:rPr>
          <w:rFonts w:ascii="Arial" w:hAnsi="Arial" w:cs="Arial"/>
          <w:shd w:val="clear" w:color="auto" w:fill="FFFFFF"/>
        </w:rPr>
        <w:t>(</w:t>
      </w:r>
      <w:r w:rsidRPr="00736CE3">
        <w:rPr>
          <w:rFonts w:ascii="Arial" w:hAnsi="Arial" w:cs="Arial"/>
          <w:shd w:val="clear" w:color="auto" w:fill="FFFFFF"/>
        </w:rPr>
        <w:t>2016</w:t>
      </w:r>
      <w:r>
        <w:rPr>
          <w:rFonts w:ascii="Arial" w:hAnsi="Arial" w:cs="Arial"/>
          <w:shd w:val="clear" w:color="auto" w:fill="FFFFFF"/>
        </w:rPr>
        <w:t xml:space="preserve">). </w:t>
      </w:r>
      <w:r w:rsidRPr="00736CE3">
        <w:rPr>
          <w:rFonts w:ascii="Arial" w:hAnsi="Arial" w:cs="Arial"/>
          <w:shd w:val="clear" w:color="auto" w:fill="FFFFFF"/>
        </w:rPr>
        <w:t xml:space="preserve">Effect of dietary supplementation of prebiotic, probiotic, and </w:t>
      </w:r>
      <w:proofErr w:type="spellStart"/>
      <w:r w:rsidRPr="00736CE3">
        <w:rPr>
          <w:rFonts w:ascii="Arial" w:hAnsi="Arial" w:cs="Arial"/>
          <w:shd w:val="clear" w:color="auto" w:fill="FFFFFF"/>
        </w:rPr>
        <w:t>synbiotic</w:t>
      </w:r>
      <w:proofErr w:type="spellEnd"/>
      <w:r w:rsidRPr="00736CE3">
        <w:rPr>
          <w:rFonts w:ascii="Arial" w:hAnsi="Arial" w:cs="Arial"/>
          <w:shd w:val="clear" w:color="auto" w:fill="FFFFFF"/>
        </w:rPr>
        <w:t xml:space="preserve"> on growth performance and carcass characteristics of broiler chickens. Vet</w:t>
      </w:r>
      <w:r>
        <w:rPr>
          <w:rFonts w:ascii="Arial" w:hAnsi="Arial" w:cs="Arial"/>
          <w:shd w:val="clear" w:color="auto" w:fill="FFFFFF"/>
        </w:rPr>
        <w:t xml:space="preserve">erinary World, 9(3), </w:t>
      </w:r>
      <w:r w:rsidRPr="00736CE3">
        <w:rPr>
          <w:rFonts w:ascii="Arial" w:hAnsi="Arial" w:cs="Arial"/>
          <w:shd w:val="clear" w:color="auto" w:fill="FFFFFF"/>
        </w:rPr>
        <w:t>313-</w:t>
      </w:r>
      <w:r>
        <w:rPr>
          <w:rFonts w:ascii="Arial" w:hAnsi="Arial" w:cs="Arial"/>
          <w:shd w:val="clear" w:color="auto" w:fill="FFFFFF"/>
        </w:rPr>
        <w:t>31</w:t>
      </w:r>
      <w:r w:rsidRPr="00736CE3">
        <w:rPr>
          <w:rFonts w:ascii="Arial" w:hAnsi="Arial" w:cs="Arial"/>
          <w:shd w:val="clear" w:color="auto" w:fill="FFFFFF"/>
        </w:rPr>
        <w:t xml:space="preserve">9. </w:t>
      </w:r>
      <w:proofErr w:type="spellStart"/>
      <w:r w:rsidRPr="00736CE3">
        <w:rPr>
          <w:rFonts w:ascii="Arial" w:hAnsi="Arial" w:cs="Arial"/>
          <w:shd w:val="clear" w:color="auto" w:fill="FFFFFF"/>
        </w:rPr>
        <w:t>doi</w:t>
      </w:r>
      <w:proofErr w:type="spellEnd"/>
      <w:r w:rsidRPr="00736CE3">
        <w:rPr>
          <w:rFonts w:ascii="Arial" w:hAnsi="Arial" w:cs="Arial"/>
          <w:shd w:val="clear" w:color="auto" w:fill="FFFFFF"/>
        </w:rPr>
        <w:t xml:space="preserve">: 10.14202/vetworld.2016.313-319. </w:t>
      </w:r>
      <w:proofErr w:type="spellStart"/>
      <w:r w:rsidRPr="00736CE3">
        <w:rPr>
          <w:rFonts w:ascii="Arial" w:hAnsi="Arial" w:cs="Arial"/>
          <w:shd w:val="clear" w:color="auto" w:fill="FFFFFF"/>
        </w:rPr>
        <w:t>Epub</w:t>
      </w:r>
      <w:proofErr w:type="spellEnd"/>
      <w:r w:rsidRPr="00736CE3">
        <w:rPr>
          <w:rFonts w:ascii="Arial" w:hAnsi="Arial" w:cs="Arial"/>
          <w:shd w:val="clear" w:color="auto" w:fill="FFFFFF"/>
        </w:rPr>
        <w:t xml:space="preserve"> 2016 Mar 25. PMID: 27057118; PMCID: PMC4823295.</w:t>
      </w:r>
    </w:p>
    <w:p w14:paraId="061291DD" w14:textId="77777777" w:rsidR="009D730B" w:rsidRPr="00736CE3" w:rsidRDefault="009D730B" w:rsidP="00C06A92">
      <w:pPr>
        <w:spacing w:after="240" w:line="480" w:lineRule="auto"/>
        <w:jc w:val="both"/>
        <w:rPr>
          <w:rFonts w:ascii="Arial" w:hAnsi="Arial" w:cs="Arial"/>
        </w:rPr>
      </w:pPr>
      <w:r w:rsidRPr="00736CE3">
        <w:rPr>
          <w:rFonts w:ascii="Arial" w:hAnsi="Arial" w:cs="Arial"/>
        </w:rPr>
        <w:t>Sheikh</w:t>
      </w:r>
      <w:r>
        <w:rPr>
          <w:rFonts w:ascii="Arial" w:hAnsi="Arial" w:cs="Arial"/>
        </w:rPr>
        <w:t>,</w:t>
      </w:r>
      <w:r w:rsidRPr="00736CE3">
        <w:rPr>
          <w:rFonts w:ascii="Arial" w:hAnsi="Arial" w:cs="Arial"/>
        </w:rPr>
        <w:t xml:space="preserve"> I.</w:t>
      </w:r>
      <w:r>
        <w:rPr>
          <w:rFonts w:ascii="Arial" w:hAnsi="Arial" w:cs="Arial"/>
        </w:rPr>
        <w:t xml:space="preserve"> U., </w:t>
      </w:r>
      <w:r w:rsidRPr="00736CE3">
        <w:rPr>
          <w:rFonts w:ascii="Arial" w:hAnsi="Arial" w:cs="Arial"/>
        </w:rPr>
        <w:t>Niranjan</w:t>
      </w:r>
      <w:r>
        <w:rPr>
          <w:rFonts w:ascii="Arial" w:hAnsi="Arial" w:cs="Arial"/>
        </w:rPr>
        <w:t>,</w:t>
      </w:r>
      <w:r w:rsidRPr="00736CE3">
        <w:rPr>
          <w:rFonts w:ascii="Arial" w:hAnsi="Arial" w:cs="Arial"/>
        </w:rPr>
        <w:t xml:space="preserve"> </w:t>
      </w:r>
      <w:r>
        <w:rPr>
          <w:rFonts w:ascii="Arial" w:hAnsi="Arial" w:cs="Arial"/>
        </w:rPr>
        <w:t>K.</w:t>
      </w:r>
      <w:r w:rsidRPr="00736CE3">
        <w:rPr>
          <w:rFonts w:ascii="Arial" w:hAnsi="Arial" w:cs="Arial"/>
        </w:rPr>
        <w:t xml:space="preserve"> and Mahanta</w:t>
      </w:r>
      <w:r>
        <w:rPr>
          <w:rFonts w:ascii="Arial" w:hAnsi="Arial" w:cs="Arial"/>
        </w:rPr>
        <w:t>,</w:t>
      </w:r>
      <w:r w:rsidRPr="00736CE3">
        <w:rPr>
          <w:rFonts w:ascii="Arial" w:hAnsi="Arial" w:cs="Arial"/>
        </w:rPr>
        <w:t xml:space="preserve"> J. D. (2021).</w:t>
      </w:r>
      <w:r>
        <w:rPr>
          <w:rFonts w:ascii="Arial" w:hAnsi="Arial" w:cs="Arial"/>
        </w:rPr>
        <w:t xml:space="preserve"> </w:t>
      </w:r>
      <w:r w:rsidRPr="00736CE3">
        <w:rPr>
          <w:rFonts w:ascii="Arial" w:hAnsi="Arial" w:cs="Arial"/>
        </w:rPr>
        <w:t xml:space="preserve">Comparative performances of indigenous, </w:t>
      </w:r>
      <w:proofErr w:type="spellStart"/>
      <w:r w:rsidRPr="00736CE3">
        <w:rPr>
          <w:rFonts w:ascii="Arial" w:hAnsi="Arial" w:cs="Arial"/>
        </w:rPr>
        <w:t>Vanaraja</w:t>
      </w:r>
      <w:proofErr w:type="spellEnd"/>
      <w:r w:rsidRPr="00736CE3">
        <w:rPr>
          <w:rFonts w:ascii="Arial" w:hAnsi="Arial" w:cs="Arial"/>
        </w:rPr>
        <w:t xml:space="preserve"> and crossbred (PB2xIndigenous) chicken under different systems of rearing. Journal of Pharmaco</w:t>
      </w:r>
      <w:r>
        <w:rPr>
          <w:rFonts w:ascii="Arial" w:hAnsi="Arial" w:cs="Arial"/>
        </w:rPr>
        <w:t>gnosy and Phytochemistry, 10(2),</w:t>
      </w:r>
      <w:r w:rsidRPr="00736CE3">
        <w:rPr>
          <w:rFonts w:ascii="Arial" w:hAnsi="Arial" w:cs="Arial"/>
        </w:rPr>
        <w:t xml:space="preserve"> 966-970 </w:t>
      </w:r>
      <w:hyperlink r:id="rId18" w:history="1">
        <w:r w:rsidRPr="00736CE3">
          <w:rPr>
            <w:rStyle w:val="Hyperlink"/>
            <w:rFonts w:ascii="Arial" w:hAnsi="Arial" w:cs="Arial"/>
            <w:color w:val="auto"/>
          </w:rPr>
          <w:t>https://api.semanticscholar.org/CorpusID:249984594</w:t>
        </w:r>
      </w:hyperlink>
      <w:r w:rsidRPr="00736CE3">
        <w:rPr>
          <w:rFonts w:ascii="Arial" w:hAnsi="Arial" w:cs="Arial"/>
        </w:rPr>
        <w:t>.</w:t>
      </w:r>
    </w:p>
    <w:p w14:paraId="11726EE1" w14:textId="77777777" w:rsidR="009D730B" w:rsidRPr="00736CE3" w:rsidRDefault="009D730B" w:rsidP="00C06A92">
      <w:pPr>
        <w:spacing w:after="240" w:line="480" w:lineRule="auto"/>
        <w:jc w:val="both"/>
        <w:rPr>
          <w:rFonts w:ascii="Arial" w:hAnsi="Arial" w:cs="Arial"/>
        </w:rPr>
      </w:pPr>
      <w:r w:rsidRPr="00736CE3">
        <w:rPr>
          <w:rFonts w:ascii="Arial" w:hAnsi="Arial" w:cs="Arial"/>
        </w:rPr>
        <w:t>Singh</w:t>
      </w:r>
      <w:r>
        <w:rPr>
          <w:rFonts w:ascii="Arial" w:hAnsi="Arial" w:cs="Arial"/>
        </w:rPr>
        <w:t>, D. P.</w:t>
      </w:r>
      <w:r w:rsidRPr="00736CE3">
        <w:rPr>
          <w:rFonts w:ascii="Arial" w:hAnsi="Arial" w:cs="Arial"/>
        </w:rPr>
        <w:t xml:space="preserve"> </w:t>
      </w:r>
      <w:r>
        <w:rPr>
          <w:rFonts w:ascii="Arial" w:hAnsi="Arial" w:cs="Arial"/>
        </w:rPr>
        <w:t>(</w:t>
      </w:r>
      <w:r w:rsidRPr="00736CE3">
        <w:rPr>
          <w:rFonts w:ascii="Arial" w:hAnsi="Arial" w:cs="Arial"/>
        </w:rPr>
        <w:t>2001</w:t>
      </w:r>
      <w:r>
        <w:rPr>
          <w:rFonts w:ascii="Arial" w:hAnsi="Arial" w:cs="Arial"/>
        </w:rPr>
        <w:t xml:space="preserve">). </w:t>
      </w:r>
      <w:proofErr w:type="gramStart"/>
      <w:r w:rsidRPr="00736CE3">
        <w:rPr>
          <w:rFonts w:ascii="Arial" w:hAnsi="Arial" w:cs="Arial"/>
        </w:rPr>
        <w:t>.Aseel</w:t>
      </w:r>
      <w:proofErr w:type="gramEnd"/>
      <w:r w:rsidRPr="00736CE3">
        <w:rPr>
          <w:rFonts w:ascii="Arial" w:hAnsi="Arial" w:cs="Arial"/>
        </w:rPr>
        <w:t xml:space="preserve"> of India. In: Souvenir, National Seminar on Appropriate poultry for adverse environment. Organized by Acharya</w:t>
      </w:r>
      <w:r>
        <w:rPr>
          <w:rFonts w:ascii="Arial" w:hAnsi="Arial" w:cs="Arial"/>
        </w:rPr>
        <w:t xml:space="preserve"> </w:t>
      </w:r>
      <w:r w:rsidRPr="00736CE3">
        <w:rPr>
          <w:rFonts w:ascii="Arial" w:hAnsi="Arial" w:cs="Arial"/>
        </w:rPr>
        <w:t>N.</w:t>
      </w:r>
      <w:r>
        <w:rPr>
          <w:rFonts w:ascii="Arial" w:hAnsi="Arial" w:cs="Arial"/>
        </w:rPr>
        <w:t xml:space="preserve"> </w:t>
      </w:r>
      <w:r w:rsidRPr="00736CE3">
        <w:rPr>
          <w:rFonts w:ascii="Arial" w:hAnsi="Arial" w:cs="Arial"/>
        </w:rPr>
        <w:t>G. Ranga Agricultural University and Project Directorate on Poultry, Hyderabad 11th January 2001.</w:t>
      </w:r>
    </w:p>
    <w:p w14:paraId="6E146BED" w14:textId="77777777" w:rsidR="009D730B" w:rsidRPr="00736CE3" w:rsidRDefault="009D730B" w:rsidP="00C06A92">
      <w:pPr>
        <w:spacing w:after="240" w:line="480" w:lineRule="auto"/>
        <w:jc w:val="both"/>
        <w:rPr>
          <w:rFonts w:ascii="Arial" w:hAnsi="Arial" w:cs="Arial"/>
        </w:rPr>
      </w:pPr>
      <w:r w:rsidRPr="00736CE3">
        <w:rPr>
          <w:rFonts w:ascii="Arial" w:hAnsi="Arial" w:cs="Arial"/>
        </w:rPr>
        <w:lastRenderedPageBreak/>
        <w:t>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xml:space="preserve"> K., Kumar</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Singh</w:t>
      </w:r>
      <w:r>
        <w:rPr>
          <w:rFonts w:ascii="Arial" w:hAnsi="Arial" w:cs="Arial"/>
        </w:rPr>
        <w:t xml:space="preserve">, </w:t>
      </w:r>
      <w:r w:rsidRPr="00736CE3">
        <w:rPr>
          <w:rFonts w:ascii="Arial" w:hAnsi="Arial" w:cs="Arial"/>
        </w:rPr>
        <w:t>S</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Sharma</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Prakash</w:t>
      </w:r>
      <w:r>
        <w:rPr>
          <w:rFonts w:ascii="Arial" w:hAnsi="Arial" w:cs="Arial"/>
        </w:rPr>
        <w:t xml:space="preserve">, </w:t>
      </w:r>
      <w:r w:rsidRPr="00736CE3">
        <w:rPr>
          <w:rFonts w:ascii="Arial" w:hAnsi="Arial" w:cs="Arial"/>
        </w:rPr>
        <w:t>A</w:t>
      </w:r>
      <w:r>
        <w:rPr>
          <w:rFonts w:ascii="Arial" w:hAnsi="Arial" w:cs="Arial"/>
        </w:rPr>
        <w:t>.</w:t>
      </w:r>
      <w:r w:rsidRPr="00736CE3">
        <w:rPr>
          <w:rFonts w:ascii="Arial" w:hAnsi="Arial" w:cs="Arial"/>
        </w:rPr>
        <w:t>, Prasad</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xml:space="preserve">, </w:t>
      </w:r>
      <w:r>
        <w:rPr>
          <w:rFonts w:ascii="Arial" w:hAnsi="Arial" w:cs="Arial"/>
        </w:rPr>
        <w:t xml:space="preserve">et al. </w:t>
      </w:r>
      <w:r w:rsidRPr="00736CE3">
        <w:rPr>
          <w:rFonts w:ascii="Arial" w:hAnsi="Arial" w:cs="Arial"/>
        </w:rPr>
        <w:t>(2023)</w:t>
      </w:r>
      <w:r>
        <w:rPr>
          <w:rFonts w:ascii="Arial" w:hAnsi="Arial" w:cs="Arial"/>
        </w:rPr>
        <w:t>.</w:t>
      </w:r>
      <w:r w:rsidRPr="00736CE3">
        <w:rPr>
          <w:rFonts w:ascii="Arial" w:hAnsi="Arial" w:cs="Arial"/>
        </w:rPr>
        <w:t xml:space="preserve"> Body weights and growth rates in ind</w:t>
      </w:r>
      <w:r>
        <w:rPr>
          <w:rFonts w:ascii="Arial" w:hAnsi="Arial" w:cs="Arial"/>
        </w:rPr>
        <w:t>igenous chicken breeds of India.</w:t>
      </w:r>
      <w:r w:rsidRPr="00736CE3">
        <w:rPr>
          <w:rFonts w:ascii="Arial" w:hAnsi="Arial" w:cs="Arial"/>
        </w:rPr>
        <w:t xml:space="preserve"> World's Poultry Science Journal, DOI: 10.1080/00439339.2023.2239775</w:t>
      </w:r>
    </w:p>
    <w:p w14:paraId="207D5A29" w14:textId="77777777" w:rsidR="009D730B" w:rsidRPr="00736CE3" w:rsidRDefault="009D730B" w:rsidP="00C06A92">
      <w:pPr>
        <w:spacing w:after="240" w:line="480" w:lineRule="auto"/>
        <w:jc w:val="both"/>
        <w:rPr>
          <w:rFonts w:ascii="Arial" w:hAnsi="Arial" w:cs="Arial"/>
        </w:rPr>
      </w:pPr>
      <w:r w:rsidRPr="00736CE3">
        <w:rPr>
          <w:rFonts w:ascii="Arial" w:hAnsi="Arial" w:cs="Arial"/>
        </w:rPr>
        <w:t>Sumithra</w:t>
      </w:r>
      <w:r>
        <w:rPr>
          <w:rFonts w:ascii="Arial" w:hAnsi="Arial" w:cs="Arial"/>
        </w:rPr>
        <w:t>,</w:t>
      </w:r>
      <w:r w:rsidRPr="00736CE3">
        <w:rPr>
          <w:rFonts w:ascii="Arial" w:hAnsi="Arial" w:cs="Arial"/>
        </w:rPr>
        <w:t xml:space="preserve"> A. </w:t>
      </w:r>
      <w:r>
        <w:rPr>
          <w:rFonts w:ascii="Arial" w:hAnsi="Arial" w:cs="Arial"/>
        </w:rPr>
        <w:t xml:space="preserve">(2025). </w:t>
      </w:r>
      <w:r w:rsidRPr="00736CE3">
        <w:rPr>
          <w:rFonts w:ascii="Arial" w:hAnsi="Arial" w:cs="Arial"/>
        </w:rPr>
        <w:t>Assessment of TANUVAS Aseel on the growth performance and suitability to backyard system in Virudhunagar District of Tamil Nadu.</w:t>
      </w:r>
      <w:r>
        <w:rPr>
          <w:rFonts w:ascii="Arial" w:hAnsi="Arial" w:cs="Arial"/>
        </w:rPr>
        <w:t xml:space="preserve"> </w:t>
      </w:r>
      <w:r w:rsidRPr="00736CE3">
        <w:rPr>
          <w:rFonts w:ascii="Arial" w:hAnsi="Arial" w:cs="Arial"/>
        </w:rPr>
        <w:t>International Journal of Veterinar</w:t>
      </w:r>
      <w:r>
        <w:rPr>
          <w:rFonts w:ascii="Arial" w:hAnsi="Arial" w:cs="Arial"/>
        </w:rPr>
        <w:t xml:space="preserve">y Sciences and Animal Husbandry, </w:t>
      </w:r>
      <w:r w:rsidRPr="00736CE3">
        <w:rPr>
          <w:rFonts w:ascii="Arial" w:hAnsi="Arial" w:cs="Arial"/>
        </w:rPr>
        <w:t>10(1)</w:t>
      </w:r>
      <w:r>
        <w:rPr>
          <w:rFonts w:ascii="Arial" w:hAnsi="Arial" w:cs="Arial"/>
        </w:rPr>
        <w:t xml:space="preserve">, </w:t>
      </w:r>
      <w:r w:rsidRPr="00736CE3">
        <w:rPr>
          <w:rFonts w:ascii="Arial" w:hAnsi="Arial" w:cs="Arial"/>
        </w:rPr>
        <w:t>156-158.</w:t>
      </w:r>
      <w:r>
        <w:rPr>
          <w:rFonts w:ascii="Arial" w:hAnsi="Arial" w:cs="Arial"/>
        </w:rPr>
        <w:t xml:space="preserve"> </w:t>
      </w:r>
      <w:hyperlink r:id="rId19" w:history="1">
        <w:r w:rsidRPr="00736CE3">
          <w:rPr>
            <w:rStyle w:val="Hyperlink"/>
            <w:rFonts w:ascii="Arial" w:hAnsi="Arial" w:cs="Arial"/>
            <w:color w:val="auto"/>
          </w:rPr>
          <w:t>https://dx.doi.org/10.22271/veterinary.2025.v10.i1c.2014</w:t>
        </w:r>
      </w:hyperlink>
    </w:p>
    <w:p w14:paraId="03F8A280" w14:textId="77777777"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 xml:space="preserve">Vinothraj, S., Alagesan, P., </w:t>
      </w:r>
      <w:proofErr w:type="spellStart"/>
      <w:r w:rsidRPr="00736CE3">
        <w:rPr>
          <w:rFonts w:ascii="Arial" w:hAnsi="Arial" w:cs="Arial"/>
          <w:shd w:val="clear" w:color="auto" w:fill="FFFFFF"/>
        </w:rPr>
        <w:t>Pachiappan</w:t>
      </w:r>
      <w:proofErr w:type="spellEnd"/>
      <w:r w:rsidRPr="00736CE3">
        <w:rPr>
          <w:rFonts w:ascii="Arial" w:hAnsi="Arial" w:cs="Arial"/>
          <w:shd w:val="clear" w:color="auto" w:fill="FFFFFF"/>
        </w:rPr>
        <w:t>, P., Saravankumar, S., Siva, M and Srinivasan, R.</w:t>
      </w:r>
      <w:r>
        <w:rPr>
          <w:rFonts w:ascii="Arial" w:hAnsi="Arial" w:cs="Arial"/>
          <w:shd w:val="clear" w:color="auto" w:fill="FFFFFF"/>
        </w:rPr>
        <w:t xml:space="preserve"> </w:t>
      </w:r>
      <w:r w:rsidRPr="00736CE3">
        <w:rPr>
          <w:rFonts w:ascii="Arial" w:hAnsi="Arial" w:cs="Arial"/>
          <w:shd w:val="clear" w:color="auto" w:fill="FFFFFF"/>
        </w:rPr>
        <w:t xml:space="preserve">D. (2020). Production performance of TANUVAS Aseel poultry in western zone of Tamil Nadu, India. </w:t>
      </w:r>
      <w:r>
        <w:rPr>
          <w:rFonts w:ascii="Arial" w:hAnsi="Arial" w:cs="Arial"/>
        </w:rPr>
        <w:t>International Journal of Current Microbiology and Applied Sciences, </w:t>
      </w:r>
      <w:r w:rsidRPr="00736CE3">
        <w:rPr>
          <w:rFonts w:ascii="Arial" w:hAnsi="Arial" w:cs="Arial"/>
          <w:shd w:val="clear" w:color="auto" w:fill="FFFFFF"/>
        </w:rPr>
        <w:t>9(9</w:t>
      </w:r>
      <w:r>
        <w:rPr>
          <w:rFonts w:ascii="Arial" w:hAnsi="Arial" w:cs="Arial"/>
          <w:shd w:val="clear" w:color="auto" w:fill="FFFFFF"/>
        </w:rPr>
        <w:t>),</w:t>
      </w:r>
      <w:r w:rsidRPr="00736CE3">
        <w:rPr>
          <w:rFonts w:ascii="Arial" w:hAnsi="Arial" w:cs="Arial"/>
          <w:shd w:val="clear" w:color="auto" w:fill="FFFFFF"/>
        </w:rPr>
        <w:t xml:space="preserve"> 2447-2450.</w:t>
      </w:r>
    </w:p>
    <w:p w14:paraId="747EC68A" w14:textId="77777777" w:rsidR="009D730B" w:rsidRPr="00736CE3" w:rsidRDefault="009D730B" w:rsidP="00C06A92">
      <w:pPr>
        <w:spacing w:after="240" w:line="480" w:lineRule="auto"/>
        <w:jc w:val="both"/>
        <w:rPr>
          <w:rFonts w:ascii="Arial" w:hAnsi="Arial" w:cs="Arial"/>
        </w:rPr>
      </w:pPr>
      <w:r w:rsidRPr="00736CE3">
        <w:rPr>
          <w:rFonts w:ascii="Arial" w:hAnsi="Arial" w:cs="Arial"/>
        </w:rPr>
        <w:t>Yadav</w:t>
      </w:r>
      <w:r>
        <w:rPr>
          <w:rFonts w:ascii="Arial" w:hAnsi="Arial" w:cs="Arial"/>
        </w:rPr>
        <w:t>,</w:t>
      </w:r>
      <w:r w:rsidRPr="00736CE3">
        <w:rPr>
          <w:rFonts w:ascii="Arial" w:hAnsi="Arial" w:cs="Arial"/>
        </w:rPr>
        <w:t xml:space="preserve"> A</w:t>
      </w:r>
      <w:r>
        <w:rPr>
          <w:rFonts w:ascii="Arial" w:hAnsi="Arial" w:cs="Arial"/>
        </w:rPr>
        <w:t xml:space="preserve">. </w:t>
      </w:r>
      <w:r w:rsidRPr="00736CE3">
        <w:rPr>
          <w:rFonts w:ascii="Arial" w:hAnsi="Arial" w:cs="Arial"/>
        </w:rPr>
        <w:t>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J</w:t>
      </w:r>
      <w:r>
        <w:rPr>
          <w:rFonts w:ascii="Arial" w:hAnsi="Arial" w:cs="Arial"/>
        </w:rPr>
        <w:t>.</w:t>
      </w:r>
      <w:r w:rsidRPr="00736CE3">
        <w:rPr>
          <w:rFonts w:ascii="Arial" w:hAnsi="Arial" w:cs="Arial"/>
        </w:rPr>
        <w:t>, Yadav</w:t>
      </w:r>
      <w:r>
        <w:rPr>
          <w:rFonts w:ascii="Arial" w:hAnsi="Arial" w:cs="Arial"/>
        </w:rPr>
        <w:t>,</w:t>
      </w:r>
      <w:r w:rsidRPr="00736CE3">
        <w:rPr>
          <w:rFonts w:ascii="Arial" w:hAnsi="Arial" w:cs="Arial"/>
        </w:rPr>
        <w:t xml:space="preserve"> S</w:t>
      </w:r>
      <w:r>
        <w:rPr>
          <w:rFonts w:ascii="Arial" w:hAnsi="Arial" w:cs="Arial"/>
        </w:rPr>
        <w:t xml:space="preserve">. </w:t>
      </w:r>
      <w:r w:rsidRPr="00736CE3">
        <w:rPr>
          <w:rFonts w:ascii="Arial" w:hAnsi="Arial" w:cs="Arial"/>
        </w:rPr>
        <w:t xml:space="preserve">K. </w:t>
      </w:r>
      <w:r>
        <w:rPr>
          <w:rFonts w:ascii="Arial" w:hAnsi="Arial" w:cs="Arial"/>
        </w:rPr>
        <w:t>(</w:t>
      </w:r>
      <w:r w:rsidRPr="00736CE3">
        <w:rPr>
          <w:rFonts w:ascii="Arial" w:hAnsi="Arial" w:cs="Arial"/>
        </w:rPr>
        <w:t>2017</w:t>
      </w:r>
      <w:r>
        <w:rPr>
          <w:rFonts w:ascii="Arial" w:hAnsi="Arial" w:cs="Arial"/>
        </w:rPr>
        <w:t xml:space="preserve">). </w:t>
      </w:r>
      <w:r w:rsidRPr="00736CE3">
        <w:rPr>
          <w:rFonts w:ascii="Arial" w:hAnsi="Arial" w:cs="Arial"/>
        </w:rPr>
        <w:t xml:space="preserve">Characteristic features of indigenous poultry </w:t>
      </w:r>
      <w:proofErr w:type="gramStart"/>
      <w:r w:rsidRPr="00736CE3">
        <w:rPr>
          <w:rFonts w:ascii="Arial" w:hAnsi="Arial" w:cs="Arial"/>
        </w:rPr>
        <w:t>breeds</w:t>
      </w:r>
      <w:proofErr w:type="gramEnd"/>
      <w:r w:rsidRPr="00736CE3">
        <w:rPr>
          <w:rFonts w:ascii="Arial" w:hAnsi="Arial" w:cs="Arial"/>
        </w:rPr>
        <w:t xml:space="preserve"> of India: A review. International Journal</w:t>
      </w:r>
      <w:r>
        <w:rPr>
          <w:rFonts w:ascii="Arial" w:hAnsi="Arial" w:cs="Arial"/>
        </w:rPr>
        <w:t xml:space="preserve"> of Pure and Applied Bioscience, 5(1), </w:t>
      </w:r>
      <w:r w:rsidRPr="00736CE3">
        <w:rPr>
          <w:rFonts w:ascii="Arial" w:hAnsi="Arial" w:cs="Arial"/>
        </w:rPr>
        <w:t>884-892.</w:t>
      </w:r>
    </w:p>
    <w:p w14:paraId="3E938542" w14:textId="77777777" w:rsidR="009D730B" w:rsidRPr="00736CE3" w:rsidRDefault="009D730B" w:rsidP="00C06A92">
      <w:pPr>
        <w:spacing w:after="240" w:line="480" w:lineRule="auto"/>
        <w:jc w:val="both"/>
        <w:rPr>
          <w:rFonts w:ascii="Arial" w:hAnsi="Arial" w:cs="Arial"/>
        </w:rPr>
      </w:pPr>
      <w:r>
        <w:rPr>
          <w:rFonts w:ascii="Arial" w:hAnsi="Arial" w:cs="Arial"/>
          <w:shd w:val="clear" w:color="auto" w:fill="FFFFFF"/>
        </w:rPr>
        <w:t>Yang, X.,</w:t>
      </w:r>
      <w:r w:rsidRPr="00736CE3">
        <w:rPr>
          <w:rFonts w:ascii="Arial" w:hAnsi="Arial" w:cs="Arial"/>
          <w:shd w:val="clear" w:color="auto" w:fill="FFFFFF"/>
        </w:rPr>
        <w:t xml:space="preserve"> Bist, R.</w:t>
      </w:r>
      <w:r>
        <w:rPr>
          <w:rFonts w:ascii="Arial" w:hAnsi="Arial" w:cs="Arial"/>
          <w:shd w:val="clear" w:color="auto" w:fill="FFFFFF"/>
        </w:rPr>
        <w:t xml:space="preserve"> B., Subedi, S., Guo, Y. and</w:t>
      </w:r>
      <w:r w:rsidRPr="00736CE3">
        <w:rPr>
          <w:rFonts w:ascii="Arial" w:hAnsi="Arial" w:cs="Arial"/>
          <w:shd w:val="clear" w:color="auto" w:fill="FFFFFF"/>
        </w:rPr>
        <w:t xml:space="preserve"> Chai, L. </w:t>
      </w:r>
      <w:r>
        <w:rPr>
          <w:rFonts w:ascii="Arial" w:hAnsi="Arial" w:cs="Arial"/>
          <w:shd w:val="clear" w:color="auto" w:fill="FFFFFF"/>
        </w:rPr>
        <w:t>(</w:t>
      </w:r>
      <w:r w:rsidRPr="00E7593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The Application of Probiotics and Prebiotics in Poultry Production and Impacts on Environment: A Review. </w:t>
      </w:r>
      <w:proofErr w:type="gramStart"/>
      <w:r w:rsidRPr="00736CE3">
        <w:rPr>
          <w:rStyle w:val="Emphasis"/>
          <w:rFonts w:ascii="Arial" w:hAnsi="Arial" w:cs="Arial"/>
          <w:i w:val="0"/>
          <w:iCs w:val="0"/>
          <w:shd w:val="clear" w:color="auto" w:fill="FFFFFF"/>
        </w:rPr>
        <w:t>Encyclopedia</w:t>
      </w:r>
      <w:r w:rsidRPr="00736CE3">
        <w:rPr>
          <w:rFonts w:ascii="Arial" w:hAnsi="Arial" w:cs="Arial"/>
          <w:shd w:val="clear" w:color="auto" w:fill="FFFFFF"/>
        </w:rPr>
        <w:t> ,</w:t>
      </w:r>
      <w:proofErr w:type="gramEnd"/>
      <w:r w:rsidRPr="00736CE3">
        <w:rPr>
          <w:rFonts w:ascii="Arial" w:hAnsi="Arial" w:cs="Arial"/>
          <w:shd w:val="clear" w:color="auto" w:fill="FFFFFF"/>
        </w:rPr>
        <w:t> </w:t>
      </w:r>
      <w:r w:rsidRPr="00736CE3">
        <w:rPr>
          <w:rStyle w:val="Emphasis"/>
          <w:rFonts w:ascii="Arial" w:hAnsi="Arial" w:cs="Arial"/>
          <w:i w:val="0"/>
          <w:iCs w:val="0"/>
          <w:shd w:val="clear" w:color="auto" w:fill="FFFFFF"/>
        </w:rPr>
        <w:t>5</w:t>
      </w:r>
      <w:r w:rsidRPr="00736CE3">
        <w:rPr>
          <w:rFonts w:ascii="Arial" w:hAnsi="Arial" w:cs="Arial"/>
          <w:shd w:val="clear" w:color="auto" w:fill="FFFFFF"/>
        </w:rPr>
        <w:t>, 35. https://doi.org/10.3390/encyclopedia5010035</w:t>
      </w:r>
    </w:p>
    <w:p w14:paraId="3C6C08D2"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Yogi, S., Khune, V.</w:t>
      </w:r>
      <w:r>
        <w:rPr>
          <w:rFonts w:ascii="Arial" w:hAnsi="Arial" w:cs="Arial"/>
          <w:shd w:val="clear" w:color="auto" w:fill="FFFFFF"/>
        </w:rPr>
        <w:t xml:space="preserve"> </w:t>
      </w:r>
      <w:r w:rsidRPr="00736CE3">
        <w:rPr>
          <w:rFonts w:ascii="Arial" w:hAnsi="Arial" w:cs="Arial"/>
          <w:shd w:val="clear" w:color="auto" w:fill="FFFFFF"/>
        </w:rPr>
        <w:t>N., Santra, A.</w:t>
      </w:r>
      <w:r>
        <w:rPr>
          <w:rFonts w:ascii="Arial" w:hAnsi="Arial" w:cs="Arial"/>
          <w:shd w:val="clear" w:color="auto" w:fill="FFFFFF"/>
        </w:rPr>
        <w:t xml:space="preserve"> </w:t>
      </w:r>
      <w:r w:rsidRPr="00736CE3">
        <w:rPr>
          <w:rFonts w:ascii="Arial" w:hAnsi="Arial" w:cs="Arial"/>
          <w:shd w:val="clear" w:color="auto" w:fill="FFFFFF"/>
        </w:rPr>
        <w:t>K., Mukherjee, K., Dinani, O.</w:t>
      </w:r>
      <w:r>
        <w:rPr>
          <w:rFonts w:ascii="Arial" w:hAnsi="Arial" w:cs="Arial"/>
          <w:shd w:val="clear" w:color="auto" w:fill="FFFFFF"/>
        </w:rPr>
        <w:t xml:space="preserve"> </w:t>
      </w:r>
      <w:r w:rsidRPr="00736CE3">
        <w:rPr>
          <w:rFonts w:ascii="Arial" w:hAnsi="Arial" w:cs="Arial"/>
          <w:shd w:val="clear" w:color="auto" w:fill="FFFFFF"/>
        </w:rPr>
        <w:t>P., Dubey, M., Singh, N. a</w:t>
      </w:r>
      <w:r>
        <w:rPr>
          <w:rFonts w:ascii="Arial" w:hAnsi="Arial" w:cs="Arial"/>
          <w:shd w:val="clear" w:color="auto" w:fill="FFFFFF"/>
        </w:rPr>
        <w:t>nd Bhagat, V. (2023).</w:t>
      </w:r>
      <w:r w:rsidRPr="00736CE3">
        <w:rPr>
          <w:rFonts w:ascii="Arial" w:hAnsi="Arial" w:cs="Arial"/>
          <w:shd w:val="clear" w:color="auto" w:fill="FFFFFF"/>
        </w:rPr>
        <w:t xml:space="preserve"> A comparative study of body weight gain and carcass traits of pure native chicken of Chhat</w:t>
      </w:r>
      <w:r>
        <w:rPr>
          <w:rFonts w:ascii="Arial" w:hAnsi="Arial" w:cs="Arial"/>
          <w:shd w:val="clear" w:color="auto" w:fill="FFFFFF"/>
        </w:rPr>
        <w:t>tisgarh, PB-2 and their crosses.</w:t>
      </w:r>
      <w:r w:rsidRPr="00736CE3">
        <w:rPr>
          <w:rFonts w:ascii="Arial" w:hAnsi="Arial" w:cs="Arial"/>
          <w:shd w:val="clear" w:color="auto" w:fill="FFFFFF"/>
        </w:rPr>
        <w:t xml:space="preserve"> </w:t>
      </w:r>
      <w:r w:rsidRPr="00736CE3">
        <w:rPr>
          <w:rFonts w:ascii="Arial" w:hAnsi="Arial" w:cs="Arial"/>
        </w:rPr>
        <w:t>Pharma Innovation</w:t>
      </w:r>
      <w:r>
        <w:rPr>
          <w:rFonts w:ascii="Arial" w:hAnsi="Arial" w:cs="Arial"/>
        </w:rPr>
        <w:t>,</w:t>
      </w:r>
      <w:r w:rsidRPr="00736CE3">
        <w:rPr>
          <w:rFonts w:ascii="Arial" w:hAnsi="Arial" w:cs="Arial"/>
          <w:shd w:val="clear" w:color="auto" w:fill="FFFFFF"/>
        </w:rPr>
        <w:t xml:space="preserve"> SP-12(8), 1283-1289. </w:t>
      </w:r>
    </w:p>
    <w:p w14:paraId="179B43F2" w14:textId="77777777" w:rsidR="001F7EFB" w:rsidRDefault="001F7EFB" w:rsidP="00C06A92">
      <w:pPr>
        <w:pStyle w:val="Body"/>
        <w:spacing w:after="0" w:line="480" w:lineRule="auto"/>
        <w:rPr>
          <w:i/>
        </w:rPr>
      </w:pPr>
    </w:p>
    <w:p w14:paraId="3A8A64B8" w14:textId="77777777" w:rsidR="00284C4C" w:rsidRDefault="00284C4C" w:rsidP="00C06A92">
      <w:pPr>
        <w:pStyle w:val="Body"/>
        <w:spacing w:after="0" w:line="480" w:lineRule="auto"/>
        <w:jc w:val="left"/>
      </w:pPr>
    </w:p>
    <w:p w14:paraId="6A46BD75" w14:textId="77777777" w:rsidR="00284C4C" w:rsidRDefault="00284C4C" w:rsidP="00C06A92">
      <w:pPr>
        <w:pStyle w:val="Body"/>
        <w:spacing w:after="0" w:line="480" w:lineRule="auto"/>
        <w:jc w:val="left"/>
        <w:rPr>
          <w:rFonts w:ascii="Arial" w:hAnsi="Arial" w:cs="Arial"/>
        </w:rPr>
      </w:pPr>
    </w:p>
    <w:p w14:paraId="36DF30CF" w14:textId="77777777" w:rsidR="00287E68" w:rsidRPr="003763C1" w:rsidRDefault="00287E68" w:rsidP="00C06A92">
      <w:pPr>
        <w:pStyle w:val="Body"/>
        <w:spacing w:after="0" w:line="480" w:lineRule="auto"/>
        <w:rPr>
          <w:lang w:val="en-GB"/>
        </w:rPr>
      </w:pPr>
    </w:p>
    <w:p w14:paraId="2B603FFB" w14:textId="77777777" w:rsidR="003763C1" w:rsidRDefault="003763C1" w:rsidP="00C06A92">
      <w:pPr>
        <w:pStyle w:val="Body"/>
        <w:spacing w:after="0" w:line="480" w:lineRule="auto"/>
        <w:jc w:val="left"/>
      </w:pPr>
    </w:p>
    <w:p w14:paraId="26833E4D" w14:textId="77777777" w:rsidR="003763C1" w:rsidRDefault="003763C1" w:rsidP="00C06A92">
      <w:pPr>
        <w:pStyle w:val="Body"/>
        <w:spacing w:after="0" w:line="480" w:lineRule="auto"/>
        <w:jc w:val="left"/>
      </w:pPr>
    </w:p>
    <w:p w14:paraId="13F9D9B5" w14:textId="77777777" w:rsidR="00287E68" w:rsidRDefault="00287E68" w:rsidP="00C06A92">
      <w:pPr>
        <w:pStyle w:val="Body"/>
        <w:spacing w:after="0" w:line="480" w:lineRule="auto"/>
      </w:pPr>
    </w:p>
    <w:p w14:paraId="73219E09" w14:textId="77777777" w:rsidR="00441B6F" w:rsidRDefault="00441B6F" w:rsidP="00C06A92">
      <w:pPr>
        <w:pStyle w:val="Body"/>
        <w:spacing w:after="0" w:line="480" w:lineRule="auto"/>
        <w:jc w:val="left"/>
      </w:pPr>
    </w:p>
    <w:p w14:paraId="6BB8C2B1" w14:textId="77777777" w:rsidR="00441B6F" w:rsidRDefault="00441B6F" w:rsidP="00C06A92">
      <w:pPr>
        <w:pStyle w:val="Body"/>
        <w:spacing w:after="0" w:line="480" w:lineRule="auto"/>
        <w:jc w:val="left"/>
        <w:rPr>
          <w:rFonts w:ascii="Arial" w:hAnsi="Arial" w:cs="Arial"/>
        </w:rPr>
      </w:pPr>
    </w:p>
    <w:p w14:paraId="2A11F138" w14:textId="77777777" w:rsidR="004D4277" w:rsidRPr="00FB3A86" w:rsidRDefault="004D4277" w:rsidP="00C06A92">
      <w:pPr>
        <w:pStyle w:val="Appendix"/>
        <w:spacing w:after="0" w:line="480" w:lineRule="auto"/>
        <w:jc w:val="both"/>
        <w:rPr>
          <w:rFonts w:ascii="Arial" w:hAnsi="Arial" w:cs="Arial"/>
          <w:b w:val="0"/>
        </w:rPr>
        <w:sectPr w:rsidR="004D4277" w:rsidRPr="00FB3A86" w:rsidSect="00D63CF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D5FC0FF" w14:textId="77777777" w:rsidR="00B01FCD" w:rsidRPr="00FB3A86" w:rsidRDefault="00B01FCD" w:rsidP="00C06A92">
      <w:pPr>
        <w:pStyle w:val="Appendix"/>
        <w:spacing w:after="0" w:line="480" w:lineRule="auto"/>
        <w:jc w:val="both"/>
        <w:rPr>
          <w:rFonts w:ascii="Arial" w:hAnsi="Arial" w:cs="Arial"/>
          <w:b w:val="0"/>
        </w:rPr>
      </w:pPr>
    </w:p>
    <w:sectPr w:rsidR="00B01FCD" w:rsidRPr="00FB3A86" w:rsidSect="00D63C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FF07" w14:textId="77777777" w:rsidR="00AC2149" w:rsidRDefault="00AC2149" w:rsidP="00C37E61">
      <w:r>
        <w:separator/>
      </w:r>
    </w:p>
  </w:endnote>
  <w:endnote w:type="continuationSeparator" w:id="0">
    <w:p w14:paraId="7F0C213B" w14:textId="77777777" w:rsidR="00AC2149" w:rsidRDefault="00AC21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2E6F" w14:textId="77777777" w:rsidR="00D63CF0" w:rsidRDefault="00D63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2C1A" w14:textId="77777777" w:rsidR="00D63CF0" w:rsidRDefault="00D63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DF75" w14:textId="77777777" w:rsidR="001861A1" w:rsidRDefault="001861A1">
    <w:pPr>
      <w:pStyle w:val="Footer"/>
      <w:rPr>
        <w:rFonts w:ascii="Arial" w:hAnsi="Arial" w:cs="Arial"/>
        <w:sz w:val="16"/>
      </w:rPr>
    </w:pPr>
  </w:p>
  <w:p w14:paraId="0D686C8A" w14:textId="77777777" w:rsidR="001861A1" w:rsidRDefault="001861A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A18A639" w14:textId="77777777" w:rsidR="001861A1" w:rsidRDefault="001861A1">
    <w:pPr>
      <w:pStyle w:val="Footer"/>
      <w:rPr>
        <w:rFonts w:ascii="Arial" w:hAnsi="Arial" w:cs="Arial"/>
        <w:sz w:val="16"/>
      </w:rPr>
    </w:pPr>
  </w:p>
  <w:p w14:paraId="1EADCC79" w14:textId="77777777" w:rsidR="001861A1" w:rsidRPr="009E048A" w:rsidRDefault="001861A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3544"/>
      <w:docPartObj>
        <w:docPartGallery w:val="Page Numbers (Bottom of Page)"/>
        <w:docPartUnique/>
      </w:docPartObj>
    </w:sdtPr>
    <w:sdtEndPr/>
    <w:sdtContent>
      <w:p w14:paraId="26A916D6" w14:textId="77777777" w:rsidR="004167D6" w:rsidRDefault="00FB564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3FDDE862" w14:textId="77777777" w:rsidR="001861A1" w:rsidRPr="00C37E61" w:rsidRDefault="001861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FE41" w14:textId="77777777" w:rsidR="00AC2149" w:rsidRDefault="00AC2149" w:rsidP="00C37E61">
      <w:r>
        <w:separator/>
      </w:r>
    </w:p>
  </w:footnote>
  <w:footnote w:type="continuationSeparator" w:id="0">
    <w:p w14:paraId="5DCA311D" w14:textId="77777777" w:rsidR="00AC2149" w:rsidRDefault="00AC21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D926" w14:textId="79E5CE06" w:rsidR="00D63CF0" w:rsidRDefault="00D63CF0">
    <w:pPr>
      <w:pStyle w:val="Header"/>
    </w:pPr>
    <w:r>
      <w:rPr>
        <w:noProof/>
      </w:rPr>
      <w:pict w14:anchorId="1F9D8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39C8" w14:textId="2C739859" w:rsidR="00D63CF0" w:rsidRDefault="00D63CF0">
    <w:pPr>
      <w:pStyle w:val="Header"/>
    </w:pPr>
    <w:r>
      <w:rPr>
        <w:noProof/>
      </w:rPr>
      <w:pict w14:anchorId="7730F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3B8A" w14:textId="62994C2D" w:rsidR="001861A1" w:rsidRPr="00296529" w:rsidRDefault="00D63CF0" w:rsidP="00296529">
    <w:pPr>
      <w:ind w:left="2160"/>
      <w:jc w:val="center"/>
      <w:rPr>
        <w:rFonts w:ascii="Times New Roman" w:eastAsia="Calibri" w:hAnsi="Times New Roman"/>
        <w:i/>
        <w:sz w:val="18"/>
        <w:szCs w:val="22"/>
      </w:rPr>
    </w:pPr>
    <w:r>
      <w:rPr>
        <w:noProof/>
      </w:rPr>
      <w:pict w14:anchorId="1A69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22158B" w14:textId="77777777" w:rsidR="001861A1" w:rsidRPr="00296529" w:rsidRDefault="001861A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8A14B5E" w14:textId="77777777" w:rsidR="001861A1" w:rsidRPr="00296529" w:rsidRDefault="001861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D50EC4" w14:textId="77777777" w:rsidR="001861A1" w:rsidRPr="00296529" w:rsidRDefault="001861A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EA46931" w14:textId="77777777" w:rsidR="001861A1" w:rsidRDefault="001861A1" w:rsidP="00296529">
    <w:pPr>
      <w:jc w:val="center"/>
      <w:rPr>
        <w:rFonts w:ascii="Times New Roman" w:eastAsia="Calibri" w:hAnsi="Times New Roman"/>
        <w:i/>
        <w:sz w:val="18"/>
        <w:szCs w:val="22"/>
      </w:rPr>
    </w:pPr>
  </w:p>
  <w:p w14:paraId="14645D89" w14:textId="77777777" w:rsidR="001861A1" w:rsidRDefault="001861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65175A" w14:textId="77777777" w:rsidR="001861A1" w:rsidRDefault="001861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63E7" w14:textId="15F87729" w:rsidR="00D63CF0" w:rsidRDefault="00D63CF0">
    <w:pPr>
      <w:pStyle w:val="Header"/>
    </w:pPr>
    <w:r>
      <w:rPr>
        <w:noProof/>
      </w:rPr>
      <w:pict w14:anchorId="43405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0D09" w14:textId="79C5084D" w:rsidR="00D63CF0" w:rsidRDefault="00D63CF0">
    <w:pPr>
      <w:pStyle w:val="Header"/>
    </w:pPr>
    <w:r>
      <w:rPr>
        <w:noProof/>
      </w:rPr>
      <w:pict w14:anchorId="30B3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32B1" w14:textId="3EFC8C18" w:rsidR="00D63CF0" w:rsidRDefault="00D63CF0">
    <w:pPr>
      <w:pStyle w:val="Header"/>
    </w:pPr>
    <w:r>
      <w:rPr>
        <w:noProof/>
      </w:rPr>
      <w:pict w14:anchorId="59B63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4E120C"/>
    <w:multiLevelType w:val="hybridMultilevel"/>
    <w:tmpl w:val="FA925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C53"/>
    <w:rsid w:val="000A47FA"/>
    <w:rsid w:val="000A65D3"/>
    <w:rsid w:val="000B1E33"/>
    <w:rsid w:val="000D689F"/>
    <w:rsid w:val="000E7B7B"/>
    <w:rsid w:val="000E7D62"/>
    <w:rsid w:val="00103357"/>
    <w:rsid w:val="00114BA3"/>
    <w:rsid w:val="00120886"/>
    <w:rsid w:val="00123C9F"/>
    <w:rsid w:val="00126190"/>
    <w:rsid w:val="00130F17"/>
    <w:rsid w:val="001320BF"/>
    <w:rsid w:val="00151811"/>
    <w:rsid w:val="00163BC4"/>
    <w:rsid w:val="001850A6"/>
    <w:rsid w:val="001861A1"/>
    <w:rsid w:val="00191062"/>
    <w:rsid w:val="00191118"/>
    <w:rsid w:val="00192B72"/>
    <w:rsid w:val="001A29D8"/>
    <w:rsid w:val="001A5CAA"/>
    <w:rsid w:val="001B0427"/>
    <w:rsid w:val="001D3A51"/>
    <w:rsid w:val="001E10D2"/>
    <w:rsid w:val="001E25B4"/>
    <w:rsid w:val="001E44FE"/>
    <w:rsid w:val="001F7EFB"/>
    <w:rsid w:val="00200595"/>
    <w:rsid w:val="00204835"/>
    <w:rsid w:val="00223DCB"/>
    <w:rsid w:val="002312F1"/>
    <w:rsid w:val="00231920"/>
    <w:rsid w:val="0023195C"/>
    <w:rsid w:val="0024282C"/>
    <w:rsid w:val="00244632"/>
    <w:rsid w:val="002460DC"/>
    <w:rsid w:val="00250985"/>
    <w:rsid w:val="002556F6"/>
    <w:rsid w:val="0026369B"/>
    <w:rsid w:val="00270BA7"/>
    <w:rsid w:val="00283105"/>
    <w:rsid w:val="00284C4C"/>
    <w:rsid w:val="00287E68"/>
    <w:rsid w:val="00296529"/>
    <w:rsid w:val="002B27FB"/>
    <w:rsid w:val="002B685A"/>
    <w:rsid w:val="002C57D2"/>
    <w:rsid w:val="002E0D56"/>
    <w:rsid w:val="00315186"/>
    <w:rsid w:val="0033343E"/>
    <w:rsid w:val="003512C2"/>
    <w:rsid w:val="00370526"/>
    <w:rsid w:val="00371FB6"/>
    <w:rsid w:val="003763C1"/>
    <w:rsid w:val="00376BBE"/>
    <w:rsid w:val="0039224F"/>
    <w:rsid w:val="003A43A4"/>
    <w:rsid w:val="003A7E18"/>
    <w:rsid w:val="003C4C86"/>
    <w:rsid w:val="003C6258"/>
    <w:rsid w:val="003D1965"/>
    <w:rsid w:val="003D5CE3"/>
    <w:rsid w:val="003E2904"/>
    <w:rsid w:val="00401927"/>
    <w:rsid w:val="0041027F"/>
    <w:rsid w:val="00412475"/>
    <w:rsid w:val="004167D6"/>
    <w:rsid w:val="00423789"/>
    <w:rsid w:val="00440F43"/>
    <w:rsid w:val="00441B6F"/>
    <w:rsid w:val="00446221"/>
    <w:rsid w:val="00450E62"/>
    <w:rsid w:val="004539DB"/>
    <w:rsid w:val="00471A80"/>
    <w:rsid w:val="00475882"/>
    <w:rsid w:val="004D305E"/>
    <w:rsid w:val="004D4277"/>
    <w:rsid w:val="00502516"/>
    <w:rsid w:val="00505F06"/>
    <w:rsid w:val="00506828"/>
    <w:rsid w:val="0053056E"/>
    <w:rsid w:val="00554FDA"/>
    <w:rsid w:val="005C784C"/>
    <w:rsid w:val="005D17F6"/>
    <w:rsid w:val="005D356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FCB"/>
    <w:rsid w:val="006B57D0"/>
    <w:rsid w:val="006D30FF"/>
    <w:rsid w:val="006D6940"/>
    <w:rsid w:val="006E065C"/>
    <w:rsid w:val="006F11EC"/>
    <w:rsid w:val="0070082C"/>
    <w:rsid w:val="007369E6"/>
    <w:rsid w:val="00736CE3"/>
    <w:rsid w:val="0074149F"/>
    <w:rsid w:val="00746E59"/>
    <w:rsid w:val="00754C9A"/>
    <w:rsid w:val="0075599A"/>
    <w:rsid w:val="00761D52"/>
    <w:rsid w:val="00763737"/>
    <w:rsid w:val="0077749E"/>
    <w:rsid w:val="00790ADA"/>
    <w:rsid w:val="007D2288"/>
    <w:rsid w:val="007E088F"/>
    <w:rsid w:val="007F7B32"/>
    <w:rsid w:val="00804BC2"/>
    <w:rsid w:val="0081431A"/>
    <w:rsid w:val="0083216F"/>
    <w:rsid w:val="008347DD"/>
    <w:rsid w:val="00860000"/>
    <w:rsid w:val="00863BD3"/>
    <w:rsid w:val="008641ED"/>
    <w:rsid w:val="00866D66"/>
    <w:rsid w:val="008671C6"/>
    <w:rsid w:val="00875803"/>
    <w:rsid w:val="008759E5"/>
    <w:rsid w:val="008B459E"/>
    <w:rsid w:val="008E13AE"/>
    <w:rsid w:val="008E1506"/>
    <w:rsid w:val="008E710C"/>
    <w:rsid w:val="008F69D6"/>
    <w:rsid w:val="00902823"/>
    <w:rsid w:val="00915CA6"/>
    <w:rsid w:val="00924147"/>
    <w:rsid w:val="00927834"/>
    <w:rsid w:val="009500A6"/>
    <w:rsid w:val="00951A6B"/>
    <w:rsid w:val="00952D91"/>
    <w:rsid w:val="00957C18"/>
    <w:rsid w:val="009659BA"/>
    <w:rsid w:val="00983040"/>
    <w:rsid w:val="009B3FB9"/>
    <w:rsid w:val="009C2465"/>
    <w:rsid w:val="009D35A0"/>
    <w:rsid w:val="009D730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F7"/>
    <w:rsid w:val="00A74F4B"/>
    <w:rsid w:val="00A94063"/>
    <w:rsid w:val="00AA6219"/>
    <w:rsid w:val="00AA74E0"/>
    <w:rsid w:val="00AB703F"/>
    <w:rsid w:val="00AC2149"/>
    <w:rsid w:val="00AC679E"/>
    <w:rsid w:val="00AC6BB8"/>
    <w:rsid w:val="00AD1C06"/>
    <w:rsid w:val="00AE008F"/>
    <w:rsid w:val="00B01FCD"/>
    <w:rsid w:val="00B1776C"/>
    <w:rsid w:val="00B52583"/>
    <w:rsid w:val="00B52896"/>
    <w:rsid w:val="00B95236"/>
    <w:rsid w:val="00B96BD9"/>
    <w:rsid w:val="00BA1B01"/>
    <w:rsid w:val="00BA2641"/>
    <w:rsid w:val="00BB37AA"/>
    <w:rsid w:val="00BC53A0"/>
    <w:rsid w:val="00BE5760"/>
    <w:rsid w:val="00BE62AD"/>
    <w:rsid w:val="00BF121F"/>
    <w:rsid w:val="00BF1F80"/>
    <w:rsid w:val="00C06A92"/>
    <w:rsid w:val="00C166EF"/>
    <w:rsid w:val="00C17EB0"/>
    <w:rsid w:val="00C27F5F"/>
    <w:rsid w:val="00C30A0F"/>
    <w:rsid w:val="00C37E61"/>
    <w:rsid w:val="00C70F1B"/>
    <w:rsid w:val="00C71A47"/>
    <w:rsid w:val="00C7464C"/>
    <w:rsid w:val="00C85588"/>
    <w:rsid w:val="00CB4176"/>
    <w:rsid w:val="00CD6755"/>
    <w:rsid w:val="00CD6856"/>
    <w:rsid w:val="00CE0089"/>
    <w:rsid w:val="00CE793C"/>
    <w:rsid w:val="00CF193C"/>
    <w:rsid w:val="00D122F2"/>
    <w:rsid w:val="00D173F1"/>
    <w:rsid w:val="00D63CF0"/>
    <w:rsid w:val="00D71801"/>
    <w:rsid w:val="00D74CB0"/>
    <w:rsid w:val="00D8295D"/>
    <w:rsid w:val="00D905F3"/>
    <w:rsid w:val="00DC2A65"/>
    <w:rsid w:val="00DE15F0"/>
    <w:rsid w:val="00DE5663"/>
    <w:rsid w:val="00DE78AA"/>
    <w:rsid w:val="00E053D0"/>
    <w:rsid w:val="00E15994"/>
    <w:rsid w:val="00E3114E"/>
    <w:rsid w:val="00E31A70"/>
    <w:rsid w:val="00E35B02"/>
    <w:rsid w:val="00E66496"/>
    <w:rsid w:val="00E66B35"/>
    <w:rsid w:val="00E66E10"/>
    <w:rsid w:val="00E75933"/>
    <w:rsid w:val="00E769F6"/>
    <w:rsid w:val="00E8407C"/>
    <w:rsid w:val="00E84F3C"/>
    <w:rsid w:val="00EA012C"/>
    <w:rsid w:val="00EC6A55"/>
    <w:rsid w:val="00ED0288"/>
    <w:rsid w:val="00EE52CB"/>
    <w:rsid w:val="00EF581D"/>
    <w:rsid w:val="00EF7FD8"/>
    <w:rsid w:val="00F06F59"/>
    <w:rsid w:val="00F17988"/>
    <w:rsid w:val="00F27639"/>
    <w:rsid w:val="00F3378E"/>
    <w:rsid w:val="00F40249"/>
    <w:rsid w:val="00F45068"/>
    <w:rsid w:val="00F469F0"/>
    <w:rsid w:val="00F53273"/>
    <w:rsid w:val="00F755E4"/>
    <w:rsid w:val="00F77D02"/>
    <w:rsid w:val="00FA7D3B"/>
    <w:rsid w:val="00FB3A86"/>
    <w:rsid w:val="00FB564E"/>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8D7E71"/>
  <w15:docId w15:val="{AD74F168-B172-4DF5-BC3D-54738FC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52D9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952D91"/>
    <w:rPr>
      <w:b/>
      <w:bCs/>
    </w:rPr>
  </w:style>
  <w:style w:type="paragraph" w:styleId="ListParagraph">
    <w:name w:val="List Paragraph"/>
    <w:basedOn w:val="Normal"/>
    <w:uiPriority w:val="34"/>
    <w:qFormat/>
    <w:rsid w:val="00952D91"/>
    <w:pPr>
      <w:spacing w:after="200" w:line="276" w:lineRule="auto"/>
      <w:ind w:left="720"/>
      <w:contextualSpacing/>
    </w:pPr>
    <w:rPr>
      <w:rFonts w:asciiTheme="minorHAnsi" w:eastAsiaTheme="minorHAnsi" w:hAnsiTheme="minorHAnsi" w:cstheme="minorBidi"/>
      <w:sz w:val="22"/>
      <w:lang w:bidi="hi-IN"/>
    </w:rPr>
  </w:style>
  <w:style w:type="paragraph" w:customStyle="1" w:styleId="Default">
    <w:name w:val="Default"/>
    <w:rsid w:val="00223DCB"/>
    <w:pPr>
      <w:autoSpaceDE w:val="0"/>
      <w:autoSpaceDN w:val="0"/>
      <w:adjustRightInd w:val="0"/>
    </w:pPr>
    <w:rPr>
      <w:rFonts w:eastAsiaTheme="minorHAnsi"/>
      <w:color w:val="000000"/>
      <w:sz w:val="24"/>
      <w:szCs w:val="24"/>
      <w:lang w:bidi="hi-IN"/>
    </w:rPr>
  </w:style>
  <w:style w:type="character" w:customStyle="1" w:styleId="FooterChar">
    <w:name w:val="Footer Char"/>
    <w:basedOn w:val="DefaultParagraphFont"/>
    <w:link w:val="Footer"/>
    <w:uiPriority w:val="99"/>
    <w:rsid w:val="004167D6"/>
    <w:rPr>
      <w:rFonts w:ascii="Helvetica" w:hAnsi="Helvetica"/>
    </w:rPr>
  </w:style>
  <w:style w:type="character" w:styleId="UnresolvedMention">
    <w:name w:val="Unresolved Mention"/>
    <w:basedOn w:val="DefaultParagraphFont"/>
    <w:uiPriority w:val="99"/>
    <w:semiHidden/>
    <w:unhideWhenUsed/>
    <w:rsid w:val="001850A6"/>
    <w:rPr>
      <w:color w:val="605E5C"/>
      <w:shd w:val="clear" w:color="auto" w:fill="E1DFDD"/>
    </w:rPr>
  </w:style>
  <w:style w:type="table" w:customStyle="1" w:styleId="TableGrid1">
    <w:name w:val="Table Grid1"/>
    <w:basedOn w:val="TableNormal"/>
    <w:next w:val="TableGrid"/>
    <w:uiPriority w:val="59"/>
    <w:rsid w:val="001850A6"/>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pi.semanticscholar.org/CorpusID:24998459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abb/2025/v28i624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psj.2020.03.01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20.904.286"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x.doi.org/10.22271/veterinary.2025.v10.i1c.20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803/jwps.v1i1.1"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C6A8-5DB8-40D4-A1B3-AF2E29A1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17</Pages>
  <Words>4337</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2026-03-18T07:32:00Z</dcterms:created>
  <dcterms:modified xsi:type="dcterms:W3CDTF">2026-03-20T12:33:00Z</dcterms:modified>
</cp:coreProperties>
</file>