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34972" w14:textId="4FF330D5" w:rsidR="00EF6D2B" w:rsidRPr="00175B45" w:rsidRDefault="00F9300D" w:rsidP="00F9300D">
      <w:pPr>
        <w:spacing w:after="0" w:line="240" w:lineRule="auto"/>
        <w:jc w:val="right"/>
        <w:rPr>
          <w:rFonts w:ascii="Arial" w:eastAsia="Times New Roman" w:hAnsi="Arial" w:cs="Arial"/>
          <w:b/>
          <w:bCs/>
          <w:iCs/>
          <w:color w:val="auto"/>
          <w:kern w:val="28"/>
          <w:sz w:val="28"/>
          <w:szCs w:val="20"/>
          <w:lang w:val="en-US"/>
        </w:rPr>
      </w:pPr>
      <w:bookmarkStart w:id="0" w:name="_Toc442001843"/>
      <w:bookmarkStart w:id="1" w:name="_Toc215892637"/>
      <w:r w:rsidRPr="00F9300D">
        <w:rPr>
          <w:rFonts w:ascii="Arial" w:eastAsia="Times New Roman" w:hAnsi="Arial" w:cs="Arial"/>
          <w:b/>
          <w:bCs/>
          <w:iCs/>
          <w:color w:val="auto"/>
          <w:kern w:val="28"/>
          <w:sz w:val="28"/>
          <w:szCs w:val="20"/>
        </w:rPr>
        <w:t>Optimi</w:t>
      </w:r>
      <w:r>
        <w:rPr>
          <w:rFonts w:ascii="Arial" w:eastAsia="Times New Roman" w:hAnsi="Arial" w:cs="Arial"/>
          <w:b/>
          <w:bCs/>
          <w:iCs/>
          <w:color w:val="auto"/>
          <w:kern w:val="28"/>
          <w:sz w:val="28"/>
          <w:szCs w:val="20"/>
        </w:rPr>
        <w:t>sing disease-free sweet p</w:t>
      </w:r>
      <w:r w:rsidRPr="00F9300D">
        <w:rPr>
          <w:rFonts w:ascii="Arial" w:eastAsia="Times New Roman" w:hAnsi="Arial" w:cs="Arial"/>
          <w:b/>
          <w:bCs/>
          <w:iCs/>
          <w:color w:val="auto"/>
          <w:kern w:val="28"/>
          <w:sz w:val="28"/>
          <w:szCs w:val="20"/>
        </w:rPr>
        <w:t>otato</w:t>
      </w:r>
      <w:r w:rsidRPr="00F9300D">
        <w:rPr>
          <w:rFonts w:ascii="Arial" w:eastAsia="Times New Roman" w:hAnsi="Arial" w:cs="Arial"/>
          <w:b/>
          <w:bCs/>
          <w:iCs/>
          <w:color w:val="auto"/>
          <w:kern w:val="28"/>
          <w:sz w:val="28"/>
          <w:szCs w:val="20"/>
          <w:lang w:val="en-US"/>
        </w:rPr>
        <w:t xml:space="preserve"> [</w:t>
      </w:r>
      <w:r w:rsidRPr="00F9300D">
        <w:rPr>
          <w:rFonts w:ascii="Arial" w:eastAsia="Times New Roman" w:hAnsi="Arial" w:cs="Arial"/>
          <w:b/>
          <w:bCs/>
          <w:i/>
          <w:iCs/>
          <w:color w:val="auto"/>
          <w:kern w:val="28"/>
          <w:sz w:val="28"/>
          <w:szCs w:val="20"/>
          <w:lang w:val="en-US"/>
        </w:rPr>
        <w:t>Ipomoea batatas</w:t>
      </w:r>
      <w:r w:rsidRPr="00F9300D">
        <w:rPr>
          <w:rFonts w:ascii="Arial" w:eastAsia="Times New Roman" w:hAnsi="Arial" w:cs="Arial"/>
          <w:b/>
          <w:bCs/>
          <w:iCs/>
          <w:color w:val="auto"/>
          <w:kern w:val="28"/>
          <w:sz w:val="28"/>
          <w:szCs w:val="20"/>
          <w:lang w:val="en-US"/>
        </w:rPr>
        <w:t xml:space="preserve"> (L.) Lam.] </w:t>
      </w:r>
      <w:r>
        <w:rPr>
          <w:rFonts w:ascii="Arial" w:eastAsia="Times New Roman" w:hAnsi="Arial" w:cs="Arial"/>
          <w:b/>
          <w:bCs/>
          <w:iCs/>
          <w:color w:val="auto"/>
          <w:kern w:val="28"/>
          <w:sz w:val="28"/>
          <w:szCs w:val="20"/>
        </w:rPr>
        <w:t xml:space="preserve">planting material via </w:t>
      </w:r>
      <w:r w:rsidRPr="00353D99">
        <w:rPr>
          <w:rFonts w:ascii="Arial" w:eastAsia="Times New Roman" w:hAnsi="Arial" w:cs="Arial"/>
          <w:b/>
          <w:bCs/>
          <w:i/>
          <w:iCs/>
          <w:color w:val="auto"/>
          <w:kern w:val="28"/>
          <w:sz w:val="28"/>
          <w:szCs w:val="20"/>
        </w:rPr>
        <w:t>in vitro</w:t>
      </w:r>
      <w:r>
        <w:rPr>
          <w:rFonts w:ascii="Arial" w:eastAsia="Times New Roman" w:hAnsi="Arial" w:cs="Arial"/>
          <w:b/>
          <w:bCs/>
          <w:iCs/>
          <w:color w:val="auto"/>
          <w:kern w:val="28"/>
          <w:sz w:val="28"/>
          <w:szCs w:val="20"/>
        </w:rPr>
        <w:t xml:space="preserve"> c</w:t>
      </w:r>
      <w:r w:rsidRPr="00F9300D">
        <w:rPr>
          <w:rFonts w:ascii="Arial" w:eastAsia="Times New Roman" w:hAnsi="Arial" w:cs="Arial"/>
          <w:b/>
          <w:bCs/>
          <w:iCs/>
          <w:color w:val="auto"/>
          <w:kern w:val="28"/>
          <w:sz w:val="28"/>
          <w:szCs w:val="20"/>
        </w:rPr>
        <w:t>ulture</w:t>
      </w:r>
      <w:r>
        <w:rPr>
          <w:rFonts w:ascii="Arial" w:eastAsia="Times New Roman" w:hAnsi="Arial" w:cs="Arial"/>
          <w:b/>
          <w:bCs/>
          <w:iCs/>
          <w:color w:val="auto"/>
          <w:kern w:val="28"/>
          <w:sz w:val="28"/>
          <w:szCs w:val="20"/>
        </w:rPr>
        <w:t> : I</w:t>
      </w:r>
      <w:r w:rsidRPr="00F9300D">
        <w:rPr>
          <w:rFonts w:ascii="Arial" w:eastAsia="Times New Roman" w:hAnsi="Arial" w:cs="Arial"/>
          <w:b/>
          <w:bCs/>
          <w:iCs/>
          <w:color w:val="auto"/>
          <w:kern w:val="28"/>
          <w:sz w:val="28"/>
          <w:szCs w:val="20"/>
        </w:rPr>
        <w:t>nsights from Togo</w:t>
      </w:r>
      <w:r w:rsidR="00164364" w:rsidRPr="00175B45">
        <w:rPr>
          <w:rFonts w:ascii="Arial" w:eastAsia="Times New Roman" w:hAnsi="Arial" w:cs="Arial"/>
          <w:b/>
          <w:bCs/>
          <w:iCs/>
          <w:color w:val="auto"/>
          <w:kern w:val="28"/>
          <w:sz w:val="28"/>
          <w:szCs w:val="20"/>
          <w:lang w:val="en-US"/>
        </w:rPr>
        <w:t>.</w:t>
      </w:r>
    </w:p>
    <w:p w14:paraId="23BEC15B" w14:textId="77777777" w:rsidR="00B722EE" w:rsidRPr="00175B45" w:rsidRDefault="00B722EE" w:rsidP="00B722EE">
      <w:pPr>
        <w:spacing w:after="0" w:line="240" w:lineRule="auto"/>
        <w:rPr>
          <w:rFonts w:ascii="Arial" w:hAnsi="Arial" w:cs="Arial"/>
          <w:b/>
          <w:color w:val="002060"/>
          <w:szCs w:val="24"/>
        </w:rPr>
      </w:pPr>
    </w:p>
    <w:p w14:paraId="4CBA1891" w14:textId="562B0CFE" w:rsidR="00EF6D2B" w:rsidRDefault="00EF6D2B" w:rsidP="00EF6D2B">
      <w:pPr>
        <w:spacing w:after="0" w:line="276" w:lineRule="auto"/>
        <w:ind w:left="426"/>
        <w:rPr>
          <w:rFonts w:ascii="Arial" w:eastAsia="Times New Roman" w:hAnsi="Arial" w:cs="Arial"/>
          <w:b/>
          <w:color w:val="auto"/>
          <w:sz w:val="22"/>
          <w:szCs w:val="20"/>
          <w:lang w:val="en-US"/>
        </w:rPr>
      </w:pPr>
    </w:p>
    <w:p w14:paraId="4C9E4D74" w14:textId="6528F61C" w:rsidR="006C2F40" w:rsidRDefault="006C2F40" w:rsidP="00EF6D2B">
      <w:pPr>
        <w:spacing w:after="0" w:line="276" w:lineRule="auto"/>
        <w:ind w:left="426"/>
        <w:rPr>
          <w:rFonts w:ascii="Arial" w:hAnsi="Arial" w:cs="Arial"/>
          <w:b/>
          <w:color w:val="002060"/>
          <w:szCs w:val="24"/>
        </w:rPr>
      </w:pPr>
    </w:p>
    <w:p w14:paraId="6F76897A" w14:textId="7401FA8F" w:rsidR="006C2F40" w:rsidRDefault="006C2F40" w:rsidP="00EF6D2B">
      <w:pPr>
        <w:spacing w:after="0" w:line="276" w:lineRule="auto"/>
        <w:ind w:left="426"/>
        <w:rPr>
          <w:rFonts w:ascii="Arial" w:hAnsi="Arial" w:cs="Arial"/>
          <w:b/>
          <w:color w:val="002060"/>
          <w:szCs w:val="24"/>
        </w:rPr>
      </w:pPr>
    </w:p>
    <w:p w14:paraId="0AF63AE9" w14:textId="77777777" w:rsidR="006C2F40" w:rsidRPr="00175B45" w:rsidRDefault="006C2F40" w:rsidP="00EF6D2B">
      <w:pPr>
        <w:spacing w:after="0" w:line="276" w:lineRule="auto"/>
        <w:ind w:left="426"/>
        <w:rPr>
          <w:rFonts w:ascii="Arial" w:hAnsi="Arial" w:cs="Arial"/>
          <w:b/>
          <w:color w:val="002060"/>
          <w:szCs w:val="24"/>
        </w:rPr>
      </w:pPr>
    </w:p>
    <w:p w14:paraId="693007B1" w14:textId="4F73E60D" w:rsidR="003B6ABA" w:rsidRPr="00DA0DAF" w:rsidRDefault="00C13AB7" w:rsidP="00467CCA">
      <w:pPr>
        <w:pStyle w:val="Heading1"/>
        <w:rPr>
          <w:sz w:val="22"/>
        </w:rPr>
      </w:pPr>
      <w:bookmarkStart w:id="2" w:name="_Toc215892638"/>
      <w:bookmarkEnd w:id="0"/>
      <w:bookmarkEnd w:id="1"/>
      <w:r w:rsidRPr="00DA0DAF">
        <w:rPr>
          <w:sz w:val="22"/>
          <w:lang w:val="en-AE"/>
        </w:rPr>
        <w:t>A</w:t>
      </w:r>
      <w:bookmarkEnd w:id="2"/>
      <w:r w:rsidRPr="00DA0DAF">
        <w:rPr>
          <w:sz w:val="22"/>
        </w:rPr>
        <w:t>BSTRACT</w:t>
      </w:r>
    </w:p>
    <w:p w14:paraId="3DEA1793" w14:textId="0F4760A9" w:rsidR="00C13AB7" w:rsidRPr="00F10073" w:rsidRDefault="00C13AB7" w:rsidP="00C13AB7">
      <w:pPr>
        <w:spacing w:after="0" w:line="276" w:lineRule="auto"/>
        <w:rPr>
          <w:rFonts w:ascii="Arial" w:hAnsi="Arial" w:cs="Arial"/>
          <w:bCs/>
          <w:sz w:val="20"/>
        </w:rPr>
      </w:pPr>
      <w:r w:rsidRPr="00F10073">
        <w:rPr>
          <w:rFonts w:ascii="Arial" w:hAnsi="Arial" w:cs="Arial"/>
          <w:b/>
          <w:bCs/>
          <w:sz w:val="20"/>
        </w:rPr>
        <w:t>Aims</w:t>
      </w:r>
      <w:r w:rsidRPr="00F10073">
        <w:rPr>
          <w:rFonts w:ascii="Arial" w:hAnsi="Arial" w:cs="Arial"/>
          <w:bCs/>
          <w:sz w:val="20"/>
        </w:rPr>
        <w:t xml:space="preserve"> : </w:t>
      </w:r>
      <w:r w:rsidR="00FC176E">
        <w:rPr>
          <w:rFonts w:ascii="Arial" w:hAnsi="Arial" w:cs="Arial"/>
          <w:bCs/>
          <w:sz w:val="20"/>
        </w:rPr>
        <w:t xml:space="preserve">Sweet potato </w:t>
      </w:r>
      <w:r w:rsidR="00FC176E" w:rsidRPr="00FC176E">
        <w:rPr>
          <w:rFonts w:ascii="Arial" w:hAnsi="Arial" w:cs="Arial"/>
          <w:bCs/>
          <w:iCs/>
          <w:sz w:val="20"/>
          <w:lang w:val="en-US"/>
        </w:rPr>
        <w:t>[</w:t>
      </w:r>
      <w:r w:rsidR="00FC176E" w:rsidRPr="00FC176E">
        <w:rPr>
          <w:rFonts w:ascii="Arial" w:hAnsi="Arial" w:cs="Arial"/>
          <w:bCs/>
          <w:i/>
          <w:iCs/>
          <w:sz w:val="20"/>
          <w:lang w:val="en-US"/>
        </w:rPr>
        <w:t>Ipomoea batatas</w:t>
      </w:r>
      <w:r w:rsidR="00FC176E" w:rsidRPr="00FC176E">
        <w:rPr>
          <w:rFonts w:ascii="Arial" w:hAnsi="Arial" w:cs="Arial"/>
          <w:bCs/>
          <w:iCs/>
          <w:sz w:val="20"/>
          <w:lang w:val="en-US"/>
        </w:rPr>
        <w:t xml:space="preserve"> (L.) Lam.]</w:t>
      </w:r>
      <w:r w:rsidR="00F10073" w:rsidRPr="00F10073">
        <w:rPr>
          <w:rFonts w:ascii="Arial" w:hAnsi="Arial" w:cs="Arial"/>
          <w:bCs/>
          <w:sz w:val="20"/>
        </w:rPr>
        <w:t xml:space="preserve"> is an important food crop in Togo, yet its large-scale propagation is constrained by limited availability of quality planting material. This study assessed the regeneration capacity of five local varieties, with the aim of identifying genotypes best adapted to </w:t>
      </w:r>
      <w:r w:rsidR="00F10073" w:rsidRPr="00F10073">
        <w:rPr>
          <w:rFonts w:ascii="Arial" w:hAnsi="Arial" w:cs="Arial"/>
          <w:bCs/>
          <w:i/>
          <w:sz w:val="20"/>
        </w:rPr>
        <w:t>in vitro</w:t>
      </w:r>
      <w:r w:rsidR="00F10073" w:rsidRPr="00F10073">
        <w:rPr>
          <w:rFonts w:ascii="Arial" w:hAnsi="Arial" w:cs="Arial"/>
          <w:bCs/>
          <w:sz w:val="20"/>
        </w:rPr>
        <w:t xml:space="preserve"> conditions.</w:t>
      </w:r>
      <w:r w:rsidR="00B722EE" w:rsidRPr="00F10073">
        <w:rPr>
          <w:rFonts w:ascii="Arial" w:hAnsi="Arial" w:cs="Arial"/>
          <w:bCs/>
          <w:sz w:val="20"/>
        </w:rPr>
        <w:t xml:space="preserve"> </w:t>
      </w:r>
    </w:p>
    <w:p w14:paraId="39B7C489" w14:textId="40EBA4D3" w:rsidR="00C13AB7" w:rsidRPr="00F10073" w:rsidRDefault="00C13AB7" w:rsidP="00C13AB7">
      <w:pPr>
        <w:spacing w:after="0" w:line="276" w:lineRule="auto"/>
        <w:rPr>
          <w:rFonts w:ascii="Arial" w:hAnsi="Arial" w:cs="Arial"/>
          <w:bCs/>
          <w:sz w:val="20"/>
        </w:rPr>
      </w:pPr>
      <w:r w:rsidRPr="00F10073">
        <w:rPr>
          <w:rFonts w:ascii="Arial" w:hAnsi="Arial" w:cs="Arial"/>
          <w:b/>
          <w:bCs/>
          <w:sz w:val="20"/>
        </w:rPr>
        <w:t>Study design</w:t>
      </w:r>
      <w:r w:rsidRPr="00F10073">
        <w:rPr>
          <w:rFonts w:ascii="Arial" w:hAnsi="Arial" w:cs="Arial"/>
          <w:bCs/>
          <w:sz w:val="20"/>
        </w:rPr>
        <w:t xml:space="preserve">: </w:t>
      </w:r>
      <w:r w:rsidR="00595378" w:rsidRPr="00F10073">
        <w:rPr>
          <w:rFonts w:ascii="Arial" w:hAnsi="Arial" w:cs="Arial"/>
          <w:bCs/>
          <w:sz w:val="20"/>
        </w:rPr>
        <w:t>The experiment was conducted using a completely randomised block design with three replications</w:t>
      </w:r>
      <w:r w:rsidRPr="00F10073">
        <w:rPr>
          <w:rFonts w:ascii="Arial" w:hAnsi="Arial" w:cs="Arial"/>
          <w:bCs/>
          <w:sz w:val="20"/>
        </w:rPr>
        <w:t>.</w:t>
      </w:r>
    </w:p>
    <w:p w14:paraId="24DAE582" w14:textId="49C81CE1" w:rsidR="00C13AB7" w:rsidRPr="00F10073" w:rsidRDefault="00C13AB7" w:rsidP="00C13AB7">
      <w:pPr>
        <w:spacing w:after="0" w:line="276" w:lineRule="auto"/>
        <w:rPr>
          <w:rFonts w:ascii="Arial" w:hAnsi="Arial" w:cs="Arial"/>
          <w:bCs/>
          <w:sz w:val="20"/>
        </w:rPr>
      </w:pPr>
      <w:r w:rsidRPr="00F10073">
        <w:rPr>
          <w:rFonts w:ascii="Arial" w:hAnsi="Arial" w:cs="Arial"/>
          <w:b/>
          <w:bCs/>
          <w:sz w:val="20"/>
        </w:rPr>
        <w:t>Place and Duration of study</w:t>
      </w:r>
      <w:r w:rsidR="00597BCA" w:rsidRPr="00F10073">
        <w:rPr>
          <w:rFonts w:ascii="Arial" w:hAnsi="Arial" w:cs="Arial"/>
          <w:b/>
          <w:bCs/>
          <w:sz w:val="20"/>
        </w:rPr>
        <w:t xml:space="preserve"> </w:t>
      </w:r>
      <w:r w:rsidRPr="00F10073">
        <w:rPr>
          <w:rFonts w:ascii="Arial" w:hAnsi="Arial" w:cs="Arial"/>
          <w:b/>
          <w:bCs/>
          <w:sz w:val="20"/>
        </w:rPr>
        <w:t xml:space="preserve">: </w:t>
      </w:r>
      <w:r w:rsidR="00184861" w:rsidRPr="00F10073">
        <w:rPr>
          <w:rFonts w:ascii="Arial" w:hAnsi="Arial" w:cs="Arial"/>
          <w:bCs/>
          <w:sz w:val="20"/>
        </w:rPr>
        <w:t xml:space="preserve">The study was carried out at the tissue culture laboratory of the Togolese Agricultural Research Institute (ITRA) during a four- week period from August to September 2025. </w:t>
      </w:r>
    </w:p>
    <w:p w14:paraId="46CD95AF" w14:textId="60549946" w:rsidR="00C13AB7" w:rsidRPr="00F10073" w:rsidRDefault="00C13AB7" w:rsidP="00C13AB7">
      <w:pPr>
        <w:spacing w:after="0" w:line="276" w:lineRule="auto"/>
        <w:rPr>
          <w:rFonts w:ascii="Arial" w:hAnsi="Arial" w:cs="Arial"/>
          <w:bCs/>
          <w:sz w:val="20"/>
        </w:rPr>
      </w:pPr>
      <w:r w:rsidRPr="00F10073">
        <w:rPr>
          <w:rFonts w:ascii="Arial" w:hAnsi="Arial" w:cs="Arial"/>
          <w:b/>
          <w:bCs/>
          <w:sz w:val="20"/>
        </w:rPr>
        <w:t>Methodology:</w:t>
      </w:r>
      <w:r w:rsidRPr="00F10073">
        <w:rPr>
          <w:rFonts w:ascii="Arial" w:hAnsi="Arial" w:cs="Arial"/>
          <w:bCs/>
          <w:sz w:val="20"/>
        </w:rPr>
        <w:t xml:space="preserve"> </w:t>
      </w:r>
      <w:r w:rsidR="00B722EE" w:rsidRPr="00F10073">
        <w:rPr>
          <w:rFonts w:ascii="Arial" w:hAnsi="Arial" w:cs="Arial"/>
          <w:bCs/>
          <w:sz w:val="20"/>
        </w:rPr>
        <w:t xml:space="preserve">Five cultivated varieties were assessed for their micropropagation performance using Murashige and Skoog (MS) medium supplemented with 4 g/L MS salts, 5 g/L 6-Benzylaminopurine (BAP), 8 g/L agar, and 24 g/L sucrose. Parameters recorded included bud break rate, shoot number, leaf number, root number, and plantlet height. </w:t>
      </w:r>
      <w:r w:rsidR="00726CFA" w:rsidRPr="00F10073">
        <w:rPr>
          <w:rFonts w:ascii="Arial" w:hAnsi="Arial" w:cs="Arial"/>
          <w:bCs/>
          <w:sz w:val="20"/>
        </w:rPr>
        <w:t>Data were subjected to analysis of variance (ANOVA), and mean separation was performed using Tukey’s HSD test.</w:t>
      </w:r>
      <w:r w:rsidR="00B722EE" w:rsidRPr="00F10073">
        <w:rPr>
          <w:rFonts w:ascii="Arial" w:hAnsi="Arial" w:cs="Arial"/>
          <w:bCs/>
          <w:sz w:val="20"/>
        </w:rPr>
        <w:t xml:space="preserve"> </w:t>
      </w:r>
    </w:p>
    <w:p w14:paraId="7DBDB618" w14:textId="2515A2DC" w:rsidR="00C13AB7" w:rsidRPr="00F10073" w:rsidRDefault="00C13AB7" w:rsidP="00C13AB7">
      <w:pPr>
        <w:spacing w:after="0" w:line="276" w:lineRule="auto"/>
        <w:rPr>
          <w:rFonts w:ascii="Arial" w:hAnsi="Arial" w:cs="Arial"/>
          <w:bCs/>
          <w:sz w:val="20"/>
        </w:rPr>
      </w:pPr>
      <w:r w:rsidRPr="00F10073">
        <w:rPr>
          <w:rFonts w:ascii="Arial" w:hAnsi="Arial" w:cs="Arial"/>
          <w:b/>
          <w:bCs/>
          <w:sz w:val="20"/>
        </w:rPr>
        <w:t>Results :</w:t>
      </w:r>
      <w:r w:rsidRPr="00F10073">
        <w:rPr>
          <w:rFonts w:ascii="Arial" w:hAnsi="Arial" w:cs="Arial"/>
          <w:bCs/>
          <w:sz w:val="20"/>
        </w:rPr>
        <w:t xml:space="preserve"> </w:t>
      </w:r>
      <w:r w:rsidR="00FC176E" w:rsidRPr="00FC176E">
        <w:rPr>
          <w:rFonts w:ascii="Arial" w:hAnsi="Arial" w:cs="Arial"/>
          <w:bCs/>
          <w:sz w:val="20"/>
        </w:rPr>
        <w:t xml:space="preserve">Significant differences were observed among varieties. </w:t>
      </w:r>
      <w:r w:rsidR="00FC176E" w:rsidRPr="00FC176E">
        <w:rPr>
          <w:rFonts w:ascii="Arial" w:hAnsi="Arial" w:cs="Arial"/>
          <w:bCs/>
          <w:iCs/>
          <w:sz w:val="20"/>
        </w:rPr>
        <w:t>Irène</w:t>
      </w:r>
      <w:r w:rsidR="00FC176E" w:rsidRPr="00FC176E">
        <w:rPr>
          <w:rFonts w:ascii="Arial" w:hAnsi="Arial" w:cs="Arial"/>
          <w:bCs/>
          <w:sz w:val="20"/>
        </w:rPr>
        <w:t xml:space="preserve"> exhibited the highest shoot regeneration potential, highlighting its suitability for </w:t>
      </w:r>
      <w:r w:rsidR="00FC176E" w:rsidRPr="00FC176E">
        <w:rPr>
          <w:rFonts w:ascii="Arial" w:hAnsi="Arial" w:cs="Arial"/>
          <w:bCs/>
          <w:i/>
          <w:sz w:val="20"/>
        </w:rPr>
        <w:t>in vitr</w:t>
      </w:r>
      <w:r w:rsidR="00FC176E" w:rsidRPr="00FC176E">
        <w:rPr>
          <w:rFonts w:ascii="Arial" w:hAnsi="Arial" w:cs="Arial"/>
          <w:bCs/>
          <w:sz w:val="20"/>
        </w:rPr>
        <w:t xml:space="preserve">o multiplication. </w:t>
      </w:r>
      <w:r w:rsidR="00FC176E" w:rsidRPr="00FC176E">
        <w:rPr>
          <w:rFonts w:ascii="Arial" w:hAnsi="Arial" w:cs="Arial"/>
          <w:bCs/>
          <w:iCs/>
          <w:sz w:val="20"/>
        </w:rPr>
        <w:t>Gnigbé 2</w:t>
      </w:r>
      <w:r w:rsidR="00FC176E" w:rsidRPr="00FC176E">
        <w:rPr>
          <w:rFonts w:ascii="Arial" w:hAnsi="Arial" w:cs="Arial"/>
          <w:bCs/>
          <w:sz w:val="20"/>
        </w:rPr>
        <w:t xml:space="preserve"> produced more leaves and attained greater plantlet height, indicating enhanced vigour under the tested conditions. While the medium effectively induced callus formation and shoot development, rooting remained suboptimal</w:t>
      </w:r>
      <w:r w:rsidR="00FC176E">
        <w:rPr>
          <w:rFonts w:ascii="Arial" w:hAnsi="Arial" w:cs="Arial"/>
          <w:bCs/>
          <w:sz w:val="20"/>
        </w:rPr>
        <w:t>.</w:t>
      </w:r>
    </w:p>
    <w:p w14:paraId="5FEFC559" w14:textId="2F3D8D28" w:rsidR="00B722EE" w:rsidRPr="00C13AB7" w:rsidRDefault="00C13AB7" w:rsidP="00C13AB7">
      <w:pPr>
        <w:spacing w:after="0" w:line="276" w:lineRule="auto"/>
        <w:rPr>
          <w:rFonts w:ascii="Arial" w:hAnsi="Arial" w:cs="Arial"/>
          <w:bCs/>
          <w:sz w:val="22"/>
        </w:rPr>
      </w:pPr>
      <w:r w:rsidRPr="00F10073">
        <w:rPr>
          <w:rFonts w:ascii="Arial" w:hAnsi="Arial" w:cs="Arial"/>
          <w:b/>
          <w:bCs/>
          <w:sz w:val="20"/>
        </w:rPr>
        <w:t>Conclusion :</w:t>
      </w:r>
      <w:r w:rsidRPr="00F10073">
        <w:rPr>
          <w:rFonts w:ascii="Arial" w:hAnsi="Arial" w:cs="Arial"/>
          <w:bCs/>
          <w:sz w:val="20"/>
        </w:rPr>
        <w:t xml:space="preserve"> </w:t>
      </w:r>
      <w:r w:rsidR="00F10073" w:rsidRPr="00F10073">
        <w:rPr>
          <w:rFonts w:ascii="Arial" w:hAnsi="Arial" w:cs="Arial"/>
          <w:bCs/>
          <w:sz w:val="20"/>
        </w:rPr>
        <w:t>These findings underscore the decisive role of genotype in regeneration success and provide a preliminary framework for optimising micropropagation protocols of sweet potato in Togo. Further refinement of hormone concentrations and medium composition is recommended to improve rooting efficiency and ensure robust plantlet establishment</w:t>
      </w:r>
      <w:r w:rsidR="00F10073" w:rsidRPr="00F10073">
        <w:rPr>
          <w:rFonts w:ascii="Arial" w:hAnsi="Arial" w:cs="Arial"/>
          <w:bCs/>
          <w:sz w:val="22"/>
        </w:rPr>
        <w:t>.</w:t>
      </w:r>
    </w:p>
    <w:p w14:paraId="5E4127C2" w14:textId="77777777" w:rsidR="00C13AB7" w:rsidRDefault="00C13AB7" w:rsidP="00C13AB7">
      <w:pPr>
        <w:pStyle w:val="Body"/>
        <w:spacing w:after="0"/>
        <w:rPr>
          <w:rFonts w:ascii="Arial" w:eastAsia="Calibri" w:hAnsi="Arial" w:cs="Arial"/>
          <w:b/>
          <w:bCs/>
          <w:color w:val="000000"/>
          <w:sz w:val="22"/>
          <w:szCs w:val="22"/>
          <w:lang w:val="fr-FR"/>
        </w:rPr>
      </w:pPr>
    </w:p>
    <w:p w14:paraId="13CDCDE2" w14:textId="68ADC559" w:rsidR="00A058EA" w:rsidRPr="00A058EA" w:rsidRDefault="00C71065" w:rsidP="00A058EA">
      <w:pPr>
        <w:pStyle w:val="Body"/>
        <w:spacing w:after="0"/>
        <w:rPr>
          <w:rFonts w:ascii="Arial" w:hAnsi="Arial" w:cs="Arial"/>
          <w:i/>
        </w:rPr>
      </w:pPr>
      <w:r w:rsidRPr="00C13AB7">
        <w:rPr>
          <w:rFonts w:ascii="Arial" w:hAnsi="Arial" w:cs="Arial"/>
          <w:b/>
          <w:i/>
        </w:rPr>
        <w:t>Keywords:</w:t>
      </w:r>
      <w:r w:rsidR="00A058EA">
        <w:rPr>
          <w:rFonts w:ascii="Arial" w:hAnsi="Arial" w:cs="Arial"/>
          <w:i/>
        </w:rPr>
        <w:t xml:space="preserve"> </w:t>
      </w:r>
      <w:r w:rsidR="006E4567" w:rsidRPr="00C13AB7">
        <w:rPr>
          <w:rFonts w:ascii="Arial" w:hAnsi="Arial" w:cs="Arial"/>
          <w:i/>
        </w:rPr>
        <w:t>M</w:t>
      </w:r>
      <w:r w:rsidRPr="00C13AB7">
        <w:rPr>
          <w:rFonts w:ascii="Arial" w:hAnsi="Arial" w:cs="Arial"/>
          <w:i/>
        </w:rPr>
        <w:t xml:space="preserve">icropropagation, </w:t>
      </w:r>
      <w:r w:rsidR="00A058EA" w:rsidRPr="00A058EA">
        <w:rPr>
          <w:i/>
          <w:szCs w:val="24"/>
          <w:lang w:eastAsia="fr-FR"/>
        </w:rPr>
        <w:t>In vitro</w:t>
      </w:r>
      <w:r w:rsidR="00A058EA" w:rsidRPr="00A058EA">
        <w:rPr>
          <w:szCs w:val="24"/>
          <w:lang w:eastAsia="fr-FR"/>
        </w:rPr>
        <w:t xml:space="preserve"> regeneration</w:t>
      </w:r>
      <w:r w:rsidR="006E4567" w:rsidRPr="00C13AB7">
        <w:rPr>
          <w:rFonts w:ascii="Arial" w:hAnsi="Arial" w:cs="Arial"/>
          <w:i/>
        </w:rPr>
        <w:t xml:space="preserve">, </w:t>
      </w:r>
      <w:r w:rsidR="00A058EA" w:rsidRPr="00A058EA">
        <w:rPr>
          <w:rFonts w:ascii="Arial" w:hAnsi="Arial" w:cs="Arial"/>
          <w:i/>
        </w:rPr>
        <w:t>Mura</w:t>
      </w:r>
      <w:r w:rsidR="00A058EA">
        <w:rPr>
          <w:rFonts w:ascii="Arial" w:hAnsi="Arial" w:cs="Arial"/>
          <w:i/>
        </w:rPr>
        <w:t xml:space="preserve">shige and Skoog </w:t>
      </w:r>
      <w:r w:rsidR="00A058EA" w:rsidRPr="00A058EA">
        <w:rPr>
          <w:rFonts w:ascii="Arial" w:hAnsi="Arial" w:cs="Arial"/>
          <w:i/>
        </w:rPr>
        <w:t>medium</w:t>
      </w:r>
      <w:r w:rsidR="006E4567" w:rsidRPr="00C13AB7">
        <w:rPr>
          <w:rFonts w:ascii="Arial" w:hAnsi="Arial" w:cs="Arial"/>
          <w:i/>
        </w:rPr>
        <w:t>, S</w:t>
      </w:r>
      <w:r w:rsidR="00A058EA">
        <w:rPr>
          <w:rFonts w:ascii="Arial" w:hAnsi="Arial" w:cs="Arial"/>
          <w:i/>
        </w:rPr>
        <w:t>weet potato, Togo</w:t>
      </w:r>
    </w:p>
    <w:p w14:paraId="3C408C60" w14:textId="77777777" w:rsidR="00A058EA" w:rsidRDefault="00A058EA" w:rsidP="00467CCA">
      <w:pPr>
        <w:pStyle w:val="Body"/>
        <w:spacing w:after="0"/>
        <w:rPr>
          <w:rFonts w:ascii="Arial" w:hAnsi="Arial" w:cs="Arial"/>
          <w:i/>
        </w:rPr>
      </w:pPr>
    </w:p>
    <w:p w14:paraId="1686CDFD" w14:textId="77777777" w:rsidR="00467CCA" w:rsidRDefault="00467CCA" w:rsidP="00467CCA">
      <w:pPr>
        <w:pStyle w:val="Body"/>
        <w:spacing w:after="0"/>
        <w:rPr>
          <w:rFonts w:ascii="Arial" w:hAnsi="Arial" w:cs="Arial"/>
          <w:i/>
        </w:rPr>
      </w:pPr>
    </w:p>
    <w:p w14:paraId="3FAD4334" w14:textId="77777777" w:rsidR="00467CCA" w:rsidRDefault="00467CCA" w:rsidP="00467CCA">
      <w:pPr>
        <w:pStyle w:val="Body"/>
        <w:spacing w:after="0"/>
        <w:rPr>
          <w:rFonts w:ascii="Arial" w:hAnsi="Arial" w:cs="Arial"/>
          <w:i/>
        </w:rPr>
      </w:pPr>
    </w:p>
    <w:p w14:paraId="74F801F2" w14:textId="77777777" w:rsidR="00467CCA" w:rsidRPr="00467CCA" w:rsidRDefault="00467CCA" w:rsidP="00467CCA">
      <w:pPr>
        <w:pStyle w:val="Body"/>
        <w:spacing w:after="0"/>
        <w:rPr>
          <w:rFonts w:ascii="Arial" w:hAnsi="Arial" w:cs="Arial"/>
          <w:i/>
        </w:rPr>
      </w:pPr>
    </w:p>
    <w:p w14:paraId="431ACF64" w14:textId="1DC23CA5" w:rsidR="00470C55" w:rsidRPr="00467CCA" w:rsidRDefault="00470C55" w:rsidP="00467CCA">
      <w:pPr>
        <w:pStyle w:val="Heading1"/>
        <w:numPr>
          <w:ilvl w:val="0"/>
          <w:numId w:val="14"/>
        </w:numPr>
        <w:rPr>
          <w:caps/>
          <w:color w:val="auto"/>
          <w:sz w:val="22"/>
          <w:szCs w:val="20"/>
          <w:lang w:val="en-US"/>
        </w:rPr>
      </w:pPr>
      <w:r w:rsidRPr="00467CCA">
        <w:rPr>
          <w:caps/>
          <w:color w:val="auto"/>
          <w:sz w:val="22"/>
          <w:szCs w:val="20"/>
          <w:lang w:val="en-US"/>
        </w:rPr>
        <w:t>Introduction</w:t>
      </w:r>
    </w:p>
    <w:p w14:paraId="7C373DE5" w14:textId="1493A43F" w:rsidR="00A17431" w:rsidRPr="00597BCA" w:rsidRDefault="00441572" w:rsidP="00A17431">
      <w:pPr>
        <w:spacing w:after="0" w:line="240" w:lineRule="auto"/>
        <w:rPr>
          <w:rFonts w:ascii="Arial" w:hAnsi="Arial" w:cs="Arial"/>
          <w:sz w:val="20"/>
          <w:szCs w:val="20"/>
        </w:rPr>
      </w:pPr>
      <w:r w:rsidRPr="00597BCA">
        <w:rPr>
          <w:rFonts w:ascii="Arial" w:hAnsi="Arial" w:cs="Arial"/>
          <w:sz w:val="20"/>
          <w:szCs w:val="20"/>
        </w:rPr>
        <w:t>Sweet potato</w:t>
      </w:r>
      <w:r w:rsidR="00A17431" w:rsidRPr="00597BCA">
        <w:rPr>
          <w:rFonts w:ascii="Arial" w:hAnsi="Arial" w:cs="Arial"/>
          <w:sz w:val="20"/>
          <w:szCs w:val="20"/>
        </w:rPr>
        <w:t xml:space="preserve"> is among the most widely cultivated root crops worldwide, contributing significantly to food security, nutrition, and income generation</w:t>
      </w:r>
      <w:r w:rsidR="00602771">
        <w:rPr>
          <w:rFonts w:ascii="Arial" w:hAnsi="Arial" w:cs="Arial"/>
          <w:sz w:val="20"/>
          <w:szCs w:val="20"/>
        </w:rPr>
        <w:t xml:space="preserve"> </w:t>
      </w:r>
      <w:r w:rsidR="00602771" w:rsidRPr="00602771">
        <w:rPr>
          <w:rFonts w:ascii="Arial" w:hAnsi="Arial" w:cs="Arial"/>
          <w:color w:val="0070C0"/>
          <w:sz w:val="20"/>
          <w:szCs w:val="20"/>
        </w:rPr>
        <w:fldChar w:fldCharType="begin" w:fldLock="1"/>
      </w:r>
      <w:r w:rsidR="00A4514E">
        <w:rPr>
          <w:rFonts w:ascii="Arial" w:hAnsi="Arial" w:cs="Arial"/>
          <w:color w:val="0070C0"/>
          <w:sz w:val="20"/>
          <w:szCs w:val="20"/>
        </w:rPr>
        <w:instrText>ADDIN CSL_CITATION {"citationItems":[{"id":"ITEM-1","itemData":{"DOI":"10.4236/as.2023.148067","abstract":"Sweetpotato is an important crop for food security in many developing countries which is cultivated using vine cuttings. Studies have revealed that there are at least fifteen well characterized viruses known to infect sweetpotato of which 10 are economically important that contribute to yield reduction. Planting materials use by farmers are often infected by one or more of these viruses. The aim of this study was to evaluate three different sources of planting materials of different health status for their field performance and virus presence. The sources of planting materials were in vitro generated platelets, symptomless Field materials and Farmer’s materials. Four sweetpotato varieties Apomuden, Bohye, Ligri and Dadanyuie were selected from each source of planting material. The trial was laid in a split plot design with the sources of planting material allocated to main plots and the varieties to sub-plots. The plantlets of the four varieties were planted at Botanga Irrigation Scheme in Northern region of Ghana. Viral symptom scores were taken twice, score 1 being the average from 4 - 7 weeks after planting (WAP) and score 2 being the average from 8 - 11 WAP. Nitrocellulose Membranes Enzyme Linked Immunosorbent Assay (NCM-ELISA) kits were employed for the detection of sweetpotato viruses on the field. The source of planting materials significantly influenced (P &lt; 0.05) virus field visual observation. In vitro generated material showed the least symptoms of virus followed by Field materials. Apomuden and Bohye varieties recorded the highest virus score in the first and second virus symptom observational score respectively. NCM- ELISA revealed that the viruses SPFMV, SPMMV, SPMSV, SPCFV, SPCSV, and CMV were significantly present among the different sources of planting materials. In vitro, Field and Farmer materials recorded NCM-ELISA score of 0.225, 1.075 and 1.500 respectively. Apomuden variety recorded the highest virus score in the assay. Vine and root yield was higher among the In vitro generated material. Farmers should use laboratory cleaned material however, in the absence of such material they should select field material showing no symptom of virus.","author":[{"dropping-particle":"","family":"Mohammed","given":"Sumaila","non-dropping-particle":"","parse-names":false,"suffix":""},{"dropping-particle":"","family":"Adu-gyamfi","given":"Raphael","non-dropping-particle":"","parse-names":false,"suffix":""},{"dropping-particle":"","family":"Ted","given":"Edward Carey","non-dropping-particle":"","parse-names":false,"suffix":""}],"id":"ITEM-1","issued":{"date-parts":[["2023"]]},"page":"1007-1021","title":"Evaluation of Four Varieties of Sweetpotato ( Ipomeoa Batatas ( L .) Lam ) under Different Sources of Planting Material for Field Performance and Viral Load","type":"article-journal"},"uris":["http://www.mendeley.com/documents/?uuid=eb0438fa-2682-41b7-9ead-20daf3261176"]}],"mendeley":{"formattedCitation":"(Mohammed et al., 2023)","plainTextFormattedCitation":"(Mohammed et al., 2023)","previouslyFormattedCitation":"(Mohammed et al., 2023)"},"properties":{"noteIndex":0},"schema":"https://github.com/citation-style-language/schema/raw/master/csl-citation.json"}</w:instrText>
      </w:r>
      <w:r w:rsidR="00602771" w:rsidRPr="00602771">
        <w:rPr>
          <w:rFonts w:ascii="Arial" w:hAnsi="Arial" w:cs="Arial"/>
          <w:color w:val="0070C0"/>
          <w:sz w:val="20"/>
          <w:szCs w:val="20"/>
        </w:rPr>
        <w:fldChar w:fldCharType="separate"/>
      </w:r>
      <w:r w:rsidR="00602771" w:rsidRPr="00602771">
        <w:rPr>
          <w:rFonts w:ascii="Arial" w:hAnsi="Arial" w:cs="Arial"/>
          <w:noProof/>
          <w:color w:val="0070C0"/>
          <w:sz w:val="20"/>
          <w:szCs w:val="20"/>
        </w:rPr>
        <w:t>(Mohammed et al., 2023)</w:t>
      </w:r>
      <w:r w:rsidR="00602771" w:rsidRPr="00602771">
        <w:rPr>
          <w:rFonts w:ascii="Arial" w:hAnsi="Arial" w:cs="Arial"/>
          <w:color w:val="0070C0"/>
          <w:sz w:val="20"/>
          <w:szCs w:val="20"/>
        </w:rPr>
        <w:fldChar w:fldCharType="end"/>
      </w:r>
      <w:r w:rsidR="00A17431" w:rsidRPr="00597BCA">
        <w:rPr>
          <w:rFonts w:ascii="Arial" w:hAnsi="Arial" w:cs="Arial"/>
          <w:sz w:val="20"/>
          <w:szCs w:val="20"/>
        </w:rPr>
        <w:t>. Its adaptability to diverse agro-ecological zones has enabled its cultivation in more than 150 countries, where it serves as a staple food and a source of industrial raw material</w:t>
      </w:r>
      <w:r w:rsidR="00602771">
        <w:rPr>
          <w:rFonts w:ascii="Arial" w:hAnsi="Arial" w:cs="Arial"/>
          <w:sz w:val="20"/>
          <w:szCs w:val="20"/>
        </w:rPr>
        <w:t xml:space="preserve"> </w:t>
      </w:r>
      <w:r w:rsidR="00602771" w:rsidRPr="00602771">
        <w:rPr>
          <w:rFonts w:ascii="Arial" w:hAnsi="Arial" w:cs="Arial"/>
          <w:color w:val="0070C0"/>
          <w:sz w:val="20"/>
          <w:szCs w:val="20"/>
        </w:rPr>
        <w:fldChar w:fldCharType="begin" w:fldLock="1"/>
      </w:r>
      <w:r w:rsidR="00A4514E">
        <w:rPr>
          <w:rFonts w:ascii="Arial" w:hAnsi="Arial" w:cs="Arial"/>
          <w:color w:val="0070C0"/>
          <w:sz w:val="20"/>
          <w:szCs w:val="20"/>
        </w:rPr>
        <w:instrText>ADDIN CSL_CITATION {"citationItems":[{"id":"ITEM-1","itemData":{"author":[{"dropping-particle":"El","family":"Bilali","given":"Hamid","non-dropping-particle":"","parse-names":false,"suffix":""},{"dropping-particle":"","family":"Nanema","given":"Romaric Kiswendsida","non-dropping-particle":"","parse-names":false,"suffix":""},{"dropping-particle":"","family":"Rokka","given":"Veli-matti","non-dropping-particle":"","parse-names":false,"suffix":""},{"dropping-particle":"","family":"Guimbo","given":"Iro Dan","non-dropping-particle":"","parse-names":false,"suffix":""},{"dropping-particle":"","family":"Kiebre","given":"Zakaria","non-dropping-particle":"","parse-names":false,"suffix":""},{"dropping-particle":"","family":"Siciliano","given":"Rosa Anna","non-dropping-particle":"","parse-names":false,"suffix":""},{"dropping-particle":"","family":"Reine","given":"Sheirita","non-dropping-particle":"","parse-names":false,"suffix":""},{"dropping-particle":"","family":"Tietiambou","given":"Fanta","non-dropping-particle":"","parse-names":false,"suffix":""},{"dropping-particle":"","family":"Dambo","given":"Lawali","non-dropping-particle":"","parse-names":false,"suffix":""},{"dropping-particle":"","family":"Nanema","given":"Jacques","non-dropping-particle":"","parse-names":false,"suffix":""},{"dropping-particle":"","family":"Grazioli","given":"Francesca","non-dropping-particle":"","parse-names":false,"suffix":""},{"dropping-particle":"","family":"Acasto","given":"Filippo","non-dropping-particle":"","parse-names":false,"suffix":""}],"id":"ITEM-1","issued":{"date-parts":[["2025"]]},"title":"Research on Sweet Potato ( Ipomoea batatas ) in West Africa : State , Features and Gaps","type":"article-journal"},"uris":["http://www.mendeley.com/documents/?uuid=63a9a200-7ac7-4bf7-bee3-a6a8c9ffe72c"]}],"mendeley":{"formattedCitation":"(Bilali et al., 2025)","plainTextFormattedCitation":"(Bilali et al., 2025)","previouslyFormattedCitation":"(Bilali et al., 2025)"},"properties":{"noteIndex":0},"schema":"https://github.com/citation-style-language/schema/raw/master/csl-citation.json"}</w:instrText>
      </w:r>
      <w:r w:rsidR="00602771" w:rsidRPr="00602771">
        <w:rPr>
          <w:rFonts w:ascii="Arial" w:hAnsi="Arial" w:cs="Arial"/>
          <w:color w:val="0070C0"/>
          <w:sz w:val="20"/>
          <w:szCs w:val="20"/>
        </w:rPr>
        <w:fldChar w:fldCharType="separate"/>
      </w:r>
      <w:r w:rsidR="00602771" w:rsidRPr="00602771">
        <w:rPr>
          <w:rFonts w:ascii="Arial" w:hAnsi="Arial" w:cs="Arial"/>
          <w:noProof/>
          <w:color w:val="0070C0"/>
          <w:sz w:val="20"/>
          <w:szCs w:val="20"/>
        </w:rPr>
        <w:t>(Bilali et al., 2025)</w:t>
      </w:r>
      <w:r w:rsidR="00602771" w:rsidRPr="00602771">
        <w:rPr>
          <w:rFonts w:ascii="Arial" w:hAnsi="Arial" w:cs="Arial"/>
          <w:color w:val="0070C0"/>
          <w:sz w:val="20"/>
          <w:szCs w:val="20"/>
        </w:rPr>
        <w:fldChar w:fldCharType="end"/>
      </w:r>
      <w:r w:rsidR="00A17431" w:rsidRPr="00597BCA">
        <w:rPr>
          <w:rFonts w:ascii="Arial" w:hAnsi="Arial" w:cs="Arial"/>
          <w:sz w:val="20"/>
          <w:szCs w:val="20"/>
        </w:rPr>
        <w:t>. Beyond its caloric value, sweet potato is rich in vitamins, minerals, and antioxidants, making it an important crop for addressing malnutrition and promoting dietary diversification</w:t>
      </w:r>
      <w:r w:rsidR="00A4514E">
        <w:rPr>
          <w:rFonts w:ascii="Arial" w:hAnsi="Arial" w:cs="Arial"/>
          <w:sz w:val="20"/>
          <w:szCs w:val="20"/>
        </w:rPr>
        <w:t xml:space="preserve"> </w:t>
      </w:r>
      <w:r w:rsidR="00A4514E" w:rsidRPr="00A4514E">
        <w:rPr>
          <w:rFonts w:ascii="Arial" w:hAnsi="Arial" w:cs="Arial"/>
          <w:color w:val="0070C0"/>
          <w:sz w:val="20"/>
          <w:szCs w:val="20"/>
        </w:rPr>
        <w:fldChar w:fldCharType="begin" w:fldLock="1"/>
      </w:r>
      <w:r w:rsidR="008E701B">
        <w:rPr>
          <w:rFonts w:ascii="Arial" w:hAnsi="Arial" w:cs="Arial"/>
          <w:color w:val="0070C0"/>
          <w:sz w:val="20"/>
          <w:szCs w:val="20"/>
        </w:rPr>
        <w:instrText>ADDIN CSL_CITATION {"citationItems":[{"id":"ITEM-1","itemData":{"DOI":"10.1002/fsn3.70281","author":[{"dropping-particle":"","family":"Bibi","given":"Ayesha","non-dropping-particle":"","parse-names":false,"suffix":""},{"dropping-particle":"","family":"Maqsood","given":"Sammra","non-dropping-particle":"","parse-names":false,"suffix":""},{"dropping-particle":"","family":"Ikram","given":"Ali","non-dropping-particle":"","parse-names":false,"suffix":""}],"id":"ITEM-1","issued":{"date-parts":[["2025"]]},"title":"Unveiling the Role of Sweet Potato Root in Skin Health : A New Approach to Collagen Synthesis and Rejuvenation","type":"article-journal"},"uris":["http://www.mendeley.com/documents/?uuid=c06279e3-0017-49af-9975-215eae4bb545"]}],"mendeley":{"formattedCitation":"(Bibi et al., 2025)","plainTextFormattedCitation":"(Bibi et al., 2025)","previouslyFormattedCitation":"(Bibi et al., 2025)"},"properties":{"noteIndex":0},"schema":"https://github.com/citation-style-language/schema/raw/master/csl-citation.json"}</w:instrText>
      </w:r>
      <w:r w:rsidR="00A4514E" w:rsidRPr="00A4514E">
        <w:rPr>
          <w:rFonts w:ascii="Arial" w:hAnsi="Arial" w:cs="Arial"/>
          <w:color w:val="0070C0"/>
          <w:sz w:val="20"/>
          <w:szCs w:val="20"/>
        </w:rPr>
        <w:fldChar w:fldCharType="separate"/>
      </w:r>
      <w:r w:rsidR="00A4514E" w:rsidRPr="00A4514E">
        <w:rPr>
          <w:rFonts w:ascii="Arial" w:hAnsi="Arial" w:cs="Arial"/>
          <w:noProof/>
          <w:color w:val="0070C0"/>
          <w:sz w:val="20"/>
          <w:szCs w:val="20"/>
        </w:rPr>
        <w:t>(Bibi et al., 2025)</w:t>
      </w:r>
      <w:r w:rsidR="00A4514E" w:rsidRPr="00A4514E">
        <w:rPr>
          <w:rFonts w:ascii="Arial" w:hAnsi="Arial" w:cs="Arial"/>
          <w:color w:val="0070C0"/>
          <w:sz w:val="20"/>
          <w:szCs w:val="20"/>
        </w:rPr>
        <w:fldChar w:fldCharType="end"/>
      </w:r>
      <w:r w:rsidR="00A17431" w:rsidRPr="00597BCA">
        <w:rPr>
          <w:rFonts w:ascii="Arial" w:hAnsi="Arial" w:cs="Arial"/>
          <w:sz w:val="20"/>
          <w:szCs w:val="20"/>
        </w:rPr>
        <w:t>.</w:t>
      </w:r>
    </w:p>
    <w:p w14:paraId="6E4E7512" w14:textId="1D17C562" w:rsidR="00A17431" w:rsidRPr="00597BCA" w:rsidRDefault="00A17431" w:rsidP="00A17431">
      <w:pPr>
        <w:spacing w:after="0" w:line="240" w:lineRule="auto"/>
        <w:rPr>
          <w:rFonts w:ascii="Arial" w:hAnsi="Arial" w:cs="Arial"/>
          <w:sz w:val="20"/>
          <w:szCs w:val="20"/>
        </w:rPr>
      </w:pPr>
      <w:r w:rsidRPr="00597BCA">
        <w:rPr>
          <w:rFonts w:ascii="Arial" w:hAnsi="Arial" w:cs="Arial"/>
          <w:sz w:val="20"/>
          <w:szCs w:val="20"/>
        </w:rPr>
        <w:t>Despite its global importance, sweet potato production in sub-Saharan Africa, and particularly in Togo, faces persistent challenges</w:t>
      </w:r>
      <w:r w:rsidR="008E701B">
        <w:rPr>
          <w:rFonts w:ascii="Arial" w:hAnsi="Arial" w:cs="Arial"/>
          <w:sz w:val="20"/>
          <w:szCs w:val="20"/>
        </w:rPr>
        <w:t xml:space="preserve"> </w:t>
      </w:r>
      <w:r w:rsidR="008E701B" w:rsidRPr="008E701B">
        <w:rPr>
          <w:rFonts w:ascii="Arial" w:hAnsi="Arial" w:cs="Arial"/>
          <w:color w:val="0070C0"/>
          <w:sz w:val="20"/>
          <w:szCs w:val="20"/>
        </w:rPr>
        <w:fldChar w:fldCharType="begin" w:fldLock="1"/>
      </w:r>
      <w:r w:rsidR="008E701B">
        <w:rPr>
          <w:rFonts w:ascii="Arial" w:hAnsi="Arial" w:cs="Arial"/>
          <w:color w:val="0070C0"/>
          <w:sz w:val="20"/>
          <w:szCs w:val="20"/>
        </w:rPr>
        <w:instrText>ADDIN CSL_CITATION {"citationItems":[{"id":"ITEM-1","itemData":{"ISBN":"1111111111","author":[{"dropping-particle":"","family":"Glato","given":"Kodjo","non-dropping-particle":"","parse-names":false,"suffix":""},{"dropping-particle":"","family":"Aidam","given":"Atsou","non-dropping-particle":"","parse-names":false,"suffix":""},{"dropping-particle":"","family":"Kane","given":"Ndjido Ardo","non-dropping-particle":"","parse-names":false,"suffix":""},{"dropping-particle":"","family":"Bassirou","given":"Diallo","non-dropping-particle":"","parse-names":false,"suffix":""},{"dropping-particle":"","family":"Couderc","given":"Marie","non-dropping-particle":"","parse-names":false,"suffix":""},{"dropping-particle":"","family":"Zekraoui","given":"Leila","non-dropping-particle":"","parse-names":false,"suffix":""},{"dropping-particle":"","family":"Scarcelli","given":"Nora","non-dropping-particle":"","parse-names":false,"suffix":""},{"dropping-particle":"","family":"Barnaud","given":"Adeline","non-dropping-particle":"","parse-names":false,"suffix":""},{"dropping-particle":"","family":"Vigouroux","given":"Yves","non-dropping-particle":"","parse-names":false,"suffix":""}],"id":"ITEM-1","issued":{"date-parts":[["2017"]]},"page":"1-17","title":"Structure of sweet potato ( Ipomoea batatas ) diversity in West Africa covaries with a climatic gradient","type":"article-journal"},"uris":["http://www.mendeley.com/documents/?uuid=3fee4f6f-1615-4c32-8bc3-2b84ad6b7ae4"]}],"mendeley":{"formattedCitation":"(Glato et al., 2017)","plainTextFormattedCitation":"(Glato et al., 2017)","previouslyFormattedCitation":"(Glato et al., 2017)"},"properties":{"noteIndex":0},"schema":"https://github.com/citation-style-language/schema/raw/master/csl-citation.json"}</w:instrText>
      </w:r>
      <w:r w:rsidR="008E701B" w:rsidRPr="008E701B">
        <w:rPr>
          <w:rFonts w:ascii="Arial" w:hAnsi="Arial" w:cs="Arial"/>
          <w:color w:val="0070C0"/>
          <w:sz w:val="20"/>
          <w:szCs w:val="20"/>
        </w:rPr>
        <w:fldChar w:fldCharType="separate"/>
      </w:r>
      <w:r w:rsidR="008E701B" w:rsidRPr="008E701B">
        <w:rPr>
          <w:rFonts w:ascii="Arial" w:hAnsi="Arial" w:cs="Arial"/>
          <w:noProof/>
          <w:color w:val="0070C0"/>
          <w:sz w:val="20"/>
          <w:szCs w:val="20"/>
        </w:rPr>
        <w:t>(Glato et al., 2017)</w:t>
      </w:r>
      <w:r w:rsidR="008E701B" w:rsidRPr="008E701B">
        <w:rPr>
          <w:rFonts w:ascii="Arial" w:hAnsi="Arial" w:cs="Arial"/>
          <w:color w:val="0070C0"/>
          <w:sz w:val="20"/>
          <w:szCs w:val="20"/>
        </w:rPr>
        <w:fldChar w:fldCharType="end"/>
      </w:r>
      <w:r w:rsidRPr="00597BCA">
        <w:rPr>
          <w:rFonts w:ascii="Arial" w:hAnsi="Arial" w:cs="Arial"/>
          <w:sz w:val="20"/>
          <w:szCs w:val="20"/>
        </w:rPr>
        <w:t>. Farmers often rely on informal seed systems, which provide planting material of variable quality. The lack of disease-free vines, coupled with the susceptibility of local cultivars to viral infections, fungal pathogens, and insect pests, undermines productivity and limits the potential of the crop to contribute fully to food security</w:t>
      </w:r>
      <w:r w:rsidR="008E701B">
        <w:rPr>
          <w:rFonts w:ascii="Arial" w:hAnsi="Arial" w:cs="Arial"/>
          <w:sz w:val="20"/>
          <w:szCs w:val="20"/>
        </w:rPr>
        <w:t xml:space="preserve"> </w:t>
      </w:r>
      <w:r w:rsidR="008E701B" w:rsidRPr="008E701B">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{"citationItems":[{"id":"ITEM-1","itemData":{"DOI":"10.21474/ijar01/19659","abstract":"Objective: Sweet potato is a root and tuber crop which contribute to food security in Togo. However, little scientific data exists on the genetic variability of cultivars grown in Togo, although this information is a prerequisite for development of new varieties. The objective of this study was to explore the phenotypic diversity within Togos sweet potato cultivars. Materials and Methods: The germplasm is composed of sixty five (65) cultivars from Togo and sixteen (16) exotic varieties introduced from Burkina Faso breeding unit. The experiment was laid out in a 9 x 9 lattice square design with three replicates. In total, sixteen (16) quantitative traits were evaluated using the sweet potato ontology as described by CIP. Results:Descriptive statistics, ANOVA and PCA revealed high variability for traits such as root yield, dry matter content, aboveground biomass, stem length, internode length and stem diameter. Cluster analysis performed on the basis of the Euclidean distance between cultivars using Ward method as aggregation criterion has revealed four phenotypic clusters. Clusters I and II are composed of varieties with low root yield (12.95 and 15.87 t.ha-1) and high dry matter content (29.68 and 26.86%). Clusters III and IV are made of varieties exhibiting high aboveground biomass (37.74 and 50.75 t.ha-1), high fresh root yield (16.06 and 20.18 t.ha-1) and low dry matter content (24.62 and 23.84%). The variability observed in this gene bank constitutes a basis for genetic improvement programmes of sweet potato in Togo.","author":[{"dropping-particle":"","family":"Tighankoumi","given":"Gmakouba","non-dropping-particle":"","parse-names":false,"suffix":""},{"dropping-particle":"","family":"Atti","given":"Tchabi","non-dropping-particle":"","parse-names":false,"suffix":""},{"dropping-particle":"","family":"Napoli","given":"Pakiyendou","non-dropping-particle":"","parse-names":false,"suffix":""},{"dropping-particle":"","family":"Kebalo Bamaze","given":"Jacob","non-dropping-particle":"","parse-names":false,"suffix":""},{"dropping-particle":"","family":"Some","given":"Koussao","non-dropping-particle":"","parse-names":false,"suffix":""},{"dropping-particle":"","family":"Ernest Traore","given":"Renan","non-dropping-particle":"","parse-names":false,"suffix":""},{"dropping-particle":"","family":"Hamed Ouedraogo","given":"M.","non-dropping-particle":"","parse-names":false,"suffix":""},{"dropping-particle":"","family":"Romaric Nanema","given":"K.","non-dropping-particle":"","parse-names":false,"suffix":""}],"container-title":"International Journal of Advanced Research","id":"ITEM-1","issue":"10","issued":{"date-parts":[["2024"]]},"page":"439-453","title":"Phenotypic Diversity of Sweet Potato (Ipomoea Batatas[L.]Lam.) Germplasmusing Quantitative Traits: a Pre- Breeding Study in Togo","type":"article-journal","volume":"12"},"uris":["http://www.mendeley.com/documents/?uuid=78ba824f-8d47-40bf-8dbf-a3687898db00"]}],"mendeley":{"formattedCitation":"(Tighankoumi et al., 2024)","plainTextFormattedCitation":"(Tighankoumi et al., 2024)","previouslyFormattedCitation":"(Tighankoumi et al., 2024)"},"properties":{"noteIndex":0},"schema":"https://github.com/citation-style-language/schema/raw/master/csl-citation.json"}</w:instrText>
      </w:r>
      <w:r w:rsidR="008E701B" w:rsidRPr="008E701B">
        <w:rPr>
          <w:rFonts w:ascii="Arial" w:hAnsi="Arial" w:cs="Arial"/>
          <w:color w:val="0070C0"/>
          <w:sz w:val="20"/>
          <w:szCs w:val="20"/>
        </w:rPr>
        <w:fldChar w:fldCharType="separate"/>
      </w:r>
      <w:r w:rsidR="008E701B" w:rsidRPr="008E701B">
        <w:rPr>
          <w:rFonts w:ascii="Arial" w:hAnsi="Arial" w:cs="Arial"/>
          <w:noProof/>
          <w:color w:val="0070C0"/>
          <w:sz w:val="20"/>
          <w:szCs w:val="20"/>
        </w:rPr>
        <w:t xml:space="preserve">(Tighankoumi et al., </w:t>
      </w:r>
      <w:r w:rsidR="008E701B" w:rsidRPr="008E701B">
        <w:rPr>
          <w:rFonts w:ascii="Arial" w:hAnsi="Arial" w:cs="Arial"/>
          <w:noProof/>
          <w:color w:val="0070C0"/>
          <w:sz w:val="20"/>
          <w:szCs w:val="20"/>
        </w:rPr>
        <w:lastRenderedPageBreak/>
        <w:t>2024)</w:t>
      </w:r>
      <w:r w:rsidR="008E701B" w:rsidRPr="008E701B">
        <w:rPr>
          <w:rFonts w:ascii="Arial" w:hAnsi="Arial" w:cs="Arial"/>
          <w:color w:val="0070C0"/>
          <w:sz w:val="20"/>
          <w:szCs w:val="20"/>
        </w:rPr>
        <w:fldChar w:fldCharType="end"/>
      </w:r>
      <w:r w:rsidRPr="00597BCA">
        <w:rPr>
          <w:rFonts w:ascii="Arial" w:hAnsi="Arial" w:cs="Arial"/>
          <w:sz w:val="20"/>
          <w:szCs w:val="20"/>
        </w:rPr>
        <w:t>. These constraints highlight the urgent need for reliable methods of producing healthy planting material.</w:t>
      </w:r>
    </w:p>
    <w:p w14:paraId="6C6C9382" w14:textId="56332E30" w:rsidR="008C151A" w:rsidRPr="00E105F8" w:rsidRDefault="00A17431" w:rsidP="00A17431">
      <w:pPr>
        <w:spacing w:after="0" w:line="240" w:lineRule="auto"/>
        <w:rPr>
          <w:rFonts w:ascii="Arial" w:hAnsi="Arial" w:cs="Arial"/>
          <w:color w:val="0070C0"/>
          <w:sz w:val="20"/>
          <w:szCs w:val="20"/>
        </w:rPr>
      </w:pPr>
      <w:r w:rsidRPr="00597BCA">
        <w:rPr>
          <w:rFonts w:ascii="Arial" w:hAnsi="Arial" w:cs="Arial"/>
          <w:i/>
          <w:sz w:val="20"/>
          <w:szCs w:val="20"/>
        </w:rPr>
        <w:t>In vitro</w:t>
      </w:r>
      <w:r w:rsidRPr="00597BCA">
        <w:rPr>
          <w:rFonts w:ascii="Arial" w:hAnsi="Arial" w:cs="Arial"/>
          <w:sz w:val="20"/>
          <w:szCs w:val="20"/>
        </w:rPr>
        <w:t xml:space="preserve"> culture techniques, especially micropropagation, offer a promising solution to these challenges</w:t>
      </w:r>
      <w:r w:rsidR="00E105F8">
        <w:rPr>
          <w:rFonts w:ascii="Arial" w:hAnsi="Arial" w:cs="Arial"/>
          <w:sz w:val="20"/>
          <w:szCs w:val="20"/>
        </w:rPr>
        <w:t xml:space="preserve"> </w:t>
      </w:r>
      <w:r w:rsidR="00E105F8">
        <w:rPr>
          <w:rFonts w:ascii="Arial" w:hAnsi="Arial" w:cs="Arial"/>
          <w:sz w:val="20"/>
          <w:szCs w:val="20"/>
        </w:rPr>
        <w:fldChar w:fldCharType="begin" w:fldLock="1"/>
      </w:r>
      <w:r w:rsidR="00E105F8">
        <w:rPr>
          <w:rFonts w:ascii="Arial" w:hAnsi="Arial" w:cs="Arial"/>
          <w:sz w:val="20"/>
          <w:szCs w:val="20"/>
        </w:rPr>
        <w:instrText>ADDIN CSL_CITATION {"citationItems":[{"id":"ITEM-1","itemData":{"author":[{"dropping-particle":"","family":"Cioloca","given":"Mihaela","non-dropping-particle":"","parse-names":false,"suffix":""},{"dropping-particle":"","family":"Tican","given":"Andreea","non-dropping-particle":"","parse-names":false,"suffix":""},{"dropping-particle":"","family":"Popa","given":"Monica","non-dropping-particle":"","parse-names":false,"suffix":""},{"dropping-particle":"","family":"Bărăscu","given":"Nina","non-dropping-particle":"","parse-names":false,"suffix":""}],"id":"ITEM-1","issue":"2","issued":{"date-parts":[["2020"]]},"page":"125-130","title":"OPTIMIZATION OF SWEET POTATO ( IPOMOEA BATATAS L .) IN VITRO CULTIVATION BY USING THE CONTAMINATED CULTURES FOR OBTAINING NEW SHOOTS IN GREENHOUSE CONDITIONS Tissue culture has many advantages such as production of disease-free planting materials in large numbers hence permits rapid dissemination of healthy and improved plants within and among stimulating the development of apical and axillary direct regeneration of plantlets ( Yadav , 2009 ). However , microbial contamination would be very al , 2016 ). Studies indicate that ” in vitro ” cultures","type":"article-journal","volume":"63"},"uris":["http://www.mendeley.com/documents/?uuid=32c5a7f6-d680-47fb-b51c-0abe7f9ee8cf"]}],"mendeley":{"formattedCitation":"(Cioloca et al., 2020)","plainTextFormattedCitation":"(Cioloca et al., 2020)","previouslyFormattedCitation":"(Cioloca et al., 2020)"},"properties":{"noteIndex":0},"schema":"https://github.com/citation-style-language/schema/raw/master/csl-citation.json"}</w:instrText>
      </w:r>
      <w:r w:rsidR="00E105F8">
        <w:rPr>
          <w:rFonts w:ascii="Arial" w:hAnsi="Arial" w:cs="Arial"/>
          <w:sz w:val="20"/>
          <w:szCs w:val="20"/>
        </w:rPr>
        <w:fldChar w:fldCharType="separate"/>
      </w:r>
      <w:r w:rsidR="00E105F8" w:rsidRPr="00E105F8">
        <w:rPr>
          <w:rFonts w:ascii="Arial" w:hAnsi="Arial" w:cs="Arial"/>
          <w:noProof/>
          <w:sz w:val="20"/>
          <w:szCs w:val="20"/>
        </w:rPr>
        <w:t>(</w:t>
      </w:r>
      <w:r w:rsidR="00E105F8" w:rsidRPr="00E105F8">
        <w:rPr>
          <w:rFonts w:ascii="Arial" w:hAnsi="Arial" w:cs="Arial"/>
          <w:noProof/>
          <w:color w:val="0070C0"/>
          <w:sz w:val="20"/>
          <w:szCs w:val="20"/>
        </w:rPr>
        <w:t>Cioloca et al., 2020)</w:t>
      </w:r>
      <w:r w:rsidR="00E105F8">
        <w:rPr>
          <w:rFonts w:ascii="Arial" w:hAnsi="Arial" w:cs="Arial"/>
          <w:sz w:val="20"/>
          <w:szCs w:val="20"/>
        </w:rPr>
        <w:fldChar w:fldCharType="end"/>
      </w:r>
      <w:r w:rsidRPr="00597BCA">
        <w:rPr>
          <w:rFonts w:ascii="Arial" w:hAnsi="Arial" w:cs="Arial"/>
          <w:sz w:val="20"/>
          <w:szCs w:val="20"/>
        </w:rPr>
        <w:t>. By enabling the rapid multiplication of pathogen-free plantlets under controlled conditions, tissue culture can ensure the availability of high-quality planting material for farmers</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(Xu et al., 2024)</w:t>
      </w:r>
      <w:r w:rsidR="00E105F8" w:rsidRPr="00E105F8">
        <w:rPr>
          <w:rFonts w:ascii="Arial" w:hAnsi="Arial" w:cs="Arial"/>
          <w:color w:val="0070C0"/>
          <w:sz w:val="20"/>
          <w:szCs w:val="20"/>
        </w:rPr>
        <w:fldChar w:fldCharType="end"/>
      </w:r>
      <w:r w:rsidRPr="00597BCA">
        <w:rPr>
          <w:rFonts w:ascii="Arial" w:hAnsi="Arial" w:cs="Arial"/>
          <w:sz w:val="20"/>
          <w:szCs w:val="20"/>
        </w:rPr>
        <w:t xml:space="preserve">. As such, </w:t>
      </w:r>
      <w:r w:rsidRPr="00597BCA">
        <w:rPr>
          <w:rFonts w:ascii="Arial" w:hAnsi="Arial" w:cs="Arial"/>
          <w:i/>
          <w:sz w:val="20"/>
          <w:szCs w:val="20"/>
        </w:rPr>
        <w:t>in vitro</w:t>
      </w:r>
      <w:r w:rsidRPr="00597BCA">
        <w:rPr>
          <w:rFonts w:ascii="Arial" w:hAnsi="Arial" w:cs="Arial"/>
          <w:sz w:val="20"/>
          <w:szCs w:val="20"/>
        </w:rPr>
        <w:t xml:space="preserve"> culture constitutes a cornerstone of contemporary sweet potato seed systems, providing a reliable pathway toward improved yields and sustainable production</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DOI":"10.3389/fpls.2024.1357611","author":[{"dropping-particle":"","family":"Villalba","given":"Anna","non-dropping-particle":"","parse-names":false,"suffix":""},{"dropping-particle":"","family":"Mart","given":"Eva","non-dropping-particle":"","parse-names":false,"suffix":""},{"dropping-particle":"","family":"Morard","given":"Miguel","non-dropping-particle":"","parse-names":false,"suffix":""}],"id":"ITEM-1","issue":"March","issued":{"date-parts":[["2024"]]},"page":"1-16","title":"Optimizing sweet potato production : insights into the interplay of plant sanitation , virus in fl uence , and cooking techniques for enhanced crop quality and food security","type":"article-journal"},"uris":["http://www.mendeley.com/documents/?uuid=463f8276-7e18-498e-956a-503c0971e309"]}],"mendeley":{"formattedCitation":"(Villalba et al., 2024)","plainTextFormattedCitation":"(Villalba et al., 2024)","previouslyFormattedCitation":"(Villalba et al., 2024)"},"properties":{"noteIndex":0},"schema":"https://github.com/citation-style-language/schema/raw/master/csl-citation.json"}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(Villalba et al., 2024)</w:t>
      </w:r>
      <w:r w:rsidR="00E105F8" w:rsidRPr="00E105F8">
        <w:rPr>
          <w:rFonts w:ascii="Arial" w:hAnsi="Arial" w:cs="Arial"/>
          <w:color w:val="0070C0"/>
          <w:sz w:val="20"/>
          <w:szCs w:val="20"/>
        </w:rPr>
        <w:fldChar w:fldCharType="end"/>
      </w:r>
      <w:r w:rsidRPr="00E105F8">
        <w:rPr>
          <w:rFonts w:ascii="Arial" w:hAnsi="Arial" w:cs="Arial"/>
          <w:color w:val="0070C0"/>
          <w:sz w:val="20"/>
          <w:szCs w:val="20"/>
        </w:rPr>
        <w:t xml:space="preserve">. </w:t>
      </w:r>
    </w:p>
    <w:p w14:paraId="2804CE9E" w14:textId="6EB2EA1A" w:rsidR="008C151A" w:rsidRPr="00597BCA" w:rsidRDefault="00EC64A8" w:rsidP="00A17431">
      <w:pPr>
        <w:spacing w:after="0" w:line="240" w:lineRule="auto"/>
        <w:rPr>
          <w:rFonts w:ascii="Arial" w:hAnsi="Arial" w:cs="Arial"/>
          <w:sz w:val="20"/>
          <w:szCs w:val="20"/>
        </w:rPr>
      </w:pPr>
      <w:r w:rsidRPr="00597BCA">
        <w:rPr>
          <w:rFonts w:ascii="Arial" w:hAnsi="Arial" w:cs="Arial"/>
          <w:sz w:val="20"/>
          <w:szCs w:val="20"/>
        </w:rPr>
        <w:t>Previous studies have demonstrated the effectiveness of Murashige and Skoog (MS) medium supplemented with growth regulators in promoting shoot induction and plantlet development in sweet potato</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author":[{"dropping-particle":"","family":"An","given":"Developing","non-dropping-particle":"","parse-names":false,"suffix":""},{"dropping-particle":"","family":"Regeneration","given":"Efficient","non-dropping-particle":"","parse-names":false,"suffix":""},{"dropping-particle":"","family":"Sweetpotato","given":"F O R","non-dropping-particle":"","parse-names":false,"suffix":""},{"dropping-particle":"","family":"Explants","given":"Using Nodal","non-dropping-particle":"","parse-names":false,"suffix":""}],"id":"ITEM-1","issue":"10","issued":{"date-parts":[["2016"]]},"page":"1491-1501","title":"DEVELOPING AN EFFICIENT REGENERATION PROTOCOL FOR SWEETPOTATO , Ipomoea batatas ( L .) Lam ., USING NODAL EXPLANTS","type":"article-journal","volume":"14"},"uris":["http://www.mendeley.com/documents/?uuid=e21bd5a8-635d-4eba-81e2-4de36450823f"]}],"mendeley":{"formattedCitation":"(An et al., 2016)","manualFormatting":"(An et al., 2016","plainTextFormattedCitation":"(An et al., 2016)","previouslyFormattedCitation":"(An et al., 2016)"},"properties":{"noteIndex":0},"schema":"https://github.com/citation-style-language/schema/raw/master/csl-citation.json"}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(An et al., 2016</w:t>
      </w:r>
      <w:r w:rsidR="00E105F8" w:rsidRPr="00E105F8">
        <w:rPr>
          <w:rFonts w:ascii="Arial" w:hAnsi="Arial" w:cs="Arial"/>
          <w:color w:val="0070C0"/>
          <w:sz w:val="20"/>
          <w:szCs w:val="20"/>
        </w:rPr>
        <w:fldChar w:fldCharType="end"/>
      </w:r>
      <w:r w:rsidR="00E105F8">
        <w:rPr>
          <w:rFonts w:ascii="Arial" w:hAnsi="Arial" w:cs="Arial"/>
          <w:color w:val="0070C0"/>
          <w:sz w:val="20"/>
          <w:szCs w:val="20"/>
        </w:rPr>
        <w:t xml:space="preserve"> ;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author":[{"dropping-particle":"","family":"Alula","given":"Kassahun","non-dropping-particle":"","parse-names":false,"suffix":""},{"dropping-particle":"","family":"Zeleke","given":"Habtamu","non-dropping-particle":"","parse-names":false,"suffix":""},{"dropping-particle":"","family":"Manikandan","given":"Muthuswamy","non-dropping-particle":"","parse-names":false,"suffix":""}],"id":"ITEM-1","issue":"1","issued":{"date-parts":[["2018"]]},"page":"2386-2392","title":"In Vitro propagation of sweet potato ( Ipomoea batatas ( L .) Lam ) through apical meristem culture","type":"article-journal","volume":"7"},"uris":["http://www.mendeley.com/documents/?uuid=71363e3c-3909-406e-84e1-65aa021c1a3e"]}],"mendeley":{"formattedCitation":"(Alula et al., 2018)","manualFormatting":"Alula et al., 2018)","plainTextFormattedCitation":"(Alula et al., 2018)","previouslyFormattedCitation":"(Alula et al., 2018)"},"properties":{"noteIndex":0},"schema":"https://github.com/citation-style-language/schema/raw/master/csl-citation.json"}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Alula et al., 2018)</w:t>
      </w:r>
      <w:r w:rsidR="00E105F8" w:rsidRPr="00E105F8">
        <w:rPr>
          <w:rFonts w:ascii="Arial" w:hAnsi="Arial" w:cs="Arial"/>
          <w:color w:val="0070C0"/>
          <w:sz w:val="20"/>
          <w:szCs w:val="20"/>
        </w:rPr>
        <w:fldChar w:fldCharType="end"/>
      </w:r>
      <w:r w:rsidRPr="00E105F8">
        <w:rPr>
          <w:rFonts w:ascii="Arial" w:hAnsi="Arial" w:cs="Arial"/>
          <w:color w:val="0070C0"/>
          <w:sz w:val="20"/>
          <w:szCs w:val="20"/>
        </w:rPr>
        <w:t xml:space="preserve">. </w:t>
      </w:r>
      <w:r w:rsidRPr="00597BCA">
        <w:rPr>
          <w:rFonts w:ascii="Arial" w:hAnsi="Arial" w:cs="Arial"/>
          <w:sz w:val="20"/>
          <w:szCs w:val="20"/>
        </w:rPr>
        <w:t xml:space="preserve">However, varietal differences in response to culture conditions highlight the need for localized investigations to establish optimized protocols. In Togo, research has confirmed the feasibility of </w:t>
      </w:r>
      <w:r w:rsidRPr="00597BCA">
        <w:rPr>
          <w:rFonts w:ascii="Arial" w:hAnsi="Arial" w:cs="Arial"/>
          <w:i/>
          <w:iCs/>
          <w:sz w:val="20"/>
          <w:szCs w:val="20"/>
        </w:rPr>
        <w:t>in vitro</w:t>
      </w:r>
      <w:r w:rsidRPr="00597BCA">
        <w:rPr>
          <w:rFonts w:ascii="Arial" w:hAnsi="Arial" w:cs="Arial"/>
          <w:sz w:val="20"/>
          <w:szCs w:val="20"/>
        </w:rPr>
        <w:t xml:space="preserve"> culture for local cultivars, revealing significant genotype-dependent variation in morphogenetic responses</w:t>
      </w:r>
      <w:r w:rsidR="00E105F8">
        <w:rPr>
          <w:rFonts w:ascii="Arial" w:hAnsi="Arial" w:cs="Arial"/>
          <w:sz w:val="20"/>
          <w:szCs w:val="20"/>
        </w:rPr>
        <w:t xml:space="preserve"> </w:t>
      </w:r>
      <w:r w:rsidR="006B3426">
        <w:rPr>
          <w:rFonts w:ascii="Arial" w:hAnsi="Arial" w:cs="Arial"/>
          <w:color w:val="0070C0"/>
          <w:sz w:val="20"/>
          <w:szCs w:val="20"/>
        </w:rPr>
        <w:t>(</w:t>
      </w:r>
      <w:r w:rsidR="00E105F8">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E105F8">
        <w:rPr>
          <w:rFonts w:ascii="Arial" w:hAnsi="Arial" w:cs="Arial"/>
          <w:color w:val="0070C0"/>
          <w:sz w:val="20"/>
          <w:szCs w:val="20"/>
        </w:rPr>
        <w:fldChar w:fldCharType="separate"/>
      </w:r>
      <w:r w:rsidR="00E105F8">
        <w:rPr>
          <w:rFonts w:ascii="Arial" w:hAnsi="Arial" w:cs="Arial"/>
          <w:noProof/>
          <w:color w:val="0070C0"/>
          <w:sz w:val="20"/>
          <w:szCs w:val="20"/>
        </w:rPr>
        <w:t xml:space="preserve">Glato </w:t>
      </w:r>
      <w:r w:rsidR="00E105F8" w:rsidRPr="00E105F8">
        <w:rPr>
          <w:rFonts w:ascii="Arial" w:hAnsi="Arial" w:cs="Arial"/>
          <w:noProof/>
          <w:color w:val="0070C0"/>
          <w:sz w:val="20"/>
          <w:szCs w:val="20"/>
        </w:rPr>
        <w:t>et al., 2014)</w:t>
      </w:r>
      <w:r w:rsidR="00E105F8">
        <w:rPr>
          <w:rFonts w:ascii="Arial" w:hAnsi="Arial" w:cs="Arial"/>
          <w:color w:val="0070C0"/>
          <w:sz w:val="20"/>
          <w:szCs w:val="20"/>
        </w:rPr>
        <w:fldChar w:fldCharType="end"/>
      </w:r>
      <w:r w:rsidRPr="00597BCA">
        <w:rPr>
          <w:rFonts w:ascii="Arial" w:hAnsi="Arial" w:cs="Arial"/>
          <w:sz w:val="20"/>
          <w:szCs w:val="20"/>
        </w:rPr>
        <w:t xml:space="preserve">. Early work showed that varieties such as </w:t>
      </w:r>
      <w:r w:rsidRPr="00597BCA">
        <w:rPr>
          <w:rFonts w:ascii="Arial" w:hAnsi="Arial" w:cs="Arial"/>
          <w:iCs/>
          <w:sz w:val="20"/>
          <w:szCs w:val="20"/>
        </w:rPr>
        <w:t>Damadoami, Tombolo,</w:t>
      </w:r>
      <w:r w:rsidRPr="00597BCA">
        <w:rPr>
          <w:rFonts w:ascii="Arial" w:hAnsi="Arial" w:cs="Arial"/>
          <w:sz w:val="20"/>
          <w:szCs w:val="20"/>
        </w:rPr>
        <w:t xml:space="preserve"> and </w:t>
      </w:r>
      <w:r w:rsidRPr="00597BCA">
        <w:rPr>
          <w:rFonts w:ascii="Arial" w:hAnsi="Arial" w:cs="Arial"/>
          <w:iCs/>
          <w:sz w:val="20"/>
          <w:szCs w:val="20"/>
        </w:rPr>
        <w:t>Nagohé</w:t>
      </w:r>
      <w:r w:rsidRPr="00597BCA">
        <w:rPr>
          <w:rFonts w:ascii="Arial" w:hAnsi="Arial" w:cs="Arial"/>
          <w:sz w:val="20"/>
          <w:szCs w:val="20"/>
        </w:rPr>
        <w:t xml:space="preserve"> displayed variable shoot induction and rooting capacities under MS medium supplemented with auxins, underscoring the importance of cultivar-specific optimization</w:t>
      </w:r>
      <w:r w:rsidR="006B3426">
        <w:rPr>
          <w:rFonts w:ascii="Arial" w:hAnsi="Arial" w:cs="Arial"/>
          <w:sz w:val="20"/>
          <w:szCs w:val="20"/>
        </w:rPr>
        <w:t xml:space="preserve"> </w:t>
      </w:r>
      <w:r w:rsidR="006B3426" w:rsidRPr="006B3426">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6B3426" w:rsidRPr="006B3426">
        <w:rPr>
          <w:rFonts w:ascii="Arial" w:hAnsi="Arial" w:cs="Arial"/>
          <w:color w:val="0070C0"/>
          <w:sz w:val="20"/>
          <w:szCs w:val="20"/>
        </w:rPr>
        <w:fldChar w:fldCharType="separate"/>
      </w:r>
      <w:r w:rsidR="006B3426" w:rsidRPr="006B3426">
        <w:rPr>
          <w:rFonts w:ascii="Arial" w:hAnsi="Arial" w:cs="Arial"/>
          <w:noProof/>
          <w:color w:val="0070C0"/>
          <w:sz w:val="20"/>
          <w:szCs w:val="20"/>
        </w:rPr>
        <w:t>(Kodjo et al., 2013)</w:t>
      </w:r>
      <w:r w:rsidR="006B3426" w:rsidRPr="006B3426">
        <w:rPr>
          <w:rFonts w:ascii="Arial" w:hAnsi="Arial" w:cs="Arial"/>
          <w:color w:val="0070C0"/>
          <w:sz w:val="20"/>
          <w:szCs w:val="20"/>
        </w:rPr>
        <w:fldChar w:fldCharType="end"/>
      </w:r>
      <w:r w:rsidRPr="00597BCA">
        <w:rPr>
          <w:rFonts w:ascii="Arial" w:hAnsi="Arial" w:cs="Arial"/>
          <w:sz w:val="20"/>
          <w:szCs w:val="20"/>
        </w:rPr>
        <w:t>. Subsequent studies demonstrated that direct organogenesis and micropropagation are achievable, though efficiency remains strongly influenced by growth regulator composition and varietal characteristics</w:t>
      </w:r>
      <w:r w:rsidR="006B3426">
        <w:rPr>
          <w:rFonts w:ascii="Arial" w:hAnsi="Arial" w:cs="Arial"/>
          <w:sz w:val="20"/>
          <w:szCs w:val="20"/>
        </w:rPr>
        <w:t xml:space="preserve"> </w:t>
      </w:r>
      <w:r w:rsidR="006B3426" w:rsidRPr="006B3426">
        <w:rPr>
          <w:rFonts w:ascii="Arial" w:hAnsi="Arial" w:cs="Arial"/>
          <w:color w:val="0070C0"/>
          <w:sz w:val="20"/>
          <w:szCs w:val="20"/>
        </w:rPr>
        <w:fldChar w:fldCharType="begin" w:fldLock="1"/>
      </w:r>
      <w:r w:rsidR="008143AE">
        <w:rPr>
          <w:rFonts w:ascii="Arial" w:hAnsi="Arial" w:cs="Arial"/>
          <w:color w:val="0070C0"/>
          <w:sz w:val="20"/>
          <w:szCs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6B3426" w:rsidRPr="006B3426">
        <w:rPr>
          <w:rFonts w:ascii="Arial" w:hAnsi="Arial" w:cs="Arial"/>
          <w:color w:val="0070C0"/>
          <w:sz w:val="20"/>
          <w:szCs w:val="20"/>
        </w:rPr>
        <w:fldChar w:fldCharType="separate"/>
      </w:r>
      <w:r w:rsidR="006B3426" w:rsidRPr="006B3426">
        <w:rPr>
          <w:rFonts w:ascii="Arial" w:hAnsi="Arial" w:cs="Arial"/>
          <w:noProof/>
          <w:color w:val="0070C0"/>
          <w:sz w:val="20"/>
          <w:szCs w:val="20"/>
        </w:rPr>
        <w:t>(Hadj et al., 2025)</w:t>
      </w:r>
      <w:r w:rsidR="006B3426" w:rsidRPr="006B3426">
        <w:rPr>
          <w:rFonts w:ascii="Arial" w:hAnsi="Arial" w:cs="Arial"/>
          <w:color w:val="0070C0"/>
          <w:sz w:val="20"/>
          <w:szCs w:val="20"/>
        </w:rPr>
        <w:fldChar w:fldCharType="end"/>
      </w:r>
      <w:r w:rsidRPr="006B3426">
        <w:rPr>
          <w:rFonts w:ascii="Arial" w:hAnsi="Arial" w:cs="Arial"/>
          <w:color w:val="0070C0"/>
          <w:sz w:val="20"/>
          <w:szCs w:val="20"/>
        </w:rPr>
        <w:t>.</w:t>
      </w:r>
      <w:r w:rsidRPr="00597BCA">
        <w:rPr>
          <w:rFonts w:ascii="Arial" w:hAnsi="Arial" w:cs="Arial"/>
          <w:sz w:val="20"/>
          <w:szCs w:val="20"/>
        </w:rPr>
        <w:t xml:space="preserve"> Collectively, these findings provide a foundation for de</w:t>
      </w:r>
      <w:r w:rsidR="004937BD">
        <w:rPr>
          <w:rFonts w:ascii="Arial" w:hAnsi="Arial" w:cs="Arial"/>
          <w:sz w:val="20"/>
          <w:szCs w:val="20"/>
        </w:rPr>
        <w:t>veloping protocols tailored to t</w:t>
      </w:r>
      <w:r w:rsidRPr="00597BCA">
        <w:rPr>
          <w:rFonts w:ascii="Arial" w:hAnsi="Arial" w:cs="Arial"/>
          <w:sz w:val="20"/>
          <w:szCs w:val="20"/>
        </w:rPr>
        <w:t>ogolese germplasm, while also emphasizing the need for broader evaluations across additional varieties and media formulations.</w:t>
      </w:r>
    </w:p>
    <w:p w14:paraId="2B792B21" w14:textId="513609AC" w:rsidR="00467CCA" w:rsidRDefault="00A17431" w:rsidP="00341132">
      <w:pPr>
        <w:spacing w:after="0" w:line="240" w:lineRule="auto"/>
        <w:rPr>
          <w:rFonts w:ascii="Arial" w:hAnsi="Arial" w:cs="Arial"/>
          <w:sz w:val="20"/>
          <w:szCs w:val="20"/>
        </w:rPr>
      </w:pPr>
      <w:r w:rsidRPr="00597BCA">
        <w:rPr>
          <w:rFonts w:ascii="Arial" w:hAnsi="Arial" w:cs="Arial"/>
          <w:sz w:val="20"/>
          <w:szCs w:val="20"/>
        </w:rPr>
        <w:t xml:space="preserve">This study was therefore undertaken to evaluate the </w:t>
      </w:r>
      <w:r w:rsidRPr="00597BCA">
        <w:rPr>
          <w:rFonts w:ascii="Arial" w:hAnsi="Arial" w:cs="Arial"/>
          <w:i/>
          <w:sz w:val="20"/>
          <w:szCs w:val="20"/>
        </w:rPr>
        <w:t>in vitro</w:t>
      </w:r>
      <w:r w:rsidRPr="00597BCA">
        <w:rPr>
          <w:rFonts w:ascii="Arial" w:hAnsi="Arial" w:cs="Arial"/>
          <w:sz w:val="20"/>
          <w:szCs w:val="20"/>
        </w:rPr>
        <w:t xml:space="preserve"> performance of five </w:t>
      </w:r>
      <w:r w:rsidR="008C151A" w:rsidRPr="00597BCA">
        <w:rPr>
          <w:rFonts w:ascii="Arial" w:hAnsi="Arial" w:cs="Arial"/>
          <w:sz w:val="20"/>
          <w:szCs w:val="20"/>
        </w:rPr>
        <w:t xml:space="preserve">newly released </w:t>
      </w:r>
      <w:r w:rsidRPr="00597BCA">
        <w:rPr>
          <w:rFonts w:ascii="Arial" w:hAnsi="Arial" w:cs="Arial"/>
          <w:sz w:val="20"/>
          <w:szCs w:val="20"/>
        </w:rPr>
        <w:t>sweet potato varieties in Togo. The objectiv</w:t>
      </w:r>
      <w:r w:rsidR="003B6072">
        <w:rPr>
          <w:rFonts w:ascii="Arial" w:hAnsi="Arial" w:cs="Arial"/>
          <w:sz w:val="20"/>
          <w:szCs w:val="20"/>
        </w:rPr>
        <w:t>e was to establish a</w:t>
      </w:r>
      <w:r w:rsidRPr="00597BCA">
        <w:rPr>
          <w:rFonts w:ascii="Arial" w:hAnsi="Arial" w:cs="Arial"/>
          <w:sz w:val="20"/>
          <w:szCs w:val="20"/>
        </w:rPr>
        <w:t xml:space="preserve"> protocol for the production of disease-free planting material and to identify varietal responses that could inform future optimization of culture media and hormonal concentrations. By addressing the constraints of planting material quality, this work contributes to strengthening sweet potato production systems and enhancing food security in Togo.</w:t>
      </w:r>
      <w:bookmarkStart w:id="3" w:name="_Toc215892666"/>
      <w:bookmarkStart w:id="4" w:name="_Toc122568074"/>
      <w:bookmarkStart w:id="5" w:name="_Toc123374887"/>
      <w:bookmarkStart w:id="6" w:name="_Toc211893391"/>
    </w:p>
    <w:p w14:paraId="494FF8CB" w14:textId="77777777" w:rsidR="00605D65" w:rsidRPr="00467CCA" w:rsidRDefault="00605D65" w:rsidP="00341132">
      <w:pPr>
        <w:spacing w:after="0" w:line="240" w:lineRule="auto"/>
        <w:rPr>
          <w:rFonts w:ascii="Arial" w:hAnsi="Arial" w:cs="Arial"/>
          <w:sz w:val="20"/>
          <w:szCs w:val="20"/>
        </w:rPr>
      </w:pPr>
    </w:p>
    <w:p w14:paraId="2ADBBBEF" w14:textId="407450E3" w:rsidR="008E1FD5" w:rsidRPr="00467CCA" w:rsidRDefault="00605D65" w:rsidP="00BD2983">
      <w:pPr>
        <w:pStyle w:val="Heading1"/>
        <w:numPr>
          <w:ilvl w:val="0"/>
          <w:numId w:val="14"/>
        </w:numPr>
        <w:spacing w:before="0"/>
        <w:rPr>
          <w:sz w:val="22"/>
          <w:szCs w:val="22"/>
        </w:rPr>
      </w:pPr>
      <w:r w:rsidRPr="00467CCA">
        <w:rPr>
          <w:sz w:val="22"/>
          <w:szCs w:val="22"/>
        </w:rPr>
        <w:t xml:space="preserve">MATERIAL AND </w:t>
      </w:r>
      <w:bookmarkEnd w:id="3"/>
      <w:r w:rsidRPr="00467CCA">
        <w:rPr>
          <w:sz w:val="22"/>
          <w:szCs w:val="22"/>
        </w:rPr>
        <w:t>METHODS</w:t>
      </w:r>
    </w:p>
    <w:p w14:paraId="542093C2" w14:textId="3DD43552" w:rsidR="003B6ABA" w:rsidRPr="00BD2983" w:rsidRDefault="00BC11E2" w:rsidP="00BD2983">
      <w:pPr>
        <w:pStyle w:val="Heading1"/>
        <w:spacing w:before="0"/>
        <w:rPr>
          <w:sz w:val="22"/>
          <w:szCs w:val="20"/>
        </w:rPr>
      </w:pPr>
      <w:bookmarkStart w:id="7" w:name="_Toc215892667"/>
      <w:r w:rsidRPr="00BD2983">
        <w:rPr>
          <w:sz w:val="22"/>
          <w:szCs w:val="20"/>
        </w:rPr>
        <w:t>S</w:t>
      </w:r>
      <w:bookmarkEnd w:id="4"/>
      <w:bookmarkEnd w:id="5"/>
      <w:bookmarkEnd w:id="6"/>
      <w:bookmarkEnd w:id="7"/>
      <w:r w:rsidR="004D7C56" w:rsidRPr="00BD2983">
        <w:rPr>
          <w:sz w:val="22"/>
          <w:szCs w:val="20"/>
        </w:rPr>
        <w:t>tudy area</w:t>
      </w:r>
    </w:p>
    <w:p w14:paraId="3FCA744F" w14:textId="12977F48" w:rsidR="00341132" w:rsidRPr="004937BD" w:rsidRDefault="004937BD" w:rsidP="00350327">
      <w:pPr>
        <w:spacing w:after="0" w:line="240" w:lineRule="auto"/>
        <w:rPr>
          <w:rFonts w:ascii="Arial" w:hAnsi="Arial" w:cs="Arial"/>
          <w:bCs/>
          <w:color w:val="auto"/>
          <w:sz w:val="20"/>
          <w:szCs w:val="20"/>
        </w:rPr>
      </w:pPr>
      <w:r>
        <w:rPr>
          <w:rFonts w:ascii="Arial" w:hAnsi="Arial" w:cs="Arial"/>
          <w:bCs/>
          <w:color w:val="auto"/>
          <w:sz w:val="20"/>
          <w:szCs w:val="20"/>
        </w:rPr>
        <w:t xml:space="preserve">The experiment </w:t>
      </w:r>
      <w:r w:rsidRPr="004937BD">
        <w:rPr>
          <w:rFonts w:ascii="Arial" w:hAnsi="Arial" w:cs="Arial"/>
          <w:bCs/>
          <w:color w:val="auto"/>
          <w:sz w:val="20"/>
          <w:szCs w:val="20"/>
        </w:rPr>
        <w:t>was carried out at t</w:t>
      </w:r>
      <w:r>
        <w:rPr>
          <w:rFonts w:ascii="Arial" w:hAnsi="Arial" w:cs="Arial"/>
          <w:bCs/>
          <w:color w:val="auto"/>
          <w:sz w:val="20"/>
          <w:szCs w:val="20"/>
        </w:rPr>
        <w:t xml:space="preserve">he tissue </w:t>
      </w:r>
      <w:r w:rsidRPr="004937BD">
        <w:rPr>
          <w:rFonts w:ascii="Arial" w:hAnsi="Arial" w:cs="Arial"/>
          <w:bCs/>
          <w:color w:val="auto"/>
          <w:sz w:val="20"/>
          <w:szCs w:val="20"/>
        </w:rPr>
        <w:t>culture laboratory of the Togolese Agricultural Research Institu</w:t>
      </w:r>
      <w:r w:rsidR="00F852E3">
        <w:rPr>
          <w:rFonts w:ascii="Arial" w:hAnsi="Arial" w:cs="Arial"/>
          <w:bCs/>
          <w:color w:val="auto"/>
          <w:sz w:val="20"/>
          <w:szCs w:val="20"/>
        </w:rPr>
        <w:t>te (ITRA)</w:t>
      </w:r>
      <w:r>
        <w:rPr>
          <w:rFonts w:ascii="Arial" w:hAnsi="Arial" w:cs="Arial"/>
          <w:bCs/>
          <w:color w:val="auto"/>
          <w:sz w:val="20"/>
          <w:szCs w:val="20"/>
        </w:rPr>
        <w:t xml:space="preserve"> (</w:t>
      </w:r>
      <w:r w:rsidRPr="00BD2983">
        <w:rPr>
          <w:rFonts w:ascii="Arial" w:hAnsi="Arial" w:cs="Arial"/>
          <w:color w:val="auto"/>
          <w:sz w:val="20"/>
          <w:szCs w:val="20"/>
        </w:rPr>
        <w:t>N 6°13’12", E 1°12’00") (Figure 1)</w:t>
      </w:r>
      <w:r>
        <w:rPr>
          <w:rFonts w:ascii="Arial" w:hAnsi="Arial" w:cs="Arial"/>
          <w:color w:val="auto"/>
          <w:sz w:val="20"/>
          <w:szCs w:val="20"/>
        </w:rPr>
        <w:t xml:space="preserve"> </w:t>
      </w:r>
      <w:r w:rsidRPr="004937BD">
        <w:rPr>
          <w:rFonts w:ascii="Arial" w:hAnsi="Arial" w:cs="Arial"/>
          <w:bCs/>
          <w:color w:val="auto"/>
          <w:sz w:val="20"/>
          <w:szCs w:val="20"/>
        </w:rPr>
        <w:t xml:space="preserve">during a four- week period from August to September 2025. </w:t>
      </w:r>
      <w:r w:rsidR="00350327" w:rsidRPr="00BD2983">
        <w:rPr>
          <w:rFonts w:ascii="Arial" w:hAnsi="Arial" w:cs="Arial"/>
          <w:color w:val="auto"/>
          <w:sz w:val="20"/>
          <w:szCs w:val="20"/>
        </w:rPr>
        <w:t>The laboratory is equipped with standard equipments, enabling the rapid propagation of healthy plantlets across diverse crops, including sweet potato.</w:t>
      </w:r>
    </w:p>
    <w:p w14:paraId="13FF802F" w14:textId="77777777" w:rsidR="00350327" w:rsidRPr="00175B45" w:rsidRDefault="00350327" w:rsidP="00EF6D2B">
      <w:pPr>
        <w:spacing w:after="0" w:line="240" w:lineRule="auto"/>
        <w:rPr>
          <w:rFonts w:ascii="Arial" w:hAnsi="Arial" w:cs="Arial"/>
        </w:rPr>
      </w:pPr>
    </w:p>
    <w:p w14:paraId="439AA0CE" w14:textId="77777777" w:rsidR="00116E3C" w:rsidRPr="00175B45" w:rsidRDefault="00116E3C" w:rsidP="00341132">
      <w:pPr>
        <w:keepNext/>
        <w:spacing w:after="0" w:line="240" w:lineRule="auto"/>
        <w:jc w:val="center"/>
        <w:rPr>
          <w:rFonts w:ascii="Arial" w:hAnsi="Arial" w:cs="Arial"/>
        </w:rPr>
      </w:pPr>
      <w:r w:rsidRPr="00175B45">
        <w:rPr>
          <w:rFonts w:ascii="Arial" w:hAnsi="Arial" w:cs="Arial"/>
          <w:noProof/>
          <w:lang w:eastAsia="fr-FR"/>
        </w:rPr>
        <w:drawing>
          <wp:inline distT="0" distB="0" distL="0" distR="0" wp14:anchorId="2FF0DC3A" wp14:editId="3A3C8BC2">
            <wp:extent cx="3856763" cy="2725526"/>
            <wp:effectExtent l="0" t="0" r="0" b="0"/>
            <wp:docPr id="11" name="Image 11" descr="C:\Users\ASUS\AppData\Local\Packages\5319275A.WhatsAppDesktop_cv1g1gvanyjgm\TempState\3FD3596AEF628C388FC86F895D98CF6D\WhatsApp Image 2025-12-03 à 20.58.27_3b85d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3FD3596AEF628C388FC86F895D98CF6D\WhatsApp Image 2025-12-03 à 20.58.27_3b85d77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819" cy="2744646"/>
                    </a:xfrm>
                    <a:prstGeom prst="rect">
                      <a:avLst/>
                    </a:prstGeom>
                    <a:noFill/>
                    <a:ln>
                      <a:noFill/>
                    </a:ln>
                  </pic:spPr>
                </pic:pic>
              </a:graphicData>
            </a:graphic>
          </wp:inline>
        </w:drawing>
      </w:r>
    </w:p>
    <w:p w14:paraId="21DB009B" w14:textId="77777777" w:rsidR="00BD2983" w:rsidRDefault="00BD2983" w:rsidP="00350327">
      <w:pPr>
        <w:pStyle w:val="Caption"/>
        <w:spacing w:after="0"/>
        <w:jc w:val="center"/>
        <w:rPr>
          <w:rFonts w:ascii="Arial" w:hAnsi="Arial" w:cs="Arial"/>
          <w:b/>
          <w:i w:val="0"/>
          <w:color w:val="auto"/>
          <w:sz w:val="20"/>
          <w:szCs w:val="24"/>
        </w:rPr>
      </w:pPr>
    </w:p>
    <w:p w14:paraId="6DFB9013" w14:textId="5E583E2C" w:rsidR="00441572" w:rsidRPr="006F041B" w:rsidRDefault="0014484F" w:rsidP="006F041B">
      <w:pPr>
        <w:pStyle w:val="Caption"/>
        <w:spacing w:after="0"/>
        <w:jc w:val="center"/>
        <w:rPr>
          <w:rFonts w:ascii="Arial" w:hAnsi="Arial" w:cs="Arial"/>
          <w:b/>
          <w:i w:val="0"/>
          <w:color w:val="auto"/>
          <w:sz w:val="20"/>
          <w:szCs w:val="24"/>
        </w:rPr>
      </w:pPr>
      <w:r w:rsidRPr="00BD2983">
        <w:rPr>
          <w:rFonts w:ascii="Arial" w:hAnsi="Arial" w:cs="Arial"/>
          <w:b/>
          <w:i w:val="0"/>
          <w:color w:val="auto"/>
          <w:sz w:val="20"/>
          <w:szCs w:val="24"/>
        </w:rPr>
        <w:t>Figure 1: Map</w:t>
      </w:r>
      <w:r w:rsidR="0041412B">
        <w:rPr>
          <w:rFonts w:ascii="Arial" w:hAnsi="Arial" w:cs="Arial"/>
          <w:b/>
          <w:i w:val="0"/>
          <w:color w:val="auto"/>
          <w:sz w:val="20"/>
          <w:szCs w:val="24"/>
        </w:rPr>
        <w:t xml:space="preserve"> of Togo indicating </w:t>
      </w:r>
      <w:r w:rsidRPr="00BD2983">
        <w:rPr>
          <w:rFonts w:ascii="Arial" w:hAnsi="Arial" w:cs="Arial"/>
          <w:b/>
          <w:i w:val="0"/>
          <w:color w:val="auto"/>
          <w:sz w:val="20"/>
          <w:szCs w:val="24"/>
        </w:rPr>
        <w:t>the study site</w:t>
      </w:r>
    </w:p>
    <w:p w14:paraId="21B9EC40" w14:textId="0AE68527" w:rsidR="0014484F" w:rsidRPr="00BD2983" w:rsidRDefault="0014484F" w:rsidP="00BD2983">
      <w:pPr>
        <w:pStyle w:val="Heading1"/>
        <w:spacing w:before="0"/>
        <w:rPr>
          <w:sz w:val="22"/>
          <w:szCs w:val="20"/>
        </w:rPr>
      </w:pPr>
      <w:r w:rsidRPr="00BD2983">
        <w:rPr>
          <w:sz w:val="22"/>
          <w:szCs w:val="20"/>
        </w:rPr>
        <w:lastRenderedPageBreak/>
        <w:t xml:space="preserve">Plant material </w:t>
      </w:r>
    </w:p>
    <w:p w14:paraId="3BDDA6CB" w14:textId="3D1D3973" w:rsidR="00914CB1" w:rsidRPr="00BD2983" w:rsidRDefault="0014484F" w:rsidP="004D7C56">
      <w:pPr>
        <w:spacing w:after="0" w:line="240" w:lineRule="auto"/>
        <w:rPr>
          <w:rFonts w:ascii="Arial" w:hAnsi="Arial" w:cs="Arial"/>
          <w:sz w:val="20"/>
        </w:rPr>
      </w:pPr>
      <w:r w:rsidRPr="00BD2983">
        <w:rPr>
          <w:rFonts w:ascii="Arial" w:hAnsi="Arial" w:cs="Arial"/>
          <w:sz w:val="20"/>
        </w:rPr>
        <w:t xml:space="preserve">The plant material consisted of </w:t>
      </w:r>
      <w:r w:rsidRPr="00BD2983">
        <w:rPr>
          <w:rFonts w:ascii="Arial" w:hAnsi="Arial" w:cs="Arial"/>
          <w:i/>
          <w:sz w:val="20"/>
        </w:rPr>
        <w:t>in vitro</w:t>
      </w:r>
      <w:r w:rsidRPr="00BD2983">
        <w:rPr>
          <w:rFonts w:ascii="Arial" w:hAnsi="Arial" w:cs="Arial"/>
          <w:sz w:val="20"/>
        </w:rPr>
        <w:t xml:space="preserve"> plantlets from five sweet pota</w:t>
      </w:r>
      <w:r w:rsidR="008143AE">
        <w:rPr>
          <w:rFonts w:ascii="Arial" w:hAnsi="Arial" w:cs="Arial"/>
          <w:sz w:val="20"/>
        </w:rPr>
        <w:t>to varieties, sourced from the t</w:t>
      </w:r>
      <w:r w:rsidRPr="00BD2983">
        <w:rPr>
          <w:rFonts w:ascii="Arial" w:hAnsi="Arial" w:cs="Arial"/>
          <w:sz w:val="20"/>
        </w:rPr>
        <w:t xml:space="preserve">ogolese gene bank and maintained under slow-growth conditions at the </w:t>
      </w:r>
      <w:r w:rsidR="008143AE">
        <w:rPr>
          <w:rFonts w:ascii="Arial" w:hAnsi="Arial" w:cs="Arial"/>
          <w:bCs/>
          <w:color w:val="auto"/>
          <w:sz w:val="20"/>
          <w:szCs w:val="20"/>
        </w:rPr>
        <w:t xml:space="preserve">tissue </w:t>
      </w:r>
      <w:r w:rsidR="008143AE" w:rsidRPr="004937BD">
        <w:rPr>
          <w:rFonts w:ascii="Arial" w:hAnsi="Arial" w:cs="Arial"/>
          <w:bCs/>
          <w:color w:val="auto"/>
          <w:sz w:val="20"/>
          <w:szCs w:val="20"/>
        </w:rPr>
        <w:t>culture laboratory</w:t>
      </w:r>
      <w:r w:rsidRPr="00BD2983">
        <w:rPr>
          <w:rFonts w:ascii="Arial" w:hAnsi="Arial" w:cs="Arial"/>
          <w:sz w:val="20"/>
        </w:rPr>
        <w:t xml:space="preserve"> of ITRA. The varieties included Bella (V1), Irène (V2), Djété Gbazé Djin Jaune (V3), Gnigbé 2 (V4), and the</w:t>
      </w:r>
      <w:r w:rsidR="00434D3F" w:rsidRPr="00BD2983">
        <w:rPr>
          <w:rFonts w:ascii="Arial" w:hAnsi="Arial" w:cs="Arial"/>
          <w:sz w:val="20"/>
        </w:rPr>
        <w:t xml:space="preserve"> local cultivar 8 (V5) (Figure 2</w:t>
      </w:r>
      <w:r w:rsidRPr="00BD2983">
        <w:rPr>
          <w:rFonts w:ascii="Arial" w:hAnsi="Arial" w:cs="Arial"/>
          <w:sz w:val="20"/>
        </w:rPr>
        <w:t>). These varieties were selected based on their availability at the laboratory, their agronomic and phytosanitary performance, as well as their nutritional value and local significance. The specific characteristics of each variety</w:t>
      </w:r>
      <w:r w:rsidR="008143AE">
        <w:rPr>
          <w:rFonts w:ascii="Arial" w:hAnsi="Arial" w:cs="Arial"/>
          <w:sz w:val="20"/>
        </w:rPr>
        <w:t xml:space="preserve"> </w:t>
      </w:r>
      <w:r w:rsidR="008143AE" w:rsidRPr="008143AE">
        <w:rPr>
          <w:rFonts w:ascii="Arial" w:hAnsi="Arial" w:cs="Arial"/>
          <w:color w:val="0070C0"/>
          <w:sz w:val="20"/>
        </w:rPr>
        <w:fldChar w:fldCharType="begin" w:fldLock="1"/>
      </w:r>
      <w:r w:rsidR="00FD22A0">
        <w:rPr>
          <w:rFonts w:ascii="Arial" w:hAnsi="Arial" w:cs="Arial"/>
          <w:color w:val="0070C0"/>
          <w:sz w:val="20"/>
        </w:rPr>
        <w:instrText>ADDIN CSL_CITATION {"citationItems":[{"id":"ITEM-1","itemData":{"DOI":"10.21474/ijar01/19659","abstract":"Objective: Sweet potato is a root and tuber crop which contribute to food security in Togo. However, little scientific data exists on the genetic variability of cultivars grown in Togo, although this information is a prerequisite for development of new varieties. The objective of this study was to explore the phenotypic diversity within Togos sweet potato cultivars. Materials and Methods: The germplasm is composed of sixty five (65) cultivars from Togo and sixteen (16) exotic varieties introduced from Burkina Faso breeding unit. The experiment was laid out in a 9 x 9 lattice square design with three replicates. In total, sixteen (16) quantitative traits were evaluated using the sweet potato ontology as described by CIP. Results:Descriptive statistics, ANOVA and PCA revealed high variability for traits such as root yield, dry matter content, aboveground biomass, stem length, internode length and stem diameter. Cluster analysis performed on the basis of the Euclidean distance between cultivars using Ward method as aggregation criterion has revealed four phenotypic clusters. Clusters I and II are composed of varieties with low root yield (12.95 and 15.87 t.ha-1) and high dry matter content (29.68 and 26.86%). Clusters III and IV are made of varieties exhibiting high aboveground biomass (37.74 and 50.75 t.ha-1), high fresh root yield (16.06 and 20.18 t.ha-1) and low dry matter content (24.62 and 23.84%). The variability observed in this gene bank constitutes a basis for genetic improvement programmes of sweet potato in Togo.","author":[{"dropping-particle":"","family":"Tighankoumi","given":"Gmakouba","non-dropping-particle":"","parse-names":false,"suffix":""},{"dropping-particle":"","family":"Atti","given":"Tchabi","non-dropping-particle":"","parse-names":false,"suffix":""},{"dropping-particle":"","family":"Napoli","given":"Pakiyendou","non-dropping-particle":"","parse-names":false,"suffix":""},{"dropping-particle":"","family":"Kebalo Bamaze","given":"Jacob","non-dropping-particle":"","parse-names":false,"suffix":""},{"dropping-particle":"","family":"Some","given":"Koussao","non-dropping-particle":"","parse-names":false,"suffix":""},{"dropping-particle":"","family":"Ernest Traore","given":"Renan","non-dropping-particle":"","parse-names":false,"suffix":""},{"dropping-particle":"","family":"Hamed Ouedraogo","given":"M.","non-dropping-particle":"","parse-names":false,"suffix":""},{"dropping-particle":"","family":"Romaric Nanema","given":"K.","non-dropping-particle":"","parse-names":false,"suffix":""}],"container-title":"International Journal of Advanced Research","id":"ITEM-1","issue":"10","issued":{"date-parts":[["2024"]]},"page":"439-453","title":"Phenotypic Diversity of Sweet Potato (Ipomoea Batatas[L.]Lam.) Germplasmusing Quantitative Traits: a Pre- Breeding Study in Togo","type":"article-journal","volume":"12"},"uris":["http://www.mendeley.com/documents/?uuid=78ba824f-8d47-40bf-8dbf-a3687898db00"]}],"mendeley":{"formattedCitation":"(Tighankoumi et al., 2024)","plainTextFormattedCitation":"(Tighankoumi et al., 2024)","previouslyFormattedCitation":"(Tighankoumi et al., 2024)"},"properties":{"noteIndex":0},"schema":"https://github.com/citation-style-language/schema/raw/master/csl-citation.json"}</w:instrText>
      </w:r>
      <w:r w:rsidR="008143AE" w:rsidRPr="008143AE">
        <w:rPr>
          <w:rFonts w:ascii="Arial" w:hAnsi="Arial" w:cs="Arial"/>
          <w:color w:val="0070C0"/>
          <w:sz w:val="20"/>
        </w:rPr>
        <w:fldChar w:fldCharType="separate"/>
      </w:r>
      <w:r w:rsidR="008143AE" w:rsidRPr="008143AE">
        <w:rPr>
          <w:rFonts w:ascii="Arial" w:hAnsi="Arial" w:cs="Arial"/>
          <w:noProof/>
          <w:color w:val="0070C0"/>
          <w:sz w:val="20"/>
        </w:rPr>
        <w:t>(Tighankoumi et al., 2024)</w:t>
      </w:r>
      <w:r w:rsidR="008143AE" w:rsidRPr="008143AE">
        <w:rPr>
          <w:rFonts w:ascii="Arial" w:hAnsi="Arial" w:cs="Arial"/>
          <w:color w:val="0070C0"/>
          <w:sz w:val="20"/>
        </w:rPr>
        <w:fldChar w:fldCharType="end"/>
      </w:r>
      <w:r w:rsidRPr="00BD2983">
        <w:rPr>
          <w:rFonts w:ascii="Arial" w:hAnsi="Arial" w:cs="Arial"/>
          <w:sz w:val="20"/>
        </w:rPr>
        <w:t xml:space="preserve"> are presented in Table 1.</w:t>
      </w:r>
      <w:bookmarkStart w:id="8" w:name="_Toc215643748"/>
    </w:p>
    <w:p w14:paraId="50CE94C6" w14:textId="7942EB71" w:rsidR="00434D3F" w:rsidRPr="00BD2983" w:rsidRDefault="0041412B" w:rsidP="00434D3F">
      <w:pPr>
        <w:spacing w:after="0" w:line="240" w:lineRule="auto"/>
        <w:rPr>
          <w:rFonts w:ascii="Arial" w:hAnsi="Arial" w:cs="Arial"/>
          <w:sz w:val="20"/>
        </w:rPr>
      </w:pPr>
      <w:r w:rsidRPr="0041412B">
        <w:rPr>
          <w:rFonts w:ascii="Arial" w:hAnsi="Arial" w:cs="Arial"/>
          <w:b/>
          <w:bCs/>
          <w:sz w:val="20"/>
        </w:rPr>
        <w:t>Table 1. Agronomic features of evaluated sweet potato varieties</w:t>
      </w:r>
    </w:p>
    <w:bookmarkEnd w:id="8"/>
    <w:p w14:paraId="059FAC37" w14:textId="09977ED5" w:rsidR="00434D3F" w:rsidRPr="00BD2983" w:rsidRDefault="00434D3F" w:rsidP="00434D3F">
      <w:pPr>
        <w:spacing w:after="0" w:line="240" w:lineRule="auto"/>
        <w:rPr>
          <w:rFonts w:ascii="Arial" w:hAnsi="Arial" w:cs="Arial"/>
          <w:sz w:val="20"/>
        </w:rPr>
      </w:pPr>
    </w:p>
    <w:tbl>
      <w:tblPr>
        <w:tblStyle w:val="ListTable2"/>
        <w:tblW w:w="5000" w:type="pct"/>
        <w:shd w:val="clear" w:color="auto" w:fill="FFFFFF" w:themeFill="background1"/>
        <w:tblLook w:val="04A0" w:firstRow="1" w:lastRow="0" w:firstColumn="1" w:lastColumn="0" w:noHBand="0" w:noVBand="1"/>
      </w:tblPr>
      <w:tblGrid>
        <w:gridCol w:w="716"/>
        <w:gridCol w:w="1319"/>
        <w:gridCol w:w="1003"/>
        <w:gridCol w:w="1467"/>
        <w:gridCol w:w="1320"/>
        <w:gridCol w:w="1746"/>
        <w:gridCol w:w="1501"/>
      </w:tblGrid>
      <w:tr w:rsidR="00434D3F" w:rsidRPr="00BD2983" w14:paraId="1A503928" w14:textId="77777777" w:rsidTr="002B6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599E6776"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Code</w:t>
            </w:r>
          </w:p>
        </w:tc>
        <w:tc>
          <w:tcPr>
            <w:tcW w:w="728" w:type="pct"/>
            <w:shd w:val="clear" w:color="auto" w:fill="FFFFFF" w:themeFill="background1"/>
            <w:hideMark/>
          </w:tcPr>
          <w:p w14:paraId="2CF3FD86"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Variety Name</w:t>
            </w:r>
          </w:p>
        </w:tc>
        <w:tc>
          <w:tcPr>
            <w:tcW w:w="554" w:type="pct"/>
            <w:shd w:val="clear" w:color="auto" w:fill="FFFFFF" w:themeFill="background1"/>
            <w:hideMark/>
          </w:tcPr>
          <w:p w14:paraId="2751C77C"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Flesh Color</w:t>
            </w:r>
          </w:p>
        </w:tc>
        <w:tc>
          <w:tcPr>
            <w:tcW w:w="809" w:type="pct"/>
            <w:shd w:val="clear" w:color="auto" w:fill="FFFFFF" w:themeFill="background1"/>
            <w:hideMark/>
          </w:tcPr>
          <w:p w14:paraId="075EB6AB"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Growth Cycle (months)</w:t>
            </w:r>
          </w:p>
        </w:tc>
        <w:tc>
          <w:tcPr>
            <w:tcW w:w="728" w:type="pct"/>
            <w:shd w:val="clear" w:color="auto" w:fill="FFFFFF" w:themeFill="background1"/>
            <w:hideMark/>
          </w:tcPr>
          <w:p w14:paraId="579270B2"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Average Yield (t/ha)</w:t>
            </w:r>
          </w:p>
        </w:tc>
        <w:tc>
          <w:tcPr>
            <w:tcW w:w="963" w:type="pct"/>
            <w:shd w:val="clear" w:color="auto" w:fill="FFFFFF" w:themeFill="background1"/>
            <w:hideMark/>
          </w:tcPr>
          <w:p w14:paraId="27FA4DCF" w14:textId="1CE39D3F" w:rsidR="00434D3F" w:rsidRPr="00BD2983" w:rsidRDefault="00434D3F" w:rsidP="002B66B5">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Nutritional Value</w:t>
            </w:r>
            <w:r w:rsidR="002B66B5" w:rsidRPr="00BD2983">
              <w:rPr>
                <w:rFonts w:ascii="Arial" w:hAnsi="Arial" w:cs="Arial"/>
                <w:sz w:val="20"/>
              </w:rPr>
              <w:t xml:space="preserve"> </w:t>
            </w:r>
            <w:r w:rsidRPr="00BD2983">
              <w:rPr>
                <w:rFonts w:ascii="Arial" w:hAnsi="Arial" w:cs="Arial"/>
                <w:sz w:val="20"/>
              </w:rPr>
              <w:t>(β-carotene)</w:t>
            </w:r>
          </w:p>
        </w:tc>
        <w:tc>
          <w:tcPr>
            <w:tcW w:w="828" w:type="pct"/>
            <w:shd w:val="clear" w:color="auto" w:fill="FFFFFF" w:themeFill="background1"/>
            <w:hideMark/>
          </w:tcPr>
          <w:p w14:paraId="4887BC51"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Disease Resistance</w:t>
            </w:r>
          </w:p>
        </w:tc>
      </w:tr>
      <w:tr w:rsidR="00434D3F" w:rsidRPr="00BD2983" w14:paraId="7A6E91D2"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12AD832F"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V1</w:t>
            </w:r>
          </w:p>
        </w:tc>
        <w:tc>
          <w:tcPr>
            <w:tcW w:w="728" w:type="pct"/>
            <w:shd w:val="clear" w:color="auto" w:fill="FFFFFF" w:themeFill="background1"/>
            <w:hideMark/>
          </w:tcPr>
          <w:p w14:paraId="258E58C6"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Bella</w:t>
            </w:r>
          </w:p>
        </w:tc>
        <w:tc>
          <w:tcPr>
            <w:tcW w:w="554" w:type="pct"/>
            <w:shd w:val="clear" w:color="auto" w:fill="FFFFFF" w:themeFill="background1"/>
            <w:hideMark/>
          </w:tcPr>
          <w:p w14:paraId="60F06E55"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Orange</w:t>
            </w:r>
          </w:p>
        </w:tc>
        <w:tc>
          <w:tcPr>
            <w:tcW w:w="809" w:type="pct"/>
            <w:shd w:val="clear" w:color="auto" w:fill="FFFFFF" w:themeFill="background1"/>
            <w:hideMark/>
          </w:tcPr>
          <w:p w14:paraId="02C59AE2" w14:textId="175C4C10" w:rsidR="00434D3F" w:rsidRPr="00BD2983" w:rsidRDefault="00431B74"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w:t>
            </w:r>
            <w:r w:rsidR="00434D3F" w:rsidRPr="00BD2983">
              <w:rPr>
                <w:rFonts w:ascii="Arial" w:hAnsi="Arial" w:cs="Arial"/>
                <w:sz w:val="20"/>
              </w:rPr>
              <w:t>4</w:t>
            </w:r>
          </w:p>
        </w:tc>
        <w:tc>
          <w:tcPr>
            <w:tcW w:w="728" w:type="pct"/>
            <w:shd w:val="clear" w:color="auto" w:fill="FFFFFF" w:themeFill="background1"/>
            <w:hideMark/>
          </w:tcPr>
          <w:p w14:paraId="71D38812" w14:textId="3CB884CE" w:rsidR="00434D3F" w:rsidRPr="00BD2983" w:rsidRDefault="00431B74"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35-</w:t>
            </w:r>
            <w:r w:rsidR="00434D3F" w:rsidRPr="00BD2983">
              <w:rPr>
                <w:rFonts w:ascii="Arial" w:hAnsi="Arial" w:cs="Arial"/>
                <w:sz w:val="20"/>
              </w:rPr>
              <w:t>45</w:t>
            </w:r>
          </w:p>
        </w:tc>
        <w:tc>
          <w:tcPr>
            <w:tcW w:w="963" w:type="pct"/>
            <w:shd w:val="clear" w:color="auto" w:fill="FFFFFF" w:themeFill="background1"/>
            <w:hideMark/>
          </w:tcPr>
          <w:p w14:paraId="5B180EAE"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High</w:t>
            </w:r>
          </w:p>
        </w:tc>
        <w:tc>
          <w:tcPr>
            <w:tcW w:w="828" w:type="pct"/>
            <w:shd w:val="clear" w:color="auto" w:fill="FFFFFF" w:themeFill="background1"/>
            <w:hideMark/>
          </w:tcPr>
          <w:p w14:paraId="44F80898"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Good</w:t>
            </w:r>
          </w:p>
        </w:tc>
      </w:tr>
      <w:tr w:rsidR="00434D3F" w:rsidRPr="00BD2983" w14:paraId="0E5AA845" w14:textId="77777777" w:rsidTr="002B66B5">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7EDD26FD"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V2</w:t>
            </w:r>
          </w:p>
        </w:tc>
        <w:tc>
          <w:tcPr>
            <w:tcW w:w="728" w:type="pct"/>
            <w:shd w:val="clear" w:color="auto" w:fill="FFFFFF" w:themeFill="background1"/>
            <w:hideMark/>
          </w:tcPr>
          <w:p w14:paraId="052DA1F0"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Irène</w:t>
            </w:r>
          </w:p>
        </w:tc>
        <w:tc>
          <w:tcPr>
            <w:tcW w:w="554" w:type="pct"/>
            <w:shd w:val="clear" w:color="auto" w:fill="FFFFFF" w:themeFill="background1"/>
            <w:hideMark/>
          </w:tcPr>
          <w:p w14:paraId="42AA2890"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14E2F4E1"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4</w:t>
            </w:r>
          </w:p>
        </w:tc>
        <w:tc>
          <w:tcPr>
            <w:tcW w:w="728" w:type="pct"/>
            <w:shd w:val="clear" w:color="auto" w:fill="FFFFFF" w:themeFill="background1"/>
            <w:hideMark/>
          </w:tcPr>
          <w:p w14:paraId="61D92A09" w14:textId="2C56FFD8" w:rsidR="00434D3F" w:rsidRPr="00BD2983" w:rsidRDefault="00431B74"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30-</w:t>
            </w:r>
            <w:r w:rsidR="00434D3F" w:rsidRPr="00BD2983">
              <w:rPr>
                <w:rFonts w:ascii="Arial" w:hAnsi="Arial" w:cs="Arial"/>
                <w:sz w:val="20"/>
              </w:rPr>
              <w:t>40</w:t>
            </w:r>
          </w:p>
        </w:tc>
        <w:tc>
          <w:tcPr>
            <w:tcW w:w="963" w:type="pct"/>
            <w:shd w:val="clear" w:color="auto" w:fill="FFFFFF" w:themeFill="background1"/>
            <w:hideMark/>
          </w:tcPr>
          <w:p w14:paraId="632E945A"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c>
          <w:tcPr>
            <w:tcW w:w="828" w:type="pct"/>
            <w:shd w:val="clear" w:color="auto" w:fill="FFFFFF" w:themeFill="background1"/>
            <w:hideMark/>
          </w:tcPr>
          <w:p w14:paraId="0CFE2EEB"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Moderate</w:t>
            </w:r>
          </w:p>
        </w:tc>
      </w:tr>
      <w:tr w:rsidR="00434D3F" w:rsidRPr="00BD2983" w14:paraId="11B7834A"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46F609B3"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V3</w:t>
            </w:r>
          </w:p>
        </w:tc>
        <w:tc>
          <w:tcPr>
            <w:tcW w:w="728" w:type="pct"/>
            <w:shd w:val="clear" w:color="auto" w:fill="FFFFFF" w:themeFill="background1"/>
            <w:hideMark/>
          </w:tcPr>
          <w:p w14:paraId="67DEFF6D"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Djété Gbazé Djin Jaune</w:t>
            </w:r>
          </w:p>
        </w:tc>
        <w:tc>
          <w:tcPr>
            <w:tcW w:w="554" w:type="pct"/>
            <w:shd w:val="clear" w:color="auto" w:fill="FFFFFF" w:themeFill="background1"/>
            <w:hideMark/>
          </w:tcPr>
          <w:p w14:paraId="70F9EBE9"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Yellow</w:t>
            </w:r>
          </w:p>
        </w:tc>
        <w:tc>
          <w:tcPr>
            <w:tcW w:w="809" w:type="pct"/>
            <w:shd w:val="clear" w:color="auto" w:fill="FFFFFF" w:themeFill="background1"/>
            <w:hideMark/>
          </w:tcPr>
          <w:p w14:paraId="3EDC3864"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3</w:t>
            </w:r>
          </w:p>
        </w:tc>
        <w:tc>
          <w:tcPr>
            <w:tcW w:w="728" w:type="pct"/>
            <w:shd w:val="clear" w:color="auto" w:fill="FFFFFF" w:themeFill="background1"/>
            <w:hideMark/>
          </w:tcPr>
          <w:p w14:paraId="216C19CA" w14:textId="099A09FD" w:rsidR="00434D3F" w:rsidRPr="00BD2983" w:rsidRDefault="00431B74"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25-</w:t>
            </w:r>
            <w:r w:rsidR="00434D3F" w:rsidRPr="00BD2983">
              <w:rPr>
                <w:rFonts w:ascii="Arial" w:hAnsi="Arial" w:cs="Arial"/>
                <w:sz w:val="20"/>
              </w:rPr>
              <w:t>35</w:t>
            </w:r>
          </w:p>
        </w:tc>
        <w:tc>
          <w:tcPr>
            <w:tcW w:w="963" w:type="pct"/>
            <w:shd w:val="clear" w:color="auto" w:fill="FFFFFF" w:themeFill="background1"/>
            <w:hideMark/>
          </w:tcPr>
          <w:p w14:paraId="4B261C78"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Medium</w:t>
            </w:r>
          </w:p>
        </w:tc>
        <w:tc>
          <w:tcPr>
            <w:tcW w:w="828" w:type="pct"/>
            <w:shd w:val="clear" w:color="auto" w:fill="FFFFFF" w:themeFill="background1"/>
            <w:hideMark/>
          </w:tcPr>
          <w:p w14:paraId="101F0961"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Good</w:t>
            </w:r>
          </w:p>
        </w:tc>
      </w:tr>
      <w:tr w:rsidR="00434D3F" w:rsidRPr="00BD2983" w14:paraId="29239A45" w14:textId="77777777" w:rsidTr="002B66B5">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48347870"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V4</w:t>
            </w:r>
          </w:p>
        </w:tc>
        <w:tc>
          <w:tcPr>
            <w:tcW w:w="728" w:type="pct"/>
            <w:shd w:val="clear" w:color="auto" w:fill="FFFFFF" w:themeFill="background1"/>
            <w:hideMark/>
          </w:tcPr>
          <w:p w14:paraId="1FFD3043"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Gnigbé 2</w:t>
            </w:r>
          </w:p>
        </w:tc>
        <w:tc>
          <w:tcPr>
            <w:tcW w:w="554" w:type="pct"/>
            <w:shd w:val="clear" w:color="auto" w:fill="FFFFFF" w:themeFill="background1"/>
            <w:hideMark/>
          </w:tcPr>
          <w:p w14:paraId="4F31506F"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31E780DA"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4–5</w:t>
            </w:r>
          </w:p>
        </w:tc>
        <w:tc>
          <w:tcPr>
            <w:tcW w:w="728" w:type="pct"/>
            <w:shd w:val="clear" w:color="auto" w:fill="FFFFFF" w:themeFill="background1"/>
            <w:hideMark/>
          </w:tcPr>
          <w:p w14:paraId="1946EC76" w14:textId="42F8E612" w:rsidR="00434D3F" w:rsidRPr="00BD2983" w:rsidRDefault="00431B74"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20-</w:t>
            </w:r>
            <w:r w:rsidR="00434D3F" w:rsidRPr="00BD2983">
              <w:rPr>
                <w:rFonts w:ascii="Arial" w:hAnsi="Arial" w:cs="Arial"/>
                <w:sz w:val="20"/>
              </w:rPr>
              <w:t>30</w:t>
            </w:r>
          </w:p>
        </w:tc>
        <w:tc>
          <w:tcPr>
            <w:tcW w:w="963" w:type="pct"/>
            <w:shd w:val="clear" w:color="auto" w:fill="FFFFFF" w:themeFill="background1"/>
            <w:hideMark/>
          </w:tcPr>
          <w:p w14:paraId="50EA265C"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c>
          <w:tcPr>
            <w:tcW w:w="828" w:type="pct"/>
            <w:shd w:val="clear" w:color="auto" w:fill="FFFFFF" w:themeFill="background1"/>
            <w:hideMark/>
          </w:tcPr>
          <w:p w14:paraId="41CE79CE"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r>
      <w:tr w:rsidR="00434D3F" w:rsidRPr="00BD2983" w14:paraId="162D7897"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55E21904"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V5</w:t>
            </w:r>
          </w:p>
        </w:tc>
        <w:tc>
          <w:tcPr>
            <w:tcW w:w="728" w:type="pct"/>
            <w:shd w:val="clear" w:color="auto" w:fill="FFFFFF" w:themeFill="background1"/>
            <w:hideMark/>
          </w:tcPr>
          <w:p w14:paraId="5DE68106"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Local Cultivar 8</w:t>
            </w:r>
          </w:p>
        </w:tc>
        <w:tc>
          <w:tcPr>
            <w:tcW w:w="554" w:type="pct"/>
            <w:shd w:val="clear" w:color="auto" w:fill="FFFFFF" w:themeFill="background1"/>
            <w:hideMark/>
          </w:tcPr>
          <w:p w14:paraId="6EF0A376"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20BBCF5E"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4</w:t>
            </w:r>
          </w:p>
        </w:tc>
        <w:tc>
          <w:tcPr>
            <w:tcW w:w="728" w:type="pct"/>
            <w:shd w:val="clear" w:color="auto" w:fill="FFFFFF" w:themeFill="background1"/>
            <w:hideMark/>
          </w:tcPr>
          <w:p w14:paraId="600F1965" w14:textId="2313C008" w:rsidR="00434D3F" w:rsidRPr="00BD2983" w:rsidRDefault="005040F2"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w:t>
            </w:r>
            <w:r w:rsidR="00434D3F" w:rsidRPr="00BD2983">
              <w:rPr>
                <w:rFonts w:ascii="Arial" w:hAnsi="Arial" w:cs="Arial"/>
                <w:sz w:val="20"/>
              </w:rPr>
              <w:t>25</w:t>
            </w:r>
          </w:p>
        </w:tc>
        <w:tc>
          <w:tcPr>
            <w:tcW w:w="963" w:type="pct"/>
            <w:shd w:val="clear" w:color="auto" w:fill="FFFFFF" w:themeFill="background1"/>
            <w:hideMark/>
          </w:tcPr>
          <w:p w14:paraId="3E4E2623"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Variable</w:t>
            </w:r>
          </w:p>
        </w:tc>
        <w:tc>
          <w:tcPr>
            <w:tcW w:w="828" w:type="pct"/>
            <w:shd w:val="clear" w:color="auto" w:fill="FFFFFF" w:themeFill="background1"/>
            <w:hideMark/>
          </w:tcPr>
          <w:p w14:paraId="5719DC83"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Moderate</w:t>
            </w:r>
          </w:p>
        </w:tc>
      </w:tr>
    </w:tbl>
    <w:p w14:paraId="02F2FCFA" w14:textId="77777777" w:rsidR="00434D3F" w:rsidRPr="00175B45" w:rsidRDefault="00434D3F" w:rsidP="00BD2983">
      <w:pPr>
        <w:spacing w:after="0" w:line="240" w:lineRule="auto"/>
        <w:rPr>
          <w:rFonts w:ascii="Arial" w:hAnsi="Arial" w:cs="Arial"/>
          <w:noProof/>
          <w:lang w:eastAsia="fr-FR"/>
        </w:rPr>
      </w:pPr>
    </w:p>
    <w:p w14:paraId="05C4EA99" w14:textId="77777777" w:rsidR="003C65BF" w:rsidRPr="00175B45" w:rsidRDefault="00480C85" w:rsidP="00EF6D2B">
      <w:pPr>
        <w:spacing w:after="0" w:line="240" w:lineRule="auto"/>
        <w:jc w:val="center"/>
        <w:rPr>
          <w:rFonts w:ascii="Arial" w:hAnsi="Arial" w:cs="Arial"/>
        </w:rPr>
      </w:pPr>
      <w:r w:rsidRPr="00175B45">
        <w:rPr>
          <w:rFonts w:ascii="Arial" w:hAnsi="Arial" w:cs="Arial"/>
          <w:noProof/>
          <w:lang w:eastAsia="fr-FR"/>
        </w:rPr>
        <w:drawing>
          <wp:inline distT="0" distB="0" distL="0" distR="0" wp14:anchorId="31C07AA7" wp14:editId="1611A432">
            <wp:extent cx="2390621" cy="1883805"/>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266" cy="1897709"/>
                    </a:xfrm>
                    <a:prstGeom prst="rect">
                      <a:avLst/>
                    </a:prstGeom>
                    <a:noFill/>
                  </pic:spPr>
                </pic:pic>
              </a:graphicData>
            </a:graphic>
          </wp:inline>
        </w:drawing>
      </w:r>
    </w:p>
    <w:p w14:paraId="69D653C3" w14:textId="7A56121F" w:rsidR="006F041B" w:rsidRPr="00BD2983" w:rsidRDefault="00434D3F" w:rsidP="006F041B">
      <w:pPr>
        <w:spacing w:after="0" w:line="240" w:lineRule="auto"/>
        <w:jc w:val="center"/>
        <w:rPr>
          <w:rFonts w:ascii="Arial" w:hAnsi="Arial" w:cs="Arial"/>
          <w:sz w:val="20"/>
          <w:szCs w:val="20"/>
        </w:rPr>
      </w:pPr>
      <w:bookmarkStart w:id="9" w:name="_Toc215480807"/>
      <w:bookmarkStart w:id="10" w:name="_Toc216753270"/>
      <w:r w:rsidRPr="00BD2983">
        <w:rPr>
          <w:rFonts w:ascii="Arial" w:hAnsi="Arial" w:cs="Arial"/>
          <w:b/>
          <w:sz w:val="20"/>
          <w:szCs w:val="20"/>
        </w:rPr>
        <w:t xml:space="preserve">Figure 2: </w:t>
      </w:r>
      <w:r w:rsidRPr="00BD2983">
        <w:rPr>
          <w:rFonts w:ascii="Arial" w:hAnsi="Arial" w:cs="Arial"/>
          <w:b/>
          <w:i/>
          <w:sz w:val="20"/>
          <w:szCs w:val="20"/>
        </w:rPr>
        <w:t>In vitro</w:t>
      </w:r>
      <w:r w:rsidR="006F041B">
        <w:rPr>
          <w:rFonts w:ascii="Arial" w:hAnsi="Arial" w:cs="Arial"/>
          <w:b/>
          <w:sz w:val="20"/>
          <w:szCs w:val="20"/>
        </w:rPr>
        <w:t xml:space="preserve"> plantlets of evaluated</w:t>
      </w:r>
      <w:r w:rsidRPr="00BD2983">
        <w:rPr>
          <w:rFonts w:ascii="Arial" w:hAnsi="Arial" w:cs="Arial"/>
          <w:b/>
          <w:sz w:val="20"/>
          <w:szCs w:val="20"/>
        </w:rPr>
        <w:t xml:space="preserve"> sweet potato varieties. </w:t>
      </w:r>
      <w:r w:rsidRPr="00BD2983">
        <w:rPr>
          <w:rFonts w:ascii="Arial" w:hAnsi="Arial" w:cs="Arial"/>
          <w:sz w:val="20"/>
          <w:szCs w:val="20"/>
        </w:rPr>
        <w:t>V1 = Bella, V2 = Irène, V3 = Djété Gbazé Djin Jaune, V4 = Gnigbé 2, and V5 = Local Cultivar 8.</w:t>
      </w:r>
    </w:p>
    <w:p w14:paraId="72BCF861" w14:textId="5144B38D" w:rsidR="00261ED2" w:rsidRPr="00BD2983" w:rsidRDefault="00261ED2" w:rsidP="00BD2983">
      <w:pPr>
        <w:pStyle w:val="Heading1"/>
        <w:spacing w:before="0"/>
        <w:rPr>
          <w:sz w:val="22"/>
          <w:szCs w:val="20"/>
        </w:rPr>
      </w:pPr>
      <w:r w:rsidRPr="00BD2983">
        <w:rPr>
          <w:sz w:val="22"/>
          <w:szCs w:val="20"/>
        </w:rPr>
        <w:t xml:space="preserve">Laboratory materials </w:t>
      </w:r>
      <w:r w:rsidR="008925F2" w:rsidRPr="00BD2983">
        <w:rPr>
          <w:sz w:val="22"/>
          <w:szCs w:val="20"/>
        </w:rPr>
        <w:t>and infrastructures</w:t>
      </w:r>
    </w:p>
    <w:p w14:paraId="29FEB392" w14:textId="36C3573E" w:rsidR="0073394B" w:rsidRPr="00BD2983" w:rsidRDefault="008925F2" w:rsidP="008925F2">
      <w:pPr>
        <w:spacing w:after="0" w:line="240" w:lineRule="auto"/>
        <w:rPr>
          <w:rFonts w:ascii="Arial" w:hAnsi="Arial" w:cs="Arial"/>
          <w:sz w:val="20"/>
        </w:rPr>
      </w:pPr>
      <w:r w:rsidRPr="00BD2983">
        <w:rPr>
          <w:rFonts w:ascii="Arial" w:hAnsi="Arial" w:cs="Arial"/>
          <w:sz w:val="20"/>
        </w:rPr>
        <w:t>The laboratory materials comprised small equipment, major apparatus, and specific infrastructures. The small equipment included forceps, scalpels, beakers, tubes, racks, pipettes, aluminum foil, magnetic stir bars, parafilm, weighing spatulas, graduated test tubes, and crucibles (Figure 3). These tools were essential for fine manipulations and for the preparation of culture media. The major laboratory apparatus (Figure 4) consisted of a magnetic stirrer with a heating plate, used to homogenize and heat culture media; a preci</w:t>
      </w:r>
      <w:r w:rsidR="00BB74D9">
        <w:rPr>
          <w:rFonts w:ascii="Arial" w:hAnsi="Arial" w:cs="Arial"/>
          <w:sz w:val="20"/>
        </w:rPr>
        <w:t>sion electronic balance (±</w:t>
      </w:r>
      <w:r w:rsidR="00DA65EB">
        <w:rPr>
          <w:rFonts w:ascii="Arial" w:hAnsi="Arial" w:cs="Arial"/>
          <w:sz w:val="20"/>
        </w:rPr>
        <w:t xml:space="preserve"> </w:t>
      </w:r>
      <w:r w:rsidR="00BB74D9">
        <w:rPr>
          <w:rFonts w:ascii="Arial" w:hAnsi="Arial" w:cs="Arial"/>
          <w:sz w:val="20"/>
        </w:rPr>
        <w:t>0.001</w:t>
      </w:r>
      <w:r w:rsidRPr="00BD2983">
        <w:rPr>
          <w:rFonts w:ascii="Arial" w:hAnsi="Arial" w:cs="Arial"/>
          <w:sz w:val="20"/>
        </w:rPr>
        <w:t xml:space="preserve">g) for accurate reagent measurement; an electric autoclave for moist-heat sterilization of tools and media at 121 °C for 8 minutes; a laminar flow hood equipped with an ultraviolet lamp for sterilization and maintenance of aseptic conditions; a bead sterilizer for rapid disinfection of instruments such as forceps and scalpels during operations; and a pH meter for monitoring culture medium acidity. </w:t>
      </w:r>
    </w:p>
    <w:p w14:paraId="44AC5D22" w14:textId="6A58AC42" w:rsidR="008925F2" w:rsidRPr="00BD2983" w:rsidRDefault="008925F2" w:rsidP="008925F2">
      <w:pPr>
        <w:spacing w:after="0" w:line="240" w:lineRule="auto"/>
        <w:rPr>
          <w:rFonts w:ascii="Arial" w:hAnsi="Arial" w:cs="Arial"/>
          <w:sz w:val="20"/>
        </w:rPr>
      </w:pPr>
      <w:r w:rsidRPr="00BD2983">
        <w:rPr>
          <w:rFonts w:ascii="Arial" w:hAnsi="Arial" w:cs="Arial"/>
          <w:sz w:val="20"/>
        </w:rPr>
        <w:t>The labor</w:t>
      </w:r>
      <w:r w:rsidR="006F041B">
        <w:rPr>
          <w:rFonts w:ascii="Arial" w:hAnsi="Arial" w:cs="Arial"/>
          <w:sz w:val="20"/>
        </w:rPr>
        <w:t>atory infrastructures</w:t>
      </w:r>
      <w:r w:rsidRPr="00BD2983">
        <w:rPr>
          <w:rFonts w:ascii="Arial" w:hAnsi="Arial" w:cs="Arial"/>
          <w:sz w:val="20"/>
        </w:rPr>
        <w:t xml:space="preserve"> included a preparation room for media formulation, a sterile manipulation room equipped with a laminar flow hood, and a conservation room for maintaining </w:t>
      </w:r>
      <w:r w:rsidRPr="00A63229">
        <w:rPr>
          <w:rFonts w:ascii="Arial" w:hAnsi="Arial" w:cs="Arial"/>
          <w:i/>
          <w:sz w:val="20"/>
        </w:rPr>
        <w:t>in vitro</w:t>
      </w:r>
      <w:r w:rsidRPr="00BD2983">
        <w:rPr>
          <w:rFonts w:ascii="Arial" w:hAnsi="Arial" w:cs="Arial"/>
          <w:sz w:val="20"/>
        </w:rPr>
        <w:t xml:space="preserve"> plantlets in culture vessels</w:t>
      </w:r>
      <w:r w:rsidR="00FD22A0">
        <w:rPr>
          <w:rFonts w:ascii="Arial" w:hAnsi="Arial" w:cs="Arial"/>
          <w:sz w:val="20"/>
        </w:rPr>
        <w:t xml:space="preserve"> </w:t>
      </w:r>
      <w:r w:rsidR="00FD22A0" w:rsidRPr="00FD22A0">
        <w:rPr>
          <w:rFonts w:ascii="Arial" w:hAnsi="Arial" w:cs="Arial"/>
          <w:color w:val="0070C0"/>
          <w:sz w:val="20"/>
        </w:rPr>
        <w:fldChar w:fldCharType="begin" w:fldLock="1"/>
      </w:r>
      <w:r w:rsidR="00FD22A0">
        <w:rPr>
          <w:rFonts w:ascii="Arial" w:hAnsi="Arial" w:cs="Arial"/>
          <w:color w:val="0070C0"/>
          <w:sz w:val="20"/>
        </w:rPr>
        <w:instrText>ADDIN CSL_CITATION {"citationItems":[{"id":"ITEM-1","itemData":{"DOI":"10.5829/idosi.aejaes.2012.12.11.1856","author":[{"dropping-particle":"","family":"Ahmad","given":"Muhammad Zulfiqar","non-dropping-particle":"","parse-names":false,"suffix":""},{"dropping-particle":"","family":"Hussain","given":"Iqbal","non-dropping-particle":"","parse-names":false,"suffix":""},{"dropping-particle":"","family":"Roomi","given":"Sohaib","non-dropping-particle":"","parse-names":false,"suffix":""},{"dropping-particle":"","family":"Zia","given":"Muhammad Amir","non-dropping-particle":"","parse-names":false,"suffix":""},{"dropping-particle":"","family":"Zaman","given":"Muhammad Shah","non-dropping-particle":"","parse-names":false,"suffix":""},{"dropping-particle":"","family":"Abbas","given":"Zaheer","non-dropping-particle":"","parse-names":false,"suffix":""},{"dropping-particle":"","family":"Shah","given":"Sabir Hussain","non-dropping-particle":"","parse-names":false,"suffix":""}],"id":"ITEM-1","issue":"11","issued":{"date-parts":[["2012"]]},"page":"1522-1526","title":"In vitro Response of Cytokinin and Auxin to Multiple Shoot Regeneration in Solanum tuberosum L .","type":"article-journal","volume":"12"},"uris":["http://www.mendeley.com/documents/?uuid=d0329e04-5caf-4d27-b271-228518b69b11"]}],"mendeley":{"formattedCitation":"(Ahmad et al., 2012)","plainTextFormattedCitation":"(Ahmad et al., 2012)","previouslyFormattedCitation":"(Ahmad et al., 2012)"},"properties":{"noteIndex":0},"schema":"https://github.com/citation-style-language/schema/raw/master/csl-citation.json"}</w:instrText>
      </w:r>
      <w:r w:rsidR="00FD22A0" w:rsidRPr="00FD22A0">
        <w:rPr>
          <w:rFonts w:ascii="Arial" w:hAnsi="Arial" w:cs="Arial"/>
          <w:color w:val="0070C0"/>
          <w:sz w:val="20"/>
        </w:rPr>
        <w:fldChar w:fldCharType="separate"/>
      </w:r>
      <w:r w:rsidR="00FD22A0" w:rsidRPr="00FD22A0">
        <w:rPr>
          <w:rFonts w:ascii="Arial" w:hAnsi="Arial" w:cs="Arial"/>
          <w:noProof/>
          <w:color w:val="0070C0"/>
          <w:sz w:val="20"/>
        </w:rPr>
        <w:t>(Ahmad et al., 2012)</w:t>
      </w:r>
      <w:r w:rsidR="00FD22A0" w:rsidRPr="00FD22A0">
        <w:rPr>
          <w:rFonts w:ascii="Arial" w:hAnsi="Arial" w:cs="Arial"/>
          <w:color w:val="0070C0"/>
          <w:sz w:val="20"/>
        </w:rPr>
        <w:fldChar w:fldCharType="end"/>
      </w:r>
      <w:r w:rsidRPr="00BD2983">
        <w:rPr>
          <w:rFonts w:ascii="Arial" w:hAnsi="Arial" w:cs="Arial"/>
          <w:sz w:val="20"/>
        </w:rPr>
        <w:t>.</w:t>
      </w:r>
    </w:p>
    <w:p w14:paraId="3D9372C6" w14:textId="77777777" w:rsidR="00B420E3" w:rsidRDefault="00B420E3" w:rsidP="00353F6E">
      <w:pPr>
        <w:spacing w:after="0" w:line="240" w:lineRule="auto"/>
        <w:rPr>
          <w:rFonts w:ascii="Arial" w:hAnsi="Arial" w:cs="Arial"/>
          <w:b/>
          <w:bCs/>
        </w:rPr>
      </w:pPr>
    </w:p>
    <w:p w14:paraId="063A399F" w14:textId="77777777" w:rsidR="00353F6E" w:rsidRPr="00BD2983" w:rsidRDefault="00353F6E" w:rsidP="00BD2983">
      <w:pPr>
        <w:pStyle w:val="Heading1"/>
        <w:spacing w:before="0"/>
        <w:rPr>
          <w:sz w:val="22"/>
          <w:szCs w:val="20"/>
        </w:rPr>
      </w:pPr>
      <w:r w:rsidRPr="00BD2983">
        <w:rPr>
          <w:sz w:val="22"/>
          <w:szCs w:val="20"/>
        </w:rPr>
        <w:t xml:space="preserve">Composition of the culture medium </w:t>
      </w:r>
    </w:p>
    <w:p w14:paraId="02C1436F" w14:textId="27EC431F" w:rsidR="00353F6E" w:rsidRPr="00FD22A0" w:rsidRDefault="0073394B" w:rsidP="00353F6E">
      <w:pPr>
        <w:spacing w:after="0" w:line="240" w:lineRule="auto"/>
        <w:rPr>
          <w:rFonts w:ascii="Arial" w:hAnsi="Arial" w:cs="Arial"/>
          <w:color w:val="0070C0"/>
          <w:sz w:val="20"/>
        </w:rPr>
      </w:pPr>
      <w:r w:rsidRPr="00280A8D">
        <w:rPr>
          <w:rFonts w:ascii="Arial" w:hAnsi="Arial" w:cs="Arial"/>
          <w:sz w:val="20"/>
        </w:rPr>
        <w:t xml:space="preserve">The culture medium </w:t>
      </w:r>
      <w:r w:rsidR="00353F6E" w:rsidRPr="00280A8D">
        <w:rPr>
          <w:rFonts w:ascii="Arial" w:hAnsi="Arial" w:cs="Arial"/>
          <w:sz w:val="20"/>
        </w:rPr>
        <w:t xml:space="preserve">consisted of 4.4 g/L MS </w:t>
      </w:r>
      <w:r w:rsidR="00353F6E" w:rsidRPr="00FD22A0">
        <w:rPr>
          <w:rFonts w:ascii="Arial" w:hAnsi="Arial" w:cs="Arial"/>
          <w:color w:val="0070C0"/>
          <w:sz w:val="20"/>
        </w:rPr>
        <w:t xml:space="preserve">(Murashige and Skoog, 1962), </w:t>
      </w:r>
      <w:r w:rsidR="00353F6E" w:rsidRPr="00280A8D">
        <w:rPr>
          <w:rFonts w:ascii="Arial" w:hAnsi="Arial" w:cs="Arial"/>
          <w:sz w:val="20"/>
        </w:rPr>
        <w:t>supplemented with 24 g/L sucrose (carbon source), 5 g/L BAP (6-Benzylaminopurine), and 8 g/L agar (gelling agent)</w:t>
      </w:r>
      <w:r w:rsidR="006F041B">
        <w:rPr>
          <w:rFonts w:ascii="Arial" w:hAnsi="Arial" w:cs="Arial"/>
          <w:sz w:val="20"/>
        </w:rPr>
        <w:t xml:space="preserve"> (Figure 5</w:t>
      </w:r>
      <w:r w:rsidR="00353F6E" w:rsidRPr="00280A8D">
        <w:rPr>
          <w:rFonts w:ascii="Arial" w:hAnsi="Arial" w:cs="Arial"/>
          <w:sz w:val="20"/>
        </w:rPr>
        <w:t xml:space="preserve">). </w:t>
      </w:r>
      <w:r w:rsidR="00353F6E" w:rsidRPr="00280A8D">
        <w:rPr>
          <w:rFonts w:ascii="Arial" w:hAnsi="Arial" w:cs="Arial"/>
          <w:sz w:val="20"/>
        </w:rPr>
        <w:lastRenderedPageBreak/>
        <w:t xml:space="preserve">The pH of the medium was adjusted to 5.7 ± 1 using NaOH as a base and HCl as an acid </w:t>
      </w:r>
      <w:r w:rsidR="00FD22A0" w:rsidRPr="00FD22A0">
        <w:rPr>
          <w:rFonts w:ascii="Arial" w:hAnsi="Arial" w:cs="Arial"/>
          <w:color w:val="0070C0"/>
          <w:sz w:val="20"/>
        </w:rPr>
        <w:fldChar w:fldCharType="begin" w:fldLock="1"/>
      </w:r>
      <w:r w:rsidR="00C87097">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D22A0" w:rsidRPr="00FD22A0">
        <w:rPr>
          <w:rFonts w:ascii="Arial" w:hAnsi="Arial" w:cs="Arial"/>
          <w:color w:val="0070C0"/>
          <w:sz w:val="20"/>
        </w:rPr>
        <w:fldChar w:fldCharType="separate"/>
      </w:r>
      <w:r w:rsidR="00FD22A0" w:rsidRPr="00FD22A0">
        <w:rPr>
          <w:rFonts w:ascii="Arial" w:hAnsi="Arial" w:cs="Arial"/>
          <w:noProof/>
          <w:color w:val="0070C0"/>
          <w:sz w:val="20"/>
        </w:rPr>
        <w:t>(Glato et al., 2014)</w:t>
      </w:r>
      <w:r w:rsidR="00FD22A0" w:rsidRPr="00FD22A0">
        <w:rPr>
          <w:rFonts w:ascii="Arial" w:hAnsi="Arial" w:cs="Arial"/>
          <w:color w:val="0070C0"/>
          <w:sz w:val="20"/>
        </w:rPr>
        <w:fldChar w:fldCharType="end"/>
      </w:r>
      <w:r w:rsidR="00353F6E" w:rsidRPr="00FD22A0">
        <w:rPr>
          <w:rFonts w:ascii="Arial" w:hAnsi="Arial" w:cs="Arial"/>
          <w:color w:val="0070C0"/>
          <w:sz w:val="20"/>
        </w:rPr>
        <w:t>.</w:t>
      </w:r>
    </w:p>
    <w:p w14:paraId="388ED7A8" w14:textId="77777777" w:rsidR="00434D3F" w:rsidRPr="00175B45" w:rsidRDefault="00434D3F" w:rsidP="00353F6E">
      <w:pPr>
        <w:spacing w:after="0" w:line="240" w:lineRule="auto"/>
        <w:jc w:val="left"/>
        <w:rPr>
          <w:rFonts w:ascii="Arial" w:hAnsi="Arial" w:cs="Arial"/>
        </w:rPr>
      </w:pPr>
    </w:p>
    <w:bookmarkEnd w:id="9"/>
    <w:bookmarkEnd w:id="10"/>
    <w:p w14:paraId="48FE5DB5" w14:textId="77777777" w:rsidR="003C65BF" w:rsidRPr="00175B45" w:rsidRDefault="006C5A6A" w:rsidP="00434D3F">
      <w:pPr>
        <w:jc w:val="center"/>
        <w:rPr>
          <w:rFonts w:ascii="Arial" w:hAnsi="Arial" w:cs="Arial"/>
        </w:rPr>
      </w:pPr>
      <w:r w:rsidRPr="00175B45">
        <w:rPr>
          <w:rFonts w:ascii="Arial" w:hAnsi="Arial" w:cs="Arial"/>
          <w:noProof/>
          <w:lang w:eastAsia="fr-FR"/>
        </w:rPr>
        <w:drawing>
          <wp:inline distT="0" distB="0" distL="0" distR="0" wp14:anchorId="1A27F647" wp14:editId="0870D3DF">
            <wp:extent cx="4804117" cy="26926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464" cy="2707407"/>
                    </a:xfrm>
                    <a:prstGeom prst="rect">
                      <a:avLst/>
                    </a:prstGeom>
                    <a:noFill/>
                  </pic:spPr>
                </pic:pic>
              </a:graphicData>
            </a:graphic>
          </wp:inline>
        </w:drawing>
      </w:r>
    </w:p>
    <w:p w14:paraId="533E4244" w14:textId="56231D94" w:rsidR="00596FCA" w:rsidRPr="00596FCA" w:rsidRDefault="00492B62" w:rsidP="00C10DCE">
      <w:pPr>
        <w:pStyle w:val="Caption"/>
        <w:jc w:val="left"/>
        <w:rPr>
          <w:rFonts w:ascii="Arial" w:hAnsi="Arial" w:cs="Arial"/>
          <w:i w:val="0"/>
          <w:color w:val="auto"/>
          <w:sz w:val="20"/>
        </w:rPr>
      </w:pPr>
      <w:bookmarkStart w:id="11" w:name="_Toc215480808"/>
      <w:bookmarkStart w:id="12" w:name="_Toc216753271"/>
      <w:r w:rsidRPr="00596FCA">
        <w:rPr>
          <w:rFonts w:ascii="Arial" w:hAnsi="Arial" w:cs="Arial"/>
          <w:b/>
          <w:i w:val="0"/>
          <w:color w:val="auto"/>
          <w:sz w:val="20"/>
        </w:rPr>
        <w:t xml:space="preserve">Figure 3: </w:t>
      </w:r>
      <w:r w:rsidR="005E624F">
        <w:rPr>
          <w:rFonts w:ascii="Arial" w:hAnsi="Arial" w:cs="Arial"/>
          <w:b/>
          <w:i w:val="0"/>
          <w:color w:val="auto"/>
          <w:sz w:val="20"/>
        </w:rPr>
        <w:t>S</w:t>
      </w:r>
      <w:r w:rsidR="005E624F" w:rsidRPr="005E624F">
        <w:rPr>
          <w:rFonts w:ascii="Arial" w:hAnsi="Arial" w:cs="Arial"/>
          <w:b/>
          <w:i w:val="0"/>
          <w:color w:val="auto"/>
          <w:sz w:val="20"/>
        </w:rPr>
        <w:t>mall equipment utilized in the experiment</w:t>
      </w:r>
      <w:r w:rsidRPr="00596FCA">
        <w:rPr>
          <w:rFonts w:ascii="Arial" w:hAnsi="Arial" w:cs="Arial"/>
          <w:b/>
          <w:i w:val="0"/>
          <w:color w:val="auto"/>
          <w:sz w:val="20"/>
        </w:rPr>
        <w:t xml:space="preserve">. </w:t>
      </w:r>
      <w:r w:rsidRPr="00596FCA">
        <w:rPr>
          <w:rFonts w:ascii="Arial" w:hAnsi="Arial" w:cs="Arial"/>
          <w:i w:val="0"/>
          <w:color w:val="auto"/>
          <w:sz w:val="20"/>
        </w:rPr>
        <w:t>A = micropipettes; B = crucible; C = beaker; D = tubes; E = magnetic stir bar; F = forceps; G = scalpel; H = parafilm; I = crucible; J = aluminium foil; K = rack; L = spatulas; M = graduated test tube.</w:t>
      </w:r>
      <w:bookmarkEnd w:id="11"/>
      <w:bookmarkEnd w:id="12"/>
    </w:p>
    <w:p w14:paraId="406DE72C" w14:textId="77777777" w:rsidR="003C65BF" w:rsidRPr="00175B45" w:rsidRDefault="006C5A6A" w:rsidP="00492B62">
      <w:pPr>
        <w:jc w:val="center"/>
        <w:rPr>
          <w:rFonts w:ascii="Arial" w:hAnsi="Arial" w:cs="Arial"/>
        </w:rPr>
      </w:pPr>
      <w:r w:rsidRPr="00175B45">
        <w:rPr>
          <w:rFonts w:ascii="Arial" w:hAnsi="Arial" w:cs="Arial"/>
          <w:noProof/>
          <w:lang w:eastAsia="fr-FR"/>
        </w:rPr>
        <w:drawing>
          <wp:inline distT="0" distB="0" distL="0" distR="0" wp14:anchorId="53E9C7E6" wp14:editId="0FAD467C">
            <wp:extent cx="4664254" cy="3467486"/>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7890" cy="3477623"/>
                    </a:xfrm>
                    <a:prstGeom prst="rect">
                      <a:avLst/>
                    </a:prstGeom>
                    <a:noFill/>
                  </pic:spPr>
                </pic:pic>
              </a:graphicData>
            </a:graphic>
          </wp:inline>
        </w:drawing>
      </w:r>
    </w:p>
    <w:p w14:paraId="56CB9EC8" w14:textId="766D949A" w:rsidR="00353F6E" w:rsidRDefault="00BA2E90" w:rsidP="00353F6E">
      <w:pPr>
        <w:spacing w:after="0" w:line="240" w:lineRule="auto"/>
        <w:rPr>
          <w:rFonts w:ascii="Arial" w:hAnsi="Arial" w:cs="Arial"/>
          <w:iCs/>
          <w:color w:val="auto"/>
          <w:sz w:val="20"/>
          <w:szCs w:val="18"/>
        </w:rPr>
      </w:pPr>
      <w:r>
        <w:rPr>
          <w:rFonts w:ascii="Arial" w:hAnsi="Arial" w:cs="Arial"/>
          <w:b/>
          <w:iCs/>
          <w:color w:val="auto"/>
          <w:sz w:val="20"/>
          <w:szCs w:val="18"/>
        </w:rPr>
        <w:t>Figure 4: M</w:t>
      </w:r>
      <w:r w:rsidR="00647C9A" w:rsidRPr="00596FCA">
        <w:rPr>
          <w:rFonts w:ascii="Arial" w:hAnsi="Arial" w:cs="Arial"/>
          <w:b/>
          <w:iCs/>
          <w:color w:val="auto"/>
          <w:sz w:val="20"/>
          <w:szCs w:val="18"/>
        </w:rPr>
        <w:t>ajor laboratory equipment used in the experiment.</w:t>
      </w:r>
      <w:r w:rsidR="00647C9A" w:rsidRPr="00596FCA">
        <w:rPr>
          <w:rFonts w:ascii="Arial" w:hAnsi="Arial" w:cs="Arial"/>
          <w:iCs/>
          <w:color w:val="auto"/>
          <w:sz w:val="20"/>
          <w:szCs w:val="18"/>
        </w:rPr>
        <w:t xml:space="preserve"> A = magnetic stirrer with heating plate; B = electronic balance; C = laminar flow hood prepared for manipulation; D = autoclave.</w:t>
      </w:r>
    </w:p>
    <w:p w14:paraId="55195CDA" w14:textId="77777777" w:rsidR="00BA2E90" w:rsidRPr="00596FCA" w:rsidRDefault="00BA2E90" w:rsidP="00353F6E">
      <w:pPr>
        <w:spacing w:after="0" w:line="240" w:lineRule="auto"/>
        <w:rPr>
          <w:rFonts w:ascii="Arial" w:hAnsi="Arial" w:cs="Arial"/>
          <w:iCs/>
          <w:color w:val="auto"/>
          <w:sz w:val="20"/>
          <w:szCs w:val="18"/>
        </w:rPr>
      </w:pPr>
    </w:p>
    <w:p w14:paraId="5C974814" w14:textId="77777777" w:rsidR="00353F6E" w:rsidRPr="00175B45" w:rsidRDefault="00353F6E" w:rsidP="00353F6E">
      <w:pPr>
        <w:jc w:val="center"/>
        <w:rPr>
          <w:rFonts w:ascii="Arial" w:hAnsi="Arial" w:cs="Arial"/>
        </w:rPr>
      </w:pPr>
      <w:r w:rsidRPr="00175B45">
        <w:rPr>
          <w:rFonts w:ascii="Arial" w:hAnsi="Arial" w:cs="Arial"/>
          <w:noProof/>
          <w:lang w:eastAsia="fr-FR"/>
        </w:rPr>
        <w:lastRenderedPageBreak/>
        <w:drawing>
          <wp:inline distT="0" distB="0" distL="0" distR="0" wp14:anchorId="683CB4D8" wp14:editId="76F0828B">
            <wp:extent cx="3416282" cy="210396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4488" cy="2109021"/>
                    </a:xfrm>
                    <a:prstGeom prst="rect">
                      <a:avLst/>
                    </a:prstGeom>
                    <a:noFill/>
                  </pic:spPr>
                </pic:pic>
              </a:graphicData>
            </a:graphic>
          </wp:inline>
        </w:drawing>
      </w:r>
    </w:p>
    <w:p w14:paraId="32B516E9" w14:textId="02A32B42" w:rsidR="00353F6E" w:rsidRPr="00596FCA" w:rsidRDefault="006F041B" w:rsidP="00353F6E">
      <w:pPr>
        <w:spacing w:after="0" w:line="240" w:lineRule="auto"/>
        <w:rPr>
          <w:rFonts w:ascii="Arial" w:hAnsi="Arial" w:cs="Arial"/>
          <w:sz w:val="20"/>
        </w:rPr>
      </w:pPr>
      <w:r>
        <w:rPr>
          <w:rFonts w:ascii="Arial" w:hAnsi="Arial" w:cs="Arial"/>
          <w:b/>
          <w:sz w:val="20"/>
        </w:rPr>
        <w:t>Figure 5</w:t>
      </w:r>
      <w:r w:rsidR="004872BF">
        <w:rPr>
          <w:rFonts w:ascii="Arial" w:hAnsi="Arial" w:cs="Arial"/>
          <w:b/>
          <w:sz w:val="20"/>
        </w:rPr>
        <w:t>: C</w:t>
      </w:r>
      <w:r w:rsidR="00353F6E" w:rsidRPr="00596FCA">
        <w:rPr>
          <w:rFonts w:ascii="Arial" w:hAnsi="Arial" w:cs="Arial"/>
          <w:b/>
          <w:sz w:val="20"/>
        </w:rPr>
        <w:t>ulture medium</w:t>
      </w:r>
      <w:r w:rsidR="004872BF">
        <w:rPr>
          <w:rFonts w:ascii="Arial" w:hAnsi="Arial" w:cs="Arial"/>
          <w:b/>
          <w:sz w:val="20"/>
        </w:rPr>
        <w:t xml:space="preserve"> c</w:t>
      </w:r>
      <w:r w:rsidR="004872BF" w:rsidRPr="004872BF">
        <w:rPr>
          <w:rFonts w:ascii="Arial" w:hAnsi="Arial" w:cs="Arial"/>
          <w:b/>
          <w:sz w:val="20"/>
        </w:rPr>
        <w:t>onstituents</w:t>
      </w:r>
      <w:r w:rsidR="00353F6E" w:rsidRPr="00596FCA">
        <w:rPr>
          <w:rFonts w:ascii="Arial" w:hAnsi="Arial" w:cs="Arial"/>
          <w:sz w:val="20"/>
        </w:rPr>
        <w:t xml:space="preserve">. </w:t>
      </w:r>
      <w:r w:rsidR="0019534F" w:rsidRPr="00596FCA">
        <w:rPr>
          <w:rFonts w:ascii="Arial" w:hAnsi="Arial" w:cs="Arial"/>
          <w:sz w:val="20"/>
        </w:rPr>
        <w:t>A = Murashige and Skoog; B = Agar; C = sugar</w:t>
      </w:r>
      <w:r w:rsidR="00353F6E" w:rsidRPr="00596FCA">
        <w:rPr>
          <w:rFonts w:ascii="Arial" w:hAnsi="Arial" w:cs="Arial"/>
          <w:sz w:val="20"/>
        </w:rPr>
        <w:t>; D = 6-Benzylaminopurine.</w:t>
      </w:r>
    </w:p>
    <w:p w14:paraId="6E97F62A" w14:textId="77777777" w:rsidR="00353F6E" w:rsidRPr="00175B45" w:rsidRDefault="00353F6E" w:rsidP="00EF6D2B">
      <w:pPr>
        <w:spacing w:after="0" w:line="240" w:lineRule="auto"/>
        <w:rPr>
          <w:rFonts w:ascii="Arial" w:hAnsi="Arial" w:cs="Arial"/>
          <w:bCs/>
        </w:rPr>
      </w:pPr>
    </w:p>
    <w:p w14:paraId="44FDBC1D" w14:textId="69766420" w:rsidR="00353F6E" w:rsidRPr="00430573" w:rsidRDefault="00353F6E" w:rsidP="00430573">
      <w:pPr>
        <w:pStyle w:val="Heading1"/>
        <w:spacing w:before="0"/>
        <w:rPr>
          <w:sz w:val="22"/>
          <w:szCs w:val="20"/>
        </w:rPr>
      </w:pPr>
      <w:bookmarkStart w:id="13" w:name="_Toc215892673"/>
      <w:r w:rsidRPr="00430573">
        <w:rPr>
          <w:sz w:val="22"/>
          <w:szCs w:val="20"/>
        </w:rPr>
        <w:t xml:space="preserve">Preparation and sterilisation of the culture medium </w:t>
      </w:r>
    </w:p>
    <w:p w14:paraId="746E89C6" w14:textId="5559D5F5" w:rsidR="00353F6E" w:rsidRPr="00430573" w:rsidRDefault="00353F6E" w:rsidP="00353F6E">
      <w:pPr>
        <w:spacing w:after="0" w:line="240" w:lineRule="auto"/>
        <w:rPr>
          <w:rFonts w:ascii="Arial" w:hAnsi="Arial" w:cs="Arial"/>
          <w:sz w:val="20"/>
        </w:rPr>
      </w:pPr>
      <w:r w:rsidRPr="00430573">
        <w:rPr>
          <w:rFonts w:ascii="Arial" w:hAnsi="Arial" w:cs="Arial"/>
          <w:sz w:val="20"/>
        </w:rPr>
        <w:t>The culture medium was prepared in a 1 litre beaker, with a total volume of 800 ml. Initially, 600 ml of distilled water was poured into the beaker and pre-heated on a hot plate. Subsequently, the following components were added in sequence: MS salts, sucrose, BAP, and agar. The mixture was then supplemented with an additional 200 ml of distilled water and continuously stirred using a magnetic bar placed in the beaker to ensure thorough homogenisation. The solution was brought to boiling (300 °C) on a hot plate for 30 minutes, until complete dissolution of the agar particles was achieved</w:t>
      </w:r>
      <w:r w:rsidR="00C87097">
        <w:rPr>
          <w:rFonts w:ascii="Arial" w:hAnsi="Arial" w:cs="Arial"/>
          <w:sz w:val="20"/>
        </w:rPr>
        <w:t xml:space="preserve"> </w:t>
      </w:r>
      <w:r w:rsidR="00C87097" w:rsidRPr="00C87097">
        <w:rPr>
          <w:rFonts w:ascii="Arial" w:hAnsi="Arial" w:cs="Arial"/>
          <w:color w:val="0070C0"/>
          <w:sz w:val="20"/>
        </w:rPr>
        <w:fldChar w:fldCharType="begin" w:fldLock="1"/>
      </w:r>
      <w:r w:rsidR="00CC1C54">
        <w:rPr>
          <w:rFonts w:ascii="Arial" w:hAnsi="Arial" w:cs="Arial"/>
          <w:color w:val="0070C0"/>
          <w:sz w:val="20"/>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C87097" w:rsidRPr="00C87097">
        <w:rPr>
          <w:rFonts w:ascii="Arial" w:hAnsi="Arial" w:cs="Arial"/>
          <w:color w:val="0070C0"/>
          <w:sz w:val="20"/>
        </w:rPr>
        <w:fldChar w:fldCharType="separate"/>
      </w:r>
      <w:r w:rsidR="00C87097" w:rsidRPr="00C87097">
        <w:rPr>
          <w:rFonts w:ascii="Arial" w:hAnsi="Arial" w:cs="Arial"/>
          <w:noProof/>
          <w:color w:val="0070C0"/>
          <w:sz w:val="20"/>
        </w:rPr>
        <w:t>(Kodjo et al., 2013)</w:t>
      </w:r>
      <w:r w:rsidR="00C87097" w:rsidRPr="00C87097">
        <w:rPr>
          <w:rFonts w:ascii="Arial" w:hAnsi="Arial" w:cs="Arial"/>
          <w:color w:val="0070C0"/>
          <w:sz w:val="20"/>
        </w:rPr>
        <w:fldChar w:fldCharType="end"/>
      </w:r>
      <w:r w:rsidRPr="00430573">
        <w:rPr>
          <w:rFonts w:ascii="Arial" w:hAnsi="Arial" w:cs="Arial"/>
          <w:sz w:val="20"/>
        </w:rPr>
        <w:t>. Finally, the prepared medium was dispensed into tubes, each containing 5 ml, which were hermetically sealed with their caps and aluminium foil</w:t>
      </w:r>
      <w:r w:rsidR="00C87097">
        <w:rPr>
          <w:rFonts w:ascii="Arial" w:hAnsi="Arial" w:cs="Arial"/>
          <w:sz w:val="20"/>
        </w:rPr>
        <w:t xml:space="preserve"> </w:t>
      </w:r>
      <w:r w:rsidR="00C87097" w:rsidRPr="00C87097">
        <w:rPr>
          <w:rFonts w:ascii="Arial" w:hAnsi="Arial" w:cs="Arial"/>
          <w:color w:val="0070C0"/>
          <w:sz w:val="20"/>
        </w:rPr>
        <w:fldChar w:fldCharType="begin" w:fldLock="1"/>
      </w:r>
      <w:r w:rsidR="00C87097">
        <w:rPr>
          <w:rFonts w:ascii="Arial" w:hAnsi="Arial" w:cs="Arial"/>
          <w:color w:val="0070C0"/>
          <w:sz w:val="20"/>
        </w:rPr>
        <w:instrText>ADDIN CSL_CITATION {"citationItems":[{"id":"ITEM-1","itemData":{"DOI":"10.18805/ag.D-128","author":[{"dropping-particle":"","family":"Abubakar","given":"A S","non-dropping-particle":"","parse-names":false,"suffix":""},{"dropping-particle":"","family":"Yahaya","given":"S U","non-dropping-particle":"","parse-names":false,"suffix":""},{"dropping-particle":"","family":"Shaibu","given":"A S","non-dropping-particle":"","parse-names":false,"suffix":""},{"dropping-particle":"","family":"Ibrahim","given":"H","non-dropping-particle":"","parse-names":false,"suffix":""},{"dropping-particle":"","family":"Ibrahim","given":"A K","non-dropping-particle":"","parse-names":false,"suffix":""},{"dropping-particle":"","family":"Lawan","given":"Z M","non-dropping-particle":"","parse-names":false,"suffix":""},{"dropping-particle":"","family":"Isa","given":"A M","non-dropping-particle":"","parse-names":false,"suffix":""}],"id":"ITEM-1","issue":"1","issued":{"date-parts":[["2018"]]},"page":"17-21","title":"In vitro propagation of sweet potato ( Ipomoea batatas ( L .) Lam .) cultivars","type":"article-journal","volume":"38"},"uris":["http://www.mendeley.com/documents/?uuid=292e8941-1491-4847-919d-a15260631fc7"]}],"mendeley":{"formattedCitation":"(Abubakar et al., 2018)","plainTextFormattedCitation":"(Abubakar et al., 2018)","previouslyFormattedCitation":"(Abubakar et al., 2018)"},"properties":{"noteIndex":0},"schema":"https://github.com/citation-style-language/schema/raw/master/csl-citation.json"}</w:instrText>
      </w:r>
      <w:r w:rsidR="00C87097" w:rsidRPr="00C87097">
        <w:rPr>
          <w:rFonts w:ascii="Arial" w:hAnsi="Arial" w:cs="Arial"/>
          <w:color w:val="0070C0"/>
          <w:sz w:val="20"/>
        </w:rPr>
        <w:fldChar w:fldCharType="separate"/>
      </w:r>
      <w:r w:rsidR="00C87097" w:rsidRPr="00C87097">
        <w:rPr>
          <w:rFonts w:ascii="Arial" w:hAnsi="Arial" w:cs="Arial"/>
          <w:noProof/>
          <w:color w:val="0070C0"/>
          <w:sz w:val="20"/>
        </w:rPr>
        <w:t>(Abubakar et al., 2018)</w:t>
      </w:r>
      <w:r w:rsidR="00C87097" w:rsidRPr="00C87097">
        <w:rPr>
          <w:rFonts w:ascii="Arial" w:hAnsi="Arial" w:cs="Arial"/>
          <w:color w:val="0070C0"/>
          <w:sz w:val="20"/>
        </w:rPr>
        <w:fldChar w:fldCharType="end"/>
      </w:r>
      <w:r w:rsidR="00E4140C" w:rsidRPr="00C87097">
        <w:rPr>
          <w:rFonts w:ascii="Arial" w:hAnsi="Arial" w:cs="Arial"/>
          <w:color w:val="0070C0"/>
          <w:sz w:val="20"/>
        </w:rPr>
        <w:t xml:space="preserve"> </w:t>
      </w:r>
      <w:r w:rsidR="00E4140C">
        <w:rPr>
          <w:rFonts w:ascii="Arial" w:hAnsi="Arial" w:cs="Arial"/>
          <w:sz w:val="20"/>
        </w:rPr>
        <w:t>(Figure 6</w:t>
      </w:r>
      <w:r w:rsidR="00A743D2" w:rsidRPr="00430573">
        <w:rPr>
          <w:rFonts w:ascii="Arial" w:hAnsi="Arial" w:cs="Arial"/>
          <w:sz w:val="20"/>
        </w:rPr>
        <w:t>)</w:t>
      </w:r>
      <w:r w:rsidRPr="00430573">
        <w:rPr>
          <w:rFonts w:ascii="Arial" w:hAnsi="Arial" w:cs="Arial"/>
          <w:sz w:val="20"/>
        </w:rPr>
        <w:t>.</w:t>
      </w:r>
    </w:p>
    <w:p w14:paraId="1D87B5D5" w14:textId="29722524" w:rsidR="00B420E3" w:rsidRDefault="00353F6E" w:rsidP="00B420E3">
      <w:pPr>
        <w:spacing w:after="0" w:line="240" w:lineRule="auto"/>
        <w:rPr>
          <w:rFonts w:ascii="Arial" w:hAnsi="Arial" w:cs="Arial"/>
          <w:sz w:val="20"/>
        </w:rPr>
      </w:pPr>
      <w:r w:rsidRPr="00430573">
        <w:rPr>
          <w:rFonts w:ascii="Arial" w:hAnsi="Arial" w:cs="Arial"/>
          <w:sz w:val="20"/>
        </w:rPr>
        <w:t>The medium thus prepared was autoclaved at 121 °C for 8 minutes under a pressure of 1 bar</w:t>
      </w:r>
      <w:r w:rsidR="00CC1C54">
        <w:rPr>
          <w:rFonts w:ascii="Arial" w:hAnsi="Arial" w:cs="Arial"/>
          <w:sz w:val="20"/>
        </w:rPr>
        <w:t xml:space="preserve"> </w:t>
      </w:r>
      <w:r w:rsidR="00CC1C54" w:rsidRPr="00CC1C54">
        <w:rPr>
          <w:rFonts w:ascii="Arial" w:hAnsi="Arial" w:cs="Arial"/>
          <w:color w:val="0070C0"/>
          <w:sz w:val="20"/>
        </w:rPr>
        <w:fldChar w:fldCharType="begin" w:fldLock="1"/>
      </w:r>
      <w:r w:rsidR="00090859">
        <w:rPr>
          <w:rFonts w:ascii="Arial" w:hAnsi="Arial" w:cs="Arial"/>
          <w:color w:val="0070C0"/>
          <w:sz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CC1C54" w:rsidRPr="00CC1C54">
        <w:rPr>
          <w:rFonts w:ascii="Arial" w:hAnsi="Arial" w:cs="Arial"/>
          <w:color w:val="0070C0"/>
          <w:sz w:val="20"/>
        </w:rPr>
        <w:fldChar w:fldCharType="separate"/>
      </w:r>
      <w:r w:rsidR="00CC1C54" w:rsidRPr="00CC1C54">
        <w:rPr>
          <w:rFonts w:ascii="Arial" w:hAnsi="Arial" w:cs="Arial"/>
          <w:noProof/>
          <w:color w:val="0070C0"/>
          <w:sz w:val="20"/>
        </w:rPr>
        <w:t>(Hadj et al., 2025)</w:t>
      </w:r>
      <w:r w:rsidR="00CC1C54" w:rsidRPr="00CC1C54">
        <w:rPr>
          <w:rFonts w:ascii="Arial" w:hAnsi="Arial" w:cs="Arial"/>
          <w:color w:val="0070C0"/>
          <w:sz w:val="20"/>
        </w:rPr>
        <w:fldChar w:fldCharType="end"/>
      </w:r>
      <w:r w:rsidRPr="00430573">
        <w:rPr>
          <w:rFonts w:ascii="Arial" w:hAnsi="Arial" w:cs="Arial"/>
          <w:sz w:val="20"/>
        </w:rPr>
        <w:t xml:space="preserve">. This </w:t>
      </w:r>
      <w:r w:rsidRPr="00430573">
        <w:rPr>
          <w:rFonts w:ascii="Arial" w:hAnsi="Arial" w:cs="Arial"/>
          <w:i/>
          <w:sz w:val="20"/>
        </w:rPr>
        <w:t>in vitro</w:t>
      </w:r>
      <w:r w:rsidRPr="00430573">
        <w:rPr>
          <w:rFonts w:ascii="Arial" w:hAnsi="Arial" w:cs="Arial"/>
          <w:sz w:val="20"/>
        </w:rPr>
        <w:t xml:space="preserve"> culture technique requires such conditions to ensure the destruction of bacteria and fungal spores. Following autoclaving, the tubes containing the medium were placed under a laminar flow hood for 24 hours to confirm sterility before proceeding with subculturing</w:t>
      </w:r>
      <w:r w:rsidR="00090859">
        <w:rPr>
          <w:rFonts w:ascii="Arial" w:hAnsi="Arial" w:cs="Arial"/>
          <w:sz w:val="20"/>
        </w:rPr>
        <w:t xml:space="preserve"> </w:t>
      </w:r>
      <w:r w:rsidR="00090859" w:rsidRPr="0009085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090859" w:rsidRPr="00090859">
        <w:rPr>
          <w:rFonts w:ascii="Arial" w:hAnsi="Arial" w:cs="Arial"/>
          <w:color w:val="0070C0"/>
          <w:sz w:val="20"/>
        </w:rPr>
        <w:fldChar w:fldCharType="separate"/>
      </w:r>
      <w:r w:rsidR="00090859" w:rsidRPr="00090859">
        <w:rPr>
          <w:rFonts w:ascii="Arial" w:hAnsi="Arial" w:cs="Arial"/>
          <w:noProof/>
          <w:color w:val="0070C0"/>
          <w:sz w:val="20"/>
        </w:rPr>
        <w:t>(Hadj et al., 2025)</w:t>
      </w:r>
      <w:r w:rsidR="00090859" w:rsidRPr="00090859">
        <w:rPr>
          <w:rFonts w:ascii="Arial" w:hAnsi="Arial" w:cs="Arial"/>
          <w:color w:val="0070C0"/>
          <w:sz w:val="20"/>
        </w:rPr>
        <w:fldChar w:fldCharType="end"/>
      </w:r>
      <w:r w:rsidRPr="00090859">
        <w:rPr>
          <w:rFonts w:ascii="Arial" w:hAnsi="Arial" w:cs="Arial"/>
          <w:color w:val="0070C0"/>
          <w:sz w:val="20"/>
        </w:rPr>
        <w:t>.</w:t>
      </w:r>
    </w:p>
    <w:p w14:paraId="2AB648F4" w14:textId="77777777" w:rsidR="00E4140C" w:rsidRDefault="00E4140C" w:rsidP="00B420E3">
      <w:pPr>
        <w:spacing w:after="0" w:line="240" w:lineRule="auto"/>
        <w:rPr>
          <w:rFonts w:ascii="Arial" w:hAnsi="Arial" w:cs="Arial"/>
          <w:sz w:val="20"/>
        </w:rPr>
      </w:pPr>
    </w:p>
    <w:p w14:paraId="2E1991E2" w14:textId="25FE4B64" w:rsidR="00E4140C" w:rsidRDefault="00E4140C" w:rsidP="00E4140C">
      <w:pPr>
        <w:spacing w:after="0" w:line="240" w:lineRule="auto"/>
        <w:jc w:val="center"/>
        <w:rPr>
          <w:rFonts w:ascii="Arial" w:hAnsi="Arial" w:cs="Arial"/>
          <w:sz w:val="20"/>
        </w:rPr>
      </w:pPr>
      <w:r w:rsidRPr="00175B45">
        <w:rPr>
          <w:rFonts w:ascii="Arial" w:hAnsi="Arial" w:cs="Arial"/>
          <w:noProof/>
          <w:lang w:eastAsia="fr-FR"/>
        </w:rPr>
        <w:drawing>
          <wp:inline distT="0" distB="0" distL="0" distR="0" wp14:anchorId="279F0F53" wp14:editId="1C1BAE62">
            <wp:extent cx="4051286" cy="3500072"/>
            <wp:effectExtent l="0" t="0" r="698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286" cy="3500072"/>
                    </a:xfrm>
                    <a:prstGeom prst="rect">
                      <a:avLst/>
                    </a:prstGeom>
                    <a:noFill/>
                  </pic:spPr>
                </pic:pic>
              </a:graphicData>
            </a:graphic>
          </wp:inline>
        </w:drawing>
      </w:r>
    </w:p>
    <w:p w14:paraId="6CFDA729" w14:textId="77777777" w:rsidR="00E4140C" w:rsidRDefault="00E4140C" w:rsidP="00E4140C">
      <w:pPr>
        <w:spacing w:after="0" w:line="240" w:lineRule="auto"/>
        <w:jc w:val="center"/>
        <w:rPr>
          <w:rFonts w:ascii="Arial" w:hAnsi="Arial" w:cs="Arial"/>
          <w:sz w:val="20"/>
        </w:rPr>
      </w:pPr>
    </w:p>
    <w:p w14:paraId="6B20512D" w14:textId="3B3B76BE" w:rsidR="00E4140C" w:rsidRPr="00430573" w:rsidRDefault="00E4140C" w:rsidP="00E4140C">
      <w:pPr>
        <w:spacing w:after="0" w:line="240" w:lineRule="auto"/>
        <w:rPr>
          <w:rFonts w:ascii="Arial" w:hAnsi="Arial" w:cs="Arial"/>
          <w:sz w:val="20"/>
        </w:rPr>
      </w:pPr>
      <w:r>
        <w:rPr>
          <w:rFonts w:ascii="Arial" w:hAnsi="Arial" w:cs="Arial"/>
          <w:b/>
          <w:sz w:val="20"/>
        </w:rPr>
        <w:t>Figure 6</w:t>
      </w:r>
      <w:r w:rsidRPr="00D90C1D">
        <w:rPr>
          <w:rFonts w:ascii="Arial" w:hAnsi="Arial" w:cs="Arial"/>
          <w:b/>
          <w:sz w:val="20"/>
        </w:rPr>
        <w:t xml:space="preserve">: Preparation of the MS medium. </w:t>
      </w:r>
      <w:r w:rsidRPr="00D90C1D">
        <w:rPr>
          <w:rFonts w:ascii="Arial" w:hAnsi="Arial" w:cs="Arial"/>
          <w:sz w:val="20"/>
        </w:rPr>
        <w:t>A = Measurement of the volume of water to be used; B = Weighing of reagents; C = Addition of reagents; D = Adjustment of pH; E = Medium brought to boiling; F = Medium ready for autoclaving.</w:t>
      </w:r>
    </w:p>
    <w:p w14:paraId="30B36830" w14:textId="3DEF3A81" w:rsidR="008F06EE" w:rsidRPr="0023268F" w:rsidRDefault="008F06EE" w:rsidP="0023268F">
      <w:pPr>
        <w:pStyle w:val="Heading1"/>
        <w:rPr>
          <w:sz w:val="22"/>
          <w:szCs w:val="22"/>
        </w:rPr>
      </w:pPr>
      <w:r w:rsidRPr="0023268F">
        <w:rPr>
          <w:sz w:val="22"/>
          <w:szCs w:val="22"/>
        </w:rPr>
        <w:t>Experimental protocol</w:t>
      </w:r>
    </w:p>
    <w:p w14:paraId="2D4A9652" w14:textId="66CFD4C5" w:rsidR="008F06EE" w:rsidRPr="0023268F" w:rsidRDefault="008F06EE" w:rsidP="00904088">
      <w:pPr>
        <w:pStyle w:val="ListParagraph"/>
        <w:numPr>
          <w:ilvl w:val="0"/>
          <w:numId w:val="8"/>
        </w:numPr>
        <w:spacing w:after="0" w:line="240" w:lineRule="auto"/>
        <w:rPr>
          <w:rFonts w:ascii="Arial" w:hAnsi="Arial" w:cs="Arial"/>
          <w:sz w:val="22"/>
        </w:rPr>
      </w:pPr>
      <w:r w:rsidRPr="0023268F">
        <w:rPr>
          <w:rFonts w:ascii="Arial" w:hAnsi="Arial" w:cs="Arial"/>
          <w:b/>
          <w:bCs/>
          <w:sz w:val="22"/>
        </w:rPr>
        <w:t xml:space="preserve">Aseptic conditions for </w:t>
      </w:r>
      <w:r w:rsidRPr="0023268F">
        <w:rPr>
          <w:rFonts w:ascii="Arial" w:hAnsi="Arial" w:cs="Arial"/>
          <w:b/>
          <w:bCs/>
          <w:i/>
          <w:sz w:val="22"/>
        </w:rPr>
        <w:t>in vitro</w:t>
      </w:r>
      <w:r w:rsidRPr="0023268F">
        <w:rPr>
          <w:rFonts w:ascii="Arial" w:hAnsi="Arial" w:cs="Arial"/>
          <w:b/>
          <w:bCs/>
          <w:sz w:val="22"/>
        </w:rPr>
        <w:t xml:space="preserve"> culture</w:t>
      </w:r>
      <w:r w:rsidRPr="0023268F">
        <w:rPr>
          <w:rFonts w:ascii="Arial" w:hAnsi="Arial" w:cs="Arial"/>
          <w:sz w:val="22"/>
        </w:rPr>
        <w:t xml:space="preserve"> </w:t>
      </w:r>
    </w:p>
    <w:p w14:paraId="6DB0B647" w14:textId="658C37DE" w:rsidR="008F06EE" w:rsidRPr="00430573" w:rsidRDefault="008F06EE" w:rsidP="008F06EE">
      <w:pPr>
        <w:spacing w:after="0" w:line="240" w:lineRule="auto"/>
        <w:rPr>
          <w:rFonts w:ascii="Arial" w:hAnsi="Arial" w:cs="Arial"/>
          <w:sz w:val="20"/>
        </w:rPr>
      </w:pPr>
      <w:r w:rsidRPr="00430573">
        <w:rPr>
          <w:rFonts w:ascii="Arial" w:hAnsi="Arial" w:cs="Arial"/>
          <w:sz w:val="20"/>
        </w:rPr>
        <w:t xml:space="preserve">The success of </w:t>
      </w:r>
      <w:r w:rsidRPr="00430573">
        <w:rPr>
          <w:rFonts w:ascii="Arial" w:hAnsi="Arial" w:cs="Arial"/>
          <w:i/>
          <w:sz w:val="20"/>
        </w:rPr>
        <w:t>in vitro</w:t>
      </w:r>
      <w:r w:rsidRPr="00430573">
        <w:rPr>
          <w:rFonts w:ascii="Arial" w:hAnsi="Arial" w:cs="Arial"/>
          <w:sz w:val="20"/>
        </w:rPr>
        <w:t xml:space="preserve"> culture relies on strict adherence to aseptic conditions</w:t>
      </w:r>
      <w:r w:rsidR="00AE72C9">
        <w:rPr>
          <w:rFonts w:ascii="Arial" w:hAnsi="Arial" w:cs="Arial"/>
          <w:sz w:val="20"/>
        </w:rPr>
        <w:t xml:space="preserve"> </w:t>
      </w:r>
      <w:r w:rsidR="00AE72C9" w:rsidRPr="00AE72C9">
        <w:rPr>
          <w:rFonts w:ascii="Arial" w:hAnsi="Arial" w:cs="Arial"/>
          <w:color w:val="0070C0"/>
          <w:sz w:val="20"/>
        </w:rPr>
        <w:fldChar w:fldCharType="begin" w:fldLock="1"/>
      </w:r>
      <w:r w:rsidR="00E66235">
        <w:rPr>
          <w:rFonts w:ascii="Arial" w:hAnsi="Arial" w:cs="Arial"/>
          <w:color w:val="0070C0"/>
          <w:sz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(Xu et al., 2024)</w:t>
      </w:r>
      <w:r w:rsidR="00AE72C9" w:rsidRPr="00AE72C9">
        <w:rPr>
          <w:rFonts w:ascii="Arial" w:hAnsi="Arial" w:cs="Arial"/>
          <w:color w:val="0070C0"/>
          <w:sz w:val="20"/>
        </w:rPr>
        <w:fldChar w:fldCharType="end"/>
      </w:r>
      <w:r w:rsidRPr="00430573">
        <w:rPr>
          <w:rFonts w:ascii="Arial" w:hAnsi="Arial" w:cs="Arial"/>
          <w:sz w:val="20"/>
        </w:rPr>
        <w:t>. All manipulations were therefore carried out under a sterile laminar airflow hood, following a set of precautions. The hood and the UV lamp were switched on at least twenty minutes prior to each manipulation</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{"citationItems":[{"id":"ITEM-1","itemData":{"DOI":"10.5539/sar.v8n4p1","author":[{"dropping-particle":"","family":"Tatah","given":"Eugene L","non-dropping-particle":"","parse-names":false,"suffix":""},{"dropping-particle":"","family":"Chi","given":"Christopher T","non-dropping-particle":"","parse-names":false,"suffix":""},{"dropping-particle":"","family":"Roland","given":"Balgah A","non-dropping-particle":"","parse-names":false,"suffix":""},{"dropping-particle":"","family":"Nsaidzeka","given":"Nardine D","non-dropping-particle":"","parse-names":false,"suffix":""}],"id":"ITEM-1","issue":"4","issued":{"date-parts":[["2019"]]},"page":"1-12","title":"Investigating the Response to Meristem Culture of Four Regional Sweetpotato Varieties in the Western Highlands of Cameroon","type":"article-journal","volume":"8"},"uris":["http://www.mendeley.com/documents/?uuid=831ffb42-f97c-46ad-874b-90513c482d54"]}],"mendeley":{"formattedCitation":"(Tatah et al., 2019)","plainTextFormattedCitation":"(Tatah et al., 2019)","previouslyFormattedCitation":"(Tatah et al., 2019)"},"properties":{"noteIndex":0},"schema":"https://github.com/citation-style-language/schema/raw/master/csl-citation.json"}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(Tatah et al., 2019)</w:t>
      </w:r>
      <w:r w:rsidR="00AE72C9" w:rsidRPr="00AE72C9">
        <w:rPr>
          <w:rFonts w:ascii="Arial" w:hAnsi="Arial" w:cs="Arial"/>
          <w:color w:val="0070C0"/>
          <w:sz w:val="20"/>
        </w:rPr>
        <w:fldChar w:fldCharType="end"/>
      </w:r>
      <w:r w:rsidRPr="00AE72C9">
        <w:rPr>
          <w:rFonts w:ascii="Arial" w:hAnsi="Arial" w:cs="Arial"/>
          <w:color w:val="0070C0"/>
          <w:sz w:val="20"/>
        </w:rPr>
        <w:t xml:space="preserve">. </w:t>
      </w:r>
      <w:r w:rsidRPr="00430573">
        <w:rPr>
          <w:rFonts w:ascii="Arial" w:hAnsi="Arial" w:cs="Arial"/>
          <w:sz w:val="20"/>
        </w:rPr>
        <w:t>The work surface, the interior of the hood, and its immediate surroundings were c</w:t>
      </w:r>
      <w:r w:rsidR="00A743D2" w:rsidRPr="00430573">
        <w:rPr>
          <w:rFonts w:ascii="Arial" w:hAnsi="Arial" w:cs="Arial"/>
          <w:sz w:val="20"/>
        </w:rPr>
        <w:t>leaned with 70% ethanol</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Alula","given":"Kassahun","non-dropping-particle":"","parse-names":false,"suffix":""},{"dropping-particle":"","family":"Zeleke","given":"Habtamu","non-dropping-particle":"","parse-names":false,"suffix":""},{"dropping-particle":"","family":"Manikandan","given":"Muthuswamy","non-dropping-particle":"","parse-names":false,"suffix":""}],"id":"ITEM-1","issue":"1","issued":{"date-parts":[["2018"]]},"page":"2386-2392","title":"In Vitro propagation of sweet potato ( Ipomoea batatas ( L .) Lam ) through apical meristem culture","type":"article-journal","volume":"7"},"uris":["http://www.mendeley.com/documents/?uuid=71363e3c-3909-406e-84e1-65aa021c1a3e"]}],"mendeley":{"formattedCitation":"(Alula et al., 2018)","plainTextFormattedCitation":"(Alula et al., 2018)","previouslyFormattedCitation":"(Alula et al., 2018)"},"properties":{"noteIndex":0},"schema":"https://github.com/citation-style-language/schema/raw/master/csl-citation.json"}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(Alula et al., 2018)</w:t>
      </w:r>
      <w:r w:rsidR="00AE72C9" w:rsidRPr="00AE72C9">
        <w:rPr>
          <w:rFonts w:ascii="Arial" w:hAnsi="Arial" w:cs="Arial"/>
          <w:color w:val="0070C0"/>
          <w:sz w:val="20"/>
        </w:rPr>
        <w:fldChar w:fldCharType="end"/>
      </w:r>
      <w:r w:rsidR="00A743D2" w:rsidRPr="00430573">
        <w:rPr>
          <w:rFonts w:ascii="Arial" w:hAnsi="Arial" w:cs="Arial"/>
          <w:sz w:val="20"/>
        </w:rPr>
        <w:t>, as were</w:t>
      </w:r>
      <w:r w:rsidRPr="00430573">
        <w:rPr>
          <w:rFonts w:ascii="Arial" w:hAnsi="Arial" w:cs="Arial"/>
          <w:sz w:val="20"/>
        </w:rPr>
        <w:t xml:space="preserve"> all instruments used, throughout the manipulations. Finally, the bead steriliser, intended for the sterilisation of scalpels and forceps, was switched on fifteen minutes before each manipulation and kept in operation throughout the subculturing period</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(Xu et al., 2024)</w:t>
      </w:r>
      <w:r w:rsidR="00AE72C9" w:rsidRPr="00AE72C9">
        <w:rPr>
          <w:rFonts w:ascii="Arial" w:hAnsi="Arial" w:cs="Arial"/>
          <w:color w:val="0070C0"/>
          <w:sz w:val="20"/>
        </w:rPr>
        <w:fldChar w:fldCharType="end"/>
      </w:r>
      <w:r w:rsidRPr="00430573">
        <w:rPr>
          <w:rFonts w:ascii="Arial" w:hAnsi="Arial" w:cs="Arial"/>
          <w:sz w:val="20"/>
        </w:rPr>
        <w:t>.</w:t>
      </w:r>
    </w:p>
    <w:p w14:paraId="6D87599C" w14:textId="77777777" w:rsidR="0023268F" w:rsidRPr="00430573" w:rsidRDefault="0023268F" w:rsidP="008F06EE">
      <w:pPr>
        <w:spacing w:after="0" w:line="240" w:lineRule="auto"/>
        <w:rPr>
          <w:rFonts w:ascii="Arial" w:hAnsi="Arial" w:cs="Arial"/>
          <w:sz w:val="20"/>
        </w:rPr>
      </w:pPr>
    </w:p>
    <w:p w14:paraId="6C59AF88" w14:textId="773F58DC" w:rsidR="008F06EE" w:rsidRPr="0023268F" w:rsidRDefault="00A743D2" w:rsidP="0023268F">
      <w:pPr>
        <w:pStyle w:val="ListParagraph"/>
        <w:numPr>
          <w:ilvl w:val="0"/>
          <w:numId w:val="9"/>
        </w:numPr>
        <w:spacing w:line="240" w:lineRule="auto"/>
        <w:rPr>
          <w:rFonts w:ascii="Arial" w:hAnsi="Arial" w:cs="Arial"/>
          <w:sz w:val="22"/>
        </w:rPr>
      </w:pPr>
      <w:r w:rsidRPr="0023268F">
        <w:rPr>
          <w:rFonts w:ascii="Arial" w:hAnsi="Arial" w:cs="Arial"/>
          <w:b/>
          <w:bCs/>
          <w:sz w:val="22"/>
        </w:rPr>
        <w:t>Experimental d</w:t>
      </w:r>
      <w:r w:rsidR="008F06EE" w:rsidRPr="0023268F">
        <w:rPr>
          <w:rFonts w:ascii="Arial" w:hAnsi="Arial" w:cs="Arial"/>
          <w:b/>
          <w:bCs/>
          <w:sz w:val="22"/>
        </w:rPr>
        <w:t>esign</w:t>
      </w:r>
    </w:p>
    <w:p w14:paraId="59471DBA" w14:textId="61E890A9" w:rsidR="00A743D2" w:rsidRDefault="008F06EE" w:rsidP="0023268F">
      <w:pPr>
        <w:spacing w:line="240" w:lineRule="auto"/>
        <w:rPr>
          <w:rFonts w:ascii="Arial" w:hAnsi="Arial" w:cs="Arial"/>
          <w:sz w:val="20"/>
        </w:rPr>
      </w:pPr>
      <w:r w:rsidRPr="00430573">
        <w:rPr>
          <w:rFonts w:ascii="Arial" w:hAnsi="Arial" w:cs="Arial"/>
          <w:sz w:val="20"/>
        </w:rPr>
        <w:t>The experiment was conducted using a completely randomised block design with three replications</w:t>
      </w:r>
      <w:r w:rsidR="00E66235">
        <w:rPr>
          <w:rFonts w:ascii="Arial" w:hAnsi="Arial" w:cs="Arial"/>
          <w:sz w:val="20"/>
        </w:rPr>
        <w:t xml:space="preserve"> (Figure 7</w:t>
      </w:r>
      <w:r w:rsidR="00E66235" w:rsidRPr="00430573">
        <w:rPr>
          <w:rFonts w:ascii="Arial" w:hAnsi="Arial" w:cs="Arial"/>
          <w:sz w:val="20"/>
        </w:rPr>
        <w:t>)</w:t>
      </w:r>
      <w:r w:rsidRPr="00430573">
        <w:rPr>
          <w:rFonts w:ascii="Arial" w:hAnsi="Arial" w:cs="Arial"/>
          <w:sz w:val="20"/>
        </w:rPr>
        <w:t>. For each variety, thirty tubes were inoculated, with ten micro-cuttings per replication. In total, fifty tubes were inoculated an</w:t>
      </w:r>
      <w:r w:rsidR="00E66235">
        <w:rPr>
          <w:rFonts w:ascii="Arial" w:hAnsi="Arial" w:cs="Arial"/>
          <w:sz w:val="20"/>
        </w:rPr>
        <w:t>d incubated per replication</w:t>
      </w:r>
      <w:r w:rsidRPr="00430573">
        <w:rPr>
          <w:rFonts w:ascii="Arial" w:hAnsi="Arial" w:cs="Arial"/>
          <w:sz w:val="20"/>
        </w:rPr>
        <w:t>. The plantlets were arranged uniformly under controlled environmental conditions (photoperiod, temperature, humidity, and light intensity).</w:t>
      </w:r>
    </w:p>
    <w:p w14:paraId="30E7F6A1" w14:textId="5765AED1" w:rsidR="00E4140C" w:rsidRDefault="007539B0" w:rsidP="00E4140C">
      <w:pPr>
        <w:spacing w:line="240" w:lineRule="auto"/>
        <w:jc w:val="center"/>
        <w:rPr>
          <w:rFonts w:ascii="Arial" w:hAnsi="Arial" w:cs="Arial"/>
          <w:sz w:val="20"/>
        </w:rPr>
      </w:pPr>
      <w:r>
        <w:rPr>
          <w:rFonts w:ascii="Arial" w:hAnsi="Arial" w:cs="Arial"/>
          <w:noProof/>
          <w:sz w:val="20"/>
          <w:lang w:eastAsia="fr-FR"/>
        </w:rPr>
        <w:drawing>
          <wp:inline distT="0" distB="0" distL="0" distR="0" wp14:anchorId="45E42D81" wp14:editId="38E37391">
            <wp:extent cx="6039949" cy="3753243"/>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4226" cy="3768329"/>
                    </a:xfrm>
                    <a:prstGeom prst="rect">
                      <a:avLst/>
                    </a:prstGeom>
                    <a:noFill/>
                  </pic:spPr>
                </pic:pic>
              </a:graphicData>
            </a:graphic>
          </wp:inline>
        </w:drawing>
      </w:r>
    </w:p>
    <w:p w14:paraId="4D700BFA" w14:textId="3B5B0A23" w:rsidR="00E4140C" w:rsidRPr="00E4140C" w:rsidRDefault="00E4140C" w:rsidP="00E4140C">
      <w:pPr>
        <w:jc w:val="center"/>
        <w:rPr>
          <w:rFonts w:ascii="Arial" w:hAnsi="Arial" w:cs="Arial"/>
          <w:b/>
          <w:sz w:val="20"/>
        </w:rPr>
      </w:pPr>
      <w:r>
        <w:rPr>
          <w:rFonts w:ascii="Arial" w:hAnsi="Arial" w:cs="Arial"/>
          <w:b/>
          <w:sz w:val="20"/>
        </w:rPr>
        <w:t>Figure 7</w:t>
      </w:r>
      <w:r w:rsidRPr="00D90C1D">
        <w:rPr>
          <w:rFonts w:ascii="Arial" w:hAnsi="Arial" w:cs="Arial"/>
          <w:b/>
          <w:sz w:val="20"/>
        </w:rPr>
        <w:t>: Dia</w:t>
      </w:r>
      <w:r>
        <w:rPr>
          <w:rFonts w:ascii="Arial" w:hAnsi="Arial" w:cs="Arial"/>
          <w:b/>
          <w:sz w:val="20"/>
        </w:rPr>
        <w:t>gram of the experimental design</w:t>
      </w:r>
    </w:p>
    <w:p w14:paraId="2828672B" w14:textId="5C7200EF" w:rsidR="008F06EE" w:rsidRPr="0023268F" w:rsidRDefault="00A743D2" w:rsidP="0023268F">
      <w:pPr>
        <w:pStyle w:val="ListParagraph"/>
        <w:numPr>
          <w:ilvl w:val="0"/>
          <w:numId w:val="9"/>
        </w:numPr>
        <w:spacing w:line="240" w:lineRule="auto"/>
        <w:rPr>
          <w:rFonts w:ascii="Arial" w:hAnsi="Arial" w:cs="Arial"/>
          <w:b/>
          <w:bCs/>
          <w:sz w:val="22"/>
        </w:rPr>
      </w:pPr>
      <w:r w:rsidRPr="0023268F">
        <w:rPr>
          <w:rFonts w:ascii="Arial" w:hAnsi="Arial" w:cs="Arial"/>
          <w:b/>
          <w:bCs/>
          <w:sz w:val="22"/>
        </w:rPr>
        <w:t xml:space="preserve">Subculturing of </w:t>
      </w:r>
      <w:r w:rsidRPr="00032214">
        <w:rPr>
          <w:rFonts w:ascii="Arial" w:hAnsi="Arial" w:cs="Arial"/>
          <w:b/>
          <w:bCs/>
          <w:i/>
          <w:sz w:val="22"/>
        </w:rPr>
        <w:t>in vitro</w:t>
      </w:r>
      <w:r w:rsidRPr="0023268F">
        <w:rPr>
          <w:rFonts w:ascii="Arial" w:hAnsi="Arial" w:cs="Arial"/>
          <w:b/>
          <w:bCs/>
          <w:sz w:val="22"/>
        </w:rPr>
        <w:t xml:space="preserve"> p</w:t>
      </w:r>
      <w:r w:rsidR="008F06EE" w:rsidRPr="0023268F">
        <w:rPr>
          <w:rFonts w:ascii="Arial" w:hAnsi="Arial" w:cs="Arial"/>
          <w:b/>
          <w:bCs/>
          <w:sz w:val="22"/>
        </w:rPr>
        <w:t xml:space="preserve">lantlets </w:t>
      </w:r>
    </w:p>
    <w:p w14:paraId="1961147B" w14:textId="3CE0E6E5" w:rsidR="008F06EE" w:rsidRPr="00430573" w:rsidRDefault="008F06EE" w:rsidP="008F06EE">
      <w:pPr>
        <w:spacing w:after="0" w:line="240" w:lineRule="auto"/>
        <w:rPr>
          <w:rFonts w:ascii="Arial" w:hAnsi="Arial" w:cs="Arial"/>
          <w:sz w:val="20"/>
        </w:rPr>
      </w:pPr>
      <w:r w:rsidRPr="00430573">
        <w:rPr>
          <w:rFonts w:ascii="Arial" w:hAnsi="Arial" w:cs="Arial"/>
          <w:sz w:val="20"/>
        </w:rPr>
        <w:t xml:space="preserve">The </w:t>
      </w:r>
      <w:r w:rsidRPr="00430573">
        <w:rPr>
          <w:rFonts w:ascii="Arial" w:hAnsi="Arial" w:cs="Arial"/>
          <w:i/>
          <w:sz w:val="20"/>
        </w:rPr>
        <w:t>in vitro</w:t>
      </w:r>
      <w:r w:rsidRPr="00430573">
        <w:rPr>
          <w:rFonts w:ascii="Arial" w:hAnsi="Arial" w:cs="Arial"/>
          <w:sz w:val="20"/>
        </w:rPr>
        <w:t xml:space="preserve"> plantlets of each variety used as mother plants were removed from the tubes with sterile fo</w:t>
      </w:r>
      <w:r w:rsidR="00A743D2" w:rsidRPr="00430573">
        <w:rPr>
          <w:rFonts w:ascii="Arial" w:hAnsi="Arial" w:cs="Arial"/>
          <w:sz w:val="20"/>
        </w:rPr>
        <w:t>rceps and sectioned into single-</w:t>
      </w:r>
      <w:r w:rsidRPr="00430573">
        <w:rPr>
          <w:rFonts w:ascii="Arial" w:hAnsi="Arial" w:cs="Arial"/>
          <w:sz w:val="20"/>
        </w:rPr>
        <w:t xml:space="preserve">node segments using a sterile </w:t>
      </w:r>
      <w:r w:rsidR="00A743D2" w:rsidRPr="00430573">
        <w:rPr>
          <w:rFonts w:ascii="Arial" w:hAnsi="Arial" w:cs="Arial"/>
          <w:sz w:val="20"/>
        </w:rPr>
        <w:t>scalpel. The resulting micro-</w:t>
      </w:r>
      <w:r w:rsidRPr="00430573">
        <w:rPr>
          <w:rFonts w:ascii="Arial" w:hAnsi="Arial" w:cs="Arial"/>
          <w:sz w:val="20"/>
        </w:rPr>
        <w:t xml:space="preserve">cuttings </w:t>
      </w:r>
      <w:r w:rsidRPr="00430573">
        <w:rPr>
          <w:rFonts w:ascii="Arial" w:hAnsi="Arial" w:cs="Arial"/>
          <w:sz w:val="20"/>
        </w:rPr>
        <w:lastRenderedPageBreak/>
        <w:t>were subcultured onto the culture medium with sterilised fo</w:t>
      </w:r>
      <w:r w:rsidR="000C1ED9">
        <w:rPr>
          <w:rFonts w:ascii="Arial" w:hAnsi="Arial" w:cs="Arial"/>
          <w:sz w:val="20"/>
        </w:rPr>
        <w:t>rceps. The explants were plan</w:t>
      </w:r>
      <w:r w:rsidRPr="00430573">
        <w:rPr>
          <w:rFonts w:ascii="Arial" w:hAnsi="Arial" w:cs="Arial"/>
          <w:sz w:val="20"/>
        </w:rPr>
        <w:t>ted in such a way that the bud was not completely embedded in the medium and remained upright. The inoculated tubes were then sealed with their caps and sterilised parafilm, before being placed in the conservation room</w:t>
      </w:r>
      <w:r w:rsidR="00E66235">
        <w:rPr>
          <w:rFonts w:ascii="Arial" w:hAnsi="Arial" w:cs="Arial"/>
          <w:sz w:val="20"/>
        </w:rPr>
        <w:t xml:space="preserve"> </w:t>
      </w:r>
      <w:r w:rsidR="00E66235">
        <w:rPr>
          <w:rFonts w:ascii="Arial" w:hAnsi="Arial" w:cs="Arial"/>
          <w:sz w:val="20"/>
        </w:rPr>
        <w:fldChar w:fldCharType="begin" w:fldLock="1"/>
      </w:r>
      <w:r w:rsidR="00E66235">
        <w:rPr>
          <w:rFonts w:ascii="Arial" w:hAnsi="Arial" w:cs="Arial"/>
          <w:sz w:val="20"/>
        </w:rPr>
        <w:instrText>ADDIN CSL_CITATION {"citationItems":[{"id":"ITEM-1","itemData":{"author":[{"dropping-particle":"","family":"Dudina","given":"Yuliya A","non-dropping-particle":"","parse-names":false,"suffix":""},{"dropping-particle":"","family":"Temirbekova","given":"Sulukhan K","non-dropping-particle":"","parse-names":false,"suffix":""},{"dropping-particle":"V","family":"Khuat","given":"Quyet","non-dropping-particle":"","parse-names":false,"suffix":""},{"dropping-particle":"","family":"Trukhachev","given":"Vladimir I","non-dropping-particle":"","parse-names":false,"suffix":""},{"dropping-particle":"V","family":"Sumin","given":"Anton","non-dropping-particle":"","parse-names":false,"suffix":""}],"id":"ITEM-1","issued":{"date-parts":[["2023"]]},"page":"1-11","title":"Influence of Mineral Treatment , Plant Growth Regulators and Artificial Light on the Growth of Jewel Sweet Potato ( Ipomoea batatas Lam . cv . Jewel ) In Vitro","type":"article-journal"},"uris":["http://www.mendeley.com/documents/?uuid=6e263fbd-a2a5-4c97-9a1e-b729595f56b7"]}],"mendeley":{"formattedCitation":"(Dudina et al., 2023)","plainTextFormattedCitation":"(Dudina et al., 2023)","previouslyFormattedCitation":"(Dudina et al., 2023)"},"properties":{"noteIndex":0},"schema":"https://github.com/citation-style-language/schema/raw/master/csl-citation.json"}</w:instrText>
      </w:r>
      <w:r w:rsidR="00E66235">
        <w:rPr>
          <w:rFonts w:ascii="Arial" w:hAnsi="Arial" w:cs="Arial"/>
          <w:sz w:val="20"/>
        </w:rPr>
        <w:fldChar w:fldCharType="separate"/>
      </w:r>
      <w:r w:rsidR="00E66235" w:rsidRPr="00E66235">
        <w:rPr>
          <w:rFonts w:ascii="Arial" w:hAnsi="Arial" w:cs="Arial"/>
          <w:noProof/>
          <w:color w:val="0070C0"/>
          <w:sz w:val="20"/>
        </w:rPr>
        <w:t>(Dudina et al., 2023</w:t>
      </w:r>
      <w:r w:rsidR="00E66235" w:rsidRPr="00E66235">
        <w:rPr>
          <w:rFonts w:ascii="Arial" w:hAnsi="Arial" w:cs="Arial"/>
          <w:noProof/>
          <w:sz w:val="20"/>
        </w:rPr>
        <w:t>)</w:t>
      </w:r>
      <w:r w:rsidR="00E66235">
        <w:rPr>
          <w:rFonts w:ascii="Arial" w:hAnsi="Arial" w:cs="Arial"/>
          <w:sz w:val="20"/>
        </w:rPr>
        <w:fldChar w:fldCharType="end"/>
      </w:r>
      <w:r w:rsidRPr="00430573">
        <w:rPr>
          <w:rFonts w:ascii="Arial" w:hAnsi="Arial" w:cs="Arial"/>
          <w:sz w:val="20"/>
        </w:rPr>
        <w:t>.</w:t>
      </w:r>
    </w:p>
    <w:p w14:paraId="72F75FEF" w14:textId="77777777" w:rsidR="0023268F" w:rsidRPr="00175B45" w:rsidRDefault="0023268F" w:rsidP="008F06EE">
      <w:pPr>
        <w:spacing w:after="0" w:line="240" w:lineRule="auto"/>
        <w:rPr>
          <w:rFonts w:ascii="Arial" w:hAnsi="Arial" w:cs="Arial"/>
        </w:rPr>
      </w:pPr>
    </w:p>
    <w:p w14:paraId="1644B036" w14:textId="0E8C5B5B" w:rsidR="008F06EE" w:rsidRPr="0023268F" w:rsidRDefault="00322A9A" w:rsidP="0023268F">
      <w:pPr>
        <w:pStyle w:val="ListParagraph"/>
        <w:numPr>
          <w:ilvl w:val="0"/>
          <w:numId w:val="9"/>
        </w:numPr>
        <w:spacing w:line="240" w:lineRule="auto"/>
        <w:rPr>
          <w:rFonts w:ascii="Arial" w:hAnsi="Arial" w:cs="Arial"/>
          <w:b/>
          <w:bCs/>
          <w:sz w:val="22"/>
        </w:rPr>
      </w:pPr>
      <w:r w:rsidRPr="00322A9A">
        <w:rPr>
          <w:rFonts w:ascii="Arial" w:hAnsi="Arial" w:cs="Arial"/>
          <w:b/>
          <w:bCs/>
          <w:sz w:val="22"/>
        </w:rPr>
        <w:t xml:space="preserve">Conservation room conditions for </w:t>
      </w:r>
      <w:r w:rsidRPr="00322A9A">
        <w:rPr>
          <w:rFonts w:ascii="Arial" w:hAnsi="Arial" w:cs="Arial"/>
          <w:b/>
          <w:bCs/>
          <w:i/>
          <w:sz w:val="22"/>
        </w:rPr>
        <w:t>in vitro</w:t>
      </w:r>
      <w:r w:rsidRPr="00322A9A">
        <w:rPr>
          <w:rFonts w:ascii="Arial" w:hAnsi="Arial" w:cs="Arial"/>
          <w:b/>
          <w:bCs/>
          <w:sz w:val="22"/>
        </w:rPr>
        <w:t xml:space="preserve"> plantlets</w:t>
      </w:r>
    </w:p>
    <w:p w14:paraId="304ACB56" w14:textId="0B41F02F" w:rsidR="00E4140C" w:rsidRPr="00E4140C" w:rsidRDefault="008F06EE" w:rsidP="00E4140C">
      <w:pPr>
        <w:spacing w:after="0" w:line="240" w:lineRule="auto"/>
        <w:rPr>
          <w:rFonts w:ascii="Arial" w:hAnsi="Arial" w:cs="Arial"/>
          <w:sz w:val="20"/>
        </w:rPr>
      </w:pPr>
      <w:r w:rsidRPr="00430573">
        <w:rPr>
          <w:rFonts w:ascii="Arial" w:hAnsi="Arial" w:cs="Arial"/>
          <w:sz w:val="20"/>
        </w:rPr>
        <w:t>The subcultured plantlets were maintained under controlled environmental conditions to ensure consistency and reliability of observations. The photoperiod was strictly regulated to 12 hours of light and 12 hours of darkness, thereby promoting plant growth</w:t>
      </w:r>
      <w:r w:rsidR="00337C77">
        <w:rPr>
          <w:rFonts w:ascii="Arial" w:hAnsi="Arial" w:cs="Arial"/>
          <w:sz w:val="20"/>
        </w:rPr>
        <w:t xml:space="preserve"> </w:t>
      </w:r>
      <w:r w:rsidR="00337C77" w:rsidRPr="00337C77">
        <w:rPr>
          <w:rFonts w:ascii="Arial" w:hAnsi="Arial" w:cs="Arial"/>
          <w:color w:val="0070C0"/>
          <w:sz w:val="20"/>
        </w:rPr>
        <w:fldChar w:fldCharType="begin" w:fldLock="1"/>
      </w:r>
      <w:r w:rsidR="007930BA">
        <w:rPr>
          <w:rFonts w:ascii="Arial" w:hAnsi="Arial" w:cs="Arial"/>
          <w:color w:val="0070C0"/>
          <w:sz w:val="20"/>
        </w:rPr>
        <w:instrText xml:space="preserve">ADDIN CSL_CITATION {"citationItems":[{"id":"ITEM-1","itemData":{"DOI":"10.1038/s41598-020-70869-3","ISBN":"0123456789","ISSN":"2045-2322","author":[{"dropping-particle":"","family":"Wilms","given":"Hannes","non-dropping-particle":"","parse-names":false,"suffix":""},{"dropping-particle":"","family":"Sleziak","given":"Natalia Fanega","non-dropping-particle":"","parse-names":false,"suffix":""},{"dropping-particle":"Van Der","family":"Auweraer","given":"Maarten","non-dropping-particle":"","parse-names":false,"suffix":""},{"dropping-particle":"","family":"Brands","given":"Martijn","non-dropping-particle":"","parse-names":false,"suffix":""}],"container-title":"Scientific Reports","id":"ITEM-1","issue":"0123456789","issued":{"date-parts":[["2020"]]},"page":"1-12","publisher":"Nature Publishing Group UK","title":"Development of a fast and user </w:instrText>
      </w:r>
      <w:r w:rsidR="007930BA">
        <w:rPr>
          <w:rFonts w:ascii="Cambria Math" w:hAnsi="Cambria Math" w:cs="Cambria Math"/>
          <w:color w:val="0070C0"/>
          <w:sz w:val="20"/>
        </w:rPr>
        <w:instrText>‑</w:instrText>
      </w:r>
      <w:r w:rsidR="007930BA">
        <w:rPr>
          <w:rFonts w:ascii="Arial" w:hAnsi="Arial" w:cs="Arial"/>
          <w:color w:val="0070C0"/>
          <w:sz w:val="20"/>
        </w:rPr>
        <w:instrText xml:space="preserve"> friendly cryopreservation protocol for sweet potato genetic resources","type":"article-journal"},"uris":["http://www.mendeley.com/documents/?uuid=f52f3cea-1697-4275-a76a-25797233f056"]}],"mendeley":{"formattedCitation":"(Wilms et al., 2020)","plainTextFormattedCitation":"(Wilms et al., 2020)","previouslyFormattedCitation":"(Wilms et al., 2020)"},"properties":{"noteIndex":0},"schema":"https://github.com/citation-style-language/schema/raw/master/csl-citation.json"}</w:instrText>
      </w:r>
      <w:r w:rsidR="00337C77" w:rsidRPr="00337C77">
        <w:rPr>
          <w:rFonts w:ascii="Arial" w:hAnsi="Arial" w:cs="Arial"/>
          <w:color w:val="0070C0"/>
          <w:sz w:val="20"/>
        </w:rPr>
        <w:fldChar w:fldCharType="separate"/>
      </w:r>
      <w:r w:rsidR="00337C77" w:rsidRPr="00337C77">
        <w:rPr>
          <w:rFonts w:ascii="Arial" w:hAnsi="Arial" w:cs="Arial"/>
          <w:noProof/>
          <w:color w:val="0070C0"/>
          <w:sz w:val="20"/>
        </w:rPr>
        <w:t>(Wilms et al., 2020)</w:t>
      </w:r>
      <w:r w:rsidR="00337C77" w:rsidRPr="00337C77">
        <w:rPr>
          <w:rFonts w:ascii="Arial" w:hAnsi="Arial" w:cs="Arial"/>
          <w:color w:val="0070C0"/>
          <w:sz w:val="20"/>
        </w:rPr>
        <w:fldChar w:fldCharType="end"/>
      </w:r>
      <w:r w:rsidRPr="00430573">
        <w:rPr>
          <w:rFonts w:ascii="Arial" w:hAnsi="Arial" w:cs="Arial"/>
          <w:sz w:val="20"/>
        </w:rPr>
        <w:t>. Ambient temperature was kept constant at 25 °C ± 2, while relative humidity was stabilised at 60%. Light intensity was measured and adjusted to an average value of 1672.33 Lux ± 179.21</w:t>
      </w:r>
      <w:r w:rsidR="00E66235">
        <w:rPr>
          <w:rFonts w:ascii="Arial" w:hAnsi="Arial" w:cs="Arial"/>
          <w:sz w:val="20"/>
        </w:rPr>
        <w:t xml:space="preserve"> </w:t>
      </w:r>
      <w:r w:rsidR="00E66235" w:rsidRPr="00E66235">
        <w:rPr>
          <w:rFonts w:ascii="Arial" w:hAnsi="Arial" w:cs="Arial"/>
          <w:color w:val="0070C0"/>
          <w:sz w:val="20"/>
        </w:rPr>
        <w:fldChar w:fldCharType="begin" w:fldLock="1"/>
      </w:r>
      <w:r w:rsidR="00337C77">
        <w:rPr>
          <w:rFonts w:ascii="Arial" w:hAnsi="Arial" w:cs="Arial"/>
          <w:color w:val="0070C0"/>
          <w:sz w:val="20"/>
        </w:rPr>
        <w:instrText>ADDIN CSL_CITATION {"citationItems":[{"id":"ITEM-1","itemData":{"DOI":"10.18805/ag.D-128","author":[{"dropping-particle":"","family":"Abubakar","given":"A S","non-dropping-particle":"","parse-names":false,"suffix":""},{"dropping-particle":"","family":"Yahaya","given":"S U","non-dropping-particle":"","parse-names":false,"suffix":""},{"dropping-particle":"","family":"Shaibu","given":"A S","non-dropping-particle":"","parse-names":false,"suffix":""},{"dropping-particle":"","family":"Ibrahim","given":"H","non-dropping-particle":"","parse-names":false,"suffix":""},{"dropping-particle":"","family":"Ibrahim","given":"A K","non-dropping-particle":"","parse-names":false,"suffix":""},{"dropping-particle":"","family":"Lawan","given":"Z M","non-dropping-particle":"","parse-names":false,"suffix":""},{"dropping-particle":"","family":"Isa","given":"A M","non-dropping-particle":"","parse-names":false,"suffix":""}],"id":"ITEM-1","issue":"1","issued":{"date-parts":[["2018"]]},"page":"17-21","title":"In vitro propagation of sweet potato ( Ipomoea batatas ( L .) Lam .) cultivars","type":"article-journal","volume":"38"},"uris":["http://www.mendeley.com/documents/?uuid=292e8941-1491-4847-919d-a15260631fc7"]}],"mendeley":{"formattedCitation":"(Abubakar et al., 2018)","plainTextFormattedCitation":"(Abubakar et al., 2018)","previouslyFormattedCitation":"(Abubakar et al., 2018)"},"properties":{"noteIndex":0},"schema":"https://github.com/citation-style-language/schema/raw/master/csl-citation.json"}</w:instrText>
      </w:r>
      <w:r w:rsidR="00E66235" w:rsidRPr="00E66235">
        <w:rPr>
          <w:rFonts w:ascii="Arial" w:hAnsi="Arial" w:cs="Arial"/>
          <w:color w:val="0070C0"/>
          <w:sz w:val="20"/>
        </w:rPr>
        <w:fldChar w:fldCharType="separate"/>
      </w:r>
      <w:r w:rsidR="00E66235" w:rsidRPr="00E66235">
        <w:rPr>
          <w:rFonts w:ascii="Arial" w:hAnsi="Arial" w:cs="Arial"/>
          <w:noProof/>
          <w:color w:val="0070C0"/>
          <w:sz w:val="20"/>
        </w:rPr>
        <w:t>(Abubakar et al., 2018)</w:t>
      </w:r>
      <w:r w:rsidR="00E66235" w:rsidRPr="00E66235">
        <w:rPr>
          <w:rFonts w:ascii="Arial" w:hAnsi="Arial" w:cs="Arial"/>
          <w:color w:val="0070C0"/>
          <w:sz w:val="20"/>
        </w:rPr>
        <w:fldChar w:fldCharType="end"/>
      </w:r>
      <w:r w:rsidRPr="00E66235">
        <w:rPr>
          <w:rFonts w:ascii="Arial" w:hAnsi="Arial" w:cs="Arial"/>
          <w:color w:val="0070C0"/>
          <w:sz w:val="20"/>
        </w:rPr>
        <w:t>.</w:t>
      </w:r>
      <w:r w:rsidRPr="00430573">
        <w:rPr>
          <w:rFonts w:ascii="Arial" w:hAnsi="Arial" w:cs="Arial"/>
          <w:sz w:val="20"/>
        </w:rPr>
        <w:t xml:space="preserve"> These parameters were monitored and controlled throughout the experiment to guarantee uniform growth conditions.</w:t>
      </w:r>
      <w:bookmarkEnd w:id="13"/>
    </w:p>
    <w:p w14:paraId="1C666957" w14:textId="35C4762A" w:rsidR="00C645E6" w:rsidRPr="0023268F" w:rsidRDefault="00C645E6" w:rsidP="00E4140C">
      <w:pPr>
        <w:pStyle w:val="Heading1"/>
        <w:spacing w:line="240" w:lineRule="auto"/>
        <w:rPr>
          <w:sz w:val="22"/>
          <w:szCs w:val="22"/>
        </w:rPr>
      </w:pPr>
      <w:r w:rsidRPr="0023268F">
        <w:rPr>
          <w:sz w:val="22"/>
          <w:szCs w:val="22"/>
        </w:rPr>
        <w:t>Data collection</w:t>
      </w:r>
    </w:p>
    <w:p w14:paraId="365AB064" w14:textId="3BD57350" w:rsidR="00C645E6" w:rsidRPr="00BE022D" w:rsidRDefault="00C645E6" w:rsidP="00C645E6">
      <w:pPr>
        <w:spacing w:after="0" w:line="240" w:lineRule="auto"/>
        <w:rPr>
          <w:rFonts w:ascii="Arial" w:eastAsia="Times New Roman" w:hAnsi="Arial" w:cs="Arial"/>
          <w:sz w:val="20"/>
          <w:szCs w:val="24"/>
        </w:rPr>
      </w:pPr>
      <w:r w:rsidRPr="00BE022D">
        <w:rPr>
          <w:rFonts w:ascii="Arial" w:eastAsia="Times New Roman" w:hAnsi="Arial" w:cs="Arial"/>
          <w:sz w:val="20"/>
          <w:szCs w:val="24"/>
        </w:rPr>
        <w:t>Data collection was carried out systematically to ensure the reliability and reproducibility of the results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930BA">
        <w:rPr>
          <w:rFonts w:ascii="Arial" w:eastAsia="Times New Roman" w:hAnsi="Arial" w:cs="Arial"/>
          <w:color w:val="0070C0"/>
          <w:sz w:val="20"/>
          <w:szCs w:val="24"/>
        </w:rPr>
        <w:instrText>ADDIN CSL_CITATION {"citationItems":[{"id":"ITEM-1","itemData":{"DOI":"10.4236/as.2023.148067","abstract":"Sweetpotato is an important crop for food security in many developing countries which is cultivated using vine cuttings. Studies have revealed that there are at least fifteen well characterized viruses known to infect sweetpotato of which 10 are economically important that contribute to yield reduction. Planting materials use by farmers are often infected by one or more of these viruses. The aim of this study was to evaluate three different sources of planting materials of different health status for their field performance and virus presence. The sources of planting materials were in vitro generated platelets, symptomless Field materials and Farmer’s materials. Four sweetpotato varieties Apomuden, Bohye, Ligri and Dadanyuie were selected from each source of planting material. The trial was laid in a split plot design with the sources of planting material allocated to main plots and the varieties to sub-plots. The plantlets of the four varieties were planted at Botanga Irrigation Scheme in Northern region of Ghana. Viral symptom scores were taken twice, score 1 being the average from 4 - 7 weeks after planting (WAP) and score 2 being the average from 8 - 11 WAP. Nitrocellulose Membranes Enzyme Linked Immunosorbent Assay (NCM-ELISA) kits were employed for the detection of sweetpotato viruses on the field. The source of planting materials significantly influenced (P &lt; 0.05) virus field visual observation. In vitro generated material showed the least symptoms of virus followed by Field materials. Apomuden and Bohye varieties recorded the highest virus score in the first and second virus symptom observational score respectively. NCM- ELISA revealed that the viruses SPFMV, SPMMV, SPMSV, SPCFV, SPCSV, and CMV were significantly present among the different sources of planting materials. In vitro, Field and Farmer materials recorded NCM-ELISA score of 0.225, 1.075 and 1.500 respectively. Apomuden variety recorded the highest virus score in the assay. Vine and root yield was higher among the In vitro generated material. Farmers should use laboratory cleaned material however, in the absence of such material they should select field material showing no symptom of virus.","author":[{"dropping-particle":"","family":"Mohammed","given":"Sumaila","non-dropping-particle":"","parse-names":false,"suffix":""},{"dropping-particle":"","family":"Adu-gyamfi","given":"Raphael","non-dropping-particle":"","parse-names":false,"suffix":""},{"dropping-particle":"","family":"Ted","given":"Edward Carey","non-dropping-particle":"","parse-names":false,"suffix":""}],"id":"ITEM-1","issued":{"date-parts":[["2023"]]},"page":"1007-1021","title":"Evaluation of Four Varieties of Sweetpotato ( Ipomeoa Batatas ( L .) Lam ) under Different Sources of Planting Material for Field Performance and Viral Load","type":"article-journal"},"uris":["http://www.mendeley.com/documents/?uuid=eb0438fa-2682-41b7-9ead-20daf3261176"]}],"mendeley":{"formattedCitation":"(Mohammed et al., 2023)","plainTextFormattedCitation":"(Mohammed et al., 2023)","previouslyFormattedCitation":"(Mohammed et al., 2023)"},"properties":{"noteIndex":0},"schema":"https://github.com/citation-style-language/schema/raw/master/csl-citation.json"}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(Mohammed et al., 2023)</w:t>
      </w:r>
      <w:r w:rsidR="007930BA" w:rsidRPr="007930BA">
        <w:rPr>
          <w:rFonts w:ascii="Arial" w:eastAsia="Times New Roman" w:hAnsi="Arial" w:cs="Arial"/>
          <w:color w:val="0070C0"/>
          <w:sz w:val="20"/>
          <w:szCs w:val="24"/>
        </w:rPr>
        <w:fldChar w:fldCharType="end"/>
      </w:r>
      <w:r w:rsidRPr="00BE022D">
        <w:rPr>
          <w:rFonts w:ascii="Arial" w:eastAsia="Times New Roman" w:hAnsi="Arial" w:cs="Arial"/>
          <w:sz w:val="20"/>
          <w:szCs w:val="24"/>
        </w:rPr>
        <w:t>. Observations focused on the morphological parameters of plantlets cultivated on culture medium, namely plant height, number of leaves, roots, and shoots, as well as a recovery parameter (bud-break rate). Measurements were taken at regular intervals (every 7 days) throughout the duration of the experiment using calibrated instruments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930BA">
        <w:rPr>
          <w:rFonts w:ascii="Arial" w:eastAsia="Times New Roman" w:hAnsi="Arial" w:cs="Arial"/>
          <w:color w:val="0070C0"/>
          <w:sz w:val="20"/>
          <w:szCs w:val="24"/>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(Kodjo et al., 2013)</w:t>
      </w:r>
      <w:r w:rsidR="007930BA" w:rsidRPr="007930BA">
        <w:rPr>
          <w:rFonts w:ascii="Arial" w:eastAsia="Times New Roman" w:hAnsi="Arial" w:cs="Arial"/>
          <w:color w:val="0070C0"/>
          <w:sz w:val="20"/>
          <w:szCs w:val="24"/>
        </w:rPr>
        <w:fldChar w:fldCharType="end"/>
      </w:r>
      <w:r w:rsidRPr="007930BA">
        <w:rPr>
          <w:rFonts w:ascii="Arial" w:eastAsia="Times New Roman" w:hAnsi="Arial" w:cs="Arial"/>
          <w:color w:val="0070C0"/>
          <w:sz w:val="20"/>
          <w:szCs w:val="24"/>
        </w:rPr>
        <w:t>,</w:t>
      </w:r>
      <w:r w:rsidRPr="00BE022D">
        <w:rPr>
          <w:rFonts w:ascii="Arial" w:eastAsia="Times New Roman" w:hAnsi="Arial" w:cs="Arial"/>
          <w:sz w:val="20"/>
          <w:szCs w:val="24"/>
        </w:rPr>
        <w:t xml:space="preserve"> thereby ensuring the accuracy of the data collected. This periodicity allowed monitoring of bud-break dynamics and comparison among varieties</w:t>
      </w:r>
      <w:r w:rsidR="003E1C4C">
        <w:rPr>
          <w:rFonts w:ascii="Arial" w:eastAsia="Times New Roman" w:hAnsi="Arial" w:cs="Arial"/>
          <w:sz w:val="20"/>
          <w:szCs w:val="24"/>
        </w:rPr>
        <w:t xml:space="preserve"> </w:t>
      </w:r>
      <w:r w:rsidR="003E1C4C" w:rsidRPr="003E1C4C">
        <w:rPr>
          <w:rFonts w:ascii="Arial" w:eastAsia="Times New Roman" w:hAnsi="Arial" w:cs="Arial"/>
          <w:color w:val="0070C0"/>
          <w:sz w:val="20"/>
          <w:szCs w:val="24"/>
        </w:rPr>
        <w:fldChar w:fldCharType="begin" w:fldLock="1"/>
      </w:r>
      <w:r w:rsidR="003E1C4C" w:rsidRPr="003E1C4C">
        <w:rPr>
          <w:rFonts w:ascii="Arial" w:eastAsia="Times New Roman" w:hAnsi="Arial" w:cs="Arial"/>
          <w:color w:val="0070C0"/>
          <w:sz w:val="20"/>
          <w:szCs w:val="24"/>
        </w:rPr>
        <w:instrText>ADDIN CSL_CITATION {"citationItems":[{"id":"ITEM-1","itemData":{"author":[{"dropping-particle":"","family":"Sharma","given":"Abhishek","non-dropping-particle":"","parse-names":false,"suffix":""},{"dropping-particle":"","family":"Tripathi","given":"M K","non-dropping-particle":"","parse-names":false,"suffix":""},{"dropping-particle":"","family":"Pandey","given":"Ankit","non-dropping-particle":"","parse-names":false,"suffix":""},{"dropping-particle":"","family":"Payasi","given":"D K","non-dropping-particle":"","parse-names":false,"suffix":""},{"dropping-particle":"","family":"Sharma","given":"Mohini","non-dropping-particle":"","parse-names":false,"suffix":""},{"dropping-particle":"","family":"Mishra","given":"Riya","non-dropping-particle":"","parse-names":false,"suffix":""}],"id":"ITEM-1","issue":"9","issued":{"date-parts":[["2025"]]},"page":"73-90","title":"Standardization of In vitro Propagation Protocol for Asparagus racemosus Employing Nodal Segments","type":"article-journal","volume":"26"},"uris":["http://www.mendeley.com/documents/?uuid=021635a0-bf9e-45eb-9391-828ec76b752b"]}],"mendeley":{"formattedCitation":"(Sharma et al., 2025)","plainTextFormattedCitation":"(Sharma et al., 2025)"},"properties":{"noteIndex":0},"schema":"https://github.com/citation-style-language/schema/raw/master/csl-citation.json"}</w:instrText>
      </w:r>
      <w:r w:rsidR="003E1C4C" w:rsidRPr="003E1C4C">
        <w:rPr>
          <w:rFonts w:ascii="Arial" w:eastAsia="Times New Roman" w:hAnsi="Arial" w:cs="Arial"/>
          <w:color w:val="0070C0"/>
          <w:sz w:val="20"/>
          <w:szCs w:val="24"/>
        </w:rPr>
        <w:fldChar w:fldCharType="separate"/>
      </w:r>
      <w:r w:rsidR="003E1C4C" w:rsidRPr="003E1C4C">
        <w:rPr>
          <w:rFonts w:ascii="Arial" w:eastAsia="Times New Roman" w:hAnsi="Arial" w:cs="Arial"/>
          <w:noProof/>
          <w:color w:val="0070C0"/>
          <w:sz w:val="20"/>
          <w:szCs w:val="24"/>
        </w:rPr>
        <w:t>(Sharma et al., 2025)</w:t>
      </w:r>
      <w:r w:rsidR="003E1C4C" w:rsidRPr="003E1C4C">
        <w:rPr>
          <w:rFonts w:ascii="Arial" w:eastAsia="Times New Roman" w:hAnsi="Arial" w:cs="Arial"/>
          <w:color w:val="0070C0"/>
          <w:sz w:val="20"/>
          <w:szCs w:val="24"/>
        </w:rPr>
        <w:fldChar w:fldCharType="end"/>
      </w:r>
      <w:r w:rsidRPr="003E1C4C">
        <w:rPr>
          <w:rFonts w:ascii="Arial" w:eastAsia="Times New Roman" w:hAnsi="Arial" w:cs="Arial"/>
          <w:color w:val="0070C0"/>
          <w:sz w:val="20"/>
          <w:szCs w:val="24"/>
        </w:rPr>
        <w:t>.</w:t>
      </w:r>
    </w:p>
    <w:p w14:paraId="502DCEC9" w14:textId="12F14A19" w:rsidR="00C645E6" w:rsidRPr="00BE022D" w:rsidRDefault="00C645E6" w:rsidP="00C645E6">
      <w:pPr>
        <w:spacing w:after="0" w:line="240" w:lineRule="auto"/>
        <w:rPr>
          <w:rFonts w:ascii="Arial" w:eastAsia="Times New Roman" w:hAnsi="Arial" w:cs="Arial"/>
          <w:sz w:val="20"/>
          <w:szCs w:val="24"/>
        </w:rPr>
      </w:pPr>
      <w:r w:rsidRPr="00BE022D">
        <w:rPr>
          <w:rFonts w:ascii="Arial" w:eastAsia="Times New Roman" w:hAnsi="Arial" w:cs="Arial"/>
          <w:sz w:val="20"/>
          <w:szCs w:val="24"/>
        </w:rPr>
        <w:t>The bud-break rate was assessed to determine the capacity of explants to initiate bud growth on the culture medium. An explant was considered to have undergone bud break when an apical or axillary bud exhibited visible emergence, characterised by stem elongation or the appe</w:t>
      </w:r>
      <w:r w:rsidR="009F22F0" w:rsidRPr="00BE022D">
        <w:rPr>
          <w:rFonts w:ascii="Arial" w:eastAsia="Times New Roman" w:hAnsi="Arial" w:cs="Arial"/>
          <w:sz w:val="20"/>
          <w:szCs w:val="24"/>
        </w:rPr>
        <w:t>arance of new leaves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(Glato et al., 2014)</w:t>
      </w:r>
      <w:r w:rsidR="007930BA" w:rsidRPr="007930BA">
        <w:rPr>
          <w:rFonts w:ascii="Arial" w:eastAsia="Times New Roman" w:hAnsi="Arial" w:cs="Arial"/>
          <w:color w:val="0070C0"/>
          <w:sz w:val="20"/>
          <w:szCs w:val="24"/>
        </w:rPr>
        <w:fldChar w:fldCharType="end"/>
      </w:r>
      <w:r w:rsidR="009F22F0" w:rsidRPr="00BE022D">
        <w:rPr>
          <w:rFonts w:ascii="Arial" w:eastAsia="Times New Roman" w:hAnsi="Arial" w:cs="Arial"/>
          <w:sz w:val="20"/>
          <w:szCs w:val="24"/>
        </w:rPr>
        <w:t>. Only well-</w:t>
      </w:r>
      <w:r w:rsidRPr="00BE022D">
        <w:rPr>
          <w:rFonts w:ascii="Arial" w:eastAsia="Times New Roman" w:hAnsi="Arial" w:cs="Arial"/>
          <w:sz w:val="20"/>
          <w:szCs w:val="24"/>
        </w:rPr>
        <w:t>differentiated buds were taken into account. Culture tubes were observed under a laminar flow hood to maintain sterile conditions. Each explant was visually examined and clas</w:t>
      </w:r>
      <w:r w:rsidR="009F22F0" w:rsidRPr="00BE022D">
        <w:rPr>
          <w:rFonts w:ascii="Arial" w:eastAsia="Times New Roman" w:hAnsi="Arial" w:cs="Arial"/>
          <w:sz w:val="20"/>
          <w:szCs w:val="24"/>
        </w:rPr>
        <w:t>sified into two categories: bud-broken or non-bud-broken. The total number of bud-</w:t>
      </w:r>
      <w:r w:rsidRPr="00BE022D">
        <w:rPr>
          <w:rFonts w:ascii="Arial" w:eastAsia="Times New Roman" w:hAnsi="Arial" w:cs="Arial"/>
          <w:sz w:val="20"/>
          <w:szCs w:val="24"/>
        </w:rPr>
        <w:t>broken explants per variety and per replicate was recorde</w:t>
      </w:r>
      <w:r w:rsidR="009F22F0" w:rsidRPr="00BE022D">
        <w:rPr>
          <w:rFonts w:ascii="Arial" w:eastAsia="Times New Roman" w:hAnsi="Arial" w:cs="Arial"/>
          <w:sz w:val="20"/>
          <w:szCs w:val="24"/>
        </w:rPr>
        <w:t>d on monitor</w:t>
      </w:r>
      <w:r w:rsidR="00BA30D0">
        <w:rPr>
          <w:rFonts w:ascii="Arial" w:eastAsia="Times New Roman" w:hAnsi="Arial" w:cs="Arial"/>
          <w:sz w:val="20"/>
          <w:szCs w:val="24"/>
        </w:rPr>
        <w:t>ing sheets. The bud-</w:t>
      </w:r>
      <w:r w:rsidRPr="00BE022D">
        <w:rPr>
          <w:rFonts w:ascii="Arial" w:eastAsia="Times New Roman" w:hAnsi="Arial" w:cs="Arial"/>
          <w:sz w:val="20"/>
          <w:szCs w:val="24"/>
        </w:rPr>
        <w:t>break rate was expressed as a percentage according to the formula:</w:t>
      </w:r>
    </w:p>
    <w:p w14:paraId="57147501" w14:textId="77777777" w:rsidR="00144E35" w:rsidRPr="001359DD" w:rsidRDefault="00144E35" w:rsidP="00144E35">
      <w:pPr>
        <w:spacing w:after="0" w:line="240" w:lineRule="auto"/>
        <w:rPr>
          <w:rFonts w:ascii="Arial Narrow" w:hAnsi="Arial Narrow"/>
        </w:rPr>
      </w:pPr>
    </w:p>
    <w:p w14:paraId="46D992BC" w14:textId="0F44F302" w:rsidR="00144E35" w:rsidRPr="00144E35" w:rsidRDefault="00144E35" w:rsidP="00144E35">
      <w:pPr>
        <w:spacing w:after="0" w:line="240" w:lineRule="auto"/>
        <w:jc w:val="center"/>
        <w:rPr>
          <w:rStyle w:val="fontstyle01"/>
          <w:rFonts w:ascii="Arial" w:hAnsi="Arial" w:cs="Arial"/>
          <w:sz w:val="22"/>
        </w:rPr>
      </w:pPr>
      <m:oMathPara>
        <m:oMath>
          <m:r>
            <m:rPr>
              <m:sty m:val="bi"/>
            </m:rPr>
            <w:rPr>
              <w:rStyle w:val="fontstyle01"/>
              <w:rFonts w:ascii="Cambria Math" w:hAnsi="Cambria Math" w:cs="Arial"/>
            </w:rPr>
            <m:t>Bud-breah rate(%)=</m:t>
          </m:r>
          <m:f>
            <m:fPr>
              <m:ctrlPr>
                <w:rPr>
                  <w:rStyle w:val="fontstyle01"/>
                  <w:rFonts w:ascii="Cambria Math" w:hAnsi="Cambria Math" w:cs="Arial"/>
                  <w:b/>
                  <w:i/>
                </w:rPr>
              </m:ctrlPr>
            </m:fPr>
            <m:num>
              <m:r>
                <m:rPr>
                  <m:sty m:val="bi"/>
                </m:rPr>
                <w:rPr>
                  <w:rStyle w:val="fontstyle01"/>
                  <w:rFonts w:ascii="Cambria Math" w:hAnsi="Cambria Math" w:cs="Arial"/>
                </w:rPr>
                <m:t>(</m:t>
              </m:r>
              <m:r>
                <m:rPr>
                  <m:sty m:val="b"/>
                </m:rPr>
                <w:rPr>
                  <w:rFonts w:ascii="Cambria Math" w:eastAsia="Times New Roman" w:hAnsi="Cambria Math" w:cs="Arial"/>
                  <w:sz w:val="20"/>
                  <w:szCs w:val="24"/>
                </w:rPr>
                <m:t>Number of bud- broken explants</m:t>
              </m:r>
              <m:r>
                <m:rPr>
                  <m:sty m:val="bi"/>
                </m:rPr>
                <w:rPr>
                  <w:rStyle w:val="fontstyle01"/>
                  <w:rFonts w:ascii="Cambria Math" w:hAnsi="Cambria Math" w:cs="Arial"/>
                </w:rPr>
                <m:t>)</m:t>
              </m:r>
            </m:num>
            <m:den>
              <m:r>
                <m:rPr>
                  <m:sty m:val="b"/>
                </m:rPr>
                <w:rPr>
                  <w:rFonts w:ascii="Cambria Math" w:eastAsia="Times New Roman" w:hAnsi="Cambria Math" w:cs="Arial"/>
                  <w:sz w:val="20"/>
                  <w:szCs w:val="24"/>
                </w:rPr>
                <m:t xml:space="preserve">Total number of subcultured explants </m:t>
              </m:r>
            </m:den>
          </m:f>
          <m:r>
            <m:rPr>
              <m:sty m:val="bi"/>
            </m:rPr>
            <w:rPr>
              <w:rStyle w:val="fontstyle01"/>
              <w:rFonts w:ascii="Cambria Math" w:hAnsi="Cambria Math" w:cs="Arial"/>
            </w:rPr>
            <m:t>×100</m:t>
          </m:r>
        </m:oMath>
      </m:oMathPara>
    </w:p>
    <w:p w14:paraId="1F569164" w14:textId="77777777" w:rsidR="00144E35" w:rsidRDefault="00144E35" w:rsidP="009F22F0">
      <w:pPr>
        <w:spacing w:after="0" w:line="240" w:lineRule="auto"/>
        <w:jc w:val="center"/>
        <w:rPr>
          <w:rFonts w:ascii="Arial" w:eastAsia="Times New Roman" w:hAnsi="Arial" w:cs="Arial"/>
          <w:b/>
          <w:sz w:val="20"/>
          <w:szCs w:val="24"/>
        </w:rPr>
      </w:pPr>
    </w:p>
    <w:p w14:paraId="27AC1D37" w14:textId="1F42DE97" w:rsidR="00B420E3" w:rsidRPr="00BE022D" w:rsidRDefault="00C645E6" w:rsidP="00B420E3">
      <w:pPr>
        <w:spacing w:after="0" w:line="240" w:lineRule="auto"/>
        <w:rPr>
          <w:rFonts w:ascii="Arial" w:eastAsia="Times New Roman" w:hAnsi="Arial" w:cs="Arial"/>
          <w:sz w:val="20"/>
          <w:szCs w:val="24"/>
        </w:rPr>
      </w:pPr>
      <w:r w:rsidRPr="00BE022D">
        <w:rPr>
          <w:rFonts w:ascii="Arial" w:eastAsia="Times New Roman" w:hAnsi="Arial" w:cs="Arial"/>
          <w:sz w:val="20"/>
          <w:szCs w:val="24"/>
        </w:rPr>
        <w:t>Plantlet height was measured using a sterilised graduated ruler, from the base of the plant (collar region) to the apical extremity. The number of leaves and shoots was determined by direct visual counting under the laminar flow hood, considering o</w:t>
      </w:r>
      <w:r w:rsidR="009F22F0" w:rsidRPr="00BE022D">
        <w:rPr>
          <w:rFonts w:ascii="Arial" w:eastAsia="Times New Roman" w:hAnsi="Arial" w:cs="Arial"/>
          <w:sz w:val="20"/>
          <w:szCs w:val="24"/>
        </w:rPr>
        <w:t>nly well-</w:t>
      </w:r>
      <w:r w:rsidRPr="00BE022D">
        <w:rPr>
          <w:rFonts w:ascii="Arial" w:eastAsia="Times New Roman" w:hAnsi="Arial" w:cs="Arial"/>
          <w:sz w:val="20"/>
          <w:szCs w:val="24"/>
        </w:rPr>
        <w:t>differentiated organs. The number of roots was assessed by visual observation, counting the main roots emerging from the plant base.</w:t>
      </w:r>
      <w:r w:rsidR="00B62D3B">
        <w:rPr>
          <w:rFonts w:ascii="Arial" w:eastAsia="Times New Roman" w:hAnsi="Arial" w:cs="Arial"/>
          <w:sz w:val="20"/>
          <w:szCs w:val="24"/>
        </w:rPr>
        <w:t xml:space="preserve"> </w:t>
      </w:r>
      <w:r w:rsidRPr="00BE022D">
        <w:rPr>
          <w:rFonts w:ascii="Arial" w:eastAsia="Times New Roman" w:hAnsi="Arial" w:cs="Arial"/>
          <w:sz w:val="20"/>
          <w:szCs w:val="24"/>
        </w:rPr>
        <w:t xml:space="preserve">Each culture tube or vessel was opened under sterile conditions to minimise contamination risks. Plantlets were handled carefully to avoid mechanical damage. </w:t>
      </w:r>
      <w:bookmarkStart w:id="14" w:name="_Toc215480813"/>
      <w:bookmarkStart w:id="15" w:name="_Toc216753276"/>
    </w:p>
    <w:p w14:paraId="4782B308" w14:textId="528BBFBD" w:rsidR="009F22F0" w:rsidRPr="0023268F" w:rsidRDefault="00637C15" w:rsidP="0023268F">
      <w:pPr>
        <w:pStyle w:val="Heading1"/>
        <w:rPr>
          <w:sz w:val="22"/>
          <w:szCs w:val="22"/>
        </w:rPr>
      </w:pPr>
      <w:r>
        <w:rPr>
          <w:sz w:val="22"/>
          <w:szCs w:val="22"/>
        </w:rPr>
        <w:t>Statistical</w:t>
      </w:r>
      <w:r w:rsidR="005C48C1" w:rsidRPr="0023268F">
        <w:rPr>
          <w:sz w:val="22"/>
          <w:szCs w:val="22"/>
        </w:rPr>
        <w:t xml:space="preserve"> a</w:t>
      </w:r>
      <w:r w:rsidR="0074693E" w:rsidRPr="0023268F">
        <w:rPr>
          <w:sz w:val="22"/>
          <w:szCs w:val="22"/>
        </w:rPr>
        <w:t>nalysi</w:t>
      </w:r>
      <w:r w:rsidR="009F22F0" w:rsidRPr="0023268F">
        <w:rPr>
          <w:sz w:val="22"/>
          <w:szCs w:val="22"/>
        </w:rPr>
        <w:t>s</w:t>
      </w:r>
    </w:p>
    <w:p w14:paraId="345CD586" w14:textId="7964A079" w:rsidR="00DA0DAF" w:rsidRDefault="00DA0DAF" w:rsidP="00DA0DAF">
      <w:pPr>
        <w:spacing w:after="0" w:line="240" w:lineRule="auto"/>
        <w:rPr>
          <w:rFonts w:ascii="Arial" w:eastAsia="Times New Roman" w:hAnsi="Arial" w:cs="Arial"/>
          <w:sz w:val="20"/>
          <w:szCs w:val="24"/>
        </w:rPr>
      </w:pPr>
      <w:r w:rsidRPr="00DA0DAF">
        <w:rPr>
          <w:rFonts w:ascii="Arial" w:eastAsia="Times New Roman" w:hAnsi="Arial" w:cs="Arial"/>
          <w:sz w:val="20"/>
          <w:szCs w:val="24"/>
        </w:rPr>
        <w:t>Data were recorded by variety and replication, and organized in Microsoft Excel (2018). Normality of distributions was assessed using the Shapiro–Wilk test</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{"citationItems":[{"id":"ITEM-1","itemData":{"author":[{"dropping-particle":"","family":"Mkhonta","given":"Kwazi A K","non-dropping-particle":"","parse-names":false,"suffix":""},{"dropping-particle":"","family":"Shimelis","given":"Hussein","non-dropping-particle":"","parse-names":false,"suffix":""},{"dropping-particle":"","family":"Abady","given":"Seltene","non-dropping-particle":"","parse-names":false,"suffix":""},{"dropping-particle":"","family":"Ngidi","given":"Asande","non-dropping-particle":"","parse-names":false,"suffix":""}],"id":"ITEM-1","issued":{"date-parts":[["2025"]]},"page":"1-18","title":"Agronomic Performance of Newly Developed Elite Cowpea Mutant Lines in Eswatini","type":"article-journal"},"uris":["http://www.mendeley.com/documents/?uuid=0afd9ada-3d10-4eca-b8a7-2294d8babadf"]}],"mendeley":{"formattedCitation":"(Mkhonta et al., 2025)","plainTextFormattedCitation":"(Mkhonta et al., 2025)","previouslyFormattedCitation":"(Mkhonta et al., 2025)"},"properties":{"noteIndex":0},"schema":"https://github.com/citation-style-language/schema/raw/master/csl-citation.json"}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(Mkhonta et al., 2025)</w:t>
      </w:r>
      <w:r w:rsidR="00775E72" w:rsidRPr="00775E72">
        <w:rPr>
          <w:rFonts w:ascii="Arial" w:eastAsia="Times New Roman" w:hAnsi="Arial" w:cs="Arial"/>
          <w:color w:val="0070C0"/>
          <w:sz w:val="20"/>
          <w:szCs w:val="24"/>
        </w:rPr>
        <w:fldChar w:fldCharType="end"/>
      </w:r>
      <w:r w:rsidRPr="00775E72">
        <w:rPr>
          <w:rFonts w:ascii="Arial" w:eastAsia="Times New Roman" w:hAnsi="Arial" w:cs="Arial"/>
          <w:color w:val="0070C0"/>
          <w:sz w:val="20"/>
          <w:szCs w:val="24"/>
        </w:rPr>
        <w:t>.</w:t>
      </w:r>
      <w:r w:rsidRPr="00DA0DAF">
        <w:rPr>
          <w:rFonts w:ascii="Arial" w:eastAsia="Times New Roman" w:hAnsi="Arial" w:cs="Arial"/>
          <w:sz w:val="20"/>
          <w:szCs w:val="24"/>
        </w:rPr>
        <w:t xml:space="preserve"> When assumptions were violated, square-root transformation was applied to count data and angular transformation to percentage data</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(Kamath et al., 2025)</w:t>
      </w:r>
      <w:r w:rsidR="00775E72" w:rsidRPr="00775E72">
        <w:rPr>
          <w:rFonts w:ascii="Arial" w:eastAsia="Times New Roman" w:hAnsi="Arial" w:cs="Arial"/>
          <w:color w:val="0070C0"/>
          <w:sz w:val="20"/>
          <w:szCs w:val="24"/>
        </w:rPr>
        <w:fldChar w:fldCharType="end"/>
      </w:r>
      <w:r w:rsidRPr="00775E72">
        <w:rPr>
          <w:rFonts w:ascii="Arial" w:eastAsia="Times New Roman" w:hAnsi="Arial" w:cs="Arial"/>
          <w:color w:val="0070C0"/>
          <w:sz w:val="20"/>
          <w:szCs w:val="24"/>
        </w:rPr>
        <w:t>.</w:t>
      </w:r>
      <w:r w:rsidRPr="00DA0DAF">
        <w:rPr>
          <w:rFonts w:ascii="Arial" w:eastAsia="Times New Roman" w:hAnsi="Arial" w:cs="Arial"/>
          <w:sz w:val="20"/>
          <w:szCs w:val="24"/>
        </w:rPr>
        <w:t xml:space="preserve"> Descriptive statistics (mean, standard deviation, minimum, maximum, and coefficient of variation) were calculated to summarize varietal performance.</w:t>
      </w:r>
      <w:r w:rsidR="00637C15">
        <w:rPr>
          <w:rFonts w:ascii="Arial" w:eastAsia="Times New Roman" w:hAnsi="Arial" w:cs="Arial"/>
          <w:sz w:val="20"/>
          <w:szCs w:val="24"/>
        </w:rPr>
        <w:t xml:space="preserve"> </w:t>
      </w:r>
      <w:r w:rsidRPr="00DA0DAF">
        <w:rPr>
          <w:rFonts w:ascii="Arial" w:eastAsia="Times New Roman" w:hAnsi="Arial" w:cs="Arial"/>
          <w:sz w:val="20"/>
          <w:szCs w:val="24"/>
        </w:rPr>
        <w:t>A one-way ANOVA was performed with “variety” as the fixed factor at a 5% significance level (p &lt; 0.05). Significant effects were further examined using Tukey’s Honest Significant Difference (HSD) test to separate means and identify the mos</w:t>
      </w:r>
      <w:r w:rsidR="00637C15">
        <w:rPr>
          <w:rFonts w:ascii="Arial" w:eastAsia="Times New Roman" w:hAnsi="Arial" w:cs="Arial"/>
          <w:sz w:val="20"/>
          <w:szCs w:val="24"/>
        </w:rPr>
        <w:t>t suitable variety</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A761FF">
        <w:rPr>
          <w:rFonts w:ascii="Arial" w:eastAsia="Times New Roman" w:hAnsi="Arial" w:cs="Arial"/>
          <w:color w:val="0070C0"/>
          <w:sz w:val="20"/>
          <w:szCs w:val="24"/>
        </w:rPr>
        <w:instrText>ADDIN CSL_CITATION {"citationItems":[{"id":"ITEM-1","itemData":{"author":[{"dropping-particle":"","family":"Iwuagwu","given":"Mary Oluchi","non-dropping-particle":"","parse-names":false,"suffix":""},{"dropping-particle":"","family":"Nwosu","given":"Nancy Nkem","non-dropping-particle":"","parse-names":false,"suffix":""}],"id":"ITEM-1","issue":"2","issued":{"date-parts":[["2018"]]},"page":"663-669","title":"Performance of In Vitro Cassava ( Manihot esculenta Crantz ) Plantlets Weaned with Locally Sourced Substrates","type":"article-journal"},"uris":["http://www.mendeley.com/documents/?uuid=6a627682-4cc6-4065-be05-949b6eaec212"]}],"mendeley":{"formattedCitation":"(Iwuagwu &amp; Nwosu, 2018)","plainTextFormattedCitation":"(Iwuagwu &amp; Nwosu, 2018)","previouslyFormattedCitation":"(Iwuagwu &amp; Nwosu, 2018)"},"properties":{"noteIndex":0},"schema":"https://github.com/citation-style-language/schema/raw/master/csl-citation.json"}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(Iwuagwu &amp; Nwosu, 2018)</w:t>
      </w:r>
      <w:r w:rsidR="00775E72" w:rsidRPr="00775E72">
        <w:rPr>
          <w:rFonts w:ascii="Arial" w:eastAsia="Times New Roman" w:hAnsi="Arial" w:cs="Arial"/>
          <w:color w:val="0070C0"/>
          <w:sz w:val="20"/>
          <w:szCs w:val="24"/>
        </w:rPr>
        <w:fldChar w:fldCharType="end"/>
      </w:r>
      <w:r w:rsidR="00637C15">
        <w:rPr>
          <w:rFonts w:ascii="Arial" w:eastAsia="Times New Roman" w:hAnsi="Arial" w:cs="Arial"/>
          <w:sz w:val="20"/>
          <w:szCs w:val="24"/>
        </w:rPr>
        <w:t xml:space="preserve">. Data </w:t>
      </w:r>
      <w:r w:rsidRPr="00DA0DAF">
        <w:rPr>
          <w:rFonts w:ascii="Arial" w:eastAsia="Times New Roman" w:hAnsi="Arial" w:cs="Arial"/>
          <w:sz w:val="20"/>
          <w:szCs w:val="24"/>
        </w:rPr>
        <w:t>validation was conduct</w:t>
      </w:r>
      <w:r w:rsidR="00637C15">
        <w:rPr>
          <w:rFonts w:ascii="Arial" w:eastAsia="Times New Roman" w:hAnsi="Arial" w:cs="Arial"/>
          <w:sz w:val="20"/>
          <w:szCs w:val="24"/>
        </w:rPr>
        <w:t>ed in XLSTAT (2025), while statistical analyses were performed in R 4.5.1</w:t>
      </w:r>
      <w:r w:rsidRPr="00DA0DAF">
        <w:rPr>
          <w:rFonts w:ascii="Arial" w:eastAsia="Times New Roman" w:hAnsi="Arial" w:cs="Arial"/>
          <w:sz w:val="20"/>
          <w:szCs w:val="24"/>
        </w:rPr>
        <w:t xml:space="preserve"> using the </w:t>
      </w:r>
      <w:r w:rsidRPr="00637C15">
        <w:rPr>
          <w:rFonts w:ascii="Arial" w:eastAsia="Times New Roman" w:hAnsi="Arial" w:cs="Arial"/>
          <w:i/>
          <w:iCs/>
          <w:sz w:val="20"/>
          <w:szCs w:val="24"/>
        </w:rPr>
        <w:t>agricolae</w:t>
      </w:r>
      <w:r w:rsidRPr="00637C15">
        <w:rPr>
          <w:rFonts w:ascii="Arial" w:eastAsia="Times New Roman" w:hAnsi="Arial" w:cs="Arial"/>
          <w:sz w:val="20"/>
          <w:szCs w:val="24"/>
        </w:rPr>
        <w:t xml:space="preserve"> </w:t>
      </w:r>
      <w:r w:rsidRPr="00DA0DAF">
        <w:rPr>
          <w:rFonts w:ascii="Arial" w:eastAsia="Times New Roman" w:hAnsi="Arial" w:cs="Arial"/>
          <w:sz w:val="20"/>
          <w:szCs w:val="24"/>
        </w:rPr>
        <w:t xml:space="preserve">package for ANOVA and Tukey’s HSD, and </w:t>
      </w:r>
      <w:r w:rsidRPr="00DA0DAF">
        <w:rPr>
          <w:rFonts w:ascii="Arial" w:eastAsia="Times New Roman" w:hAnsi="Arial" w:cs="Arial"/>
          <w:i/>
          <w:iCs/>
          <w:sz w:val="20"/>
          <w:szCs w:val="24"/>
        </w:rPr>
        <w:t>ggplot2</w:t>
      </w:r>
      <w:r w:rsidRPr="00DA0DAF">
        <w:rPr>
          <w:rFonts w:ascii="Arial" w:eastAsia="Times New Roman" w:hAnsi="Arial" w:cs="Arial"/>
          <w:sz w:val="20"/>
          <w:szCs w:val="24"/>
        </w:rPr>
        <w:t xml:space="preserve"> for visualization.</w:t>
      </w:r>
    </w:p>
    <w:p w14:paraId="5848E4D2" w14:textId="77777777" w:rsidR="004462C9" w:rsidRPr="00DA0DAF" w:rsidRDefault="004462C9" w:rsidP="00DA0DAF">
      <w:pPr>
        <w:spacing w:after="0" w:line="240" w:lineRule="auto"/>
        <w:rPr>
          <w:rFonts w:ascii="Arial" w:eastAsia="Times New Roman" w:hAnsi="Arial" w:cs="Arial"/>
          <w:sz w:val="20"/>
          <w:szCs w:val="24"/>
        </w:rPr>
      </w:pPr>
    </w:p>
    <w:p w14:paraId="0E520E04" w14:textId="7153F260" w:rsidR="00E6453F" w:rsidRPr="00B420E3" w:rsidRDefault="00605D65" w:rsidP="004462C9">
      <w:pPr>
        <w:pStyle w:val="Heading1"/>
        <w:numPr>
          <w:ilvl w:val="0"/>
          <w:numId w:val="14"/>
        </w:numPr>
        <w:spacing w:before="0" w:line="240" w:lineRule="auto"/>
        <w:rPr>
          <w:sz w:val="22"/>
          <w:szCs w:val="22"/>
        </w:rPr>
      </w:pPr>
      <w:bookmarkStart w:id="16" w:name="_Toc439147694"/>
      <w:bookmarkStart w:id="17" w:name="_Toc442001867"/>
      <w:bookmarkEnd w:id="14"/>
      <w:bookmarkEnd w:id="15"/>
      <w:r w:rsidRPr="00B420E3">
        <w:rPr>
          <w:sz w:val="22"/>
          <w:szCs w:val="22"/>
        </w:rPr>
        <w:lastRenderedPageBreak/>
        <w:t xml:space="preserve">RESULTS </w:t>
      </w:r>
    </w:p>
    <w:p w14:paraId="6380BE09" w14:textId="13BF2AE6" w:rsidR="009D1355" w:rsidRPr="009D1355" w:rsidRDefault="009D1355" w:rsidP="004462C9">
      <w:pPr>
        <w:pStyle w:val="Heading1"/>
        <w:numPr>
          <w:ilvl w:val="1"/>
          <w:numId w:val="14"/>
        </w:numPr>
        <w:spacing w:before="0"/>
        <w:rPr>
          <w:sz w:val="22"/>
          <w:szCs w:val="22"/>
        </w:rPr>
      </w:pPr>
      <w:r w:rsidRPr="009D1355">
        <w:rPr>
          <w:sz w:val="22"/>
          <w:szCs w:val="22"/>
        </w:rPr>
        <w:t>Performance of sweet potato varieties on MS medium after four weeks</w:t>
      </w:r>
    </w:p>
    <w:p w14:paraId="4FC127B7" w14:textId="36341BD8" w:rsidR="009D1355" w:rsidRPr="009D1355" w:rsidRDefault="009D1355" w:rsidP="009D1355">
      <w:pPr>
        <w:autoSpaceDE w:val="0"/>
        <w:autoSpaceDN w:val="0"/>
        <w:spacing w:after="0" w:line="240" w:lineRule="auto"/>
        <w:rPr>
          <w:rFonts w:ascii="Arial" w:hAnsi="Arial" w:cs="Arial"/>
          <w:sz w:val="20"/>
          <w:szCs w:val="20"/>
        </w:rPr>
      </w:pPr>
      <w:r w:rsidRPr="009D1355">
        <w:rPr>
          <w:rFonts w:ascii="Arial" w:hAnsi="Arial" w:cs="Arial"/>
          <w:sz w:val="20"/>
          <w:szCs w:val="20"/>
        </w:rPr>
        <w:t>The performance of the sweet potato varieties on MS medium is summarized in Table 2. Overall, the varieties exhibited distinct responses in terms of vegetative recovery. The bud</w:t>
      </w:r>
      <w:r w:rsidRPr="009D1355">
        <w:rPr>
          <w:rFonts w:ascii="Cambria Math" w:hAnsi="Cambria Math" w:cs="Cambria Math"/>
          <w:sz w:val="20"/>
          <w:szCs w:val="20"/>
        </w:rPr>
        <w:t>‑</w:t>
      </w:r>
      <w:r w:rsidRPr="009D1355">
        <w:rPr>
          <w:rFonts w:ascii="Arial" w:hAnsi="Arial" w:cs="Arial"/>
          <w:sz w:val="20"/>
          <w:szCs w:val="20"/>
        </w:rPr>
        <w:t xml:space="preserve">break rate of explants ranged from 20% to 100%, with a mean of 74.70 ± 22.3, demonstrating the capacity of the tested varieties to initiate growth. The number of shoots per plantlet averaged 5.84 ± 3.64, varying from 1 in varieties with low </w:t>
      </w:r>
      <w:r w:rsidRPr="00A846D9">
        <w:rPr>
          <w:rFonts w:ascii="Arial" w:hAnsi="Arial" w:cs="Arial"/>
          <w:i/>
          <w:sz w:val="20"/>
          <w:szCs w:val="20"/>
        </w:rPr>
        <w:t>in vitro</w:t>
      </w:r>
      <w:r w:rsidRPr="009D1355">
        <w:rPr>
          <w:rFonts w:ascii="Arial" w:hAnsi="Arial" w:cs="Arial"/>
          <w:sz w:val="20"/>
          <w:szCs w:val="20"/>
        </w:rPr>
        <w:t xml:space="preserve"> multiplication potential to 17 in those with high multiplication potential. Leaf production per plantlet ranged from 0.00 to 5.00, with a mean of 0.32 ± 0.86, indicating variability among varieties in their ability to form leaves. Root development was limited, with a mean of 0.33 ± 0.24 roots per plantlet, ranging from 0.00 in poorly performing varieties to 2.00 in those with stronger root formation. Plant height varied between 0.30 cm (</w:t>
      </w:r>
      <w:r w:rsidR="00291D25" w:rsidRPr="000B5F09">
        <w:rPr>
          <w:rFonts w:ascii="Arial" w:hAnsi="Arial" w:cs="Arial"/>
          <w:sz w:val="20"/>
          <w:szCs w:val="20"/>
        </w:rPr>
        <w:t xml:space="preserve">varieties with </w:t>
      </w:r>
      <w:r w:rsidRPr="009D1355">
        <w:rPr>
          <w:rFonts w:ascii="Arial" w:hAnsi="Arial" w:cs="Arial"/>
          <w:sz w:val="20"/>
          <w:szCs w:val="20"/>
        </w:rPr>
        <w:t>low growth potential) and 2.80 cm (</w:t>
      </w:r>
      <w:r w:rsidR="00291D25" w:rsidRPr="000B5F09">
        <w:rPr>
          <w:rFonts w:ascii="Arial" w:hAnsi="Arial" w:cs="Arial"/>
          <w:sz w:val="20"/>
          <w:szCs w:val="20"/>
        </w:rPr>
        <w:t xml:space="preserve">varieties with </w:t>
      </w:r>
      <w:r w:rsidRPr="009D1355">
        <w:rPr>
          <w:rFonts w:ascii="Arial" w:hAnsi="Arial" w:cs="Arial"/>
          <w:sz w:val="20"/>
          <w:szCs w:val="20"/>
        </w:rPr>
        <w:t>high growth potential), with an average of 0.99 ± 0.48 cm (Table 2).</w:t>
      </w:r>
    </w:p>
    <w:p w14:paraId="5FE02011" w14:textId="538FE954" w:rsidR="000B5F09" w:rsidRPr="000B5F09" w:rsidRDefault="009D1355" w:rsidP="00E6453F">
      <w:pPr>
        <w:autoSpaceDE w:val="0"/>
        <w:autoSpaceDN w:val="0"/>
        <w:spacing w:after="0" w:line="240" w:lineRule="auto"/>
        <w:rPr>
          <w:rFonts w:ascii="Arial" w:hAnsi="Arial" w:cs="Arial"/>
          <w:sz w:val="20"/>
          <w:szCs w:val="20"/>
        </w:rPr>
      </w:pPr>
      <w:r w:rsidRPr="009D1355">
        <w:rPr>
          <w:rFonts w:ascii="Arial" w:hAnsi="Arial" w:cs="Arial"/>
          <w:sz w:val="20"/>
          <w:szCs w:val="20"/>
        </w:rPr>
        <w:t xml:space="preserve">Analysis of variance (ANOVA) revealed significant differences among the varieties for the number of shoots (p &lt; 0.001), number of leaves (p &lt; 0.05), and plantlet height (p &lt; 0.001) (Table 3). These findings highlight substantial variability in leaf formation and multiplication potential </w:t>
      </w:r>
      <w:r w:rsidRPr="00291D25">
        <w:rPr>
          <w:rFonts w:ascii="Arial" w:hAnsi="Arial" w:cs="Arial"/>
          <w:i/>
          <w:sz w:val="20"/>
          <w:szCs w:val="20"/>
        </w:rPr>
        <w:t>in vitro</w:t>
      </w:r>
      <w:r w:rsidRPr="009D1355">
        <w:rPr>
          <w:rFonts w:ascii="Arial" w:hAnsi="Arial" w:cs="Arial"/>
          <w:sz w:val="20"/>
          <w:szCs w:val="20"/>
        </w:rPr>
        <w:t>. In contrast, no significant differences were observed for bud</w:t>
      </w:r>
      <w:r w:rsidRPr="009D1355">
        <w:rPr>
          <w:rFonts w:ascii="Cambria Math" w:hAnsi="Cambria Math" w:cs="Cambria Math"/>
          <w:sz w:val="20"/>
          <w:szCs w:val="20"/>
        </w:rPr>
        <w:t>‑</w:t>
      </w:r>
      <w:r w:rsidRPr="009D1355">
        <w:rPr>
          <w:rFonts w:ascii="Arial" w:hAnsi="Arial" w:cs="Arial"/>
          <w:sz w:val="20"/>
          <w:szCs w:val="20"/>
        </w:rPr>
        <w:t>break rate (p &gt; 0.05) and number of roots (p &gt; 0.05) (Table 3).</w:t>
      </w:r>
    </w:p>
    <w:p w14:paraId="61C1F5AA" w14:textId="77777777" w:rsidR="00B65ECE" w:rsidRDefault="00B65ECE" w:rsidP="008D1285">
      <w:pPr>
        <w:autoSpaceDE w:val="0"/>
        <w:autoSpaceDN w:val="0"/>
        <w:spacing w:after="0" w:line="240" w:lineRule="auto"/>
        <w:rPr>
          <w:rFonts w:ascii="Arial" w:hAnsi="Arial" w:cs="Arial"/>
          <w:b/>
          <w:bCs/>
          <w:sz w:val="20"/>
          <w:szCs w:val="24"/>
        </w:rPr>
      </w:pPr>
    </w:p>
    <w:p w14:paraId="68FA593D" w14:textId="77777777" w:rsidR="00B65ECE" w:rsidRDefault="00B65ECE" w:rsidP="008D1285">
      <w:pPr>
        <w:autoSpaceDE w:val="0"/>
        <w:autoSpaceDN w:val="0"/>
        <w:spacing w:after="0" w:line="240" w:lineRule="auto"/>
        <w:rPr>
          <w:rFonts w:ascii="Arial" w:hAnsi="Arial" w:cs="Arial"/>
          <w:b/>
          <w:bCs/>
          <w:sz w:val="20"/>
          <w:szCs w:val="24"/>
        </w:rPr>
      </w:pPr>
    </w:p>
    <w:p w14:paraId="673E7B3C" w14:textId="77777777" w:rsidR="00B65ECE" w:rsidRDefault="00B65ECE" w:rsidP="008D1285">
      <w:pPr>
        <w:autoSpaceDE w:val="0"/>
        <w:autoSpaceDN w:val="0"/>
        <w:spacing w:after="0" w:line="240" w:lineRule="auto"/>
        <w:rPr>
          <w:rFonts w:ascii="Arial" w:hAnsi="Arial" w:cs="Arial"/>
          <w:b/>
          <w:bCs/>
          <w:sz w:val="20"/>
          <w:szCs w:val="24"/>
        </w:rPr>
      </w:pPr>
    </w:p>
    <w:p w14:paraId="630A9339" w14:textId="77777777" w:rsidR="00B65ECE" w:rsidRDefault="00B65ECE" w:rsidP="008D1285">
      <w:pPr>
        <w:autoSpaceDE w:val="0"/>
        <w:autoSpaceDN w:val="0"/>
        <w:spacing w:after="0" w:line="240" w:lineRule="auto"/>
        <w:rPr>
          <w:rFonts w:ascii="Arial" w:hAnsi="Arial" w:cs="Arial"/>
          <w:b/>
          <w:bCs/>
          <w:sz w:val="20"/>
          <w:szCs w:val="24"/>
        </w:rPr>
      </w:pPr>
    </w:p>
    <w:p w14:paraId="27BED729" w14:textId="77777777" w:rsidR="00B65ECE" w:rsidRDefault="00B65ECE" w:rsidP="008D1285">
      <w:pPr>
        <w:autoSpaceDE w:val="0"/>
        <w:autoSpaceDN w:val="0"/>
        <w:spacing w:after="0" w:line="240" w:lineRule="auto"/>
        <w:rPr>
          <w:rFonts w:ascii="Arial" w:hAnsi="Arial" w:cs="Arial"/>
          <w:b/>
          <w:bCs/>
          <w:sz w:val="20"/>
          <w:szCs w:val="24"/>
        </w:rPr>
      </w:pPr>
    </w:p>
    <w:p w14:paraId="5F51177C" w14:textId="77777777" w:rsidR="00B65ECE" w:rsidRDefault="00B65ECE" w:rsidP="008D1285">
      <w:pPr>
        <w:autoSpaceDE w:val="0"/>
        <w:autoSpaceDN w:val="0"/>
        <w:spacing w:after="0" w:line="240" w:lineRule="auto"/>
        <w:rPr>
          <w:rFonts w:ascii="Arial" w:hAnsi="Arial" w:cs="Arial"/>
          <w:b/>
          <w:bCs/>
          <w:sz w:val="20"/>
          <w:szCs w:val="24"/>
        </w:rPr>
      </w:pPr>
    </w:p>
    <w:p w14:paraId="44FED6D9" w14:textId="77777777" w:rsidR="00B65ECE" w:rsidRDefault="00B65ECE" w:rsidP="008D1285">
      <w:pPr>
        <w:autoSpaceDE w:val="0"/>
        <w:autoSpaceDN w:val="0"/>
        <w:spacing w:after="0" w:line="240" w:lineRule="auto"/>
        <w:rPr>
          <w:rFonts w:ascii="Arial" w:hAnsi="Arial" w:cs="Arial"/>
          <w:b/>
          <w:bCs/>
          <w:sz w:val="20"/>
          <w:szCs w:val="24"/>
        </w:rPr>
      </w:pPr>
    </w:p>
    <w:p w14:paraId="7F8524C2" w14:textId="77777777" w:rsidR="00B65ECE" w:rsidRDefault="00B65ECE" w:rsidP="008D1285">
      <w:pPr>
        <w:autoSpaceDE w:val="0"/>
        <w:autoSpaceDN w:val="0"/>
        <w:spacing w:after="0" w:line="240" w:lineRule="auto"/>
        <w:rPr>
          <w:rFonts w:ascii="Arial" w:hAnsi="Arial" w:cs="Arial"/>
          <w:b/>
          <w:bCs/>
          <w:sz w:val="20"/>
          <w:szCs w:val="24"/>
        </w:rPr>
      </w:pPr>
    </w:p>
    <w:p w14:paraId="0D993EB5" w14:textId="07297CE4" w:rsidR="008D1285" w:rsidRPr="000B5F09" w:rsidRDefault="00B4218D" w:rsidP="008D1285">
      <w:pPr>
        <w:autoSpaceDE w:val="0"/>
        <w:autoSpaceDN w:val="0"/>
        <w:spacing w:after="0" w:line="240" w:lineRule="auto"/>
        <w:rPr>
          <w:rFonts w:ascii="Arial" w:hAnsi="Arial" w:cs="Arial"/>
          <w:b/>
          <w:bCs/>
          <w:sz w:val="20"/>
          <w:szCs w:val="24"/>
        </w:rPr>
      </w:pPr>
      <w:r w:rsidRPr="00B4218D">
        <w:rPr>
          <w:rFonts w:ascii="Arial" w:hAnsi="Arial" w:cs="Arial"/>
          <w:b/>
          <w:bCs/>
          <w:sz w:val="20"/>
          <w:szCs w:val="24"/>
        </w:rPr>
        <w:t>T</w:t>
      </w:r>
      <w:r>
        <w:rPr>
          <w:rFonts w:ascii="Arial" w:hAnsi="Arial" w:cs="Arial"/>
          <w:b/>
          <w:bCs/>
          <w:sz w:val="20"/>
          <w:szCs w:val="24"/>
        </w:rPr>
        <w:t xml:space="preserve">able 2. Growth parameters </w:t>
      </w:r>
      <w:r w:rsidR="008D1285" w:rsidRPr="000B5F09">
        <w:rPr>
          <w:rFonts w:ascii="Arial" w:hAnsi="Arial" w:cs="Arial"/>
          <w:b/>
          <w:bCs/>
          <w:sz w:val="20"/>
          <w:szCs w:val="24"/>
        </w:rPr>
        <w:t>of five sweet potato varieties on MS medium after four weeks</w:t>
      </w:r>
    </w:p>
    <w:p w14:paraId="6BB1715D" w14:textId="77777777" w:rsidR="008D1285" w:rsidRPr="000B5F09" w:rsidRDefault="008D1285" w:rsidP="008D1285">
      <w:pPr>
        <w:autoSpaceDE w:val="0"/>
        <w:autoSpaceDN w:val="0"/>
        <w:spacing w:after="0" w:line="240" w:lineRule="auto"/>
        <w:rPr>
          <w:rFonts w:ascii="Arial" w:hAnsi="Arial" w:cs="Arial"/>
          <w:sz w:val="20"/>
          <w:szCs w:val="24"/>
        </w:rPr>
      </w:pPr>
    </w:p>
    <w:tbl>
      <w:tblPr>
        <w:tblStyle w:val="ListTable6Colorful"/>
        <w:tblW w:w="5000" w:type="pct"/>
        <w:jc w:val="center"/>
        <w:shd w:val="clear" w:color="auto" w:fill="FFFFFF" w:themeFill="background1"/>
        <w:tblLook w:val="04A0" w:firstRow="1" w:lastRow="0" w:firstColumn="1" w:lastColumn="0" w:noHBand="0" w:noVBand="1"/>
      </w:tblPr>
      <w:tblGrid>
        <w:gridCol w:w="2585"/>
        <w:gridCol w:w="1421"/>
        <w:gridCol w:w="1477"/>
        <w:gridCol w:w="947"/>
        <w:gridCol w:w="2642"/>
      </w:tblGrid>
      <w:tr w:rsidR="008D1285" w:rsidRPr="000B5F09" w14:paraId="14AFC7D0" w14:textId="77777777" w:rsidTr="00CA0E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4B074DC4" w14:textId="77777777" w:rsidR="008D1285" w:rsidRPr="000B5F09" w:rsidRDefault="008D1285" w:rsidP="00B65ECE">
            <w:pPr>
              <w:autoSpaceDE w:val="0"/>
              <w:autoSpaceDN w:val="0"/>
              <w:spacing w:after="0"/>
              <w:rPr>
                <w:rFonts w:ascii="Arial" w:hAnsi="Arial" w:cs="Arial"/>
                <w:sz w:val="20"/>
                <w:szCs w:val="24"/>
              </w:rPr>
            </w:pPr>
            <w:r w:rsidRPr="000B5F09">
              <w:rPr>
                <w:rFonts w:ascii="Arial" w:hAnsi="Arial" w:cs="Arial"/>
                <w:sz w:val="20"/>
                <w:szCs w:val="24"/>
              </w:rPr>
              <w:t>Parameter</w:t>
            </w:r>
          </w:p>
        </w:tc>
        <w:tc>
          <w:tcPr>
            <w:tcW w:w="783" w:type="pct"/>
            <w:shd w:val="clear" w:color="auto" w:fill="FFFFFF" w:themeFill="background1"/>
            <w:hideMark/>
          </w:tcPr>
          <w:p w14:paraId="723F31E4"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Minimum</w:t>
            </w:r>
          </w:p>
        </w:tc>
        <w:tc>
          <w:tcPr>
            <w:tcW w:w="814" w:type="pct"/>
            <w:shd w:val="clear" w:color="auto" w:fill="FFFFFF" w:themeFill="background1"/>
            <w:hideMark/>
          </w:tcPr>
          <w:p w14:paraId="7D69E1EC"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Maximum</w:t>
            </w:r>
          </w:p>
        </w:tc>
        <w:tc>
          <w:tcPr>
            <w:tcW w:w="522" w:type="pct"/>
            <w:shd w:val="clear" w:color="auto" w:fill="FFFFFF" w:themeFill="background1"/>
            <w:hideMark/>
          </w:tcPr>
          <w:p w14:paraId="620D22BA"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Mean</w:t>
            </w:r>
          </w:p>
        </w:tc>
        <w:tc>
          <w:tcPr>
            <w:tcW w:w="1456" w:type="pct"/>
            <w:shd w:val="clear" w:color="auto" w:fill="FFFFFF" w:themeFill="background1"/>
            <w:hideMark/>
          </w:tcPr>
          <w:p w14:paraId="2CFA2D7C"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Standard Deviation</w:t>
            </w:r>
          </w:p>
        </w:tc>
      </w:tr>
      <w:tr w:rsidR="008D1285" w:rsidRPr="000B5F09" w14:paraId="33898719"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36914144" w14:textId="7577982A"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 xml:space="preserve">BudBrRa </w:t>
            </w:r>
            <w:r w:rsidR="008D1285" w:rsidRPr="000B5F09">
              <w:rPr>
                <w:rFonts w:ascii="Arial" w:hAnsi="Arial" w:cs="Arial"/>
                <w:sz w:val="20"/>
                <w:szCs w:val="24"/>
              </w:rPr>
              <w:t>(%)</w:t>
            </w:r>
          </w:p>
        </w:tc>
        <w:tc>
          <w:tcPr>
            <w:tcW w:w="783" w:type="pct"/>
            <w:shd w:val="clear" w:color="auto" w:fill="FFFFFF" w:themeFill="background1"/>
            <w:hideMark/>
          </w:tcPr>
          <w:p w14:paraId="7D81AB36"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20.00</w:t>
            </w:r>
          </w:p>
        </w:tc>
        <w:tc>
          <w:tcPr>
            <w:tcW w:w="814" w:type="pct"/>
            <w:shd w:val="clear" w:color="auto" w:fill="FFFFFF" w:themeFill="background1"/>
            <w:hideMark/>
          </w:tcPr>
          <w:p w14:paraId="72922AD4"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100.00</w:t>
            </w:r>
          </w:p>
        </w:tc>
        <w:tc>
          <w:tcPr>
            <w:tcW w:w="522" w:type="pct"/>
            <w:shd w:val="clear" w:color="auto" w:fill="FFFFFF" w:themeFill="background1"/>
            <w:hideMark/>
          </w:tcPr>
          <w:p w14:paraId="6C81FCBA"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74.70</w:t>
            </w:r>
          </w:p>
        </w:tc>
        <w:tc>
          <w:tcPr>
            <w:tcW w:w="1456" w:type="pct"/>
            <w:shd w:val="clear" w:color="auto" w:fill="FFFFFF" w:themeFill="background1"/>
            <w:hideMark/>
          </w:tcPr>
          <w:p w14:paraId="51C95332"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22.30</w:t>
            </w:r>
          </w:p>
        </w:tc>
      </w:tr>
      <w:tr w:rsidR="008D1285" w:rsidRPr="000B5F09" w14:paraId="1FB75007" w14:textId="77777777" w:rsidTr="00CA0EBC">
        <w:trP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3E108D12" w14:textId="4CCDD76F"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ShootNo</w:t>
            </w:r>
          </w:p>
        </w:tc>
        <w:tc>
          <w:tcPr>
            <w:tcW w:w="783" w:type="pct"/>
            <w:shd w:val="clear" w:color="auto" w:fill="FFFFFF" w:themeFill="background1"/>
            <w:hideMark/>
          </w:tcPr>
          <w:p w14:paraId="1C00ADDA"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1.00</w:t>
            </w:r>
          </w:p>
        </w:tc>
        <w:tc>
          <w:tcPr>
            <w:tcW w:w="814" w:type="pct"/>
            <w:shd w:val="clear" w:color="auto" w:fill="FFFFFF" w:themeFill="background1"/>
            <w:hideMark/>
          </w:tcPr>
          <w:p w14:paraId="611A5484"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17.00</w:t>
            </w:r>
          </w:p>
        </w:tc>
        <w:tc>
          <w:tcPr>
            <w:tcW w:w="522" w:type="pct"/>
            <w:shd w:val="clear" w:color="auto" w:fill="FFFFFF" w:themeFill="background1"/>
            <w:hideMark/>
          </w:tcPr>
          <w:p w14:paraId="4A29415E"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5.84</w:t>
            </w:r>
          </w:p>
        </w:tc>
        <w:tc>
          <w:tcPr>
            <w:tcW w:w="1456" w:type="pct"/>
            <w:shd w:val="clear" w:color="auto" w:fill="FFFFFF" w:themeFill="background1"/>
            <w:hideMark/>
          </w:tcPr>
          <w:p w14:paraId="2BBD7ED4"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3.64</w:t>
            </w:r>
          </w:p>
        </w:tc>
      </w:tr>
      <w:tr w:rsidR="008D1285" w:rsidRPr="000B5F09" w14:paraId="07EC26B2"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5685DB2F" w14:textId="6D222DC8"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LeafNo</w:t>
            </w:r>
          </w:p>
        </w:tc>
        <w:tc>
          <w:tcPr>
            <w:tcW w:w="783" w:type="pct"/>
            <w:shd w:val="clear" w:color="auto" w:fill="FFFFFF" w:themeFill="background1"/>
            <w:hideMark/>
          </w:tcPr>
          <w:p w14:paraId="68366E37"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0.00</w:t>
            </w:r>
          </w:p>
        </w:tc>
        <w:tc>
          <w:tcPr>
            <w:tcW w:w="814" w:type="pct"/>
            <w:shd w:val="clear" w:color="auto" w:fill="FFFFFF" w:themeFill="background1"/>
            <w:hideMark/>
          </w:tcPr>
          <w:p w14:paraId="0B2F3383"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5.00</w:t>
            </w:r>
          </w:p>
        </w:tc>
        <w:tc>
          <w:tcPr>
            <w:tcW w:w="522" w:type="pct"/>
            <w:shd w:val="clear" w:color="auto" w:fill="FFFFFF" w:themeFill="background1"/>
            <w:hideMark/>
          </w:tcPr>
          <w:p w14:paraId="2CD7E1E9"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0.32</w:t>
            </w:r>
          </w:p>
        </w:tc>
        <w:tc>
          <w:tcPr>
            <w:tcW w:w="1456" w:type="pct"/>
            <w:shd w:val="clear" w:color="auto" w:fill="FFFFFF" w:themeFill="background1"/>
            <w:hideMark/>
          </w:tcPr>
          <w:p w14:paraId="71027FC2"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0.86</w:t>
            </w:r>
          </w:p>
        </w:tc>
      </w:tr>
      <w:tr w:rsidR="008D1285" w:rsidRPr="000B5F09" w14:paraId="0917CA42" w14:textId="77777777" w:rsidTr="00CA0EBC">
        <w:trP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09953FD4" w14:textId="10C9BFEB"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RootNo</w:t>
            </w:r>
          </w:p>
        </w:tc>
        <w:tc>
          <w:tcPr>
            <w:tcW w:w="783" w:type="pct"/>
            <w:shd w:val="clear" w:color="auto" w:fill="FFFFFF" w:themeFill="background1"/>
            <w:hideMark/>
          </w:tcPr>
          <w:p w14:paraId="3DBE4E3B"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0.00</w:t>
            </w:r>
          </w:p>
        </w:tc>
        <w:tc>
          <w:tcPr>
            <w:tcW w:w="814" w:type="pct"/>
            <w:shd w:val="clear" w:color="auto" w:fill="FFFFFF" w:themeFill="background1"/>
            <w:hideMark/>
          </w:tcPr>
          <w:p w14:paraId="48CBF956"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2.00</w:t>
            </w:r>
          </w:p>
        </w:tc>
        <w:tc>
          <w:tcPr>
            <w:tcW w:w="522" w:type="pct"/>
            <w:shd w:val="clear" w:color="auto" w:fill="FFFFFF" w:themeFill="background1"/>
            <w:hideMark/>
          </w:tcPr>
          <w:p w14:paraId="54293228"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0.03</w:t>
            </w:r>
          </w:p>
        </w:tc>
        <w:tc>
          <w:tcPr>
            <w:tcW w:w="1456" w:type="pct"/>
            <w:shd w:val="clear" w:color="auto" w:fill="FFFFFF" w:themeFill="background1"/>
            <w:hideMark/>
          </w:tcPr>
          <w:p w14:paraId="4B76012C"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0.24</w:t>
            </w:r>
          </w:p>
        </w:tc>
      </w:tr>
      <w:tr w:rsidR="008D1285" w:rsidRPr="000B5F09" w14:paraId="2ADEE16E"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70B6EE36" w14:textId="1E90580B"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HeiPlt</w:t>
            </w:r>
            <w:r w:rsidR="008D1285" w:rsidRPr="000B5F09">
              <w:rPr>
                <w:rFonts w:ascii="Arial" w:hAnsi="Arial" w:cs="Arial"/>
                <w:sz w:val="20"/>
                <w:szCs w:val="24"/>
              </w:rPr>
              <w:t xml:space="preserve"> (cm)</w:t>
            </w:r>
          </w:p>
        </w:tc>
        <w:tc>
          <w:tcPr>
            <w:tcW w:w="783" w:type="pct"/>
            <w:shd w:val="clear" w:color="auto" w:fill="FFFFFF" w:themeFill="background1"/>
            <w:hideMark/>
          </w:tcPr>
          <w:p w14:paraId="34DD7C36"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0.30</w:t>
            </w:r>
          </w:p>
        </w:tc>
        <w:tc>
          <w:tcPr>
            <w:tcW w:w="814" w:type="pct"/>
            <w:shd w:val="clear" w:color="auto" w:fill="FFFFFF" w:themeFill="background1"/>
            <w:hideMark/>
          </w:tcPr>
          <w:p w14:paraId="2FF3015B"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2.80</w:t>
            </w:r>
          </w:p>
        </w:tc>
        <w:tc>
          <w:tcPr>
            <w:tcW w:w="522" w:type="pct"/>
            <w:shd w:val="clear" w:color="auto" w:fill="FFFFFF" w:themeFill="background1"/>
            <w:hideMark/>
          </w:tcPr>
          <w:p w14:paraId="1887BC74"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0.99</w:t>
            </w:r>
          </w:p>
        </w:tc>
        <w:tc>
          <w:tcPr>
            <w:tcW w:w="1456" w:type="pct"/>
            <w:shd w:val="clear" w:color="auto" w:fill="FFFFFF" w:themeFill="background1"/>
            <w:hideMark/>
          </w:tcPr>
          <w:p w14:paraId="2A55710E"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0.48</w:t>
            </w:r>
          </w:p>
        </w:tc>
      </w:tr>
    </w:tbl>
    <w:p w14:paraId="1EFE5403" w14:textId="77777777" w:rsidR="00F12220" w:rsidRDefault="00F12220" w:rsidP="008D1285">
      <w:pPr>
        <w:autoSpaceDE w:val="0"/>
        <w:autoSpaceDN w:val="0"/>
        <w:spacing w:after="0" w:line="240" w:lineRule="auto"/>
        <w:rPr>
          <w:rFonts w:ascii="Arial" w:hAnsi="Arial" w:cs="Arial"/>
          <w:b/>
          <w:sz w:val="20"/>
        </w:rPr>
      </w:pPr>
    </w:p>
    <w:p w14:paraId="2E509F2D" w14:textId="0B8C517D" w:rsidR="00E6453F" w:rsidRPr="00807249" w:rsidRDefault="00765EE1" w:rsidP="00807249">
      <w:pPr>
        <w:autoSpaceDE w:val="0"/>
        <w:autoSpaceDN w:val="0"/>
        <w:spacing w:after="0" w:line="240" w:lineRule="auto"/>
        <w:rPr>
          <w:rFonts w:ascii="Arial" w:hAnsi="Arial" w:cs="Arial"/>
          <w:sz w:val="20"/>
        </w:rPr>
      </w:pPr>
      <w:r w:rsidRPr="000B5F09">
        <w:rPr>
          <w:rFonts w:ascii="Arial" w:hAnsi="Arial" w:cs="Arial"/>
          <w:b/>
          <w:sz w:val="20"/>
        </w:rPr>
        <w:t>BudBrRa</w:t>
      </w:r>
      <w:r w:rsidRPr="000B5F09">
        <w:rPr>
          <w:rFonts w:ascii="Arial" w:hAnsi="Arial" w:cs="Arial"/>
          <w:sz w:val="20"/>
        </w:rPr>
        <w:t xml:space="preserve"> = Bud-break rate (%), </w:t>
      </w:r>
      <w:r w:rsidRPr="000B5F09">
        <w:rPr>
          <w:rFonts w:ascii="Arial" w:eastAsia="Times New Roman" w:hAnsi="Arial" w:cs="Arial"/>
          <w:b/>
          <w:sz w:val="20"/>
          <w:lang w:eastAsia="fr-FR"/>
        </w:rPr>
        <w:t>ShootNo</w:t>
      </w:r>
      <w:r w:rsidRPr="000B5F09">
        <w:rPr>
          <w:rFonts w:ascii="Arial" w:hAnsi="Arial" w:cs="Arial"/>
          <w:sz w:val="20"/>
        </w:rPr>
        <w:t xml:space="preserve"> = Number of shoots per plantlet, </w:t>
      </w:r>
      <w:r w:rsidRPr="000B5F09">
        <w:rPr>
          <w:rFonts w:ascii="Arial" w:hAnsi="Arial" w:cs="Arial"/>
          <w:b/>
          <w:sz w:val="20"/>
          <w:szCs w:val="24"/>
        </w:rPr>
        <w:t>LeafNo</w:t>
      </w:r>
      <w:r w:rsidRPr="000B5F09">
        <w:rPr>
          <w:rFonts w:ascii="Arial" w:hAnsi="Arial" w:cs="Arial"/>
          <w:sz w:val="20"/>
        </w:rPr>
        <w:t xml:space="preserve"> = Number of leaves per plantlet, </w:t>
      </w:r>
      <w:r w:rsidRPr="000B5F09">
        <w:rPr>
          <w:rFonts w:ascii="Arial" w:eastAsia="Times New Roman" w:hAnsi="Arial" w:cs="Arial"/>
          <w:b/>
          <w:bCs/>
          <w:sz w:val="20"/>
          <w:szCs w:val="24"/>
        </w:rPr>
        <w:t>RootNo</w:t>
      </w:r>
      <w:r w:rsidR="00E8227C">
        <w:rPr>
          <w:rFonts w:ascii="Arial" w:hAnsi="Arial" w:cs="Arial"/>
          <w:sz w:val="20"/>
        </w:rPr>
        <w:t xml:space="preserve"> = Number of roots</w:t>
      </w:r>
      <w:r w:rsidRPr="000B5F09">
        <w:rPr>
          <w:rFonts w:ascii="Arial" w:hAnsi="Arial" w:cs="Arial"/>
          <w:sz w:val="20"/>
        </w:rPr>
        <w:t xml:space="preserve"> per plantlet, </w:t>
      </w:r>
      <w:r w:rsidRPr="000B5F09">
        <w:rPr>
          <w:rFonts w:ascii="Arial" w:hAnsi="Arial" w:cs="Arial"/>
          <w:b/>
          <w:bCs/>
          <w:sz w:val="20"/>
        </w:rPr>
        <w:t>HeiPlt</w:t>
      </w:r>
      <w:r w:rsidRPr="000B5F09">
        <w:rPr>
          <w:rFonts w:ascii="Arial" w:hAnsi="Arial" w:cs="Arial"/>
          <w:sz w:val="20"/>
        </w:rPr>
        <w:t xml:space="preserve"> = height of a plantlet (cm)</w:t>
      </w:r>
      <w:bookmarkStart w:id="18" w:name="_Ref206635710"/>
      <w:bookmarkStart w:id="19" w:name="_Toc206693879"/>
    </w:p>
    <w:p w14:paraId="129BEE61" w14:textId="77777777" w:rsidR="00E6453F" w:rsidRPr="00175B45" w:rsidRDefault="00E6453F" w:rsidP="00E6453F">
      <w:pPr>
        <w:rPr>
          <w:rFonts w:ascii="Arial" w:hAnsi="Arial" w:cs="Arial"/>
          <w:highlight w:val="yellow"/>
        </w:rPr>
        <w:sectPr w:rsidR="00E6453F" w:rsidRPr="00175B45" w:rsidSect="00992303">
          <w:headerReference w:type="even" r:id="rId16"/>
          <w:headerReference w:type="default" r:id="rId17"/>
          <w:footerReference w:type="even" r:id="rId18"/>
          <w:footerReference w:type="default" r:id="rId19"/>
          <w:headerReference w:type="first" r:id="rId20"/>
          <w:footerReference w:type="first" r:id="rId21"/>
          <w:pgSz w:w="11906" w:h="16838"/>
          <w:pgMar w:top="1809" w:right="1417" w:bottom="1417" w:left="1417" w:header="284" w:footer="708" w:gutter="0"/>
          <w:pgNumType w:start="28"/>
          <w:cols w:space="708"/>
          <w:docGrid w:linePitch="360"/>
        </w:sectPr>
      </w:pPr>
    </w:p>
    <w:bookmarkEnd w:id="18"/>
    <w:bookmarkEnd w:id="19"/>
    <w:p w14:paraId="06D717D0" w14:textId="08ED31CD" w:rsidR="00BC5B87" w:rsidRPr="00CB7066" w:rsidRDefault="00A07054" w:rsidP="00EF6D2B">
      <w:pPr>
        <w:pStyle w:val="Caption"/>
        <w:keepNext/>
        <w:rPr>
          <w:rFonts w:ascii="Arial" w:hAnsi="Arial" w:cs="Arial"/>
          <w:b/>
          <w:i w:val="0"/>
          <w:color w:val="auto"/>
          <w:sz w:val="20"/>
          <w:szCs w:val="24"/>
        </w:rPr>
      </w:pPr>
      <w:r w:rsidRPr="00A07054">
        <w:rPr>
          <w:rFonts w:ascii="Arial" w:hAnsi="Arial" w:cs="Arial"/>
          <w:b/>
          <w:i w:val="0"/>
          <w:color w:val="auto"/>
          <w:sz w:val="20"/>
          <w:szCs w:val="24"/>
        </w:rPr>
        <w:lastRenderedPageBreak/>
        <w:t>Table 3. Analysis of variance (ANOVA) of growth parameters in five sweet potato varieties cultured on MS medium for four weeks</w:t>
      </w:r>
    </w:p>
    <w:p w14:paraId="2E7E6252" w14:textId="77777777" w:rsidR="000B70B1" w:rsidRDefault="000B70B1" w:rsidP="00CA0EBC">
      <w:pPr>
        <w:spacing w:after="0" w:line="240" w:lineRule="auto"/>
        <w:rPr>
          <w:rFonts w:ascii="Arial" w:hAnsi="Arial" w:cs="Arial"/>
          <w:b/>
        </w:rPr>
      </w:pPr>
    </w:p>
    <w:tbl>
      <w:tblPr>
        <w:tblStyle w:val="ListTable2"/>
        <w:tblpPr w:leftFromText="141" w:rightFromText="141" w:vertAnchor="page" w:horzAnchor="margin" w:tblpY="2191"/>
        <w:tblW w:w="12372" w:type="dxa"/>
        <w:shd w:val="clear" w:color="auto" w:fill="FFFFFF" w:themeFill="background1"/>
        <w:tblLayout w:type="fixed"/>
        <w:tblLook w:val="04A0" w:firstRow="1" w:lastRow="0" w:firstColumn="1" w:lastColumn="0" w:noHBand="0" w:noVBand="1"/>
      </w:tblPr>
      <w:tblGrid>
        <w:gridCol w:w="2122"/>
        <w:gridCol w:w="1320"/>
        <w:gridCol w:w="1418"/>
        <w:gridCol w:w="283"/>
        <w:gridCol w:w="1418"/>
        <w:gridCol w:w="1559"/>
        <w:gridCol w:w="425"/>
        <w:gridCol w:w="1134"/>
        <w:gridCol w:w="2693"/>
      </w:tblGrid>
      <w:tr w:rsidR="00D562BF" w:rsidRPr="004F3451" w14:paraId="3FDDA21A" w14:textId="77777777" w:rsidTr="00D562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noWrap/>
            <w:hideMark/>
          </w:tcPr>
          <w:p w14:paraId="716E678C"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bCs w:val="0"/>
                <w:sz w:val="20"/>
                <w:szCs w:val="20"/>
              </w:rPr>
              <w:t>Parameter</w:t>
            </w:r>
          </w:p>
        </w:tc>
        <w:tc>
          <w:tcPr>
            <w:tcW w:w="2738" w:type="dxa"/>
            <w:gridSpan w:val="2"/>
            <w:shd w:val="clear" w:color="auto" w:fill="FFFFFF" w:themeFill="background1"/>
            <w:noWrap/>
            <w:hideMark/>
          </w:tcPr>
          <w:p w14:paraId="6C6BE53E" w14:textId="567F20D8" w:rsidR="00D562BF" w:rsidRPr="004F3451" w:rsidRDefault="00D562BF" w:rsidP="00464CC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Pr>
                <w:rFonts w:ascii="Arial" w:eastAsia="Times New Roman" w:hAnsi="Arial" w:cs="Arial"/>
                <w:bCs w:val="0"/>
                <w:sz w:val="20"/>
                <w:szCs w:val="20"/>
              </w:rPr>
              <w:t>Sum of squares</w:t>
            </w:r>
          </w:p>
        </w:tc>
        <w:tc>
          <w:tcPr>
            <w:tcW w:w="283" w:type="dxa"/>
            <w:vMerge w:val="restart"/>
            <w:shd w:val="clear" w:color="auto" w:fill="FFFFFF" w:themeFill="background1"/>
            <w:noWrap/>
            <w:hideMark/>
          </w:tcPr>
          <w:p w14:paraId="02467CDB" w14:textId="77777777" w:rsidR="00D562BF" w:rsidRPr="004F3451" w:rsidRDefault="00D562BF" w:rsidP="00464CCE">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p>
        </w:tc>
        <w:tc>
          <w:tcPr>
            <w:tcW w:w="2977" w:type="dxa"/>
            <w:gridSpan w:val="2"/>
            <w:shd w:val="clear" w:color="auto" w:fill="FFFFFF" w:themeFill="background1"/>
            <w:noWrap/>
            <w:hideMark/>
          </w:tcPr>
          <w:p w14:paraId="106FF805" w14:textId="7C25A1CE" w:rsidR="00D562BF" w:rsidRPr="004F3451" w:rsidRDefault="00D562BF" w:rsidP="00464CC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Pr>
                <w:rFonts w:ascii="Arial" w:eastAsia="Times New Roman" w:hAnsi="Arial" w:cs="Arial"/>
                <w:bCs w:val="0"/>
                <w:sz w:val="20"/>
                <w:szCs w:val="20"/>
              </w:rPr>
              <w:t>Mean squares</w:t>
            </w:r>
          </w:p>
        </w:tc>
        <w:tc>
          <w:tcPr>
            <w:tcW w:w="425" w:type="dxa"/>
            <w:vMerge w:val="restart"/>
            <w:shd w:val="clear" w:color="auto" w:fill="FFFFFF" w:themeFill="background1"/>
          </w:tcPr>
          <w:p w14:paraId="328A940F" w14:textId="77777777" w:rsidR="00D562BF" w:rsidRPr="004F3451" w:rsidRDefault="00D562BF" w:rsidP="00464CCE">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p>
        </w:tc>
        <w:tc>
          <w:tcPr>
            <w:tcW w:w="1134" w:type="dxa"/>
            <w:vMerge w:val="restart"/>
            <w:shd w:val="clear" w:color="auto" w:fill="FFFFFF" w:themeFill="background1"/>
          </w:tcPr>
          <w:p w14:paraId="095EDECA" w14:textId="77777777" w:rsidR="00D562BF" w:rsidRPr="004F3451" w:rsidRDefault="00D562BF" w:rsidP="00464CCE">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4F3451">
              <w:rPr>
                <w:rFonts w:ascii="Arial" w:eastAsia="Times New Roman" w:hAnsi="Arial" w:cs="Arial"/>
                <w:bCs w:val="0"/>
                <w:sz w:val="20"/>
                <w:szCs w:val="20"/>
              </w:rPr>
              <w:t>F</w:t>
            </w:r>
          </w:p>
        </w:tc>
        <w:tc>
          <w:tcPr>
            <w:tcW w:w="2693" w:type="dxa"/>
            <w:vMerge w:val="restart"/>
            <w:shd w:val="clear" w:color="auto" w:fill="FFFFFF" w:themeFill="background1"/>
          </w:tcPr>
          <w:p w14:paraId="1795AEF9" w14:textId="77777777" w:rsidR="00D562BF" w:rsidRPr="004F3451" w:rsidRDefault="00D562BF" w:rsidP="00464CC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4F3451">
              <w:rPr>
                <w:rFonts w:ascii="Arial" w:eastAsia="Times New Roman" w:hAnsi="Arial" w:cs="Arial"/>
                <w:bCs w:val="0"/>
                <w:sz w:val="20"/>
                <w:szCs w:val="20"/>
              </w:rPr>
              <w:t>Probability (P)</w:t>
            </w:r>
          </w:p>
        </w:tc>
      </w:tr>
      <w:tr w:rsidR="00D562BF" w:rsidRPr="004F3451" w14:paraId="499ED47A" w14:textId="77777777" w:rsidTr="00D562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noWrap/>
          </w:tcPr>
          <w:p w14:paraId="34A0917E" w14:textId="77777777" w:rsidR="00D562BF" w:rsidRPr="004F3451" w:rsidRDefault="00D562BF" w:rsidP="00464CCE">
            <w:pPr>
              <w:spacing w:after="0"/>
              <w:rPr>
                <w:rFonts w:ascii="Arial" w:eastAsia="Times New Roman" w:hAnsi="Arial" w:cs="Arial"/>
                <w:b w:val="0"/>
                <w:bCs w:val="0"/>
                <w:sz w:val="20"/>
                <w:szCs w:val="20"/>
              </w:rPr>
            </w:pPr>
          </w:p>
        </w:tc>
        <w:tc>
          <w:tcPr>
            <w:tcW w:w="1320" w:type="dxa"/>
            <w:shd w:val="clear" w:color="auto" w:fill="FFFFFF" w:themeFill="background1"/>
            <w:noWrap/>
          </w:tcPr>
          <w:p w14:paraId="0EFA64A5"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Variety</w:t>
            </w:r>
          </w:p>
          <w:p w14:paraId="36F3C79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 4)</w:t>
            </w:r>
          </w:p>
        </w:tc>
        <w:tc>
          <w:tcPr>
            <w:tcW w:w="1418" w:type="dxa"/>
            <w:shd w:val="clear" w:color="auto" w:fill="FFFFFF" w:themeFill="background1"/>
            <w:noWrap/>
          </w:tcPr>
          <w:p w14:paraId="413BACF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Error</w:t>
            </w:r>
          </w:p>
          <w:p w14:paraId="296653EC"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10)</w:t>
            </w:r>
          </w:p>
        </w:tc>
        <w:tc>
          <w:tcPr>
            <w:tcW w:w="283" w:type="dxa"/>
            <w:vMerge/>
            <w:shd w:val="clear" w:color="auto" w:fill="FFFFFF" w:themeFill="background1"/>
            <w:noWrap/>
          </w:tcPr>
          <w:p w14:paraId="55AE4B51"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18" w:type="dxa"/>
            <w:shd w:val="clear" w:color="auto" w:fill="FFFFFF" w:themeFill="background1"/>
            <w:noWrap/>
          </w:tcPr>
          <w:p w14:paraId="1A8C405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Variety</w:t>
            </w:r>
          </w:p>
          <w:p w14:paraId="118C0765"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 4)</w:t>
            </w:r>
          </w:p>
        </w:tc>
        <w:tc>
          <w:tcPr>
            <w:tcW w:w="1559" w:type="dxa"/>
            <w:shd w:val="clear" w:color="auto" w:fill="FFFFFF" w:themeFill="background1"/>
          </w:tcPr>
          <w:p w14:paraId="4404685C"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Error</w:t>
            </w:r>
          </w:p>
          <w:p w14:paraId="782473E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 10)</w:t>
            </w:r>
          </w:p>
        </w:tc>
        <w:tc>
          <w:tcPr>
            <w:tcW w:w="425" w:type="dxa"/>
            <w:vMerge/>
            <w:shd w:val="clear" w:color="auto" w:fill="FFFFFF" w:themeFill="background1"/>
          </w:tcPr>
          <w:p w14:paraId="297E4C24"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134" w:type="dxa"/>
            <w:vMerge/>
            <w:shd w:val="clear" w:color="auto" w:fill="FFFFFF" w:themeFill="background1"/>
          </w:tcPr>
          <w:p w14:paraId="6D3BCCFA"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2693" w:type="dxa"/>
            <w:vMerge/>
            <w:shd w:val="clear" w:color="auto" w:fill="FFFFFF" w:themeFill="background1"/>
          </w:tcPr>
          <w:p w14:paraId="2A339319" w14:textId="77777777" w:rsidR="00D562BF" w:rsidRPr="004F3451" w:rsidRDefault="00D562BF" w:rsidP="00464CC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D562BF" w:rsidRPr="004F3451" w14:paraId="031A6FD4"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6D4A1AEB"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sz w:val="20"/>
                <w:szCs w:val="20"/>
                <w:lang w:eastAsia="fr-FR"/>
              </w:rPr>
              <w:t>BudBrRa (%)</w:t>
            </w:r>
          </w:p>
        </w:tc>
        <w:tc>
          <w:tcPr>
            <w:tcW w:w="1320" w:type="dxa"/>
            <w:shd w:val="clear" w:color="auto" w:fill="FFFFFF" w:themeFill="background1"/>
            <w:noWrap/>
            <w:hideMark/>
          </w:tcPr>
          <w:p w14:paraId="4EF797F7"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0,07</w:t>
            </w:r>
          </w:p>
        </w:tc>
        <w:tc>
          <w:tcPr>
            <w:tcW w:w="1418" w:type="dxa"/>
            <w:shd w:val="clear" w:color="auto" w:fill="FFFFFF" w:themeFill="background1"/>
            <w:noWrap/>
            <w:hideMark/>
          </w:tcPr>
          <w:p w14:paraId="0B8DBC78"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0,62</w:t>
            </w:r>
          </w:p>
        </w:tc>
        <w:tc>
          <w:tcPr>
            <w:tcW w:w="283" w:type="dxa"/>
            <w:vMerge/>
            <w:shd w:val="clear" w:color="auto" w:fill="FFFFFF" w:themeFill="background1"/>
            <w:noWrap/>
            <w:hideMark/>
          </w:tcPr>
          <w:p w14:paraId="578403FC"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7E99C3D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0,02</w:t>
            </w:r>
          </w:p>
        </w:tc>
        <w:tc>
          <w:tcPr>
            <w:tcW w:w="1559" w:type="dxa"/>
            <w:shd w:val="clear" w:color="auto" w:fill="FFFFFF" w:themeFill="background1"/>
          </w:tcPr>
          <w:p w14:paraId="6BFA30FE"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0,06</w:t>
            </w:r>
          </w:p>
        </w:tc>
        <w:tc>
          <w:tcPr>
            <w:tcW w:w="425" w:type="dxa"/>
            <w:vMerge/>
            <w:shd w:val="clear" w:color="auto" w:fill="FFFFFF" w:themeFill="background1"/>
          </w:tcPr>
          <w:p w14:paraId="78367B14"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5D1CA36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0,28</w:t>
            </w:r>
          </w:p>
        </w:tc>
        <w:tc>
          <w:tcPr>
            <w:tcW w:w="2693" w:type="dxa"/>
            <w:shd w:val="clear" w:color="auto" w:fill="FFFFFF" w:themeFill="background1"/>
          </w:tcPr>
          <w:p w14:paraId="2EB4967B" w14:textId="77777777" w:rsidR="00D562BF" w:rsidRPr="004F3451" w:rsidRDefault="00D562BF" w:rsidP="00464CC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0,883</w:t>
            </w:r>
          </w:p>
        </w:tc>
      </w:tr>
      <w:tr w:rsidR="00D562BF" w:rsidRPr="004F3451" w14:paraId="670E9D2B" w14:textId="77777777" w:rsidTr="00D562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2840D442"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sz w:val="20"/>
                <w:szCs w:val="20"/>
                <w:lang w:eastAsia="fr-FR"/>
              </w:rPr>
              <w:t>ShootNo</w:t>
            </w:r>
          </w:p>
        </w:tc>
        <w:tc>
          <w:tcPr>
            <w:tcW w:w="1320" w:type="dxa"/>
            <w:shd w:val="clear" w:color="auto" w:fill="FFFFFF" w:themeFill="background1"/>
            <w:noWrap/>
            <w:hideMark/>
          </w:tcPr>
          <w:p w14:paraId="5A1BC351"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576,90</w:t>
            </w:r>
          </w:p>
        </w:tc>
        <w:tc>
          <w:tcPr>
            <w:tcW w:w="1418" w:type="dxa"/>
            <w:shd w:val="clear" w:color="auto" w:fill="FFFFFF" w:themeFill="background1"/>
            <w:noWrap/>
            <w:hideMark/>
          </w:tcPr>
          <w:p w14:paraId="7620D503"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1405,30</w:t>
            </w:r>
          </w:p>
        </w:tc>
        <w:tc>
          <w:tcPr>
            <w:tcW w:w="283" w:type="dxa"/>
            <w:vMerge/>
            <w:shd w:val="clear" w:color="auto" w:fill="FFFFFF" w:themeFill="background1"/>
            <w:noWrap/>
            <w:hideMark/>
          </w:tcPr>
          <w:p w14:paraId="6498C514"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53CD8D2C"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144,22</w:t>
            </w:r>
          </w:p>
        </w:tc>
        <w:tc>
          <w:tcPr>
            <w:tcW w:w="1559" w:type="dxa"/>
            <w:shd w:val="clear" w:color="auto" w:fill="FFFFFF" w:themeFill="background1"/>
          </w:tcPr>
          <w:p w14:paraId="0FADA2F6"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9,69</w:t>
            </w:r>
          </w:p>
        </w:tc>
        <w:tc>
          <w:tcPr>
            <w:tcW w:w="425" w:type="dxa"/>
            <w:vMerge/>
            <w:shd w:val="clear" w:color="auto" w:fill="FFFFFF" w:themeFill="background1"/>
          </w:tcPr>
          <w:p w14:paraId="13515FE8"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33D90506"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14,88***</w:t>
            </w:r>
          </w:p>
        </w:tc>
        <w:tc>
          <w:tcPr>
            <w:tcW w:w="2693" w:type="dxa"/>
            <w:shd w:val="clear" w:color="auto" w:fill="FFFFFF" w:themeFill="background1"/>
          </w:tcPr>
          <w:p w14:paraId="27A2846F" w14:textId="77777777" w:rsidR="00D562BF" w:rsidRPr="004F3451" w:rsidRDefault="00D562BF" w:rsidP="00464CC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&lt;0,0001</w:t>
            </w:r>
          </w:p>
        </w:tc>
      </w:tr>
      <w:tr w:rsidR="00D562BF" w:rsidRPr="004F3451" w14:paraId="1C03066A"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36B056A2" w14:textId="77777777" w:rsidR="00D562BF" w:rsidRPr="004F3451" w:rsidRDefault="00D562BF" w:rsidP="00464CCE">
            <w:pPr>
              <w:spacing w:after="0"/>
              <w:rPr>
                <w:rFonts w:ascii="Arial" w:eastAsia="Times New Roman" w:hAnsi="Arial" w:cs="Arial"/>
                <w:bCs w:val="0"/>
                <w:sz w:val="20"/>
                <w:szCs w:val="20"/>
              </w:rPr>
            </w:pPr>
            <w:r w:rsidRPr="004F3451">
              <w:rPr>
                <w:rFonts w:ascii="Arial" w:hAnsi="Arial" w:cs="Arial"/>
                <w:sz w:val="20"/>
                <w:szCs w:val="20"/>
              </w:rPr>
              <w:t>LeafNo</w:t>
            </w:r>
          </w:p>
        </w:tc>
        <w:tc>
          <w:tcPr>
            <w:tcW w:w="1320" w:type="dxa"/>
            <w:shd w:val="clear" w:color="auto" w:fill="FFFFFF" w:themeFill="background1"/>
            <w:noWrap/>
            <w:hideMark/>
          </w:tcPr>
          <w:p w14:paraId="25F860CA"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10,44</w:t>
            </w:r>
          </w:p>
        </w:tc>
        <w:tc>
          <w:tcPr>
            <w:tcW w:w="1418" w:type="dxa"/>
            <w:shd w:val="clear" w:color="auto" w:fill="FFFFFF" w:themeFill="background1"/>
            <w:noWrap/>
            <w:hideMark/>
          </w:tcPr>
          <w:p w14:paraId="44A5FA5A"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100,20</w:t>
            </w:r>
          </w:p>
        </w:tc>
        <w:tc>
          <w:tcPr>
            <w:tcW w:w="283" w:type="dxa"/>
            <w:vMerge/>
            <w:shd w:val="clear" w:color="auto" w:fill="FFFFFF" w:themeFill="background1"/>
            <w:noWrap/>
            <w:hideMark/>
          </w:tcPr>
          <w:p w14:paraId="2E8227C9"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523D22BC"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2,61</w:t>
            </w:r>
          </w:p>
        </w:tc>
        <w:tc>
          <w:tcPr>
            <w:tcW w:w="1559" w:type="dxa"/>
            <w:shd w:val="clear" w:color="auto" w:fill="FFFFFF" w:themeFill="background1"/>
          </w:tcPr>
          <w:p w14:paraId="0E6A6289"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0,69</w:t>
            </w:r>
          </w:p>
        </w:tc>
        <w:tc>
          <w:tcPr>
            <w:tcW w:w="425" w:type="dxa"/>
            <w:vMerge/>
            <w:shd w:val="clear" w:color="auto" w:fill="FFFFFF" w:themeFill="background1"/>
          </w:tcPr>
          <w:p w14:paraId="2252EC40"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623E1BDB"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3,78**</w:t>
            </w:r>
          </w:p>
        </w:tc>
        <w:tc>
          <w:tcPr>
            <w:tcW w:w="2693" w:type="dxa"/>
            <w:shd w:val="clear" w:color="auto" w:fill="FFFFFF" w:themeFill="background1"/>
          </w:tcPr>
          <w:p w14:paraId="03BF7AC7" w14:textId="77777777" w:rsidR="00D562BF" w:rsidRPr="004F3451" w:rsidRDefault="00D562BF" w:rsidP="00464CC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0,006</w:t>
            </w:r>
          </w:p>
        </w:tc>
      </w:tr>
      <w:tr w:rsidR="00D562BF" w:rsidRPr="004F3451" w14:paraId="55A01E9E" w14:textId="77777777" w:rsidTr="00D562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3B19E09B"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bCs w:val="0"/>
                <w:sz w:val="20"/>
                <w:szCs w:val="20"/>
              </w:rPr>
              <w:t>RootNo</w:t>
            </w:r>
          </w:p>
        </w:tc>
        <w:tc>
          <w:tcPr>
            <w:tcW w:w="1320" w:type="dxa"/>
            <w:shd w:val="clear" w:color="auto" w:fill="FFFFFF" w:themeFill="background1"/>
            <w:noWrap/>
            <w:hideMark/>
          </w:tcPr>
          <w:p w14:paraId="6ACA7AD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0,13</w:t>
            </w:r>
          </w:p>
        </w:tc>
        <w:tc>
          <w:tcPr>
            <w:tcW w:w="1418" w:type="dxa"/>
            <w:shd w:val="clear" w:color="auto" w:fill="FFFFFF" w:themeFill="background1"/>
            <w:noWrap/>
            <w:hideMark/>
          </w:tcPr>
          <w:p w14:paraId="74D67BF7"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8,70</w:t>
            </w:r>
          </w:p>
        </w:tc>
        <w:tc>
          <w:tcPr>
            <w:tcW w:w="283" w:type="dxa"/>
            <w:vMerge/>
            <w:shd w:val="clear" w:color="auto" w:fill="FFFFFF" w:themeFill="background1"/>
            <w:noWrap/>
            <w:hideMark/>
          </w:tcPr>
          <w:p w14:paraId="635E9D0D"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3FBBF256"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0,03</w:t>
            </w:r>
          </w:p>
        </w:tc>
        <w:tc>
          <w:tcPr>
            <w:tcW w:w="1559" w:type="dxa"/>
            <w:shd w:val="clear" w:color="auto" w:fill="FFFFFF" w:themeFill="background1"/>
          </w:tcPr>
          <w:p w14:paraId="284C9553"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0,06</w:t>
            </w:r>
          </w:p>
        </w:tc>
        <w:tc>
          <w:tcPr>
            <w:tcW w:w="425" w:type="dxa"/>
            <w:vMerge/>
            <w:shd w:val="clear" w:color="auto" w:fill="FFFFFF" w:themeFill="background1"/>
          </w:tcPr>
          <w:p w14:paraId="1D0960F4"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0BD93547"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0,56</w:t>
            </w:r>
          </w:p>
        </w:tc>
        <w:tc>
          <w:tcPr>
            <w:tcW w:w="2693" w:type="dxa"/>
            <w:shd w:val="clear" w:color="auto" w:fill="FFFFFF" w:themeFill="background1"/>
          </w:tcPr>
          <w:p w14:paraId="26DDA6F5" w14:textId="77777777" w:rsidR="00D562BF" w:rsidRPr="004F3451" w:rsidRDefault="00D562BF" w:rsidP="00464CC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0,69</w:t>
            </w:r>
          </w:p>
        </w:tc>
      </w:tr>
      <w:tr w:rsidR="00D562BF" w:rsidRPr="004F3451" w14:paraId="295CE6D4"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tcPr>
          <w:p w14:paraId="7AC384B0"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bCs w:val="0"/>
                <w:sz w:val="20"/>
                <w:szCs w:val="20"/>
              </w:rPr>
              <w:t>HeiPlt (cm)</w:t>
            </w:r>
          </w:p>
        </w:tc>
        <w:tc>
          <w:tcPr>
            <w:tcW w:w="1320" w:type="dxa"/>
            <w:shd w:val="clear" w:color="auto" w:fill="FFFFFF" w:themeFill="background1"/>
            <w:noWrap/>
          </w:tcPr>
          <w:p w14:paraId="39C6465B"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6,38</w:t>
            </w:r>
          </w:p>
        </w:tc>
        <w:tc>
          <w:tcPr>
            <w:tcW w:w="1418" w:type="dxa"/>
            <w:shd w:val="clear" w:color="auto" w:fill="FFFFFF" w:themeFill="background1"/>
            <w:noWrap/>
          </w:tcPr>
          <w:p w14:paraId="0685D2A0"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28,19</w:t>
            </w:r>
          </w:p>
        </w:tc>
        <w:tc>
          <w:tcPr>
            <w:tcW w:w="283" w:type="dxa"/>
            <w:shd w:val="clear" w:color="auto" w:fill="FFFFFF" w:themeFill="background1"/>
            <w:noWrap/>
          </w:tcPr>
          <w:p w14:paraId="56EDF52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tcPr>
          <w:p w14:paraId="01E1C4E4"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1,59</w:t>
            </w:r>
          </w:p>
        </w:tc>
        <w:tc>
          <w:tcPr>
            <w:tcW w:w="1559" w:type="dxa"/>
            <w:shd w:val="clear" w:color="auto" w:fill="FFFFFF" w:themeFill="background1"/>
          </w:tcPr>
          <w:p w14:paraId="4D4B0065"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0,19</w:t>
            </w:r>
          </w:p>
        </w:tc>
        <w:tc>
          <w:tcPr>
            <w:tcW w:w="425" w:type="dxa"/>
            <w:shd w:val="clear" w:color="auto" w:fill="FFFFFF" w:themeFill="background1"/>
          </w:tcPr>
          <w:p w14:paraId="515B0AEB"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2CBEBD4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8,20***</w:t>
            </w:r>
          </w:p>
        </w:tc>
        <w:tc>
          <w:tcPr>
            <w:tcW w:w="2693" w:type="dxa"/>
            <w:shd w:val="clear" w:color="auto" w:fill="FFFFFF" w:themeFill="background1"/>
          </w:tcPr>
          <w:p w14:paraId="2C6F1EF6" w14:textId="77777777" w:rsidR="00D562BF" w:rsidRPr="004F3451" w:rsidRDefault="00D562BF" w:rsidP="00464CC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&lt;0,0001</w:t>
            </w:r>
          </w:p>
        </w:tc>
      </w:tr>
    </w:tbl>
    <w:p w14:paraId="0B2B2CB4" w14:textId="77777777" w:rsidR="000B70B1" w:rsidRDefault="000B70B1" w:rsidP="000B70B1">
      <w:pPr>
        <w:spacing w:after="0" w:line="240" w:lineRule="auto"/>
        <w:rPr>
          <w:rFonts w:ascii="Arial" w:hAnsi="Arial" w:cs="Arial"/>
          <w:b/>
        </w:rPr>
      </w:pPr>
    </w:p>
    <w:p w14:paraId="75D10953" w14:textId="77777777" w:rsidR="00D562BF" w:rsidRDefault="00D562BF" w:rsidP="000B70B1">
      <w:pPr>
        <w:spacing w:after="0" w:line="240" w:lineRule="auto"/>
        <w:rPr>
          <w:rFonts w:ascii="Arial" w:hAnsi="Arial" w:cs="Arial"/>
          <w:b/>
        </w:rPr>
      </w:pPr>
    </w:p>
    <w:p w14:paraId="6F5FAD56" w14:textId="77777777" w:rsidR="00D562BF" w:rsidRDefault="00D562BF" w:rsidP="000B70B1">
      <w:pPr>
        <w:spacing w:after="0" w:line="240" w:lineRule="auto"/>
        <w:rPr>
          <w:rFonts w:ascii="Arial" w:hAnsi="Arial" w:cs="Arial"/>
          <w:b/>
        </w:rPr>
      </w:pPr>
    </w:p>
    <w:p w14:paraId="4489A391" w14:textId="77777777" w:rsidR="00D562BF" w:rsidRDefault="00D562BF" w:rsidP="000B70B1">
      <w:pPr>
        <w:spacing w:after="0" w:line="240" w:lineRule="auto"/>
        <w:rPr>
          <w:rFonts w:ascii="Arial" w:hAnsi="Arial" w:cs="Arial"/>
          <w:b/>
        </w:rPr>
      </w:pPr>
    </w:p>
    <w:p w14:paraId="6F54DE18" w14:textId="77777777" w:rsidR="00D562BF" w:rsidRDefault="00D562BF" w:rsidP="000B70B1">
      <w:pPr>
        <w:spacing w:after="0" w:line="240" w:lineRule="auto"/>
        <w:rPr>
          <w:rFonts w:ascii="Arial" w:hAnsi="Arial" w:cs="Arial"/>
          <w:b/>
        </w:rPr>
      </w:pPr>
    </w:p>
    <w:p w14:paraId="25D9388E" w14:textId="77777777" w:rsidR="00D562BF" w:rsidRDefault="00D562BF" w:rsidP="000B70B1">
      <w:pPr>
        <w:spacing w:after="0" w:line="240" w:lineRule="auto"/>
        <w:rPr>
          <w:rFonts w:ascii="Arial" w:hAnsi="Arial" w:cs="Arial"/>
          <w:b/>
        </w:rPr>
      </w:pPr>
    </w:p>
    <w:p w14:paraId="195B608D" w14:textId="77777777" w:rsidR="00D562BF" w:rsidRDefault="00D562BF" w:rsidP="000B70B1">
      <w:pPr>
        <w:spacing w:after="0" w:line="240" w:lineRule="auto"/>
        <w:rPr>
          <w:rFonts w:ascii="Arial" w:hAnsi="Arial" w:cs="Arial"/>
          <w:b/>
        </w:rPr>
      </w:pPr>
    </w:p>
    <w:p w14:paraId="6193C734" w14:textId="77777777" w:rsidR="00D562BF" w:rsidRDefault="00D562BF" w:rsidP="000B70B1">
      <w:pPr>
        <w:spacing w:after="0" w:line="240" w:lineRule="auto"/>
        <w:rPr>
          <w:rFonts w:ascii="Arial" w:hAnsi="Arial" w:cs="Arial"/>
          <w:b/>
        </w:rPr>
      </w:pPr>
    </w:p>
    <w:p w14:paraId="7D4E08C1" w14:textId="77777777" w:rsidR="00D562BF" w:rsidRDefault="00D562BF" w:rsidP="000B70B1">
      <w:pPr>
        <w:spacing w:after="0" w:line="240" w:lineRule="auto"/>
        <w:rPr>
          <w:rFonts w:ascii="Arial" w:hAnsi="Arial" w:cs="Arial"/>
          <w:b/>
        </w:rPr>
      </w:pPr>
    </w:p>
    <w:p w14:paraId="35B2BF69" w14:textId="77777777" w:rsidR="00D562BF" w:rsidRDefault="00D562BF" w:rsidP="000B70B1">
      <w:pPr>
        <w:spacing w:after="0" w:line="240" w:lineRule="auto"/>
        <w:rPr>
          <w:rFonts w:ascii="Arial" w:hAnsi="Arial" w:cs="Arial"/>
          <w:b/>
        </w:rPr>
      </w:pPr>
    </w:p>
    <w:p w14:paraId="2565FD2E" w14:textId="77777777" w:rsidR="00D562BF" w:rsidRDefault="00D562BF" w:rsidP="000B70B1">
      <w:pPr>
        <w:spacing w:after="0" w:line="240" w:lineRule="auto"/>
        <w:rPr>
          <w:rFonts w:ascii="Arial" w:hAnsi="Arial" w:cs="Arial"/>
          <w:b/>
        </w:rPr>
      </w:pPr>
    </w:p>
    <w:p w14:paraId="54AEA5FA" w14:textId="77777777" w:rsidR="00D562BF" w:rsidRDefault="00D562BF" w:rsidP="000B70B1">
      <w:pPr>
        <w:spacing w:after="0" w:line="240" w:lineRule="auto"/>
        <w:rPr>
          <w:rFonts w:ascii="Arial" w:hAnsi="Arial" w:cs="Arial"/>
          <w:b/>
        </w:rPr>
      </w:pPr>
    </w:p>
    <w:p w14:paraId="3E980E6F" w14:textId="68814F87" w:rsidR="00807249" w:rsidRPr="000B70B1" w:rsidRDefault="00807249" w:rsidP="00807249">
      <w:pPr>
        <w:spacing w:after="0"/>
        <w:rPr>
          <w:rFonts w:ascii="Arial" w:hAnsi="Arial" w:cs="Arial"/>
          <w:sz w:val="20"/>
          <w:szCs w:val="20"/>
        </w:rPr>
      </w:pPr>
      <w:r w:rsidRPr="000B70B1">
        <w:rPr>
          <w:rFonts w:ascii="Arial" w:hAnsi="Arial" w:cs="Arial"/>
          <w:b/>
          <w:sz w:val="20"/>
          <w:szCs w:val="20"/>
        </w:rPr>
        <w:t>BudBrRa</w:t>
      </w:r>
      <w:r w:rsidRPr="000B70B1">
        <w:rPr>
          <w:rFonts w:ascii="Arial" w:hAnsi="Arial" w:cs="Arial"/>
          <w:sz w:val="20"/>
          <w:szCs w:val="20"/>
        </w:rPr>
        <w:t xml:space="preserve"> = Bud-break rate (%), </w:t>
      </w:r>
      <w:r w:rsidRPr="000B70B1">
        <w:rPr>
          <w:rFonts w:ascii="Arial" w:eastAsia="Times New Roman" w:hAnsi="Arial" w:cs="Arial"/>
          <w:b/>
          <w:sz w:val="20"/>
          <w:szCs w:val="20"/>
          <w:lang w:eastAsia="fr-FR"/>
        </w:rPr>
        <w:t>ShootNo</w:t>
      </w:r>
      <w:r w:rsidRPr="000B70B1">
        <w:rPr>
          <w:rFonts w:ascii="Arial" w:hAnsi="Arial" w:cs="Arial"/>
          <w:sz w:val="20"/>
          <w:szCs w:val="20"/>
        </w:rPr>
        <w:t xml:space="preserve"> = Number of shoots per plantlet, </w:t>
      </w:r>
      <w:r w:rsidRPr="000B70B1">
        <w:rPr>
          <w:rFonts w:ascii="Arial" w:hAnsi="Arial" w:cs="Arial"/>
          <w:b/>
          <w:sz w:val="20"/>
          <w:szCs w:val="20"/>
        </w:rPr>
        <w:t>LeafNo</w:t>
      </w:r>
      <w:r w:rsidRPr="000B70B1">
        <w:rPr>
          <w:rFonts w:ascii="Arial" w:hAnsi="Arial" w:cs="Arial"/>
          <w:sz w:val="20"/>
          <w:szCs w:val="20"/>
        </w:rPr>
        <w:t xml:space="preserve"> = Number of leaves per plantlet, </w:t>
      </w:r>
      <w:r w:rsidRPr="000B70B1">
        <w:rPr>
          <w:rFonts w:ascii="Arial" w:eastAsia="Times New Roman" w:hAnsi="Arial" w:cs="Arial"/>
          <w:b/>
          <w:bCs/>
          <w:sz w:val="20"/>
          <w:szCs w:val="20"/>
        </w:rPr>
        <w:t>RootNo</w:t>
      </w:r>
      <w:r w:rsidRPr="000B70B1">
        <w:rPr>
          <w:rFonts w:ascii="Arial" w:hAnsi="Arial" w:cs="Arial"/>
          <w:sz w:val="20"/>
          <w:szCs w:val="20"/>
        </w:rPr>
        <w:t xml:space="preserve"> = Number of roots = roots per plantlet, </w:t>
      </w:r>
      <w:r w:rsidRPr="000B70B1">
        <w:rPr>
          <w:rFonts w:ascii="Arial" w:hAnsi="Arial" w:cs="Arial"/>
          <w:b/>
          <w:bCs/>
          <w:sz w:val="20"/>
          <w:szCs w:val="20"/>
        </w:rPr>
        <w:t>HeiPlt</w:t>
      </w:r>
      <w:r w:rsidRPr="000B70B1">
        <w:rPr>
          <w:rFonts w:ascii="Arial" w:hAnsi="Arial" w:cs="Arial"/>
          <w:sz w:val="20"/>
          <w:szCs w:val="20"/>
        </w:rPr>
        <w:t xml:space="preserve"> = height of a plantlet (cm), * = Significant; ** = Highly significant; *** = Very highly significant; F = Fisher’s statistic testing the effect </w:t>
      </w:r>
      <w:r w:rsidR="00D562BF">
        <w:rPr>
          <w:rFonts w:ascii="Arial" w:hAnsi="Arial" w:cs="Arial"/>
          <w:sz w:val="20"/>
          <w:szCs w:val="20"/>
        </w:rPr>
        <w:t xml:space="preserve">of varieties; P = probability. </w:t>
      </w:r>
    </w:p>
    <w:p w14:paraId="6BBA81C1" w14:textId="77777777" w:rsidR="00B420E3" w:rsidRDefault="00B420E3" w:rsidP="00B420E3"/>
    <w:p w14:paraId="6D745BA0" w14:textId="77777777" w:rsidR="000B5F09" w:rsidRDefault="000B5F09" w:rsidP="00B420E3"/>
    <w:p w14:paraId="23EBF83F" w14:textId="77777777" w:rsidR="000B5F09" w:rsidRDefault="000B5F09" w:rsidP="00B420E3"/>
    <w:p w14:paraId="2E9F4AC0" w14:textId="77777777" w:rsidR="000B5F09" w:rsidRDefault="000B5F09" w:rsidP="00B420E3"/>
    <w:p w14:paraId="300374A1" w14:textId="77777777" w:rsidR="000B5F09" w:rsidRDefault="000B5F09" w:rsidP="00B420E3"/>
    <w:p w14:paraId="2094BB7B" w14:textId="77777777" w:rsidR="00807249" w:rsidRPr="000B5F09" w:rsidRDefault="00807249" w:rsidP="00807249">
      <w:pPr>
        <w:autoSpaceDE w:val="0"/>
        <w:autoSpaceDN w:val="0"/>
        <w:spacing w:after="0" w:line="240" w:lineRule="auto"/>
        <w:rPr>
          <w:rFonts w:ascii="Arial" w:hAnsi="Arial" w:cs="Arial"/>
          <w:sz w:val="20"/>
          <w:szCs w:val="24"/>
        </w:rPr>
      </w:pPr>
    </w:p>
    <w:p w14:paraId="066043B7" w14:textId="77777777" w:rsidR="00807249" w:rsidRDefault="00807249" w:rsidP="00807249">
      <w:pPr>
        <w:pStyle w:val="Heading1"/>
        <w:rPr>
          <w:sz w:val="22"/>
          <w:szCs w:val="22"/>
        </w:rPr>
        <w:sectPr w:rsidR="00807249" w:rsidSect="002B0F53">
          <w:pgSz w:w="16838" w:h="11906" w:orient="landscape"/>
          <w:pgMar w:top="1418" w:right="1809" w:bottom="1418" w:left="1418" w:header="284" w:footer="709" w:gutter="0"/>
          <w:cols w:space="708"/>
          <w:docGrid w:linePitch="360"/>
        </w:sectPr>
      </w:pPr>
    </w:p>
    <w:p w14:paraId="04E92C70" w14:textId="78CEEC60" w:rsidR="00807249" w:rsidRPr="007D58FC" w:rsidRDefault="00807249" w:rsidP="00FE6E4A">
      <w:pPr>
        <w:pStyle w:val="Heading1"/>
        <w:numPr>
          <w:ilvl w:val="1"/>
          <w:numId w:val="14"/>
        </w:numPr>
        <w:rPr>
          <w:sz w:val="22"/>
          <w:szCs w:val="22"/>
        </w:rPr>
      </w:pPr>
      <w:r w:rsidRPr="007D58FC">
        <w:rPr>
          <w:sz w:val="22"/>
          <w:szCs w:val="22"/>
        </w:rPr>
        <w:lastRenderedPageBreak/>
        <w:t>Screening of sweet potato varieties for adaptation to MS culture medium</w:t>
      </w:r>
    </w:p>
    <w:p w14:paraId="14CB760B" w14:textId="555E9569" w:rsidR="00FE6E4A"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The Tukey HSD test was used to compare mean values of the varieties for each parameter and to group them into homogeneous clusters (Table 4, Figure 8). Although V2 (Irène) exhibited a higher bud</w:t>
      </w:r>
      <w:r w:rsidRPr="005B4FAA">
        <w:rPr>
          <w:rFonts w:ascii="Cambria Math" w:hAnsi="Cambria Math" w:cs="Cambria Math"/>
          <w:sz w:val="20"/>
          <w:szCs w:val="24"/>
        </w:rPr>
        <w:t>‑</w:t>
      </w:r>
      <w:r w:rsidRPr="005B4FAA">
        <w:rPr>
          <w:rFonts w:ascii="Arial" w:hAnsi="Arial" w:cs="Arial"/>
          <w:sz w:val="20"/>
          <w:szCs w:val="24"/>
        </w:rPr>
        <w:t>break rate than V1 (Bella), V5 (Local cultivar 8), V3 (Djété gbazédjin jaune), and V4 (Gnigbé 2) (Figure 8), the test revealed no significant differences among the five varieties.</w:t>
      </w:r>
    </w:p>
    <w:p w14:paraId="31104BCB" w14:textId="66FAF484" w:rsidR="00713955"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For shoot production, V2 (Irène) produced significantly more shoots than V4 (Gnigbé 2), while V1 (Bella) and V3 (Djété gbazédjin jaune) occupied an intermediate cluster</w:t>
      </w:r>
      <w:r w:rsidR="00744C23">
        <w:rPr>
          <w:rFonts w:ascii="Arial" w:hAnsi="Arial" w:cs="Arial"/>
          <w:sz w:val="20"/>
          <w:szCs w:val="24"/>
        </w:rPr>
        <w:t xml:space="preserve"> (Figure 9B)</w:t>
      </w:r>
      <w:r w:rsidRPr="005B4FAA">
        <w:rPr>
          <w:rFonts w:ascii="Arial" w:hAnsi="Arial" w:cs="Arial"/>
          <w:sz w:val="20"/>
          <w:szCs w:val="24"/>
        </w:rPr>
        <w:t xml:space="preserve">. V5 (Local cultivar 8) recorded the lowest shoot number. </w:t>
      </w:r>
    </w:p>
    <w:p w14:paraId="23019ECC" w14:textId="59386530" w:rsidR="00FE6E4A"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Regarding leaf formation, V4 (Gnigbé 2) displayed a significantly higher number of leaves compared with V1 (Bella) and V2 (Irène), whereas V3 (Djété gbazédjin jaune) and V5 (Local cultivar 8) were intermediate.</w:t>
      </w:r>
    </w:p>
    <w:p w14:paraId="7868AF9D" w14:textId="77777777" w:rsidR="00FE6E4A"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Root development showed that V1 (Bella) and V2 (Irène) had higher root numbers than V3 (Djété gbazédjin jaune) and V5 (Local cultivar 8). However, statistical analysis indicated no significant differences among the five varieties. Rhizogenesis was more pronounced in Irène and Bella, while Djété gbazédjin jaune and Local cultivar 8 exhibited the lowest root numbers.</w:t>
      </w:r>
    </w:p>
    <w:p w14:paraId="66D518DE" w14:textId="486780DE" w:rsidR="00807249" w:rsidRPr="000B5F09"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In terms of plantlet height, V4 (Gnigbé 2) was significantly taller than V1 (Bella) and V5 (Local cultivar 8), but did not differ significantly from V2 (Irène) and V3 (Djété gbazédjin jaune).</w:t>
      </w:r>
    </w:p>
    <w:p w14:paraId="7BD7F8C7" w14:textId="77777777" w:rsidR="00807249" w:rsidRDefault="00807249" w:rsidP="00807249">
      <w:pPr>
        <w:autoSpaceDE w:val="0"/>
        <w:autoSpaceDN w:val="0"/>
        <w:spacing w:after="0" w:line="240" w:lineRule="auto"/>
        <w:rPr>
          <w:rFonts w:ascii="Arial" w:hAnsi="Arial" w:cs="Arial"/>
          <w:sz w:val="20"/>
          <w:szCs w:val="24"/>
        </w:rPr>
        <w:sectPr w:rsidR="00807249" w:rsidSect="00807249">
          <w:pgSz w:w="11906" w:h="16838"/>
          <w:pgMar w:top="1809" w:right="1418" w:bottom="1418" w:left="1418" w:header="284" w:footer="709" w:gutter="0"/>
          <w:cols w:space="708"/>
          <w:docGrid w:linePitch="360"/>
        </w:sectPr>
      </w:pPr>
    </w:p>
    <w:p w14:paraId="1827FD14" w14:textId="36126C78" w:rsidR="00807249" w:rsidRPr="000B5F09" w:rsidRDefault="00807249" w:rsidP="00807249">
      <w:pPr>
        <w:autoSpaceDE w:val="0"/>
        <w:autoSpaceDN w:val="0"/>
        <w:spacing w:after="0" w:line="240" w:lineRule="auto"/>
        <w:rPr>
          <w:rFonts w:ascii="Arial" w:hAnsi="Arial" w:cs="Arial"/>
          <w:sz w:val="20"/>
          <w:szCs w:val="24"/>
        </w:rPr>
      </w:pPr>
    </w:p>
    <w:p w14:paraId="0BAC1A14" w14:textId="6F3F1347" w:rsidR="00807249" w:rsidRPr="00570471" w:rsidRDefault="00CA0EBC" w:rsidP="00570471">
      <w:pPr>
        <w:pStyle w:val="Caption"/>
        <w:keepNext/>
        <w:spacing w:after="0"/>
        <w:rPr>
          <w:rFonts w:ascii="Arial" w:hAnsi="Arial" w:cs="Arial"/>
          <w:b/>
          <w:i w:val="0"/>
          <w:color w:val="auto"/>
          <w:sz w:val="20"/>
          <w:szCs w:val="24"/>
        </w:rPr>
      </w:pPr>
      <w:r w:rsidRPr="000B5F09">
        <w:rPr>
          <w:rFonts w:ascii="Arial" w:hAnsi="Arial" w:cs="Arial"/>
          <w:b/>
          <w:i w:val="0"/>
          <w:color w:val="auto"/>
          <w:sz w:val="20"/>
          <w:szCs w:val="24"/>
        </w:rPr>
        <w:t xml:space="preserve">Table </w:t>
      </w:r>
      <w:r w:rsidRPr="000B5F09">
        <w:rPr>
          <w:rFonts w:ascii="Arial" w:hAnsi="Arial" w:cs="Arial"/>
          <w:b/>
          <w:i w:val="0"/>
          <w:color w:val="auto"/>
          <w:sz w:val="20"/>
          <w:szCs w:val="24"/>
        </w:rPr>
        <w:fldChar w:fldCharType="begin"/>
      </w:r>
      <w:r w:rsidRPr="000B5F09">
        <w:rPr>
          <w:rFonts w:ascii="Arial" w:hAnsi="Arial" w:cs="Arial"/>
          <w:b/>
          <w:i w:val="0"/>
          <w:color w:val="auto"/>
          <w:sz w:val="20"/>
          <w:szCs w:val="24"/>
        </w:rPr>
        <w:instrText xml:space="preserve"> SEQ Tableau \* ARABIC </w:instrText>
      </w:r>
      <w:r w:rsidRPr="000B5F09">
        <w:rPr>
          <w:rFonts w:ascii="Arial" w:hAnsi="Arial" w:cs="Arial"/>
          <w:b/>
          <w:i w:val="0"/>
          <w:color w:val="auto"/>
          <w:sz w:val="20"/>
          <w:szCs w:val="24"/>
        </w:rPr>
        <w:fldChar w:fldCharType="separate"/>
      </w:r>
      <w:r w:rsidRPr="000B5F09">
        <w:rPr>
          <w:rFonts w:ascii="Arial" w:hAnsi="Arial" w:cs="Arial"/>
          <w:b/>
          <w:i w:val="0"/>
          <w:noProof/>
          <w:color w:val="auto"/>
          <w:sz w:val="20"/>
          <w:szCs w:val="24"/>
        </w:rPr>
        <w:t>4</w:t>
      </w:r>
      <w:r w:rsidRPr="000B5F09">
        <w:rPr>
          <w:rFonts w:ascii="Arial" w:hAnsi="Arial" w:cs="Arial"/>
          <w:b/>
          <w:i w:val="0"/>
          <w:color w:val="auto"/>
          <w:sz w:val="20"/>
          <w:szCs w:val="24"/>
        </w:rPr>
        <w:fldChar w:fldCharType="end"/>
      </w:r>
      <w:r w:rsidR="00A846D9">
        <w:rPr>
          <w:rFonts w:ascii="Arial" w:hAnsi="Arial" w:cs="Arial"/>
          <w:b/>
          <w:i w:val="0"/>
          <w:color w:val="auto"/>
          <w:sz w:val="20"/>
          <w:szCs w:val="24"/>
        </w:rPr>
        <w:t xml:space="preserve">. </w:t>
      </w:r>
      <w:r w:rsidR="00A846D9" w:rsidRPr="00A846D9">
        <w:rPr>
          <w:rFonts w:ascii="Arial" w:hAnsi="Arial" w:cs="Arial"/>
          <w:b/>
          <w:i w:val="0"/>
          <w:color w:val="auto"/>
          <w:sz w:val="20"/>
          <w:szCs w:val="24"/>
        </w:rPr>
        <w:t>Mean performance of five sweet potato varieties cultured on MS medium after four weeks.</w:t>
      </w:r>
    </w:p>
    <w:p w14:paraId="3C553859" w14:textId="77777777" w:rsidR="000B5F09" w:rsidRDefault="000B5F09" w:rsidP="00CA0EBC">
      <w:pPr>
        <w:spacing w:after="0" w:line="240" w:lineRule="auto"/>
        <w:rPr>
          <w:rFonts w:ascii="Arial" w:hAnsi="Arial" w:cs="Arial"/>
          <w:b/>
          <w:sz w:val="22"/>
        </w:rPr>
      </w:pPr>
    </w:p>
    <w:p w14:paraId="78303A4E" w14:textId="77777777" w:rsidR="00B6318F" w:rsidRDefault="00B6318F" w:rsidP="00CA0EBC">
      <w:pPr>
        <w:spacing w:after="0" w:line="240" w:lineRule="auto"/>
        <w:rPr>
          <w:rFonts w:ascii="Arial" w:hAnsi="Arial" w:cs="Arial"/>
          <w:b/>
          <w:sz w:val="22"/>
        </w:rPr>
      </w:pPr>
    </w:p>
    <w:tbl>
      <w:tblPr>
        <w:tblStyle w:val="ListTable6Colorful"/>
        <w:tblpPr w:leftFromText="141" w:rightFromText="141" w:vertAnchor="page" w:horzAnchor="margin" w:tblpXSpec="center" w:tblpY="2371"/>
        <w:tblW w:w="4643" w:type="pct"/>
        <w:tblLayout w:type="fixed"/>
        <w:tblLook w:val="04A0" w:firstRow="1" w:lastRow="0" w:firstColumn="1" w:lastColumn="0" w:noHBand="0" w:noVBand="1"/>
      </w:tblPr>
      <w:tblGrid>
        <w:gridCol w:w="1697"/>
        <w:gridCol w:w="2700"/>
        <w:gridCol w:w="2267"/>
        <w:gridCol w:w="1423"/>
        <w:gridCol w:w="1709"/>
        <w:gridCol w:w="1400"/>
        <w:gridCol w:w="1443"/>
      </w:tblGrid>
      <w:tr w:rsidR="000B70B1" w:rsidRPr="000B5F09" w14:paraId="23A0A516" w14:textId="77777777" w:rsidTr="0080724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1" w:type="pct"/>
          </w:tcPr>
          <w:p w14:paraId="32BFCB11"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Variety code</w:t>
            </w:r>
          </w:p>
        </w:tc>
        <w:tc>
          <w:tcPr>
            <w:tcW w:w="1068" w:type="pct"/>
            <w:hideMark/>
          </w:tcPr>
          <w:p w14:paraId="02DE0E51"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sz w:val="20"/>
                <w:szCs w:val="20"/>
                <w:lang w:eastAsia="fr-FR"/>
              </w:rPr>
              <w:t>Variety name</w:t>
            </w:r>
          </w:p>
        </w:tc>
        <w:tc>
          <w:tcPr>
            <w:tcW w:w="897" w:type="pct"/>
            <w:hideMark/>
          </w:tcPr>
          <w:p w14:paraId="1BD7E350"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sz w:val="20"/>
                <w:szCs w:val="20"/>
                <w:lang w:eastAsia="fr-FR"/>
              </w:rPr>
              <w:t>TauxDeb (%)</w:t>
            </w:r>
          </w:p>
        </w:tc>
        <w:tc>
          <w:tcPr>
            <w:tcW w:w="563" w:type="pct"/>
            <w:hideMark/>
          </w:tcPr>
          <w:p w14:paraId="44383C25"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bCs w:val="0"/>
                <w:sz w:val="20"/>
                <w:szCs w:val="20"/>
                <w:lang w:eastAsia="fr-FR"/>
              </w:rPr>
              <w:t>NbrePou</w:t>
            </w:r>
          </w:p>
        </w:tc>
        <w:tc>
          <w:tcPr>
            <w:tcW w:w="676" w:type="pct"/>
            <w:hideMark/>
          </w:tcPr>
          <w:p w14:paraId="3C683E3E"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bCs w:val="0"/>
                <w:sz w:val="20"/>
                <w:szCs w:val="20"/>
                <w:lang w:eastAsia="fr-FR"/>
              </w:rPr>
              <w:t>NbreFeu</w:t>
            </w:r>
          </w:p>
        </w:tc>
        <w:tc>
          <w:tcPr>
            <w:tcW w:w="554" w:type="pct"/>
            <w:hideMark/>
          </w:tcPr>
          <w:p w14:paraId="0628B275"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sz w:val="20"/>
                <w:szCs w:val="20"/>
                <w:lang w:eastAsia="fr-FR"/>
              </w:rPr>
              <w:t>NbreRa</w:t>
            </w:r>
          </w:p>
        </w:tc>
        <w:tc>
          <w:tcPr>
            <w:tcW w:w="571" w:type="pct"/>
            <w:hideMark/>
          </w:tcPr>
          <w:p w14:paraId="6252F57D"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bCs w:val="0"/>
                <w:sz w:val="20"/>
                <w:szCs w:val="20"/>
                <w:lang w:eastAsia="fr-FR"/>
              </w:rPr>
              <w:t>HPlt (cm)</w:t>
            </w:r>
          </w:p>
        </w:tc>
      </w:tr>
      <w:tr w:rsidR="000B70B1" w:rsidRPr="000B5F09" w14:paraId="1D6D2CE5"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64EA0D50"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V1</w:t>
            </w:r>
          </w:p>
        </w:tc>
        <w:tc>
          <w:tcPr>
            <w:tcW w:w="1068" w:type="pct"/>
            <w:shd w:val="clear" w:color="auto" w:fill="auto"/>
            <w:hideMark/>
          </w:tcPr>
          <w:p w14:paraId="020DAB7B" w14:textId="77777777" w:rsidR="000B70B1" w:rsidRPr="000B70B1"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Bella</w:t>
            </w:r>
          </w:p>
        </w:tc>
        <w:tc>
          <w:tcPr>
            <w:tcW w:w="897" w:type="pct"/>
            <w:shd w:val="clear" w:color="auto" w:fill="auto"/>
            <w:hideMark/>
          </w:tcPr>
          <w:p w14:paraId="617832FF"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43,30</w:t>
            </w:r>
            <w:r w:rsidRPr="000B5F09">
              <w:rPr>
                <w:rStyle w:val="go2hclqbb5b"/>
                <w:rFonts w:ascii="Arial" w:hAnsi="Arial" w:cs="Arial"/>
                <w:sz w:val="20"/>
                <w:szCs w:val="20"/>
                <w:bdr w:val="none" w:sz="0" w:space="0" w:color="auto" w:frame="1"/>
                <w:vertAlign w:val="superscript"/>
              </w:rPr>
              <w:t>a</w:t>
            </w:r>
          </w:p>
        </w:tc>
        <w:tc>
          <w:tcPr>
            <w:tcW w:w="563" w:type="pct"/>
            <w:shd w:val="clear" w:color="auto" w:fill="auto"/>
            <w:hideMark/>
          </w:tcPr>
          <w:p w14:paraId="5B494C03"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4,33</w:t>
            </w:r>
            <w:r w:rsidRPr="000B5F09">
              <w:rPr>
                <w:rStyle w:val="go2hclqbb5b"/>
                <w:rFonts w:ascii="Arial" w:hAnsi="Arial" w:cs="Arial"/>
                <w:sz w:val="20"/>
                <w:szCs w:val="20"/>
                <w:bdr w:val="none" w:sz="0" w:space="0" w:color="auto" w:frame="1"/>
                <w:vertAlign w:val="superscript"/>
              </w:rPr>
              <w:t>bc</w:t>
            </w:r>
          </w:p>
        </w:tc>
        <w:tc>
          <w:tcPr>
            <w:tcW w:w="676" w:type="pct"/>
            <w:shd w:val="clear" w:color="auto" w:fill="auto"/>
            <w:hideMark/>
          </w:tcPr>
          <w:p w14:paraId="25F5E4BC"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0,20</w:t>
            </w:r>
            <w:r w:rsidRPr="000B5F09">
              <w:rPr>
                <w:rStyle w:val="go2hclqbb5b"/>
                <w:rFonts w:ascii="Arial" w:hAnsi="Arial" w:cs="Arial"/>
                <w:sz w:val="20"/>
                <w:szCs w:val="20"/>
                <w:bdr w:val="none" w:sz="0" w:space="0" w:color="auto" w:frame="1"/>
                <w:vertAlign w:val="superscript"/>
              </w:rPr>
              <w:t>ab</w:t>
            </w:r>
          </w:p>
        </w:tc>
        <w:tc>
          <w:tcPr>
            <w:tcW w:w="554" w:type="pct"/>
            <w:shd w:val="clear" w:color="auto" w:fill="auto"/>
            <w:hideMark/>
          </w:tcPr>
          <w:p w14:paraId="6554CB60"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0,06</w:t>
            </w:r>
            <w:r w:rsidRPr="000B5F09">
              <w:rPr>
                <w:rStyle w:val="go2hclqbb5b"/>
                <w:rFonts w:ascii="Arial" w:hAnsi="Arial" w:cs="Arial"/>
                <w:sz w:val="20"/>
                <w:szCs w:val="20"/>
                <w:bdr w:val="none" w:sz="0" w:space="0" w:color="auto" w:frame="1"/>
                <w:vertAlign w:val="superscript"/>
              </w:rPr>
              <w:t>a</w:t>
            </w:r>
          </w:p>
        </w:tc>
        <w:tc>
          <w:tcPr>
            <w:tcW w:w="571" w:type="pct"/>
            <w:shd w:val="clear" w:color="auto" w:fill="auto"/>
            <w:hideMark/>
          </w:tcPr>
          <w:p w14:paraId="010AFBDE"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0,84</w:t>
            </w:r>
            <w:r w:rsidRPr="000B5F09">
              <w:rPr>
                <w:rStyle w:val="go2hclqbb5b"/>
                <w:rFonts w:ascii="Arial" w:hAnsi="Arial" w:cs="Arial"/>
                <w:sz w:val="20"/>
                <w:szCs w:val="20"/>
                <w:bdr w:val="none" w:sz="0" w:space="0" w:color="auto" w:frame="1"/>
                <w:vertAlign w:val="superscript"/>
              </w:rPr>
              <w:t>bc</w:t>
            </w:r>
          </w:p>
        </w:tc>
      </w:tr>
      <w:tr w:rsidR="000B70B1" w:rsidRPr="000B5F09" w14:paraId="1AB4CD99"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671" w:type="pct"/>
          </w:tcPr>
          <w:p w14:paraId="00601E58"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V2</w:t>
            </w:r>
          </w:p>
        </w:tc>
        <w:tc>
          <w:tcPr>
            <w:tcW w:w="1068" w:type="pct"/>
            <w:hideMark/>
          </w:tcPr>
          <w:p w14:paraId="0278CA16" w14:textId="77777777" w:rsidR="000B70B1" w:rsidRPr="000B70B1"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Irène</w:t>
            </w:r>
          </w:p>
        </w:tc>
        <w:tc>
          <w:tcPr>
            <w:tcW w:w="897" w:type="pct"/>
            <w:hideMark/>
          </w:tcPr>
          <w:p w14:paraId="6EED5AFC"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93,70</w:t>
            </w:r>
            <w:r w:rsidRPr="000B5F09">
              <w:rPr>
                <w:rStyle w:val="go2hclqbb5b"/>
                <w:rFonts w:ascii="Arial" w:hAnsi="Arial" w:cs="Arial"/>
                <w:sz w:val="20"/>
                <w:szCs w:val="20"/>
                <w:bdr w:val="none" w:sz="0" w:space="0" w:color="auto" w:frame="1"/>
                <w:vertAlign w:val="superscript"/>
              </w:rPr>
              <w:t>a</w:t>
            </w:r>
          </w:p>
        </w:tc>
        <w:tc>
          <w:tcPr>
            <w:tcW w:w="563" w:type="pct"/>
            <w:hideMark/>
          </w:tcPr>
          <w:p w14:paraId="22C873D4"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9,37</w:t>
            </w:r>
            <w:r w:rsidRPr="000B5F09">
              <w:rPr>
                <w:rStyle w:val="go2hclqbb5b"/>
                <w:rFonts w:ascii="Arial" w:hAnsi="Arial" w:cs="Arial"/>
                <w:sz w:val="20"/>
                <w:szCs w:val="20"/>
                <w:bdr w:val="none" w:sz="0" w:space="0" w:color="auto" w:frame="1"/>
                <w:vertAlign w:val="superscript"/>
              </w:rPr>
              <w:t>a</w:t>
            </w:r>
          </w:p>
        </w:tc>
        <w:tc>
          <w:tcPr>
            <w:tcW w:w="676" w:type="pct"/>
            <w:hideMark/>
          </w:tcPr>
          <w:p w14:paraId="7F1058D0"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0,56</w:t>
            </w:r>
            <w:r w:rsidRPr="000B5F09">
              <w:rPr>
                <w:rStyle w:val="go2hclqbb5b"/>
                <w:rFonts w:ascii="Arial" w:hAnsi="Arial" w:cs="Arial"/>
                <w:sz w:val="20"/>
                <w:szCs w:val="20"/>
                <w:bdr w:val="none" w:sz="0" w:space="0" w:color="auto" w:frame="1"/>
                <w:vertAlign w:val="superscript"/>
              </w:rPr>
              <w:t>ab</w:t>
            </w:r>
          </w:p>
        </w:tc>
        <w:tc>
          <w:tcPr>
            <w:tcW w:w="554" w:type="pct"/>
            <w:hideMark/>
          </w:tcPr>
          <w:p w14:paraId="312C2ABC"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0,06</w:t>
            </w:r>
            <w:r w:rsidRPr="000B5F09">
              <w:rPr>
                <w:rStyle w:val="go2hclqbb5b"/>
                <w:rFonts w:ascii="Arial" w:hAnsi="Arial" w:cs="Arial"/>
                <w:sz w:val="20"/>
                <w:szCs w:val="20"/>
                <w:bdr w:val="none" w:sz="0" w:space="0" w:color="auto" w:frame="1"/>
                <w:vertAlign w:val="superscript"/>
              </w:rPr>
              <w:t>a</w:t>
            </w:r>
          </w:p>
        </w:tc>
        <w:tc>
          <w:tcPr>
            <w:tcW w:w="571" w:type="pct"/>
            <w:hideMark/>
          </w:tcPr>
          <w:p w14:paraId="06703BDA"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1,02</w:t>
            </w:r>
            <w:r w:rsidRPr="000B5F09">
              <w:rPr>
                <w:rStyle w:val="go2hclqbb5b"/>
                <w:rFonts w:ascii="Arial" w:hAnsi="Arial" w:cs="Arial"/>
                <w:sz w:val="20"/>
                <w:szCs w:val="20"/>
                <w:bdr w:val="none" w:sz="0" w:space="0" w:color="auto" w:frame="1"/>
                <w:vertAlign w:val="superscript"/>
              </w:rPr>
              <w:t>ab</w:t>
            </w:r>
          </w:p>
        </w:tc>
      </w:tr>
      <w:tr w:rsidR="000B70B1" w:rsidRPr="000B5F09" w14:paraId="03B857CD"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2540314A"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V3</w:t>
            </w:r>
          </w:p>
        </w:tc>
        <w:tc>
          <w:tcPr>
            <w:tcW w:w="1068" w:type="pct"/>
            <w:shd w:val="clear" w:color="auto" w:fill="auto"/>
            <w:hideMark/>
          </w:tcPr>
          <w:p w14:paraId="2AAF9B08" w14:textId="77777777" w:rsidR="000B70B1" w:rsidRPr="000B70B1"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Djété gbazédjin jaune</w:t>
            </w:r>
          </w:p>
        </w:tc>
        <w:tc>
          <w:tcPr>
            <w:tcW w:w="897" w:type="pct"/>
            <w:shd w:val="clear" w:color="auto" w:fill="auto"/>
            <w:hideMark/>
          </w:tcPr>
          <w:p w14:paraId="2DDB4FC2"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55,30</w:t>
            </w:r>
            <w:r w:rsidRPr="000B5F09">
              <w:rPr>
                <w:rStyle w:val="go2hclqbb5b"/>
                <w:rFonts w:ascii="Arial" w:hAnsi="Arial" w:cs="Arial"/>
                <w:sz w:val="20"/>
                <w:szCs w:val="20"/>
                <w:bdr w:val="none" w:sz="0" w:space="0" w:color="auto" w:frame="1"/>
                <w:vertAlign w:val="superscript"/>
              </w:rPr>
              <w:t>a</w:t>
            </w:r>
          </w:p>
        </w:tc>
        <w:tc>
          <w:tcPr>
            <w:tcW w:w="563" w:type="pct"/>
            <w:shd w:val="clear" w:color="auto" w:fill="auto"/>
            <w:hideMark/>
          </w:tcPr>
          <w:p w14:paraId="518F94C0"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5,53</w:t>
            </w:r>
            <w:r w:rsidRPr="000B5F09">
              <w:rPr>
                <w:rStyle w:val="go2hclqbb5b"/>
                <w:rFonts w:ascii="Arial" w:hAnsi="Arial" w:cs="Arial"/>
                <w:sz w:val="20"/>
                <w:szCs w:val="20"/>
                <w:bdr w:val="none" w:sz="0" w:space="0" w:color="auto" w:frame="1"/>
                <w:vertAlign w:val="superscript"/>
              </w:rPr>
              <w:t>bc</w:t>
            </w:r>
          </w:p>
        </w:tc>
        <w:tc>
          <w:tcPr>
            <w:tcW w:w="676" w:type="pct"/>
            <w:shd w:val="clear" w:color="auto" w:fill="auto"/>
            <w:hideMark/>
          </w:tcPr>
          <w:p w14:paraId="0C4A6A56"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0,07</w:t>
            </w:r>
            <w:r w:rsidRPr="000B5F09">
              <w:rPr>
                <w:rStyle w:val="go2hclqbb5b"/>
                <w:rFonts w:ascii="Arial" w:hAnsi="Arial" w:cs="Arial"/>
                <w:sz w:val="20"/>
                <w:szCs w:val="20"/>
                <w:bdr w:val="none" w:sz="0" w:space="0" w:color="auto" w:frame="1"/>
                <w:vertAlign w:val="superscript"/>
              </w:rPr>
              <w:t>b</w:t>
            </w:r>
          </w:p>
        </w:tc>
        <w:tc>
          <w:tcPr>
            <w:tcW w:w="554" w:type="pct"/>
            <w:shd w:val="clear" w:color="auto" w:fill="auto"/>
            <w:hideMark/>
          </w:tcPr>
          <w:p w14:paraId="1DDE1DE4"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0,00</w:t>
            </w:r>
            <w:r w:rsidRPr="000B5F09">
              <w:rPr>
                <w:rStyle w:val="go2hclqbb5b"/>
                <w:rFonts w:ascii="Arial" w:hAnsi="Arial" w:cs="Arial"/>
                <w:sz w:val="20"/>
                <w:szCs w:val="20"/>
                <w:bdr w:val="none" w:sz="0" w:space="0" w:color="auto" w:frame="1"/>
                <w:vertAlign w:val="superscript"/>
              </w:rPr>
              <w:t>a</w:t>
            </w:r>
          </w:p>
        </w:tc>
        <w:tc>
          <w:tcPr>
            <w:tcW w:w="571" w:type="pct"/>
            <w:shd w:val="clear" w:color="auto" w:fill="auto"/>
            <w:hideMark/>
          </w:tcPr>
          <w:p w14:paraId="6D2D7397"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1,15</w:t>
            </w:r>
            <w:r w:rsidRPr="000B5F09">
              <w:rPr>
                <w:rStyle w:val="go2hclqbb5b"/>
                <w:rFonts w:ascii="Arial" w:hAnsi="Arial" w:cs="Arial"/>
                <w:sz w:val="20"/>
                <w:szCs w:val="20"/>
                <w:bdr w:val="none" w:sz="0" w:space="0" w:color="auto" w:frame="1"/>
                <w:vertAlign w:val="superscript"/>
              </w:rPr>
              <w:t>ab</w:t>
            </w:r>
          </w:p>
        </w:tc>
      </w:tr>
      <w:tr w:rsidR="000B70B1" w:rsidRPr="000B5F09" w14:paraId="08DC49E2"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671" w:type="pct"/>
          </w:tcPr>
          <w:p w14:paraId="520D1555"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V4</w:t>
            </w:r>
          </w:p>
        </w:tc>
        <w:tc>
          <w:tcPr>
            <w:tcW w:w="1068" w:type="pct"/>
          </w:tcPr>
          <w:p w14:paraId="5AF8511E" w14:textId="77777777" w:rsidR="000B70B1" w:rsidRPr="000B70B1"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Gnigbé 2</w:t>
            </w:r>
          </w:p>
        </w:tc>
        <w:tc>
          <w:tcPr>
            <w:tcW w:w="897" w:type="pct"/>
          </w:tcPr>
          <w:p w14:paraId="034CD3AE"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5F09">
              <w:rPr>
                <w:rStyle w:val="go2hclqbb5b"/>
                <w:rFonts w:ascii="Arial" w:hAnsi="Arial" w:cs="Arial"/>
                <w:sz w:val="20"/>
                <w:szCs w:val="20"/>
                <w:bdr w:val="none" w:sz="0" w:space="0" w:color="auto" w:frame="1"/>
              </w:rPr>
              <w:t>62,00</w:t>
            </w:r>
            <w:r w:rsidRPr="000B5F09">
              <w:rPr>
                <w:rStyle w:val="go2hclqbb5b"/>
                <w:rFonts w:ascii="Arial" w:hAnsi="Arial" w:cs="Arial"/>
                <w:sz w:val="20"/>
                <w:szCs w:val="20"/>
                <w:bdr w:val="none" w:sz="0" w:space="0" w:color="auto" w:frame="1"/>
                <w:vertAlign w:val="superscript"/>
              </w:rPr>
              <w:t>a</w:t>
            </w:r>
          </w:p>
        </w:tc>
        <w:tc>
          <w:tcPr>
            <w:tcW w:w="563" w:type="pct"/>
          </w:tcPr>
          <w:p w14:paraId="35615D47"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6,20</w:t>
            </w:r>
            <w:r w:rsidRPr="000B5F09">
              <w:rPr>
                <w:rStyle w:val="go2hclqbb5b"/>
                <w:rFonts w:ascii="Arial" w:hAnsi="Arial" w:cs="Arial"/>
                <w:sz w:val="20"/>
                <w:szCs w:val="20"/>
                <w:bdr w:val="none" w:sz="0" w:space="0" w:color="auto" w:frame="1"/>
                <w:vertAlign w:val="superscript"/>
              </w:rPr>
              <w:t>b</w:t>
            </w:r>
          </w:p>
        </w:tc>
        <w:tc>
          <w:tcPr>
            <w:tcW w:w="676" w:type="pct"/>
          </w:tcPr>
          <w:p w14:paraId="734446EE"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0,70</w:t>
            </w:r>
            <w:r w:rsidRPr="000B5F09">
              <w:rPr>
                <w:rStyle w:val="go2hclqbb5b"/>
                <w:rFonts w:ascii="Arial" w:hAnsi="Arial" w:cs="Arial"/>
                <w:sz w:val="20"/>
                <w:szCs w:val="20"/>
                <w:bdr w:val="none" w:sz="0" w:space="0" w:color="auto" w:frame="1"/>
                <w:vertAlign w:val="superscript"/>
              </w:rPr>
              <w:t>a</w:t>
            </w:r>
          </w:p>
        </w:tc>
        <w:tc>
          <w:tcPr>
            <w:tcW w:w="554" w:type="pct"/>
          </w:tcPr>
          <w:p w14:paraId="1D621D03"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0,04</w:t>
            </w:r>
            <w:r w:rsidRPr="000B5F09">
              <w:rPr>
                <w:rStyle w:val="go2hclqbb5b"/>
                <w:rFonts w:ascii="Arial" w:hAnsi="Arial" w:cs="Arial"/>
                <w:sz w:val="20"/>
                <w:szCs w:val="20"/>
                <w:bdr w:val="none" w:sz="0" w:space="0" w:color="auto" w:frame="1"/>
                <w:vertAlign w:val="superscript"/>
              </w:rPr>
              <w:t>a</w:t>
            </w:r>
          </w:p>
        </w:tc>
        <w:tc>
          <w:tcPr>
            <w:tcW w:w="571" w:type="pct"/>
          </w:tcPr>
          <w:p w14:paraId="57FFBC01"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1,26</w:t>
            </w:r>
            <w:r w:rsidRPr="000B5F09">
              <w:rPr>
                <w:rStyle w:val="go2hclqbb5b"/>
                <w:rFonts w:ascii="Arial" w:hAnsi="Arial" w:cs="Arial"/>
                <w:sz w:val="20"/>
                <w:szCs w:val="20"/>
                <w:bdr w:val="none" w:sz="0" w:space="0" w:color="auto" w:frame="1"/>
                <w:vertAlign w:val="superscript"/>
              </w:rPr>
              <w:t>a</w:t>
            </w:r>
          </w:p>
        </w:tc>
      </w:tr>
      <w:tr w:rsidR="000B70B1" w:rsidRPr="000B5F09" w14:paraId="41A3E4F7"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060B1C93"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V5</w:t>
            </w:r>
          </w:p>
        </w:tc>
        <w:tc>
          <w:tcPr>
            <w:tcW w:w="1068" w:type="pct"/>
            <w:shd w:val="clear" w:color="auto" w:fill="auto"/>
          </w:tcPr>
          <w:p w14:paraId="7353F317" w14:textId="77777777" w:rsidR="000B70B1" w:rsidRPr="000B70B1"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Cultivar local 8</w:t>
            </w:r>
          </w:p>
        </w:tc>
        <w:tc>
          <w:tcPr>
            <w:tcW w:w="897" w:type="pct"/>
            <w:shd w:val="clear" w:color="auto" w:fill="auto"/>
          </w:tcPr>
          <w:p w14:paraId="76A1A254" w14:textId="6D210038" w:rsidR="000B70B1" w:rsidRPr="000B5F09" w:rsidRDefault="00A761FF"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go2hclqbb5b"/>
                <w:rFonts w:ascii="Arial" w:hAnsi="Arial" w:cs="Arial"/>
                <w:sz w:val="20"/>
                <w:szCs w:val="20"/>
                <w:bdr w:val="none" w:sz="0" w:space="0" w:color="auto" w:frame="1"/>
              </w:rPr>
              <w:t>20</w:t>
            </w:r>
            <w:r w:rsidR="000B70B1" w:rsidRPr="000B5F09">
              <w:rPr>
                <w:rStyle w:val="go2hclqbb5b"/>
                <w:rFonts w:ascii="Arial" w:hAnsi="Arial" w:cs="Arial"/>
                <w:sz w:val="20"/>
                <w:szCs w:val="20"/>
                <w:bdr w:val="none" w:sz="0" w:space="0" w:color="auto" w:frame="1"/>
              </w:rPr>
              <w:t>,77</w:t>
            </w:r>
            <w:r w:rsidR="000B70B1" w:rsidRPr="000B5F09">
              <w:rPr>
                <w:rStyle w:val="go2hclqbb5b"/>
                <w:rFonts w:ascii="Arial" w:hAnsi="Arial" w:cs="Arial"/>
                <w:sz w:val="20"/>
                <w:szCs w:val="20"/>
                <w:bdr w:val="none" w:sz="0" w:space="0" w:color="auto" w:frame="1"/>
                <w:vertAlign w:val="superscript"/>
              </w:rPr>
              <w:t>a</w:t>
            </w:r>
          </w:p>
        </w:tc>
        <w:tc>
          <w:tcPr>
            <w:tcW w:w="563" w:type="pct"/>
            <w:shd w:val="clear" w:color="auto" w:fill="auto"/>
          </w:tcPr>
          <w:p w14:paraId="31DD5CCA"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3,77</w:t>
            </w:r>
            <w:r w:rsidRPr="000B5F09">
              <w:rPr>
                <w:rStyle w:val="go2hclqbb5b"/>
                <w:rFonts w:ascii="Arial" w:hAnsi="Arial" w:cs="Arial"/>
                <w:sz w:val="20"/>
                <w:szCs w:val="20"/>
                <w:bdr w:val="none" w:sz="0" w:space="0" w:color="auto" w:frame="1"/>
                <w:vertAlign w:val="superscript"/>
              </w:rPr>
              <w:t>c</w:t>
            </w:r>
          </w:p>
        </w:tc>
        <w:tc>
          <w:tcPr>
            <w:tcW w:w="676" w:type="pct"/>
            <w:shd w:val="clear" w:color="auto" w:fill="auto"/>
          </w:tcPr>
          <w:p w14:paraId="143D76FF"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0,06</w:t>
            </w:r>
            <w:r w:rsidRPr="000B5F09">
              <w:rPr>
                <w:rStyle w:val="go2hclqbb5b"/>
                <w:rFonts w:ascii="Arial" w:hAnsi="Arial" w:cs="Arial"/>
                <w:sz w:val="20"/>
                <w:szCs w:val="20"/>
                <w:bdr w:val="none" w:sz="0" w:space="0" w:color="auto" w:frame="1"/>
                <w:vertAlign w:val="superscript"/>
              </w:rPr>
              <w:t>b</w:t>
            </w:r>
          </w:p>
        </w:tc>
        <w:tc>
          <w:tcPr>
            <w:tcW w:w="554" w:type="pct"/>
            <w:shd w:val="clear" w:color="auto" w:fill="auto"/>
          </w:tcPr>
          <w:p w14:paraId="150ABE4D"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0,00</w:t>
            </w:r>
            <w:r w:rsidRPr="000B5F09">
              <w:rPr>
                <w:rStyle w:val="go2hclqbb5b"/>
                <w:rFonts w:ascii="Arial" w:hAnsi="Arial" w:cs="Arial"/>
                <w:sz w:val="20"/>
                <w:szCs w:val="20"/>
                <w:bdr w:val="none" w:sz="0" w:space="0" w:color="auto" w:frame="1"/>
                <w:vertAlign w:val="superscript"/>
              </w:rPr>
              <w:t>a</w:t>
            </w:r>
          </w:p>
        </w:tc>
        <w:tc>
          <w:tcPr>
            <w:tcW w:w="571" w:type="pct"/>
            <w:shd w:val="clear" w:color="auto" w:fill="auto"/>
          </w:tcPr>
          <w:p w14:paraId="58334326"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0,69</w:t>
            </w:r>
            <w:r w:rsidRPr="000B5F09">
              <w:rPr>
                <w:rStyle w:val="go2hclqbb5b"/>
                <w:rFonts w:ascii="Arial" w:hAnsi="Arial" w:cs="Arial"/>
                <w:sz w:val="20"/>
                <w:szCs w:val="20"/>
                <w:bdr w:val="none" w:sz="0" w:space="0" w:color="auto" w:frame="1"/>
                <w:vertAlign w:val="superscript"/>
              </w:rPr>
              <w:t>c</w:t>
            </w:r>
          </w:p>
        </w:tc>
      </w:tr>
      <w:tr w:rsidR="000B70B1" w:rsidRPr="000B5F09" w14:paraId="25B8A08F" w14:textId="77777777" w:rsidTr="00A65A59">
        <w:trPr>
          <w:trHeight w:val="266"/>
        </w:trPr>
        <w:tc>
          <w:tcPr>
            <w:cnfStyle w:val="001000000000" w:firstRow="0" w:lastRow="0" w:firstColumn="1" w:lastColumn="0" w:oddVBand="0" w:evenVBand="0" w:oddHBand="0" w:evenHBand="0" w:firstRowFirstColumn="0" w:firstRowLastColumn="0" w:lastRowFirstColumn="0" w:lastRowLastColumn="0"/>
            <w:tcW w:w="1739" w:type="pct"/>
            <w:gridSpan w:val="2"/>
          </w:tcPr>
          <w:p w14:paraId="4793C19B" w14:textId="77777777" w:rsidR="000B70B1" w:rsidRPr="000B5F09" w:rsidRDefault="000B70B1" w:rsidP="00A65A5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Mean</w:t>
            </w:r>
          </w:p>
        </w:tc>
        <w:tc>
          <w:tcPr>
            <w:tcW w:w="897" w:type="pct"/>
            <w:hideMark/>
          </w:tcPr>
          <w:p w14:paraId="0A77240A"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74,70</w:t>
            </w:r>
          </w:p>
        </w:tc>
        <w:tc>
          <w:tcPr>
            <w:tcW w:w="563" w:type="pct"/>
            <w:hideMark/>
          </w:tcPr>
          <w:p w14:paraId="17AE471D"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5,84</w:t>
            </w:r>
          </w:p>
        </w:tc>
        <w:tc>
          <w:tcPr>
            <w:tcW w:w="676" w:type="pct"/>
            <w:hideMark/>
          </w:tcPr>
          <w:p w14:paraId="13EACED9"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0,32</w:t>
            </w:r>
          </w:p>
        </w:tc>
        <w:tc>
          <w:tcPr>
            <w:tcW w:w="554" w:type="pct"/>
            <w:hideMark/>
          </w:tcPr>
          <w:p w14:paraId="320E0DDC"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0,03</w:t>
            </w:r>
          </w:p>
        </w:tc>
        <w:tc>
          <w:tcPr>
            <w:tcW w:w="571" w:type="pct"/>
            <w:hideMark/>
          </w:tcPr>
          <w:p w14:paraId="60367F25"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0,99</w:t>
            </w:r>
          </w:p>
        </w:tc>
      </w:tr>
      <w:tr w:rsidR="000B70B1" w:rsidRPr="000B5F09" w14:paraId="0FFE2E24" w14:textId="77777777" w:rsidTr="008072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9" w:type="pct"/>
            <w:gridSpan w:val="2"/>
            <w:shd w:val="clear" w:color="auto" w:fill="auto"/>
          </w:tcPr>
          <w:p w14:paraId="36F459ED" w14:textId="77777777" w:rsidR="000B70B1" w:rsidRPr="000B5F09" w:rsidRDefault="000B70B1" w:rsidP="00A65A59">
            <w:pPr>
              <w:spacing w:after="0"/>
              <w:rPr>
                <w:rFonts w:ascii="Arial" w:hAnsi="Arial" w:cs="Arial"/>
                <w:b w:val="0"/>
                <w:bCs w:val="0"/>
                <w:sz w:val="20"/>
                <w:szCs w:val="20"/>
              </w:rPr>
            </w:pPr>
            <w:r w:rsidRPr="000B5F09">
              <w:rPr>
                <w:rFonts w:ascii="Arial" w:hAnsi="Arial" w:cs="Arial"/>
                <w:sz w:val="20"/>
                <w:szCs w:val="20"/>
              </w:rPr>
              <w:t>CV (%)</w:t>
            </w:r>
          </w:p>
        </w:tc>
        <w:tc>
          <w:tcPr>
            <w:tcW w:w="897" w:type="pct"/>
            <w:shd w:val="clear" w:color="auto" w:fill="auto"/>
            <w:hideMark/>
          </w:tcPr>
          <w:p w14:paraId="572AB9FB"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5,32</w:t>
            </w:r>
          </w:p>
        </w:tc>
        <w:tc>
          <w:tcPr>
            <w:tcW w:w="563" w:type="pct"/>
            <w:shd w:val="clear" w:color="auto" w:fill="auto"/>
            <w:hideMark/>
          </w:tcPr>
          <w:p w14:paraId="1D2DA6B5"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22,50</w:t>
            </w:r>
          </w:p>
        </w:tc>
        <w:tc>
          <w:tcPr>
            <w:tcW w:w="676" w:type="pct"/>
            <w:shd w:val="clear" w:color="auto" w:fill="auto"/>
            <w:hideMark/>
          </w:tcPr>
          <w:p w14:paraId="7B611D08"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26,93</w:t>
            </w:r>
          </w:p>
        </w:tc>
        <w:tc>
          <w:tcPr>
            <w:tcW w:w="554" w:type="pct"/>
            <w:shd w:val="clear" w:color="auto" w:fill="auto"/>
            <w:hideMark/>
          </w:tcPr>
          <w:p w14:paraId="57A3AD59"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7,30</w:t>
            </w:r>
          </w:p>
        </w:tc>
        <w:tc>
          <w:tcPr>
            <w:tcW w:w="571" w:type="pct"/>
            <w:shd w:val="clear" w:color="auto" w:fill="auto"/>
            <w:hideMark/>
          </w:tcPr>
          <w:p w14:paraId="3D3E0979" w14:textId="77777777" w:rsidR="000B70B1" w:rsidRPr="000B5F09"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18,50</w:t>
            </w:r>
          </w:p>
        </w:tc>
      </w:tr>
      <w:tr w:rsidR="000B70B1" w:rsidRPr="000B5F09" w14:paraId="2F8B404A"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1739" w:type="pct"/>
            <w:gridSpan w:val="2"/>
          </w:tcPr>
          <w:p w14:paraId="253CE3FC" w14:textId="77777777" w:rsidR="000B70B1" w:rsidRPr="000B5F09" w:rsidRDefault="000B70B1" w:rsidP="00A65A59">
            <w:pPr>
              <w:spacing w:after="0"/>
              <w:rPr>
                <w:rFonts w:ascii="Arial" w:eastAsia="Times New Roman" w:hAnsi="Arial" w:cs="Arial"/>
                <w:b w:val="0"/>
                <w:bCs w:val="0"/>
                <w:sz w:val="20"/>
                <w:szCs w:val="20"/>
                <w:lang w:eastAsia="fr-FR"/>
              </w:rPr>
            </w:pPr>
            <w:r w:rsidRPr="000B5F09">
              <w:rPr>
                <w:rFonts w:ascii="Arial" w:eastAsia="Times New Roman" w:hAnsi="Arial" w:cs="Arial"/>
                <w:sz w:val="20"/>
                <w:szCs w:val="20"/>
                <w:lang w:eastAsia="fr-FR"/>
              </w:rPr>
              <w:t>F</w:t>
            </w:r>
          </w:p>
        </w:tc>
        <w:tc>
          <w:tcPr>
            <w:tcW w:w="897" w:type="pct"/>
            <w:hideMark/>
          </w:tcPr>
          <w:p w14:paraId="2C030A46" w14:textId="77777777" w:rsidR="000B70B1" w:rsidRPr="00270EED"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270EED">
              <w:rPr>
                <w:rFonts w:ascii="Arial" w:eastAsia="Times New Roman" w:hAnsi="Arial" w:cs="Arial"/>
                <w:b/>
                <w:bCs/>
                <w:sz w:val="20"/>
                <w:szCs w:val="20"/>
              </w:rPr>
              <w:t>0,28</w:t>
            </w:r>
          </w:p>
        </w:tc>
        <w:tc>
          <w:tcPr>
            <w:tcW w:w="563" w:type="pct"/>
            <w:hideMark/>
          </w:tcPr>
          <w:p w14:paraId="0BADDD19"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bCs/>
                <w:sz w:val="20"/>
                <w:szCs w:val="20"/>
              </w:rPr>
              <w:t>14,88***</w:t>
            </w:r>
          </w:p>
        </w:tc>
        <w:tc>
          <w:tcPr>
            <w:tcW w:w="676" w:type="pct"/>
            <w:hideMark/>
          </w:tcPr>
          <w:p w14:paraId="2807CE5E"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bCs/>
                <w:sz w:val="20"/>
                <w:szCs w:val="20"/>
              </w:rPr>
              <w:t>3,78**</w:t>
            </w:r>
          </w:p>
        </w:tc>
        <w:tc>
          <w:tcPr>
            <w:tcW w:w="554" w:type="pct"/>
            <w:hideMark/>
          </w:tcPr>
          <w:p w14:paraId="4E84AE29"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bCs/>
                <w:sz w:val="20"/>
                <w:szCs w:val="20"/>
              </w:rPr>
              <w:t>0,56</w:t>
            </w:r>
          </w:p>
        </w:tc>
        <w:tc>
          <w:tcPr>
            <w:tcW w:w="571" w:type="pct"/>
            <w:hideMark/>
          </w:tcPr>
          <w:p w14:paraId="531A35B5" w14:textId="77777777" w:rsidR="000B70B1" w:rsidRPr="000B5F09"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bCs/>
                <w:sz w:val="20"/>
                <w:szCs w:val="20"/>
              </w:rPr>
              <w:t>8,20***</w:t>
            </w:r>
          </w:p>
        </w:tc>
      </w:tr>
    </w:tbl>
    <w:p w14:paraId="569E809E" w14:textId="4D604495" w:rsidR="00EE30FF" w:rsidRDefault="00CA0EBC" w:rsidP="00CC365D">
      <w:pPr>
        <w:spacing w:after="0"/>
        <w:rPr>
          <w:rFonts w:ascii="Arial" w:hAnsi="Arial" w:cs="Arial"/>
          <w:sz w:val="20"/>
          <w:szCs w:val="20"/>
        </w:rPr>
      </w:pPr>
      <w:r w:rsidRPr="000B5F09">
        <w:rPr>
          <w:rFonts w:ascii="Arial" w:hAnsi="Arial" w:cs="Arial"/>
          <w:b/>
          <w:sz w:val="20"/>
          <w:szCs w:val="20"/>
        </w:rPr>
        <w:t>BudBrRa</w:t>
      </w:r>
      <w:r w:rsidRPr="000B5F09">
        <w:rPr>
          <w:rFonts w:ascii="Arial" w:hAnsi="Arial" w:cs="Arial"/>
          <w:sz w:val="20"/>
          <w:szCs w:val="20"/>
        </w:rPr>
        <w:t xml:space="preserve"> = Bud-break rate (%), </w:t>
      </w:r>
      <w:r w:rsidRPr="000B5F09">
        <w:rPr>
          <w:rFonts w:ascii="Arial" w:eastAsia="Times New Roman" w:hAnsi="Arial" w:cs="Arial"/>
          <w:b/>
          <w:sz w:val="20"/>
          <w:szCs w:val="20"/>
          <w:lang w:eastAsia="fr-FR"/>
        </w:rPr>
        <w:t>ShootNo</w:t>
      </w:r>
      <w:r w:rsidRPr="000B5F09">
        <w:rPr>
          <w:rFonts w:ascii="Arial" w:hAnsi="Arial" w:cs="Arial"/>
          <w:sz w:val="20"/>
          <w:szCs w:val="20"/>
        </w:rPr>
        <w:t xml:space="preserve"> = Number of shoots per plantlet, </w:t>
      </w:r>
      <w:r w:rsidRPr="000B5F09">
        <w:rPr>
          <w:rFonts w:ascii="Arial" w:hAnsi="Arial" w:cs="Arial"/>
          <w:b/>
          <w:sz w:val="20"/>
          <w:szCs w:val="20"/>
        </w:rPr>
        <w:t>LeafNo</w:t>
      </w:r>
      <w:r w:rsidRPr="000B5F09">
        <w:rPr>
          <w:rFonts w:ascii="Arial" w:hAnsi="Arial" w:cs="Arial"/>
          <w:sz w:val="20"/>
          <w:szCs w:val="20"/>
        </w:rPr>
        <w:t xml:space="preserve"> = Number of leaves per plantlet, </w:t>
      </w:r>
      <w:r w:rsidRPr="000B5F09">
        <w:rPr>
          <w:rFonts w:ascii="Arial" w:eastAsia="Times New Roman" w:hAnsi="Arial" w:cs="Arial"/>
          <w:b/>
          <w:bCs/>
          <w:sz w:val="20"/>
          <w:szCs w:val="20"/>
        </w:rPr>
        <w:t>RootNo</w:t>
      </w:r>
      <w:r w:rsidRPr="000B5F09">
        <w:rPr>
          <w:rFonts w:ascii="Arial" w:hAnsi="Arial" w:cs="Arial"/>
          <w:sz w:val="20"/>
          <w:szCs w:val="20"/>
        </w:rPr>
        <w:t xml:space="preserve"> = Number of roots = roots per plantlet, </w:t>
      </w:r>
      <w:r w:rsidRPr="000B5F09">
        <w:rPr>
          <w:rFonts w:ascii="Arial" w:hAnsi="Arial" w:cs="Arial"/>
          <w:b/>
          <w:bCs/>
          <w:sz w:val="20"/>
          <w:szCs w:val="20"/>
        </w:rPr>
        <w:t>HeiPlt</w:t>
      </w:r>
      <w:r w:rsidRPr="000B5F09">
        <w:rPr>
          <w:rFonts w:ascii="Arial" w:hAnsi="Arial" w:cs="Arial"/>
          <w:sz w:val="20"/>
          <w:szCs w:val="20"/>
        </w:rPr>
        <w:t xml:space="preserve"> = height of a plantlet (cm),</w:t>
      </w:r>
      <w:r w:rsidR="002E7601">
        <w:rPr>
          <w:rFonts w:ascii="Arial" w:hAnsi="Arial" w:cs="Arial"/>
          <w:sz w:val="20"/>
          <w:szCs w:val="20"/>
        </w:rPr>
        <w:t xml:space="preserve"> </w:t>
      </w:r>
      <w:r w:rsidR="002E7601" w:rsidRPr="002E7601">
        <w:rPr>
          <w:rFonts w:ascii="Arial" w:hAnsi="Arial" w:cs="Arial"/>
          <w:sz w:val="20"/>
          <w:szCs w:val="20"/>
        </w:rPr>
        <w:t xml:space="preserve">* </w:t>
      </w:r>
      <w:r w:rsidR="002E7601">
        <w:rPr>
          <w:rFonts w:ascii="Arial" w:hAnsi="Arial" w:cs="Arial"/>
          <w:sz w:val="20"/>
          <w:szCs w:val="20"/>
        </w:rPr>
        <w:t xml:space="preserve">= </w:t>
      </w:r>
      <w:r w:rsidR="002E7601" w:rsidRPr="002E7601">
        <w:rPr>
          <w:rFonts w:ascii="Arial" w:hAnsi="Arial" w:cs="Arial"/>
          <w:sz w:val="20"/>
          <w:szCs w:val="20"/>
        </w:rPr>
        <w:t>signific</w:t>
      </w:r>
      <w:r w:rsidR="002E7601">
        <w:rPr>
          <w:rFonts w:ascii="Arial" w:hAnsi="Arial" w:cs="Arial"/>
          <w:sz w:val="20"/>
          <w:szCs w:val="20"/>
        </w:rPr>
        <w:t xml:space="preserve">ant; </w:t>
      </w:r>
      <w:r w:rsidR="002E7601" w:rsidRPr="002E7601">
        <w:rPr>
          <w:rFonts w:ascii="Arial" w:hAnsi="Arial" w:cs="Arial"/>
          <w:sz w:val="20"/>
          <w:szCs w:val="20"/>
        </w:rPr>
        <w:t>*</w:t>
      </w:r>
      <w:r w:rsidR="002E7601">
        <w:rPr>
          <w:rFonts w:ascii="Arial" w:hAnsi="Arial" w:cs="Arial"/>
          <w:sz w:val="20"/>
          <w:szCs w:val="20"/>
        </w:rPr>
        <w:t xml:space="preserve">* = highly significant; </w:t>
      </w:r>
      <w:r w:rsidR="002E7601" w:rsidRPr="002E7601">
        <w:rPr>
          <w:rFonts w:ascii="Arial" w:hAnsi="Arial" w:cs="Arial"/>
          <w:sz w:val="20"/>
          <w:szCs w:val="20"/>
        </w:rPr>
        <w:t>*</w:t>
      </w:r>
      <w:r w:rsidR="002E7601">
        <w:rPr>
          <w:rFonts w:ascii="Arial" w:hAnsi="Arial" w:cs="Arial"/>
          <w:sz w:val="20"/>
          <w:szCs w:val="20"/>
        </w:rPr>
        <w:t>*</w:t>
      </w:r>
      <w:r w:rsidR="002E7601" w:rsidRPr="002E7601">
        <w:rPr>
          <w:rFonts w:ascii="Arial" w:hAnsi="Arial" w:cs="Arial"/>
          <w:sz w:val="20"/>
          <w:szCs w:val="20"/>
        </w:rPr>
        <w:t xml:space="preserve">* </w:t>
      </w:r>
      <w:r w:rsidR="002E7601">
        <w:rPr>
          <w:rFonts w:ascii="Arial" w:hAnsi="Arial" w:cs="Arial"/>
          <w:sz w:val="20"/>
          <w:szCs w:val="20"/>
        </w:rPr>
        <w:t>=</w:t>
      </w:r>
      <w:r w:rsidR="002E7601" w:rsidRPr="002E7601">
        <w:rPr>
          <w:rFonts w:ascii="Arial" w:hAnsi="Arial" w:cs="Arial"/>
          <w:sz w:val="20"/>
          <w:szCs w:val="20"/>
        </w:rPr>
        <w:t xml:space="preserve"> very highly significant. F = Fisher’s statistic for varietal effect; P = probability. Values in the same column followed by the same letter are not significantly different at the 5% level.</w:t>
      </w:r>
    </w:p>
    <w:p w14:paraId="0370F90F" w14:textId="77777777" w:rsidR="000B5F09" w:rsidRPr="000B5F09" w:rsidRDefault="000B5F09" w:rsidP="00CA0EBC">
      <w:pPr>
        <w:spacing w:after="0" w:line="240" w:lineRule="auto"/>
        <w:rPr>
          <w:rFonts w:ascii="Arial" w:hAnsi="Arial" w:cs="Arial"/>
          <w:sz w:val="20"/>
          <w:szCs w:val="20"/>
        </w:rPr>
      </w:pPr>
    </w:p>
    <w:p w14:paraId="3CF98394" w14:textId="0F6A8FD7" w:rsidR="00BB47FE" w:rsidRPr="00175B45" w:rsidRDefault="00BB47FE" w:rsidP="00EF6D2B">
      <w:pPr>
        <w:spacing w:line="240" w:lineRule="auto"/>
        <w:rPr>
          <w:rFonts w:ascii="Arial" w:hAnsi="Arial" w:cs="Arial"/>
          <w:b/>
          <w:highlight w:val="yellow"/>
        </w:rPr>
        <w:sectPr w:rsidR="00BB47FE" w:rsidRPr="00175B45" w:rsidSect="002B0F53">
          <w:pgSz w:w="16838" w:h="11906" w:orient="landscape"/>
          <w:pgMar w:top="1418" w:right="1809" w:bottom="1418" w:left="1418" w:header="284" w:footer="709" w:gutter="0"/>
          <w:cols w:space="708"/>
          <w:docGrid w:linePitch="360"/>
        </w:sectPr>
      </w:pPr>
    </w:p>
    <w:p w14:paraId="2E413ABB" w14:textId="5475A649" w:rsidR="00A3557F" w:rsidRDefault="00A3557F" w:rsidP="00A3557F">
      <w:pPr>
        <w:keepNext/>
        <w:spacing w:line="240" w:lineRule="auto"/>
        <w:jc w:val="center"/>
        <w:rPr>
          <w:rFonts w:ascii="Arial" w:hAnsi="Arial" w:cs="Arial"/>
        </w:rPr>
      </w:pPr>
      <w:r>
        <w:rPr>
          <w:rFonts w:ascii="Arial" w:hAnsi="Arial" w:cs="Arial"/>
          <w:noProof/>
          <w:lang w:eastAsia="fr-FR"/>
        </w:rPr>
        <w:lastRenderedPageBreak/>
        <w:drawing>
          <wp:inline distT="0" distB="0" distL="0" distR="0" wp14:anchorId="5B4DF330" wp14:editId="549C42F8">
            <wp:extent cx="7865556" cy="4976563"/>
            <wp:effectExtent l="0" t="0" r="254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3510" cy="4987923"/>
                    </a:xfrm>
                    <a:prstGeom prst="rect">
                      <a:avLst/>
                    </a:prstGeom>
                    <a:noFill/>
                  </pic:spPr>
                </pic:pic>
              </a:graphicData>
            </a:graphic>
          </wp:inline>
        </w:drawing>
      </w:r>
    </w:p>
    <w:p w14:paraId="407912D0" w14:textId="74BCD7DB" w:rsidR="00A3557F" w:rsidRDefault="00412323" w:rsidP="00A3557F">
      <w:pPr>
        <w:pStyle w:val="Caption"/>
        <w:spacing w:after="0"/>
        <w:rPr>
          <w:rFonts w:ascii="Arial" w:hAnsi="Arial" w:cs="Arial"/>
          <w:i w:val="0"/>
          <w:color w:val="auto"/>
          <w:sz w:val="20"/>
          <w:szCs w:val="20"/>
        </w:rPr>
      </w:pPr>
      <w:bookmarkStart w:id="20" w:name="_Toc216753277"/>
      <w:r>
        <w:rPr>
          <w:rFonts w:ascii="Arial" w:hAnsi="Arial" w:cs="Arial"/>
          <w:b/>
          <w:bCs/>
          <w:i w:val="0"/>
          <w:color w:val="auto"/>
          <w:sz w:val="20"/>
          <w:szCs w:val="20"/>
        </w:rPr>
        <w:t xml:space="preserve">Figure 8. Clustering </w:t>
      </w:r>
      <w:r w:rsidRPr="00412323">
        <w:rPr>
          <w:rFonts w:ascii="Arial" w:hAnsi="Arial" w:cs="Arial"/>
          <w:b/>
          <w:bCs/>
          <w:i w:val="0"/>
          <w:color w:val="auto"/>
          <w:sz w:val="20"/>
          <w:szCs w:val="20"/>
        </w:rPr>
        <w:t xml:space="preserve">of five sweet potato varieties </w:t>
      </w:r>
      <w:r>
        <w:rPr>
          <w:rFonts w:ascii="Arial" w:hAnsi="Arial" w:cs="Arial"/>
          <w:b/>
          <w:bCs/>
          <w:i w:val="0"/>
          <w:color w:val="auto"/>
          <w:sz w:val="20"/>
          <w:szCs w:val="20"/>
        </w:rPr>
        <w:t xml:space="preserve">cultured </w:t>
      </w:r>
      <w:r w:rsidRPr="00412323">
        <w:rPr>
          <w:rFonts w:ascii="Arial" w:hAnsi="Arial" w:cs="Arial"/>
          <w:b/>
          <w:bCs/>
          <w:i w:val="0"/>
          <w:color w:val="auto"/>
          <w:sz w:val="20"/>
          <w:szCs w:val="20"/>
        </w:rPr>
        <w:t xml:space="preserve">on MS medium after four weeks, based on shoot number (ShootNo), leaf number (LeafNo), root number (RootNo), and plantlet height (HeiPlt). </w:t>
      </w:r>
      <w:r w:rsidRPr="00412323">
        <w:rPr>
          <w:rFonts w:ascii="Arial" w:hAnsi="Arial" w:cs="Arial"/>
          <w:bCs/>
          <w:color w:val="auto"/>
          <w:sz w:val="20"/>
          <w:szCs w:val="20"/>
        </w:rPr>
        <w:t>Varieties sharing the same letter are not significantly different for the parameter considered.</w:t>
      </w:r>
      <w:bookmarkEnd w:id="20"/>
    </w:p>
    <w:p w14:paraId="134F6AEB" w14:textId="77777777" w:rsidR="00A3557F" w:rsidRPr="00A3557F" w:rsidRDefault="00A3557F" w:rsidP="00A3557F"/>
    <w:p w14:paraId="6376374D" w14:textId="77777777" w:rsidR="00A3557F" w:rsidRPr="00A3557F" w:rsidRDefault="00A3557F" w:rsidP="00A3557F">
      <w:pPr>
        <w:rPr>
          <w:rFonts w:ascii="Arial" w:hAnsi="Arial" w:cs="Arial"/>
        </w:rPr>
        <w:sectPr w:rsidR="00A3557F" w:rsidRPr="00A3557F" w:rsidSect="00A3557F">
          <w:pgSz w:w="16838" w:h="11906" w:orient="landscape"/>
          <w:pgMar w:top="1418" w:right="1809" w:bottom="1418" w:left="1418" w:header="284" w:footer="709" w:gutter="0"/>
          <w:cols w:space="708"/>
          <w:docGrid w:linePitch="360"/>
        </w:sectPr>
      </w:pPr>
    </w:p>
    <w:p w14:paraId="48EEE895" w14:textId="475CA555" w:rsidR="008B6426" w:rsidRPr="00175B45" w:rsidRDefault="00D154D8" w:rsidP="00EF6D2B">
      <w:pPr>
        <w:pStyle w:val="Caption"/>
        <w:jc w:val="center"/>
        <w:rPr>
          <w:rFonts w:ascii="Arial" w:hAnsi="Arial" w:cs="Arial"/>
          <w:i w:val="0"/>
          <w:color w:val="auto"/>
          <w:sz w:val="24"/>
        </w:rPr>
      </w:pPr>
      <w:r w:rsidRPr="00175B45">
        <w:rPr>
          <w:rFonts w:ascii="Arial" w:hAnsi="Arial" w:cs="Arial"/>
          <w:i w:val="0"/>
          <w:noProof/>
          <w:color w:val="auto"/>
          <w:sz w:val="24"/>
          <w:lang w:eastAsia="fr-FR"/>
        </w:rPr>
        <w:lastRenderedPageBreak/>
        <w:drawing>
          <wp:inline distT="0" distB="0" distL="0" distR="0" wp14:anchorId="29E0F777" wp14:editId="62DBE83B">
            <wp:extent cx="5834380" cy="6431915"/>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4380" cy="6431915"/>
                    </a:xfrm>
                    <a:prstGeom prst="rect">
                      <a:avLst/>
                    </a:prstGeom>
                    <a:noFill/>
                  </pic:spPr>
                </pic:pic>
              </a:graphicData>
            </a:graphic>
          </wp:inline>
        </w:drawing>
      </w:r>
      <w:bookmarkStart w:id="21" w:name="_Toc123374895"/>
    </w:p>
    <w:p w14:paraId="52086953" w14:textId="3B252247" w:rsidR="0051793E" w:rsidRPr="004F7373" w:rsidRDefault="00AE2330" w:rsidP="00AE2330">
      <w:pPr>
        <w:spacing w:after="0" w:line="276" w:lineRule="auto"/>
        <w:rPr>
          <w:rFonts w:ascii="Arial" w:hAnsi="Arial" w:cs="Arial"/>
          <w:sz w:val="20"/>
        </w:rPr>
      </w:pPr>
      <w:r w:rsidRPr="00AE2330">
        <w:rPr>
          <w:rFonts w:ascii="Arial" w:hAnsi="Arial" w:cs="Arial"/>
          <w:b/>
          <w:bCs/>
          <w:sz w:val="20"/>
        </w:rPr>
        <w:t xml:space="preserve">Figure 9. </w:t>
      </w:r>
      <w:r w:rsidRPr="00AE2330">
        <w:rPr>
          <w:rFonts w:ascii="Arial" w:hAnsi="Arial" w:cs="Arial"/>
          <w:b/>
          <w:bCs/>
          <w:i/>
          <w:sz w:val="20"/>
        </w:rPr>
        <w:t>In vitro</w:t>
      </w:r>
      <w:r w:rsidRPr="00AE2330">
        <w:rPr>
          <w:rFonts w:ascii="Arial" w:hAnsi="Arial" w:cs="Arial"/>
          <w:b/>
          <w:bCs/>
          <w:sz w:val="20"/>
        </w:rPr>
        <w:t xml:space="preserve"> sweet potato plantlets from the experiment: </w:t>
      </w:r>
      <w:r w:rsidRPr="00AE2330">
        <w:rPr>
          <w:rFonts w:ascii="Arial" w:hAnsi="Arial" w:cs="Arial"/>
          <w:bCs/>
          <w:sz w:val="20"/>
        </w:rPr>
        <w:t>(A) callus formation seven days after subculturing; (B) response of variety Irène (V2) after 28 da</w:t>
      </w:r>
      <w:r w:rsidR="00744C23">
        <w:rPr>
          <w:rFonts w:ascii="Arial" w:hAnsi="Arial" w:cs="Arial"/>
          <w:bCs/>
          <w:sz w:val="20"/>
        </w:rPr>
        <w:t xml:space="preserve">ys; (C) response of evaluated </w:t>
      </w:r>
      <w:r w:rsidRPr="00AE2330">
        <w:rPr>
          <w:rFonts w:ascii="Arial" w:hAnsi="Arial" w:cs="Arial"/>
          <w:bCs/>
          <w:sz w:val="20"/>
        </w:rPr>
        <w:t>varieties afte</w:t>
      </w:r>
      <w:r w:rsidR="00744C23">
        <w:rPr>
          <w:rFonts w:ascii="Arial" w:hAnsi="Arial" w:cs="Arial"/>
          <w:bCs/>
          <w:sz w:val="20"/>
        </w:rPr>
        <w:t>r 21 days</w:t>
      </w:r>
      <w:r w:rsidR="00750445">
        <w:rPr>
          <w:rFonts w:ascii="Arial" w:hAnsi="Arial" w:cs="Arial"/>
          <w:bCs/>
          <w:sz w:val="20"/>
        </w:rPr>
        <w:t xml:space="preserve"> after </w:t>
      </w:r>
      <w:r w:rsidR="00750445" w:rsidRPr="00AE2330">
        <w:rPr>
          <w:rFonts w:ascii="Arial" w:hAnsi="Arial" w:cs="Arial"/>
          <w:bCs/>
          <w:sz w:val="20"/>
        </w:rPr>
        <w:t>subculturing</w:t>
      </w:r>
      <w:r w:rsidR="00750445">
        <w:rPr>
          <w:rFonts w:ascii="Arial" w:hAnsi="Arial" w:cs="Arial"/>
          <w:bCs/>
          <w:sz w:val="20"/>
        </w:rPr>
        <w:t xml:space="preserve"> </w:t>
      </w:r>
      <w:r w:rsidR="00744C23">
        <w:rPr>
          <w:rFonts w:ascii="Arial" w:hAnsi="Arial" w:cs="Arial"/>
          <w:bCs/>
          <w:sz w:val="20"/>
        </w:rPr>
        <w:t xml:space="preserve">; (D) response of evaluated </w:t>
      </w:r>
      <w:r w:rsidRPr="00AE2330">
        <w:rPr>
          <w:rFonts w:ascii="Arial" w:hAnsi="Arial" w:cs="Arial"/>
          <w:bCs/>
          <w:sz w:val="20"/>
        </w:rPr>
        <w:t>varieties after 28 days</w:t>
      </w:r>
      <w:r w:rsidR="00750445">
        <w:rPr>
          <w:rFonts w:ascii="Arial" w:hAnsi="Arial" w:cs="Arial"/>
          <w:bCs/>
          <w:sz w:val="20"/>
        </w:rPr>
        <w:t xml:space="preserve"> </w:t>
      </w:r>
      <w:r w:rsidR="00750445" w:rsidRPr="00AE2330">
        <w:rPr>
          <w:rFonts w:ascii="Arial" w:hAnsi="Arial" w:cs="Arial"/>
          <w:bCs/>
          <w:sz w:val="20"/>
        </w:rPr>
        <w:t>subculturing</w:t>
      </w:r>
      <w:r w:rsidRPr="00AE2330">
        <w:rPr>
          <w:rFonts w:ascii="Arial" w:hAnsi="Arial" w:cs="Arial"/>
          <w:b/>
          <w:bCs/>
          <w:sz w:val="20"/>
        </w:rPr>
        <w:t>.</w:t>
      </w:r>
    </w:p>
    <w:p w14:paraId="7D3075CB" w14:textId="77777777" w:rsidR="00D154D8" w:rsidRPr="004F7373" w:rsidRDefault="00D154D8" w:rsidP="00EF6D2B">
      <w:pPr>
        <w:spacing w:line="240" w:lineRule="auto"/>
        <w:rPr>
          <w:rFonts w:ascii="Arial" w:hAnsi="Arial" w:cs="Arial"/>
        </w:rPr>
      </w:pPr>
    </w:p>
    <w:p w14:paraId="47CD5C0D" w14:textId="77777777" w:rsidR="00EF6D2B" w:rsidRPr="00175B45" w:rsidRDefault="00EF6D2B" w:rsidP="00EF6D2B">
      <w:pPr>
        <w:spacing w:line="240" w:lineRule="auto"/>
        <w:rPr>
          <w:rFonts w:ascii="Arial" w:hAnsi="Arial" w:cs="Arial"/>
        </w:rPr>
      </w:pPr>
    </w:p>
    <w:p w14:paraId="41265638" w14:textId="77777777" w:rsidR="00EF6D2B" w:rsidRPr="00175B45" w:rsidRDefault="00EF6D2B" w:rsidP="00EF6D2B">
      <w:pPr>
        <w:spacing w:line="240" w:lineRule="auto"/>
        <w:rPr>
          <w:rFonts w:ascii="Arial" w:hAnsi="Arial" w:cs="Arial"/>
        </w:rPr>
      </w:pPr>
    </w:p>
    <w:p w14:paraId="298BF536" w14:textId="77777777" w:rsidR="00EF6D2B" w:rsidRPr="00175B45" w:rsidRDefault="00EF6D2B" w:rsidP="00EF6D2B">
      <w:pPr>
        <w:spacing w:line="240" w:lineRule="auto"/>
        <w:rPr>
          <w:rFonts w:ascii="Arial" w:hAnsi="Arial" w:cs="Arial"/>
        </w:rPr>
      </w:pPr>
    </w:p>
    <w:p w14:paraId="327B9F05" w14:textId="20859B47" w:rsidR="00600531" w:rsidRPr="000B5F09" w:rsidRDefault="00605D65" w:rsidP="000B5F09">
      <w:pPr>
        <w:pStyle w:val="Heading1"/>
        <w:numPr>
          <w:ilvl w:val="0"/>
          <w:numId w:val="14"/>
        </w:numPr>
        <w:spacing w:before="0" w:line="240" w:lineRule="auto"/>
        <w:rPr>
          <w:sz w:val="22"/>
        </w:rPr>
      </w:pPr>
      <w:bookmarkStart w:id="22" w:name="_Toc215892683"/>
      <w:r w:rsidRPr="000B5F09">
        <w:rPr>
          <w:sz w:val="22"/>
        </w:rPr>
        <w:lastRenderedPageBreak/>
        <w:t>DISCUSSION</w:t>
      </w:r>
    </w:p>
    <w:p w14:paraId="4B904401" w14:textId="60DE2F28" w:rsidR="00600531" w:rsidRPr="000B5F09" w:rsidRDefault="00600531" w:rsidP="00BF38E6">
      <w:pPr>
        <w:pStyle w:val="Heading1"/>
        <w:numPr>
          <w:ilvl w:val="1"/>
          <w:numId w:val="14"/>
        </w:numPr>
        <w:spacing w:before="0" w:line="240" w:lineRule="auto"/>
        <w:rPr>
          <w:sz w:val="22"/>
        </w:rPr>
      </w:pPr>
      <w:r w:rsidRPr="000B5F09">
        <w:rPr>
          <w:sz w:val="22"/>
        </w:rPr>
        <w:t>Response of sweet potato varieties on MS medium after four weeks</w:t>
      </w:r>
    </w:p>
    <w:p w14:paraId="788DB540" w14:textId="393B0D5F" w:rsidR="00600531" w:rsidRPr="000B5F09" w:rsidRDefault="00600531" w:rsidP="00600531">
      <w:pPr>
        <w:spacing w:after="0" w:line="240" w:lineRule="auto"/>
        <w:rPr>
          <w:rFonts w:ascii="Arial" w:hAnsi="Arial" w:cs="Arial"/>
          <w:sz w:val="20"/>
        </w:rPr>
      </w:pPr>
      <w:r w:rsidRPr="000B5F09">
        <w:rPr>
          <w:rFonts w:ascii="Arial" w:hAnsi="Arial" w:cs="Arial"/>
          <w:sz w:val="20"/>
        </w:rPr>
        <w:t>The results obtained highlight a notable variability among the different parameters studied. Th</w:t>
      </w:r>
      <w:r w:rsidR="00946AA0">
        <w:rPr>
          <w:rFonts w:ascii="Arial" w:hAnsi="Arial" w:cs="Arial"/>
          <w:sz w:val="20"/>
        </w:rPr>
        <w:t>e bud-break-</w:t>
      </w:r>
      <w:r w:rsidRPr="000B5F09">
        <w:rPr>
          <w:rFonts w:ascii="Arial" w:hAnsi="Arial" w:cs="Arial"/>
          <w:sz w:val="20"/>
        </w:rPr>
        <w:t>rate, with a mean of 74.70% and a range from 20.00% to 100.00%, reveals considerabl</w:t>
      </w:r>
      <w:r w:rsidR="00946AA0">
        <w:rPr>
          <w:rFonts w:ascii="Arial" w:hAnsi="Arial" w:cs="Arial"/>
          <w:sz w:val="20"/>
        </w:rPr>
        <w:t>e heterogeneity among the evaluated</w:t>
      </w:r>
      <w:r w:rsidRPr="000B5F09">
        <w:rPr>
          <w:rFonts w:ascii="Arial" w:hAnsi="Arial" w:cs="Arial"/>
          <w:sz w:val="20"/>
        </w:rPr>
        <w:t xml:space="preserve"> varieties, reflecting differences in their capacity for shoot initiation. The number of shoots showed a mean of 5.84 with relatively high dispers</w:t>
      </w:r>
      <w:r w:rsidR="00946AA0">
        <w:rPr>
          <w:rFonts w:ascii="Arial" w:hAnsi="Arial" w:cs="Arial"/>
          <w:sz w:val="20"/>
        </w:rPr>
        <w:t>ion (standard deviation of 3.64</w:t>
      </w:r>
      <w:r w:rsidRPr="000B5F09">
        <w:rPr>
          <w:rFonts w:ascii="Arial" w:hAnsi="Arial" w:cs="Arial"/>
          <w:sz w:val="20"/>
        </w:rPr>
        <w:t>), indicating that this trait varies substantially from one plantlet to another and constitutes a discriminating criterion between varieties.</w:t>
      </w:r>
    </w:p>
    <w:p w14:paraId="6F6F3EC0"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The number of leaves, with a mean of 0.32, remained low with a range between 0 and 5, suggesting limited but nonetheless significant variability in leaf production. The number of roots, with a mean of 0.33 and a range from 0 to 2, appeared to be the least variable trait, which may be linked to genetic or environmental constraints. Finally, plantlet height presented a mean of 0.99 cm with a range of 0.30 to 2.80 cm, indicating moderate variability in height growth among the vitroplants of the different varieties tested.</w:t>
      </w:r>
    </w:p>
    <w:p w14:paraId="19C7382D"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Overall, these results show that certain parameters, such as bud-break rate and number of shoots, exhibit strong variability and can be used as varietal differentiation criteria. Others, such as number of roots and leaves, appear more limited but remain relevant for complementing morphological evaluation. These observations confirm the importance of combining several traits for a comprehensive analysis of varietal performance on culture medium.</w:t>
      </w:r>
    </w:p>
    <w:p w14:paraId="0AC2C388"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The differences observed between varieties demonstrate that height growth is strongly influenced by genetic factors, despite identical culture conditions. Variety V4 (Gnigbé 2) distinguished itself by significantly greater height, reflecting better aptitude for cell elongation and apical growth. Conversely, V5 (Local cultivar 8) presented lower values, suggesting reduced sensitivity to growth regulators present in the culture medium. These results confirm that morphological response varies according to variety, even under homogeneous conditions.</w:t>
      </w:r>
    </w:p>
    <w:p w14:paraId="6CD4002F"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Leaf number is an indicator of the future photosynthetic capacity of vitroplants. Variety V4 (Gnigbé 2) showed a higher number of leaves, reflecting better leaf differentiation and increased vigour. Variety V1 (Bella), by contrast, produced fewer leaves, which could limit its performance during acclimatisation. These differences highlight the importance of genetic background in the foliar morphogenesis of sweet potato varieties.</w:t>
      </w:r>
    </w:p>
    <w:p w14:paraId="1C180BBB" w14:textId="32622FDD" w:rsidR="00600531" w:rsidRPr="000B5F09" w:rsidRDefault="00600531" w:rsidP="00600531">
      <w:pPr>
        <w:spacing w:after="0" w:line="240" w:lineRule="auto"/>
        <w:rPr>
          <w:rFonts w:ascii="Arial" w:hAnsi="Arial" w:cs="Arial"/>
          <w:sz w:val="20"/>
        </w:rPr>
      </w:pPr>
      <w:r w:rsidRPr="000B5F09">
        <w:rPr>
          <w:rFonts w:ascii="Arial" w:hAnsi="Arial" w:cs="Arial"/>
          <w:sz w:val="20"/>
        </w:rPr>
        <w:t xml:space="preserve">Root development is essential for nutrient absorption and survival </w:t>
      </w:r>
      <w:r w:rsidRPr="000B5F09">
        <w:rPr>
          <w:rFonts w:ascii="Arial" w:hAnsi="Arial" w:cs="Arial"/>
          <w:i/>
          <w:sz w:val="20"/>
        </w:rPr>
        <w:t>ex vitro</w:t>
      </w:r>
      <w:r w:rsidRPr="000B5F09">
        <w:rPr>
          <w:rFonts w:ascii="Arial" w:hAnsi="Arial" w:cs="Arial"/>
          <w:sz w:val="20"/>
        </w:rPr>
        <w:t xml:space="preserve">. For root number, analyses showed no significant differences among the five varieties. The results indicate that varieties V1 (Bella) and V2 (Irène) produced the highest number of roots, conferring an advantage for acclimatisation. Variety V3 (Djété gbazédjin jaune) and V5 (Local cultivar 8) showed lower values, reflecting reduced rooting ability. These observations suggest that these varieties possess better root induction capacity, probably linked to their genotypes. The only hormone present in the culture medium tested in our study was BAP, which induces neoformation of shoots. </w:t>
      </w:r>
      <w:r w:rsidR="00FE75B9" w:rsidRPr="00FE75B9">
        <w:rPr>
          <w:rFonts w:ascii="Arial" w:hAnsi="Arial" w:cs="Arial"/>
          <w:color w:val="0070C0"/>
          <w:sz w:val="20"/>
        </w:rPr>
        <w:fldChar w:fldCharType="begin" w:fldLock="1"/>
      </w:r>
      <w:r w:rsidR="00FE75B9">
        <w:rPr>
          <w:rFonts w:ascii="Arial" w:hAnsi="Arial" w:cs="Arial"/>
          <w:color w:val="0070C0"/>
          <w:sz w:val="20"/>
        </w:rPr>
        <w:instrText>ADDIN CSL_CITATION {"citationItems":[{"id":"ITEM-1","itemData":{"author":[{"dropping-particle":"","family":"Gezahegn","given":"Genene","non-dropping-particle":"","parse-names":false,"suffix":""},{"dropping-particle":"","family":"Markos","given":"Tigist","non-dropping-particle":"","parse-names":false,"suffix":""}],"id":"ITEM-1","issue":"24","issued":{"date-parts":[["2017"]]},"page":"6-10","title":"Protocol Optimization and Mass Propagation of Virus Free Sweet Potato [ Ipomoea Batatas L . ( Lam ) to Enhance production in","type":"article-journal","volume":"7"},"uris":["http://www.mendeley.com/documents/?uuid=1b57adb4-13ee-4e99-bb6b-fa7c23b0a04e"]}],"mendeley":{"formattedCitation":"(Gezahegn &amp; Markos, 2017)","manualFormatting":"Gezahegn &amp; Markos (2017)","plainTextFormattedCitation":"(Gezahegn &amp; Markos, 2017)","previouslyFormattedCitation":"(Gezahegn &amp; Markos, 2017)"},"properties":{"noteIndex":0},"schema":"https://github.com/citation-style-language/schema/raw/master/csl-citation.json"}</w:instrText>
      </w:r>
      <w:r w:rsidR="00FE75B9" w:rsidRPr="00FE75B9">
        <w:rPr>
          <w:rFonts w:ascii="Arial" w:hAnsi="Arial" w:cs="Arial"/>
          <w:color w:val="0070C0"/>
          <w:sz w:val="20"/>
        </w:rPr>
        <w:fldChar w:fldCharType="separate"/>
      </w:r>
      <w:r w:rsidR="00FE75B9" w:rsidRPr="00FE75B9">
        <w:rPr>
          <w:rFonts w:ascii="Arial" w:hAnsi="Arial" w:cs="Arial"/>
          <w:noProof/>
          <w:color w:val="0070C0"/>
          <w:sz w:val="20"/>
        </w:rPr>
        <w:t>Gezahegn &amp; Markos (2017)</w:t>
      </w:r>
      <w:r w:rsidR="00FE75B9" w:rsidRPr="00FE75B9">
        <w:rPr>
          <w:rFonts w:ascii="Arial" w:hAnsi="Arial" w:cs="Arial"/>
          <w:color w:val="0070C0"/>
          <w:sz w:val="20"/>
        </w:rPr>
        <w:fldChar w:fldCharType="end"/>
      </w:r>
      <w:r w:rsidR="00FE75B9">
        <w:rPr>
          <w:rFonts w:ascii="Arial" w:hAnsi="Arial" w:cs="Arial"/>
          <w:sz w:val="20"/>
        </w:rPr>
        <w:t xml:space="preserve"> </w:t>
      </w:r>
      <w:r w:rsidRPr="000B5F09">
        <w:rPr>
          <w:rFonts w:ascii="Arial" w:hAnsi="Arial" w:cs="Arial"/>
          <w:sz w:val="20"/>
        </w:rPr>
        <w:t xml:space="preserve">also showed that media containing 4 mg/L and 5 mg/L BAP promoted strong shoot formation. Furthermore, the use of auxins in the tested medium would likely have improved rhizogenesis across all varieties, as reported by </w:t>
      </w:r>
      <w:r w:rsidR="00FE75B9" w:rsidRPr="00FE75B9">
        <w:rPr>
          <w:rFonts w:ascii="Arial" w:hAnsi="Arial" w:cs="Arial"/>
          <w:color w:val="0070C0"/>
          <w:sz w:val="20"/>
        </w:rPr>
        <w:fldChar w:fldCharType="begin" w:fldLock="1"/>
      </w:r>
      <w:r w:rsidR="00FE75B9">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rPr>
        <w:fldChar w:fldCharType="separate"/>
      </w:r>
      <w:r w:rsidR="00FE75B9" w:rsidRPr="00FE75B9">
        <w:rPr>
          <w:rFonts w:ascii="Arial" w:hAnsi="Arial" w:cs="Arial"/>
          <w:noProof/>
          <w:color w:val="0070C0"/>
          <w:sz w:val="20"/>
        </w:rPr>
        <w:t xml:space="preserve">Glato </w:t>
      </w:r>
      <w:r w:rsidR="00FE75B9">
        <w:rPr>
          <w:rFonts w:ascii="Arial" w:hAnsi="Arial" w:cs="Arial"/>
          <w:noProof/>
          <w:color w:val="0070C0"/>
          <w:sz w:val="20"/>
        </w:rPr>
        <w:t>et al.(</w:t>
      </w:r>
      <w:r w:rsidR="00FE75B9" w:rsidRPr="00FE75B9">
        <w:rPr>
          <w:rFonts w:ascii="Arial" w:hAnsi="Arial" w:cs="Arial"/>
          <w:noProof/>
          <w:color w:val="0070C0"/>
          <w:sz w:val="20"/>
        </w:rPr>
        <w:t>2014)</w:t>
      </w:r>
      <w:r w:rsidR="00FE75B9" w:rsidRPr="00FE75B9">
        <w:rPr>
          <w:rFonts w:ascii="Arial" w:hAnsi="Arial" w:cs="Arial"/>
          <w:color w:val="0070C0"/>
          <w:sz w:val="20"/>
        </w:rPr>
        <w:fldChar w:fldCharType="end"/>
      </w:r>
      <w:r w:rsidRPr="00FE75B9">
        <w:rPr>
          <w:rFonts w:ascii="Arial" w:hAnsi="Arial" w:cs="Arial"/>
          <w:color w:val="0070C0"/>
          <w:sz w:val="20"/>
        </w:rPr>
        <w:t xml:space="preserve">, </w:t>
      </w:r>
      <w:r w:rsidRPr="000B5F09">
        <w:rPr>
          <w:rFonts w:ascii="Arial" w:hAnsi="Arial" w:cs="Arial"/>
          <w:sz w:val="20"/>
        </w:rPr>
        <w:t>who emphasised the decisive role of auxin in the establishment and maintenance of the root meristem.</w:t>
      </w:r>
    </w:p>
    <w:p w14:paraId="6186B3C3" w14:textId="1B3E6910" w:rsidR="00600531" w:rsidRPr="000B5F09" w:rsidRDefault="00600531" w:rsidP="00600531">
      <w:pPr>
        <w:spacing w:after="0" w:line="240" w:lineRule="auto"/>
        <w:rPr>
          <w:rFonts w:ascii="Arial" w:hAnsi="Arial" w:cs="Arial"/>
          <w:sz w:val="20"/>
          <w:szCs w:val="20"/>
        </w:rPr>
      </w:pPr>
      <w:r w:rsidRPr="000B5F09">
        <w:rPr>
          <w:rFonts w:ascii="Arial" w:hAnsi="Arial" w:cs="Arial"/>
          <w:sz w:val="20"/>
        </w:rPr>
        <w:t xml:space="preserve">Vegetative multiplication through lateral shoots is a key parameter for sweet potato micropropagation. Variety V2 (Irène) produced the highest number of shoots, </w:t>
      </w:r>
      <w:r w:rsidRPr="000B5F09">
        <w:rPr>
          <w:rFonts w:ascii="Arial" w:hAnsi="Arial" w:cs="Arial"/>
          <w:sz w:val="20"/>
          <w:szCs w:val="20"/>
        </w:rPr>
        <w:t xml:space="preserve">confirming its potential for rapid multiplication. V3 (Djété gbazédjin jaune) and V1 (Bella) occupied an intermediate position, while V5 (Local cultivar 8) remained the least productive. These results show that varietal identity directly influences proliferation capacity, which is critical for large-scale production of </w:t>
      </w:r>
      <w:r w:rsidR="00946AA0">
        <w:rPr>
          <w:rFonts w:ascii="Arial" w:hAnsi="Arial" w:cs="Arial"/>
          <w:sz w:val="20"/>
          <w:szCs w:val="20"/>
        </w:rPr>
        <w:t xml:space="preserve">clean </w:t>
      </w:r>
      <w:r w:rsidRPr="000B5F09">
        <w:rPr>
          <w:rFonts w:ascii="Arial" w:hAnsi="Arial" w:cs="Arial"/>
          <w:sz w:val="20"/>
          <w:szCs w:val="20"/>
        </w:rPr>
        <w:t>plant material.</w:t>
      </w:r>
    </w:p>
    <w:p w14:paraId="07AB2DD7" w14:textId="01014D51" w:rsidR="00600531" w:rsidRPr="000B5F09" w:rsidRDefault="00600531" w:rsidP="00600531">
      <w:pPr>
        <w:spacing w:after="0" w:line="240" w:lineRule="auto"/>
        <w:rPr>
          <w:rFonts w:ascii="Arial" w:hAnsi="Arial" w:cs="Arial"/>
          <w:sz w:val="20"/>
          <w:szCs w:val="20"/>
        </w:rPr>
      </w:pPr>
      <w:r w:rsidRPr="000B5F09">
        <w:rPr>
          <w:rFonts w:ascii="Arial" w:hAnsi="Arial" w:cs="Arial"/>
          <w:sz w:val="20"/>
          <w:szCs w:val="20"/>
        </w:rPr>
        <w:t xml:space="preserve">Bud-break rate reflects the ability of explants to initiate growth. Only variety V2 (Irène) displayed a bud-break rate above 80%, indicating excellent aptitude to exit dormancy and engage in development. V1 (Bella) and V5 (Local cultivar 8) showed lower rates, limiting their multiplication in vitro. These differences confirm that the success of the protocol depends not only on the medium but also on the variety used. Similar results were reported by </w:t>
      </w:r>
      <w:r w:rsidR="00FE75B9" w:rsidRPr="00FE75B9">
        <w:rPr>
          <w:rFonts w:ascii="Arial" w:hAnsi="Arial" w:cs="Arial"/>
          <w:color w:val="0070C0"/>
          <w:sz w:val="20"/>
          <w:szCs w:val="20"/>
        </w:rPr>
        <w:fldChar w:fldCharType="begin" w:fldLock="1"/>
      </w:r>
      <w:r w:rsidR="00FE75B9">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Glato et al.</w:t>
      </w:r>
      <w:r w:rsidR="00FE75B9">
        <w:rPr>
          <w:rFonts w:ascii="Arial" w:hAnsi="Arial" w:cs="Arial"/>
          <w:noProof/>
          <w:color w:val="0070C0"/>
          <w:sz w:val="20"/>
          <w:szCs w:val="20"/>
        </w:rPr>
        <w:t xml:space="preserve"> </w:t>
      </w:r>
      <w:r w:rsidR="00FE75B9" w:rsidRPr="00FE75B9">
        <w:rPr>
          <w:rFonts w:ascii="Arial" w:hAnsi="Arial" w:cs="Arial"/>
          <w:noProof/>
          <w:color w:val="0070C0"/>
          <w:sz w:val="20"/>
          <w:szCs w:val="20"/>
        </w:rPr>
        <w:t>(2014)</w:t>
      </w:r>
      <w:r w:rsidR="00FE75B9" w:rsidRPr="00FE75B9">
        <w:rPr>
          <w:rFonts w:ascii="Arial" w:hAnsi="Arial" w:cs="Arial"/>
          <w:color w:val="0070C0"/>
          <w:sz w:val="20"/>
          <w:szCs w:val="20"/>
        </w:rPr>
        <w:fldChar w:fldCharType="end"/>
      </w:r>
      <w:r w:rsidRPr="00FE75B9">
        <w:rPr>
          <w:rFonts w:ascii="Arial" w:hAnsi="Arial" w:cs="Arial"/>
          <w:color w:val="0070C0"/>
          <w:sz w:val="20"/>
          <w:szCs w:val="20"/>
        </w:rPr>
        <w:t>.</w:t>
      </w:r>
    </w:p>
    <w:p w14:paraId="30DACEC7" w14:textId="1637AD92" w:rsidR="004937B6" w:rsidRPr="000B5F09" w:rsidRDefault="00600531" w:rsidP="004937B6">
      <w:pPr>
        <w:spacing w:after="0" w:line="240" w:lineRule="auto"/>
        <w:rPr>
          <w:rFonts w:ascii="Arial" w:hAnsi="Arial" w:cs="Arial"/>
          <w:sz w:val="20"/>
          <w:szCs w:val="20"/>
        </w:rPr>
      </w:pPr>
      <w:r w:rsidRPr="000B5F09">
        <w:rPr>
          <w:rFonts w:ascii="Arial" w:hAnsi="Arial" w:cs="Arial"/>
          <w:sz w:val="20"/>
          <w:szCs w:val="20"/>
        </w:rPr>
        <w:t xml:space="preserve">The present study was conducted to evaluate the effect of MS medium (MS + BAP + agar + sucrose) on the in vitro shoot regeneration potential of five sweet potato varieties. During the experiment, normal growth of explants was observed with substantial emergence of new shoots. The parameters studied demonstrated significant differences among varieties. The highest regeneration potential was observed in Irène, followed by Gnigbé 2. This difference may be genetic in origin. According to </w:t>
      </w:r>
      <w:r w:rsidR="00FE75B9" w:rsidRPr="00FE75B9">
        <w:rPr>
          <w:rFonts w:ascii="Arial" w:hAnsi="Arial" w:cs="Arial"/>
          <w:color w:val="0070C0"/>
          <w:sz w:val="20"/>
          <w:szCs w:val="20"/>
        </w:rPr>
        <w:fldChar w:fldCharType="begin" w:fldLock="1"/>
      </w:r>
      <w:r w:rsidR="00FE75B9" w:rsidRPr="00FE75B9">
        <w:rPr>
          <w:rFonts w:ascii="Arial" w:hAnsi="Arial" w:cs="Arial"/>
          <w:color w:val="0070C0"/>
          <w:sz w:val="20"/>
          <w:szCs w:val="20"/>
        </w:rPr>
        <w:instrText>ADDIN CSL_CITATION {"citationItems":[{"id":"ITEM-1","itemData":{"author":[{"dropping-particle":"","family":"An","given":"Developing","non-dropping-particle":"","parse-names":false,"suffix":""},{"dropping-particle":"","family":"Regeneration","given":"Efficient","non-dropping-particle":"","parse-names":false,"suffix":""},{"dropping-particle":"","family":"Sweetpotato","given":"F O R","non-dropping-particle":"","parse-names":false,"suffix":""},{"dropping-particle":"","family":"Explants","given":"Using Nodal","non-dropping-particle":"","parse-names":false,"suffix":""}],"id":"ITEM-1","issue":"10","issued":{"date-parts":[["2016"]]},"page":"1491-1501","title":"DEVELOPING AN EFFICIENT REGENERATION PROTOCOL FOR SWEETPOTATO , Ipomoea batatas ( L .) Lam ., USING NODAL EXPLANTS","type":"article-journal","volume":"14"},"uris":["http://www.mendeley.com/documents/?uuid=e21bd5a8-635d-4eba-81e2-4de36450823f"]}],"mendeley":{"formattedCitation":"(An et al., 2016)","manualFormatting":"An et al. (2016)","plainTextFormattedCitation":"(An et al., 2016)","previouslyFormattedCitation":"(An et al., 2016)"},"properties":{"noteIndex":0},"schema":"https://github.com/citation-style-language/schema/raw/master/csl-citation.json"}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An et al. (2016)</w:t>
      </w:r>
      <w:r w:rsidR="00FE75B9" w:rsidRPr="00FE75B9">
        <w:rPr>
          <w:rFonts w:ascii="Arial" w:hAnsi="Arial" w:cs="Arial"/>
          <w:color w:val="0070C0"/>
          <w:sz w:val="20"/>
          <w:szCs w:val="20"/>
        </w:rPr>
        <w:fldChar w:fldCharType="end"/>
      </w:r>
      <w:r w:rsidR="00FE75B9" w:rsidRPr="00FE75B9">
        <w:rPr>
          <w:rFonts w:ascii="Arial" w:hAnsi="Arial" w:cs="Arial"/>
          <w:color w:val="0070C0"/>
          <w:sz w:val="20"/>
          <w:szCs w:val="20"/>
        </w:rPr>
        <w:t xml:space="preserve"> </w:t>
      </w:r>
      <w:r w:rsidR="00FE75B9">
        <w:rPr>
          <w:rFonts w:ascii="Arial" w:hAnsi="Arial" w:cs="Arial"/>
          <w:sz w:val="20"/>
          <w:szCs w:val="20"/>
        </w:rPr>
        <w:t xml:space="preserve">and </w:t>
      </w:r>
      <w:r w:rsidR="00FE75B9" w:rsidRPr="00FE75B9">
        <w:rPr>
          <w:rFonts w:ascii="Arial" w:hAnsi="Arial" w:cs="Arial"/>
          <w:color w:val="0070C0"/>
          <w:sz w:val="20"/>
          <w:szCs w:val="20"/>
        </w:rPr>
        <w:fldChar w:fldCharType="begin" w:fldLock="1"/>
      </w:r>
      <w:r w:rsidR="00FE75B9">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Glato et al. (2014)</w:t>
      </w:r>
      <w:r w:rsidR="00FE75B9" w:rsidRPr="00FE75B9">
        <w:rPr>
          <w:rFonts w:ascii="Arial" w:hAnsi="Arial" w:cs="Arial"/>
          <w:color w:val="0070C0"/>
          <w:sz w:val="20"/>
          <w:szCs w:val="20"/>
        </w:rPr>
        <w:fldChar w:fldCharType="end"/>
      </w:r>
      <w:r w:rsidRPr="008A511E">
        <w:rPr>
          <w:rFonts w:ascii="Arial" w:hAnsi="Arial" w:cs="Arial"/>
          <w:color w:val="0070C0"/>
          <w:sz w:val="20"/>
          <w:szCs w:val="20"/>
        </w:rPr>
        <w:t>,</w:t>
      </w:r>
      <w:r w:rsidRPr="000B5F09">
        <w:rPr>
          <w:rFonts w:ascii="Arial" w:hAnsi="Arial" w:cs="Arial"/>
          <w:sz w:val="20"/>
          <w:szCs w:val="20"/>
        </w:rPr>
        <w:t xml:space="preserve"> the induction of organogenesis (neoformed buds) from cuttings depends on the variety, the nature, and the concentration of phytohormones. These results are c</w:t>
      </w:r>
      <w:r w:rsidR="00FE75B9">
        <w:rPr>
          <w:rFonts w:ascii="Arial" w:hAnsi="Arial" w:cs="Arial"/>
          <w:sz w:val="20"/>
          <w:szCs w:val="20"/>
        </w:rPr>
        <w:t xml:space="preserve">onsistent with those of </w:t>
      </w:r>
      <w:r w:rsidR="00FE75B9" w:rsidRPr="008A511E">
        <w:rPr>
          <w:rFonts w:ascii="Arial" w:hAnsi="Arial" w:cs="Arial"/>
          <w:color w:val="0070C0"/>
          <w:sz w:val="20"/>
          <w:szCs w:val="20"/>
        </w:rPr>
        <w:fldChar w:fldCharType="begin" w:fldLock="1"/>
      </w:r>
      <w:r w:rsidR="008A511E">
        <w:rPr>
          <w:rFonts w:ascii="Arial" w:hAnsi="Arial" w:cs="Arial"/>
          <w:color w:val="0070C0"/>
          <w:sz w:val="20"/>
          <w:szCs w:val="20"/>
        </w:rPr>
        <w:instrText>ADDIN CSL_CITATION {"citationItems":[{"id":"ITEM-1","itemData":{"author":[{"dropping-particle":"","family":"Gezahegn","given":"Genene","non-dropping-particle":"","parse-names":false,"suffix":""},{"dropping-particle":"","family":"Markos","given":"Tigist","non-dropping-particle":"","parse-names":false,"suffix":""}],"id":"ITEM-1","issue":"24","issued":{"date-parts":[["2017"]]},"page":"6-10","title":"Protocol Optimization and Mass Propagation of Virus Free Sweet Potato [ Ipomoea Batatas L . ( Lam ) to Enhance production in","type":"article-journal","volume":"7"},"uris":["http://www.mendeley.com/documents/?uuid=1b57adb4-13ee-4e99-bb6b-fa7c23b0a04e"]}],"mendeley":{"formattedCitation":"(Gezahegn &amp; Markos, 2017)","manualFormatting":"Gezahegn &amp; Markos (2017)","plainTextFormattedCitation":"(Gezahegn &amp; Markos, 2017)","previouslyFormattedCitation":"(Gezahegn &amp; Markos, 2017)"},"properties":{"noteIndex":0},"schema":"https://github.com/citation-style-language/schema/raw/master/csl-citation.json"}</w:instrText>
      </w:r>
      <w:r w:rsidR="00FE75B9" w:rsidRPr="008A511E">
        <w:rPr>
          <w:rFonts w:ascii="Arial" w:hAnsi="Arial" w:cs="Arial"/>
          <w:color w:val="0070C0"/>
          <w:sz w:val="20"/>
          <w:szCs w:val="20"/>
        </w:rPr>
        <w:fldChar w:fldCharType="separate"/>
      </w:r>
      <w:r w:rsidR="00FE75B9" w:rsidRPr="008A511E">
        <w:rPr>
          <w:rFonts w:ascii="Arial" w:hAnsi="Arial" w:cs="Arial"/>
          <w:noProof/>
          <w:color w:val="0070C0"/>
          <w:sz w:val="20"/>
          <w:szCs w:val="20"/>
        </w:rPr>
        <w:t>Gezahegn &amp; Markos (2017)</w:t>
      </w:r>
      <w:r w:rsidR="00FE75B9" w:rsidRPr="008A511E">
        <w:rPr>
          <w:rFonts w:ascii="Arial" w:hAnsi="Arial" w:cs="Arial"/>
          <w:color w:val="0070C0"/>
          <w:sz w:val="20"/>
          <w:szCs w:val="20"/>
        </w:rPr>
        <w:fldChar w:fldCharType="end"/>
      </w:r>
      <w:r w:rsidRPr="008A511E">
        <w:rPr>
          <w:rFonts w:ascii="Arial" w:hAnsi="Arial" w:cs="Arial"/>
          <w:sz w:val="20"/>
          <w:szCs w:val="20"/>
        </w:rPr>
        <w:t>,</w:t>
      </w:r>
      <w:r w:rsidRPr="000B5F09">
        <w:rPr>
          <w:rFonts w:ascii="Arial" w:hAnsi="Arial" w:cs="Arial"/>
          <w:sz w:val="20"/>
          <w:szCs w:val="20"/>
        </w:rPr>
        <w:t xml:space="preserve"> who showed that organogenesis is strongly influenced by the intrinsic </w:t>
      </w:r>
      <w:r w:rsidRPr="000B5F09">
        <w:rPr>
          <w:rFonts w:ascii="Arial" w:hAnsi="Arial" w:cs="Arial"/>
          <w:sz w:val="20"/>
          <w:szCs w:val="20"/>
        </w:rPr>
        <w:lastRenderedPageBreak/>
        <w:t>characteristics of explants across species in culture. Regarding the effect of the culture medium independently of variety, only callogenesis was significant</w:t>
      </w:r>
      <w:r w:rsidR="00EA20BA">
        <w:rPr>
          <w:rFonts w:ascii="Arial" w:hAnsi="Arial" w:cs="Arial"/>
          <w:sz w:val="20"/>
          <w:szCs w:val="20"/>
        </w:rPr>
        <w:t>ly influenced. However, variety-</w:t>
      </w:r>
      <w:r w:rsidRPr="000B5F09">
        <w:rPr>
          <w:rFonts w:ascii="Arial" w:hAnsi="Arial" w:cs="Arial"/>
          <w:sz w:val="20"/>
          <w:szCs w:val="20"/>
        </w:rPr>
        <w:t>medium interactions had a highly significant effect on bud-break rate, number of shoots, number of leaves, and plantlet height.</w:t>
      </w:r>
    </w:p>
    <w:p w14:paraId="5816699D" w14:textId="4EEE1A64" w:rsidR="00946AA0" w:rsidRPr="007D58FC" w:rsidRDefault="00946AA0" w:rsidP="00946AA0">
      <w:pPr>
        <w:pStyle w:val="Heading1"/>
        <w:numPr>
          <w:ilvl w:val="1"/>
          <w:numId w:val="14"/>
        </w:numPr>
        <w:rPr>
          <w:sz w:val="22"/>
          <w:szCs w:val="22"/>
        </w:rPr>
      </w:pPr>
      <w:r w:rsidRPr="007D58FC">
        <w:rPr>
          <w:sz w:val="22"/>
          <w:szCs w:val="22"/>
        </w:rPr>
        <w:t>Screening of sweet potato varieties for adaptation to MS culture medium</w:t>
      </w:r>
    </w:p>
    <w:p w14:paraId="3CD9202F" w14:textId="77BEF9D3"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Overall, when considering all the parameters studied, except for plantlet height and number of leaves, the variety Irène displayed higher values than the other four. Among these four, it is noteworthy that Gnigbé 2 and Bella responded better than Djété gbazédjin jaune and Local cultivar 8. This leads us to conclude that the tested culture medium is more suitable for Irène. This finding suggests that </w:t>
      </w:r>
      <w:r w:rsidRPr="007653F8">
        <w:rPr>
          <w:rFonts w:ascii="Arial" w:hAnsi="Arial" w:cs="Arial"/>
          <w:i/>
          <w:sz w:val="20"/>
        </w:rPr>
        <w:t>in vitro</w:t>
      </w:r>
      <w:r w:rsidRPr="000B5F09">
        <w:rPr>
          <w:rFonts w:ascii="Arial" w:hAnsi="Arial" w:cs="Arial"/>
          <w:sz w:val="20"/>
        </w:rPr>
        <w:t xml:space="preserve"> regeneration capacity depends more on genotype than on the culture medium. Similar results were reported by </w:t>
      </w:r>
      <w:r w:rsidR="008A511E" w:rsidRPr="008A511E">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8A511E" w:rsidRPr="008A511E">
        <w:rPr>
          <w:rFonts w:ascii="Arial" w:hAnsi="Arial" w:cs="Arial"/>
          <w:color w:val="0070C0"/>
          <w:sz w:val="20"/>
        </w:rPr>
        <w:fldChar w:fldCharType="separate"/>
      </w:r>
      <w:r w:rsidR="008A511E" w:rsidRPr="008A511E">
        <w:rPr>
          <w:rFonts w:ascii="Arial" w:hAnsi="Arial" w:cs="Arial"/>
          <w:noProof/>
          <w:color w:val="0070C0"/>
          <w:sz w:val="20"/>
        </w:rPr>
        <w:t>Glato et al. (2014)</w:t>
      </w:r>
      <w:r w:rsidR="008A511E" w:rsidRPr="008A511E">
        <w:rPr>
          <w:rFonts w:ascii="Arial" w:hAnsi="Arial" w:cs="Arial"/>
          <w:color w:val="0070C0"/>
          <w:sz w:val="20"/>
        </w:rPr>
        <w:fldChar w:fldCharType="end"/>
      </w:r>
      <w:r w:rsidRPr="008A511E">
        <w:rPr>
          <w:rFonts w:ascii="Arial" w:hAnsi="Arial" w:cs="Arial"/>
          <w:color w:val="0070C0"/>
          <w:sz w:val="20"/>
        </w:rPr>
        <w:t xml:space="preserve"> </w:t>
      </w:r>
      <w:r w:rsidRPr="000B5F09">
        <w:rPr>
          <w:rFonts w:ascii="Arial" w:hAnsi="Arial" w:cs="Arial"/>
          <w:sz w:val="20"/>
        </w:rPr>
        <w:t>with the sweet potato cultivars Tombolo, Damadoami, and Nagohé. Nevertheless, when considering the response of each variety on MS medium, a higher bud-break rate and callus formation were observed compared with rooting.</w:t>
      </w:r>
    </w:p>
    <w:p w14:paraId="70B48583" w14:textId="61D88CCA"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The differences observed among sweet potato varieties may also be attributed to the influence of </w:t>
      </w:r>
      <w:r w:rsidRPr="000B5F09">
        <w:rPr>
          <w:rFonts w:ascii="Arial" w:hAnsi="Arial" w:cs="Arial"/>
          <w:i/>
          <w:sz w:val="20"/>
        </w:rPr>
        <w:t>in vitro</w:t>
      </w:r>
      <w:r w:rsidRPr="000B5F09">
        <w:rPr>
          <w:rFonts w:ascii="Arial" w:hAnsi="Arial" w:cs="Arial"/>
          <w:sz w:val="20"/>
        </w:rPr>
        <w:t xml:space="preserve"> environmental conditions. Light intensity, fixed at 1672.33 Lux under a photoperiod of 12 hours light and 12 hours darkness, plays an essential role in photosynthesis, morphogenesis of cultured cuttings, and rapid shoot regeneration</w:t>
      </w:r>
      <w:r w:rsidR="00B04684">
        <w:rPr>
          <w:rFonts w:ascii="Arial" w:hAnsi="Arial" w:cs="Arial"/>
          <w:sz w:val="20"/>
        </w:rPr>
        <w:t xml:space="preserve"> </w:t>
      </w:r>
      <w:r w:rsidR="00B04684">
        <w:rPr>
          <w:rFonts w:ascii="Arial" w:hAnsi="Arial" w:cs="Arial"/>
          <w:sz w:val="20"/>
        </w:rPr>
        <w:fldChar w:fldCharType="begin" w:fldLock="1"/>
      </w:r>
      <w:r w:rsidR="00B04684">
        <w:rPr>
          <w:rFonts w:ascii="Arial" w:hAnsi="Arial" w:cs="Arial"/>
          <w:sz w:val="20"/>
        </w:rPr>
        <w:instrText>ADDIN CSL_CITATION {"citationItems":[{"id":"ITEM-1","itemData":{"author":[{"dropping-particle":"","family":"Kumar","given":"Mukesh","non-dropping-particle":"","parse-names":false,"suffix":""},{"dropping-particle":"","family":"Sirohi","given":"Ujjwal","non-dropping-particle":"","parse-names":false,"suffix":""},{"dropping-particle":"","family":"Malik","given":"Sunil","non-dropping-particle":"","parse-names":false,"suffix":""},{"dropping-particle":"","family":"Kumar","given":"Satendra","non-dropping-particle":"","parse-names":false,"suffix":""},{"dropping-particle":"","family":"Ahirwar","given":"Gaurav Kumar","non-dropping-particle":"","parse-names":false,"suffix":""}],"id":"ITEM-1","issued":{"date-parts":[["2022"]]},"title":"Methods and Factors Influencing In Vitro Propagation Efficiency of Ornamental Tuberose ( Polianthes Species ): A Systematic Review of Recent Developments and Future Prospects","type":"article-journal"},"uris":["http://www.mendeley.com/documents/?uuid=5749da11-f1a2-40fe-8145-d1c5234c6c03"]}],"mendeley":{"formattedCitation":"(Kumar et al., 2022)","plainTextFormattedCitation":"(Kumar et al., 2022)","previouslyFormattedCitation":"(Kumar et al., 2022)"},"properties":{"noteIndex":0},"schema":"https://github.com/citation-style-language/schema/raw/master/csl-citation.json"}</w:instrText>
      </w:r>
      <w:r w:rsidR="00B04684">
        <w:rPr>
          <w:rFonts w:ascii="Arial" w:hAnsi="Arial" w:cs="Arial"/>
          <w:sz w:val="20"/>
        </w:rPr>
        <w:fldChar w:fldCharType="separate"/>
      </w:r>
      <w:r w:rsidR="00B04684" w:rsidRPr="00B04684">
        <w:rPr>
          <w:rFonts w:ascii="Arial" w:hAnsi="Arial" w:cs="Arial"/>
          <w:noProof/>
          <w:sz w:val="20"/>
        </w:rPr>
        <w:t>(</w:t>
      </w:r>
      <w:r w:rsidR="00B04684" w:rsidRPr="00B04684">
        <w:rPr>
          <w:rFonts w:ascii="Arial" w:hAnsi="Arial" w:cs="Arial"/>
          <w:noProof/>
          <w:color w:val="0070C0"/>
          <w:sz w:val="20"/>
        </w:rPr>
        <w:t>Kumar et al., 2022)</w:t>
      </w:r>
      <w:r w:rsidR="00B04684">
        <w:rPr>
          <w:rFonts w:ascii="Arial" w:hAnsi="Arial" w:cs="Arial"/>
          <w:sz w:val="20"/>
        </w:rPr>
        <w:fldChar w:fldCharType="end"/>
      </w:r>
      <w:r w:rsidRPr="000B5F09">
        <w:rPr>
          <w:rFonts w:ascii="Arial" w:hAnsi="Arial" w:cs="Arial"/>
          <w:sz w:val="20"/>
        </w:rPr>
        <w:t xml:space="preserve">. For optimal growth of sweet potato plants, at least 6 to 8 hours of light per day are required.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Kumar","given":"Mukesh","non-dropping-particle":"","parse-names":false,"suffix":""},{"dropping-particle":"","family":"Sirohi","given":"Ujjwal","non-dropping-particle":"","parse-names":false,"suffix":""},{"dropping-particle":"","family":"Malik","given":"Sunil","non-dropping-particle":"","parse-names":false,"suffix":""},{"dropping-particle":"","family":"Kumar","given":"Satendra","non-dropping-particle":"","parse-names":false,"suffix":""},{"dropping-particle":"","family":"Ahirwar","given":"Gaurav Kumar","non-dropping-particle":"","parse-names":false,"suffix":""}],"id":"ITEM-1","issued":{"date-parts":[["2022"]]},"title":"Methods and Factors Influencing In Vitro Propagation Efficiency of Ornamental Tuberose ( Polianthes Species ): A Systematic Review of Recent Developments and Future Prospects","type":"article-journal"},"uris":["http://www.mendeley.com/documents/?uuid=5749da11-f1a2-40fe-8145-d1c5234c6c03"]}],"mendeley":{"formattedCitation":"(Kumar et al., 2022)","manualFormatting":"Kumar et al. (2022)","plainTextFormattedCitation":"(Kumar et al., 2022)","previouslyFormattedCitation":"(Kumar et al., 2022)"},"properties":{"noteIndex":0},"schema":"https://github.com/citation-style-language/schema/raw/master/csl-citation.json"}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Kumar et al. (2022)</w:t>
      </w:r>
      <w:r w:rsidR="00B04684" w:rsidRPr="00B04684">
        <w:rPr>
          <w:rFonts w:ascii="Arial" w:hAnsi="Arial" w:cs="Arial"/>
          <w:color w:val="0070C0"/>
          <w:sz w:val="20"/>
        </w:rPr>
        <w:fldChar w:fldCharType="end"/>
      </w:r>
      <w:r w:rsidR="00B04684" w:rsidRPr="00B04684">
        <w:rPr>
          <w:rFonts w:ascii="Arial" w:hAnsi="Arial" w:cs="Arial"/>
          <w:color w:val="0070C0"/>
          <w:sz w:val="20"/>
        </w:rPr>
        <w:t xml:space="preserve"> </w:t>
      </w:r>
      <w:r w:rsidR="00B04684">
        <w:rPr>
          <w:rFonts w:ascii="Arial" w:hAnsi="Arial" w:cs="Arial"/>
          <w:sz w:val="20"/>
        </w:rPr>
        <w:t>demonstrated this in their</w:t>
      </w:r>
      <w:r w:rsidRPr="000B5F09">
        <w:rPr>
          <w:rFonts w:ascii="Arial" w:hAnsi="Arial" w:cs="Arial"/>
          <w:sz w:val="20"/>
        </w:rPr>
        <w:t xml:space="preserve"> protocol for accelerating </w:t>
      </w:r>
      <w:r w:rsidRPr="007653F8">
        <w:rPr>
          <w:rFonts w:ascii="Arial" w:hAnsi="Arial" w:cs="Arial"/>
          <w:i/>
          <w:sz w:val="20"/>
        </w:rPr>
        <w:t>in vitro</w:t>
      </w:r>
      <w:r w:rsidRPr="000B5F09">
        <w:rPr>
          <w:rFonts w:ascii="Arial" w:hAnsi="Arial" w:cs="Arial"/>
          <w:sz w:val="20"/>
        </w:rPr>
        <w:t xml:space="preserve"> propagation of tuberous plants. Moderate light favours shoot elongation and chlorophyll production, whereas excessively low or high intensity may respectively limit photosynthesis or induce photo-oxidative stress</w:t>
      </w:r>
      <w:r w:rsidR="00B04684">
        <w:rPr>
          <w:rFonts w:ascii="Arial" w:hAnsi="Arial" w:cs="Arial"/>
          <w:sz w:val="20"/>
        </w:rPr>
        <w:t xml:space="preserve">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DOI":"10.5897/AJPS2018.1661","author":[{"dropping-particle":"","family":"Genene","given":"G","non-dropping-particle":"","parse-names":false,"suffix":""},{"dropping-particle":"","family":"Mekonin","given":"W","non-dropping-particle":"","parse-names":false,"suffix":""},{"dropping-particle":"","family":"Meseret","given":"C","non-dropping-particle":"","parse-names":false,"suffix":""},{"dropping-particle":"","family":"Manikandan","given":"M","non-dropping-particle":"","parse-names":false,"suffix":""},{"dropping-particle":"","family":"Tigist","given":"M","non-dropping-particle":"","parse-names":false,"suffix":""}],"id":"ITEM-1","issue":"August","issued":{"date-parts":[["2018"]]},"page":"180-187","title":"Protocol optimization for in vitro propagation of two Irish potato ( Solanum tuberosum L .) varieties through lateral bud culture","type":"article-journal","volume":"12"},"uris":["http://www.mendeley.com/documents/?uuid=89f934b9-ac85-4033-8dcd-799387def7bc"]}],"mendeley":{"formattedCitation":"(Genene et al., 2018)","plainTextFormattedCitation":"(Genene et al., 2018)","previouslyFormattedCitation":"(Genene et al., 2018)"},"properties":{"noteIndex":0},"schema":"https://github.com/citation-style-language/schema/raw/master/csl-citation.json"}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(Genene et al., 2018)</w:t>
      </w:r>
      <w:r w:rsidR="00B04684" w:rsidRPr="00B04684">
        <w:rPr>
          <w:rFonts w:ascii="Arial" w:hAnsi="Arial" w:cs="Arial"/>
          <w:color w:val="0070C0"/>
          <w:sz w:val="20"/>
        </w:rPr>
        <w:fldChar w:fldCharType="end"/>
      </w:r>
      <w:r w:rsidRPr="000B5F09">
        <w:rPr>
          <w:rFonts w:ascii="Arial" w:hAnsi="Arial" w:cs="Arial"/>
          <w:sz w:val="20"/>
        </w:rPr>
        <w:t xml:space="preserve">.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{"citationItems":[{"id":"ITEM-1","itemData":{"author":[{"dropping-particle":"","family":"Dessoky","given":"El Dessoky S","non-dropping-particle":"","parse-names":false,"suffix":""},{"dropping-particle":"","family":"Attia","given":"Attia O","non-dropping-particle":"","parse-names":false,"suffix":""},{"dropping-particle":"","family":"Ismail","given":"Ismail A","non-dropping-particle":"","parse-names":false,"suffix":""},{"dropping-particle":"","family":"El-hallous","given":"Ehab I","non-dropping-particle":"","parse-names":false,"suffix":""}],"id":"ITEM-1","issue":"1","issued":{"date-parts":[["2016"]]},"page":"684-689","title":"In vitro Propagation of Potato under Different Hormonal Combinations","type":"article-journal","volume":"4"},"uris":["http://www.mendeley.com/documents/?uuid=1be8983e-5d99-491b-b51c-9d95ce61ccc5"]}],"mendeley":{"formattedCitation":"(Dessoky et al., 2016)","manualFormatting":"Dessoky et al.(2016)","plainTextFormattedCitation":"(Dessoky et al., 2016)","previouslyFormattedCitation":"(Dessoky et al., 2016)"},"properties":{"noteIndex":0},"schema":"https://github.com/citation-style-language/schema/raw/master/csl-citation.json"}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Dessoky et al.(2016)</w:t>
      </w:r>
      <w:r w:rsidR="00B04684" w:rsidRPr="00B04684">
        <w:rPr>
          <w:rFonts w:ascii="Arial" w:hAnsi="Arial" w:cs="Arial"/>
          <w:color w:val="0070C0"/>
          <w:sz w:val="20"/>
        </w:rPr>
        <w:fldChar w:fldCharType="end"/>
      </w:r>
      <w:r w:rsidR="00B04684">
        <w:rPr>
          <w:rFonts w:ascii="Arial" w:hAnsi="Arial" w:cs="Arial"/>
          <w:sz w:val="20"/>
        </w:rPr>
        <w:t xml:space="preserve"> </w:t>
      </w:r>
      <w:r w:rsidRPr="000B5F09">
        <w:rPr>
          <w:rFonts w:ascii="Arial" w:hAnsi="Arial" w:cs="Arial"/>
          <w:sz w:val="20"/>
        </w:rPr>
        <w:t>showed a strong dependence of regeneration on genotype and environmental conditions. The differences observed between Irène and Gnigbé 2 may therefore reflect distinct physiological responses to this light intensity, particularly in terms of photosynthetic efficiency.</w:t>
      </w:r>
    </w:p>
    <w:p w14:paraId="5872D5A5" w14:textId="5F52BFFC"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Furthermore, the constant temperature of 25 °C and humidity maintained at 60% may have contributed to the stability of culture conditions, allowing clearer expression of varietal differences. However, even under identical conditions, the five sweet potato varieties produced different responses, confirming that environmental conditions are effectively controlled in the laboratory setting. These results are consistent with those reported by </w:t>
      </w:r>
      <w:r w:rsidR="00B04684" w:rsidRPr="00B04684">
        <w:rPr>
          <w:rFonts w:ascii="Arial" w:hAnsi="Arial" w:cs="Arial"/>
          <w:color w:val="0070C0"/>
          <w:sz w:val="20"/>
        </w:rPr>
        <w:fldChar w:fldCharType="begin" w:fldLock="1"/>
      </w:r>
      <w:r w:rsidR="00B04684">
        <w:rPr>
          <w:rFonts w:ascii="Arial" w:hAnsi="Arial" w:cs="Arial"/>
          <w:color w:val="0070C0"/>
          <w:sz w:val="20"/>
        </w:rPr>
        <w:instrText xml:space="preserve">ADDIN CSL_CITATION {"citationItems":[{"id":"ITEM-1","itemData":{"DOI":"10.1007/s13205-025-04207-7","ISBN":"1320502504","ISSN":"2190-5738","author":[{"dropping-particle":"","family":"Bandyopadhyay","given":"Sandipan","non-dropping-particle":"","parse-names":false,"suffix":""},{"dropping-particle":"","family":"Subrahmanyeswari","given":"Tsama","non-dropping-particle":"","parse-names":false,"suffix":""},{"dropping-particle":"","family":"Mallick","given":"Joyashree","non-dropping-particle":"","parse-names":false,"suffix":""},{"dropping-particle":"","family":"Dey","given":"Sayantan","non-dropping-particle":"","parse-names":false,"suffix":""},{"dropping-particle":"","family":"Kinetin","given":"Kin","non-dropping-particle":"","parse-names":false,"suffix":""}],"container-title":"3 Biotech","id":"ITEM-1","issue":"2","issued":{"date-parts":[["2025"]]},"page":"1-11","publisher":"Springer International Publishing","title":"A mono </w:instrText>
      </w:r>
      <w:r w:rsidR="00B04684">
        <w:rPr>
          <w:rFonts w:ascii="Cambria Math" w:hAnsi="Cambria Math" w:cs="Cambria Math"/>
          <w:color w:val="0070C0"/>
          <w:sz w:val="20"/>
        </w:rPr>
        <w:instrText>‑</w:instrText>
      </w:r>
      <w:r w:rsidR="00B04684">
        <w:rPr>
          <w:rFonts w:ascii="Arial" w:hAnsi="Arial" w:cs="Arial"/>
          <w:color w:val="0070C0"/>
          <w:sz w:val="20"/>
        </w:rPr>
        <w:instrText xml:space="preserve"> phasic protocol for micropropagation of potato cv . Cooch Behar local , its acclimatization , on </w:instrText>
      </w:r>
      <w:r w:rsidR="00B04684">
        <w:rPr>
          <w:rFonts w:ascii="Cambria Math" w:hAnsi="Cambria Math" w:cs="Cambria Math"/>
          <w:color w:val="0070C0"/>
          <w:sz w:val="20"/>
        </w:rPr>
        <w:instrText>‑</w:instrText>
      </w:r>
      <w:r w:rsidR="00B04684">
        <w:rPr>
          <w:rFonts w:ascii="Arial" w:hAnsi="Arial" w:cs="Arial"/>
          <w:color w:val="0070C0"/>
          <w:sz w:val="20"/>
        </w:rPr>
        <w:instrText xml:space="preserve"> field evaluation , and fidelity analysis Inter simple sequence repeats","type":"article-journal","volume":"15"},"uris":["http://www.mendeley.com/documents/?uuid=59f15518-598d-466e-a6dc-86335d74e897"]}],"mendeley":{"formattedCitation":"(Bandyopadhyay et al., 2025)","plainTextFormattedCitation":"(Bandyopadhyay et al., 2025)","previouslyFormattedCitation":"(Bandyopadhyay et al., 2025)"},"properties":{"noteIndex":0},"schema":"https://github.com/citation-style-language/schema/raw/master/csl-citation.json"}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(Bandyopadhyay et al., 2025)</w:t>
      </w:r>
      <w:r w:rsidR="00B04684" w:rsidRPr="00B04684">
        <w:rPr>
          <w:rFonts w:ascii="Arial" w:hAnsi="Arial" w:cs="Arial"/>
          <w:color w:val="0070C0"/>
          <w:sz w:val="20"/>
        </w:rPr>
        <w:fldChar w:fldCharType="end"/>
      </w:r>
      <w:r w:rsidRPr="007653F8">
        <w:rPr>
          <w:rFonts w:ascii="Arial" w:hAnsi="Arial" w:cs="Arial"/>
          <w:sz w:val="20"/>
          <w:highlight w:val="cyan"/>
        </w:rPr>
        <w:t>.</w:t>
      </w:r>
    </w:p>
    <w:p w14:paraId="487AF9E0" w14:textId="5E041AFF"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Finally, the study demonstrated that this medium could induce callus formation and shoot development in several sweet potato varieties. This is of considerable interest for </w:t>
      </w:r>
      <w:r w:rsidRPr="001E6E72">
        <w:rPr>
          <w:rFonts w:ascii="Arial" w:hAnsi="Arial" w:cs="Arial"/>
          <w:i/>
          <w:sz w:val="20"/>
        </w:rPr>
        <w:t>in vitro</w:t>
      </w:r>
      <w:r w:rsidRPr="000B5F09">
        <w:rPr>
          <w:rFonts w:ascii="Arial" w:hAnsi="Arial" w:cs="Arial"/>
          <w:sz w:val="20"/>
        </w:rPr>
        <w:t xml:space="preserve"> micropropagation of sweet potato, as it would enable the production of numerous micro-cuttings for further multiplication, even from callus tissue</w:t>
      </w:r>
      <w:r w:rsidR="00B04684">
        <w:rPr>
          <w:rFonts w:ascii="Arial" w:hAnsi="Arial" w:cs="Arial"/>
          <w:sz w:val="20"/>
        </w:rPr>
        <w:t xml:space="preserve"> </w:t>
      </w:r>
      <w:r w:rsidR="00B04684" w:rsidRPr="00B04684">
        <w:rPr>
          <w:rFonts w:ascii="Arial" w:hAnsi="Arial" w:cs="Arial"/>
          <w:color w:val="0070C0"/>
          <w:sz w:val="20"/>
        </w:rPr>
        <w:fldChar w:fldCharType="begin" w:fldLock="1"/>
      </w:r>
      <w:r w:rsidR="003E1C4C">
        <w:rPr>
          <w:rFonts w:ascii="Arial" w:hAnsi="Arial" w:cs="Arial"/>
          <w:color w:val="0070C0"/>
          <w:sz w:val="20"/>
        </w:rPr>
        <w:instrText>ADDIN CSL_CITATION {"citationItems":[{"id":"ITEM-1","itemData":{"DOI":"10.3389/fpls.2021.700328","author":[{"dropping-particle":"","family":"Gautam","given":"Sanjeev","non-dropping-particle":"","parse-names":false,"suffix":""},{"dropping-particle":"","family":"Solis-gracia","given":"Nora","non-dropping-particle":"","parse-names":false,"suffix":""},{"dropping-particle":"","family":"Teale","given":"Megan K","non-dropping-particle":"","parse-names":false,"suffix":""},{"dropping-particle":"","family":"Mandadi","given":"Kranthi","non-dropping-particle":"","parse-names":false,"suffix":""}],"id":"ITEM-1","issue":"August","issued":{"date-parts":[["2021"]]},"page":"1-11","title":"Development of an in vitro Microtuberization and Temporary Immersion Bioreactor System to Evaluate Heat Stress Tolerance in Potatoes ( Solanum tuberosum L .)","type":"article-journal","volume":"12"},"uris":["http://www.mendeley.com/documents/?uuid=e6afb21f-45d4-4ecb-abdf-e5b34df30353"]}],"mendeley":{"formattedCitation":"(Gautam et al., 2021)","plainTextFormattedCitation":"(Gautam et al., 2021)","previouslyFormattedCitation":"(Gautam et al., 2021)"},"properties":{"noteIndex":0},"schema":"https://github.com/citation-style-language/schema/raw/master/csl-citation.json"}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(Gautam et al., 2021)</w:t>
      </w:r>
      <w:r w:rsidR="00B04684" w:rsidRPr="00B04684">
        <w:rPr>
          <w:rFonts w:ascii="Arial" w:hAnsi="Arial" w:cs="Arial"/>
          <w:color w:val="0070C0"/>
          <w:sz w:val="20"/>
        </w:rPr>
        <w:fldChar w:fldCharType="end"/>
      </w:r>
      <w:r w:rsidRPr="000B5F09">
        <w:rPr>
          <w:rFonts w:ascii="Arial" w:hAnsi="Arial" w:cs="Arial"/>
          <w:sz w:val="20"/>
        </w:rPr>
        <w:t>.</w:t>
      </w:r>
    </w:p>
    <w:p w14:paraId="6A8BC08E" w14:textId="392C62EF" w:rsidR="00693878" w:rsidRPr="00175B45" w:rsidRDefault="00693878" w:rsidP="00693878">
      <w:pPr>
        <w:spacing w:after="0" w:line="240" w:lineRule="auto"/>
        <w:rPr>
          <w:rFonts w:ascii="Arial" w:hAnsi="Arial" w:cs="Arial"/>
          <w:highlight w:val="yellow"/>
        </w:rPr>
      </w:pPr>
      <w:bookmarkStart w:id="23" w:name="_Toc439147699"/>
      <w:bookmarkEnd w:id="16"/>
      <w:bookmarkEnd w:id="17"/>
      <w:bookmarkEnd w:id="21"/>
      <w:bookmarkEnd w:id="22"/>
    </w:p>
    <w:p w14:paraId="0E66ECC8" w14:textId="360F5F0E" w:rsidR="00693878" w:rsidRPr="000B5F09" w:rsidRDefault="00605D65" w:rsidP="00946AA0">
      <w:pPr>
        <w:pStyle w:val="Heading1"/>
        <w:numPr>
          <w:ilvl w:val="0"/>
          <w:numId w:val="14"/>
        </w:numPr>
        <w:spacing w:before="0"/>
        <w:rPr>
          <w:sz w:val="22"/>
        </w:rPr>
      </w:pPr>
      <w:r w:rsidRPr="000B5F09">
        <w:rPr>
          <w:sz w:val="22"/>
        </w:rPr>
        <w:t>CONCLUSION</w:t>
      </w:r>
    </w:p>
    <w:p w14:paraId="2C848521" w14:textId="5F487FF3" w:rsidR="00B62591" w:rsidRDefault="00064C85" w:rsidP="000B5F09">
      <w:pPr>
        <w:spacing w:after="0" w:line="240" w:lineRule="auto"/>
        <w:rPr>
          <w:rFonts w:ascii="Arial" w:hAnsi="Arial" w:cs="Arial"/>
          <w:sz w:val="20"/>
          <w:szCs w:val="20"/>
        </w:rPr>
      </w:pPr>
      <w:r>
        <w:rPr>
          <w:rFonts w:ascii="Arial" w:hAnsi="Arial" w:cs="Arial"/>
          <w:sz w:val="20"/>
          <w:szCs w:val="20"/>
        </w:rPr>
        <w:t>T</w:t>
      </w:r>
      <w:r w:rsidRPr="00064C85">
        <w:rPr>
          <w:rFonts w:ascii="Arial" w:hAnsi="Arial" w:cs="Arial"/>
          <w:sz w:val="20"/>
          <w:szCs w:val="20"/>
        </w:rPr>
        <w:t xml:space="preserve">his study evaluated the regeneration potential of five sweet potato varieties cultivated in Togo using MS medium and identified genotypes best suited for </w:t>
      </w:r>
      <w:r w:rsidRPr="00064C85">
        <w:rPr>
          <w:rFonts w:ascii="Arial" w:hAnsi="Arial" w:cs="Arial"/>
          <w:i/>
          <w:sz w:val="20"/>
          <w:szCs w:val="20"/>
        </w:rPr>
        <w:t>in vitro</w:t>
      </w:r>
      <w:r w:rsidRPr="00064C85">
        <w:rPr>
          <w:rFonts w:ascii="Arial" w:hAnsi="Arial" w:cs="Arial"/>
          <w:sz w:val="20"/>
          <w:szCs w:val="20"/>
        </w:rPr>
        <w:t xml:space="preserve"> culture. Significant varietal differences were observed, underscoring the importance of genotype in determining regeneration outcomes. Among the tested varieties, </w:t>
      </w:r>
      <w:r w:rsidRPr="00064C85">
        <w:rPr>
          <w:rFonts w:ascii="Arial" w:hAnsi="Arial" w:cs="Arial"/>
          <w:iCs/>
          <w:sz w:val="20"/>
          <w:szCs w:val="20"/>
        </w:rPr>
        <w:t>Irène</w:t>
      </w:r>
      <w:r w:rsidRPr="00064C85">
        <w:rPr>
          <w:rFonts w:ascii="Arial" w:hAnsi="Arial" w:cs="Arial"/>
          <w:sz w:val="20"/>
          <w:szCs w:val="20"/>
        </w:rPr>
        <w:t xml:space="preserve"> exhibited the highest shoot regeneration capacity, positioning it as a promising candidate for large-scale </w:t>
      </w:r>
      <w:r w:rsidRPr="00064C85">
        <w:rPr>
          <w:rFonts w:ascii="Arial" w:hAnsi="Arial" w:cs="Arial"/>
          <w:i/>
          <w:sz w:val="20"/>
          <w:szCs w:val="20"/>
        </w:rPr>
        <w:t>in vitro</w:t>
      </w:r>
      <w:r w:rsidRPr="00064C85">
        <w:rPr>
          <w:rFonts w:ascii="Arial" w:hAnsi="Arial" w:cs="Arial"/>
          <w:sz w:val="20"/>
          <w:szCs w:val="20"/>
        </w:rPr>
        <w:t xml:space="preserve"> multiplication. </w:t>
      </w:r>
      <w:r w:rsidRPr="00064C85">
        <w:rPr>
          <w:rFonts w:ascii="Arial" w:hAnsi="Arial" w:cs="Arial"/>
          <w:iCs/>
          <w:sz w:val="20"/>
          <w:szCs w:val="20"/>
        </w:rPr>
        <w:t>Gnigbé 2</w:t>
      </w:r>
      <w:r w:rsidRPr="00064C85">
        <w:rPr>
          <w:rFonts w:ascii="Arial" w:hAnsi="Arial" w:cs="Arial"/>
          <w:sz w:val="20"/>
          <w:szCs w:val="20"/>
        </w:rPr>
        <w:t xml:space="preserve"> demonstrated superior leaf production and plantlet height, reflecting enhanced vigour under the experimental conditions. The MS medium supplemented with BAP, agar, and sucrose proved effective in promoting callus induction and shoot development, though its efficiency for rooting was limited. These findings provide a valuable foundation for the optimisation of sweet potato micropropagation protocols in Togo. Future work should focus on refining hormone concentrations and medium composition to improve rooting efficiency and ensure robust plantlet establishment.</w:t>
      </w:r>
    </w:p>
    <w:p w14:paraId="2C842B43" w14:textId="77777777" w:rsidR="00605D65" w:rsidRDefault="00605D65" w:rsidP="000B5F09">
      <w:pPr>
        <w:spacing w:after="0" w:line="240" w:lineRule="auto"/>
        <w:rPr>
          <w:rFonts w:ascii="Arial" w:hAnsi="Arial" w:cs="Arial"/>
          <w:sz w:val="20"/>
          <w:szCs w:val="20"/>
        </w:rPr>
      </w:pPr>
    </w:p>
    <w:p w14:paraId="2750FC93" w14:textId="77777777" w:rsidR="008608AF" w:rsidRDefault="008608AF" w:rsidP="002A24C4">
      <w:pPr>
        <w:spacing w:after="0" w:line="240" w:lineRule="auto"/>
        <w:rPr>
          <w:rFonts w:ascii="Arial" w:hAnsi="Arial" w:cs="Arial"/>
          <w:sz w:val="22"/>
        </w:rPr>
      </w:pPr>
      <w:bookmarkStart w:id="24" w:name="_GoBack"/>
      <w:bookmarkEnd w:id="24"/>
    </w:p>
    <w:p w14:paraId="0AABAAAB" w14:textId="77777777" w:rsidR="008608AF" w:rsidRPr="00570471" w:rsidRDefault="008608AF" w:rsidP="002A24C4">
      <w:pPr>
        <w:spacing w:after="0" w:line="240" w:lineRule="auto"/>
        <w:rPr>
          <w:rFonts w:ascii="Arial" w:hAnsi="Arial" w:cs="Arial"/>
          <w:sz w:val="22"/>
        </w:rPr>
      </w:pPr>
    </w:p>
    <w:p w14:paraId="082885A4" w14:textId="77777777" w:rsidR="002A24C4" w:rsidRDefault="002A24C4" w:rsidP="00A63229">
      <w:pPr>
        <w:spacing w:after="0" w:line="240" w:lineRule="auto"/>
        <w:rPr>
          <w:rFonts w:ascii="Arial" w:hAnsi="Arial" w:cs="Arial"/>
          <w:sz w:val="22"/>
        </w:rPr>
      </w:pPr>
    </w:p>
    <w:p w14:paraId="169DD7D5" w14:textId="71267754" w:rsidR="00602771" w:rsidRDefault="00A468CB" w:rsidP="00A468CB">
      <w:pPr>
        <w:pStyle w:val="ReferHead"/>
        <w:spacing w:after="0"/>
        <w:jc w:val="both"/>
        <w:rPr>
          <w:rFonts w:ascii="Arial" w:hAnsi="Arial" w:cs="Arial"/>
        </w:rPr>
      </w:pPr>
      <w:r w:rsidRPr="00FB3A86">
        <w:rPr>
          <w:rFonts w:ascii="Arial" w:hAnsi="Arial" w:cs="Arial"/>
        </w:rPr>
        <w:t>References</w:t>
      </w:r>
    </w:p>
    <w:bookmarkEnd w:id="23"/>
    <w:p w14:paraId="6BBCB611" w14:textId="77777777" w:rsidR="00602771" w:rsidRDefault="00602771" w:rsidP="00602771">
      <w:pPr>
        <w:widowControl w:val="0"/>
        <w:autoSpaceDE w:val="0"/>
        <w:autoSpaceDN w:val="0"/>
        <w:adjustRightInd w:val="0"/>
        <w:spacing w:after="0" w:line="240" w:lineRule="auto"/>
        <w:ind w:left="480" w:hanging="480"/>
        <w:rPr>
          <w:rFonts w:ascii="Arial" w:hAnsi="Arial" w:cs="Arial"/>
          <w:highlight w:val="yellow"/>
        </w:rPr>
      </w:pPr>
    </w:p>
    <w:p w14:paraId="0D01183E" w14:textId="6AFA82B1" w:rsidR="003E1C4C" w:rsidRPr="003E1C4C" w:rsidRDefault="00602771" w:rsidP="003E1C4C">
      <w:pPr>
        <w:widowControl w:val="0"/>
        <w:autoSpaceDE w:val="0"/>
        <w:autoSpaceDN w:val="0"/>
        <w:adjustRightInd w:val="0"/>
        <w:spacing w:after="0" w:line="240" w:lineRule="auto"/>
        <w:ind w:left="480" w:hanging="480"/>
        <w:rPr>
          <w:rFonts w:ascii="Arial" w:hAnsi="Arial" w:cs="Arial"/>
          <w:noProof/>
          <w:sz w:val="20"/>
          <w:szCs w:val="24"/>
        </w:rPr>
      </w:pPr>
      <w:r w:rsidRPr="00602771">
        <w:rPr>
          <w:rFonts w:ascii="Arial" w:hAnsi="Arial" w:cs="Arial"/>
          <w:sz w:val="20"/>
          <w:highlight w:val="yellow"/>
        </w:rPr>
        <w:fldChar w:fldCharType="begin" w:fldLock="1"/>
      </w:r>
      <w:r w:rsidRPr="00602771">
        <w:rPr>
          <w:rFonts w:ascii="Arial" w:hAnsi="Arial" w:cs="Arial"/>
          <w:sz w:val="20"/>
          <w:highlight w:val="yellow"/>
        </w:rPr>
        <w:instrText xml:space="preserve">ADDIN Mendeley Bibliography CSL_BIBLIOGRAPHY </w:instrText>
      </w:r>
      <w:r w:rsidRPr="00602771">
        <w:rPr>
          <w:rFonts w:ascii="Arial" w:hAnsi="Arial" w:cs="Arial"/>
          <w:sz w:val="20"/>
          <w:highlight w:val="yellow"/>
        </w:rPr>
        <w:fldChar w:fldCharType="separate"/>
      </w:r>
      <w:r w:rsidR="003E1C4C" w:rsidRPr="003E1C4C">
        <w:rPr>
          <w:rFonts w:ascii="Arial" w:hAnsi="Arial" w:cs="Arial"/>
          <w:noProof/>
          <w:sz w:val="20"/>
          <w:szCs w:val="24"/>
        </w:rPr>
        <w:t xml:space="preserve">Abubakar, A. S., Yahaya, S. U., Shaibu, A. S., Ibrahim, H., Ibrahim, A. K., Lawan, Z. M., &amp; Isa, A. M. (2018). </w:t>
      </w:r>
      <w:r w:rsidR="003E1C4C" w:rsidRPr="003E1C4C">
        <w:rPr>
          <w:rFonts w:ascii="Arial" w:hAnsi="Arial" w:cs="Arial"/>
          <w:iCs/>
          <w:noProof/>
          <w:sz w:val="20"/>
          <w:szCs w:val="24"/>
        </w:rPr>
        <w:t>In vitr</w:t>
      </w:r>
      <w:r w:rsidR="00CA5E0F">
        <w:rPr>
          <w:rFonts w:ascii="Arial" w:hAnsi="Arial" w:cs="Arial"/>
          <w:iCs/>
          <w:noProof/>
          <w:sz w:val="20"/>
          <w:szCs w:val="24"/>
        </w:rPr>
        <w:t>o propagation of sweet potato (</w:t>
      </w:r>
      <w:r w:rsidR="003E1C4C" w:rsidRPr="003E1C4C">
        <w:rPr>
          <w:rFonts w:ascii="Arial" w:hAnsi="Arial" w:cs="Arial"/>
          <w:i/>
          <w:iCs/>
          <w:noProof/>
          <w:sz w:val="20"/>
          <w:szCs w:val="24"/>
        </w:rPr>
        <w:t>Ipomoea batatas</w:t>
      </w:r>
      <w:r w:rsidR="00CA5E0F">
        <w:rPr>
          <w:rFonts w:ascii="Arial" w:hAnsi="Arial" w:cs="Arial"/>
          <w:iCs/>
          <w:noProof/>
          <w:sz w:val="20"/>
          <w:szCs w:val="24"/>
        </w:rPr>
        <w:t xml:space="preserve"> ( L .) Lam.</w:t>
      </w:r>
      <w:r w:rsidR="003E1C4C" w:rsidRPr="003E1C4C">
        <w:rPr>
          <w:rFonts w:ascii="Arial" w:hAnsi="Arial" w:cs="Arial"/>
          <w:iCs/>
          <w:noProof/>
          <w:sz w:val="20"/>
          <w:szCs w:val="24"/>
        </w:rPr>
        <w:t>) cultivars</w:t>
      </w:r>
      <w:r w:rsidR="003E1C4C" w:rsidRPr="003E1C4C">
        <w:rPr>
          <w:rFonts w:ascii="Arial" w:hAnsi="Arial" w:cs="Arial"/>
          <w:noProof/>
          <w:sz w:val="20"/>
          <w:szCs w:val="24"/>
        </w:rPr>
        <w:t>.</w:t>
      </w:r>
      <w:r w:rsidR="003E1C4C">
        <w:rPr>
          <w:rFonts w:ascii="Arial" w:hAnsi="Arial" w:cs="Arial"/>
          <w:noProof/>
          <w:sz w:val="20"/>
          <w:szCs w:val="24"/>
        </w:rPr>
        <w:t xml:space="preserve"> </w:t>
      </w:r>
      <w:r w:rsidR="003E1C4C" w:rsidRPr="003E1C4C">
        <w:rPr>
          <w:rFonts w:ascii="Arial" w:hAnsi="Arial" w:cs="Arial"/>
          <w:i/>
          <w:noProof/>
          <w:sz w:val="20"/>
          <w:szCs w:val="24"/>
        </w:rPr>
        <w:t>Agricultural Science Digest</w:t>
      </w:r>
      <w:r w:rsidR="003E1C4C">
        <w:rPr>
          <w:rFonts w:ascii="Arial" w:hAnsi="Arial" w:cs="Arial"/>
          <w:i/>
          <w:noProof/>
          <w:sz w:val="20"/>
          <w:szCs w:val="24"/>
        </w:rPr>
        <w:t xml:space="preserve">, </w:t>
      </w:r>
      <w:r w:rsidR="003E1C4C" w:rsidRPr="003E1C4C">
        <w:rPr>
          <w:rFonts w:ascii="Arial" w:hAnsi="Arial" w:cs="Arial"/>
          <w:i/>
          <w:iCs/>
          <w:noProof/>
          <w:sz w:val="20"/>
          <w:szCs w:val="24"/>
        </w:rPr>
        <w:t>38</w:t>
      </w:r>
      <w:r w:rsidR="003E1C4C" w:rsidRPr="003E1C4C">
        <w:rPr>
          <w:rFonts w:ascii="Arial" w:hAnsi="Arial" w:cs="Arial"/>
          <w:noProof/>
          <w:sz w:val="20"/>
          <w:szCs w:val="24"/>
        </w:rPr>
        <w:t xml:space="preserve">(1), 17–21. </w:t>
      </w:r>
      <w:hyperlink r:id="rId24" w:history="1">
        <w:r w:rsidR="003E1C4C" w:rsidRPr="00C724B6">
          <w:rPr>
            <w:rStyle w:val="Hyperlink"/>
            <w:rFonts w:ascii="Arial" w:hAnsi="Arial" w:cs="Arial"/>
            <w:noProof/>
            <w:sz w:val="20"/>
            <w:szCs w:val="24"/>
          </w:rPr>
          <w:t>https://doi.org/10.18805/ag.D-128</w:t>
        </w:r>
      </w:hyperlink>
      <w:r w:rsidR="003E1C4C">
        <w:rPr>
          <w:rFonts w:ascii="Arial" w:hAnsi="Arial" w:cs="Arial"/>
          <w:noProof/>
          <w:sz w:val="20"/>
          <w:szCs w:val="24"/>
        </w:rPr>
        <w:t>.</w:t>
      </w:r>
    </w:p>
    <w:p w14:paraId="7E0BAB95" w14:textId="6240F2E9" w:rsidR="003E1C4C" w:rsidRPr="003E1C4C" w:rsidRDefault="003E1C4C" w:rsidP="00170A4E">
      <w:pPr>
        <w:widowControl w:val="0"/>
        <w:autoSpaceDE w:val="0"/>
        <w:autoSpaceDN w:val="0"/>
        <w:adjustRightInd w:val="0"/>
        <w:spacing w:after="0" w:line="240" w:lineRule="auto"/>
        <w:ind w:left="480" w:hanging="480"/>
        <w:jc w:val="left"/>
        <w:rPr>
          <w:rStyle w:val="Hyperlink"/>
          <w:rFonts w:ascii="Arial" w:hAnsi="Arial" w:cs="Arial"/>
          <w:noProof/>
          <w:sz w:val="20"/>
          <w:szCs w:val="24"/>
        </w:rPr>
      </w:pPr>
      <w:r w:rsidRPr="003E1C4C">
        <w:rPr>
          <w:rFonts w:ascii="Arial" w:hAnsi="Arial" w:cs="Arial"/>
          <w:noProof/>
          <w:sz w:val="20"/>
          <w:szCs w:val="24"/>
        </w:rPr>
        <w:t xml:space="preserve">Ahmad, M. Z., Hussain, I., Roomi, S., Zia, M. A., Zaman, M. S., Abbas, Z., &amp; Shah, S. H. (2012). </w:t>
      </w:r>
      <w:r w:rsidRPr="003E1C4C">
        <w:rPr>
          <w:rFonts w:ascii="Arial" w:hAnsi="Arial" w:cs="Arial"/>
          <w:i/>
          <w:iCs/>
          <w:noProof/>
          <w:sz w:val="20"/>
          <w:szCs w:val="24"/>
        </w:rPr>
        <w:t xml:space="preserve">In </w:t>
      </w:r>
      <w:r w:rsidRPr="003E1C4C">
        <w:rPr>
          <w:rFonts w:ascii="Arial" w:hAnsi="Arial" w:cs="Arial"/>
          <w:i/>
          <w:iCs/>
          <w:noProof/>
          <w:sz w:val="20"/>
          <w:szCs w:val="24"/>
        </w:rPr>
        <w:lastRenderedPageBreak/>
        <w:t xml:space="preserve">vitro </w:t>
      </w:r>
      <w:r w:rsidRPr="003E1C4C">
        <w:rPr>
          <w:rFonts w:ascii="Arial" w:hAnsi="Arial" w:cs="Arial"/>
          <w:iCs/>
          <w:noProof/>
          <w:sz w:val="20"/>
          <w:szCs w:val="24"/>
        </w:rPr>
        <w:t xml:space="preserve">Response of Cytokinin and Auxin to Multiple Shoot Regeneration in </w:t>
      </w:r>
      <w:r w:rsidRPr="00170A4E">
        <w:rPr>
          <w:rFonts w:ascii="Arial" w:hAnsi="Arial" w:cs="Arial"/>
          <w:i/>
          <w:iCs/>
          <w:noProof/>
          <w:sz w:val="20"/>
          <w:szCs w:val="24"/>
        </w:rPr>
        <w:t>Solanum tuberosum</w:t>
      </w:r>
      <w:r w:rsidRPr="003E1C4C">
        <w:rPr>
          <w:rFonts w:ascii="Arial" w:hAnsi="Arial" w:cs="Arial"/>
          <w:iCs/>
          <w:noProof/>
          <w:sz w:val="20"/>
          <w:szCs w:val="24"/>
        </w:rPr>
        <w:t xml:space="preserve"> L</w:t>
      </w:r>
      <w:r w:rsidRPr="003E1C4C">
        <w:rPr>
          <w:rFonts w:ascii="Arial" w:hAnsi="Arial" w:cs="Arial"/>
          <w:i/>
          <w:iCs/>
          <w:noProof/>
          <w:sz w:val="20"/>
          <w:szCs w:val="24"/>
        </w:rPr>
        <w:t xml:space="preserve"> .</w:t>
      </w:r>
      <w:r w:rsidRPr="003E1C4C">
        <w:rPr>
          <w:rFonts w:ascii="Arial" w:hAnsi="Arial" w:cs="Arial"/>
          <w:noProof/>
          <w:sz w:val="20"/>
          <w:szCs w:val="24"/>
        </w:rPr>
        <w:t xml:space="preserve"> </w:t>
      </w:r>
      <w:r w:rsidRPr="00170A4E">
        <w:rPr>
          <w:rFonts w:ascii="Arial" w:hAnsi="Arial" w:cs="Arial"/>
          <w:i/>
          <w:noProof/>
          <w:sz w:val="20"/>
          <w:szCs w:val="24"/>
        </w:rPr>
        <w:t>American</w:t>
      </w:r>
      <w:r w:rsidR="00170A4E" w:rsidRPr="00170A4E">
        <w:rPr>
          <w:rFonts w:ascii="Arial" w:hAnsi="Arial" w:cs="Arial"/>
          <w:i/>
          <w:noProof/>
          <w:sz w:val="20"/>
          <w:szCs w:val="24"/>
        </w:rPr>
        <w:t>-Eurasian J. Agric. &amp; Envion.Sci</w:t>
      </w:r>
      <w:r w:rsidR="00170A4E">
        <w:rPr>
          <w:rFonts w:ascii="Arial" w:hAnsi="Arial" w:cs="Arial"/>
          <w:noProof/>
          <w:sz w:val="20"/>
          <w:szCs w:val="24"/>
        </w:rPr>
        <w:t>.,</w:t>
      </w:r>
      <w:r>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(11), 1522–1526. </w:t>
      </w:r>
      <w:r w:rsidRPr="003E1C4C">
        <w:rPr>
          <w:rStyle w:val="Hyperlink"/>
          <w:rFonts w:ascii="Arial" w:hAnsi="Arial" w:cs="Arial"/>
          <w:noProof/>
          <w:sz w:val="20"/>
          <w:szCs w:val="24"/>
        </w:rPr>
        <w:t>https://doi.org/10.5829/idosi.aejaes.2012.12.11.1856</w:t>
      </w:r>
      <w:r>
        <w:rPr>
          <w:rStyle w:val="Hyperlink"/>
          <w:rFonts w:ascii="Arial" w:hAnsi="Arial" w:cs="Arial"/>
          <w:noProof/>
          <w:sz w:val="20"/>
          <w:szCs w:val="24"/>
        </w:rPr>
        <w:t>.</w:t>
      </w:r>
    </w:p>
    <w:p w14:paraId="20C261A6" w14:textId="49000CFC"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Alula, K., Zeleke, H., &amp; Manikandan, M. (2018). </w:t>
      </w:r>
      <w:r w:rsidRPr="003E1C4C">
        <w:rPr>
          <w:rFonts w:ascii="Arial" w:hAnsi="Arial" w:cs="Arial"/>
          <w:i/>
          <w:iCs/>
          <w:noProof/>
          <w:sz w:val="20"/>
          <w:szCs w:val="24"/>
        </w:rPr>
        <w:t xml:space="preserve">In Vitro </w:t>
      </w:r>
      <w:r w:rsidR="00170A4E">
        <w:rPr>
          <w:rFonts w:ascii="Arial" w:hAnsi="Arial" w:cs="Arial"/>
          <w:iCs/>
          <w:noProof/>
          <w:sz w:val="20"/>
          <w:szCs w:val="24"/>
        </w:rPr>
        <w:t>propagation of sweet potato (</w:t>
      </w:r>
      <w:r w:rsidR="00170A4E" w:rsidRPr="00170A4E">
        <w:rPr>
          <w:rFonts w:ascii="Arial" w:hAnsi="Arial" w:cs="Arial"/>
          <w:i/>
          <w:iCs/>
          <w:noProof/>
          <w:sz w:val="20"/>
          <w:szCs w:val="24"/>
        </w:rPr>
        <w:t>Ipomoea batatas</w:t>
      </w:r>
      <w:r w:rsidR="00170A4E">
        <w:rPr>
          <w:rFonts w:ascii="Arial" w:hAnsi="Arial" w:cs="Arial"/>
          <w:iCs/>
          <w:noProof/>
          <w:sz w:val="20"/>
          <w:szCs w:val="24"/>
        </w:rPr>
        <w:t xml:space="preserve"> ( L.</w:t>
      </w:r>
      <w:r w:rsidRPr="00170A4E">
        <w:rPr>
          <w:rFonts w:ascii="Arial" w:hAnsi="Arial" w:cs="Arial"/>
          <w:iCs/>
          <w:noProof/>
          <w:sz w:val="20"/>
          <w:szCs w:val="24"/>
        </w:rPr>
        <w:t>) Lam ) through apical meristem culture</w:t>
      </w:r>
      <w:r w:rsidRPr="00170A4E">
        <w:rPr>
          <w:rFonts w:ascii="Arial" w:hAnsi="Arial" w:cs="Arial"/>
          <w:noProof/>
          <w:sz w:val="20"/>
          <w:szCs w:val="24"/>
        </w:rPr>
        <w:t xml:space="preserve">. </w:t>
      </w:r>
      <w:r w:rsidR="00170A4E" w:rsidRPr="00170A4E">
        <w:rPr>
          <w:rFonts w:ascii="Arial" w:hAnsi="Arial" w:cs="Arial"/>
          <w:i/>
          <w:noProof/>
          <w:sz w:val="20"/>
          <w:szCs w:val="24"/>
        </w:rPr>
        <w:t>Journal of Pharmacognosy and Phytochemistry</w:t>
      </w:r>
      <w:r w:rsidR="00170A4E">
        <w:rPr>
          <w:rFonts w:ascii="Arial" w:hAnsi="Arial" w:cs="Arial"/>
          <w:noProof/>
          <w:sz w:val="20"/>
          <w:szCs w:val="24"/>
        </w:rPr>
        <w:t xml:space="preserve">, </w:t>
      </w:r>
      <w:r w:rsidRPr="003E1C4C">
        <w:rPr>
          <w:rFonts w:ascii="Arial" w:hAnsi="Arial" w:cs="Arial"/>
          <w:i/>
          <w:iCs/>
          <w:noProof/>
          <w:sz w:val="20"/>
          <w:szCs w:val="24"/>
        </w:rPr>
        <w:t>7</w:t>
      </w:r>
      <w:r w:rsidRPr="003E1C4C">
        <w:rPr>
          <w:rFonts w:ascii="Arial" w:hAnsi="Arial" w:cs="Arial"/>
          <w:noProof/>
          <w:sz w:val="20"/>
          <w:szCs w:val="24"/>
        </w:rPr>
        <w:t>(1), 2386–2392.</w:t>
      </w:r>
    </w:p>
    <w:p w14:paraId="5C28F425" w14:textId="58433593" w:rsidR="003E1C4C" w:rsidRPr="003E1C4C" w:rsidRDefault="00170A4E" w:rsidP="003E1C4C">
      <w:pPr>
        <w:widowControl w:val="0"/>
        <w:autoSpaceDE w:val="0"/>
        <w:autoSpaceDN w:val="0"/>
        <w:adjustRightInd w:val="0"/>
        <w:spacing w:after="0" w:line="240" w:lineRule="auto"/>
        <w:ind w:left="480" w:hanging="480"/>
        <w:rPr>
          <w:rFonts w:ascii="Arial" w:hAnsi="Arial" w:cs="Arial"/>
          <w:noProof/>
          <w:sz w:val="20"/>
          <w:szCs w:val="24"/>
        </w:rPr>
      </w:pPr>
      <w:r>
        <w:rPr>
          <w:rFonts w:ascii="Arial" w:hAnsi="Arial" w:cs="Arial"/>
          <w:noProof/>
          <w:sz w:val="20"/>
          <w:szCs w:val="24"/>
        </w:rPr>
        <w:t>Anh, D.</w:t>
      </w:r>
      <w:r w:rsidRPr="00170A4E">
        <w:t xml:space="preserve"> </w:t>
      </w:r>
      <w:r w:rsidRPr="00170A4E">
        <w:rPr>
          <w:rFonts w:ascii="Arial" w:hAnsi="Arial" w:cs="Arial"/>
          <w:noProof/>
          <w:sz w:val="20"/>
          <w:szCs w:val="24"/>
        </w:rPr>
        <w:t xml:space="preserve">Vu Thi Thuy Hang, Ha Thi Anh Thu, </w:t>
      </w:r>
      <w:r w:rsidR="003E1C4C" w:rsidRPr="003E1C4C">
        <w:rPr>
          <w:rFonts w:ascii="Arial" w:hAnsi="Arial" w:cs="Arial"/>
          <w:noProof/>
          <w:sz w:val="20"/>
          <w:szCs w:val="24"/>
        </w:rPr>
        <w:t xml:space="preserve">&amp; </w:t>
      </w:r>
      <w:r w:rsidRPr="00170A4E">
        <w:rPr>
          <w:rFonts w:ascii="Arial" w:hAnsi="Arial" w:cs="Arial"/>
          <w:noProof/>
          <w:sz w:val="20"/>
          <w:szCs w:val="24"/>
        </w:rPr>
        <w:t>Vu Dinh Hoa</w:t>
      </w:r>
      <w:r w:rsidR="003E1C4C" w:rsidRPr="003E1C4C">
        <w:rPr>
          <w:rFonts w:ascii="Arial" w:hAnsi="Arial" w:cs="Arial"/>
          <w:noProof/>
          <w:sz w:val="20"/>
          <w:szCs w:val="24"/>
        </w:rPr>
        <w:t xml:space="preserve"> (2016). </w:t>
      </w:r>
      <w:r w:rsidRPr="00170A4E">
        <w:rPr>
          <w:rFonts w:ascii="Arial" w:hAnsi="Arial" w:cs="Arial"/>
          <w:iCs/>
          <w:noProof/>
          <w:sz w:val="20"/>
          <w:szCs w:val="24"/>
        </w:rPr>
        <w:t>Developing an efficient regeneration protocol for sweetpotato using nodal explants</w:t>
      </w:r>
      <w:r w:rsidR="003E1C4C" w:rsidRPr="00170A4E">
        <w:rPr>
          <w:rFonts w:ascii="Arial" w:hAnsi="Arial" w:cs="Arial"/>
          <w:noProof/>
          <w:sz w:val="20"/>
          <w:szCs w:val="24"/>
        </w:rPr>
        <w:t>.</w:t>
      </w:r>
      <w:r w:rsidR="003E1C4C" w:rsidRPr="003E1C4C">
        <w:rPr>
          <w:rFonts w:ascii="Arial" w:hAnsi="Arial" w:cs="Arial"/>
          <w:noProof/>
          <w:sz w:val="20"/>
          <w:szCs w:val="24"/>
        </w:rPr>
        <w:t xml:space="preserve"> </w:t>
      </w:r>
      <w:r w:rsidRPr="00170A4E">
        <w:rPr>
          <w:rFonts w:ascii="Arial" w:hAnsi="Arial" w:cs="Arial"/>
          <w:i/>
          <w:noProof/>
          <w:sz w:val="20"/>
          <w:szCs w:val="24"/>
        </w:rPr>
        <w:t>Vietnam J. Agri. Sci</w:t>
      </w:r>
      <w:r>
        <w:rPr>
          <w:rFonts w:ascii="Arial" w:hAnsi="Arial" w:cs="Arial"/>
          <w:noProof/>
          <w:sz w:val="20"/>
          <w:szCs w:val="24"/>
        </w:rPr>
        <w:t>.,</w:t>
      </w:r>
      <w:r w:rsidR="003E1C4C" w:rsidRPr="003E1C4C">
        <w:rPr>
          <w:rFonts w:ascii="Arial" w:hAnsi="Arial" w:cs="Arial"/>
          <w:i/>
          <w:iCs/>
          <w:noProof/>
          <w:sz w:val="20"/>
          <w:szCs w:val="24"/>
        </w:rPr>
        <w:t>14</w:t>
      </w:r>
      <w:r w:rsidR="003E1C4C" w:rsidRPr="003E1C4C">
        <w:rPr>
          <w:rFonts w:ascii="Arial" w:hAnsi="Arial" w:cs="Arial"/>
          <w:noProof/>
          <w:sz w:val="20"/>
          <w:szCs w:val="24"/>
        </w:rPr>
        <w:t>(10), 1491–1501.</w:t>
      </w:r>
    </w:p>
    <w:p w14:paraId="2A2B1D4A" w14:textId="461D6022" w:rsidR="003E1C4C" w:rsidRPr="0040190D"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Bandyopadhyay, S., Subrahmanyeswari, T., Mallick, J., Dey, S., &amp; Kinetin, K. (2025). A mono </w:t>
      </w:r>
      <w:r w:rsidRPr="003E1C4C">
        <w:rPr>
          <w:rFonts w:ascii="Cambria Math" w:hAnsi="Cambria Math" w:cs="Cambria Math"/>
          <w:noProof/>
          <w:sz w:val="20"/>
          <w:szCs w:val="24"/>
        </w:rPr>
        <w:t>‑</w:t>
      </w:r>
      <w:r w:rsidRPr="003E1C4C">
        <w:rPr>
          <w:rFonts w:ascii="Arial" w:hAnsi="Arial" w:cs="Arial"/>
          <w:noProof/>
          <w:sz w:val="20"/>
          <w:szCs w:val="24"/>
        </w:rPr>
        <w:t xml:space="preserve"> phasic protocol for micropropagation of potato cv . Cooch Behar local , its acclimatization , on </w:t>
      </w:r>
      <w:r w:rsidRPr="003E1C4C">
        <w:rPr>
          <w:rFonts w:ascii="Cambria Math" w:hAnsi="Cambria Math" w:cs="Cambria Math"/>
          <w:noProof/>
          <w:sz w:val="20"/>
          <w:szCs w:val="24"/>
        </w:rPr>
        <w:t>‑</w:t>
      </w:r>
      <w:r w:rsidRPr="003E1C4C">
        <w:rPr>
          <w:rFonts w:ascii="Arial" w:hAnsi="Arial" w:cs="Arial"/>
          <w:noProof/>
          <w:sz w:val="20"/>
          <w:szCs w:val="24"/>
        </w:rPr>
        <w:t xml:space="preserve"> field evaluation , and fidelity analysis Inter simple sequence repeats. </w:t>
      </w:r>
      <w:r w:rsidRPr="0040190D">
        <w:rPr>
          <w:rFonts w:ascii="Arial" w:hAnsi="Arial" w:cs="Arial"/>
          <w:i/>
          <w:iCs/>
          <w:noProof/>
          <w:sz w:val="20"/>
          <w:szCs w:val="24"/>
        </w:rPr>
        <w:t>3 Biotech</w:t>
      </w:r>
      <w:r w:rsidRPr="003E1C4C">
        <w:rPr>
          <w:rFonts w:ascii="Arial" w:hAnsi="Arial" w:cs="Arial"/>
          <w:noProof/>
          <w:sz w:val="20"/>
          <w:szCs w:val="24"/>
        </w:rPr>
        <w:t xml:space="preserve">, </w:t>
      </w:r>
      <w:r w:rsidRPr="003E1C4C">
        <w:rPr>
          <w:rFonts w:ascii="Arial" w:hAnsi="Arial" w:cs="Arial"/>
          <w:i/>
          <w:iCs/>
          <w:noProof/>
          <w:sz w:val="20"/>
          <w:szCs w:val="24"/>
        </w:rPr>
        <w:t>15</w:t>
      </w:r>
      <w:r w:rsidRPr="003E1C4C">
        <w:rPr>
          <w:rFonts w:ascii="Arial" w:hAnsi="Arial" w:cs="Arial"/>
          <w:noProof/>
          <w:sz w:val="20"/>
          <w:szCs w:val="24"/>
        </w:rPr>
        <w:t xml:space="preserve">(2), 1–11. </w:t>
      </w:r>
      <w:r w:rsidRPr="0040190D">
        <w:rPr>
          <w:rStyle w:val="Hyperlink"/>
          <w:rFonts w:ascii="Arial" w:hAnsi="Arial" w:cs="Arial"/>
          <w:noProof/>
          <w:sz w:val="20"/>
          <w:szCs w:val="24"/>
        </w:rPr>
        <w:t>https://doi.org/10.1007/s13205-025-04207-7</w:t>
      </w:r>
      <w:r w:rsidR="0040190D">
        <w:rPr>
          <w:rStyle w:val="Hyperlink"/>
          <w:rFonts w:ascii="Arial" w:hAnsi="Arial" w:cs="Arial"/>
          <w:noProof/>
          <w:sz w:val="20"/>
          <w:szCs w:val="24"/>
        </w:rPr>
        <w:t>.</w:t>
      </w:r>
    </w:p>
    <w:p w14:paraId="530F5E4C" w14:textId="4C1F5361" w:rsidR="003E1C4C" w:rsidRPr="0040190D"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Bibi, A., Maqsood, S., &amp; Ikram, A. (2025). </w:t>
      </w:r>
      <w:r w:rsidRPr="0040190D">
        <w:rPr>
          <w:rFonts w:ascii="Arial" w:hAnsi="Arial" w:cs="Arial"/>
          <w:iCs/>
          <w:noProof/>
          <w:sz w:val="20"/>
          <w:szCs w:val="24"/>
        </w:rPr>
        <w:t>Unveiling the Role of Sweet Potato Root in Skin Health : A New Approach to Collagen Synthesis and Rejuvenation</w:t>
      </w:r>
      <w:r w:rsidRPr="003E1C4C">
        <w:rPr>
          <w:rFonts w:ascii="Arial" w:hAnsi="Arial" w:cs="Arial"/>
          <w:noProof/>
          <w:sz w:val="20"/>
          <w:szCs w:val="24"/>
        </w:rPr>
        <w:t>.</w:t>
      </w:r>
      <w:r w:rsidR="004F30D8" w:rsidRPr="004F30D8">
        <w:t xml:space="preserve"> </w:t>
      </w:r>
      <w:r w:rsidR="004F30D8" w:rsidRPr="004F30D8">
        <w:rPr>
          <w:rFonts w:ascii="Arial" w:hAnsi="Arial" w:cs="Arial"/>
          <w:i/>
          <w:noProof/>
          <w:sz w:val="20"/>
          <w:szCs w:val="24"/>
        </w:rPr>
        <w:t>Food Science &amp; Nutrition</w:t>
      </w:r>
      <w:r w:rsidR="004F30D8" w:rsidRPr="004F30D8">
        <w:rPr>
          <w:rStyle w:val="Hyperlink"/>
          <w:color w:val="auto"/>
        </w:rPr>
        <w:t>,</w:t>
      </w:r>
      <w:r w:rsidR="004F30D8">
        <w:rPr>
          <w:rStyle w:val="Hyperlink"/>
          <w:color w:val="auto"/>
          <w:u w:val="none"/>
        </w:rPr>
        <w:t xml:space="preserve"> </w:t>
      </w:r>
      <w:r w:rsidR="004F30D8" w:rsidRPr="004F30D8">
        <w:rPr>
          <w:rStyle w:val="Hyperlink"/>
          <w:color w:val="auto"/>
          <w:u w:val="none"/>
        </w:rPr>
        <w:t>13:e70281</w:t>
      </w:r>
      <w:r w:rsidRPr="004F30D8">
        <w:rPr>
          <w:rStyle w:val="Hyperlink"/>
          <w:u w:val="none"/>
        </w:rPr>
        <w:t xml:space="preserve"> </w:t>
      </w:r>
      <w:r w:rsidRPr="0040190D">
        <w:rPr>
          <w:rStyle w:val="Hyperlink"/>
          <w:rFonts w:ascii="Arial" w:hAnsi="Arial" w:cs="Arial"/>
          <w:noProof/>
          <w:sz w:val="20"/>
          <w:szCs w:val="24"/>
        </w:rPr>
        <w:t>https://doi.org/10.1002/fsn3.70281</w:t>
      </w:r>
      <w:r w:rsidR="0040190D">
        <w:rPr>
          <w:rStyle w:val="Hyperlink"/>
          <w:rFonts w:ascii="Arial" w:hAnsi="Arial" w:cs="Arial"/>
          <w:noProof/>
          <w:sz w:val="20"/>
          <w:szCs w:val="24"/>
        </w:rPr>
        <w:t>.</w:t>
      </w:r>
    </w:p>
    <w:p w14:paraId="0FA16F37" w14:textId="4E946F9B" w:rsidR="003E1C4C" w:rsidRPr="004F30D8"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Bilali, H. El, Nanema, R. K., Rokka, V., Guimbo, I. D., Kiebre, Z., Siciliano, R. A., Reine, S., Tietiambou, F., Dambo, L., Nanema, J., Grazioli, F., &amp; Acasto, F. (2025). </w:t>
      </w:r>
      <w:r w:rsidRPr="00CA5E0F">
        <w:rPr>
          <w:rFonts w:ascii="Arial" w:hAnsi="Arial" w:cs="Arial"/>
          <w:iCs/>
          <w:noProof/>
          <w:sz w:val="20"/>
          <w:szCs w:val="24"/>
        </w:rPr>
        <w:t>Research on Sweet Potato ( Ipomoea b</w:t>
      </w:r>
      <w:r w:rsidR="004F30D8">
        <w:rPr>
          <w:rFonts w:ascii="Arial" w:hAnsi="Arial" w:cs="Arial"/>
          <w:iCs/>
          <w:noProof/>
          <w:sz w:val="20"/>
          <w:szCs w:val="24"/>
        </w:rPr>
        <w:t>atatas) in West Africa : State</w:t>
      </w:r>
      <w:r w:rsidRPr="00CA5E0F">
        <w:rPr>
          <w:rFonts w:ascii="Arial" w:hAnsi="Arial" w:cs="Arial"/>
          <w:iCs/>
          <w:noProof/>
          <w:sz w:val="20"/>
          <w:szCs w:val="24"/>
        </w:rPr>
        <w:t>, Features and Gaps</w:t>
      </w:r>
      <w:r w:rsidRPr="003E1C4C">
        <w:rPr>
          <w:rFonts w:ascii="Arial" w:hAnsi="Arial" w:cs="Arial"/>
          <w:noProof/>
          <w:sz w:val="20"/>
          <w:szCs w:val="24"/>
        </w:rPr>
        <w:t>.</w:t>
      </w:r>
      <w:r w:rsidR="004F30D8">
        <w:rPr>
          <w:rFonts w:ascii="Arial" w:hAnsi="Arial" w:cs="Arial"/>
          <w:noProof/>
          <w:sz w:val="20"/>
          <w:szCs w:val="24"/>
        </w:rPr>
        <w:t xml:space="preserve"> </w:t>
      </w:r>
      <w:r w:rsidR="004F30D8" w:rsidRPr="004F30D8">
        <w:rPr>
          <w:rFonts w:ascii="Arial" w:hAnsi="Arial" w:cs="Arial"/>
          <w:i/>
          <w:noProof/>
          <w:sz w:val="20"/>
          <w:szCs w:val="24"/>
        </w:rPr>
        <w:t>Agronomy</w:t>
      </w:r>
      <w:r w:rsidR="004F30D8">
        <w:rPr>
          <w:rFonts w:ascii="Arial" w:hAnsi="Arial" w:cs="Arial"/>
          <w:noProof/>
          <w:sz w:val="20"/>
          <w:szCs w:val="24"/>
        </w:rPr>
        <w:t>,</w:t>
      </w:r>
      <w:r w:rsidR="004F30D8">
        <w:rPr>
          <w:rStyle w:val="m-rich-text"/>
        </w:rPr>
        <w:t xml:space="preserve"> </w:t>
      </w:r>
      <w:r w:rsidR="004F30D8">
        <w:rPr>
          <w:rStyle w:val="Emphasis"/>
        </w:rPr>
        <w:t>15</w:t>
      </w:r>
      <w:r w:rsidR="004F30D8">
        <w:rPr>
          <w:rStyle w:val="m-rich-text"/>
        </w:rPr>
        <w:t xml:space="preserve">(4),766. </w:t>
      </w:r>
      <w:hyperlink r:id="rId25" w:history="1">
        <w:r w:rsidR="004F30D8" w:rsidRPr="004F30D8">
          <w:rPr>
            <w:rStyle w:val="Hyperlink"/>
            <w:rFonts w:ascii="Arial" w:hAnsi="Arial" w:cs="Arial"/>
            <w:noProof/>
            <w:sz w:val="20"/>
            <w:szCs w:val="24"/>
          </w:rPr>
          <w:t>https://doi.org/10.3390/agronomy15040766</w:t>
        </w:r>
      </w:hyperlink>
      <w:r w:rsidR="00F852E3">
        <w:rPr>
          <w:rStyle w:val="Hyperlink"/>
          <w:rFonts w:ascii="Arial" w:hAnsi="Arial" w:cs="Arial"/>
          <w:noProof/>
          <w:sz w:val="20"/>
          <w:szCs w:val="24"/>
        </w:rPr>
        <w:t>.</w:t>
      </w:r>
    </w:p>
    <w:p w14:paraId="3F345025" w14:textId="52481A25"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Cioloca, M., Tican, A., Popa, M., &amp; Bărăscu, N. (2020). </w:t>
      </w:r>
      <w:r w:rsidR="004F30D8" w:rsidRPr="004F30D8">
        <w:rPr>
          <w:rFonts w:ascii="Arial" w:hAnsi="Arial" w:cs="Arial"/>
          <w:iCs/>
          <w:noProof/>
          <w:sz w:val="20"/>
          <w:szCs w:val="24"/>
        </w:rPr>
        <w:t>Optimization of swee</w:t>
      </w:r>
      <w:r w:rsidR="004F30D8">
        <w:rPr>
          <w:rFonts w:ascii="Arial" w:hAnsi="Arial" w:cs="Arial"/>
          <w:iCs/>
          <w:noProof/>
          <w:sz w:val="20"/>
          <w:szCs w:val="24"/>
        </w:rPr>
        <w:t xml:space="preserve">t potato </w:t>
      </w:r>
      <w:r w:rsidR="004F30D8" w:rsidRPr="004F30D8">
        <w:rPr>
          <w:rFonts w:ascii="Arial" w:hAnsi="Arial" w:cs="Arial"/>
          <w:i/>
          <w:iCs/>
          <w:noProof/>
          <w:sz w:val="20"/>
          <w:szCs w:val="24"/>
        </w:rPr>
        <w:t>In vitro</w:t>
      </w:r>
      <w:r w:rsidR="004F30D8" w:rsidRPr="004F30D8">
        <w:rPr>
          <w:rFonts w:ascii="Arial" w:hAnsi="Arial" w:cs="Arial"/>
          <w:iCs/>
          <w:noProof/>
          <w:sz w:val="20"/>
          <w:szCs w:val="24"/>
        </w:rPr>
        <w:t xml:space="preserve"> cultivation by using the contaminated cultures for obtaining new shoots in greenhouse conditions.</w:t>
      </w:r>
      <w:r w:rsidR="004F30D8" w:rsidRPr="004F30D8">
        <w:t xml:space="preserve"> </w:t>
      </w:r>
      <w:r w:rsidR="004F30D8" w:rsidRPr="004F30D8">
        <w:rPr>
          <w:rFonts w:ascii="Arial" w:hAnsi="Arial" w:cs="Arial"/>
          <w:i/>
          <w:iCs/>
          <w:noProof/>
          <w:sz w:val="20"/>
          <w:szCs w:val="24"/>
        </w:rPr>
        <w:t>Lucrări Ştiinţifice</w:t>
      </w:r>
      <w:r w:rsidR="004F30D8">
        <w:rPr>
          <w:rFonts w:ascii="Arial" w:hAnsi="Arial" w:cs="Arial"/>
          <w:iCs/>
          <w:noProof/>
          <w:sz w:val="20"/>
          <w:szCs w:val="24"/>
        </w:rPr>
        <w:t>,</w:t>
      </w:r>
      <w:r w:rsidR="004F30D8">
        <w:rPr>
          <w:rFonts w:ascii="Arial" w:hAnsi="Arial" w:cs="Arial"/>
          <w:i/>
          <w:iCs/>
          <w:noProof/>
          <w:sz w:val="20"/>
          <w:szCs w:val="24"/>
        </w:rPr>
        <w:t xml:space="preserve"> </w:t>
      </w:r>
      <w:r w:rsidRPr="003E1C4C">
        <w:rPr>
          <w:rFonts w:ascii="Arial" w:hAnsi="Arial" w:cs="Arial"/>
          <w:i/>
          <w:iCs/>
          <w:noProof/>
          <w:sz w:val="20"/>
          <w:szCs w:val="24"/>
        </w:rPr>
        <w:t>63</w:t>
      </w:r>
      <w:r w:rsidRPr="003E1C4C">
        <w:rPr>
          <w:rFonts w:ascii="Arial" w:hAnsi="Arial" w:cs="Arial"/>
          <w:noProof/>
          <w:sz w:val="20"/>
          <w:szCs w:val="24"/>
        </w:rPr>
        <w:t>(2), 125–130.</w:t>
      </w:r>
    </w:p>
    <w:p w14:paraId="54F37A00" w14:textId="6D2015B0"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Dessoky, E. D. S., Attia, A. O., Ismail, I. A., &amp; El-hallous, E. I. (2016). </w:t>
      </w:r>
      <w:r w:rsidRPr="004D5E20">
        <w:rPr>
          <w:rFonts w:ascii="Arial" w:hAnsi="Arial" w:cs="Arial"/>
          <w:i/>
          <w:iCs/>
          <w:noProof/>
          <w:sz w:val="20"/>
          <w:szCs w:val="24"/>
        </w:rPr>
        <w:t>In vitro</w:t>
      </w:r>
      <w:r w:rsidRPr="004F30D8">
        <w:rPr>
          <w:rFonts w:ascii="Arial" w:hAnsi="Arial" w:cs="Arial"/>
          <w:iCs/>
          <w:noProof/>
          <w:sz w:val="20"/>
          <w:szCs w:val="24"/>
        </w:rPr>
        <w:t xml:space="preserve"> Propagation of Potato under Different Hormonal Combinations</w:t>
      </w:r>
      <w:r w:rsidRPr="003E1C4C">
        <w:rPr>
          <w:rFonts w:ascii="Arial" w:hAnsi="Arial" w:cs="Arial"/>
          <w:noProof/>
          <w:sz w:val="20"/>
          <w:szCs w:val="24"/>
        </w:rPr>
        <w:t xml:space="preserve">. </w:t>
      </w:r>
      <w:r w:rsidR="004F30D8" w:rsidRPr="004F30D8">
        <w:rPr>
          <w:rFonts w:ascii="Arial" w:hAnsi="Arial" w:cs="Arial"/>
          <w:i/>
          <w:noProof/>
          <w:sz w:val="20"/>
          <w:szCs w:val="24"/>
        </w:rPr>
        <w:t>International Journal of Advanced Research</w:t>
      </w:r>
      <w:r w:rsidR="004F30D8">
        <w:rPr>
          <w:rFonts w:ascii="Arial" w:hAnsi="Arial" w:cs="Arial"/>
          <w:i/>
          <w:iCs/>
          <w:noProof/>
          <w:sz w:val="20"/>
          <w:szCs w:val="24"/>
        </w:rPr>
        <w:t xml:space="preserve">, </w:t>
      </w:r>
      <w:r w:rsidRPr="003E1C4C">
        <w:rPr>
          <w:rFonts w:ascii="Arial" w:hAnsi="Arial" w:cs="Arial"/>
          <w:i/>
          <w:iCs/>
          <w:noProof/>
          <w:sz w:val="20"/>
          <w:szCs w:val="24"/>
        </w:rPr>
        <w:t>4</w:t>
      </w:r>
      <w:r w:rsidRPr="003E1C4C">
        <w:rPr>
          <w:rFonts w:ascii="Arial" w:hAnsi="Arial" w:cs="Arial"/>
          <w:noProof/>
          <w:sz w:val="20"/>
          <w:szCs w:val="24"/>
        </w:rPr>
        <w:t>(1), 684–689.</w:t>
      </w:r>
    </w:p>
    <w:p w14:paraId="1B9C34AF" w14:textId="5B18C8E9" w:rsidR="003E1C4C" w:rsidRPr="004D5E20"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Dudina, Y. A., Temirbekova, S. K., Khuat, Q. V, Trukhachev, V. I., &amp; Sumin, A. V. (2023). </w:t>
      </w:r>
      <w:r w:rsidRPr="004F30D8">
        <w:rPr>
          <w:rFonts w:ascii="Arial" w:hAnsi="Arial" w:cs="Arial"/>
          <w:iCs/>
          <w:noProof/>
          <w:sz w:val="20"/>
          <w:szCs w:val="24"/>
        </w:rPr>
        <w:t>Influence of Mineral Treatment , Plant Growth Regulators and Artificial Light on the Gr</w:t>
      </w:r>
      <w:r w:rsidR="004F30D8" w:rsidRPr="004F30D8">
        <w:rPr>
          <w:rFonts w:ascii="Arial" w:hAnsi="Arial" w:cs="Arial"/>
          <w:iCs/>
          <w:noProof/>
          <w:sz w:val="20"/>
          <w:szCs w:val="24"/>
        </w:rPr>
        <w:t xml:space="preserve">owth of Jewel Sweet Potato </w:t>
      </w:r>
      <w:r w:rsidRPr="003E1C4C">
        <w:rPr>
          <w:rFonts w:ascii="Arial" w:hAnsi="Arial" w:cs="Arial"/>
          <w:i/>
          <w:iCs/>
          <w:noProof/>
          <w:sz w:val="20"/>
          <w:szCs w:val="24"/>
        </w:rPr>
        <w:t>In Vitro</w:t>
      </w:r>
      <w:r w:rsidRPr="003E1C4C">
        <w:rPr>
          <w:rFonts w:ascii="Arial" w:hAnsi="Arial" w:cs="Arial"/>
          <w:noProof/>
          <w:sz w:val="20"/>
          <w:szCs w:val="24"/>
        </w:rPr>
        <w:t xml:space="preserve">. </w:t>
      </w:r>
      <w:hyperlink r:id="rId26" w:history="1">
        <w:r w:rsidR="004D5E20" w:rsidRPr="004D5E20">
          <w:rPr>
            <w:rFonts w:ascii="Arial" w:hAnsi="Arial" w:cs="Arial"/>
            <w:i/>
            <w:iCs/>
            <w:noProof/>
            <w:sz w:val="20"/>
            <w:szCs w:val="24"/>
          </w:rPr>
          <w:t>Life</w:t>
        </w:r>
      </w:hyperlink>
      <w:r w:rsidR="004D5E20">
        <w:rPr>
          <w:rStyle w:val="m-rich-text"/>
        </w:rPr>
        <w:t xml:space="preserve">, </w:t>
      </w:r>
      <w:r w:rsidR="004D5E20" w:rsidRPr="004D5E20">
        <w:rPr>
          <w:rStyle w:val="Emphasis"/>
          <w:i w:val="0"/>
        </w:rPr>
        <w:t>13</w:t>
      </w:r>
      <w:r w:rsidR="004D5E20">
        <w:rPr>
          <w:rStyle w:val="m-rich-text"/>
        </w:rPr>
        <w:t xml:space="preserve">(1), </w:t>
      </w:r>
      <w:r w:rsidR="004D5E20" w:rsidRPr="003E1C4C">
        <w:rPr>
          <w:rFonts w:ascii="Arial" w:hAnsi="Arial" w:cs="Arial"/>
          <w:noProof/>
          <w:sz w:val="20"/>
          <w:szCs w:val="24"/>
        </w:rPr>
        <w:t>1–</w:t>
      </w:r>
      <w:r w:rsidR="004D5E20">
        <w:rPr>
          <w:rFonts w:ascii="Arial" w:hAnsi="Arial" w:cs="Arial"/>
          <w:noProof/>
          <w:sz w:val="20"/>
          <w:szCs w:val="24"/>
        </w:rPr>
        <w:t xml:space="preserve">11. </w:t>
      </w:r>
      <w:hyperlink r:id="rId27" w:history="1">
        <w:r w:rsidR="004D5E20" w:rsidRPr="004D5E20">
          <w:rPr>
            <w:rStyle w:val="Hyperlink"/>
            <w:rFonts w:ascii="Arial" w:hAnsi="Arial" w:cs="Arial"/>
            <w:noProof/>
            <w:sz w:val="20"/>
            <w:szCs w:val="24"/>
          </w:rPr>
          <w:t>https://doi.org/10.3390/life13010052</w:t>
        </w:r>
      </w:hyperlink>
      <w:r w:rsidRPr="004D5E20">
        <w:rPr>
          <w:rStyle w:val="Hyperlink"/>
        </w:rPr>
        <w:t>.</w:t>
      </w:r>
    </w:p>
    <w:p w14:paraId="529DD984" w14:textId="53BF4C73"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Gautam, S., Solis-gracia, N., Teale, M. K., &amp; Mandadi, K. (2021). </w:t>
      </w:r>
      <w:r w:rsidRPr="004D5E20">
        <w:rPr>
          <w:rFonts w:ascii="Arial" w:hAnsi="Arial" w:cs="Arial"/>
          <w:iCs/>
          <w:noProof/>
          <w:sz w:val="20"/>
          <w:szCs w:val="24"/>
        </w:rPr>
        <w:t xml:space="preserve">Development of an </w:t>
      </w:r>
      <w:r w:rsidRPr="004D5E20">
        <w:rPr>
          <w:rFonts w:ascii="Arial" w:hAnsi="Arial" w:cs="Arial"/>
          <w:i/>
          <w:iCs/>
          <w:noProof/>
          <w:sz w:val="20"/>
          <w:szCs w:val="24"/>
        </w:rPr>
        <w:t xml:space="preserve">in vitro </w:t>
      </w:r>
      <w:r w:rsidRPr="004D5E20">
        <w:rPr>
          <w:rFonts w:ascii="Arial" w:hAnsi="Arial" w:cs="Arial"/>
          <w:iCs/>
          <w:noProof/>
          <w:sz w:val="20"/>
          <w:szCs w:val="24"/>
        </w:rPr>
        <w:t>Microtuberization and Temporary Immersion Bioreactor System to Evaluate Heat Stress Tolerance in P</w:t>
      </w:r>
      <w:r w:rsidR="004D5E20">
        <w:rPr>
          <w:rFonts w:ascii="Arial" w:hAnsi="Arial" w:cs="Arial"/>
          <w:iCs/>
          <w:noProof/>
          <w:sz w:val="20"/>
          <w:szCs w:val="24"/>
        </w:rPr>
        <w:t>otatoes</w:t>
      </w:r>
      <w:r w:rsidRPr="003E1C4C">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 1–11. </w:t>
      </w:r>
      <w:r w:rsidRPr="004D5E20">
        <w:rPr>
          <w:rStyle w:val="Hyperlink"/>
          <w:rFonts w:ascii="Arial" w:hAnsi="Arial" w:cs="Arial"/>
          <w:noProof/>
          <w:sz w:val="20"/>
          <w:szCs w:val="24"/>
        </w:rPr>
        <w:t>https://doi.org/10.3389/fpls.2021.700328</w:t>
      </w:r>
      <w:r w:rsidR="004D5E20">
        <w:rPr>
          <w:rStyle w:val="Hyperlink"/>
          <w:rFonts w:ascii="Arial" w:hAnsi="Arial" w:cs="Arial"/>
          <w:noProof/>
          <w:sz w:val="20"/>
          <w:szCs w:val="24"/>
        </w:rPr>
        <w:t>.</w:t>
      </w:r>
    </w:p>
    <w:p w14:paraId="0CAE82C9" w14:textId="094E7EE5" w:rsidR="003E1C4C" w:rsidRPr="004D5E20"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Genene, G., Mekonin, W., Meseret, C., Manikandan, M., &amp; Tigist, M. (2018). </w:t>
      </w:r>
      <w:r w:rsidRPr="004D5E20">
        <w:rPr>
          <w:rFonts w:ascii="Arial" w:hAnsi="Arial" w:cs="Arial"/>
          <w:iCs/>
          <w:noProof/>
          <w:sz w:val="20"/>
          <w:szCs w:val="24"/>
        </w:rPr>
        <w:t>Protocol optimization for in vitro pr</w:t>
      </w:r>
      <w:r w:rsidR="004D5E20" w:rsidRPr="004D5E20">
        <w:rPr>
          <w:rFonts w:ascii="Arial" w:hAnsi="Arial" w:cs="Arial"/>
          <w:iCs/>
          <w:noProof/>
          <w:sz w:val="20"/>
          <w:szCs w:val="24"/>
        </w:rPr>
        <w:t xml:space="preserve">opagation of two Irish potato </w:t>
      </w:r>
      <w:r w:rsidR="004D5E20">
        <w:rPr>
          <w:rFonts w:ascii="Arial" w:hAnsi="Arial" w:cs="Arial"/>
          <w:i/>
          <w:iCs/>
          <w:noProof/>
          <w:sz w:val="20"/>
          <w:szCs w:val="24"/>
        </w:rPr>
        <w:t>(Solanum tuberosum L</w:t>
      </w:r>
      <w:r w:rsidRPr="003E1C4C">
        <w:rPr>
          <w:rFonts w:ascii="Arial" w:hAnsi="Arial" w:cs="Arial"/>
          <w:i/>
          <w:iCs/>
          <w:noProof/>
          <w:sz w:val="20"/>
          <w:szCs w:val="24"/>
        </w:rPr>
        <w:t xml:space="preserve">.) </w:t>
      </w:r>
      <w:r w:rsidRPr="004D5E20">
        <w:rPr>
          <w:rFonts w:ascii="Arial" w:hAnsi="Arial" w:cs="Arial"/>
          <w:iCs/>
          <w:noProof/>
          <w:sz w:val="20"/>
          <w:szCs w:val="24"/>
        </w:rPr>
        <w:t>varieties through lateral bud culture</w:t>
      </w:r>
      <w:r w:rsidRPr="004D5E20">
        <w:rPr>
          <w:rFonts w:ascii="Arial" w:hAnsi="Arial" w:cs="Arial"/>
          <w:noProof/>
          <w:sz w:val="20"/>
          <w:szCs w:val="24"/>
        </w:rPr>
        <w:t>.</w:t>
      </w:r>
      <w:r w:rsidRPr="003E1C4C">
        <w:rPr>
          <w:rFonts w:ascii="Arial" w:hAnsi="Arial" w:cs="Arial"/>
          <w:noProof/>
          <w:sz w:val="20"/>
          <w:szCs w:val="24"/>
        </w:rPr>
        <w:t xml:space="preserve"> </w:t>
      </w:r>
      <w:r w:rsidR="00C22D0D" w:rsidRPr="00C22D0D">
        <w:rPr>
          <w:rFonts w:ascii="Arial" w:hAnsi="Arial" w:cs="Arial"/>
          <w:i/>
          <w:noProof/>
          <w:sz w:val="20"/>
          <w:szCs w:val="24"/>
        </w:rPr>
        <w:t>African Journal of Plant Science</w:t>
      </w:r>
      <w:r w:rsidR="00C22D0D">
        <w:rPr>
          <w:rFonts w:ascii="Arial" w:hAnsi="Arial" w:cs="Arial"/>
          <w:noProof/>
          <w:sz w:val="20"/>
          <w:szCs w:val="24"/>
        </w:rPr>
        <w:t>,</w:t>
      </w:r>
      <w:r w:rsidRPr="003E1C4C">
        <w:rPr>
          <w:rFonts w:ascii="Arial" w:hAnsi="Arial" w:cs="Arial"/>
          <w:i/>
          <w:iCs/>
          <w:noProof/>
          <w:sz w:val="20"/>
          <w:szCs w:val="24"/>
        </w:rPr>
        <w:t>12</w:t>
      </w:r>
      <w:r w:rsidRPr="003E1C4C">
        <w:rPr>
          <w:rFonts w:ascii="Arial" w:hAnsi="Arial" w:cs="Arial"/>
          <w:noProof/>
          <w:sz w:val="20"/>
          <w:szCs w:val="24"/>
        </w:rPr>
        <w:t xml:space="preserve">, 180–187. </w:t>
      </w:r>
      <w:r w:rsidRPr="004D5E20">
        <w:rPr>
          <w:rStyle w:val="Hyperlink"/>
          <w:rFonts w:ascii="Arial" w:hAnsi="Arial" w:cs="Arial"/>
          <w:noProof/>
          <w:sz w:val="20"/>
          <w:szCs w:val="24"/>
        </w:rPr>
        <w:t>https://doi.org/10.5897/AJPS2018.1661</w:t>
      </w:r>
      <w:r w:rsidR="004D5E20">
        <w:rPr>
          <w:rStyle w:val="Hyperlink"/>
          <w:rFonts w:ascii="Arial" w:hAnsi="Arial" w:cs="Arial"/>
          <w:noProof/>
          <w:sz w:val="20"/>
          <w:szCs w:val="24"/>
        </w:rPr>
        <w:t>.</w:t>
      </w:r>
    </w:p>
    <w:p w14:paraId="1DDC06BA" w14:textId="2C4F9DA4" w:rsidR="003E1C4C" w:rsidRPr="00C22D0D" w:rsidRDefault="003E1C4C" w:rsidP="00C22D0D">
      <w:pPr>
        <w:widowControl w:val="0"/>
        <w:autoSpaceDE w:val="0"/>
        <w:autoSpaceDN w:val="0"/>
        <w:adjustRightInd w:val="0"/>
        <w:spacing w:after="0" w:line="240" w:lineRule="auto"/>
        <w:ind w:left="480" w:hanging="480"/>
        <w:rPr>
          <w:rFonts w:ascii="Arial" w:hAnsi="Arial" w:cs="Arial"/>
          <w:iCs/>
          <w:noProof/>
          <w:sz w:val="20"/>
          <w:szCs w:val="24"/>
        </w:rPr>
      </w:pPr>
      <w:r w:rsidRPr="003E1C4C">
        <w:rPr>
          <w:rFonts w:ascii="Arial" w:hAnsi="Arial" w:cs="Arial"/>
          <w:noProof/>
          <w:sz w:val="20"/>
          <w:szCs w:val="24"/>
        </w:rPr>
        <w:t xml:space="preserve">Gezahegn, G., &amp; Markos, T. (2017). </w:t>
      </w:r>
      <w:r w:rsidRPr="00C22D0D">
        <w:rPr>
          <w:rFonts w:ascii="Arial" w:hAnsi="Arial" w:cs="Arial"/>
          <w:iCs/>
          <w:noProof/>
          <w:sz w:val="20"/>
          <w:szCs w:val="24"/>
        </w:rPr>
        <w:t>Protocol Optimization and Mass Propagation of Virus Free Sweet</w:t>
      </w:r>
      <w:r w:rsidR="00C22D0D">
        <w:rPr>
          <w:rFonts w:ascii="Arial" w:hAnsi="Arial" w:cs="Arial"/>
          <w:iCs/>
          <w:noProof/>
          <w:sz w:val="20"/>
          <w:szCs w:val="24"/>
        </w:rPr>
        <w:t xml:space="preserve"> Potato [</w:t>
      </w:r>
      <w:r w:rsidR="00C22D0D" w:rsidRPr="00C22D0D">
        <w:rPr>
          <w:rFonts w:ascii="Arial" w:hAnsi="Arial" w:cs="Arial"/>
          <w:i/>
          <w:iCs/>
          <w:noProof/>
          <w:sz w:val="20"/>
          <w:szCs w:val="24"/>
        </w:rPr>
        <w:t>Ipomoea Batatas</w:t>
      </w:r>
      <w:r w:rsidR="00C22D0D">
        <w:rPr>
          <w:rFonts w:ascii="Arial" w:hAnsi="Arial" w:cs="Arial"/>
          <w:iCs/>
          <w:noProof/>
          <w:sz w:val="20"/>
          <w:szCs w:val="24"/>
        </w:rPr>
        <w:t xml:space="preserve"> L. (Lam</w:t>
      </w:r>
      <w:r w:rsidRPr="00C22D0D">
        <w:rPr>
          <w:rFonts w:ascii="Arial" w:hAnsi="Arial" w:cs="Arial"/>
          <w:iCs/>
          <w:noProof/>
          <w:sz w:val="20"/>
          <w:szCs w:val="24"/>
        </w:rPr>
        <w:t>) to Enhance production in</w:t>
      </w:r>
      <w:r w:rsidR="00C22D0D">
        <w:rPr>
          <w:rFonts w:ascii="Arial" w:hAnsi="Arial" w:cs="Arial"/>
          <w:iCs/>
          <w:noProof/>
          <w:sz w:val="20"/>
          <w:szCs w:val="24"/>
        </w:rPr>
        <w:t xml:space="preserve"> </w:t>
      </w:r>
      <w:r w:rsidR="00C22D0D" w:rsidRPr="00C22D0D">
        <w:rPr>
          <w:rFonts w:ascii="Arial" w:hAnsi="Arial" w:cs="Arial"/>
          <w:iCs/>
          <w:noProof/>
          <w:sz w:val="20"/>
          <w:szCs w:val="24"/>
        </w:rPr>
        <w:t>Southern, Ethiopia</w:t>
      </w:r>
      <w:r w:rsidRPr="003E1C4C">
        <w:rPr>
          <w:rFonts w:ascii="Arial" w:hAnsi="Arial" w:cs="Arial"/>
          <w:noProof/>
          <w:sz w:val="20"/>
          <w:szCs w:val="24"/>
        </w:rPr>
        <w:t>.</w:t>
      </w:r>
      <w:r w:rsidR="00C22D0D">
        <w:rPr>
          <w:rFonts w:ascii="Arial" w:hAnsi="Arial" w:cs="Arial"/>
          <w:noProof/>
          <w:sz w:val="20"/>
          <w:szCs w:val="24"/>
        </w:rPr>
        <w:t xml:space="preserve"> </w:t>
      </w:r>
      <w:r w:rsidR="00C22D0D" w:rsidRPr="00C22D0D">
        <w:rPr>
          <w:rFonts w:ascii="Arial" w:hAnsi="Arial" w:cs="Arial"/>
          <w:i/>
          <w:noProof/>
          <w:sz w:val="20"/>
          <w:szCs w:val="24"/>
        </w:rPr>
        <w:t>Journal of Biology, Agriculture and Healthcare</w:t>
      </w:r>
      <w:r w:rsidR="00C22D0D">
        <w:rPr>
          <w:rFonts w:ascii="Arial" w:hAnsi="Arial" w:cs="Arial"/>
          <w:noProof/>
          <w:sz w:val="20"/>
          <w:szCs w:val="24"/>
        </w:rPr>
        <w:t xml:space="preserve">; </w:t>
      </w:r>
      <w:r w:rsidRPr="003E1C4C">
        <w:rPr>
          <w:rFonts w:ascii="Arial" w:hAnsi="Arial" w:cs="Arial"/>
          <w:i/>
          <w:iCs/>
          <w:noProof/>
          <w:sz w:val="20"/>
          <w:szCs w:val="24"/>
        </w:rPr>
        <w:t>7</w:t>
      </w:r>
      <w:r w:rsidRPr="003E1C4C">
        <w:rPr>
          <w:rFonts w:ascii="Arial" w:hAnsi="Arial" w:cs="Arial"/>
          <w:noProof/>
          <w:sz w:val="20"/>
          <w:szCs w:val="24"/>
        </w:rPr>
        <w:t>(24), 6–10.</w:t>
      </w:r>
    </w:p>
    <w:p w14:paraId="1CFADFC5" w14:textId="4A97201A" w:rsidR="003E1C4C" w:rsidRPr="00C22D0D"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Glato, K., Aidam, A., Kane, N. A., Bassirou, D., Couderc, M., Zekraoui, L., Scarcelli, N., Barnaud, A., &amp; Vigouroux, Y. (2017). </w:t>
      </w:r>
      <w:r w:rsidR="00C22D0D">
        <w:rPr>
          <w:rFonts w:ascii="Arial" w:hAnsi="Arial" w:cs="Arial"/>
          <w:iCs/>
          <w:noProof/>
          <w:sz w:val="20"/>
          <w:szCs w:val="24"/>
        </w:rPr>
        <w:t>Structure of sweet potato</w:t>
      </w:r>
      <w:r w:rsidRPr="00C22D0D">
        <w:rPr>
          <w:rFonts w:ascii="Arial" w:hAnsi="Arial" w:cs="Arial"/>
          <w:iCs/>
          <w:noProof/>
          <w:sz w:val="20"/>
          <w:szCs w:val="24"/>
        </w:rPr>
        <w:t xml:space="preserve"> diversity in West Africa covaries with a climatic gradient</w:t>
      </w:r>
      <w:r w:rsidRPr="00C22D0D">
        <w:rPr>
          <w:rFonts w:ascii="Arial" w:hAnsi="Arial" w:cs="Arial"/>
          <w:noProof/>
          <w:sz w:val="20"/>
          <w:szCs w:val="24"/>
        </w:rPr>
        <w:t>.</w:t>
      </w:r>
      <w:r w:rsidR="00C22D0D">
        <w:rPr>
          <w:rFonts w:ascii="Arial" w:hAnsi="Arial" w:cs="Arial"/>
          <w:noProof/>
          <w:sz w:val="20"/>
          <w:szCs w:val="24"/>
        </w:rPr>
        <w:t xml:space="preserve"> </w:t>
      </w:r>
      <w:r w:rsidR="00C22D0D" w:rsidRPr="00C22D0D">
        <w:rPr>
          <w:rFonts w:ascii="Arial" w:hAnsi="Arial" w:cs="Arial"/>
          <w:i/>
          <w:iCs/>
          <w:noProof/>
          <w:sz w:val="20"/>
          <w:szCs w:val="24"/>
        </w:rPr>
        <w:t>PLoS ONE</w:t>
      </w:r>
      <w:r w:rsidR="00C22D0D" w:rsidRPr="00C22D0D">
        <w:rPr>
          <w:rFonts w:ascii="Arial" w:hAnsi="Arial" w:cs="Arial"/>
          <w:iCs/>
          <w:noProof/>
          <w:sz w:val="20"/>
          <w:szCs w:val="24"/>
        </w:rPr>
        <w:t>,</w:t>
      </w:r>
      <w:r w:rsidR="00C22D0D">
        <w:rPr>
          <w:rFonts w:ascii="Arial" w:hAnsi="Arial" w:cs="Arial"/>
          <w:iCs/>
          <w:noProof/>
          <w:sz w:val="20"/>
          <w:szCs w:val="24"/>
        </w:rPr>
        <w:t xml:space="preserve"> </w:t>
      </w:r>
      <w:r w:rsidR="00C22D0D" w:rsidRPr="00C22D0D">
        <w:rPr>
          <w:rFonts w:ascii="Arial" w:hAnsi="Arial" w:cs="Arial"/>
          <w:iCs/>
          <w:noProof/>
          <w:sz w:val="20"/>
          <w:szCs w:val="24"/>
        </w:rPr>
        <w:t>12(5): e0177697,</w:t>
      </w:r>
      <w:r w:rsidRPr="00C22D0D">
        <w:rPr>
          <w:rFonts w:ascii="Arial" w:hAnsi="Arial" w:cs="Arial"/>
          <w:iCs/>
          <w:noProof/>
          <w:sz w:val="20"/>
          <w:szCs w:val="24"/>
        </w:rPr>
        <w:t xml:space="preserve"> 1–17</w:t>
      </w:r>
      <w:r w:rsidRPr="003E1C4C">
        <w:rPr>
          <w:rFonts w:ascii="Arial" w:hAnsi="Arial" w:cs="Arial"/>
          <w:noProof/>
          <w:sz w:val="20"/>
          <w:szCs w:val="24"/>
        </w:rPr>
        <w:t>.</w:t>
      </w:r>
      <w:r w:rsidR="00C22D0D">
        <w:rPr>
          <w:rFonts w:ascii="Arial" w:hAnsi="Arial" w:cs="Arial"/>
          <w:noProof/>
          <w:sz w:val="20"/>
          <w:szCs w:val="24"/>
        </w:rPr>
        <w:t xml:space="preserve"> </w:t>
      </w:r>
      <w:r w:rsidR="00C22D0D" w:rsidRPr="00C22D0D">
        <w:rPr>
          <w:rStyle w:val="Hyperlink"/>
          <w:rFonts w:ascii="Arial" w:hAnsi="Arial" w:cs="Arial"/>
          <w:noProof/>
          <w:sz w:val="20"/>
          <w:szCs w:val="24"/>
        </w:rPr>
        <w:t>https://doi.org/10.1371/journal.pone.0177697.</w:t>
      </w:r>
    </w:p>
    <w:p w14:paraId="5F674602" w14:textId="79B0B196"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Glato Kodjo, Djidjolé, E. K., Dzifa, K. A., &amp; Aziadekey, M. (2014). </w:t>
      </w:r>
      <w:r w:rsidR="007908A1" w:rsidRPr="007908A1">
        <w:rPr>
          <w:rFonts w:ascii="Arial" w:hAnsi="Arial" w:cs="Arial"/>
          <w:iCs/>
          <w:noProof/>
          <w:sz w:val="20"/>
          <w:szCs w:val="24"/>
        </w:rPr>
        <w:t>Régénération in vitro par partir de boutures de</w:t>
      </w:r>
      <w:r w:rsidR="007908A1">
        <w:rPr>
          <w:rFonts w:ascii="Arial" w:hAnsi="Arial" w:cs="Arial"/>
          <w:iCs/>
          <w:noProof/>
          <w:sz w:val="20"/>
          <w:szCs w:val="24"/>
        </w:rPr>
        <w:t xml:space="preserve"> trois cultivars originaire du T</w:t>
      </w:r>
      <w:r w:rsidR="007908A1" w:rsidRPr="007908A1">
        <w:rPr>
          <w:rFonts w:ascii="Arial" w:hAnsi="Arial" w:cs="Arial"/>
          <w:iCs/>
          <w:noProof/>
          <w:sz w:val="20"/>
          <w:szCs w:val="24"/>
        </w:rPr>
        <w:t>ogo</w:t>
      </w:r>
      <w:r w:rsidRPr="003E1C4C">
        <w:rPr>
          <w:rFonts w:ascii="Arial" w:hAnsi="Arial" w:cs="Arial"/>
          <w:noProof/>
          <w:sz w:val="20"/>
          <w:szCs w:val="24"/>
        </w:rPr>
        <w:t xml:space="preserve">. </w:t>
      </w:r>
      <w:r w:rsidR="007908A1" w:rsidRPr="007908A1">
        <w:rPr>
          <w:rFonts w:ascii="Arial" w:hAnsi="Arial" w:cs="Arial"/>
          <w:i/>
          <w:noProof/>
          <w:sz w:val="20"/>
          <w:szCs w:val="24"/>
        </w:rPr>
        <w:t>European Scientific Journal,</w:t>
      </w:r>
      <w:r w:rsidR="007908A1">
        <w:rPr>
          <w:rFonts w:ascii="Arial" w:hAnsi="Arial" w:cs="Arial"/>
          <w:noProof/>
          <w:sz w:val="20"/>
          <w:szCs w:val="24"/>
        </w:rPr>
        <w:t xml:space="preserve"> </w:t>
      </w:r>
      <w:r w:rsidRPr="003E1C4C">
        <w:rPr>
          <w:rFonts w:ascii="Arial" w:hAnsi="Arial" w:cs="Arial"/>
          <w:i/>
          <w:iCs/>
          <w:noProof/>
          <w:sz w:val="20"/>
          <w:szCs w:val="24"/>
        </w:rPr>
        <w:t>10</w:t>
      </w:r>
      <w:r w:rsidRPr="003E1C4C">
        <w:rPr>
          <w:rFonts w:ascii="Arial" w:hAnsi="Arial" w:cs="Arial"/>
          <w:noProof/>
          <w:sz w:val="20"/>
          <w:szCs w:val="24"/>
        </w:rPr>
        <w:t>(27), 276–291.</w:t>
      </w:r>
    </w:p>
    <w:p w14:paraId="17F59278" w14:textId="1E44296C"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Hadj, E., Tapily, H., Kouassi, K. M., Kouassi, M. K., Seka, J. S. S., &amp; Pita, J. S. (2025). </w:t>
      </w:r>
      <w:r w:rsidRPr="007908A1">
        <w:rPr>
          <w:rFonts w:ascii="Arial" w:hAnsi="Arial" w:cs="Arial"/>
          <w:iCs/>
          <w:noProof/>
          <w:sz w:val="20"/>
          <w:szCs w:val="24"/>
        </w:rPr>
        <w:t xml:space="preserve">Enhancing </w:t>
      </w:r>
      <w:r w:rsidRPr="007908A1">
        <w:rPr>
          <w:rFonts w:ascii="Arial" w:hAnsi="Arial" w:cs="Arial"/>
          <w:i/>
          <w:iCs/>
          <w:noProof/>
          <w:sz w:val="20"/>
          <w:szCs w:val="24"/>
        </w:rPr>
        <w:t xml:space="preserve">In Vitro </w:t>
      </w:r>
      <w:r w:rsidRPr="007908A1">
        <w:rPr>
          <w:rFonts w:ascii="Arial" w:hAnsi="Arial" w:cs="Arial"/>
          <w:iCs/>
          <w:noProof/>
          <w:sz w:val="20"/>
          <w:szCs w:val="24"/>
        </w:rPr>
        <w:t>Regeneration in Three Sweet Potato Genotypes : Interplay Between Disinfectant , Explant Age , and Genotype</w:t>
      </w:r>
      <w:r w:rsidRPr="003E1C4C">
        <w:rPr>
          <w:rFonts w:ascii="Arial" w:hAnsi="Arial" w:cs="Arial"/>
          <w:noProof/>
          <w:sz w:val="20"/>
          <w:szCs w:val="24"/>
        </w:rPr>
        <w:t>.</w:t>
      </w:r>
      <w:r w:rsidRPr="007908A1">
        <w:rPr>
          <w:rFonts w:ascii="Arial" w:hAnsi="Arial" w:cs="Arial"/>
          <w:i/>
          <w:noProof/>
          <w:sz w:val="20"/>
          <w:szCs w:val="24"/>
        </w:rPr>
        <w:t xml:space="preserve"> </w:t>
      </w:r>
      <w:hyperlink r:id="rId28" w:history="1">
        <w:r w:rsidR="007908A1" w:rsidRPr="007908A1">
          <w:rPr>
            <w:rFonts w:ascii="Arial" w:hAnsi="Arial" w:cs="Arial"/>
            <w:i/>
            <w:iCs/>
            <w:noProof/>
            <w:sz w:val="20"/>
            <w:szCs w:val="24"/>
          </w:rPr>
          <w:t>BioTech</w:t>
        </w:r>
      </w:hyperlink>
      <w:r w:rsidR="007908A1" w:rsidRPr="007908A1">
        <w:rPr>
          <w:rFonts w:ascii="Arial" w:hAnsi="Arial" w:cs="Arial"/>
          <w:iCs/>
          <w:noProof/>
          <w:sz w:val="20"/>
          <w:szCs w:val="24"/>
        </w:rPr>
        <w:t xml:space="preserve">, </w:t>
      </w:r>
      <w:r w:rsidR="007908A1">
        <w:rPr>
          <w:rStyle w:val="Emphasis"/>
        </w:rPr>
        <w:t>14</w:t>
      </w:r>
      <w:r w:rsidR="007908A1">
        <w:rPr>
          <w:rStyle w:val="m-rich-text"/>
        </w:rPr>
        <w:t>(3),</w:t>
      </w:r>
      <w:r w:rsidR="007908A1" w:rsidRPr="007908A1">
        <w:rPr>
          <w:rStyle w:val="Emphasis"/>
        </w:rPr>
        <w:t xml:space="preserve"> </w:t>
      </w:r>
      <w:r w:rsidR="007908A1" w:rsidRPr="007908A1">
        <w:rPr>
          <w:rStyle w:val="Emphasis"/>
          <w:i w:val="0"/>
        </w:rPr>
        <w:t>63</w:t>
      </w:r>
      <w:r w:rsidR="007908A1" w:rsidRPr="007908A1">
        <w:rPr>
          <w:rStyle w:val="Emphasis"/>
        </w:rPr>
        <w:t>.</w:t>
      </w:r>
      <w:r w:rsidR="007908A1">
        <w:rPr>
          <w:rStyle w:val="m-rich-text"/>
        </w:rPr>
        <w:t xml:space="preserve"> </w:t>
      </w:r>
      <w:hyperlink r:id="rId29" w:history="1">
        <w:r w:rsidR="007908A1" w:rsidRPr="007908A1">
          <w:rPr>
            <w:rStyle w:val="Hyperlink"/>
            <w:rFonts w:ascii="Arial" w:hAnsi="Arial" w:cs="Arial"/>
            <w:noProof/>
            <w:sz w:val="20"/>
            <w:szCs w:val="24"/>
          </w:rPr>
          <w:t>https://doi.org/10.3390/biotech14030063</w:t>
        </w:r>
      </w:hyperlink>
      <w:r w:rsidRPr="003E1C4C">
        <w:rPr>
          <w:rFonts w:ascii="Arial" w:hAnsi="Arial" w:cs="Arial"/>
          <w:noProof/>
          <w:sz w:val="20"/>
          <w:szCs w:val="24"/>
        </w:rPr>
        <w:t>.</w:t>
      </w:r>
    </w:p>
    <w:p w14:paraId="4300D3F8" w14:textId="42095423"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Iwuagwu, M. O., &amp; Nwosu, N. N. (2018). </w:t>
      </w:r>
      <w:r w:rsidRPr="007908A1">
        <w:rPr>
          <w:rFonts w:ascii="Arial" w:hAnsi="Arial" w:cs="Arial"/>
          <w:iCs/>
          <w:noProof/>
          <w:sz w:val="20"/>
          <w:szCs w:val="24"/>
        </w:rPr>
        <w:t>Pe</w:t>
      </w:r>
      <w:r w:rsidR="007908A1">
        <w:rPr>
          <w:rFonts w:ascii="Arial" w:hAnsi="Arial" w:cs="Arial"/>
          <w:iCs/>
          <w:noProof/>
          <w:sz w:val="20"/>
          <w:szCs w:val="24"/>
        </w:rPr>
        <w:t xml:space="preserve">rformance of </w:t>
      </w:r>
      <w:r w:rsidR="007908A1" w:rsidRPr="007908A1">
        <w:rPr>
          <w:rFonts w:ascii="Arial" w:hAnsi="Arial" w:cs="Arial"/>
          <w:i/>
          <w:iCs/>
          <w:noProof/>
          <w:sz w:val="20"/>
          <w:szCs w:val="24"/>
        </w:rPr>
        <w:t>In Vitro</w:t>
      </w:r>
      <w:r w:rsidR="007908A1">
        <w:rPr>
          <w:rFonts w:ascii="Arial" w:hAnsi="Arial" w:cs="Arial"/>
          <w:iCs/>
          <w:noProof/>
          <w:sz w:val="20"/>
          <w:szCs w:val="24"/>
        </w:rPr>
        <w:t xml:space="preserve"> Cassava (</w:t>
      </w:r>
      <w:r w:rsidRPr="007908A1">
        <w:rPr>
          <w:rFonts w:ascii="Arial" w:hAnsi="Arial" w:cs="Arial"/>
          <w:i/>
          <w:iCs/>
          <w:noProof/>
          <w:sz w:val="20"/>
          <w:szCs w:val="24"/>
        </w:rPr>
        <w:t>Manihot esculenta</w:t>
      </w:r>
      <w:r w:rsidRPr="007908A1">
        <w:rPr>
          <w:rFonts w:ascii="Arial" w:hAnsi="Arial" w:cs="Arial"/>
          <w:iCs/>
          <w:noProof/>
          <w:sz w:val="20"/>
          <w:szCs w:val="24"/>
        </w:rPr>
        <w:t xml:space="preserve"> Crantz ) Plantlets Weaned with Locally Sourced Substrates</w:t>
      </w:r>
      <w:r w:rsidRPr="003E1C4C">
        <w:rPr>
          <w:rFonts w:ascii="Arial" w:hAnsi="Arial" w:cs="Arial"/>
          <w:noProof/>
          <w:sz w:val="20"/>
          <w:szCs w:val="24"/>
        </w:rPr>
        <w:t>.</w:t>
      </w:r>
      <w:r w:rsidR="007908A1">
        <w:rPr>
          <w:rFonts w:ascii="Arial" w:hAnsi="Arial" w:cs="Arial"/>
          <w:noProof/>
          <w:sz w:val="20"/>
          <w:szCs w:val="24"/>
        </w:rPr>
        <w:t xml:space="preserve"> </w:t>
      </w:r>
      <w:r w:rsidR="007908A1" w:rsidRPr="007908A1">
        <w:rPr>
          <w:rFonts w:ascii="Arial" w:hAnsi="Arial" w:cs="Arial"/>
          <w:i/>
          <w:noProof/>
          <w:sz w:val="20"/>
          <w:szCs w:val="24"/>
        </w:rPr>
        <w:t>International Journal of Environment, Agriculture and Biotechnology</w:t>
      </w:r>
      <w:r w:rsidR="007908A1">
        <w:rPr>
          <w:rFonts w:ascii="Arial" w:hAnsi="Arial" w:cs="Arial"/>
          <w:noProof/>
          <w:sz w:val="20"/>
          <w:szCs w:val="24"/>
        </w:rPr>
        <w:t xml:space="preserve">, </w:t>
      </w:r>
      <w:r w:rsidR="00D43791" w:rsidRPr="00D43791">
        <w:rPr>
          <w:rFonts w:ascii="Arial" w:hAnsi="Arial" w:cs="Arial"/>
          <w:i/>
          <w:noProof/>
          <w:sz w:val="20"/>
          <w:szCs w:val="24"/>
        </w:rPr>
        <w:t>3</w:t>
      </w:r>
      <w:r w:rsidR="00D43791" w:rsidRPr="00D43791">
        <w:rPr>
          <w:rFonts w:ascii="Arial" w:hAnsi="Arial" w:cs="Arial"/>
          <w:noProof/>
          <w:sz w:val="20"/>
          <w:szCs w:val="24"/>
        </w:rPr>
        <w:t>(</w:t>
      </w:r>
      <w:r w:rsidRPr="00D43791">
        <w:rPr>
          <w:rFonts w:ascii="Arial" w:hAnsi="Arial" w:cs="Arial"/>
          <w:iCs/>
          <w:noProof/>
          <w:sz w:val="20"/>
          <w:szCs w:val="24"/>
        </w:rPr>
        <w:t>2</w:t>
      </w:r>
      <w:r w:rsidR="00D43791" w:rsidRPr="00D43791">
        <w:rPr>
          <w:rFonts w:ascii="Arial" w:hAnsi="Arial" w:cs="Arial"/>
          <w:iCs/>
          <w:noProof/>
          <w:sz w:val="20"/>
          <w:szCs w:val="24"/>
        </w:rPr>
        <w:t>)</w:t>
      </w:r>
      <w:r w:rsidRPr="003E1C4C">
        <w:rPr>
          <w:rFonts w:ascii="Arial" w:hAnsi="Arial" w:cs="Arial"/>
          <w:noProof/>
          <w:sz w:val="20"/>
          <w:szCs w:val="24"/>
        </w:rPr>
        <w:t>, 663–669.</w:t>
      </w:r>
      <w:r w:rsidR="007908A1">
        <w:rPr>
          <w:rFonts w:ascii="Arial" w:hAnsi="Arial" w:cs="Arial"/>
          <w:noProof/>
          <w:sz w:val="20"/>
          <w:szCs w:val="24"/>
        </w:rPr>
        <w:t xml:space="preserve"> </w:t>
      </w:r>
      <w:r w:rsidR="007908A1" w:rsidRPr="007908A1">
        <w:rPr>
          <w:rStyle w:val="Hyperlink"/>
          <w:rFonts w:ascii="Arial" w:hAnsi="Arial" w:cs="Arial"/>
          <w:noProof/>
          <w:sz w:val="20"/>
          <w:szCs w:val="24"/>
        </w:rPr>
        <w:t>http://dx.doi.org/10.22161/ijeab/3.2.47</w:t>
      </w:r>
      <w:r w:rsidR="007908A1">
        <w:rPr>
          <w:rFonts w:ascii="Arial" w:hAnsi="Arial" w:cs="Arial"/>
          <w:noProof/>
          <w:sz w:val="20"/>
          <w:szCs w:val="24"/>
        </w:rPr>
        <w:t>.</w:t>
      </w:r>
    </w:p>
    <w:p w14:paraId="11D0AAC9" w14:textId="32F6B4D0" w:rsidR="003E1C4C" w:rsidRPr="00D43791"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Kamath, A., Poojari, S., &amp; Varsha, K. (2025). </w:t>
      </w:r>
      <w:r w:rsidRPr="00D43791">
        <w:rPr>
          <w:rFonts w:ascii="Arial" w:hAnsi="Arial" w:cs="Arial"/>
          <w:iCs/>
          <w:noProof/>
          <w:sz w:val="20"/>
          <w:szCs w:val="24"/>
        </w:rPr>
        <w:t>Assessing the robustness of normality tests under varying skewness and kurtosis : a practical checklist for public health researchers</w:t>
      </w:r>
      <w:r w:rsidRPr="003E1C4C">
        <w:rPr>
          <w:rFonts w:ascii="Arial" w:hAnsi="Arial" w:cs="Arial"/>
          <w:noProof/>
          <w:sz w:val="20"/>
          <w:szCs w:val="24"/>
        </w:rPr>
        <w:t>.</w:t>
      </w:r>
      <w:r w:rsidR="00D43791" w:rsidRPr="00D43791">
        <w:t xml:space="preserve"> </w:t>
      </w:r>
      <w:r w:rsidR="00D43791" w:rsidRPr="00D43791">
        <w:rPr>
          <w:rFonts w:ascii="Arial" w:hAnsi="Arial" w:cs="Arial"/>
          <w:noProof/>
          <w:sz w:val="20"/>
          <w:szCs w:val="24"/>
        </w:rPr>
        <w:t>BMC Me</w:t>
      </w:r>
      <w:r w:rsidR="00D43791">
        <w:rPr>
          <w:rFonts w:ascii="Arial" w:hAnsi="Arial" w:cs="Arial"/>
          <w:noProof/>
          <w:sz w:val="20"/>
          <w:szCs w:val="24"/>
        </w:rPr>
        <w:t xml:space="preserve">d Res Methodol., </w:t>
      </w:r>
      <w:r w:rsidR="00D43791" w:rsidRPr="00D43791">
        <w:rPr>
          <w:rFonts w:ascii="Arial" w:hAnsi="Arial" w:cs="Arial"/>
          <w:noProof/>
          <w:sz w:val="20"/>
          <w:szCs w:val="24"/>
        </w:rPr>
        <w:t xml:space="preserve">25(1):206. </w:t>
      </w:r>
      <w:r w:rsidR="00D43791" w:rsidRPr="007908A1">
        <w:rPr>
          <w:rStyle w:val="Hyperlink"/>
          <w:rFonts w:ascii="Arial" w:hAnsi="Arial" w:cs="Arial"/>
          <w:noProof/>
          <w:sz w:val="20"/>
          <w:szCs w:val="24"/>
        </w:rPr>
        <w:t>http://dx.doi.org/</w:t>
      </w:r>
      <w:r w:rsidR="00D43791" w:rsidRPr="00D43791">
        <w:rPr>
          <w:rStyle w:val="Hyperlink"/>
          <w:rFonts w:ascii="Arial" w:hAnsi="Arial" w:cs="Arial"/>
          <w:noProof/>
          <w:sz w:val="20"/>
          <w:szCs w:val="24"/>
        </w:rPr>
        <w:t>10.1186/s12874-025-02641-y</w:t>
      </w:r>
      <w:r w:rsidR="00D43791">
        <w:rPr>
          <w:rStyle w:val="Hyperlink"/>
          <w:rFonts w:ascii="Arial" w:hAnsi="Arial" w:cs="Arial"/>
          <w:noProof/>
          <w:sz w:val="20"/>
          <w:szCs w:val="24"/>
        </w:rPr>
        <w:t>.</w:t>
      </w:r>
    </w:p>
    <w:p w14:paraId="0D34A4C2" w14:textId="7547D6AB" w:rsidR="003E1C4C" w:rsidRPr="00D43791"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Kodjo, G., Djidjolé, E. K., Mensah, S., Koffi, T., &amp; Atsou, A. (2013). </w:t>
      </w:r>
      <w:r w:rsidRPr="00D43791">
        <w:rPr>
          <w:rFonts w:ascii="Arial" w:hAnsi="Arial" w:cs="Arial"/>
          <w:iCs/>
          <w:noProof/>
          <w:sz w:val="20"/>
          <w:szCs w:val="24"/>
        </w:rPr>
        <w:t xml:space="preserve">Comparison of </w:t>
      </w:r>
      <w:r w:rsidRPr="00D43791">
        <w:rPr>
          <w:rFonts w:ascii="Arial" w:hAnsi="Arial" w:cs="Arial"/>
          <w:i/>
          <w:iCs/>
          <w:noProof/>
          <w:sz w:val="20"/>
          <w:szCs w:val="24"/>
        </w:rPr>
        <w:t>in vitro</w:t>
      </w:r>
      <w:r w:rsidRPr="00D43791">
        <w:rPr>
          <w:rFonts w:ascii="Arial" w:hAnsi="Arial" w:cs="Arial"/>
          <w:iCs/>
          <w:noProof/>
          <w:sz w:val="20"/>
          <w:szCs w:val="24"/>
        </w:rPr>
        <w:t xml:space="preserve"> morphogenetic capacities of different clones of three local cultivars of </w:t>
      </w:r>
      <w:r w:rsidR="00D43791">
        <w:rPr>
          <w:rFonts w:ascii="Arial" w:hAnsi="Arial" w:cs="Arial"/>
          <w:iCs/>
          <w:noProof/>
          <w:sz w:val="20"/>
          <w:szCs w:val="24"/>
        </w:rPr>
        <w:t>sweet potato</w:t>
      </w:r>
      <w:r w:rsidRPr="00D43791">
        <w:rPr>
          <w:rFonts w:ascii="Arial" w:hAnsi="Arial" w:cs="Arial"/>
          <w:iCs/>
          <w:noProof/>
          <w:sz w:val="20"/>
          <w:szCs w:val="24"/>
        </w:rPr>
        <w:t xml:space="preserve"> from Togo</w:t>
      </w:r>
      <w:r w:rsidRPr="003E1C4C">
        <w:rPr>
          <w:rFonts w:ascii="Arial" w:hAnsi="Arial" w:cs="Arial"/>
          <w:noProof/>
          <w:sz w:val="20"/>
          <w:szCs w:val="24"/>
        </w:rPr>
        <w:t>.</w:t>
      </w:r>
      <w:r w:rsidR="00926F11">
        <w:rPr>
          <w:rFonts w:ascii="Arial" w:hAnsi="Arial" w:cs="Arial"/>
          <w:noProof/>
          <w:sz w:val="20"/>
          <w:szCs w:val="24"/>
        </w:rPr>
        <w:t xml:space="preserve"> </w:t>
      </w:r>
      <w:r w:rsidR="00926F11" w:rsidRPr="00926F11">
        <w:rPr>
          <w:rFonts w:ascii="Arial" w:hAnsi="Arial" w:cs="Arial"/>
          <w:i/>
          <w:noProof/>
          <w:sz w:val="20"/>
          <w:szCs w:val="24"/>
        </w:rPr>
        <w:t>African Journal of Biotechnology</w:t>
      </w:r>
      <w:r w:rsidR="00926F11">
        <w:rPr>
          <w:rFonts w:ascii="Arial" w:hAnsi="Arial" w:cs="Arial"/>
          <w:i/>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(29), 4648–4655. </w:t>
      </w:r>
      <w:r w:rsidRPr="00D43791">
        <w:rPr>
          <w:rStyle w:val="Hyperlink"/>
          <w:rFonts w:ascii="Arial" w:hAnsi="Arial" w:cs="Arial"/>
          <w:noProof/>
          <w:sz w:val="20"/>
          <w:szCs w:val="24"/>
        </w:rPr>
        <w:t>https://doi.org/10.5897/AJB2013.12083</w:t>
      </w:r>
      <w:r w:rsidR="00D43791">
        <w:rPr>
          <w:rStyle w:val="Hyperlink"/>
          <w:rFonts w:ascii="Arial" w:hAnsi="Arial" w:cs="Arial"/>
          <w:noProof/>
          <w:sz w:val="20"/>
          <w:szCs w:val="24"/>
        </w:rPr>
        <w:t>.</w:t>
      </w:r>
    </w:p>
    <w:p w14:paraId="37A161BF" w14:textId="6F5FF059"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Kumar, M., Sirohi, U., Malik, S., Kumar, S., &amp; Ahirwar, G. K. (2022). </w:t>
      </w:r>
      <w:r w:rsidRPr="00926F11">
        <w:rPr>
          <w:rFonts w:ascii="Arial" w:hAnsi="Arial" w:cs="Arial"/>
          <w:iCs/>
          <w:noProof/>
          <w:sz w:val="20"/>
          <w:szCs w:val="24"/>
        </w:rPr>
        <w:t>Methods and Factors Influencing In Vitro Propagation Efficiency of Ornamental Tuberose ( Polianthes Species ): A Systematic Review of Recent Developments and Future Prospects</w:t>
      </w:r>
      <w:r w:rsidRPr="00926F11">
        <w:rPr>
          <w:rFonts w:ascii="Arial" w:hAnsi="Arial" w:cs="Arial"/>
          <w:noProof/>
          <w:sz w:val="20"/>
          <w:szCs w:val="24"/>
        </w:rPr>
        <w:t>.</w:t>
      </w:r>
      <w:r w:rsidR="00926F11">
        <w:rPr>
          <w:rFonts w:ascii="Arial" w:hAnsi="Arial" w:cs="Arial"/>
          <w:noProof/>
          <w:sz w:val="20"/>
          <w:szCs w:val="24"/>
        </w:rPr>
        <w:t xml:space="preserve"> </w:t>
      </w:r>
      <w:hyperlink r:id="rId30" w:history="1">
        <w:r w:rsidR="00926F11" w:rsidRPr="0046477C">
          <w:rPr>
            <w:i/>
            <w:iCs/>
          </w:rPr>
          <w:t>Horticulturae</w:t>
        </w:r>
      </w:hyperlink>
      <w:r w:rsidR="00926F11" w:rsidRPr="00926F11">
        <w:rPr>
          <w:rFonts w:ascii="Arial" w:hAnsi="Arial" w:cs="Arial"/>
          <w:noProof/>
          <w:sz w:val="20"/>
          <w:szCs w:val="24"/>
        </w:rPr>
        <w:t xml:space="preserve">, </w:t>
      </w:r>
      <w:r w:rsidR="00926F11" w:rsidRPr="00926F11">
        <w:rPr>
          <w:rFonts w:ascii="Arial" w:hAnsi="Arial" w:cs="Arial"/>
          <w:i/>
          <w:iCs/>
          <w:noProof/>
          <w:sz w:val="20"/>
          <w:szCs w:val="24"/>
        </w:rPr>
        <w:t>8</w:t>
      </w:r>
      <w:r w:rsidR="0046477C">
        <w:rPr>
          <w:rFonts w:ascii="Arial" w:hAnsi="Arial" w:cs="Arial"/>
          <w:noProof/>
          <w:sz w:val="20"/>
          <w:szCs w:val="24"/>
        </w:rPr>
        <w:t xml:space="preserve">(11), 998. </w:t>
      </w:r>
      <w:hyperlink r:id="rId31" w:history="1">
        <w:r w:rsidR="00926F11" w:rsidRPr="00926F11">
          <w:rPr>
            <w:rStyle w:val="Hyperlink"/>
            <w:rFonts w:ascii="Arial" w:hAnsi="Arial" w:cs="Arial"/>
            <w:noProof/>
            <w:sz w:val="20"/>
            <w:szCs w:val="24"/>
          </w:rPr>
          <w:t>https://doi.org/10.3390/horticulturae8110998</w:t>
        </w:r>
      </w:hyperlink>
      <w:r w:rsidR="00F852E3">
        <w:rPr>
          <w:rFonts w:ascii="Arial" w:hAnsi="Arial" w:cs="Arial"/>
          <w:noProof/>
          <w:sz w:val="20"/>
          <w:szCs w:val="24"/>
        </w:rPr>
        <w:t>.</w:t>
      </w:r>
    </w:p>
    <w:p w14:paraId="452FA9DD" w14:textId="2F4EB30C"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Mkhonta, K. A. K., Shimelis, H., Abady, S., &amp; Ngidi, A. (2025). </w:t>
      </w:r>
      <w:r w:rsidRPr="009A43A1">
        <w:rPr>
          <w:rFonts w:ascii="Arial" w:hAnsi="Arial" w:cs="Arial"/>
          <w:iCs/>
          <w:noProof/>
          <w:sz w:val="20"/>
          <w:szCs w:val="24"/>
        </w:rPr>
        <w:t xml:space="preserve">Agronomic Performance of Newly </w:t>
      </w:r>
      <w:r w:rsidRPr="009A43A1">
        <w:rPr>
          <w:rFonts w:ascii="Arial" w:hAnsi="Arial" w:cs="Arial"/>
          <w:iCs/>
          <w:noProof/>
          <w:sz w:val="20"/>
          <w:szCs w:val="24"/>
        </w:rPr>
        <w:lastRenderedPageBreak/>
        <w:t>Developed Elite Cowpea Mutant Lines in Eswatini</w:t>
      </w:r>
      <w:r w:rsidRPr="003E1C4C">
        <w:rPr>
          <w:rFonts w:ascii="Arial" w:hAnsi="Arial" w:cs="Arial"/>
          <w:noProof/>
          <w:sz w:val="20"/>
          <w:szCs w:val="24"/>
        </w:rPr>
        <w:t>.</w:t>
      </w:r>
      <w:r w:rsidR="009A43A1" w:rsidRPr="009A43A1">
        <w:t xml:space="preserve"> </w:t>
      </w:r>
      <w:hyperlink r:id="rId32" w:history="1">
        <w:r w:rsidR="009A43A1" w:rsidRPr="009A43A1">
          <w:rPr>
            <w:i/>
            <w:iCs/>
          </w:rPr>
          <w:t>Agriculture</w:t>
        </w:r>
      </w:hyperlink>
      <w:r w:rsidR="009A43A1" w:rsidRPr="009A43A1">
        <w:rPr>
          <w:rFonts w:ascii="Arial" w:hAnsi="Arial" w:cs="Arial"/>
          <w:iCs/>
          <w:noProof/>
          <w:sz w:val="20"/>
          <w:szCs w:val="24"/>
        </w:rPr>
        <w:t>,</w:t>
      </w:r>
      <w:r w:rsidR="009A43A1" w:rsidRPr="009A43A1">
        <w:rPr>
          <w:rFonts w:ascii="Arial" w:hAnsi="Arial" w:cs="Arial"/>
          <w:i/>
          <w:iCs/>
          <w:noProof/>
          <w:sz w:val="20"/>
          <w:szCs w:val="24"/>
        </w:rPr>
        <w:t>15</w:t>
      </w:r>
      <w:r w:rsidR="009A43A1" w:rsidRPr="009A43A1">
        <w:rPr>
          <w:rFonts w:ascii="Arial" w:hAnsi="Arial" w:cs="Arial"/>
          <w:noProof/>
          <w:sz w:val="20"/>
          <w:szCs w:val="24"/>
        </w:rPr>
        <w:t>(15), 16</w:t>
      </w:r>
      <w:r w:rsidR="009A43A1">
        <w:rPr>
          <w:rFonts w:ascii="Arial" w:hAnsi="Arial" w:cs="Arial"/>
          <w:noProof/>
          <w:sz w:val="20"/>
          <w:szCs w:val="24"/>
        </w:rPr>
        <w:t xml:space="preserve">-31. </w:t>
      </w:r>
      <w:hyperlink r:id="rId33" w:history="1">
        <w:r w:rsidR="009A43A1" w:rsidRPr="009A43A1">
          <w:rPr>
            <w:rStyle w:val="Hyperlink"/>
            <w:rFonts w:ascii="Arial" w:hAnsi="Arial" w:cs="Arial"/>
            <w:noProof/>
            <w:sz w:val="20"/>
            <w:szCs w:val="24"/>
          </w:rPr>
          <w:t>https://doi.org/10.3390/agriculture15151631</w:t>
        </w:r>
      </w:hyperlink>
      <w:r w:rsidRPr="003E1C4C">
        <w:rPr>
          <w:rFonts w:ascii="Arial" w:hAnsi="Arial" w:cs="Arial"/>
          <w:noProof/>
          <w:sz w:val="20"/>
          <w:szCs w:val="24"/>
        </w:rPr>
        <w:t>.</w:t>
      </w:r>
    </w:p>
    <w:p w14:paraId="50945615" w14:textId="610C57C0" w:rsidR="003E1C4C" w:rsidRPr="003E3648"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Mohammed, S., Adu-gyamfi, R., &amp; Ted, E. C. (2023). </w:t>
      </w:r>
      <w:r w:rsidRPr="003E3648">
        <w:rPr>
          <w:rFonts w:ascii="Arial" w:hAnsi="Arial" w:cs="Arial"/>
          <w:iCs/>
          <w:noProof/>
          <w:sz w:val="20"/>
          <w:szCs w:val="24"/>
        </w:rPr>
        <w:t>Evaluation of Four Varieties of Sweetpotato</w:t>
      </w:r>
      <w:r w:rsidR="003E3648">
        <w:rPr>
          <w:rFonts w:ascii="Arial" w:hAnsi="Arial" w:cs="Arial"/>
          <w:iCs/>
          <w:noProof/>
          <w:sz w:val="20"/>
          <w:szCs w:val="24"/>
        </w:rPr>
        <w:t xml:space="preserve"> ( Ipomeoa Batatas ( L.) Lam)</w:t>
      </w:r>
      <w:r w:rsidRPr="003E3648">
        <w:rPr>
          <w:rFonts w:ascii="Arial" w:hAnsi="Arial" w:cs="Arial"/>
          <w:iCs/>
          <w:noProof/>
          <w:sz w:val="20"/>
          <w:szCs w:val="24"/>
        </w:rPr>
        <w:t>under Different Sources of Planting Material for Field Performance and Viral Load</w:t>
      </w:r>
      <w:r w:rsidRPr="003E3648">
        <w:rPr>
          <w:rFonts w:ascii="Arial" w:hAnsi="Arial" w:cs="Arial"/>
          <w:noProof/>
          <w:sz w:val="20"/>
          <w:szCs w:val="24"/>
        </w:rPr>
        <w:t>.</w:t>
      </w:r>
      <w:r w:rsidRPr="003E1C4C">
        <w:rPr>
          <w:rFonts w:ascii="Arial" w:hAnsi="Arial" w:cs="Arial"/>
          <w:noProof/>
          <w:sz w:val="20"/>
          <w:szCs w:val="24"/>
        </w:rPr>
        <w:t xml:space="preserve"> </w:t>
      </w:r>
      <w:r w:rsidR="006F023B" w:rsidRPr="006F023B">
        <w:rPr>
          <w:rFonts w:ascii="Arial" w:hAnsi="Arial" w:cs="Arial"/>
          <w:i/>
          <w:iCs/>
          <w:noProof/>
          <w:sz w:val="20"/>
          <w:szCs w:val="24"/>
        </w:rPr>
        <w:t>Agricultural Sciences</w:t>
      </w:r>
      <w:r w:rsidR="006F023B" w:rsidRPr="006F023B">
        <w:rPr>
          <w:rFonts w:ascii="Arial" w:hAnsi="Arial" w:cs="Arial"/>
          <w:noProof/>
          <w:sz w:val="20"/>
          <w:szCs w:val="24"/>
        </w:rPr>
        <w:t xml:space="preserve">, </w:t>
      </w:r>
      <w:r w:rsidR="006F023B" w:rsidRPr="006F023B">
        <w:rPr>
          <w:rFonts w:ascii="Arial" w:hAnsi="Arial" w:cs="Arial"/>
          <w:bCs/>
          <w:noProof/>
          <w:sz w:val="20"/>
          <w:szCs w:val="24"/>
        </w:rPr>
        <w:t>14</w:t>
      </w:r>
      <w:r w:rsidR="006F023B">
        <w:rPr>
          <w:rFonts w:ascii="Arial" w:hAnsi="Arial" w:cs="Arial"/>
          <w:noProof/>
          <w:sz w:val="20"/>
          <w:szCs w:val="24"/>
        </w:rPr>
        <w:t xml:space="preserve">, </w:t>
      </w:r>
      <w:r w:rsidRPr="003E1C4C">
        <w:rPr>
          <w:rFonts w:ascii="Arial" w:hAnsi="Arial" w:cs="Arial"/>
          <w:noProof/>
          <w:sz w:val="20"/>
          <w:szCs w:val="24"/>
        </w:rPr>
        <w:t xml:space="preserve">1007–1021. </w:t>
      </w:r>
      <w:r w:rsidRPr="003E3648">
        <w:rPr>
          <w:rStyle w:val="Hyperlink"/>
          <w:rFonts w:ascii="Arial" w:hAnsi="Arial" w:cs="Arial"/>
          <w:noProof/>
          <w:sz w:val="20"/>
          <w:szCs w:val="24"/>
        </w:rPr>
        <w:t>https://doi.org/10.4236/as.2023.148067</w:t>
      </w:r>
      <w:r w:rsidR="003E3648">
        <w:rPr>
          <w:rStyle w:val="Hyperlink"/>
          <w:rFonts w:ascii="Arial" w:hAnsi="Arial" w:cs="Arial"/>
          <w:noProof/>
          <w:sz w:val="20"/>
          <w:szCs w:val="24"/>
        </w:rPr>
        <w:t>.</w:t>
      </w:r>
    </w:p>
    <w:p w14:paraId="65B73274" w14:textId="20D03A79" w:rsidR="003E1C4C" w:rsidRPr="006F023B"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Sharma, A., Tripathi, M. K., Pandey, A., Payasi, D. K., Sharma, M., &amp; Mishra, R. (2025). </w:t>
      </w:r>
      <w:r w:rsidRPr="006F023B">
        <w:rPr>
          <w:rFonts w:ascii="Arial" w:hAnsi="Arial" w:cs="Arial"/>
          <w:iCs/>
          <w:noProof/>
          <w:sz w:val="20"/>
          <w:szCs w:val="24"/>
        </w:rPr>
        <w:t xml:space="preserve">Standardization of </w:t>
      </w:r>
      <w:r w:rsidRPr="006F023B">
        <w:rPr>
          <w:rFonts w:ascii="Arial" w:hAnsi="Arial" w:cs="Arial"/>
          <w:i/>
          <w:iCs/>
          <w:noProof/>
          <w:sz w:val="20"/>
          <w:szCs w:val="24"/>
        </w:rPr>
        <w:t>In vitro</w:t>
      </w:r>
      <w:r w:rsidRPr="006F023B">
        <w:rPr>
          <w:rFonts w:ascii="Arial" w:hAnsi="Arial" w:cs="Arial"/>
          <w:iCs/>
          <w:noProof/>
          <w:sz w:val="20"/>
          <w:szCs w:val="24"/>
        </w:rPr>
        <w:t xml:space="preserve"> Propagation Protocol for </w:t>
      </w:r>
      <w:r w:rsidRPr="005F59E9">
        <w:rPr>
          <w:rFonts w:ascii="Arial" w:hAnsi="Arial" w:cs="Arial"/>
          <w:i/>
          <w:iCs/>
          <w:noProof/>
          <w:sz w:val="20"/>
          <w:szCs w:val="24"/>
        </w:rPr>
        <w:t>Asparagus racemosus</w:t>
      </w:r>
      <w:r w:rsidRPr="006F023B">
        <w:rPr>
          <w:rFonts w:ascii="Arial" w:hAnsi="Arial" w:cs="Arial"/>
          <w:iCs/>
          <w:noProof/>
          <w:sz w:val="20"/>
          <w:szCs w:val="24"/>
        </w:rPr>
        <w:t xml:space="preserve"> Employing Nodal Segments</w:t>
      </w:r>
      <w:r w:rsidRPr="006F023B">
        <w:rPr>
          <w:rFonts w:ascii="Arial" w:hAnsi="Arial" w:cs="Arial"/>
          <w:noProof/>
          <w:sz w:val="20"/>
          <w:szCs w:val="24"/>
        </w:rPr>
        <w:t>.</w:t>
      </w:r>
      <w:r w:rsidRPr="003E1C4C">
        <w:rPr>
          <w:rFonts w:ascii="Arial" w:hAnsi="Arial" w:cs="Arial"/>
          <w:noProof/>
          <w:sz w:val="20"/>
          <w:szCs w:val="24"/>
        </w:rPr>
        <w:t xml:space="preserve"> </w:t>
      </w:r>
      <w:r w:rsidR="006F023B" w:rsidRPr="006F023B">
        <w:rPr>
          <w:rFonts w:ascii="Arial" w:hAnsi="Arial" w:cs="Arial"/>
          <w:i/>
          <w:noProof/>
          <w:sz w:val="20"/>
          <w:szCs w:val="24"/>
        </w:rPr>
        <w:t>Plant Cell Biotechnology and Molecular Biology</w:t>
      </w:r>
      <w:r w:rsidR="006F023B">
        <w:rPr>
          <w:rFonts w:ascii="Arial" w:hAnsi="Arial" w:cs="Arial"/>
          <w:noProof/>
          <w:sz w:val="20"/>
          <w:szCs w:val="24"/>
        </w:rPr>
        <w:t xml:space="preserve">, </w:t>
      </w:r>
      <w:r w:rsidRPr="003E1C4C">
        <w:rPr>
          <w:rFonts w:ascii="Arial" w:hAnsi="Arial" w:cs="Arial"/>
          <w:i/>
          <w:iCs/>
          <w:noProof/>
          <w:sz w:val="20"/>
          <w:szCs w:val="24"/>
        </w:rPr>
        <w:t>26</w:t>
      </w:r>
      <w:r w:rsidRPr="003E1C4C">
        <w:rPr>
          <w:rFonts w:ascii="Arial" w:hAnsi="Arial" w:cs="Arial"/>
          <w:noProof/>
          <w:sz w:val="20"/>
          <w:szCs w:val="24"/>
        </w:rPr>
        <w:t>(9), 73–90.</w:t>
      </w:r>
      <w:r w:rsidR="006F023B">
        <w:rPr>
          <w:rFonts w:ascii="Arial" w:hAnsi="Arial" w:cs="Arial"/>
          <w:noProof/>
          <w:sz w:val="20"/>
          <w:szCs w:val="24"/>
        </w:rPr>
        <w:t xml:space="preserve"> </w:t>
      </w:r>
      <w:r w:rsidR="006F023B" w:rsidRPr="006F023B">
        <w:rPr>
          <w:rStyle w:val="Hyperlink"/>
          <w:rFonts w:ascii="Arial" w:hAnsi="Arial" w:cs="Arial"/>
          <w:noProof/>
          <w:sz w:val="20"/>
          <w:szCs w:val="24"/>
        </w:rPr>
        <w:t>https://doi.org/10.56557/pcbmb/2025/v26i9-109693</w:t>
      </w:r>
      <w:r w:rsidR="00F852E3">
        <w:rPr>
          <w:rStyle w:val="Hyperlink"/>
          <w:rFonts w:ascii="Arial" w:hAnsi="Arial" w:cs="Arial"/>
          <w:noProof/>
          <w:sz w:val="20"/>
          <w:szCs w:val="24"/>
        </w:rPr>
        <w:t>.</w:t>
      </w:r>
    </w:p>
    <w:p w14:paraId="40176947" w14:textId="3BA04DEF" w:rsidR="003E1C4C" w:rsidRPr="005F59E9"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Tatah, E. L., Chi, C. T., Roland, B. A., &amp; Nsaidzeka, N. D. (2019). </w:t>
      </w:r>
      <w:r w:rsidRPr="005F59E9">
        <w:rPr>
          <w:rFonts w:ascii="Arial" w:hAnsi="Arial" w:cs="Arial"/>
          <w:iCs/>
          <w:noProof/>
          <w:sz w:val="20"/>
          <w:szCs w:val="24"/>
        </w:rPr>
        <w:t>Investigating the Response to Meristem Culture of Four Regional Sweetpotato Varieties in the Western Highlands of Cameroon</w:t>
      </w:r>
      <w:r w:rsidRPr="003E1C4C">
        <w:rPr>
          <w:rFonts w:ascii="Arial" w:hAnsi="Arial" w:cs="Arial"/>
          <w:noProof/>
          <w:sz w:val="20"/>
          <w:szCs w:val="24"/>
        </w:rPr>
        <w:t xml:space="preserve">. </w:t>
      </w:r>
      <w:r w:rsidR="005F59E9" w:rsidRPr="005F59E9">
        <w:rPr>
          <w:rFonts w:ascii="Arial" w:hAnsi="Arial" w:cs="Arial"/>
          <w:i/>
          <w:noProof/>
          <w:sz w:val="20"/>
          <w:szCs w:val="24"/>
        </w:rPr>
        <w:t>Sustainable Agriculture Research</w:t>
      </w:r>
      <w:r w:rsidR="005F59E9">
        <w:rPr>
          <w:rFonts w:ascii="Arial" w:hAnsi="Arial" w:cs="Arial"/>
          <w:noProof/>
          <w:sz w:val="20"/>
          <w:szCs w:val="24"/>
        </w:rPr>
        <w:t xml:space="preserve">, </w:t>
      </w:r>
      <w:r w:rsidRPr="003E1C4C">
        <w:rPr>
          <w:rFonts w:ascii="Arial" w:hAnsi="Arial" w:cs="Arial"/>
          <w:i/>
          <w:iCs/>
          <w:noProof/>
          <w:sz w:val="20"/>
          <w:szCs w:val="24"/>
        </w:rPr>
        <w:t>8</w:t>
      </w:r>
      <w:r w:rsidRPr="003E1C4C">
        <w:rPr>
          <w:rFonts w:ascii="Arial" w:hAnsi="Arial" w:cs="Arial"/>
          <w:noProof/>
          <w:sz w:val="20"/>
          <w:szCs w:val="24"/>
        </w:rPr>
        <w:t xml:space="preserve">(4), 1–12. </w:t>
      </w:r>
      <w:r w:rsidRPr="005F59E9">
        <w:rPr>
          <w:rStyle w:val="Hyperlink"/>
          <w:rFonts w:ascii="Arial" w:hAnsi="Arial" w:cs="Arial"/>
          <w:noProof/>
          <w:sz w:val="20"/>
          <w:szCs w:val="24"/>
        </w:rPr>
        <w:t>https://doi.org/10.5539/sar.v8n4p1</w:t>
      </w:r>
      <w:r w:rsidR="005F59E9">
        <w:rPr>
          <w:rStyle w:val="Hyperlink"/>
          <w:rFonts w:ascii="Arial" w:hAnsi="Arial" w:cs="Arial"/>
          <w:noProof/>
          <w:sz w:val="20"/>
          <w:szCs w:val="24"/>
        </w:rPr>
        <w:t>.</w:t>
      </w:r>
    </w:p>
    <w:p w14:paraId="5D2E9A2A" w14:textId="20420BED" w:rsidR="003E1C4C" w:rsidRPr="005F59E9"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Tighankoumi, G., Atti, T., Napoli, P., Kebalo Bamaze, J., Some, K., Ernest Traore, R., Hamed Ouedraogo, M., &amp; Romaric Nanema, K. (2024). Phenotypic Diversity of Sweet Potato (Ipomoea Batatas[L.]Lam.) Germplasmusing Quantitative Traits: a Pre- Breeding Study in Togo. </w:t>
      </w:r>
      <w:r w:rsidRPr="003E1C4C">
        <w:rPr>
          <w:rFonts w:ascii="Arial" w:hAnsi="Arial" w:cs="Arial"/>
          <w:i/>
          <w:iCs/>
          <w:noProof/>
          <w:sz w:val="20"/>
          <w:szCs w:val="24"/>
        </w:rPr>
        <w:t>International Journal of Advanced Research</w:t>
      </w:r>
      <w:r w:rsidRPr="003E1C4C">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(10), 439–453. </w:t>
      </w:r>
      <w:r w:rsidRPr="005F59E9">
        <w:rPr>
          <w:rStyle w:val="Hyperlink"/>
          <w:rFonts w:ascii="Arial" w:hAnsi="Arial" w:cs="Arial"/>
          <w:noProof/>
          <w:sz w:val="20"/>
          <w:szCs w:val="24"/>
        </w:rPr>
        <w:t>https://doi.org/10.21474/ijar01/19659</w:t>
      </w:r>
      <w:r w:rsidR="00F852E3">
        <w:rPr>
          <w:rStyle w:val="Hyperlink"/>
          <w:rFonts w:ascii="Arial" w:hAnsi="Arial" w:cs="Arial"/>
          <w:noProof/>
          <w:sz w:val="20"/>
          <w:szCs w:val="24"/>
        </w:rPr>
        <w:t>.</w:t>
      </w:r>
    </w:p>
    <w:p w14:paraId="5FDD2123" w14:textId="1B46A38E" w:rsidR="003E1C4C" w:rsidRPr="005F59E9"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Villalba, A., Mart, E., &amp; Morard, M. (2024). </w:t>
      </w:r>
      <w:r w:rsidRPr="005F59E9">
        <w:rPr>
          <w:rFonts w:ascii="Arial" w:hAnsi="Arial" w:cs="Arial"/>
          <w:iCs/>
          <w:noProof/>
          <w:sz w:val="20"/>
          <w:szCs w:val="24"/>
        </w:rPr>
        <w:t>Optimizing sweet potato production : insights into the interplay of</w:t>
      </w:r>
      <w:r w:rsidR="005F59E9">
        <w:rPr>
          <w:rFonts w:ascii="Arial" w:hAnsi="Arial" w:cs="Arial"/>
          <w:iCs/>
          <w:noProof/>
          <w:sz w:val="20"/>
          <w:szCs w:val="24"/>
        </w:rPr>
        <w:t xml:space="preserve"> plant sanitation , virus infl</w:t>
      </w:r>
      <w:r w:rsidRPr="005F59E9">
        <w:rPr>
          <w:rFonts w:ascii="Arial" w:hAnsi="Arial" w:cs="Arial"/>
          <w:iCs/>
          <w:noProof/>
          <w:sz w:val="20"/>
          <w:szCs w:val="24"/>
        </w:rPr>
        <w:t>uence , and cooking techniques for enhanced crop quality and food security</w:t>
      </w:r>
      <w:r w:rsidRPr="003E1C4C">
        <w:rPr>
          <w:rFonts w:ascii="Arial" w:hAnsi="Arial" w:cs="Arial"/>
          <w:noProof/>
          <w:sz w:val="20"/>
          <w:szCs w:val="24"/>
        </w:rPr>
        <w:t xml:space="preserve">. </w:t>
      </w:r>
      <w:r w:rsidR="005F59E9" w:rsidRPr="005F59E9">
        <w:rPr>
          <w:rFonts w:ascii="Arial" w:hAnsi="Arial" w:cs="Arial"/>
          <w:i/>
          <w:noProof/>
          <w:sz w:val="20"/>
          <w:szCs w:val="24"/>
        </w:rPr>
        <w:t>Front. Plant Sci</w:t>
      </w:r>
      <w:r w:rsidR="005F59E9" w:rsidRPr="005F59E9">
        <w:rPr>
          <w:rFonts w:ascii="Arial" w:hAnsi="Arial" w:cs="Arial"/>
          <w:noProof/>
          <w:sz w:val="20"/>
          <w:szCs w:val="24"/>
        </w:rPr>
        <w:t>.,</w:t>
      </w:r>
      <w:r w:rsidR="005F59E9">
        <w:rPr>
          <w:rFonts w:ascii="Arial" w:hAnsi="Arial" w:cs="Arial"/>
          <w:noProof/>
          <w:sz w:val="20"/>
          <w:szCs w:val="24"/>
        </w:rPr>
        <w:t xml:space="preserve"> </w:t>
      </w:r>
      <w:r w:rsidR="005F59E9" w:rsidRPr="005F59E9">
        <w:rPr>
          <w:rFonts w:ascii="Arial" w:hAnsi="Arial" w:cs="Arial"/>
          <w:i/>
          <w:noProof/>
          <w:sz w:val="20"/>
          <w:szCs w:val="24"/>
        </w:rPr>
        <w:t>15</w:t>
      </w:r>
      <w:r w:rsidR="005F59E9">
        <w:rPr>
          <w:rFonts w:ascii="Arial" w:hAnsi="Arial" w:cs="Arial"/>
          <w:noProof/>
          <w:sz w:val="20"/>
          <w:szCs w:val="24"/>
        </w:rPr>
        <w:t>,</w:t>
      </w:r>
      <w:r w:rsidRPr="003E1C4C">
        <w:rPr>
          <w:rFonts w:ascii="Arial" w:hAnsi="Arial" w:cs="Arial"/>
          <w:noProof/>
          <w:sz w:val="20"/>
          <w:szCs w:val="24"/>
        </w:rPr>
        <w:t xml:space="preserve"> 1–16. </w:t>
      </w:r>
      <w:r w:rsidRPr="005F59E9">
        <w:rPr>
          <w:rStyle w:val="Hyperlink"/>
          <w:rFonts w:ascii="Arial" w:hAnsi="Arial" w:cs="Arial"/>
          <w:noProof/>
          <w:sz w:val="20"/>
          <w:szCs w:val="24"/>
        </w:rPr>
        <w:t>https://doi.org/10.3389/fpls.2024.1357611</w:t>
      </w:r>
      <w:r w:rsidR="005F59E9">
        <w:rPr>
          <w:rStyle w:val="Hyperlink"/>
          <w:rFonts w:ascii="Arial" w:hAnsi="Arial" w:cs="Arial"/>
          <w:noProof/>
          <w:sz w:val="20"/>
          <w:szCs w:val="24"/>
        </w:rPr>
        <w:t>.</w:t>
      </w:r>
    </w:p>
    <w:p w14:paraId="414D1A6D" w14:textId="58FA9564" w:rsidR="003E1C4C" w:rsidRPr="00064709"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Wilms, H., Sleziak, N. F., Auweraer, M. Van Der, &amp; Brands, M. (2020). Development of a fast and user </w:t>
      </w:r>
      <w:r w:rsidRPr="003E1C4C">
        <w:rPr>
          <w:rFonts w:ascii="Cambria Math" w:hAnsi="Cambria Math" w:cs="Cambria Math"/>
          <w:noProof/>
          <w:sz w:val="20"/>
          <w:szCs w:val="24"/>
        </w:rPr>
        <w:t>‑</w:t>
      </w:r>
      <w:r w:rsidRPr="003E1C4C">
        <w:rPr>
          <w:rFonts w:ascii="Arial" w:hAnsi="Arial" w:cs="Arial"/>
          <w:noProof/>
          <w:sz w:val="20"/>
          <w:szCs w:val="24"/>
        </w:rPr>
        <w:t xml:space="preserve"> friendly cryopreservation protocol for sweet potato genetic resources. </w:t>
      </w:r>
      <w:r w:rsidRPr="003E1C4C">
        <w:rPr>
          <w:rFonts w:ascii="Arial" w:hAnsi="Arial" w:cs="Arial"/>
          <w:i/>
          <w:iCs/>
          <w:noProof/>
          <w:sz w:val="20"/>
          <w:szCs w:val="24"/>
        </w:rPr>
        <w:t>Scientific Reports</w:t>
      </w:r>
      <w:r w:rsidRPr="003E1C4C">
        <w:rPr>
          <w:rFonts w:ascii="Arial" w:hAnsi="Arial" w:cs="Arial"/>
          <w:noProof/>
          <w:sz w:val="20"/>
          <w:szCs w:val="24"/>
        </w:rPr>
        <w:t xml:space="preserve">, </w:t>
      </w:r>
      <w:r w:rsidR="00064709" w:rsidRPr="00064709">
        <w:rPr>
          <w:rFonts w:ascii="Arial" w:hAnsi="Arial" w:cs="Arial"/>
          <w:i/>
          <w:noProof/>
          <w:sz w:val="20"/>
          <w:szCs w:val="24"/>
        </w:rPr>
        <w:t>10</w:t>
      </w:r>
      <w:r w:rsidR="00064709">
        <w:rPr>
          <w:rFonts w:ascii="Arial" w:hAnsi="Arial" w:cs="Arial"/>
          <w:noProof/>
          <w:sz w:val="20"/>
          <w:szCs w:val="24"/>
        </w:rPr>
        <w:t>(1):14674</w:t>
      </w:r>
      <w:r w:rsidRPr="003E1C4C">
        <w:rPr>
          <w:rFonts w:ascii="Arial" w:hAnsi="Arial" w:cs="Arial"/>
          <w:noProof/>
          <w:sz w:val="20"/>
          <w:szCs w:val="24"/>
        </w:rPr>
        <w:t xml:space="preserve">. </w:t>
      </w:r>
      <w:r w:rsidRPr="00064709">
        <w:rPr>
          <w:rStyle w:val="Hyperlink"/>
          <w:rFonts w:ascii="Arial" w:hAnsi="Arial" w:cs="Arial"/>
          <w:noProof/>
          <w:sz w:val="20"/>
          <w:szCs w:val="24"/>
        </w:rPr>
        <w:t>https://doi.org/10.1038/s41598-020-70869-3</w:t>
      </w:r>
      <w:r w:rsidR="00F852E3">
        <w:rPr>
          <w:rStyle w:val="Hyperlink"/>
          <w:rFonts w:ascii="Arial" w:hAnsi="Arial" w:cs="Arial"/>
          <w:noProof/>
          <w:sz w:val="20"/>
          <w:szCs w:val="24"/>
        </w:rPr>
        <w:t>.</w:t>
      </w:r>
    </w:p>
    <w:p w14:paraId="45FB91DA" w14:textId="1647D89E" w:rsidR="003E1C4C" w:rsidRPr="00064709" w:rsidRDefault="003E1C4C" w:rsidP="003E1C4C">
      <w:pPr>
        <w:widowControl w:val="0"/>
        <w:autoSpaceDE w:val="0"/>
        <w:autoSpaceDN w:val="0"/>
        <w:adjustRightInd w:val="0"/>
        <w:spacing w:after="0" w:line="240" w:lineRule="auto"/>
        <w:ind w:left="480" w:hanging="480"/>
        <w:rPr>
          <w:rStyle w:val="Hyperlink"/>
          <w:szCs w:val="24"/>
        </w:rPr>
      </w:pPr>
      <w:r w:rsidRPr="003E1C4C">
        <w:rPr>
          <w:rFonts w:ascii="Arial" w:hAnsi="Arial" w:cs="Arial"/>
          <w:noProof/>
          <w:sz w:val="20"/>
          <w:szCs w:val="24"/>
        </w:rPr>
        <w:t xml:space="preserve">Xu, Y., Wang, L., Chen, C., Ma, S., Zhou, R., &amp; Xiong, A. (2024). </w:t>
      </w:r>
      <w:r w:rsidRPr="00064709">
        <w:rPr>
          <w:rFonts w:ascii="Arial" w:hAnsi="Arial" w:cs="Arial"/>
          <w:iCs/>
          <w:noProof/>
          <w:sz w:val="20"/>
          <w:szCs w:val="24"/>
        </w:rPr>
        <w:t>Virus-Free Sweet Potato Industry : Development Status and Production Suggestions</w:t>
      </w:r>
      <w:r w:rsidRPr="00064709">
        <w:rPr>
          <w:rFonts w:ascii="Arial" w:hAnsi="Arial" w:cs="Arial"/>
          <w:noProof/>
          <w:sz w:val="20"/>
          <w:szCs w:val="24"/>
        </w:rPr>
        <w:t>.</w:t>
      </w:r>
      <w:r w:rsidR="00064709">
        <w:rPr>
          <w:rFonts w:ascii="Arial" w:hAnsi="Arial" w:cs="Arial"/>
          <w:noProof/>
          <w:sz w:val="20"/>
          <w:szCs w:val="24"/>
        </w:rPr>
        <w:t xml:space="preserve"> </w:t>
      </w:r>
      <w:r w:rsidR="00064709" w:rsidRPr="00064709">
        <w:rPr>
          <w:rFonts w:ascii="Arial" w:hAnsi="Arial" w:cs="Arial"/>
          <w:i/>
          <w:iCs/>
          <w:noProof/>
          <w:sz w:val="20"/>
          <w:szCs w:val="24"/>
        </w:rPr>
        <w:t>Horticulturae</w:t>
      </w:r>
      <w:r w:rsidR="00064709">
        <w:rPr>
          <w:rFonts w:ascii="Arial" w:hAnsi="Arial" w:cs="Arial"/>
          <w:noProof/>
          <w:sz w:val="20"/>
          <w:szCs w:val="24"/>
        </w:rPr>
        <w:t xml:space="preserve"> 10 (</w:t>
      </w:r>
      <w:r w:rsidR="00064709" w:rsidRPr="00064709">
        <w:rPr>
          <w:rFonts w:ascii="Arial" w:hAnsi="Arial" w:cs="Arial"/>
          <w:noProof/>
          <w:sz w:val="20"/>
          <w:szCs w:val="24"/>
        </w:rPr>
        <w:t>9</w:t>
      </w:r>
      <w:r w:rsidR="00064709">
        <w:rPr>
          <w:rFonts w:ascii="Arial" w:hAnsi="Arial" w:cs="Arial"/>
          <w:noProof/>
          <w:sz w:val="20"/>
          <w:szCs w:val="24"/>
        </w:rPr>
        <w:t>)</w:t>
      </w:r>
      <w:r w:rsidR="001D4A47">
        <w:rPr>
          <w:rFonts w:ascii="Arial" w:hAnsi="Arial" w:cs="Arial"/>
          <w:noProof/>
          <w:sz w:val="20"/>
          <w:szCs w:val="24"/>
        </w:rPr>
        <w:t xml:space="preserve">, </w:t>
      </w:r>
      <w:r w:rsidR="00064709" w:rsidRPr="00064709">
        <w:rPr>
          <w:rFonts w:ascii="Arial" w:hAnsi="Arial" w:cs="Arial"/>
          <w:noProof/>
          <w:sz w:val="20"/>
          <w:szCs w:val="24"/>
        </w:rPr>
        <w:t xml:space="preserve">979. </w:t>
      </w:r>
      <w:r w:rsidR="00064709" w:rsidRPr="00064709">
        <w:rPr>
          <w:rStyle w:val="Hyperlink"/>
          <w:rFonts w:ascii="Arial" w:hAnsi="Arial" w:cs="Arial"/>
          <w:noProof/>
          <w:sz w:val="20"/>
          <w:szCs w:val="24"/>
        </w:rPr>
        <w:t>https://doi.org/10.3390/horticulturae10090979.</w:t>
      </w:r>
    </w:p>
    <w:p w14:paraId="7F66CAC0" w14:textId="44A92C18" w:rsidR="00B9039F" w:rsidRPr="00602771" w:rsidRDefault="00602771" w:rsidP="004666A1">
      <w:pPr>
        <w:spacing w:after="0" w:line="240" w:lineRule="auto"/>
        <w:rPr>
          <w:rFonts w:ascii="Arial" w:hAnsi="Arial" w:cs="Arial"/>
          <w:sz w:val="22"/>
          <w:highlight w:val="yellow"/>
        </w:rPr>
      </w:pPr>
      <w:r w:rsidRPr="00602771">
        <w:rPr>
          <w:rFonts w:ascii="Arial" w:hAnsi="Arial" w:cs="Arial"/>
          <w:sz w:val="20"/>
          <w:highlight w:val="yellow"/>
        </w:rPr>
        <w:fldChar w:fldCharType="end"/>
      </w:r>
    </w:p>
    <w:sectPr w:rsidR="00B9039F" w:rsidRPr="00602771" w:rsidSect="004D7AF8">
      <w:headerReference w:type="even" r:id="rId34"/>
      <w:head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15A96" w14:textId="77777777" w:rsidR="00145B7F" w:rsidRDefault="00145B7F">
      <w:pPr>
        <w:spacing w:after="0" w:line="240" w:lineRule="auto"/>
      </w:pPr>
      <w:r>
        <w:separator/>
      </w:r>
    </w:p>
  </w:endnote>
  <w:endnote w:type="continuationSeparator" w:id="0">
    <w:p w14:paraId="35B2CB26" w14:textId="77777777" w:rsidR="00145B7F" w:rsidRDefault="00145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1873" w14:textId="77777777" w:rsidR="006A319E" w:rsidRDefault="006A3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4F0B" w14:textId="0908C43C" w:rsidR="00E105F8" w:rsidRDefault="00E105F8">
    <w:pPr>
      <w:pStyle w:val="Footer"/>
      <w:jc w:val="center"/>
    </w:pPr>
  </w:p>
  <w:p w14:paraId="4FB066B7" w14:textId="77777777" w:rsidR="00E105F8" w:rsidRDefault="00E105F8" w:rsidP="00BC11E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8184" w14:textId="77777777" w:rsidR="006A319E" w:rsidRDefault="006A3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32AF0" w14:textId="77777777" w:rsidR="00145B7F" w:rsidRDefault="00145B7F">
      <w:pPr>
        <w:spacing w:after="0" w:line="240" w:lineRule="auto"/>
      </w:pPr>
      <w:r>
        <w:separator/>
      </w:r>
    </w:p>
  </w:footnote>
  <w:footnote w:type="continuationSeparator" w:id="0">
    <w:p w14:paraId="21A0C00B" w14:textId="77777777" w:rsidR="00145B7F" w:rsidRDefault="00145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CBDA5" w14:textId="1E86B8D7" w:rsidR="006A319E" w:rsidRDefault="006A319E">
    <w:pPr>
      <w:pStyle w:val="Header"/>
    </w:pPr>
    <w:r>
      <w:rPr>
        <w:noProof/>
      </w:rPr>
      <w:pict w14:anchorId="1F1C5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0"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1C3A" w14:textId="4E70ECCE" w:rsidR="006A319E" w:rsidRDefault="006A319E">
    <w:pPr>
      <w:pStyle w:val="Header"/>
    </w:pPr>
    <w:r>
      <w:rPr>
        <w:noProof/>
      </w:rPr>
      <w:pict w14:anchorId="1567E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1"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3D6E8" w14:textId="0A313FC9" w:rsidR="006A319E" w:rsidRDefault="006A319E">
    <w:pPr>
      <w:pStyle w:val="Header"/>
    </w:pPr>
    <w:r>
      <w:rPr>
        <w:noProof/>
      </w:rPr>
      <w:pict w14:anchorId="21DBD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09"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2A3C" w14:textId="203F1E3F" w:rsidR="006A319E" w:rsidRDefault="006A319E">
    <w:pPr>
      <w:pStyle w:val="Header"/>
    </w:pPr>
    <w:r>
      <w:rPr>
        <w:noProof/>
      </w:rPr>
      <w:pict w14:anchorId="66BDF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3" o:spid="_x0000_s2053" type="#_x0000_t136" style="position:absolute;left:0;text-align:left;margin-left:0;margin-top:0;width:575.5pt;height:63.9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2812" w14:textId="0796C5BE" w:rsidR="00E105F8" w:rsidRDefault="006A319E">
    <w:pPr>
      <w:pStyle w:val="Header"/>
      <w:ind w:right="1246"/>
    </w:pPr>
    <w:r>
      <w:rPr>
        <w:noProof/>
      </w:rPr>
      <w:pict w14:anchorId="1C7D2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4" o:spid="_x0000_s2054" type="#_x0000_t136" style="position:absolute;left:0;text-align:left;margin-left:0;margin-top:0;width:575.5pt;height:63.9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FA30" w14:textId="33C69AD5" w:rsidR="006A319E" w:rsidRDefault="006A319E">
    <w:pPr>
      <w:pStyle w:val="Header"/>
    </w:pPr>
    <w:r>
      <w:rPr>
        <w:noProof/>
      </w:rPr>
      <w:pict w14:anchorId="2E880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2" o:spid="_x0000_s2052" type="#_x0000_t136" style="position:absolute;left:0;text-align:left;margin-left:0;margin-top:0;width:575.5pt;height:63.9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1FF42C98"/>
    <w:lvl w:ilvl="0">
      <w:start w:val="1"/>
      <w:numFmt w:val="decimal"/>
      <w:lvlText w:val="%1."/>
      <w:lvlJc w:val="left"/>
      <w:pPr>
        <w:ind w:left="4188" w:hanging="360"/>
      </w:pPr>
      <w:rPr>
        <w:rFonts w:ascii="Arial" w:eastAsia="Times New Roman" w:hAnsi="Arial" w:cs="Arial"/>
      </w:rPr>
    </w:lvl>
    <w:lvl w:ilvl="1">
      <w:start w:val="1"/>
      <w:numFmt w:val="decimal"/>
      <w:lvlText w:val="%1.%2"/>
      <w:lvlJc w:val="left"/>
      <w:pPr>
        <w:ind w:left="7239" w:hanging="576"/>
      </w:pPr>
    </w:lvl>
    <w:lvl w:ilvl="2">
      <w:start w:val="1"/>
      <w:numFmt w:val="decimal"/>
      <w:lvlText w:val="%1.%2.%3"/>
      <w:lvlJc w:val="left"/>
      <w:pPr>
        <w:ind w:left="720" w:hanging="720"/>
      </w:pPr>
      <w:rPr>
        <w:sz w:val="24"/>
        <w:szCs w:val="24"/>
      </w:rPr>
    </w:lvl>
    <w:lvl w:ilvl="3">
      <w:start w:val="1"/>
      <w:numFmt w:val="decimal"/>
      <w:lvlText w:val="%1.%2.%3.%4"/>
      <w:lvlJc w:val="left"/>
      <w:pPr>
        <w:ind w:left="3841" w:hanging="864"/>
      </w:pPr>
    </w:lvl>
    <w:lvl w:ilvl="4">
      <w:start w:val="1"/>
      <w:numFmt w:val="decimal"/>
      <w:lvlText w:val="%1.%2.%3.%4.%5"/>
      <w:lvlJc w:val="left"/>
      <w:pPr>
        <w:ind w:left="3985" w:hanging="1008"/>
      </w:pPr>
    </w:lvl>
    <w:lvl w:ilvl="5">
      <w:start w:val="1"/>
      <w:numFmt w:val="decimal"/>
      <w:pStyle w:val="Heading6"/>
      <w:lvlText w:val="%1.%2.%3.%4.%5.%6"/>
      <w:lvlJc w:val="left"/>
      <w:pPr>
        <w:ind w:left="4129" w:hanging="1152"/>
      </w:pPr>
    </w:lvl>
    <w:lvl w:ilvl="6">
      <w:start w:val="1"/>
      <w:numFmt w:val="decimal"/>
      <w:pStyle w:val="Heading7"/>
      <w:lvlText w:val="%1.%2.%3.%4.%5.%6.%7"/>
      <w:lvlJc w:val="left"/>
      <w:pPr>
        <w:ind w:left="4273" w:hanging="1296"/>
      </w:pPr>
    </w:lvl>
    <w:lvl w:ilvl="7">
      <w:start w:val="1"/>
      <w:numFmt w:val="decimal"/>
      <w:pStyle w:val="Heading8"/>
      <w:lvlText w:val="%1.%2.%3.%4.%5.%6.%7.%8"/>
      <w:lvlJc w:val="left"/>
      <w:pPr>
        <w:ind w:left="4417" w:hanging="1440"/>
      </w:pPr>
    </w:lvl>
    <w:lvl w:ilvl="8">
      <w:start w:val="1"/>
      <w:numFmt w:val="decimal"/>
      <w:pStyle w:val="Heading9"/>
      <w:lvlText w:val="%1.%2.%3.%4.%5.%6.%7.%8.%9"/>
      <w:lvlJc w:val="left"/>
      <w:pPr>
        <w:ind w:left="4561" w:hanging="1584"/>
      </w:pPr>
    </w:lvl>
  </w:abstractNum>
  <w:abstractNum w:abstractNumId="1" w15:restartNumberingAfterBreak="0">
    <w:nsid w:val="0000000C"/>
    <w:multiLevelType w:val="multilevel"/>
    <w:tmpl w:val="1D7C5F97"/>
    <w:lvl w:ilvl="0">
      <w:start w:val="1"/>
      <w:numFmt w:val="decimal"/>
      <w:lvlText w:val="%1."/>
      <w:lvlJc w:val="left"/>
      <w:pPr>
        <w:ind w:left="360" w:hanging="360"/>
      </w:pPr>
      <w:rPr>
        <w:rFonts w:hint="default"/>
      </w:rPr>
    </w:lvl>
    <w:lvl w:ilvl="1">
      <w:start w:val="1"/>
      <w:numFmt w:val="decimal"/>
      <w:pStyle w:val="M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516C1C"/>
    <w:multiLevelType w:val="hybridMultilevel"/>
    <w:tmpl w:val="846A51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61133A"/>
    <w:multiLevelType w:val="multilevel"/>
    <w:tmpl w:val="B84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A099E"/>
    <w:multiLevelType w:val="hybridMultilevel"/>
    <w:tmpl w:val="6220C1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6A0528"/>
    <w:multiLevelType w:val="hybridMultilevel"/>
    <w:tmpl w:val="025A92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D0609D"/>
    <w:multiLevelType w:val="hybridMultilevel"/>
    <w:tmpl w:val="2098F2A2"/>
    <w:lvl w:ilvl="0" w:tplc="DC8C846A">
      <w:start w:val="1"/>
      <w:numFmt w:val="decimal"/>
      <w:pStyle w:val="Heading5"/>
      <w:lvlText w:val="1.3.%1."/>
      <w:lvlJc w:val="left"/>
      <w:pPr>
        <w:ind w:left="502" w:hanging="360"/>
      </w:pPr>
      <w:rPr>
        <w:rFonts w:ascii="Arial" w:hAnsi="Arial" w:cs="Arial"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3F9C129B"/>
    <w:multiLevelType w:val="multilevel"/>
    <w:tmpl w:val="1234C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8C21C7"/>
    <w:multiLevelType w:val="hybridMultilevel"/>
    <w:tmpl w:val="E542A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800FDE"/>
    <w:multiLevelType w:val="hybridMultilevel"/>
    <w:tmpl w:val="EC0648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DA53BA7"/>
    <w:multiLevelType w:val="hybridMultilevel"/>
    <w:tmpl w:val="63761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5B142B"/>
    <w:multiLevelType w:val="multilevel"/>
    <w:tmpl w:val="4E347376"/>
    <w:lvl w:ilvl="0">
      <w:start w:val="1"/>
      <w:numFmt w:val="decimal"/>
      <w:pStyle w:val="Heading2"/>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2" w15:restartNumberingAfterBreak="0">
    <w:nsid w:val="6A3708E2"/>
    <w:multiLevelType w:val="hybridMultilevel"/>
    <w:tmpl w:val="FD9879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9A3A06"/>
    <w:multiLevelType w:val="multilevel"/>
    <w:tmpl w:val="1234C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EEF592B"/>
    <w:multiLevelType w:val="hybridMultilevel"/>
    <w:tmpl w:val="04BC1DD8"/>
    <w:lvl w:ilvl="0" w:tplc="33722A3E">
      <w:start w:val="1"/>
      <w:numFmt w:val="decimal"/>
      <w:pStyle w:val="Heading3"/>
      <w:lvlText w:val="1.%1."/>
      <w:lvlJc w:val="lef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1"/>
  </w:num>
  <w:num w:numId="3">
    <w:abstractNumId w:val="11"/>
  </w:num>
  <w:num w:numId="4">
    <w:abstractNumId w:val="14"/>
  </w:num>
  <w:num w:numId="5">
    <w:abstractNumId w:val="6"/>
  </w:num>
  <w:num w:numId="6">
    <w:abstractNumId w:val="10"/>
  </w:num>
  <w:num w:numId="7">
    <w:abstractNumId w:val="8"/>
  </w:num>
  <w:num w:numId="8">
    <w:abstractNumId w:val="2"/>
  </w:num>
  <w:num w:numId="9">
    <w:abstractNumId w:val="4"/>
  </w:num>
  <w:num w:numId="10">
    <w:abstractNumId w:val="12"/>
  </w:num>
  <w:num w:numId="11">
    <w:abstractNumId w:val="9"/>
  </w:num>
  <w:num w:numId="12">
    <w:abstractNumId w:val="3"/>
  </w:num>
  <w:num w:numId="13">
    <w:abstractNumId w:val="5"/>
  </w:num>
  <w:num w:numId="14">
    <w:abstractNumId w:val="7"/>
  </w:num>
  <w:num w:numId="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ABA"/>
    <w:rsid w:val="00003479"/>
    <w:rsid w:val="00011620"/>
    <w:rsid w:val="00015BF6"/>
    <w:rsid w:val="0001700A"/>
    <w:rsid w:val="000179DD"/>
    <w:rsid w:val="00021AAE"/>
    <w:rsid w:val="00021C2C"/>
    <w:rsid w:val="0002483C"/>
    <w:rsid w:val="00032214"/>
    <w:rsid w:val="0004704B"/>
    <w:rsid w:val="00047FA6"/>
    <w:rsid w:val="000610A1"/>
    <w:rsid w:val="00062A9C"/>
    <w:rsid w:val="00064709"/>
    <w:rsid w:val="00064C85"/>
    <w:rsid w:val="0008541B"/>
    <w:rsid w:val="00090859"/>
    <w:rsid w:val="00092CE6"/>
    <w:rsid w:val="00093324"/>
    <w:rsid w:val="000A29EF"/>
    <w:rsid w:val="000A654C"/>
    <w:rsid w:val="000B5F09"/>
    <w:rsid w:val="000B70B1"/>
    <w:rsid w:val="000C1ED9"/>
    <w:rsid w:val="000C7810"/>
    <w:rsid w:val="000D0E64"/>
    <w:rsid w:val="000D6292"/>
    <w:rsid w:val="000D7B7D"/>
    <w:rsid w:val="000E1705"/>
    <w:rsid w:val="000E2005"/>
    <w:rsid w:val="000F3963"/>
    <w:rsid w:val="000F5CA4"/>
    <w:rsid w:val="0010266C"/>
    <w:rsid w:val="00102F8F"/>
    <w:rsid w:val="001072A7"/>
    <w:rsid w:val="00116E3C"/>
    <w:rsid w:val="001208B6"/>
    <w:rsid w:val="001246A7"/>
    <w:rsid w:val="0012658E"/>
    <w:rsid w:val="00127A32"/>
    <w:rsid w:val="0014484F"/>
    <w:rsid w:val="00144E35"/>
    <w:rsid w:val="0014500C"/>
    <w:rsid w:val="00145129"/>
    <w:rsid w:val="00145B7F"/>
    <w:rsid w:val="0015435E"/>
    <w:rsid w:val="001623BD"/>
    <w:rsid w:val="001637EA"/>
    <w:rsid w:val="00163F11"/>
    <w:rsid w:val="00164364"/>
    <w:rsid w:val="00167D95"/>
    <w:rsid w:val="00170A4E"/>
    <w:rsid w:val="00175B45"/>
    <w:rsid w:val="0018265F"/>
    <w:rsid w:val="001835F5"/>
    <w:rsid w:val="00184861"/>
    <w:rsid w:val="001920C7"/>
    <w:rsid w:val="00192FB5"/>
    <w:rsid w:val="0019534F"/>
    <w:rsid w:val="001B1679"/>
    <w:rsid w:val="001B17CB"/>
    <w:rsid w:val="001B2B1F"/>
    <w:rsid w:val="001B6E42"/>
    <w:rsid w:val="001C23C5"/>
    <w:rsid w:val="001D4A47"/>
    <w:rsid w:val="001E4A0A"/>
    <w:rsid w:val="001E6E72"/>
    <w:rsid w:val="001E7EED"/>
    <w:rsid w:val="001F21D2"/>
    <w:rsid w:val="001F70AE"/>
    <w:rsid w:val="00204636"/>
    <w:rsid w:val="00204EA4"/>
    <w:rsid w:val="002118B9"/>
    <w:rsid w:val="00213F31"/>
    <w:rsid w:val="0023268F"/>
    <w:rsid w:val="00232A36"/>
    <w:rsid w:val="0024183E"/>
    <w:rsid w:val="00242A7E"/>
    <w:rsid w:val="00243CE3"/>
    <w:rsid w:val="00244846"/>
    <w:rsid w:val="00250676"/>
    <w:rsid w:val="00253BC7"/>
    <w:rsid w:val="0025611D"/>
    <w:rsid w:val="00261ED2"/>
    <w:rsid w:val="002665EA"/>
    <w:rsid w:val="00270EED"/>
    <w:rsid w:val="00271086"/>
    <w:rsid w:val="00274A2A"/>
    <w:rsid w:val="00275D8C"/>
    <w:rsid w:val="00277670"/>
    <w:rsid w:val="00280A8D"/>
    <w:rsid w:val="00284233"/>
    <w:rsid w:val="00285C50"/>
    <w:rsid w:val="00291D25"/>
    <w:rsid w:val="00296D9F"/>
    <w:rsid w:val="002A0130"/>
    <w:rsid w:val="002A17D1"/>
    <w:rsid w:val="002A24C4"/>
    <w:rsid w:val="002A3CD5"/>
    <w:rsid w:val="002A49ED"/>
    <w:rsid w:val="002B0772"/>
    <w:rsid w:val="002B0F53"/>
    <w:rsid w:val="002B66B5"/>
    <w:rsid w:val="002C4D13"/>
    <w:rsid w:val="002D377C"/>
    <w:rsid w:val="002E15CC"/>
    <w:rsid w:val="002E1798"/>
    <w:rsid w:val="002E516E"/>
    <w:rsid w:val="002E7601"/>
    <w:rsid w:val="002F38FD"/>
    <w:rsid w:val="002F7101"/>
    <w:rsid w:val="00302330"/>
    <w:rsid w:val="00311A13"/>
    <w:rsid w:val="00322A9A"/>
    <w:rsid w:val="00324768"/>
    <w:rsid w:val="00327721"/>
    <w:rsid w:val="00332EFE"/>
    <w:rsid w:val="00337C77"/>
    <w:rsid w:val="00340D1C"/>
    <w:rsid w:val="00341132"/>
    <w:rsid w:val="00344B07"/>
    <w:rsid w:val="00347054"/>
    <w:rsid w:val="00347CB1"/>
    <w:rsid w:val="00350327"/>
    <w:rsid w:val="00353D99"/>
    <w:rsid w:val="00353F6E"/>
    <w:rsid w:val="0035406C"/>
    <w:rsid w:val="00354DDC"/>
    <w:rsid w:val="00392CD9"/>
    <w:rsid w:val="00395020"/>
    <w:rsid w:val="003961A0"/>
    <w:rsid w:val="003B1E3F"/>
    <w:rsid w:val="003B6072"/>
    <w:rsid w:val="003B6ABA"/>
    <w:rsid w:val="003C1714"/>
    <w:rsid w:val="003C26EA"/>
    <w:rsid w:val="003C4738"/>
    <w:rsid w:val="003C65BF"/>
    <w:rsid w:val="003E1C4C"/>
    <w:rsid w:val="003E2DCF"/>
    <w:rsid w:val="003E3648"/>
    <w:rsid w:val="003F4064"/>
    <w:rsid w:val="0040190D"/>
    <w:rsid w:val="00403753"/>
    <w:rsid w:val="00406A95"/>
    <w:rsid w:val="00412323"/>
    <w:rsid w:val="0041412B"/>
    <w:rsid w:val="00430573"/>
    <w:rsid w:val="00431B74"/>
    <w:rsid w:val="00434D3F"/>
    <w:rsid w:val="00435989"/>
    <w:rsid w:val="00441572"/>
    <w:rsid w:val="004462C9"/>
    <w:rsid w:val="0045242F"/>
    <w:rsid w:val="0046477C"/>
    <w:rsid w:val="00464CCE"/>
    <w:rsid w:val="00465BF5"/>
    <w:rsid w:val="004666A1"/>
    <w:rsid w:val="00467CCA"/>
    <w:rsid w:val="00470344"/>
    <w:rsid w:val="00470446"/>
    <w:rsid w:val="00470C55"/>
    <w:rsid w:val="00480C85"/>
    <w:rsid w:val="004827B5"/>
    <w:rsid w:val="00485B99"/>
    <w:rsid w:val="004872BF"/>
    <w:rsid w:val="00491B82"/>
    <w:rsid w:val="00492B62"/>
    <w:rsid w:val="004937B6"/>
    <w:rsid w:val="004937BD"/>
    <w:rsid w:val="004954B3"/>
    <w:rsid w:val="004958F2"/>
    <w:rsid w:val="00496A24"/>
    <w:rsid w:val="004C53E8"/>
    <w:rsid w:val="004C64E1"/>
    <w:rsid w:val="004C7F8F"/>
    <w:rsid w:val="004D313B"/>
    <w:rsid w:val="004D5E20"/>
    <w:rsid w:val="004D7AF8"/>
    <w:rsid w:val="004D7C56"/>
    <w:rsid w:val="004E0C30"/>
    <w:rsid w:val="004E1DA5"/>
    <w:rsid w:val="004E7643"/>
    <w:rsid w:val="004F0B19"/>
    <w:rsid w:val="004F1AB9"/>
    <w:rsid w:val="004F30D8"/>
    <w:rsid w:val="004F3451"/>
    <w:rsid w:val="004F4B92"/>
    <w:rsid w:val="004F4CAC"/>
    <w:rsid w:val="004F5810"/>
    <w:rsid w:val="004F5B60"/>
    <w:rsid w:val="004F7373"/>
    <w:rsid w:val="005026B9"/>
    <w:rsid w:val="005040D1"/>
    <w:rsid w:val="005040F2"/>
    <w:rsid w:val="00511A70"/>
    <w:rsid w:val="00511DA8"/>
    <w:rsid w:val="0051386B"/>
    <w:rsid w:val="0051793E"/>
    <w:rsid w:val="00523DD5"/>
    <w:rsid w:val="005349BA"/>
    <w:rsid w:val="00535FD9"/>
    <w:rsid w:val="005372BC"/>
    <w:rsid w:val="00556645"/>
    <w:rsid w:val="00566616"/>
    <w:rsid w:val="00567B93"/>
    <w:rsid w:val="00570471"/>
    <w:rsid w:val="005807E6"/>
    <w:rsid w:val="00584066"/>
    <w:rsid w:val="00595378"/>
    <w:rsid w:val="00596FCA"/>
    <w:rsid w:val="00597201"/>
    <w:rsid w:val="00597BCA"/>
    <w:rsid w:val="005A595B"/>
    <w:rsid w:val="005A7EED"/>
    <w:rsid w:val="005B4252"/>
    <w:rsid w:val="005B4FAA"/>
    <w:rsid w:val="005B57AE"/>
    <w:rsid w:val="005C1A2D"/>
    <w:rsid w:val="005C2102"/>
    <w:rsid w:val="005C4020"/>
    <w:rsid w:val="005C48C1"/>
    <w:rsid w:val="005D417C"/>
    <w:rsid w:val="005E624F"/>
    <w:rsid w:val="005F0F43"/>
    <w:rsid w:val="005F13B2"/>
    <w:rsid w:val="005F4F1C"/>
    <w:rsid w:val="005F59E9"/>
    <w:rsid w:val="00600531"/>
    <w:rsid w:val="00600845"/>
    <w:rsid w:val="00602771"/>
    <w:rsid w:val="00605D65"/>
    <w:rsid w:val="00612447"/>
    <w:rsid w:val="00613F53"/>
    <w:rsid w:val="00616256"/>
    <w:rsid w:val="00616466"/>
    <w:rsid w:val="0062491A"/>
    <w:rsid w:val="006255DD"/>
    <w:rsid w:val="00636458"/>
    <w:rsid w:val="006364C9"/>
    <w:rsid w:val="00637C15"/>
    <w:rsid w:val="00647C9A"/>
    <w:rsid w:val="006531B7"/>
    <w:rsid w:val="00653612"/>
    <w:rsid w:val="0066149B"/>
    <w:rsid w:val="00693878"/>
    <w:rsid w:val="006A319E"/>
    <w:rsid w:val="006A467F"/>
    <w:rsid w:val="006B1B54"/>
    <w:rsid w:val="006B33FB"/>
    <w:rsid w:val="006B3426"/>
    <w:rsid w:val="006B6E94"/>
    <w:rsid w:val="006C13E2"/>
    <w:rsid w:val="006C2F40"/>
    <w:rsid w:val="006C3A2E"/>
    <w:rsid w:val="006C5A6A"/>
    <w:rsid w:val="006D3382"/>
    <w:rsid w:val="006E01A4"/>
    <w:rsid w:val="006E09C4"/>
    <w:rsid w:val="006E4567"/>
    <w:rsid w:val="006E6114"/>
    <w:rsid w:val="006F023B"/>
    <w:rsid w:val="006F041B"/>
    <w:rsid w:val="006F28F1"/>
    <w:rsid w:val="006F2B91"/>
    <w:rsid w:val="006F68CB"/>
    <w:rsid w:val="00700C78"/>
    <w:rsid w:val="0070366E"/>
    <w:rsid w:val="007068C3"/>
    <w:rsid w:val="00712B30"/>
    <w:rsid w:val="00713955"/>
    <w:rsid w:val="00713C96"/>
    <w:rsid w:val="007154CD"/>
    <w:rsid w:val="00725EF2"/>
    <w:rsid w:val="00726CFA"/>
    <w:rsid w:val="0073199C"/>
    <w:rsid w:val="0073394B"/>
    <w:rsid w:val="00744036"/>
    <w:rsid w:val="00744C23"/>
    <w:rsid w:val="00744CCC"/>
    <w:rsid w:val="007453C4"/>
    <w:rsid w:val="00746382"/>
    <w:rsid w:val="0074693E"/>
    <w:rsid w:val="00750445"/>
    <w:rsid w:val="007539B0"/>
    <w:rsid w:val="007653F8"/>
    <w:rsid w:val="00765EE1"/>
    <w:rsid w:val="00773257"/>
    <w:rsid w:val="007747F8"/>
    <w:rsid w:val="00775E72"/>
    <w:rsid w:val="007820C5"/>
    <w:rsid w:val="00785DAB"/>
    <w:rsid w:val="00790610"/>
    <w:rsid w:val="007908A1"/>
    <w:rsid w:val="00791532"/>
    <w:rsid w:val="007930BA"/>
    <w:rsid w:val="00793BCE"/>
    <w:rsid w:val="00794708"/>
    <w:rsid w:val="00796776"/>
    <w:rsid w:val="007C206B"/>
    <w:rsid w:val="007C3112"/>
    <w:rsid w:val="007D4970"/>
    <w:rsid w:val="007D514A"/>
    <w:rsid w:val="007D58FC"/>
    <w:rsid w:val="007E2D83"/>
    <w:rsid w:val="007E3FA2"/>
    <w:rsid w:val="007F2392"/>
    <w:rsid w:val="00801CD5"/>
    <w:rsid w:val="00807249"/>
    <w:rsid w:val="00812DBA"/>
    <w:rsid w:val="008143AE"/>
    <w:rsid w:val="00820F90"/>
    <w:rsid w:val="0082382B"/>
    <w:rsid w:val="008252F8"/>
    <w:rsid w:val="00825A13"/>
    <w:rsid w:val="008317F7"/>
    <w:rsid w:val="0083279F"/>
    <w:rsid w:val="0084157E"/>
    <w:rsid w:val="0084409B"/>
    <w:rsid w:val="00851E4F"/>
    <w:rsid w:val="008602D8"/>
    <w:rsid w:val="008608AF"/>
    <w:rsid w:val="008925F2"/>
    <w:rsid w:val="008A511E"/>
    <w:rsid w:val="008B046E"/>
    <w:rsid w:val="008B6426"/>
    <w:rsid w:val="008C151A"/>
    <w:rsid w:val="008C1A71"/>
    <w:rsid w:val="008C41D1"/>
    <w:rsid w:val="008C658E"/>
    <w:rsid w:val="008D1285"/>
    <w:rsid w:val="008E143E"/>
    <w:rsid w:val="008E1FD5"/>
    <w:rsid w:val="008E701B"/>
    <w:rsid w:val="008F06EE"/>
    <w:rsid w:val="008F077C"/>
    <w:rsid w:val="008F6450"/>
    <w:rsid w:val="008F6BCF"/>
    <w:rsid w:val="00901683"/>
    <w:rsid w:val="00904088"/>
    <w:rsid w:val="00914CB1"/>
    <w:rsid w:val="009166E3"/>
    <w:rsid w:val="00920706"/>
    <w:rsid w:val="00920E3D"/>
    <w:rsid w:val="009239C2"/>
    <w:rsid w:val="00926F11"/>
    <w:rsid w:val="009344D2"/>
    <w:rsid w:val="00942F53"/>
    <w:rsid w:val="009442FD"/>
    <w:rsid w:val="00946AA0"/>
    <w:rsid w:val="009530AC"/>
    <w:rsid w:val="00961AFF"/>
    <w:rsid w:val="00970C31"/>
    <w:rsid w:val="00974EA1"/>
    <w:rsid w:val="00977781"/>
    <w:rsid w:val="00992303"/>
    <w:rsid w:val="009A1030"/>
    <w:rsid w:val="009A3542"/>
    <w:rsid w:val="009A3563"/>
    <w:rsid w:val="009A43A1"/>
    <w:rsid w:val="009A5D51"/>
    <w:rsid w:val="009C5184"/>
    <w:rsid w:val="009D1355"/>
    <w:rsid w:val="009E11D1"/>
    <w:rsid w:val="009E17EC"/>
    <w:rsid w:val="009E2FA9"/>
    <w:rsid w:val="009E568C"/>
    <w:rsid w:val="009E605F"/>
    <w:rsid w:val="009F14BE"/>
    <w:rsid w:val="009F22F0"/>
    <w:rsid w:val="009F3761"/>
    <w:rsid w:val="009F5EC9"/>
    <w:rsid w:val="00A00806"/>
    <w:rsid w:val="00A01FF8"/>
    <w:rsid w:val="00A058AA"/>
    <w:rsid w:val="00A058EA"/>
    <w:rsid w:val="00A07054"/>
    <w:rsid w:val="00A12568"/>
    <w:rsid w:val="00A17409"/>
    <w:rsid w:val="00A17431"/>
    <w:rsid w:val="00A2221C"/>
    <w:rsid w:val="00A25FDC"/>
    <w:rsid w:val="00A331FD"/>
    <w:rsid w:val="00A3557F"/>
    <w:rsid w:val="00A42804"/>
    <w:rsid w:val="00A43BC2"/>
    <w:rsid w:val="00A4514E"/>
    <w:rsid w:val="00A468CB"/>
    <w:rsid w:val="00A63229"/>
    <w:rsid w:val="00A65A59"/>
    <w:rsid w:val="00A742F7"/>
    <w:rsid w:val="00A743D2"/>
    <w:rsid w:val="00A761FF"/>
    <w:rsid w:val="00A846D9"/>
    <w:rsid w:val="00A92AD8"/>
    <w:rsid w:val="00A931A2"/>
    <w:rsid w:val="00AB2B46"/>
    <w:rsid w:val="00AC19A9"/>
    <w:rsid w:val="00AC2978"/>
    <w:rsid w:val="00AD6B47"/>
    <w:rsid w:val="00AE2239"/>
    <w:rsid w:val="00AE2330"/>
    <w:rsid w:val="00AE33A5"/>
    <w:rsid w:val="00AE72C9"/>
    <w:rsid w:val="00AF337B"/>
    <w:rsid w:val="00AF58B6"/>
    <w:rsid w:val="00AF6CFD"/>
    <w:rsid w:val="00AF6FA4"/>
    <w:rsid w:val="00B03752"/>
    <w:rsid w:val="00B04415"/>
    <w:rsid w:val="00B04684"/>
    <w:rsid w:val="00B04A2E"/>
    <w:rsid w:val="00B11339"/>
    <w:rsid w:val="00B1355A"/>
    <w:rsid w:val="00B224B7"/>
    <w:rsid w:val="00B25789"/>
    <w:rsid w:val="00B25BF4"/>
    <w:rsid w:val="00B31F91"/>
    <w:rsid w:val="00B420E3"/>
    <w:rsid w:val="00B4218D"/>
    <w:rsid w:val="00B55FDE"/>
    <w:rsid w:val="00B62591"/>
    <w:rsid w:val="00B62D3B"/>
    <w:rsid w:val="00B6318F"/>
    <w:rsid w:val="00B65ECE"/>
    <w:rsid w:val="00B702E3"/>
    <w:rsid w:val="00B722EE"/>
    <w:rsid w:val="00B723CA"/>
    <w:rsid w:val="00B9039F"/>
    <w:rsid w:val="00BA2E90"/>
    <w:rsid w:val="00BA30D0"/>
    <w:rsid w:val="00BA5CB8"/>
    <w:rsid w:val="00BA7F8D"/>
    <w:rsid w:val="00BB058C"/>
    <w:rsid w:val="00BB1423"/>
    <w:rsid w:val="00BB15F9"/>
    <w:rsid w:val="00BB3F60"/>
    <w:rsid w:val="00BB47FE"/>
    <w:rsid w:val="00BB622B"/>
    <w:rsid w:val="00BB74D9"/>
    <w:rsid w:val="00BC11E2"/>
    <w:rsid w:val="00BC1AFA"/>
    <w:rsid w:val="00BC345A"/>
    <w:rsid w:val="00BC5B87"/>
    <w:rsid w:val="00BD034D"/>
    <w:rsid w:val="00BD0FDD"/>
    <w:rsid w:val="00BD2682"/>
    <w:rsid w:val="00BD26BD"/>
    <w:rsid w:val="00BD2983"/>
    <w:rsid w:val="00BD4814"/>
    <w:rsid w:val="00BD56C7"/>
    <w:rsid w:val="00BD7779"/>
    <w:rsid w:val="00BE022D"/>
    <w:rsid w:val="00BE1FFA"/>
    <w:rsid w:val="00BF38E6"/>
    <w:rsid w:val="00C00269"/>
    <w:rsid w:val="00C0756C"/>
    <w:rsid w:val="00C10DCE"/>
    <w:rsid w:val="00C13AB7"/>
    <w:rsid w:val="00C14DAF"/>
    <w:rsid w:val="00C1608B"/>
    <w:rsid w:val="00C1662E"/>
    <w:rsid w:val="00C22D0D"/>
    <w:rsid w:val="00C23EC5"/>
    <w:rsid w:val="00C26CB3"/>
    <w:rsid w:val="00C271C0"/>
    <w:rsid w:val="00C300B9"/>
    <w:rsid w:val="00C32F4B"/>
    <w:rsid w:val="00C6266C"/>
    <w:rsid w:val="00C645E6"/>
    <w:rsid w:val="00C646A8"/>
    <w:rsid w:val="00C66487"/>
    <w:rsid w:val="00C71038"/>
    <w:rsid w:val="00C71065"/>
    <w:rsid w:val="00C745D0"/>
    <w:rsid w:val="00C811E3"/>
    <w:rsid w:val="00C8439C"/>
    <w:rsid w:val="00C87097"/>
    <w:rsid w:val="00C91011"/>
    <w:rsid w:val="00C92006"/>
    <w:rsid w:val="00C93C22"/>
    <w:rsid w:val="00CA0EBC"/>
    <w:rsid w:val="00CA2754"/>
    <w:rsid w:val="00CA5E0F"/>
    <w:rsid w:val="00CA7B7E"/>
    <w:rsid w:val="00CB2E90"/>
    <w:rsid w:val="00CB6434"/>
    <w:rsid w:val="00CB7066"/>
    <w:rsid w:val="00CC1C54"/>
    <w:rsid w:val="00CC365D"/>
    <w:rsid w:val="00CC53A5"/>
    <w:rsid w:val="00CD041F"/>
    <w:rsid w:val="00CD1F20"/>
    <w:rsid w:val="00CD31C0"/>
    <w:rsid w:val="00CE150D"/>
    <w:rsid w:val="00CE1733"/>
    <w:rsid w:val="00CF0D78"/>
    <w:rsid w:val="00CF381D"/>
    <w:rsid w:val="00CF7CB8"/>
    <w:rsid w:val="00D10676"/>
    <w:rsid w:val="00D11860"/>
    <w:rsid w:val="00D13446"/>
    <w:rsid w:val="00D154D8"/>
    <w:rsid w:val="00D2264F"/>
    <w:rsid w:val="00D24DE7"/>
    <w:rsid w:val="00D368C5"/>
    <w:rsid w:val="00D37067"/>
    <w:rsid w:val="00D40D9C"/>
    <w:rsid w:val="00D41CDF"/>
    <w:rsid w:val="00D43791"/>
    <w:rsid w:val="00D538A1"/>
    <w:rsid w:val="00D562BF"/>
    <w:rsid w:val="00D62488"/>
    <w:rsid w:val="00D73854"/>
    <w:rsid w:val="00D74E6C"/>
    <w:rsid w:val="00D763E9"/>
    <w:rsid w:val="00D77961"/>
    <w:rsid w:val="00D83815"/>
    <w:rsid w:val="00D90C1D"/>
    <w:rsid w:val="00D95A7E"/>
    <w:rsid w:val="00DA0DAF"/>
    <w:rsid w:val="00DA329A"/>
    <w:rsid w:val="00DA51B9"/>
    <w:rsid w:val="00DA6148"/>
    <w:rsid w:val="00DA629A"/>
    <w:rsid w:val="00DA65EB"/>
    <w:rsid w:val="00DB3578"/>
    <w:rsid w:val="00DB4F4F"/>
    <w:rsid w:val="00DC5BC6"/>
    <w:rsid w:val="00DF2484"/>
    <w:rsid w:val="00DF4405"/>
    <w:rsid w:val="00DF5468"/>
    <w:rsid w:val="00DF74C7"/>
    <w:rsid w:val="00E04E56"/>
    <w:rsid w:val="00E05703"/>
    <w:rsid w:val="00E105F8"/>
    <w:rsid w:val="00E31F94"/>
    <w:rsid w:val="00E320B1"/>
    <w:rsid w:val="00E3462F"/>
    <w:rsid w:val="00E4140C"/>
    <w:rsid w:val="00E414AF"/>
    <w:rsid w:val="00E53407"/>
    <w:rsid w:val="00E554D1"/>
    <w:rsid w:val="00E6453F"/>
    <w:rsid w:val="00E66235"/>
    <w:rsid w:val="00E8227C"/>
    <w:rsid w:val="00E85714"/>
    <w:rsid w:val="00E85C27"/>
    <w:rsid w:val="00E9056C"/>
    <w:rsid w:val="00E92C4D"/>
    <w:rsid w:val="00E95C51"/>
    <w:rsid w:val="00EA20BA"/>
    <w:rsid w:val="00EA355D"/>
    <w:rsid w:val="00EA566E"/>
    <w:rsid w:val="00EB1861"/>
    <w:rsid w:val="00EB49CF"/>
    <w:rsid w:val="00EC1446"/>
    <w:rsid w:val="00EC55AC"/>
    <w:rsid w:val="00EC64A8"/>
    <w:rsid w:val="00EC705C"/>
    <w:rsid w:val="00EE30FF"/>
    <w:rsid w:val="00EF6D2B"/>
    <w:rsid w:val="00F10073"/>
    <w:rsid w:val="00F12220"/>
    <w:rsid w:val="00F1421E"/>
    <w:rsid w:val="00F24BD8"/>
    <w:rsid w:val="00F35B7F"/>
    <w:rsid w:val="00F372D1"/>
    <w:rsid w:val="00F37FC2"/>
    <w:rsid w:val="00F4065B"/>
    <w:rsid w:val="00F41997"/>
    <w:rsid w:val="00F510C5"/>
    <w:rsid w:val="00F5320D"/>
    <w:rsid w:val="00F54AEE"/>
    <w:rsid w:val="00F55533"/>
    <w:rsid w:val="00F630CC"/>
    <w:rsid w:val="00F631C6"/>
    <w:rsid w:val="00F6409B"/>
    <w:rsid w:val="00F65687"/>
    <w:rsid w:val="00F66291"/>
    <w:rsid w:val="00F73ECF"/>
    <w:rsid w:val="00F83298"/>
    <w:rsid w:val="00F852E3"/>
    <w:rsid w:val="00F85D7E"/>
    <w:rsid w:val="00F87332"/>
    <w:rsid w:val="00F87924"/>
    <w:rsid w:val="00F90C9A"/>
    <w:rsid w:val="00F9300D"/>
    <w:rsid w:val="00F97DF7"/>
    <w:rsid w:val="00FA2937"/>
    <w:rsid w:val="00FA41EA"/>
    <w:rsid w:val="00FA6BAB"/>
    <w:rsid w:val="00FA79DA"/>
    <w:rsid w:val="00FC176E"/>
    <w:rsid w:val="00FC672F"/>
    <w:rsid w:val="00FD0C24"/>
    <w:rsid w:val="00FD22A0"/>
    <w:rsid w:val="00FD6D67"/>
    <w:rsid w:val="00FD7855"/>
    <w:rsid w:val="00FE0632"/>
    <w:rsid w:val="00FE6E4A"/>
    <w:rsid w:val="00FE75B9"/>
    <w:rsid w:val="00FF5BDF"/>
    <w:rsid w:val="00FF6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3A1434"/>
  <w15:docId w15:val="{944B6ABE-58D1-44A5-8745-15EF849D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40" w:line="360" w:lineRule="auto"/>
      <w:jc w:val="both"/>
    </w:pPr>
    <w:rPr>
      <w:rFonts w:ascii="Times New Roman" w:hAnsi="Times New Roman"/>
      <w:color w:val="000000"/>
      <w:sz w:val="24"/>
      <w:szCs w:val="22"/>
      <w:lang w:eastAsia="en-US"/>
    </w:rPr>
  </w:style>
  <w:style w:type="paragraph" w:styleId="Heading1">
    <w:name w:val="heading 1"/>
    <w:basedOn w:val="Normal"/>
    <w:next w:val="Normal"/>
    <w:link w:val="Heading1Char"/>
    <w:uiPriority w:val="9"/>
    <w:qFormat/>
    <w:rsid w:val="009A1030"/>
    <w:pPr>
      <w:keepNext/>
      <w:keepLines/>
      <w:spacing w:before="240" w:after="0"/>
      <w:outlineLvl w:val="0"/>
    </w:pPr>
    <w:rPr>
      <w:rFonts w:ascii="Arial" w:eastAsia="Times New Roman" w:hAnsi="Arial"/>
      <w:b/>
      <w:sz w:val="40"/>
      <w:szCs w:val="32"/>
    </w:rPr>
  </w:style>
  <w:style w:type="paragraph" w:styleId="Heading2">
    <w:name w:val="heading 2"/>
    <w:basedOn w:val="Normal"/>
    <w:next w:val="Normal"/>
    <w:link w:val="Heading2Char"/>
    <w:uiPriority w:val="9"/>
    <w:qFormat/>
    <w:rsid w:val="00E3462F"/>
    <w:pPr>
      <w:numPr>
        <w:numId w:val="3"/>
      </w:numPr>
      <w:spacing w:after="0"/>
      <w:outlineLvl w:val="1"/>
    </w:pPr>
    <w:rPr>
      <w:rFonts w:ascii="Arial" w:hAnsi="Arial" w:cs="Arial"/>
      <w:b/>
    </w:rPr>
  </w:style>
  <w:style w:type="paragraph" w:styleId="Heading3">
    <w:name w:val="heading 3"/>
    <w:basedOn w:val="Normal"/>
    <w:next w:val="Normal"/>
    <w:link w:val="Heading3Char"/>
    <w:uiPriority w:val="9"/>
    <w:qFormat/>
    <w:rsid w:val="00E3462F"/>
    <w:pPr>
      <w:keepNext/>
      <w:keepLines/>
      <w:numPr>
        <w:numId w:val="4"/>
      </w:numPr>
      <w:tabs>
        <w:tab w:val="num" w:pos="360"/>
      </w:tabs>
      <w:spacing w:before="40" w:after="0"/>
      <w:ind w:left="0" w:firstLine="0"/>
      <w:outlineLvl w:val="2"/>
    </w:pPr>
    <w:rPr>
      <w:rFonts w:ascii="Arial" w:eastAsia="Times New Roman" w:hAnsi="Arial" w:cs="Arial"/>
      <w:b/>
      <w:szCs w:val="24"/>
    </w:rPr>
  </w:style>
  <w:style w:type="paragraph" w:styleId="Heading4">
    <w:name w:val="heading 4"/>
    <w:basedOn w:val="Normal"/>
    <w:next w:val="Normal"/>
    <w:link w:val="Heading4Char"/>
    <w:uiPriority w:val="9"/>
    <w:qFormat/>
    <w:rsid w:val="00E3462F"/>
    <w:pPr>
      <w:keepNext/>
      <w:keepLines/>
      <w:spacing w:before="40" w:after="0"/>
      <w:outlineLvl w:val="3"/>
    </w:pPr>
    <w:rPr>
      <w:rFonts w:ascii="Arial" w:eastAsia="Times New Roman" w:hAnsi="Arial" w:cs="Arial"/>
      <w:b/>
    </w:rPr>
  </w:style>
  <w:style w:type="paragraph" w:styleId="Heading5">
    <w:name w:val="heading 5"/>
    <w:basedOn w:val="Normal"/>
    <w:next w:val="Normal"/>
    <w:link w:val="Heading5Char"/>
    <w:uiPriority w:val="9"/>
    <w:qFormat/>
    <w:rsid w:val="00392CD9"/>
    <w:pPr>
      <w:keepNext/>
      <w:keepLines/>
      <w:numPr>
        <w:numId w:val="5"/>
      </w:numPr>
      <w:spacing w:before="40" w:after="0"/>
      <w:outlineLvl w:val="4"/>
    </w:pPr>
    <w:rPr>
      <w:rFonts w:ascii="Arial" w:eastAsia="Times New Roman" w:hAnsi="Arial" w:cs="Arial"/>
      <w:b/>
      <w:color w:val="auto"/>
    </w:rPr>
  </w:style>
  <w:style w:type="paragraph" w:styleId="Heading6">
    <w:name w:val="heading 6"/>
    <w:basedOn w:val="Normal"/>
    <w:next w:val="Normal"/>
    <w:link w:val="Heading6Char"/>
    <w:uiPriority w:val="9"/>
    <w:qFormat/>
    <w:pPr>
      <w:keepNext/>
      <w:keepLines/>
      <w:numPr>
        <w:ilvl w:val="5"/>
        <w:numId w:val="1"/>
      </w:numPr>
      <w:spacing w:before="40" w:after="0"/>
      <w:outlineLvl w:val="5"/>
    </w:pPr>
    <w:rPr>
      <w:rFonts w:ascii="Calibri Light" w:eastAsia="Times New Roman" w:hAnsi="Calibri Light"/>
      <w:i/>
      <w:iCs/>
      <w:color w:val="44546A"/>
      <w:sz w:val="21"/>
      <w:szCs w:val="21"/>
    </w:rPr>
  </w:style>
  <w:style w:type="paragraph" w:styleId="Heading7">
    <w:name w:val="heading 7"/>
    <w:basedOn w:val="Normal"/>
    <w:next w:val="Normal"/>
    <w:link w:val="Heading7Char"/>
    <w:uiPriority w:val="9"/>
    <w:qFormat/>
    <w:pPr>
      <w:keepNext/>
      <w:keepLines/>
      <w:numPr>
        <w:ilvl w:val="6"/>
        <w:numId w:val="1"/>
      </w:numPr>
      <w:spacing w:before="40" w:after="0"/>
      <w:outlineLvl w:val="6"/>
    </w:pPr>
    <w:rPr>
      <w:rFonts w:ascii="Calibri Light" w:eastAsia="Times New Roman" w:hAnsi="Calibri Light"/>
      <w:i/>
      <w:iCs/>
      <w:color w:val="1F4E79"/>
      <w:sz w:val="21"/>
      <w:szCs w:val="21"/>
    </w:rPr>
  </w:style>
  <w:style w:type="paragraph" w:styleId="Heading8">
    <w:name w:val="heading 8"/>
    <w:basedOn w:val="Normal"/>
    <w:next w:val="Normal"/>
    <w:link w:val="Heading8Char"/>
    <w:uiPriority w:val="9"/>
    <w:qFormat/>
    <w:pPr>
      <w:keepNext/>
      <w:keepLines/>
      <w:numPr>
        <w:ilvl w:val="7"/>
        <w:numId w:val="1"/>
      </w:numPr>
      <w:spacing w:before="40" w:after="0"/>
      <w:outlineLvl w:val="7"/>
    </w:pPr>
    <w:rPr>
      <w:rFonts w:ascii="Calibri Light" w:eastAsia="Times New Roman" w:hAnsi="Calibri Light"/>
      <w:b/>
      <w:bCs/>
      <w:color w:val="44546A"/>
    </w:rPr>
  </w:style>
  <w:style w:type="paragraph" w:styleId="Heading9">
    <w:name w:val="heading 9"/>
    <w:basedOn w:val="Normal"/>
    <w:next w:val="Normal"/>
    <w:link w:val="Heading9Char"/>
    <w:uiPriority w:val="9"/>
    <w:qFormat/>
    <w:pPr>
      <w:keepNext/>
      <w:keepLines/>
      <w:numPr>
        <w:ilvl w:val="8"/>
        <w:numId w:val="1"/>
      </w:numPr>
      <w:spacing w:before="40" w:after="0"/>
      <w:outlineLvl w:val="8"/>
    </w:pPr>
    <w:rPr>
      <w:rFonts w:ascii="Calibri Light" w:eastAsia="Times New Roma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563C1"/>
      <w:u w:val="single"/>
    </w:rPr>
  </w:style>
  <w:style w:type="character" w:styleId="EndnoteReference">
    <w:name w:val="endnote reference"/>
    <w:uiPriority w:val="99"/>
    <w:rPr>
      <w:vertAlign w:val="superscript"/>
    </w:rPr>
  </w:style>
  <w:style w:type="character" w:styleId="Strong">
    <w:name w:val="Strong"/>
    <w:uiPriority w:val="22"/>
    <w:qFormat/>
    <w:rPr>
      <w:b/>
      <w:bCs/>
    </w:rPr>
  </w:style>
  <w:style w:type="character" w:styleId="CommentReference">
    <w:name w:val="annotation reference"/>
    <w:uiPriority w:val="99"/>
    <w:rPr>
      <w:sz w:val="16"/>
      <w:szCs w:val="16"/>
    </w:rPr>
  </w:style>
  <w:style w:type="character" w:styleId="Emphasis">
    <w:name w:val="Emphasis"/>
    <w:uiPriority w:val="20"/>
    <w:qFormat/>
    <w:rPr>
      <w:i/>
      <w:iCs/>
    </w:rPr>
  </w:style>
  <w:style w:type="paragraph" w:styleId="Subtitle">
    <w:name w:val="Subtitle"/>
    <w:basedOn w:val="Normal"/>
    <w:next w:val="Normal"/>
    <w:link w:val="SubtitleChar"/>
    <w:uiPriority w:val="11"/>
    <w:qFormat/>
    <w:rPr>
      <w:rFonts w:ascii="Calibri Light" w:eastAsia="Times New Roman" w:hAnsi="Calibri Light"/>
      <w:szCs w:val="24"/>
    </w:rPr>
  </w:style>
  <w:style w:type="paragraph" w:styleId="EndnoteText">
    <w:name w:val="endnote text"/>
    <w:basedOn w:val="Normal"/>
    <w:link w:val="EndnoteTextChar"/>
    <w:uiPriority w:val="99"/>
    <w:pPr>
      <w:spacing w:after="0" w:line="240" w:lineRule="auto"/>
    </w:pPr>
    <w:rPr>
      <w:sz w:val="20"/>
      <w:szCs w:val="20"/>
    </w:rPr>
  </w:style>
  <w:style w:type="paragraph" w:styleId="CommentSubject">
    <w:name w:val="annotation subject"/>
    <w:basedOn w:val="CommentText"/>
    <w:next w:val="CommentText"/>
    <w:link w:val="CommentSubjectChar"/>
    <w:uiPriority w:val="99"/>
    <w:rPr>
      <w:b/>
      <w:bCs/>
    </w:rPr>
  </w:style>
  <w:style w:type="paragraph" w:styleId="CommentText">
    <w:name w:val="annotation text"/>
    <w:basedOn w:val="Normal"/>
    <w:link w:val="CommentTextChar"/>
    <w:uiPriority w:val="99"/>
    <w:pPr>
      <w:spacing w:after="120" w:line="240" w:lineRule="auto"/>
    </w:pPr>
    <w:rPr>
      <w:rFonts w:eastAsia="Times New Roman"/>
      <w:sz w:val="20"/>
      <w:szCs w:val="20"/>
    </w:rPr>
  </w:style>
  <w:style w:type="paragraph" w:styleId="BalloonText">
    <w:name w:val="Balloon Text"/>
    <w:basedOn w:val="Normal"/>
    <w:link w:val="BalloonTextChar"/>
    <w:uiPriority w:val="99"/>
    <w:pPr>
      <w:spacing w:after="0" w:line="240" w:lineRule="auto"/>
    </w:pPr>
    <w:rPr>
      <w:rFonts w:ascii="Segoe UI" w:eastAsia="Times New Roman" w:hAnsi="Segoe UI" w:cs="Segoe UI"/>
      <w:sz w:val="18"/>
      <w:szCs w:val="18"/>
    </w:rPr>
  </w:style>
  <w:style w:type="paragraph" w:styleId="Footer">
    <w:name w:val="footer"/>
    <w:basedOn w:val="Normal"/>
    <w:link w:val="FooterChar"/>
    <w:uiPriority w:val="99"/>
    <w:pPr>
      <w:tabs>
        <w:tab w:val="center" w:pos="4536"/>
        <w:tab w:val="right" w:pos="9072"/>
      </w:tabs>
      <w:spacing w:after="0" w:line="240" w:lineRule="auto"/>
    </w:pPr>
    <w:rPr>
      <w:rFonts w:ascii="Calibri" w:eastAsia="SimSun" w:hAnsi="Calibri"/>
      <w:sz w:val="20"/>
      <w:szCs w:val="20"/>
    </w:rPr>
  </w:style>
  <w:style w:type="paragraph" w:styleId="Header">
    <w:name w:val="header"/>
    <w:basedOn w:val="Normal"/>
    <w:link w:val="HeaderChar"/>
    <w:uiPriority w:val="99"/>
    <w:pPr>
      <w:tabs>
        <w:tab w:val="center" w:pos="4536"/>
        <w:tab w:val="right" w:pos="9072"/>
      </w:tabs>
      <w:spacing w:after="0" w:line="240" w:lineRule="auto"/>
    </w:pPr>
    <w:rPr>
      <w:rFonts w:ascii="Calibri" w:eastAsia="SimSun" w:hAnsi="Calibri"/>
      <w:sz w:val="20"/>
      <w:szCs w:val="20"/>
    </w:rPr>
  </w:style>
  <w:style w:type="paragraph" w:styleId="TOC2">
    <w:name w:val="toc 2"/>
    <w:basedOn w:val="Normal"/>
    <w:next w:val="Normal"/>
    <w:uiPriority w:val="39"/>
    <w:pPr>
      <w:spacing w:after="100"/>
      <w:ind w:left="220"/>
    </w:pPr>
  </w:style>
  <w:style w:type="paragraph" w:styleId="TableofFigures">
    <w:name w:val="table of figures"/>
    <w:basedOn w:val="Normal"/>
    <w:next w:val="Normal"/>
    <w:uiPriority w:val="99"/>
    <w:pPr>
      <w:spacing w:after="0"/>
      <w:ind w:left="480" w:hanging="480"/>
      <w:jc w:val="left"/>
    </w:pPr>
    <w:rPr>
      <w:rFonts w:asciiTheme="minorHAnsi" w:hAnsiTheme="minorHAnsi" w:cstheme="minorHAnsi"/>
      <w:b/>
      <w:bCs/>
      <w:sz w:val="20"/>
      <w:szCs w:val="20"/>
    </w:rPr>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color w:val="5B9BD5"/>
      <w:spacing w:val="-10"/>
      <w:sz w:val="56"/>
      <w:szCs w:val="56"/>
    </w:rPr>
  </w:style>
  <w:style w:type="paragraph" w:styleId="TOC1">
    <w:name w:val="toc 1"/>
    <w:basedOn w:val="Normal"/>
    <w:next w:val="Normal"/>
    <w:uiPriority w:val="39"/>
    <w:qFormat/>
    <w:pPr>
      <w:spacing w:after="0"/>
    </w:pPr>
    <w:rPr>
      <w:rFonts w:eastAsia="Times New Roman"/>
      <w:szCs w:val="20"/>
    </w:rPr>
  </w:style>
  <w:style w:type="character" w:customStyle="1" w:styleId="Titre1Car">
    <w:name w:val="Titre 1 Car"/>
    <w:link w:val="Titre11"/>
    <w:uiPriority w:val="9"/>
    <w:rPr>
      <w:rFonts w:ascii="Calibri Light" w:eastAsia="Times New Roman" w:hAnsi="Calibri Light" w:cs="Times New Roman"/>
      <w:color w:val="2E74B5"/>
      <w:sz w:val="32"/>
      <w:szCs w:val="32"/>
    </w:rPr>
  </w:style>
  <w:style w:type="paragraph" w:customStyle="1" w:styleId="Titre11">
    <w:name w:val="Titre 11"/>
    <w:basedOn w:val="Normal"/>
    <w:next w:val="Normal"/>
    <w:link w:val="Titre1Car"/>
    <w:uiPriority w:val="9"/>
    <w:qFormat/>
    <w:pPr>
      <w:keepNext/>
      <w:keepLines/>
      <w:spacing w:before="320" w:after="0" w:line="240" w:lineRule="auto"/>
      <w:outlineLvl w:val="0"/>
    </w:pPr>
    <w:rPr>
      <w:rFonts w:ascii="Calibri Light" w:eastAsia="Times New Roman" w:hAnsi="Calibri Light"/>
      <w:color w:val="2E74B5"/>
      <w:sz w:val="32"/>
      <w:szCs w:val="32"/>
    </w:rPr>
  </w:style>
  <w:style w:type="character" w:customStyle="1" w:styleId="Heading2Char">
    <w:name w:val="Heading 2 Char"/>
    <w:link w:val="Heading2"/>
    <w:uiPriority w:val="9"/>
    <w:rsid w:val="00E3462F"/>
    <w:rPr>
      <w:rFonts w:ascii="Arial" w:hAnsi="Arial" w:cs="Arial"/>
      <w:b/>
      <w:color w:val="000000"/>
      <w:sz w:val="24"/>
      <w:szCs w:val="22"/>
      <w:lang w:eastAsia="en-US"/>
    </w:rPr>
  </w:style>
  <w:style w:type="character" w:customStyle="1" w:styleId="Heading3Char">
    <w:name w:val="Heading 3 Char"/>
    <w:link w:val="Heading3"/>
    <w:uiPriority w:val="9"/>
    <w:rsid w:val="00E3462F"/>
    <w:rPr>
      <w:rFonts w:ascii="Arial" w:eastAsia="Times New Roman" w:hAnsi="Arial" w:cs="Arial"/>
      <w:b/>
      <w:color w:val="000000"/>
      <w:sz w:val="24"/>
      <w:szCs w:val="24"/>
      <w:lang w:eastAsia="en-US"/>
    </w:rPr>
  </w:style>
  <w:style w:type="character" w:customStyle="1" w:styleId="Heading4Char">
    <w:name w:val="Heading 4 Char"/>
    <w:link w:val="Heading4"/>
    <w:uiPriority w:val="9"/>
    <w:rsid w:val="00E3462F"/>
    <w:rPr>
      <w:rFonts w:ascii="Arial" w:eastAsia="Times New Roman" w:hAnsi="Arial" w:cs="Arial"/>
      <w:b/>
      <w:color w:val="000000"/>
      <w:sz w:val="24"/>
      <w:szCs w:val="22"/>
      <w:lang w:eastAsia="en-US"/>
    </w:rPr>
  </w:style>
  <w:style w:type="character" w:customStyle="1" w:styleId="Heading5Char">
    <w:name w:val="Heading 5 Char"/>
    <w:link w:val="Heading5"/>
    <w:uiPriority w:val="9"/>
    <w:rsid w:val="00392CD9"/>
    <w:rPr>
      <w:rFonts w:ascii="Arial" w:eastAsia="Times New Roman" w:hAnsi="Arial" w:cs="Arial"/>
      <w:b/>
      <w:sz w:val="24"/>
      <w:szCs w:val="22"/>
      <w:lang w:eastAsia="en-US"/>
    </w:rPr>
  </w:style>
  <w:style w:type="character" w:customStyle="1" w:styleId="Heading6Char">
    <w:name w:val="Heading 6 Char"/>
    <w:link w:val="Heading6"/>
    <w:uiPriority w:val="9"/>
    <w:rPr>
      <w:rFonts w:ascii="Calibri Light" w:eastAsia="Times New Roman" w:hAnsi="Calibri Light"/>
      <w:i/>
      <w:iCs/>
      <w:color w:val="44546A"/>
      <w:sz w:val="21"/>
      <w:szCs w:val="21"/>
      <w:lang w:eastAsia="en-US"/>
    </w:rPr>
  </w:style>
  <w:style w:type="character" w:customStyle="1" w:styleId="Heading7Char">
    <w:name w:val="Heading 7 Char"/>
    <w:link w:val="Heading7"/>
    <w:uiPriority w:val="9"/>
    <w:rPr>
      <w:rFonts w:ascii="Calibri Light" w:eastAsia="Times New Roman" w:hAnsi="Calibri Light"/>
      <w:i/>
      <w:iCs/>
      <w:color w:val="1F4E79"/>
      <w:sz w:val="21"/>
      <w:szCs w:val="21"/>
      <w:lang w:eastAsia="en-US"/>
    </w:rPr>
  </w:style>
  <w:style w:type="character" w:customStyle="1" w:styleId="Heading8Char">
    <w:name w:val="Heading 8 Char"/>
    <w:link w:val="Heading8"/>
    <w:uiPriority w:val="9"/>
    <w:rPr>
      <w:rFonts w:ascii="Calibri Light" w:eastAsia="Times New Roman" w:hAnsi="Calibri Light"/>
      <w:b/>
      <w:bCs/>
      <w:color w:val="44546A"/>
      <w:sz w:val="24"/>
      <w:szCs w:val="22"/>
      <w:lang w:eastAsia="en-US"/>
    </w:rPr>
  </w:style>
  <w:style w:type="character" w:customStyle="1" w:styleId="Heading9Char">
    <w:name w:val="Heading 9 Char"/>
    <w:link w:val="Heading9"/>
    <w:uiPriority w:val="9"/>
    <w:rPr>
      <w:rFonts w:ascii="Calibri Light" w:eastAsia="Times New Roman" w:hAnsi="Calibri Light"/>
      <w:b/>
      <w:bCs/>
      <w:i/>
      <w:iCs/>
      <w:color w:val="44546A"/>
      <w:sz w:val="24"/>
      <w:szCs w:val="22"/>
      <w:lang w:eastAsia="en-US"/>
    </w:rPr>
  </w:style>
  <w:style w:type="table" w:styleId="TableGrid">
    <w:name w:val="Table Grid"/>
    <w:basedOn w:val="TableNormal"/>
    <w:uiPriority w:val="3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paragraph" w:customStyle="1" w:styleId="Titre21">
    <w:name w:val="Titre 21"/>
    <w:basedOn w:val="Normal"/>
    <w:next w:val="Normal"/>
    <w:uiPriority w:val="9"/>
    <w:qFormat/>
    <w:pPr>
      <w:keepNext/>
      <w:keepLines/>
      <w:spacing w:before="80" w:after="0" w:line="240" w:lineRule="auto"/>
      <w:outlineLvl w:val="1"/>
    </w:pPr>
    <w:rPr>
      <w:rFonts w:ascii="Calibri Light" w:eastAsia="Times New Roman" w:hAnsi="Calibri Light"/>
      <w:color w:val="404040"/>
      <w:sz w:val="28"/>
      <w:szCs w:val="28"/>
    </w:rPr>
  </w:style>
  <w:style w:type="paragraph" w:customStyle="1" w:styleId="Titre31">
    <w:name w:val="Titre 31"/>
    <w:basedOn w:val="Normal"/>
    <w:next w:val="Normal"/>
    <w:uiPriority w:val="9"/>
    <w:qFormat/>
    <w:pPr>
      <w:keepNext/>
      <w:keepLines/>
      <w:spacing w:before="40" w:after="0" w:line="240" w:lineRule="auto"/>
      <w:outlineLvl w:val="2"/>
    </w:pPr>
    <w:rPr>
      <w:rFonts w:ascii="Calibri Light" w:eastAsia="Times New Roman" w:hAnsi="Calibri Light"/>
      <w:color w:val="44546A"/>
      <w:szCs w:val="24"/>
    </w:rPr>
  </w:style>
  <w:style w:type="paragraph" w:customStyle="1" w:styleId="Titre41">
    <w:name w:val="Titre 41"/>
    <w:basedOn w:val="Normal"/>
    <w:next w:val="Normal"/>
    <w:uiPriority w:val="9"/>
    <w:qFormat/>
    <w:pPr>
      <w:keepNext/>
      <w:keepLines/>
      <w:spacing w:before="40" w:after="0" w:line="264" w:lineRule="auto"/>
      <w:outlineLvl w:val="3"/>
    </w:pPr>
    <w:rPr>
      <w:rFonts w:ascii="Calibri Light" w:eastAsia="Times New Roman" w:hAnsi="Calibri Light"/>
    </w:rPr>
  </w:style>
  <w:style w:type="paragraph" w:customStyle="1" w:styleId="Titre51">
    <w:name w:val="Titre 51"/>
    <w:basedOn w:val="Normal"/>
    <w:next w:val="Normal"/>
    <w:uiPriority w:val="9"/>
    <w:qFormat/>
    <w:pPr>
      <w:keepNext/>
      <w:keepLines/>
      <w:spacing w:before="40" w:after="0" w:line="264" w:lineRule="auto"/>
      <w:outlineLvl w:val="4"/>
    </w:pPr>
    <w:rPr>
      <w:rFonts w:ascii="Calibri Light" w:eastAsia="Times New Roman" w:hAnsi="Calibri Light"/>
      <w:color w:val="44546A"/>
    </w:rPr>
  </w:style>
  <w:style w:type="paragraph" w:customStyle="1" w:styleId="Titre61">
    <w:name w:val="Titre 61"/>
    <w:basedOn w:val="Normal"/>
    <w:next w:val="Normal"/>
    <w:uiPriority w:val="9"/>
    <w:qFormat/>
    <w:pPr>
      <w:keepNext/>
      <w:keepLines/>
      <w:spacing w:before="40" w:after="0" w:line="264" w:lineRule="auto"/>
      <w:outlineLvl w:val="5"/>
    </w:pPr>
    <w:rPr>
      <w:rFonts w:ascii="Calibri Light" w:eastAsia="Times New Roman" w:hAnsi="Calibri Light"/>
      <w:i/>
      <w:iCs/>
      <w:color w:val="44546A"/>
      <w:sz w:val="21"/>
      <w:szCs w:val="21"/>
    </w:rPr>
  </w:style>
  <w:style w:type="paragraph" w:customStyle="1" w:styleId="Titre71">
    <w:name w:val="Titre 71"/>
    <w:basedOn w:val="Normal"/>
    <w:next w:val="Normal"/>
    <w:uiPriority w:val="9"/>
    <w:qFormat/>
    <w:pPr>
      <w:keepNext/>
      <w:keepLines/>
      <w:spacing w:before="40" w:after="0" w:line="264" w:lineRule="auto"/>
      <w:outlineLvl w:val="6"/>
    </w:pPr>
    <w:rPr>
      <w:rFonts w:ascii="Calibri Light" w:eastAsia="Times New Roman" w:hAnsi="Calibri Light"/>
      <w:i/>
      <w:iCs/>
      <w:color w:val="1F4E79"/>
      <w:sz w:val="21"/>
      <w:szCs w:val="21"/>
    </w:rPr>
  </w:style>
  <w:style w:type="paragraph" w:customStyle="1" w:styleId="Titre81">
    <w:name w:val="Titre 81"/>
    <w:basedOn w:val="Normal"/>
    <w:next w:val="Normal"/>
    <w:uiPriority w:val="9"/>
    <w:qFormat/>
    <w:pPr>
      <w:keepNext/>
      <w:keepLines/>
      <w:spacing w:before="40" w:after="0" w:line="264" w:lineRule="auto"/>
      <w:outlineLvl w:val="7"/>
    </w:pPr>
    <w:rPr>
      <w:rFonts w:ascii="Calibri Light" w:eastAsia="Times New Roman" w:hAnsi="Calibri Light"/>
      <w:b/>
      <w:bCs/>
      <w:color w:val="44546A"/>
      <w:sz w:val="20"/>
      <w:szCs w:val="20"/>
    </w:rPr>
  </w:style>
  <w:style w:type="paragraph" w:customStyle="1" w:styleId="Titre91">
    <w:name w:val="Titre 91"/>
    <w:basedOn w:val="Normal"/>
    <w:next w:val="Normal"/>
    <w:uiPriority w:val="9"/>
    <w:qFormat/>
    <w:pPr>
      <w:keepNext/>
      <w:keepLines/>
      <w:spacing w:before="40" w:after="0" w:line="264" w:lineRule="auto"/>
      <w:outlineLvl w:val="8"/>
    </w:pPr>
    <w:rPr>
      <w:rFonts w:ascii="Calibri Light" w:eastAsia="Times New Roman" w:hAnsi="Calibri Light"/>
      <w:b/>
      <w:bCs/>
      <w:i/>
      <w:iCs/>
      <w:color w:val="44546A"/>
      <w:sz w:val="20"/>
      <w:szCs w:val="20"/>
    </w:rPr>
  </w:style>
  <w:style w:type="character" w:customStyle="1" w:styleId="Lienhypertexte1">
    <w:name w:val="Lien hypertexte1"/>
    <w:uiPriority w:val="99"/>
    <w:rPr>
      <w:color w:val="0563C1"/>
      <w:u w:val="single"/>
    </w:rPr>
  </w:style>
  <w:style w:type="character" w:customStyle="1" w:styleId="HeaderChar">
    <w:name w:val="Header Char"/>
    <w:link w:val="Header"/>
    <w:uiPriority w:val="99"/>
    <w:rPr>
      <w:rFonts w:ascii="Calibri" w:eastAsia="SimSun" w:hAnsi="Calibri" w:cs="Times New Roman"/>
      <w:sz w:val="20"/>
      <w:szCs w:val="20"/>
    </w:rPr>
  </w:style>
  <w:style w:type="character" w:customStyle="1" w:styleId="FooterChar">
    <w:name w:val="Footer Char"/>
    <w:link w:val="Footer"/>
    <w:uiPriority w:val="99"/>
    <w:rPr>
      <w:rFonts w:ascii="Calibri" w:eastAsia="SimSun" w:hAnsi="Calibri" w:cs="Times New Roman"/>
      <w:sz w:val="20"/>
      <w:szCs w:val="20"/>
    </w:rPr>
  </w:style>
  <w:style w:type="character" w:styleId="PlaceholderText">
    <w:name w:val="Placeholder Text"/>
    <w:uiPriority w:val="99"/>
    <w:rPr>
      <w:color w:val="808080"/>
    </w:rPr>
  </w:style>
  <w:style w:type="paragraph" w:customStyle="1" w:styleId="Lgende1">
    <w:name w:val="Légende1"/>
    <w:basedOn w:val="Normal"/>
    <w:next w:val="Normal"/>
    <w:uiPriority w:val="35"/>
    <w:qFormat/>
    <w:pPr>
      <w:spacing w:after="120" w:line="240" w:lineRule="auto"/>
    </w:pPr>
    <w:rPr>
      <w:rFonts w:eastAsia="Times New Roman"/>
      <w:b/>
      <w:bCs/>
      <w:smallCaps/>
      <w:color w:val="595959"/>
      <w:spacing w:val="6"/>
      <w:sz w:val="20"/>
      <w:szCs w:val="20"/>
    </w:rPr>
  </w:style>
  <w:style w:type="paragraph" w:customStyle="1" w:styleId="M">
    <w:name w:val="M"/>
    <w:basedOn w:val="Normal"/>
    <w:link w:val="MCar"/>
    <w:qFormat/>
    <w:pPr>
      <w:spacing w:after="120" w:line="480" w:lineRule="auto"/>
      <w:jc w:val="center"/>
    </w:pPr>
    <w:rPr>
      <w:rFonts w:eastAsia="SimSun"/>
      <w:b/>
      <w:sz w:val="32"/>
      <w:szCs w:val="32"/>
    </w:rPr>
  </w:style>
  <w:style w:type="paragraph" w:customStyle="1" w:styleId="M1">
    <w:name w:val="M1"/>
    <w:basedOn w:val="ListParagraph"/>
    <w:link w:val="M1Car"/>
    <w:pPr>
      <w:numPr>
        <w:ilvl w:val="1"/>
        <w:numId w:val="2"/>
      </w:numPr>
      <w:ind w:left="425" w:hanging="425"/>
    </w:pPr>
    <w:rPr>
      <w:rFonts w:eastAsia="Times New Roman" w:cs="Arial"/>
      <w:b/>
      <w:szCs w:val="20"/>
    </w:rPr>
  </w:style>
  <w:style w:type="character" w:customStyle="1" w:styleId="MCar">
    <w:name w:val="M Car"/>
    <w:link w:val="M"/>
    <w:rPr>
      <w:rFonts w:ascii="Times New Roman" w:eastAsia="SimSun" w:hAnsi="Times New Roman"/>
      <w:b/>
      <w:sz w:val="32"/>
      <w:szCs w:val="32"/>
      <w:lang w:val="fr-FR"/>
    </w:rPr>
  </w:style>
  <w:style w:type="character" w:customStyle="1" w:styleId="BalloonTextChar">
    <w:name w:val="Balloon Text Char"/>
    <w:link w:val="BalloonText"/>
    <w:uiPriority w:val="99"/>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M1Car">
    <w:name w:val="M1 Car"/>
    <w:link w:val="M1"/>
    <w:rPr>
      <w:rFonts w:ascii="Times New Roman" w:eastAsia="Times New Roman" w:hAnsi="Times New Roman" w:cs="Arial"/>
      <w:b/>
      <w:color w:val="000000"/>
      <w:sz w:val="24"/>
      <w:lang w:eastAsia="en-US"/>
    </w:rPr>
  </w:style>
  <w:style w:type="character" w:customStyle="1" w:styleId="CommentTextChar">
    <w:name w:val="Comment Text Char"/>
    <w:link w:val="CommentText"/>
    <w:uiPriority w:val="99"/>
    <w:rPr>
      <w:rFonts w:eastAsia="Times New Roman"/>
      <w:sz w:val="20"/>
      <w:szCs w:val="20"/>
    </w:rPr>
  </w:style>
  <w:style w:type="character" w:customStyle="1" w:styleId="CommentSubjectChar">
    <w:name w:val="Comment Subject Char"/>
    <w:link w:val="CommentSubject"/>
    <w:uiPriority w:val="99"/>
    <w:rPr>
      <w:rFonts w:eastAsia="Times New Roman"/>
      <w:b/>
      <w:bCs/>
      <w:sz w:val="20"/>
      <w:szCs w:val="20"/>
    </w:rPr>
  </w:style>
  <w:style w:type="character" w:customStyle="1" w:styleId="Heading1Char">
    <w:name w:val="Heading 1 Char"/>
    <w:link w:val="Heading1"/>
    <w:uiPriority w:val="9"/>
    <w:rsid w:val="009A1030"/>
    <w:rPr>
      <w:rFonts w:ascii="Arial" w:eastAsia="Times New Roman" w:hAnsi="Arial"/>
      <w:b/>
      <w:color w:val="000000"/>
      <w:sz w:val="40"/>
      <w:szCs w:val="32"/>
      <w:lang w:eastAsia="en-US"/>
    </w:rPr>
  </w:style>
  <w:style w:type="paragraph" w:customStyle="1" w:styleId="7">
    <w:name w:val="7"/>
    <w:basedOn w:val="Heading1"/>
    <w:next w:val="Normal"/>
    <w:uiPriority w:val="39"/>
    <w:qFormat/>
    <w:pPr>
      <w:spacing w:before="320" w:line="240" w:lineRule="auto"/>
      <w:outlineLvl w:val="9"/>
    </w:pPr>
  </w:style>
  <w:style w:type="paragraph" w:styleId="NoSpacing">
    <w:name w:val="No Spacing"/>
    <w:uiPriority w:val="1"/>
    <w:qFormat/>
    <w:pPr>
      <w:spacing w:before="240"/>
      <w:jc w:val="both"/>
    </w:pPr>
    <w:rPr>
      <w:rFonts w:ascii="Arial" w:eastAsia="SimSun" w:hAnsi="Arial"/>
    </w:rPr>
  </w:style>
  <w:style w:type="paragraph" w:customStyle="1" w:styleId="Titre1">
    <w:name w:val="Titre1"/>
    <w:basedOn w:val="Normal"/>
    <w:next w:val="Normal"/>
    <w:uiPriority w:val="10"/>
    <w:qFormat/>
    <w:pPr>
      <w:spacing w:after="0" w:line="240" w:lineRule="auto"/>
      <w:contextualSpacing/>
    </w:pPr>
    <w:rPr>
      <w:rFonts w:ascii="Calibri Light" w:eastAsia="Times New Roman" w:hAnsi="Calibri Light"/>
      <w:color w:val="5B9BD5"/>
      <w:spacing w:val="-10"/>
      <w:sz w:val="56"/>
      <w:szCs w:val="56"/>
    </w:rPr>
  </w:style>
  <w:style w:type="character" w:customStyle="1" w:styleId="TitleChar">
    <w:name w:val="Title Char"/>
    <w:link w:val="Title"/>
    <w:uiPriority w:val="10"/>
    <w:rPr>
      <w:rFonts w:ascii="Calibri Light" w:eastAsia="Times New Roman" w:hAnsi="Calibri Light" w:cs="Times New Roman"/>
      <w:color w:val="5B9BD5"/>
      <w:spacing w:val="-10"/>
      <w:sz w:val="56"/>
      <w:szCs w:val="56"/>
    </w:rPr>
  </w:style>
  <w:style w:type="paragraph" w:customStyle="1" w:styleId="Sous-titre1">
    <w:name w:val="Sous-titre1"/>
    <w:basedOn w:val="Normal"/>
    <w:next w:val="Normal"/>
    <w:uiPriority w:val="11"/>
    <w:qFormat/>
    <w:pPr>
      <w:spacing w:after="120" w:line="240" w:lineRule="auto"/>
    </w:pPr>
    <w:rPr>
      <w:rFonts w:ascii="Calibri Light" w:eastAsia="Times New Roman" w:hAnsi="Calibri Light"/>
      <w:szCs w:val="24"/>
    </w:rPr>
  </w:style>
  <w:style w:type="character" w:customStyle="1" w:styleId="SubtitleChar">
    <w:name w:val="Subtitle Char"/>
    <w:link w:val="Subtitle"/>
    <w:uiPriority w:val="11"/>
    <w:rPr>
      <w:rFonts w:ascii="Calibri Light" w:eastAsia="Times New Roman" w:hAnsi="Calibri Light" w:cs="Times New Roman"/>
      <w:sz w:val="24"/>
      <w:szCs w:val="24"/>
    </w:rPr>
  </w:style>
  <w:style w:type="paragraph" w:customStyle="1" w:styleId="Citation1">
    <w:name w:val="Citation1"/>
    <w:basedOn w:val="Normal"/>
    <w:next w:val="Normal"/>
    <w:uiPriority w:val="29"/>
    <w:qFormat/>
    <w:pPr>
      <w:spacing w:before="160" w:after="120" w:line="264" w:lineRule="auto"/>
      <w:ind w:left="720" w:right="720"/>
    </w:pPr>
    <w:rPr>
      <w:rFonts w:eastAsia="Times New Roman"/>
      <w:i/>
      <w:iCs/>
      <w:color w:val="404040"/>
      <w:sz w:val="20"/>
      <w:szCs w:val="20"/>
    </w:rPr>
  </w:style>
  <w:style w:type="character" w:customStyle="1" w:styleId="QuoteChar">
    <w:name w:val="Quote Char"/>
    <w:link w:val="Quote"/>
    <w:uiPriority w:val="29"/>
    <w:rPr>
      <w:i/>
      <w:iCs/>
      <w:color w:val="404040"/>
    </w:rPr>
  </w:style>
  <w:style w:type="paragraph" w:styleId="Quote">
    <w:name w:val="Quote"/>
    <w:basedOn w:val="Normal"/>
    <w:next w:val="Normal"/>
    <w:link w:val="QuoteChar"/>
    <w:uiPriority w:val="29"/>
    <w:qFormat/>
    <w:pPr>
      <w:spacing w:before="200"/>
      <w:ind w:left="864" w:right="864"/>
      <w:jc w:val="center"/>
    </w:pPr>
    <w:rPr>
      <w:i/>
      <w:iCs/>
      <w:color w:val="404040"/>
    </w:rPr>
  </w:style>
  <w:style w:type="paragraph" w:customStyle="1" w:styleId="Citationintense1">
    <w:name w:val="Citation intense1"/>
    <w:basedOn w:val="Normal"/>
    <w:next w:val="Normal"/>
    <w:uiPriority w:val="30"/>
    <w:qFormat/>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seQuoteChar">
    <w:name w:val="Intense Quote Char"/>
    <w:link w:val="IntenseQuote"/>
    <w:uiPriority w:val="30"/>
    <w:rPr>
      <w:rFonts w:ascii="Calibri Light" w:eastAsia="Times New Roman" w:hAnsi="Calibri Light" w:cs="Times New Roman"/>
      <w:color w:val="5B9BD5"/>
      <w:sz w:val="28"/>
      <w:szCs w:val="28"/>
    </w:r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Light" w:eastAsia="Times New Roman" w:hAnsi="Calibri Light"/>
      <w:color w:val="5B9BD5"/>
      <w:sz w:val="28"/>
      <w:szCs w:val="28"/>
    </w:rPr>
  </w:style>
  <w:style w:type="character" w:customStyle="1" w:styleId="Emphaseple1">
    <w:name w:val="Emphase pâle1"/>
    <w:uiPriority w:val="19"/>
    <w:qFormat/>
    <w:rPr>
      <w:i/>
      <w:iCs/>
      <w:color w:val="404040"/>
    </w:rPr>
  </w:style>
  <w:style w:type="character" w:customStyle="1" w:styleId="6">
    <w:name w:val="6"/>
    <w:uiPriority w:val="21"/>
    <w:qFormat/>
    <w:rPr>
      <w:b/>
      <w:bCs/>
      <w:i/>
      <w:iCs/>
    </w:rPr>
  </w:style>
  <w:style w:type="character" w:customStyle="1" w:styleId="Rfrenceple1">
    <w:name w:val="Référence pâle1"/>
    <w:uiPriority w:val="31"/>
    <w:qFormat/>
    <w:rPr>
      <w:smallCaps/>
      <w:color w:val="404040"/>
      <w:u w:val="single" w:color="7F7F7F"/>
    </w:rPr>
  </w:style>
  <w:style w:type="character" w:customStyle="1" w:styleId="5">
    <w:name w:val="5"/>
    <w:uiPriority w:val="32"/>
    <w:qFormat/>
    <w:rPr>
      <w:b/>
      <w:bCs/>
      <w:smallCaps/>
      <w:spacing w:val="5"/>
      <w:u w:val="single"/>
    </w:rPr>
  </w:style>
  <w:style w:type="character" w:customStyle="1" w:styleId="4">
    <w:name w:val="4"/>
    <w:uiPriority w:val="33"/>
    <w:qFormat/>
    <w:rPr>
      <w:b/>
      <w:bCs/>
      <w:smallCaps/>
    </w:rPr>
  </w:style>
  <w:style w:type="character" w:customStyle="1" w:styleId="Titre4Car1">
    <w:name w:val="Titre 4 Car1"/>
    <w:uiPriority w:val="9"/>
    <w:rPr>
      <w:rFonts w:ascii="Calibri Light" w:eastAsia="Times New Roman" w:hAnsi="Calibri Light" w:cs="Times New Roman"/>
      <w:i/>
      <w:iCs/>
      <w:color w:val="2E74B5"/>
    </w:rPr>
  </w:style>
  <w:style w:type="character" w:customStyle="1" w:styleId="Titre2Car1">
    <w:name w:val="Titre 2 Car1"/>
    <w:uiPriority w:val="9"/>
    <w:rPr>
      <w:rFonts w:ascii="Calibri Light" w:eastAsia="Times New Roman" w:hAnsi="Calibri Light" w:cs="Times New Roman"/>
      <w:color w:val="2E74B5"/>
      <w:sz w:val="26"/>
      <w:szCs w:val="26"/>
    </w:rPr>
  </w:style>
  <w:style w:type="character" w:customStyle="1" w:styleId="Titre3Car1">
    <w:name w:val="Titre 3 Car1"/>
    <w:uiPriority w:val="9"/>
    <w:rPr>
      <w:rFonts w:ascii="Calibri Light" w:eastAsia="Times New Roman" w:hAnsi="Calibri Light" w:cs="Times New Roman"/>
      <w:color w:val="1F4D78"/>
      <w:sz w:val="24"/>
      <w:szCs w:val="24"/>
    </w:rPr>
  </w:style>
  <w:style w:type="character" w:customStyle="1" w:styleId="Titre5Car1">
    <w:name w:val="Titre 5 Car1"/>
    <w:uiPriority w:val="9"/>
    <w:rPr>
      <w:rFonts w:ascii="Calibri Light" w:eastAsia="Times New Roman" w:hAnsi="Calibri Light" w:cs="Times New Roman"/>
      <w:color w:val="2E74B5"/>
    </w:rPr>
  </w:style>
  <w:style w:type="character" w:customStyle="1" w:styleId="Titre6Car1">
    <w:name w:val="Titre 6 Car1"/>
    <w:uiPriority w:val="9"/>
    <w:rPr>
      <w:rFonts w:ascii="Calibri Light" w:eastAsia="Times New Roman" w:hAnsi="Calibri Light" w:cs="Times New Roman"/>
      <w:color w:val="1F4D78"/>
    </w:rPr>
  </w:style>
  <w:style w:type="character" w:customStyle="1" w:styleId="Titre7Car1">
    <w:name w:val="Titre 7 Car1"/>
    <w:uiPriority w:val="9"/>
    <w:rPr>
      <w:rFonts w:ascii="Calibri Light" w:eastAsia="Times New Roman" w:hAnsi="Calibri Light" w:cs="Times New Roman"/>
      <w:i/>
      <w:iCs/>
      <w:color w:val="1F4D78"/>
    </w:rPr>
  </w:style>
  <w:style w:type="character" w:customStyle="1" w:styleId="Titre8Car1">
    <w:name w:val="Titre 8 Car1"/>
    <w:uiPriority w:val="9"/>
    <w:rPr>
      <w:rFonts w:ascii="Calibri Light" w:eastAsia="Times New Roman" w:hAnsi="Calibri Light" w:cs="Times New Roman"/>
      <w:color w:val="272727"/>
      <w:sz w:val="21"/>
      <w:szCs w:val="21"/>
    </w:rPr>
  </w:style>
  <w:style w:type="character" w:customStyle="1" w:styleId="Titre9Car1">
    <w:name w:val="Titre 9 Car1"/>
    <w:uiPriority w:val="9"/>
    <w:rPr>
      <w:rFonts w:ascii="Calibri Light" w:eastAsia="Times New Roman" w:hAnsi="Calibri Light" w:cs="Times New Roman"/>
      <w:i/>
      <w:iCs/>
      <w:color w:val="272727"/>
      <w:sz w:val="21"/>
      <w:szCs w:val="21"/>
    </w:rPr>
  </w:style>
  <w:style w:type="character" w:customStyle="1" w:styleId="TitreCar1">
    <w:name w:val="Titre Car1"/>
    <w:uiPriority w:val="10"/>
    <w:rPr>
      <w:rFonts w:ascii="Calibri Light" w:eastAsia="Times New Roman" w:hAnsi="Calibri Light" w:cs="Times New Roman"/>
      <w:spacing w:val="-10"/>
      <w:kern w:val="28"/>
      <w:sz w:val="56"/>
      <w:szCs w:val="56"/>
    </w:rPr>
  </w:style>
  <w:style w:type="character" w:customStyle="1" w:styleId="Sous-titreCar1">
    <w:name w:val="Sous-titre Car1"/>
    <w:uiPriority w:val="11"/>
    <w:rPr>
      <w:rFonts w:eastAsia="Times New Roman"/>
      <w:color w:val="5A5A5A"/>
      <w:spacing w:val="15"/>
    </w:rPr>
  </w:style>
  <w:style w:type="character" w:customStyle="1" w:styleId="CitationCar1">
    <w:name w:val="Citation Car1"/>
    <w:uiPriority w:val="29"/>
    <w:rPr>
      <w:i/>
      <w:iCs/>
      <w:color w:val="404040"/>
    </w:rPr>
  </w:style>
  <w:style w:type="character" w:customStyle="1" w:styleId="CitationintenseCar1">
    <w:name w:val="Citation intense Car1"/>
    <w:uiPriority w:val="30"/>
    <w:rPr>
      <w:i/>
      <w:iCs/>
      <w:color w:val="5B9BD5"/>
    </w:rPr>
  </w:style>
  <w:style w:type="character" w:customStyle="1" w:styleId="3">
    <w:name w:val="3"/>
    <w:uiPriority w:val="19"/>
    <w:qFormat/>
    <w:rPr>
      <w:i/>
      <w:iCs/>
      <w:color w:val="404040"/>
    </w:rPr>
  </w:style>
  <w:style w:type="character" w:customStyle="1" w:styleId="2">
    <w:name w:val="2"/>
    <w:uiPriority w:val="31"/>
    <w:qFormat/>
    <w:rPr>
      <w:smallCaps/>
      <w:color w:val="5A5A5A"/>
    </w:rPr>
  </w:style>
  <w:style w:type="paragraph" w:customStyle="1" w:styleId="M11">
    <w:name w:val="M11"/>
    <w:basedOn w:val="M1"/>
    <w:link w:val="M11Car"/>
    <w:qFormat/>
    <w:pPr>
      <w:numPr>
        <w:ilvl w:val="0"/>
        <w:numId w:val="0"/>
      </w:numPr>
      <w:ind w:left="432" w:hanging="432"/>
    </w:pPr>
  </w:style>
  <w:style w:type="character" w:customStyle="1" w:styleId="M11Car">
    <w:name w:val="M11 Car"/>
    <w:link w:val="M11"/>
    <w:rPr>
      <w:rFonts w:ascii="Arial" w:eastAsia="Times New Roman" w:hAnsi="Arial" w:cs="Arial"/>
      <w:b/>
      <w:sz w:val="24"/>
      <w:lang w:eastAsia="en-US"/>
    </w:rPr>
  </w:style>
  <w:style w:type="paragraph" w:customStyle="1" w:styleId="F">
    <w:name w:val="F"/>
    <w:basedOn w:val="Normal"/>
    <w:link w:val="FCar"/>
    <w:qFormat/>
    <w:pPr>
      <w:spacing w:after="120"/>
      <w:jc w:val="center"/>
    </w:pPr>
    <w:rPr>
      <w:rFonts w:eastAsia="Times New Roman" w:cs="Arial"/>
      <w:b/>
      <w:sz w:val="20"/>
      <w:szCs w:val="24"/>
    </w:rPr>
  </w:style>
  <w:style w:type="paragraph" w:customStyle="1" w:styleId="T">
    <w:name w:val="T"/>
    <w:basedOn w:val="Normal"/>
    <w:link w:val="TCar"/>
    <w:qFormat/>
    <w:pPr>
      <w:spacing w:after="120"/>
      <w:jc w:val="center"/>
    </w:pPr>
    <w:rPr>
      <w:rFonts w:eastAsia="Times New Roman" w:cs="Arial"/>
      <w:b/>
      <w:bCs/>
      <w:iCs/>
      <w:sz w:val="20"/>
      <w:szCs w:val="24"/>
    </w:rPr>
  </w:style>
  <w:style w:type="character" w:customStyle="1" w:styleId="FCar">
    <w:name w:val="F Car"/>
    <w:link w:val="F"/>
    <w:rPr>
      <w:rFonts w:ascii="Arial" w:eastAsia="Times New Roman" w:hAnsi="Arial" w:cs="Arial"/>
      <w:b/>
      <w:sz w:val="20"/>
      <w:szCs w:val="24"/>
    </w:rPr>
  </w:style>
  <w:style w:type="character" w:customStyle="1" w:styleId="TCar">
    <w:name w:val="T Car"/>
    <w:link w:val="T"/>
    <w:rPr>
      <w:rFonts w:ascii="Arial" w:eastAsia="Times New Roman" w:hAnsi="Arial" w:cs="Arial"/>
      <w:b/>
      <w:bCs/>
      <w:iCs/>
      <w:sz w:val="20"/>
      <w:szCs w:val="24"/>
    </w:rPr>
  </w:style>
  <w:style w:type="paragraph" w:customStyle="1" w:styleId="1">
    <w:name w:val="1"/>
    <w:uiPriority w:val="99"/>
    <w:rPr>
      <w:sz w:val="22"/>
      <w:szCs w:val="22"/>
      <w:lang w:eastAsia="en-US"/>
    </w:rPr>
  </w:style>
  <w:style w:type="paragraph" w:customStyle="1" w:styleId="EndNoteBibliography">
    <w:name w:val="EndNote Bibliography"/>
    <w:basedOn w:val="Normal"/>
    <w:link w:val="EndNoteBibliographyChar"/>
    <w:pPr>
      <w:spacing w:after="0"/>
    </w:pPr>
    <w:rPr>
      <w:rFonts w:eastAsia="Times New Roman" w:cs="Arial"/>
      <w:szCs w:val="24"/>
      <w:lang w:val="en-US" w:eastAsia="fr-FR"/>
    </w:rPr>
  </w:style>
  <w:style w:type="character" w:customStyle="1" w:styleId="EndNoteBibliographyChar">
    <w:name w:val="EndNote Bibliography Char"/>
    <w:link w:val="EndNoteBibliography"/>
    <w:rPr>
      <w:rFonts w:ascii="Arial" w:eastAsia="Times New Roman" w:hAnsi="Arial" w:cs="Arial"/>
      <w:sz w:val="24"/>
      <w:szCs w:val="24"/>
      <w:lang w:val="en-US"/>
    </w:rPr>
  </w:style>
  <w:style w:type="table" w:customStyle="1" w:styleId="Grilledutableau1">
    <w:name w:val="Grille du tableau1"/>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link w:val="EndnoteText"/>
    <w:uiPriority w:val="99"/>
    <w:rPr>
      <w:sz w:val="20"/>
      <w:szCs w:val="20"/>
    </w:rPr>
  </w:style>
  <w:style w:type="paragraph" w:customStyle="1" w:styleId="EndNoteBibliographyTitle">
    <w:name w:val="EndNote Bibliography Title"/>
    <w:basedOn w:val="Normal"/>
    <w:link w:val="EndNoteBibliographyTitleChar"/>
    <w:pPr>
      <w:spacing w:after="0"/>
      <w:jc w:val="center"/>
    </w:pPr>
    <w:rPr>
      <w:rFonts w:cs="Arial"/>
      <w:lang w:val="en-US"/>
    </w:rPr>
  </w:style>
  <w:style w:type="character" w:customStyle="1" w:styleId="EndNoteBibliographyTitleChar">
    <w:name w:val="EndNote Bibliography Title Char"/>
    <w:link w:val="EndNoteBibliographyTitle"/>
    <w:rPr>
      <w:rFonts w:ascii="Arial" w:hAnsi="Arial" w:cs="Arial"/>
      <w:sz w:val="24"/>
      <w:szCs w:val="22"/>
      <w:lang w:val="en-US" w:eastAsia="en-US"/>
    </w:rPr>
  </w:style>
  <w:style w:type="character" w:customStyle="1" w:styleId="Mentionnonrsolue1">
    <w:name w:val="Mention non résolue1"/>
    <w:uiPriority w:val="99"/>
    <w:rPr>
      <w:color w:val="808080"/>
      <w:shd w:val="clear" w:color="auto" w:fill="E6E6E6"/>
    </w:rPr>
  </w:style>
  <w:style w:type="paragraph" w:customStyle="1" w:styleId="Infa1">
    <w:name w:val="Infa1"/>
    <w:basedOn w:val="M"/>
    <w:link w:val="Infa1Char"/>
    <w:qFormat/>
    <w:rPr>
      <w:sz w:val="24"/>
    </w:rPr>
  </w:style>
  <w:style w:type="paragraph" w:customStyle="1" w:styleId="Infa2">
    <w:name w:val="Infa2"/>
    <w:basedOn w:val="Normal"/>
    <w:link w:val="Infa2Char"/>
    <w:qFormat/>
    <w:pPr>
      <w:spacing w:after="120" w:line="480" w:lineRule="auto"/>
    </w:pPr>
    <w:rPr>
      <w:rFonts w:eastAsia="Times New Roman"/>
      <w:b/>
      <w:sz w:val="28"/>
      <w:szCs w:val="28"/>
    </w:rPr>
  </w:style>
  <w:style w:type="character" w:customStyle="1" w:styleId="Infa1Char">
    <w:name w:val="Infa1 Char"/>
    <w:basedOn w:val="MCar"/>
    <w:link w:val="Infa1"/>
    <w:rPr>
      <w:rFonts w:ascii="Times New Roman" w:eastAsia="SimSun" w:hAnsi="Times New Roman"/>
      <w:b/>
      <w:color w:val="000000"/>
      <w:sz w:val="24"/>
      <w:szCs w:val="32"/>
      <w:lang w:val="fr-FR" w:eastAsia="en-US"/>
    </w:rPr>
  </w:style>
  <w:style w:type="character" w:customStyle="1" w:styleId="Infa2Char">
    <w:name w:val="Infa2 Char"/>
    <w:link w:val="Infa2"/>
    <w:rPr>
      <w:rFonts w:ascii="Times New Roman" w:eastAsia="Times New Roman" w:hAnsi="Times New Roman"/>
      <w:b/>
      <w:sz w:val="28"/>
      <w:szCs w:val="28"/>
      <w:lang w:val="fr-FR"/>
    </w:rPr>
  </w:style>
  <w:style w:type="character" w:styleId="PageNumber">
    <w:name w:val="page number"/>
    <w:basedOn w:val="DefaultParagraphFont"/>
    <w:uiPriority w:val="99"/>
  </w:style>
  <w:style w:type="paragraph" w:styleId="TOCHeading">
    <w:name w:val="TOC Heading"/>
    <w:basedOn w:val="Heading1"/>
    <w:next w:val="Normal"/>
    <w:uiPriority w:val="39"/>
    <w:qFormat/>
    <w:pPr>
      <w:spacing w:line="259" w:lineRule="auto"/>
      <w:jc w:val="left"/>
      <w:outlineLvl w:val="9"/>
    </w:pPr>
    <w:rPr>
      <w:rFonts w:ascii="Cambria" w:eastAsia="SimSun" w:hAnsi="Cambria" w:cs="SimSun"/>
      <w:color w:val="365F91"/>
    </w:rPr>
  </w:style>
  <w:style w:type="paragraph" w:styleId="TOC3">
    <w:name w:val="toc 3"/>
    <w:basedOn w:val="Normal"/>
    <w:next w:val="Normal"/>
    <w:uiPriority w:val="39"/>
    <w:pPr>
      <w:spacing w:after="100"/>
      <w:ind w:left="480"/>
    </w:pPr>
  </w:style>
  <w:style w:type="paragraph" w:styleId="Bibliography">
    <w:name w:val="Bibliography"/>
    <w:basedOn w:val="Normal"/>
    <w:next w:val="Normal"/>
    <w:uiPriority w:val="37"/>
    <w:pPr>
      <w:spacing w:after="0" w:line="240" w:lineRule="auto"/>
      <w:ind w:left="720" w:hanging="720"/>
    </w:pPr>
  </w:style>
  <w:style w:type="paragraph" w:styleId="Caption">
    <w:name w:val="caption"/>
    <w:basedOn w:val="Normal"/>
    <w:next w:val="Normal"/>
    <w:uiPriority w:val="35"/>
    <w:qFormat/>
    <w:pPr>
      <w:spacing w:after="200" w:line="240" w:lineRule="auto"/>
    </w:pPr>
    <w:rPr>
      <w:i/>
      <w:iCs/>
      <w:color w:val="1F497D"/>
      <w:sz w:val="18"/>
      <w:szCs w:val="18"/>
    </w:rPr>
  </w:style>
  <w:style w:type="table" w:customStyle="1" w:styleId="Grilledutableau3">
    <w:name w:val="Grille du tableau3"/>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704B"/>
    <w:rPr>
      <w:szCs w:val="24"/>
    </w:rPr>
  </w:style>
  <w:style w:type="table" w:customStyle="1" w:styleId="Grilledutableau5">
    <w:name w:val="Grille du tableau5"/>
    <w:basedOn w:val="TableNormal"/>
    <w:next w:val="TableGrid"/>
    <w:uiPriority w:val="39"/>
    <w:rsid w:val="004F58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2B0F53"/>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4F4B9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4F4B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o2hclqbb5b">
    <w:name w:val="go2hclqbb5b"/>
    <w:basedOn w:val="DefaultParagraphFont"/>
    <w:rsid w:val="00CD1F20"/>
  </w:style>
  <w:style w:type="table" w:styleId="ListTable6Colorful-Accent3">
    <w:name w:val="List Table 6 Colorful Accent 3"/>
    <w:basedOn w:val="TableNormal"/>
    <w:uiPriority w:val="51"/>
    <w:rsid w:val="00CD1F20"/>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
    <w:name w:val="Grid Table 6 Colorful"/>
    <w:basedOn w:val="TableNormal"/>
    <w:uiPriority w:val="51"/>
    <w:rsid w:val="00C32F4B"/>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311A13"/>
    <w:pPr>
      <w:spacing w:after="100"/>
      <w:ind w:left="720"/>
    </w:pPr>
  </w:style>
  <w:style w:type="paragraph" w:styleId="TOC5">
    <w:name w:val="toc 5"/>
    <w:basedOn w:val="Normal"/>
    <w:next w:val="Normal"/>
    <w:autoRedefine/>
    <w:uiPriority w:val="39"/>
    <w:unhideWhenUsed/>
    <w:rsid w:val="00311A13"/>
    <w:pPr>
      <w:spacing w:after="100"/>
      <w:ind w:left="960"/>
    </w:pPr>
  </w:style>
  <w:style w:type="paragraph" w:customStyle="1" w:styleId="Affiliation">
    <w:name w:val="Affiliation"/>
    <w:basedOn w:val="Normal"/>
    <w:rsid w:val="00047FA6"/>
    <w:pPr>
      <w:spacing w:line="240" w:lineRule="exact"/>
      <w:jc w:val="right"/>
    </w:pPr>
    <w:rPr>
      <w:rFonts w:ascii="Helvetica" w:eastAsia="Times New Roman" w:hAnsi="Helvetica"/>
      <w:color w:val="auto"/>
      <w:sz w:val="20"/>
      <w:szCs w:val="20"/>
      <w:lang w:val="en-US"/>
    </w:rPr>
  </w:style>
  <w:style w:type="paragraph" w:customStyle="1" w:styleId="Body">
    <w:name w:val="Body"/>
    <w:basedOn w:val="Normal"/>
    <w:rsid w:val="00C13AB7"/>
    <w:pPr>
      <w:spacing w:line="240" w:lineRule="auto"/>
    </w:pPr>
    <w:rPr>
      <w:rFonts w:ascii="Helvetica" w:eastAsia="Times New Roman" w:hAnsi="Helvetica"/>
      <w:color w:val="auto"/>
      <w:sz w:val="20"/>
      <w:szCs w:val="20"/>
      <w:lang w:val="en-US"/>
    </w:rPr>
  </w:style>
  <w:style w:type="paragraph" w:customStyle="1" w:styleId="AcknHead">
    <w:name w:val="Ackn Head"/>
    <w:basedOn w:val="Normal"/>
    <w:rsid w:val="00605D65"/>
    <w:pPr>
      <w:keepNext/>
      <w:spacing w:line="240" w:lineRule="auto"/>
      <w:jc w:val="left"/>
    </w:pPr>
    <w:rPr>
      <w:rFonts w:ascii="Helvetica" w:eastAsia="Times New Roman" w:hAnsi="Helvetica"/>
      <w:b/>
      <w:caps/>
      <w:color w:val="auto"/>
      <w:sz w:val="22"/>
      <w:szCs w:val="20"/>
      <w:lang w:val="en-US"/>
    </w:rPr>
  </w:style>
  <w:style w:type="paragraph" w:customStyle="1" w:styleId="ReferHead">
    <w:name w:val="Refer Head"/>
    <w:basedOn w:val="Normal"/>
    <w:rsid w:val="00A63229"/>
    <w:pPr>
      <w:keepNext/>
      <w:spacing w:line="240" w:lineRule="auto"/>
      <w:jc w:val="left"/>
    </w:pPr>
    <w:rPr>
      <w:rFonts w:ascii="Helvetica" w:eastAsia="Times New Roman" w:hAnsi="Helvetica"/>
      <w:b/>
      <w:caps/>
      <w:color w:val="auto"/>
      <w:sz w:val="22"/>
      <w:szCs w:val="20"/>
      <w:lang w:val="en-US"/>
    </w:rPr>
  </w:style>
  <w:style w:type="character" w:customStyle="1" w:styleId="fontstyle01">
    <w:name w:val="fontstyle01"/>
    <w:basedOn w:val="DefaultParagraphFont"/>
    <w:rsid w:val="00144E35"/>
    <w:rPr>
      <w:rFonts w:ascii="Times-Roman" w:hAnsi="Times-Roman" w:hint="default"/>
      <w:b w:val="0"/>
      <w:bCs w:val="0"/>
      <w:i w:val="0"/>
      <w:iCs w:val="0"/>
      <w:color w:val="000000"/>
      <w:sz w:val="24"/>
      <w:szCs w:val="24"/>
    </w:rPr>
  </w:style>
  <w:style w:type="character" w:customStyle="1" w:styleId="m-rich-text">
    <w:name w:val="m-rich-text"/>
    <w:basedOn w:val="DefaultParagraphFont"/>
    <w:rsid w:val="004F3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048">
      <w:bodyDiv w:val="1"/>
      <w:marLeft w:val="0"/>
      <w:marRight w:val="0"/>
      <w:marTop w:val="0"/>
      <w:marBottom w:val="0"/>
      <w:divBdr>
        <w:top w:val="none" w:sz="0" w:space="0" w:color="auto"/>
        <w:left w:val="none" w:sz="0" w:space="0" w:color="auto"/>
        <w:bottom w:val="none" w:sz="0" w:space="0" w:color="auto"/>
        <w:right w:val="none" w:sz="0" w:space="0" w:color="auto"/>
      </w:divBdr>
    </w:div>
    <w:div w:id="15205097">
      <w:bodyDiv w:val="1"/>
      <w:marLeft w:val="0"/>
      <w:marRight w:val="0"/>
      <w:marTop w:val="0"/>
      <w:marBottom w:val="0"/>
      <w:divBdr>
        <w:top w:val="none" w:sz="0" w:space="0" w:color="auto"/>
        <w:left w:val="none" w:sz="0" w:space="0" w:color="auto"/>
        <w:bottom w:val="none" w:sz="0" w:space="0" w:color="auto"/>
        <w:right w:val="none" w:sz="0" w:space="0" w:color="auto"/>
      </w:divBdr>
    </w:div>
    <w:div w:id="69427483">
      <w:bodyDiv w:val="1"/>
      <w:marLeft w:val="0"/>
      <w:marRight w:val="0"/>
      <w:marTop w:val="0"/>
      <w:marBottom w:val="0"/>
      <w:divBdr>
        <w:top w:val="none" w:sz="0" w:space="0" w:color="auto"/>
        <w:left w:val="none" w:sz="0" w:space="0" w:color="auto"/>
        <w:bottom w:val="none" w:sz="0" w:space="0" w:color="auto"/>
        <w:right w:val="none" w:sz="0" w:space="0" w:color="auto"/>
      </w:divBdr>
    </w:div>
    <w:div w:id="90708095">
      <w:bodyDiv w:val="1"/>
      <w:marLeft w:val="0"/>
      <w:marRight w:val="0"/>
      <w:marTop w:val="0"/>
      <w:marBottom w:val="0"/>
      <w:divBdr>
        <w:top w:val="none" w:sz="0" w:space="0" w:color="auto"/>
        <w:left w:val="none" w:sz="0" w:space="0" w:color="auto"/>
        <w:bottom w:val="none" w:sz="0" w:space="0" w:color="auto"/>
        <w:right w:val="none" w:sz="0" w:space="0" w:color="auto"/>
      </w:divBdr>
    </w:div>
    <w:div w:id="99683533">
      <w:bodyDiv w:val="1"/>
      <w:marLeft w:val="0"/>
      <w:marRight w:val="0"/>
      <w:marTop w:val="0"/>
      <w:marBottom w:val="0"/>
      <w:divBdr>
        <w:top w:val="none" w:sz="0" w:space="0" w:color="auto"/>
        <w:left w:val="none" w:sz="0" w:space="0" w:color="auto"/>
        <w:bottom w:val="none" w:sz="0" w:space="0" w:color="auto"/>
        <w:right w:val="none" w:sz="0" w:space="0" w:color="auto"/>
      </w:divBdr>
      <w:divsChild>
        <w:div w:id="1448040946">
          <w:marLeft w:val="0"/>
          <w:marRight w:val="0"/>
          <w:marTop w:val="0"/>
          <w:marBottom w:val="0"/>
          <w:divBdr>
            <w:top w:val="none" w:sz="0" w:space="0" w:color="auto"/>
            <w:left w:val="none" w:sz="0" w:space="0" w:color="auto"/>
            <w:bottom w:val="none" w:sz="0" w:space="0" w:color="auto"/>
            <w:right w:val="none" w:sz="0" w:space="0" w:color="auto"/>
          </w:divBdr>
          <w:divsChild>
            <w:div w:id="1124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0486">
      <w:bodyDiv w:val="1"/>
      <w:marLeft w:val="0"/>
      <w:marRight w:val="0"/>
      <w:marTop w:val="0"/>
      <w:marBottom w:val="0"/>
      <w:divBdr>
        <w:top w:val="none" w:sz="0" w:space="0" w:color="auto"/>
        <w:left w:val="none" w:sz="0" w:space="0" w:color="auto"/>
        <w:bottom w:val="none" w:sz="0" w:space="0" w:color="auto"/>
        <w:right w:val="none" w:sz="0" w:space="0" w:color="auto"/>
      </w:divBdr>
    </w:div>
    <w:div w:id="223957208">
      <w:bodyDiv w:val="1"/>
      <w:marLeft w:val="0"/>
      <w:marRight w:val="0"/>
      <w:marTop w:val="0"/>
      <w:marBottom w:val="0"/>
      <w:divBdr>
        <w:top w:val="none" w:sz="0" w:space="0" w:color="auto"/>
        <w:left w:val="none" w:sz="0" w:space="0" w:color="auto"/>
        <w:bottom w:val="none" w:sz="0" w:space="0" w:color="auto"/>
        <w:right w:val="none" w:sz="0" w:space="0" w:color="auto"/>
      </w:divBdr>
    </w:div>
    <w:div w:id="246155028">
      <w:bodyDiv w:val="1"/>
      <w:marLeft w:val="0"/>
      <w:marRight w:val="0"/>
      <w:marTop w:val="0"/>
      <w:marBottom w:val="0"/>
      <w:divBdr>
        <w:top w:val="none" w:sz="0" w:space="0" w:color="auto"/>
        <w:left w:val="none" w:sz="0" w:space="0" w:color="auto"/>
        <w:bottom w:val="none" w:sz="0" w:space="0" w:color="auto"/>
        <w:right w:val="none" w:sz="0" w:space="0" w:color="auto"/>
      </w:divBdr>
    </w:div>
    <w:div w:id="246960517">
      <w:bodyDiv w:val="1"/>
      <w:marLeft w:val="0"/>
      <w:marRight w:val="0"/>
      <w:marTop w:val="0"/>
      <w:marBottom w:val="0"/>
      <w:divBdr>
        <w:top w:val="none" w:sz="0" w:space="0" w:color="auto"/>
        <w:left w:val="none" w:sz="0" w:space="0" w:color="auto"/>
        <w:bottom w:val="none" w:sz="0" w:space="0" w:color="auto"/>
        <w:right w:val="none" w:sz="0" w:space="0" w:color="auto"/>
      </w:divBdr>
    </w:div>
    <w:div w:id="264966714">
      <w:bodyDiv w:val="1"/>
      <w:marLeft w:val="0"/>
      <w:marRight w:val="0"/>
      <w:marTop w:val="0"/>
      <w:marBottom w:val="0"/>
      <w:divBdr>
        <w:top w:val="none" w:sz="0" w:space="0" w:color="auto"/>
        <w:left w:val="none" w:sz="0" w:space="0" w:color="auto"/>
        <w:bottom w:val="none" w:sz="0" w:space="0" w:color="auto"/>
        <w:right w:val="none" w:sz="0" w:space="0" w:color="auto"/>
      </w:divBdr>
    </w:div>
    <w:div w:id="269555247">
      <w:bodyDiv w:val="1"/>
      <w:marLeft w:val="0"/>
      <w:marRight w:val="0"/>
      <w:marTop w:val="0"/>
      <w:marBottom w:val="0"/>
      <w:divBdr>
        <w:top w:val="none" w:sz="0" w:space="0" w:color="auto"/>
        <w:left w:val="none" w:sz="0" w:space="0" w:color="auto"/>
        <w:bottom w:val="none" w:sz="0" w:space="0" w:color="auto"/>
        <w:right w:val="none" w:sz="0" w:space="0" w:color="auto"/>
      </w:divBdr>
    </w:div>
    <w:div w:id="339238655">
      <w:bodyDiv w:val="1"/>
      <w:marLeft w:val="0"/>
      <w:marRight w:val="0"/>
      <w:marTop w:val="0"/>
      <w:marBottom w:val="0"/>
      <w:divBdr>
        <w:top w:val="none" w:sz="0" w:space="0" w:color="auto"/>
        <w:left w:val="none" w:sz="0" w:space="0" w:color="auto"/>
        <w:bottom w:val="none" w:sz="0" w:space="0" w:color="auto"/>
        <w:right w:val="none" w:sz="0" w:space="0" w:color="auto"/>
      </w:divBdr>
    </w:div>
    <w:div w:id="346179426">
      <w:bodyDiv w:val="1"/>
      <w:marLeft w:val="0"/>
      <w:marRight w:val="0"/>
      <w:marTop w:val="0"/>
      <w:marBottom w:val="0"/>
      <w:divBdr>
        <w:top w:val="none" w:sz="0" w:space="0" w:color="auto"/>
        <w:left w:val="none" w:sz="0" w:space="0" w:color="auto"/>
        <w:bottom w:val="none" w:sz="0" w:space="0" w:color="auto"/>
        <w:right w:val="none" w:sz="0" w:space="0" w:color="auto"/>
      </w:divBdr>
    </w:div>
    <w:div w:id="346635894">
      <w:bodyDiv w:val="1"/>
      <w:marLeft w:val="0"/>
      <w:marRight w:val="0"/>
      <w:marTop w:val="0"/>
      <w:marBottom w:val="0"/>
      <w:divBdr>
        <w:top w:val="none" w:sz="0" w:space="0" w:color="auto"/>
        <w:left w:val="none" w:sz="0" w:space="0" w:color="auto"/>
        <w:bottom w:val="none" w:sz="0" w:space="0" w:color="auto"/>
        <w:right w:val="none" w:sz="0" w:space="0" w:color="auto"/>
      </w:divBdr>
    </w:div>
    <w:div w:id="348802084">
      <w:bodyDiv w:val="1"/>
      <w:marLeft w:val="0"/>
      <w:marRight w:val="0"/>
      <w:marTop w:val="0"/>
      <w:marBottom w:val="0"/>
      <w:divBdr>
        <w:top w:val="none" w:sz="0" w:space="0" w:color="auto"/>
        <w:left w:val="none" w:sz="0" w:space="0" w:color="auto"/>
        <w:bottom w:val="none" w:sz="0" w:space="0" w:color="auto"/>
        <w:right w:val="none" w:sz="0" w:space="0" w:color="auto"/>
      </w:divBdr>
    </w:div>
    <w:div w:id="384568700">
      <w:bodyDiv w:val="1"/>
      <w:marLeft w:val="0"/>
      <w:marRight w:val="0"/>
      <w:marTop w:val="0"/>
      <w:marBottom w:val="0"/>
      <w:divBdr>
        <w:top w:val="none" w:sz="0" w:space="0" w:color="auto"/>
        <w:left w:val="none" w:sz="0" w:space="0" w:color="auto"/>
        <w:bottom w:val="none" w:sz="0" w:space="0" w:color="auto"/>
        <w:right w:val="none" w:sz="0" w:space="0" w:color="auto"/>
      </w:divBdr>
    </w:div>
    <w:div w:id="405997183">
      <w:bodyDiv w:val="1"/>
      <w:marLeft w:val="0"/>
      <w:marRight w:val="0"/>
      <w:marTop w:val="0"/>
      <w:marBottom w:val="0"/>
      <w:divBdr>
        <w:top w:val="none" w:sz="0" w:space="0" w:color="auto"/>
        <w:left w:val="none" w:sz="0" w:space="0" w:color="auto"/>
        <w:bottom w:val="none" w:sz="0" w:space="0" w:color="auto"/>
        <w:right w:val="none" w:sz="0" w:space="0" w:color="auto"/>
      </w:divBdr>
    </w:div>
    <w:div w:id="424959977">
      <w:bodyDiv w:val="1"/>
      <w:marLeft w:val="0"/>
      <w:marRight w:val="0"/>
      <w:marTop w:val="0"/>
      <w:marBottom w:val="0"/>
      <w:divBdr>
        <w:top w:val="none" w:sz="0" w:space="0" w:color="auto"/>
        <w:left w:val="none" w:sz="0" w:space="0" w:color="auto"/>
        <w:bottom w:val="none" w:sz="0" w:space="0" w:color="auto"/>
        <w:right w:val="none" w:sz="0" w:space="0" w:color="auto"/>
      </w:divBdr>
    </w:div>
    <w:div w:id="426779717">
      <w:bodyDiv w:val="1"/>
      <w:marLeft w:val="0"/>
      <w:marRight w:val="0"/>
      <w:marTop w:val="0"/>
      <w:marBottom w:val="0"/>
      <w:divBdr>
        <w:top w:val="none" w:sz="0" w:space="0" w:color="auto"/>
        <w:left w:val="none" w:sz="0" w:space="0" w:color="auto"/>
        <w:bottom w:val="none" w:sz="0" w:space="0" w:color="auto"/>
        <w:right w:val="none" w:sz="0" w:space="0" w:color="auto"/>
      </w:divBdr>
    </w:div>
    <w:div w:id="429086373">
      <w:bodyDiv w:val="1"/>
      <w:marLeft w:val="0"/>
      <w:marRight w:val="0"/>
      <w:marTop w:val="0"/>
      <w:marBottom w:val="0"/>
      <w:divBdr>
        <w:top w:val="none" w:sz="0" w:space="0" w:color="auto"/>
        <w:left w:val="none" w:sz="0" w:space="0" w:color="auto"/>
        <w:bottom w:val="none" w:sz="0" w:space="0" w:color="auto"/>
        <w:right w:val="none" w:sz="0" w:space="0" w:color="auto"/>
      </w:divBdr>
      <w:divsChild>
        <w:div w:id="993989956">
          <w:marLeft w:val="0"/>
          <w:marRight w:val="0"/>
          <w:marTop w:val="0"/>
          <w:marBottom w:val="0"/>
          <w:divBdr>
            <w:top w:val="none" w:sz="0" w:space="0" w:color="auto"/>
            <w:left w:val="none" w:sz="0" w:space="0" w:color="auto"/>
            <w:bottom w:val="none" w:sz="0" w:space="0" w:color="auto"/>
            <w:right w:val="none" w:sz="0" w:space="0" w:color="auto"/>
          </w:divBdr>
          <w:divsChild>
            <w:div w:id="5602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7914">
      <w:bodyDiv w:val="1"/>
      <w:marLeft w:val="0"/>
      <w:marRight w:val="0"/>
      <w:marTop w:val="0"/>
      <w:marBottom w:val="0"/>
      <w:divBdr>
        <w:top w:val="none" w:sz="0" w:space="0" w:color="auto"/>
        <w:left w:val="none" w:sz="0" w:space="0" w:color="auto"/>
        <w:bottom w:val="none" w:sz="0" w:space="0" w:color="auto"/>
        <w:right w:val="none" w:sz="0" w:space="0" w:color="auto"/>
      </w:divBdr>
    </w:div>
    <w:div w:id="455416020">
      <w:bodyDiv w:val="1"/>
      <w:marLeft w:val="0"/>
      <w:marRight w:val="0"/>
      <w:marTop w:val="0"/>
      <w:marBottom w:val="0"/>
      <w:divBdr>
        <w:top w:val="none" w:sz="0" w:space="0" w:color="auto"/>
        <w:left w:val="none" w:sz="0" w:space="0" w:color="auto"/>
        <w:bottom w:val="none" w:sz="0" w:space="0" w:color="auto"/>
        <w:right w:val="none" w:sz="0" w:space="0" w:color="auto"/>
      </w:divBdr>
    </w:div>
    <w:div w:id="517038367">
      <w:bodyDiv w:val="1"/>
      <w:marLeft w:val="0"/>
      <w:marRight w:val="0"/>
      <w:marTop w:val="0"/>
      <w:marBottom w:val="0"/>
      <w:divBdr>
        <w:top w:val="none" w:sz="0" w:space="0" w:color="auto"/>
        <w:left w:val="none" w:sz="0" w:space="0" w:color="auto"/>
        <w:bottom w:val="none" w:sz="0" w:space="0" w:color="auto"/>
        <w:right w:val="none" w:sz="0" w:space="0" w:color="auto"/>
      </w:divBdr>
    </w:div>
    <w:div w:id="538126042">
      <w:bodyDiv w:val="1"/>
      <w:marLeft w:val="0"/>
      <w:marRight w:val="0"/>
      <w:marTop w:val="0"/>
      <w:marBottom w:val="0"/>
      <w:divBdr>
        <w:top w:val="none" w:sz="0" w:space="0" w:color="auto"/>
        <w:left w:val="none" w:sz="0" w:space="0" w:color="auto"/>
        <w:bottom w:val="none" w:sz="0" w:space="0" w:color="auto"/>
        <w:right w:val="none" w:sz="0" w:space="0" w:color="auto"/>
      </w:divBdr>
    </w:div>
    <w:div w:id="549267283">
      <w:bodyDiv w:val="1"/>
      <w:marLeft w:val="0"/>
      <w:marRight w:val="0"/>
      <w:marTop w:val="0"/>
      <w:marBottom w:val="0"/>
      <w:divBdr>
        <w:top w:val="none" w:sz="0" w:space="0" w:color="auto"/>
        <w:left w:val="none" w:sz="0" w:space="0" w:color="auto"/>
        <w:bottom w:val="none" w:sz="0" w:space="0" w:color="auto"/>
        <w:right w:val="none" w:sz="0" w:space="0" w:color="auto"/>
      </w:divBdr>
    </w:div>
    <w:div w:id="551891518">
      <w:bodyDiv w:val="1"/>
      <w:marLeft w:val="0"/>
      <w:marRight w:val="0"/>
      <w:marTop w:val="0"/>
      <w:marBottom w:val="0"/>
      <w:divBdr>
        <w:top w:val="none" w:sz="0" w:space="0" w:color="auto"/>
        <w:left w:val="none" w:sz="0" w:space="0" w:color="auto"/>
        <w:bottom w:val="none" w:sz="0" w:space="0" w:color="auto"/>
        <w:right w:val="none" w:sz="0" w:space="0" w:color="auto"/>
      </w:divBdr>
    </w:div>
    <w:div w:id="562183765">
      <w:bodyDiv w:val="1"/>
      <w:marLeft w:val="0"/>
      <w:marRight w:val="0"/>
      <w:marTop w:val="0"/>
      <w:marBottom w:val="0"/>
      <w:divBdr>
        <w:top w:val="none" w:sz="0" w:space="0" w:color="auto"/>
        <w:left w:val="none" w:sz="0" w:space="0" w:color="auto"/>
        <w:bottom w:val="none" w:sz="0" w:space="0" w:color="auto"/>
        <w:right w:val="none" w:sz="0" w:space="0" w:color="auto"/>
      </w:divBdr>
    </w:div>
    <w:div w:id="576944176">
      <w:bodyDiv w:val="1"/>
      <w:marLeft w:val="0"/>
      <w:marRight w:val="0"/>
      <w:marTop w:val="0"/>
      <w:marBottom w:val="0"/>
      <w:divBdr>
        <w:top w:val="none" w:sz="0" w:space="0" w:color="auto"/>
        <w:left w:val="none" w:sz="0" w:space="0" w:color="auto"/>
        <w:bottom w:val="none" w:sz="0" w:space="0" w:color="auto"/>
        <w:right w:val="none" w:sz="0" w:space="0" w:color="auto"/>
      </w:divBdr>
    </w:div>
    <w:div w:id="581448820">
      <w:bodyDiv w:val="1"/>
      <w:marLeft w:val="0"/>
      <w:marRight w:val="0"/>
      <w:marTop w:val="0"/>
      <w:marBottom w:val="0"/>
      <w:divBdr>
        <w:top w:val="none" w:sz="0" w:space="0" w:color="auto"/>
        <w:left w:val="none" w:sz="0" w:space="0" w:color="auto"/>
        <w:bottom w:val="none" w:sz="0" w:space="0" w:color="auto"/>
        <w:right w:val="none" w:sz="0" w:space="0" w:color="auto"/>
      </w:divBdr>
    </w:div>
    <w:div w:id="586112790">
      <w:bodyDiv w:val="1"/>
      <w:marLeft w:val="0"/>
      <w:marRight w:val="0"/>
      <w:marTop w:val="0"/>
      <w:marBottom w:val="0"/>
      <w:divBdr>
        <w:top w:val="none" w:sz="0" w:space="0" w:color="auto"/>
        <w:left w:val="none" w:sz="0" w:space="0" w:color="auto"/>
        <w:bottom w:val="none" w:sz="0" w:space="0" w:color="auto"/>
        <w:right w:val="none" w:sz="0" w:space="0" w:color="auto"/>
      </w:divBdr>
    </w:div>
    <w:div w:id="601884251">
      <w:bodyDiv w:val="1"/>
      <w:marLeft w:val="0"/>
      <w:marRight w:val="0"/>
      <w:marTop w:val="0"/>
      <w:marBottom w:val="0"/>
      <w:divBdr>
        <w:top w:val="none" w:sz="0" w:space="0" w:color="auto"/>
        <w:left w:val="none" w:sz="0" w:space="0" w:color="auto"/>
        <w:bottom w:val="none" w:sz="0" w:space="0" w:color="auto"/>
        <w:right w:val="none" w:sz="0" w:space="0" w:color="auto"/>
      </w:divBdr>
    </w:div>
    <w:div w:id="612246202">
      <w:bodyDiv w:val="1"/>
      <w:marLeft w:val="0"/>
      <w:marRight w:val="0"/>
      <w:marTop w:val="0"/>
      <w:marBottom w:val="0"/>
      <w:divBdr>
        <w:top w:val="none" w:sz="0" w:space="0" w:color="auto"/>
        <w:left w:val="none" w:sz="0" w:space="0" w:color="auto"/>
        <w:bottom w:val="none" w:sz="0" w:space="0" w:color="auto"/>
        <w:right w:val="none" w:sz="0" w:space="0" w:color="auto"/>
      </w:divBdr>
    </w:div>
    <w:div w:id="619335919">
      <w:bodyDiv w:val="1"/>
      <w:marLeft w:val="0"/>
      <w:marRight w:val="0"/>
      <w:marTop w:val="0"/>
      <w:marBottom w:val="0"/>
      <w:divBdr>
        <w:top w:val="none" w:sz="0" w:space="0" w:color="auto"/>
        <w:left w:val="none" w:sz="0" w:space="0" w:color="auto"/>
        <w:bottom w:val="none" w:sz="0" w:space="0" w:color="auto"/>
        <w:right w:val="none" w:sz="0" w:space="0" w:color="auto"/>
      </w:divBdr>
    </w:div>
    <w:div w:id="625623404">
      <w:bodyDiv w:val="1"/>
      <w:marLeft w:val="0"/>
      <w:marRight w:val="0"/>
      <w:marTop w:val="0"/>
      <w:marBottom w:val="0"/>
      <w:divBdr>
        <w:top w:val="none" w:sz="0" w:space="0" w:color="auto"/>
        <w:left w:val="none" w:sz="0" w:space="0" w:color="auto"/>
        <w:bottom w:val="none" w:sz="0" w:space="0" w:color="auto"/>
        <w:right w:val="none" w:sz="0" w:space="0" w:color="auto"/>
      </w:divBdr>
    </w:div>
    <w:div w:id="628249172">
      <w:bodyDiv w:val="1"/>
      <w:marLeft w:val="0"/>
      <w:marRight w:val="0"/>
      <w:marTop w:val="0"/>
      <w:marBottom w:val="0"/>
      <w:divBdr>
        <w:top w:val="none" w:sz="0" w:space="0" w:color="auto"/>
        <w:left w:val="none" w:sz="0" w:space="0" w:color="auto"/>
        <w:bottom w:val="none" w:sz="0" w:space="0" w:color="auto"/>
        <w:right w:val="none" w:sz="0" w:space="0" w:color="auto"/>
      </w:divBdr>
    </w:div>
    <w:div w:id="643780476">
      <w:bodyDiv w:val="1"/>
      <w:marLeft w:val="0"/>
      <w:marRight w:val="0"/>
      <w:marTop w:val="0"/>
      <w:marBottom w:val="0"/>
      <w:divBdr>
        <w:top w:val="none" w:sz="0" w:space="0" w:color="auto"/>
        <w:left w:val="none" w:sz="0" w:space="0" w:color="auto"/>
        <w:bottom w:val="none" w:sz="0" w:space="0" w:color="auto"/>
        <w:right w:val="none" w:sz="0" w:space="0" w:color="auto"/>
      </w:divBdr>
    </w:div>
    <w:div w:id="822817406">
      <w:bodyDiv w:val="1"/>
      <w:marLeft w:val="0"/>
      <w:marRight w:val="0"/>
      <w:marTop w:val="0"/>
      <w:marBottom w:val="0"/>
      <w:divBdr>
        <w:top w:val="none" w:sz="0" w:space="0" w:color="auto"/>
        <w:left w:val="none" w:sz="0" w:space="0" w:color="auto"/>
        <w:bottom w:val="none" w:sz="0" w:space="0" w:color="auto"/>
        <w:right w:val="none" w:sz="0" w:space="0" w:color="auto"/>
      </w:divBdr>
    </w:div>
    <w:div w:id="834616085">
      <w:bodyDiv w:val="1"/>
      <w:marLeft w:val="0"/>
      <w:marRight w:val="0"/>
      <w:marTop w:val="0"/>
      <w:marBottom w:val="0"/>
      <w:divBdr>
        <w:top w:val="none" w:sz="0" w:space="0" w:color="auto"/>
        <w:left w:val="none" w:sz="0" w:space="0" w:color="auto"/>
        <w:bottom w:val="none" w:sz="0" w:space="0" w:color="auto"/>
        <w:right w:val="none" w:sz="0" w:space="0" w:color="auto"/>
      </w:divBdr>
    </w:div>
    <w:div w:id="851259908">
      <w:bodyDiv w:val="1"/>
      <w:marLeft w:val="0"/>
      <w:marRight w:val="0"/>
      <w:marTop w:val="0"/>
      <w:marBottom w:val="0"/>
      <w:divBdr>
        <w:top w:val="none" w:sz="0" w:space="0" w:color="auto"/>
        <w:left w:val="none" w:sz="0" w:space="0" w:color="auto"/>
        <w:bottom w:val="none" w:sz="0" w:space="0" w:color="auto"/>
        <w:right w:val="none" w:sz="0" w:space="0" w:color="auto"/>
      </w:divBdr>
    </w:div>
    <w:div w:id="861744442">
      <w:bodyDiv w:val="1"/>
      <w:marLeft w:val="0"/>
      <w:marRight w:val="0"/>
      <w:marTop w:val="0"/>
      <w:marBottom w:val="0"/>
      <w:divBdr>
        <w:top w:val="none" w:sz="0" w:space="0" w:color="auto"/>
        <w:left w:val="none" w:sz="0" w:space="0" w:color="auto"/>
        <w:bottom w:val="none" w:sz="0" w:space="0" w:color="auto"/>
        <w:right w:val="none" w:sz="0" w:space="0" w:color="auto"/>
      </w:divBdr>
    </w:div>
    <w:div w:id="866917562">
      <w:bodyDiv w:val="1"/>
      <w:marLeft w:val="0"/>
      <w:marRight w:val="0"/>
      <w:marTop w:val="0"/>
      <w:marBottom w:val="0"/>
      <w:divBdr>
        <w:top w:val="none" w:sz="0" w:space="0" w:color="auto"/>
        <w:left w:val="none" w:sz="0" w:space="0" w:color="auto"/>
        <w:bottom w:val="none" w:sz="0" w:space="0" w:color="auto"/>
        <w:right w:val="none" w:sz="0" w:space="0" w:color="auto"/>
      </w:divBdr>
    </w:div>
    <w:div w:id="930236897">
      <w:bodyDiv w:val="1"/>
      <w:marLeft w:val="0"/>
      <w:marRight w:val="0"/>
      <w:marTop w:val="0"/>
      <w:marBottom w:val="0"/>
      <w:divBdr>
        <w:top w:val="none" w:sz="0" w:space="0" w:color="auto"/>
        <w:left w:val="none" w:sz="0" w:space="0" w:color="auto"/>
        <w:bottom w:val="none" w:sz="0" w:space="0" w:color="auto"/>
        <w:right w:val="none" w:sz="0" w:space="0" w:color="auto"/>
      </w:divBdr>
    </w:div>
    <w:div w:id="958489182">
      <w:bodyDiv w:val="1"/>
      <w:marLeft w:val="0"/>
      <w:marRight w:val="0"/>
      <w:marTop w:val="0"/>
      <w:marBottom w:val="0"/>
      <w:divBdr>
        <w:top w:val="none" w:sz="0" w:space="0" w:color="auto"/>
        <w:left w:val="none" w:sz="0" w:space="0" w:color="auto"/>
        <w:bottom w:val="none" w:sz="0" w:space="0" w:color="auto"/>
        <w:right w:val="none" w:sz="0" w:space="0" w:color="auto"/>
      </w:divBdr>
    </w:div>
    <w:div w:id="970743534">
      <w:bodyDiv w:val="1"/>
      <w:marLeft w:val="0"/>
      <w:marRight w:val="0"/>
      <w:marTop w:val="0"/>
      <w:marBottom w:val="0"/>
      <w:divBdr>
        <w:top w:val="none" w:sz="0" w:space="0" w:color="auto"/>
        <w:left w:val="none" w:sz="0" w:space="0" w:color="auto"/>
        <w:bottom w:val="none" w:sz="0" w:space="0" w:color="auto"/>
        <w:right w:val="none" w:sz="0" w:space="0" w:color="auto"/>
      </w:divBdr>
    </w:div>
    <w:div w:id="979725589">
      <w:bodyDiv w:val="1"/>
      <w:marLeft w:val="0"/>
      <w:marRight w:val="0"/>
      <w:marTop w:val="0"/>
      <w:marBottom w:val="0"/>
      <w:divBdr>
        <w:top w:val="none" w:sz="0" w:space="0" w:color="auto"/>
        <w:left w:val="none" w:sz="0" w:space="0" w:color="auto"/>
        <w:bottom w:val="none" w:sz="0" w:space="0" w:color="auto"/>
        <w:right w:val="none" w:sz="0" w:space="0" w:color="auto"/>
      </w:divBdr>
    </w:div>
    <w:div w:id="1004015209">
      <w:bodyDiv w:val="1"/>
      <w:marLeft w:val="0"/>
      <w:marRight w:val="0"/>
      <w:marTop w:val="0"/>
      <w:marBottom w:val="0"/>
      <w:divBdr>
        <w:top w:val="none" w:sz="0" w:space="0" w:color="auto"/>
        <w:left w:val="none" w:sz="0" w:space="0" w:color="auto"/>
        <w:bottom w:val="none" w:sz="0" w:space="0" w:color="auto"/>
        <w:right w:val="none" w:sz="0" w:space="0" w:color="auto"/>
      </w:divBdr>
    </w:div>
    <w:div w:id="1062869670">
      <w:bodyDiv w:val="1"/>
      <w:marLeft w:val="0"/>
      <w:marRight w:val="0"/>
      <w:marTop w:val="0"/>
      <w:marBottom w:val="0"/>
      <w:divBdr>
        <w:top w:val="none" w:sz="0" w:space="0" w:color="auto"/>
        <w:left w:val="none" w:sz="0" w:space="0" w:color="auto"/>
        <w:bottom w:val="none" w:sz="0" w:space="0" w:color="auto"/>
        <w:right w:val="none" w:sz="0" w:space="0" w:color="auto"/>
      </w:divBdr>
    </w:div>
    <w:div w:id="1073703719">
      <w:bodyDiv w:val="1"/>
      <w:marLeft w:val="0"/>
      <w:marRight w:val="0"/>
      <w:marTop w:val="0"/>
      <w:marBottom w:val="0"/>
      <w:divBdr>
        <w:top w:val="none" w:sz="0" w:space="0" w:color="auto"/>
        <w:left w:val="none" w:sz="0" w:space="0" w:color="auto"/>
        <w:bottom w:val="none" w:sz="0" w:space="0" w:color="auto"/>
        <w:right w:val="none" w:sz="0" w:space="0" w:color="auto"/>
      </w:divBdr>
    </w:div>
    <w:div w:id="1136410167">
      <w:bodyDiv w:val="1"/>
      <w:marLeft w:val="0"/>
      <w:marRight w:val="0"/>
      <w:marTop w:val="0"/>
      <w:marBottom w:val="0"/>
      <w:divBdr>
        <w:top w:val="none" w:sz="0" w:space="0" w:color="auto"/>
        <w:left w:val="none" w:sz="0" w:space="0" w:color="auto"/>
        <w:bottom w:val="none" w:sz="0" w:space="0" w:color="auto"/>
        <w:right w:val="none" w:sz="0" w:space="0" w:color="auto"/>
      </w:divBdr>
    </w:div>
    <w:div w:id="1150368890">
      <w:bodyDiv w:val="1"/>
      <w:marLeft w:val="0"/>
      <w:marRight w:val="0"/>
      <w:marTop w:val="0"/>
      <w:marBottom w:val="0"/>
      <w:divBdr>
        <w:top w:val="none" w:sz="0" w:space="0" w:color="auto"/>
        <w:left w:val="none" w:sz="0" w:space="0" w:color="auto"/>
        <w:bottom w:val="none" w:sz="0" w:space="0" w:color="auto"/>
        <w:right w:val="none" w:sz="0" w:space="0" w:color="auto"/>
      </w:divBdr>
    </w:div>
    <w:div w:id="1150950073">
      <w:bodyDiv w:val="1"/>
      <w:marLeft w:val="0"/>
      <w:marRight w:val="0"/>
      <w:marTop w:val="0"/>
      <w:marBottom w:val="0"/>
      <w:divBdr>
        <w:top w:val="none" w:sz="0" w:space="0" w:color="auto"/>
        <w:left w:val="none" w:sz="0" w:space="0" w:color="auto"/>
        <w:bottom w:val="none" w:sz="0" w:space="0" w:color="auto"/>
        <w:right w:val="none" w:sz="0" w:space="0" w:color="auto"/>
      </w:divBdr>
    </w:div>
    <w:div w:id="1151676287">
      <w:bodyDiv w:val="1"/>
      <w:marLeft w:val="0"/>
      <w:marRight w:val="0"/>
      <w:marTop w:val="0"/>
      <w:marBottom w:val="0"/>
      <w:divBdr>
        <w:top w:val="none" w:sz="0" w:space="0" w:color="auto"/>
        <w:left w:val="none" w:sz="0" w:space="0" w:color="auto"/>
        <w:bottom w:val="none" w:sz="0" w:space="0" w:color="auto"/>
        <w:right w:val="none" w:sz="0" w:space="0" w:color="auto"/>
      </w:divBdr>
    </w:div>
    <w:div w:id="1203713516">
      <w:bodyDiv w:val="1"/>
      <w:marLeft w:val="0"/>
      <w:marRight w:val="0"/>
      <w:marTop w:val="0"/>
      <w:marBottom w:val="0"/>
      <w:divBdr>
        <w:top w:val="none" w:sz="0" w:space="0" w:color="auto"/>
        <w:left w:val="none" w:sz="0" w:space="0" w:color="auto"/>
        <w:bottom w:val="none" w:sz="0" w:space="0" w:color="auto"/>
        <w:right w:val="none" w:sz="0" w:space="0" w:color="auto"/>
      </w:divBdr>
    </w:div>
    <w:div w:id="1211920785">
      <w:bodyDiv w:val="1"/>
      <w:marLeft w:val="0"/>
      <w:marRight w:val="0"/>
      <w:marTop w:val="0"/>
      <w:marBottom w:val="0"/>
      <w:divBdr>
        <w:top w:val="none" w:sz="0" w:space="0" w:color="auto"/>
        <w:left w:val="none" w:sz="0" w:space="0" w:color="auto"/>
        <w:bottom w:val="none" w:sz="0" w:space="0" w:color="auto"/>
        <w:right w:val="none" w:sz="0" w:space="0" w:color="auto"/>
      </w:divBdr>
    </w:div>
    <w:div w:id="1243954969">
      <w:bodyDiv w:val="1"/>
      <w:marLeft w:val="0"/>
      <w:marRight w:val="0"/>
      <w:marTop w:val="0"/>
      <w:marBottom w:val="0"/>
      <w:divBdr>
        <w:top w:val="none" w:sz="0" w:space="0" w:color="auto"/>
        <w:left w:val="none" w:sz="0" w:space="0" w:color="auto"/>
        <w:bottom w:val="none" w:sz="0" w:space="0" w:color="auto"/>
        <w:right w:val="none" w:sz="0" w:space="0" w:color="auto"/>
      </w:divBdr>
    </w:div>
    <w:div w:id="1252549562">
      <w:bodyDiv w:val="1"/>
      <w:marLeft w:val="0"/>
      <w:marRight w:val="0"/>
      <w:marTop w:val="0"/>
      <w:marBottom w:val="0"/>
      <w:divBdr>
        <w:top w:val="none" w:sz="0" w:space="0" w:color="auto"/>
        <w:left w:val="none" w:sz="0" w:space="0" w:color="auto"/>
        <w:bottom w:val="none" w:sz="0" w:space="0" w:color="auto"/>
        <w:right w:val="none" w:sz="0" w:space="0" w:color="auto"/>
      </w:divBdr>
    </w:div>
    <w:div w:id="1270968426">
      <w:bodyDiv w:val="1"/>
      <w:marLeft w:val="0"/>
      <w:marRight w:val="0"/>
      <w:marTop w:val="0"/>
      <w:marBottom w:val="0"/>
      <w:divBdr>
        <w:top w:val="none" w:sz="0" w:space="0" w:color="auto"/>
        <w:left w:val="none" w:sz="0" w:space="0" w:color="auto"/>
        <w:bottom w:val="none" w:sz="0" w:space="0" w:color="auto"/>
        <w:right w:val="none" w:sz="0" w:space="0" w:color="auto"/>
      </w:divBdr>
    </w:div>
    <w:div w:id="1348170447">
      <w:bodyDiv w:val="1"/>
      <w:marLeft w:val="0"/>
      <w:marRight w:val="0"/>
      <w:marTop w:val="0"/>
      <w:marBottom w:val="0"/>
      <w:divBdr>
        <w:top w:val="none" w:sz="0" w:space="0" w:color="auto"/>
        <w:left w:val="none" w:sz="0" w:space="0" w:color="auto"/>
        <w:bottom w:val="none" w:sz="0" w:space="0" w:color="auto"/>
        <w:right w:val="none" w:sz="0" w:space="0" w:color="auto"/>
      </w:divBdr>
    </w:div>
    <w:div w:id="1352299942">
      <w:bodyDiv w:val="1"/>
      <w:marLeft w:val="0"/>
      <w:marRight w:val="0"/>
      <w:marTop w:val="0"/>
      <w:marBottom w:val="0"/>
      <w:divBdr>
        <w:top w:val="none" w:sz="0" w:space="0" w:color="auto"/>
        <w:left w:val="none" w:sz="0" w:space="0" w:color="auto"/>
        <w:bottom w:val="none" w:sz="0" w:space="0" w:color="auto"/>
        <w:right w:val="none" w:sz="0" w:space="0" w:color="auto"/>
      </w:divBdr>
    </w:div>
    <w:div w:id="1361467695">
      <w:bodyDiv w:val="1"/>
      <w:marLeft w:val="0"/>
      <w:marRight w:val="0"/>
      <w:marTop w:val="0"/>
      <w:marBottom w:val="0"/>
      <w:divBdr>
        <w:top w:val="none" w:sz="0" w:space="0" w:color="auto"/>
        <w:left w:val="none" w:sz="0" w:space="0" w:color="auto"/>
        <w:bottom w:val="none" w:sz="0" w:space="0" w:color="auto"/>
        <w:right w:val="none" w:sz="0" w:space="0" w:color="auto"/>
      </w:divBdr>
    </w:div>
    <w:div w:id="1387338800">
      <w:bodyDiv w:val="1"/>
      <w:marLeft w:val="0"/>
      <w:marRight w:val="0"/>
      <w:marTop w:val="0"/>
      <w:marBottom w:val="0"/>
      <w:divBdr>
        <w:top w:val="none" w:sz="0" w:space="0" w:color="auto"/>
        <w:left w:val="none" w:sz="0" w:space="0" w:color="auto"/>
        <w:bottom w:val="none" w:sz="0" w:space="0" w:color="auto"/>
        <w:right w:val="none" w:sz="0" w:space="0" w:color="auto"/>
      </w:divBdr>
    </w:div>
    <w:div w:id="1451050945">
      <w:bodyDiv w:val="1"/>
      <w:marLeft w:val="0"/>
      <w:marRight w:val="0"/>
      <w:marTop w:val="0"/>
      <w:marBottom w:val="0"/>
      <w:divBdr>
        <w:top w:val="none" w:sz="0" w:space="0" w:color="auto"/>
        <w:left w:val="none" w:sz="0" w:space="0" w:color="auto"/>
        <w:bottom w:val="none" w:sz="0" w:space="0" w:color="auto"/>
        <w:right w:val="none" w:sz="0" w:space="0" w:color="auto"/>
      </w:divBdr>
    </w:div>
    <w:div w:id="1544295009">
      <w:bodyDiv w:val="1"/>
      <w:marLeft w:val="0"/>
      <w:marRight w:val="0"/>
      <w:marTop w:val="0"/>
      <w:marBottom w:val="0"/>
      <w:divBdr>
        <w:top w:val="none" w:sz="0" w:space="0" w:color="auto"/>
        <w:left w:val="none" w:sz="0" w:space="0" w:color="auto"/>
        <w:bottom w:val="none" w:sz="0" w:space="0" w:color="auto"/>
        <w:right w:val="none" w:sz="0" w:space="0" w:color="auto"/>
      </w:divBdr>
    </w:div>
    <w:div w:id="1546991927">
      <w:bodyDiv w:val="1"/>
      <w:marLeft w:val="0"/>
      <w:marRight w:val="0"/>
      <w:marTop w:val="0"/>
      <w:marBottom w:val="0"/>
      <w:divBdr>
        <w:top w:val="none" w:sz="0" w:space="0" w:color="auto"/>
        <w:left w:val="none" w:sz="0" w:space="0" w:color="auto"/>
        <w:bottom w:val="none" w:sz="0" w:space="0" w:color="auto"/>
        <w:right w:val="none" w:sz="0" w:space="0" w:color="auto"/>
      </w:divBdr>
    </w:div>
    <w:div w:id="1570726197">
      <w:bodyDiv w:val="1"/>
      <w:marLeft w:val="0"/>
      <w:marRight w:val="0"/>
      <w:marTop w:val="0"/>
      <w:marBottom w:val="0"/>
      <w:divBdr>
        <w:top w:val="none" w:sz="0" w:space="0" w:color="auto"/>
        <w:left w:val="none" w:sz="0" w:space="0" w:color="auto"/>
        <w:bottom w:val="none" w:sz="0" w:space="0" w:color="auto"/>
        <w:right w:val="none" w:sz="0" w:space="0" w:color="auto"/>
      </w:divBdr>
    </w:div>
    <w:div w:id="1598633928">
      <w:bodyDiv w:val="1"/>
      <w:marLeft w:val="0"/>
      <w:marRight w:val="0"/>
      <w:marTop w:val="0"/>
      <w:marBottom w:val="0"/>
      <w:divBdr>
        <w:top w:val="none" w:sz="0" w:space="0" w:color="auto"/>
        <w:left w:val="none" w:sz="0" w:space="0" w:color="auto"/>
        <w:bottom w:val="none" w:sz="0" w:space="0" w:color="auto"/>
        <w:right w:val="none" w:sz="0" w:space="0" w:color="auto"/>
      </w:divBdr>
    </w:div>
    <w:div w:id="1673339953">
      <w:bodyDiv w:val="1"/>
      <w:marLeft w:val="0"/>
      <w:marRight w:val="0"/>
      <w:marTop w:val="0"/>
      <w:marBottom w:val="0"/>
      <w:divBdr>
        <w:top w:val="none" w:sz="0" w:space="0" w:color="auto"/>
        <w:left w:val="none" w:sz="0" w:space="0" w:color="auto"/>
        <w:bottom w:val="none" w:sz="0" w:space="0" w:color="auto"/>
        <w:right w:val="none" w:sz="0" w:space="0" w:color="auto"/>
      </w:divBdr>
    </w:div>
    <w:div w:id="1677608033">
      <w:bodyDiv w:val="1"/>
      <w:marLeft w:val="0"/>
      <w:marRight w:val="0"/>
      <w:marTop w:val="0"/>
      <w:marBottom w:val="0"/>
      <w:divBdr>
        <w:top w:val="none" w:sz="0" w:space="0" w:color="auto"/>
        <w:left w:val="none" w:sz="0" w:space="0" w:color="auto"/>
        <w:bottom w:val="none" w:sz="0" w:space="0" w:color="auto"/>
        <w:right w:val="none" w:sz="0" w:space="0" w:color="auto"/>
      </w:divBdr>
    </w:div>
    <w:div w:id="1680351642">
      <w:bodyDiv w:val="1"/>
      <w:marLeft w:val="0"/>
      <w:marRight w:val="0"/>
      <w:marTop w:val="0"/>
      <w:marBottom w:val="0"/>
      <w:divBdr>
        <w:top w:val="none" w:sz="0" w:space="0" w:color="auto"/>
        <w:left w:val="none" w:sz="0" w:space="0" w:color="auto"/>
        <w:bottom w:val="none" w:sz="0" w:space="0" w:color="auto"/>
        <w:right w:val="none" w:sz="0" w:space="0" w:color="auto"/>
      </w:divBdr>
    </w:div>
    <w:div w:id="1715079912">
      <w:bodyDiv w:val="1"/>
      <w:marLeft w:val="0"/>
      <w:marRight w:val="0"/>
      <w:marTop w:val="0"/>
      <w:marBottom w:val="0"/>
      <w:divBdr>
        <w:top w:val="none" w:sz="0" w:space="0" w:color="auto"/>
        <w:left w:val="none" w:sz="0" w:space="0" w:color="auto"/>
        <w:bottom w:val="none" w:sz="0" w:space="0" w:color="auto"/>
        <w:right w:val="none" w:sz="0" w:space="0" w:color="auto"/>
      </w:divBdr>
    </w:div>
    <w:div w:id="1821455779">
      <w:bodyDiv w:val="1"/>
      <w:marLeft w:val="0"/>
      <w:marRight w:val="0"/>
      <w:marTop w:val="0"/>
      <w:marBottom w:val="0"/>
      <w:divBdr>
        <w:top w:val="none" w:sz="0" w:space="0" w:color="auto"/>
        <w:left w:val="none" w:sz="0" w:space="0" w:color="auto"/>
        <w:bottom w:val="none" w:sz="0" w:space="0" w:color="auto"/>
        <w:right w:val="none" w:sz="0" w:space="0" w:color="auto"/>
      </w:divBdr>
      <w:divsChild>
        <w:div w:id="978606826">
          <w:marLeft w:val="0"/>
          <w:marRight w:val="0"/>
          <w:marTop w:val="0"/>
          <w:marBottom w:val="0"/>
          <w:divBdr>
            <w:top w:val="none" w:sz="0" w:space="0" w:color="auto"/>
            <w:left w:val="none" w:sz="0" w:space="0" w:color="auto"/>
            <w:bottom w:val="none" w:sz="0" w:space="0" w:color="auto"/>
            <w:right w:val="none" w:sz="0" w:space="0" w:color="auto"/>
          </w:divBdr>
          <w:divsChild>
            <w:div w:id="931159815">
              <w:marLeft w:val="0"/>
              <w:marRight w:val="0"/>
              <w:marTop w:val="0"/>
              <w:marBottom w:val="0"/>
              <w:divBdr>
                <w:top w:val="none" w:sz="0" w:space="0" w:color="auto"/>
                <w:left w:val="none" w:sz="0" w:space="0" w:color="auto"/>
                <w:bottom w:val="none" w:sz="0" w:space="0" w:color="auto"/>
                <w:right w:val="none" w:sz="0" w:space="0" w:color="auto"/>
              </w:divBdr>
              <w:divsChild>
                <w:div w:id="1526485553">
                  <w:marLeft w:val="0"/>
                  <w:marRight w:val="0"/>
                  <w:marTop w:val="0"/>
                  <w:marBottom w:val="0"/>
                  <w:divBdr>
                    <w:top w:val="none" w:sz="0" w:space="0" w:color="auto"/>
                    <w:left w:val="none" w:sz="0" w:space="0" w:color="auto"/>
                    <w:bottom w:val="none" w:sz="0" w:space="0" w:color="auto"/>
                    <w:right w:val="none" w:sz="0" w:space="0" w:color="auto"/>
                  </w:divBdr>
                  <w:divsChild>
                    <w:div w:id="631012570">
                      <w:marLeft w:val="0"/>
                      <w:marRight w:val="0"/>
                      <w:marTop w:val="0"/>
                      <w:marBottom w:val="0"/>
                      <w:divBdr>
                        <w:top w:val="none" w:sz="0" w:space="0" w:color="auto"/>
                        <w:left w:val="none" w:sz="0" w:space="0" w:color="auto"/>
                        <w:bottom w:val="none" w:sz="0" w:space="0" w:color="auto"/>
                        <w:right w:val="none" w:sz="0" w:space="0" w:color="auto"/>
                      </w:divBdr>
                      <w:divsChild>
                        <w:div w:id="2062943954">
                          <w:marLeft w:val="0"/>
                          <w:marRight w:val="0"/>
                          <w:marTop w:val="0"/>
                          <w:marBottom w:val="0"/>
                          <w:divBdr>
                            <w:top w:val="none" w:sz="0" w:space="0" w:color="auto"/>
                            <w:left w:val="none" w:sz="0" w:space="0" w:color="auto"/>
                            <w:bottom w:val="none" w:sz="0" w:space="0" w:color="auto"/>
                            <w:right w:val="none" w:sz="0" w:space="0" w:color="auto"/>
                          </w:divBdr>
                          <w:divsChild>
                            <w:div w:id="16745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5435">
      <w:bodyDiv w:val="1"/>
      <w:marLeft w:val="0"/>
      <w:marRight w:val="0"/>
      <w:marTop w:val="0"/>
      <w:marBottom w:val="0"/>
      <w:divBdr>
        <w:top w:val="none" w:sz="0" w:space="0" w:color="auto"/>
        <w:left w:val="none" w:sz="0" w:space="0" w:color="auto"/>
        <w:bottom w:val="none" w:sz="0" w:space="0" w:color="auto"/>
        <w:right w:val="none" w:sz="0" w:space="0" w:color="auto"/>
      </w:divBdr>
    </w:div>
    <w:div w:id="1891961678">
      <w:bodyDiv w:val="1"/>
      <w:marLeft w:val="0"/>
      <w:marRight w:val="0"/>
      <w:marTop w:val="0"/>
      <w:marBottom w:val="0"/>
      <w:divBdr>
        <w:top w:val="none" w:sz="0" w:space="0" w:color="auto"/>
        <w:left w:val="none" w:sz="0" w:space="0" w:color="auto"/>
        <w:bottom w:val="none" w:sz="0" w:space="0" w:color="auto"/>
        <w:right w:val="none" w:sz="0" w:space="0" w:color="auto"/>
      </w:divBdr>
    </w:div>
    <w:div w:id="1897818127">
      <w:bodyDiv w:val="1"/>
      <w:marLeft w:val="0"/>
      <w:marRight w:val="0"/>
      <w:marTop w:val="0"/>
      <w:marBottom w:val="0"/>
      <w:divBdr>
        <w:top w:val="none" w:sz="0" w:space="0" w:color="auto"/>
        <w:left w:val="none" w:sz="0" w:space="0" w:color="auto"/>
        <w:bottom w:val="none" w:sz="0" w:space="0" w:color="auto"/>
        <w:right w:val="none" w:sz="0" w:space="0" w:color="auto"/>
      </w:divBdr>
    </w:div>
    <w:div w:id="1912622011">
      <w:bodyDiv w:val="1"/>
      <w:marLeft w:val="0"/>
      <w:marRight w:val="0"/>
      <w:marTop w:val="0"/>
      <w:marBottom w:val="0"/>
      <w:divBdr>
        <w:top w:val="none" w:sz="0" w:space="0" w:color="auto"/>
        <w:left w:val="none" w:sz="0" w:space="0" w:color="auto"/>
        <w:bottom w:val="none" w:sz="0" w:space="0" w:color="auto"/>
        <w:right w:val="none" w:sz="0" w:space="0" w:color="auto"/>
      </w:divBdr>
    </w:div>
    <w:div w:id="1983389131">
      <w:bodyDiv w:val="1"/>
      <w:marLeft w:val="0"/>
      <w:marRight w:val="0"/>
      <w:marTop w:val="0"/>
      <w:marBottom w:val="0"/>
      <w:divBdr>
        <w:top w:val="none" w:sz="0" w:space="0" w:color="auto"/>
        <w:left w:val="none" w:sz="0" w:space="0" w:color="auto"/>
        <w:bottom w:val="none" w:sz="0" w:space="0" w:color="auto"/>
        <w:right w:val="none" w:sz="0" w:space="0" w:color="auto"/>
      </w:divBdr>
      <w:divsChild>
        <w:div w:id="1181966526">
          <w:marLeft w:val="0"/>
          <w:marRight w:val="0"/>
          <w:marTop w:val="0"/>
          <w:marBottom w:val="0"/>
          <w:divBdr>
            <w:top w:val="none" w:sz="0" w:space="0" w:color="auto"/>
            <w:left w:val="none" w:sz="0" w:space="0" w:color="auto"/>
            <w:bottom w:val="none" w:sz="0" w:space="0" w:color="auto"/>
            <w:right w:val="none" w:sz="0" w:space="0" w:color="auto"/>
          </w:divBdr>
          <w:divsChild>
            <w:div w:id="12786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5350">
      <w:bodyDiv w:val="1"/>
      <w:marLeft w:val="0"/>
      <w:marRight w:val="0"/>
      <w:marTop w:val="0"/>
      <w:marBottom w:val="0"/>
      <w:divBdr>
        <w:top w:val="none" w:sz="0" w:space="0" w:color="auto"/>
        <w:left w:val="none" w:sz="0" w:space="0" w:color="auto"/>
        <w:bottom w:val="none" w:sz="0" w:space="0" w:color="auto"/>
        <w:right w:val="none" w:sz="0" w:space="0" w:color="auto"/>
      </w:divBdr>
    </w:div>
    <w:div w:id="2048023790">
      <w:bodyDiv w:val="1"/>
      <w:marLeft w:val="0"/>
      <w:marRight w:val="0"/>
      <w:marTop w:val="0"/>
      <w:marBottom w:val="0"/>
      <w:divBdr>
        <w:top w:val="none" w:sz="0" w:space="0" w:color="auto"/>
        <w:left w:val="none" w:sz="0" w:space="0" w:color="auto"/>
        <w:bottom w:val="none" w:sz="0" w:space="0" w:color="auto"/>
        <w:right w:val="none" w:sz="0" w:space="0" w:color="auto"/>
      </w:divBdr>
      <w:divsChild>
        <w:div w:id="2047832597">
          <w:marLeft w:val="0"/>
          <w:marRight w:val="0"/>
          <w:marTop w:val="0"/>
          <w:marBottom w:val="0"/>
          <w:divBdr>
            <w:top w:val="none" w:sz="0" w:space="0" w:color="auto"/>
            <w:left w:val="none" w:sz="0" w:space="0" w:color="auto"/>
            <w:bottom w:val="none" w:sz="0" w:space="0" w:color="auto"/>
            <w:right w:val="none" w:sz="0" w:space="0" w:color="auto"/>
          </w:divBdr>
          <w:divsChild>
            <w:div w:id="6298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1176">
      <w:bodyDiv w:val="1"/>
      <w:marLeft w:val="0"/>
      <w:marRight w:val="0"/>
      <w:marTop w:val="0"/>
      <w:marBottom w:val="0"/>
      <w:divBdr>
        <w:top w:val="none" w:sz="0" w:space="0" w:color="auto"/>
        <w:left w:val="none" w:sz="0" w:space="0" w:color="auto"/>
        <w:bottom w:val="none" w:sz="0" w:space="0" w:color="auto"/>
        <w:right w:val="none" w:sz="0" w:space="0" w:color="auto"/>
      </w:divBdr>
    </w:div>
    <w:div w:id="2064132362">
      <w:bodyDiv w:val="1"/>
      <w:marLeft w:val="0"/>
      <w:marRight w:val="0"/>
      <w:marTop w:val="0"/>
      <w:marBottom w:val="0"/>
      <w:divBdr>
        <w:top w:val="none" w:sz="0" w:space="0" w:color="auto"/>
        <w:left w:val="none" w:sz="0" w:space="0" w:color="auto"/>
        <w:bottom w:val="none" w:sz="0" w:space="0" w:color="auto"/>
        <w:right w:val="none" w:sz="0" w:space="0" w:color="auto"/>
      </w:divBdr>
    </w:div>
    <w:div w:id="2109813487">
      <w:bodyDiv w:val="1"/>
      <w:marLeft w:val="0"/>
      <w:marRight w:val="0"/>
      <w:marTop w:val="0"/>
      <w:marBottom w:val="0"/>
      <w:divBdr>
        <w:top w:val="none" w:sz="0" w:space="0" w:color="auto"/>
        <w:left w:val="none" w:sz="0" w:space="0" w:color="auto"/>
        <w:bottom w:val="none" w:sz="0" w:space="0" w:color="auto"/>
        <w:right w:val="none" w:sz="0" w:space="0" w:color="auto"/>
      </w:divBdr>
    </w:div>
    <w:div w:id="2143377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www.mdpi.com/journal/life" TargetMode="External"/><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doi.org/10.3390/agronomy15040766" TargetMode="External"/><Relationship Id="rId33" Type="http://schemas.openxmlformats.org/officeDocument/2006/relationships/hyperlink" Target="https://doi.org/10.3390/agriculture1515163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3390/biotech140300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8805/ag.D-128" TargetMode="External"/><Relationship Id="rId32" Type="http://schemas.openxmlformats.org/officeDocument/2006/relationships/hyperlink" Target="https://www.mdpi.com/journal/agricultur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ww.mdpi.com/journal/biotech" TargetMode="Externa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doi.org/10.3390/horticulturae8110998"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doi.org/10.3390/life13010052" TargetMode="External"/><Relationship Id="rId30" Type="http://schemas.openxmlformats.org/officeDocument/2006/relationships/hyperlink" Target="https://www.mdpi.com/journal/horticulturae" TargetMode="Externa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4B1DD2-76C0-409D-89C2-4F6431839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16172</Words>
  <Characters>92182</Characters>
  <Application>Microsoft Office Word</Application>
  <DocSecurity>0</DocSecurity>
  <Lines>768</Lines>
  <Paragraphs>216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 POLO-AKPISSO</dc:creator>
  <cp:keywords/>
  <dc:description/>
  <cp:lastModifiedBy>SDI PC 1170</cp:lastModifiedBy>
  <cp:revision>14</cp:revision>
  <cp:lastPrinted>2025-12-16T05:12:00Z</cp:lastPrinted>
  <dcterms:created xsi:type="dcterms:W3CDTF">2026-03-14T16:08:00Z</dcterms:created>
  <dcterms:modified xsi:type="dcterms:W3CDTF">2026-03-16T10:38:00Z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d52af07e6320490b88d43f30073ea2b8</vt:lpwstr>
  </property>
  <property fmtid="{D5CDD505-2E9C-101B-9397-08002B2CF9AE}" pid="4" name="ZOTERO_PREF_1">
    <vt:lpwstr>&lt;data data-version="3" zotero-version="7.0.24"&gt;&lt;session id="HVUqIdFZ"/&gt;&lt;style id="http://www.zotero.org/styles/elsevier-harvard" hasBibliography="1" bibliographyStyleHasBeenSet="1"/&gt;&lt;prefs&gt;&lt;pref name="fieldType" value="Field"/&gt;&lt;pref name="automaticJournal</vt:lpwstr>
  </property>
  <property fmtid="{D5CDD505-2E9C-101B-9397-08002B2CF9AE}" pid="5" name="ZOTERO_PREF_2">
    <vt:lpwstr>Abbreviations" value="true"/&gt;&lt;/prefs&gt;&lt;/data&gt;</vt:lpwstr>
  </property>
  <property fmtid="{D5CDD505-2E9C-101B-9397-08002B2CF9AE}" pid="6" name="Mendeley Document_1">
    <vt:lpwstr>True</vt:lpwstr>
  </property>
  <property fmtid="{D5CDD505-2E9C-101B-9397-08002B2CF9AE}" pid="7" name="Mendeley Unique User Id_1">
    <vt:lpwstr>c5f46cf6-f732-34d7-af74-df60bb9dd652</vt:lpwstr>
  </property>
  <property fmtid="{D5CDD505-2E9C-101B-9397-08002B2CF9AE}" pid="8" name="Mendeley Citation Style_1">
    <vt:lpwstr>http://www.zotero.org/styles/apa</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