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E3BDE" w14:textId="77777777" w:rsidR="00F961FD" w:rsidRPr="00F961FD" w:rsidRDefault="00F961FD" w:rsidP="00F961FD">
      <w:pPr>
        <w:spacing w:after="0" w:line="240" w:lineRule="auto"/>
        <w:jc w:val="center"/>
        <w:rPr>
          <w:rFonts w:ascii="Arial" w:hAnsi="Arial" w:cs="Arial"/>
          <w:b/>
          <w:bCs/>
          <w:i/>
          <w:iCs/>
          <w:sz w:val="36"/>
          <w:szCs w:val="36"/>
          <w:u w:val="single"/>
          <w:lang w:val="en-US"/>
        </w:rPr>
      </w:pPr>
      <w:r w:rsidRPr="00F961FD">
        <w:rPr>
          <w:rFonts w:ascii="Arial" w:hAnsi="Arial" w:cs="Arial"/>
          <w:b/>
          <w:bCs/>
          <w:i/>
          <w:iCs/>
          <w:sz w:val="36"/>
          <w:szCs w:val="36"/>
          <w:u w:val="single"/>
          <w:lang w:val="en-US"/>
        </w:rPr>
        <w:t>Review Article</w:t>
      </w:r>
    </w:p>
    <w:p w14:paraId="5BCCA460" w14:textId="77777777" w:rsidR="001C2F36" w:rsidRPr="00043CFA" w:rsidRDefault="001C2F36" w:rsidP="002B5817">
      <w:pPr>
        <w:spacing w:after="0" w:line="240" w:lineRule="auto"/>
        <w:jc w:val="center"/>
        <w:rPr>
          <w:rFonts w:ascii="Arial" w:hAnsi="Arial" w:cs="Arial"/>
          <w:b/>
          <w:bCs/>
          <w:sz w:val="36"/>
          <w:szCs w:val="36"/>
        </w:rPr>
      </w:pPr>
      <w:r w:rsidRPr="00043CFA">
        <w:rPr>
          <w:rFonts w:ascii="Arial" w:hAnsi="Arial" w:cs="Arial"/>
          <w:b/>
          <w:bCs/>
          <w:sz w:val="36"/>
          <w:szCs w:val="36"/>
        </w:rPr>
        <w:t>Remote Sensing Applications in Advancing Marine Fisheries Management: A Review</w:t>
      </w:r>
    </w:p>
    <w:p w14:paraId="54B23EBA" w14:textId="77777777" w:rsidR="00747F1E" w:rsidRDefault="00747F1E" w:rsidP="00D51A5A">
      <w:pPr>
        <w:spacing w:after="0" w:line="240" w:lineRule="auto"/>
        <w:jc w:val="both"/>
        <w:rPr>
          <w:rFonts w:ascii="Arial" w:hAnsi="Arial" w:cs="Arial"/>
          <w:b/>
          <w:bCs/>
          <w:lang w:val="en-US"/>
        </w:rPr>
      </w:pPr>
    </w:p>
    <w:p w14:paraId="5DE2B325" w14:textId="77777777" w:rsidR="00747F1E" w:rsidRDefault="00747F1E" w:rsidP="00D51A5A">
      <w:pPr>
        <w:spacing w:after="0" w:line="240" w:lineRule="auto"/>
        <w:jc w:val="both"/>
        <w:rPr>
          <w:rFonts w:ascii="Arial" w:hAnsi="Arial" w:cs="Arial"/>
          <w:b/>
          <w:bCs/>
          <w:lang w:val="en-US"/>
        </w:rPr>
      </w:pPr>
    </w:p>
    <w:p w14:paraId="4D76DD00" w14:textId="77777777" w:rsidR="00747F1E" w:rsidRDefault="00747F1E" w:rsidP="00D51A5A">
      <w:pPr>
        <w:spacing w:after="0" w:line="240" w:lineRule="auto"/>
        <w:jc w:val="both"/>
        <w:rPr>
          <w:rFonts w:ascii="Arial" w:hAnsi="Arial" w:cs="Arial"/>
          <w:b/>
          <w:bCs/>
          <w:lang w:val="en-US"/>
        </w:rPr>
      </w:pPr>
    </w:p>
    <w:p w14:paraId="07335D7A" w14:textId="5CFF6948" w:rsidR="0057521B" w:rsidRPr="00043CFA" w:rsidRDefault="00043CFA" w:rsidP="00D51A5A">
      <w:pPr>
        <w:spacing w:after="0" w:line="240" w:lineRule="auto"/>
        <w:jc w:val="both"/>
        <w:rPr>
          <w:rFonts w:ascii="Arial" w:hAnsi="Arial" w:cs="Arial"/>
          <w:b/>
          <w:bCs/>
          <w:lang w:val="en-US"/>
        </w:rPr>
      </w:pPr>
      <w:bookmarkStart w:id="0" w:name="_GoBack"/>
      <w:bookmarkEnd w:id="0"/>
      <w:r w:rsidRPr="00043CFA">
        <w:rPr>
          <w:rFonts w:ascii="Arial" w:hAnsi="Arial" w:cs="Arial"/>
          <w:b/>
          <w:bCs/>
          <w:lang w:val="en-US"/>
        </w:rPr>
        <w:t>ABSTRACT</w:t>
      </w:r>
    </w:p>
    <w:p w14:paraId="6A99A12D" w14:textId="39B1FF29" w:rsidR="00E90636" w:rsidRPr="00043CFA" w:rsidRDefault="00E90636" w:rsidP="00D51A5A">
      <w:pPr>
        <w:spacing w:after="0" w:line="240" w:lineRule="auto"/>
        <w:jc w:val="both"/>
        <w:rPr>
          <w:rFonts w:ascii="Arial" w:eastAsia="Times New Roman" w:hAnsi="Arial" w:cs="Arial"/>
          <w:sz w:val="24"/>
          <w:szCs w:val="24"/>
          <w:lang w:eastAsia="en-IN"/>
        </w:rPr>
      </w:pPr>
      <w:r w:rsidRPr="00043CFA">
        <w:rPr>
          <w:rFonts w:ascii="Arial" w:eastAsia="Times New Roman" w:hAnsi="Arial" w:cs="Arial"/>
          <w:sz w:val="24"/>
          <w:szCs w:val="24"/>
          <w:lang w:eastAsia="en-IN"/>
        </w:rPr>
        <w:t>Remote Sensing Technology (RST) has become an indispensable component of contemporary marine fisheries management, offering synoptic, repetitive, and near real-time observations of oceanographic processes across multiple spatial and temporal scales. Unlike conventional survey-based approaches, which are often constrained by limited coverage, high operational costs, and temporal delays, satellite remote sensing provides continuous and large-scale monitoring of critical marine environmental variables. This technological advancement has significantly strengthened scientific understanding and evidence-based decision-making in fisheries governance.</w:t>
      </w:r>
      <w:r w:rsidR="002C6D9E" w:rsidRPr="00043CFA">
        <w:rPr>
          <w:rFonts w:ascii="Arial" w:eastAsia="Times New Roman" w:hAnsi="Arial" w:cs="Arial"/>
          <w:sz w:val="24"/>
          <w:szCs w:val="24"/>
          <w:lang w:eastAsia="en-IN"/>
        </w:rPr>
        <w:t xml:space="preserve"> </w:t>
      </w:r>
      <w:r w:rsidRPr="00043CFA">
        <w:rPr>
          <w:rFonts w:ascii="Arial" w:eastAsia="Times New Roman" w:hAnsi="Arial" w:cs="Arial"/>
          <w:sz w:val="24"/>
          <w:szCs w:val="24"/>
          <w:lang w:eastAsia="en-IN"/>
        </w:rPr>
        <w:t>Earth observation satellite missions such as MODIS, Sentinel-3, and Oceansat-2 facilitate the systematic assessment of key oceanographic parameters, including sea surface temperature (SST), chlorophyll-a concentration, ocean colour, wind fields, and primary productivity. These variables are fundamental drivers of marine ecosystem structure and function, directly influencing fish distribution, migration patterns, spawning behaviour, and trophic interactions. The integration of such parameters enables the identification of Potential Fishing Zones (PFZs), particularly in regions characterized by thermal fronts, upwelling systems, and productivity gradients. Furthermore, the integration of RST with Geographic Information Systems (GIS), artificial intelligence (AI), machine learning techniques, and ocean circulation models has substantially improved predictive analytics and spatial decision-support systems. Such interdisciplinary convergence enables scenario-based modelling, climate resilience assessment, and spatial planning for marine protected areas and fishing effort regulation. In addition, remote sensing-derived early warning systems for cyclones, storm surges, and extreme ocean events contribute to disaster risk reduction and operational safety for fishing communities. Overall, Remote Sensing Technology represents a paradigm shift toward data-driven, climate-resilient, and ecosystem-oriented marine fisheries management. By enhancing monitoring efficiency, strengthening predictive capabilities, and supporting sustainable resource utilization, RST plays a critical role in balancing economic productivity with ecological integrity in marine ecosystems.</w:t>
      </w:r>
    </w:p>
    <w:p w14:paraId="390DC4C8" w14:textId="5A0559B4" w:rsidR="00E90636" w:rsidRDefault="002C6D9E" w:rsidP="00D51A5A">
      <w:pPr>
        <w:spacing w:after="0" w:line="240" w:lineRule="auto"/>
        <w:jc w:val="both"/>
        <w:rPr>
          <w:rFonts w:ascii="Arial" w:eastAsia="Times New Roman" w:hAnsi="Arial" w:cs="Arial"/>
          <w:i/>
          <w:iCs/>
          <w:sz w:val="20"/>
          <w:szCs w:val="20"/>
          <w:lang w:eastAsia="en-IN"/>
        </w:rPr>
      </w:pPr>
      <w:r w:rsidRPr="00043CFA">
        <w:rPr>
          <w:rFonts w:ascii="Arial" w:eastAsia="Times New Roman" w:hAnsi="Arial" w:cs="Arial"/>
          <w:i/>
          <w:iCs/>
          <w:sz w:val="20"/>
          <w:szCs w:val="20"/>
          <w:lang w:eastAsia="en-IN"/>
        </w:rPr>
        <w:t xml:space="preserve">Keywords: Remote </w:t>
      </w:r>
      <w:r w:rsidR="00B028ED" w:rsidRPr="00043CFA">
        <w:rPr>
          <w:rFonts w:ascii="Arial" w:eastAsia="Times New Roman" w:hAnsi="Arial" w:cs="Arial"/>
          <w:i/>
          <w:iCs/>
          <w:sz w:val="20"/>
          <w:szCs w:val="20"/>
          <w:lang w:eastAsia="en-IN"/>
        </w:rPr>
        <w:t>s</w:t>
      </w:r>
      <w:r w:rsidRPr="00043CFA">
        <w:rPr>
          <w:rFonts w:ascii="Arial" w:eastAsia="Times New Roman" w:hAnsi="Arial" w:cs="Arial"/>
          <w:i/>
          <w:iCs/>
          <w:sz w:val="20"/>
          <w:szCs w:val="20"/>
          <w:lang w:eastAsia="en-IN"/>
        </w:rPr>
        <w:t xml:space="preserve">ensing; </w:t>
      </w:r>
      <w:r w:rsidR="00B028ED" w:rsidRPr="00043CFA">
        <w:rPr>
          <w:rFonts w:ascii="Arial" w:eastAsia="Times New Roman" w:hAnsi="Arial" w:cs="Arial"/>
          <w:i/>
          <w:iCs/>
          <w:sz w:val="20"/>
          <w:szCs w:val="20"/>
          <w:lang w:eastAsia="en-IN"/>
        </w:rPr>
        <w:t>s</w:t>
      </w:r>
      <w:r w:rsidRPr="00043CFA">
        <w:rPr>
          <w:rFonts w:ascii="Arial" w:eastAsia="Times New Roman" w:hAnsi="Arial" w:cs="Arial"/>
          <w:i/>
          <w:iCs/>
          <w:sz w:val="20"/>
          <w:szCs w:val="20"/>
          <w:lang w:eastAsia="en-IN"/>
        </w:rPr>
        <w:t xml:space="preserve">atellites; </w:t>
      </w:r>
      <w:r w:rsidR="00B028ED" w:rsidRPr="00043CFA">
        <w:rPr>
          <w:rFonts w:ascii="Arial" w:eastAsia="Times New Roman" w:hAnsi="Arial" w:cs="Arial"/>
          <w:i/>
          <w:iCs/>
          <w:sz w:val="20"/>
          <w:szCs w:val="20"/>
          <w:lang w:eastAsia="en-IN"/>
        </w:rPr>
        <w:t>a</w:t>
      </w:r>
      <w:r w:rsidRPr="00043CFA">
        <w:rPr>
          <w:rFonts w:ascii="Arial" w:eastAsia="Times New Roman" w:hAnsi="Arial" w:cs="Arial"/>
          <w:i/>
          <w:iCs/>
          <w:sz w:val="20"/>
          <w:szCs w:val="20"/>
          <w:lang w:eastAsia="en-IN"/>
        </w:rPr>
        <w:t>dvantages;</w:t>
      </w:r>
      <w:r w:rsidR="00B028ED" w:rsidRPr="00043CFA">
        <w:rPr>
          <w:rFonts w:ascii="Arial" w:eastAsia="Times New Roman" w:hAnsi="Arial" w:cs="Arial"/>
          <w:i/>
          <w:iCs/>
          <w:sz w:val="20"/>
          <w:szCs w:val="20"/>
          <w:lang w:eastAsia="en-IN"/>
        </w:rPr>
        <w:t xml:space="preserve"> remote sensing workflow; a</w:t>
      </w:r>
      <w:r w:rsidRPr="00043CFA">
        <w:rPr>
          <w:rFonts w:ascii="Arial" w:eastAsia="Times New Roman" w:hAnsi="Arial" w:cs="Arial"/>
          <w:i/>
          <w:iCs/>
          <w:sz w:val="20"/>
          <w:szCs w:val="20"/>
          <w:lang w:eastAsia="en-IN"/>
        </w:rPr>
        <w:t xml:space="preserve">pplications; </w:t>
      </w:r>
      <w:r w:rsidR="00B028ED" w:rsidRPr="00043CFA">
        <w:rPr>
          <w:rFonts w:ascii="Arial" w:eastAsia="Times New Roman" w:hAnsi="Arial" w:cs="Arial"/>
          <w:i/>
          <w:iCs/>
          <w:sz w:val="20"/>
          <w:szCs w:val="20"/>
          <w:lang w:eastAsia="en-IN"/>
        </w:rPr>
        <w:t>s</w:t>
      </w:r>
      <w:r w:rsidR="00CD0DC4" w:rsidRPr="00043CFA">
        <w:rPr>
          <w:rFonts w:ascii="Arial" w:eastAsia="Times New Roman" w:hAnsi="Arial" w:cs="Arial"/>
          <w:i/>
          <w:iCs/>
          <w:sz w:val="20"/>
          <w:szCs w:val="20"/>
          <w:lang w:eastAsia="en-IN"/>
        </w:rPr>
        <w:t>ustainability</w:t>
      </w:r>
    </w:p>
    <w:p w14:paraId="1A4F3D36" w14:textId="77777777" w:rsidR="00043CFA" w:rsidRPr="00043CFA" w:rsidRDefault="00043CFA" w:rsidP="00D51A5A">
      <w:pPr>
        <w:spacing w:after="0" w:line="240" w:lineRule="auto"/>
        <w:jc w:val="both"/>
        <w:rPr>
          <w:rFonts w:ascii="Arial" w:eastAsia="Times New Roman" w:hAnsi="Arial" w:cs="Arial"/>
          <w:i/>
          <w:iCs/>
          <w:sz w:val="20"/>
          <w:szCs w:val="20"/>
          <w:lang w:eastAsia="en-IN"/>
        </w:rPr>
      </w:pPr>
    </w:p>
    <w:p w14:paraId="0A8BA980" w14:textId="17827DCD" w:rsidR="00A35165" w:rsidRPr="00043CFA" w:rsidRDefault="00043CFA" w:rsidP="003024C7">
      <w:pPr>
        <w:pStyle w:val="ListParagraph"/>
        <w:numPr>
          <w:ilvl w:val="0"/>
          <w:numId w:val="7"/>
        </w:numPr>
        <w:jc w:val="both"/>
        <w:rPr>
          <w:rFonts w:ascii="Arial" w:hAnsi="Arial" w:cs="Arial"/>
          <w:b/>
          <w:bCs/>
          <w:sz w:val="22"/>
          <w:szCs w:val="22"/>
          <w:lang w:val="en-US"/>
        </w:rPr>
      </w:pPr>
      <w:r w:rsidRPr="00043CFA">
        <w:rPr>
          <w:rFonts w:ascii="Arial" w:hAnsi="Arial" w:cs="Arial"/>
          <w:b/>
          <w:bCs/>
          <w:sz w:val="22"/>
          <w:szCs w:val="22"/>
          <w:lang w:val="en-US"/>
        </w:rPr>
        <w:t>INTRODUCTION</w:t>
      </w:r>
    </w:p>
    <w:p w14:paraId="74BD1CF8" w14:textId="0551C005" w:rsidR="00CC401B" w:rsidRPr="009C5C70" w:rsidRDefault="00CC401B" w:rsidP="00D51A5A">
      <w:pPr>
        <w:spacing w:after="0" w:line="240" w:lineRule="auto"/>
        <w:ind w:firstLine="720"/>
        <w:jc w:val="both"/>
        <w:rPr>
          <w:rFonts w:ascii="Arial" w:hAnsi="Arial" w:cs="Arial"/>
          <w:spacing w:val="1"/>
          <w:sz w:val="20"/>
          <w:szCs w:val="20"/>
        </w:rPr>
      </w:pPr>
      <w:r w:rsidRPr="009C5C70">
        <w:rPr>
          <w:rFonts w:ascii="Arial" w:hAnsi="Arial" w:cs="Arial"/>
          <w:spacing w:val="1"/>
          <w:sz w:val="20"/>
          <w:szCs w:val="20"/>
        </w:rPr>
        <w:t xml:space="preserve">Marine fisheries are vital for global food security, livelihoods, and economies, especially in developing coastal countries. Yet, escalating fishing pressure, climate change, habitat loss, and oceanographic fluctuations pose major challenges to sustainable resource management (FAO, 2022). Conventional approaches, which rely heavily on catch records and on-site surveys, suffer from limited spatial extent, steep costs, and lags in data delivery. In contrast, remote sensing offers broad-scale, near-real-time, and economical tracking of key ocean variables—like sea surface temperature, chlorophyll levels, and primary productivity—facilitating prompt fish stock evaluations, habitat delineation, and ecosystem-oriented management strategies (FAO, 2018; </w:t>
      </w:r>
      <w:proofErr w:type="spellStart"/>
      <w:r w:rsidRPr="009C5C70">
        <w:rPr>
          <w:rFonts w:ascii="Arial" w:hAnsi="Arial" w:cs="Arial"/>
          <w:spacing w:val="1"/>
          <w:sz w:val="20"/>
          <w:szCs w:val="20"/>
        </w:rPr>
        <w:t>Plaganyi</w:t>
      </w:r>
      <w:proofErr w:type="spellEnd"/>
      <w:r w:rsidRPr="009C5C70">
        <w:rPr>
          <w:rFonts w:ascii="Arial" w:hAnsi="Arial" w:cs="Arial"/>
          <w:spacing w:val="1"/>
          <w:sz w:val="20"/>
          <w:szCs w:val="20"/>
        </w:rPr>
        <w:t xml:space="preserve"> et al., 2014; </w:t>
      </w:r>
      <w:proofErr w:type="spellStart"/>
      <w:r w:rsidRPr="009C5C70">
        <w:rPr>
          <w:rFonts w:ascii="Arial" w:hAnsi="Arial" w:cs="Arial"/>
          <w:spacing w:val="1"/>
          <w:sz w:val="20"/>
          <w:szCs w:val="20"/>
        </w:rPr>
        <w:t>Klemas</w:t>
      </w:r>
      <w:proofErr w:type="spellEnd"/>
      <w:r w:rsidRPr="009C5C70">
        <w:rPr>
          <w:rFonts w:ascii="Arial" w:hAnsi="Arial" w:cs="Arial"/>
          <w:spacing w:val="1"/>
          <w:sz w:val="20"/>
          <w:szCs w:val="20"/>
        </w:rPr>
        <w:t>, 2013).</w:t>
      </w:r>
    </w:p>
    <w:p w14:paraId="2C40268E" w14:textId="017D8683" w:rsidR="00CC401B" w:rsidRPr="009C5C70" w:rsidRDefault="00CC401B" w:rsidP="00D51A5A">
      <w:pPr>
        <w:spacing w:after="0" w:line="240" w:lineRule="auto"/>
        <w:ind w:firstLine="720"/>
        <w:jc w:val="both"/>
        <w:rPr>
          <w:rFonts w:ascii="Arial" w:hAnsi="Arial" w:cs="Arial"/>
          <w:spacing w:val="1"/>
          <w:sz w:val="20"/>
          <w:szCs w:val="20"/>
        </w:rPr>
      </w:pPr>
      <w:r w:rsidRPr="009C5C70">
        <w:rPr>
          <w:rFonts w:ascii="Arial" w:hAnsi="Arial" w:cs="Arial"/>
          <w:spacing w:val="1"/>
          <w:sz w:val="20"/>
          <w:szCs w:val="20"/>
        </w:rPr>
        <w:t xml:space="preserve">Geospatial technologies encompass systems designed to capture, process, and </w:t>
      </w:r>
      <w:proofErr w:type="spellStart"/>
      <w:r w:rsidRPr="009C5C70">
        <w:rPr>
          <w:rFonts w:ascii="Arial" w:hAnsi="Arial" w:cs="Arial"/>
          <w:spacing w:val="1"/>
          <w:sz w:val="20"/>
          <w:szCs w:val="20"/>
        </w:rPr>
        <w:t>analyze</w:t>
      </w:r>
      <w:proofErr w:type="spellEnd"/>
      <w:r w:rsidRPr="009C5C70">
        <w:rPr>
          <w:rFonts w:ascii="Arial" w:hAnsi="Arial" w:cs="Arial"/>
          <w:spacing w:val="1"/>
          <w:sz w:val="20"/>
          <w:szCs w:val="20"/>
        </w:rPr>
        <w:t xml:space="preserve"> location-based data on Earth's surface. Key examples include remote sensing, the Global </w:t>
      </w:r>
      <w:r w:rsidRPr="009C5C70">
        <w:rPr>
          <w:rFonts w:ascii="Arial" w:hAnsi="Arial" w:cs="Arial"/>
          <w:spacing w:val="1"/>
          <w:sz w:val="20"/>
          <w:szCs w:val="20"/>
        </w:rPr>
        <w:lastRenderedPageBreak/>
        <w:t>Positioning System (GPS), and Geographic Information Systems (GIS) (Goodchild, 2007). Remote sensing and GPS serve primarily as data acquisition methods for Earth's surface features, whereas GIS functions as a powerful framework for mapping, integrating, and interpreting such spatial information.</w:t>
      </w:r>
    </w:p>
    <w:p w14:paraId="479DF37B" w14:textId="2A29C504" w:rsidR="00DC3BA6" w:rsidRPr="009C5C70" w:rsidRDefault="00DC3BA6" w:rsidP="00D51A5A">
      <w:pPr>
        <w:spacing w:after="0" w:line="240" w:lineRule="auto"/>
        <w:ind w:firstLine="720"/>
        <w:jc w:val="both"/>
        <w:rPr>
          <w:rFonts w:ascii="Arial" w:hAnsi="Arial" w:cs="Arial"/>
          <w:spacing w:val="1"/>
          <w:sz w:val="20"/>
          <w:szCs w:val="20"/>
        </w:rPr>
      </w:pPr>
      <w:r w:rsidRPr="009C5C70">
        <w:rPr>
          <w:rFonts w:ascii="Arial" w:hAnsi="Arial" w:cs="Arial"/>
          <w:spacing w:val="1"/>
          <w:sz w:val="20"/>
          <w:szCs w:val="20"/>
        </w:rPr>
        <w:t xml:space="preserve">Remote sensing refers to the process of acquiring information about objects or phenomena without physical contact, typically by detecting and measuring electromagnetic radiation reflected or emitted from a distance (Lillesand, Kiefer, &amp; Chipman, 2015; Campbell &amp; Wynne, 2011). This involves observing attributes such as </w:t>
      </w:r>
      <w:proofErr w:type="spellStart"/>
      <w:r w:rsidRPr="009C5C70">
        <w:rPr>
          <w:rFonts w:ascii="Arial" w:hAnsi="Arial" w:cs="Arial"/>
          <w:spacing w:val="1"/>
          <w:sz w:val="20"/>
          <w:szCs w:val="20"/>
        </w:rPr>
        <w:t>color</w:t>
      </w:r>
      <w:proofErr w:type="spellEnd"/>
      <w:r w:rsidRPr="009C5C70">
        <w:rPr>
          <w:rFonts w:ascii="Arial" w:hAnsi="Arial" w:cs="Arial"/>
          <w:spacing w:val="1"/>
          <w:sz w:val="20"/>
          <w:szCs w:val="20"/>
        </w:rPr>
        <w:t>, shape, texture, or other characteristics from afar. In practice, platforms like satellites, aircraft, or drones enable non-invasive data collection over vast areas, including oceanic regions. Everyday analogies illustrate the concept: human vision, smartphone cameras, or orbiting satellites all exemplify remote sensing principles.</w:t>
      </w:r>
    </w:p>
    <w:p w14:paraId="1F77EB7E" w14:textId="1CBA55E1" w:rsidR="008C5EA3" w:rsidRPr="009C5C70" w:rsidRDefault="009C5C70" w:rsidP="00D51A5A">
      <w:pPr>
        <w:spacing w:after="0" w:line="240" w:lineRule="auto"/>
        <w:jc w:val="both"/>
        <w:rPr>
          <w:rFonts w:ascii="Arial" w:hAnsi="Arial" w:cs="Arial"/>
          <w:b/>
          <w:bCs/>
          <w:spacing w:val="1"/>
        </w:rPr>
      </w:pPr>
      <w:r w:rsidRPr="009C5C70">
        <w:rPr>
          <w:rFonts w:ascii="Arial" w:hAnsi="Arial" w:cs="Arial"/>
          <w:b/>
          <w:bCs/>
          <w:spacing w:val="1"/>
        </w:rPr>
        <w:t xml:space="preserve">1.1 </w:t>
      </w:r>
      <w:r w:rsidR="008C5EA3" w:rsidRPr="009C5C70">
        <w:rPr>
          <w:rFonts w:ascii="Arial" w:hAnsi="Arial" w:cs="Arial"/>
          <w:b/>
          <w:bCs/>
          <w:spacing w:val="1"/>
        </w:rPr>
        <w:t>Satellite Remote Sensing Workflow</w:t>
      </w:r>
    </w:p>
    <w:p w14:paraId="588D8B01" w14:textId="6A3EA7D0" w:rsidR="008C5EA3" w:rsidRPr="009C5C70" w:rsidRDefault="008C5EA3" w:rsidP="00D51A5A">
      <w:pPr>
        <w:spacing w:after="0" w:line="240" w:lineRule="auto"/>
        <w:jc w:val="both"/>
        <w:rPr>
          <w:rFonts w:ascii="Arial" w:hAnsi="Arial" w:cs="Arial"/>
          <w:spacing w:val="1"/>
          <w:sz w:val="20"/>
          <w:szCs w:val="20"/>
        </w:rPr>
      </w:pPr>
      <w:r w:rsidRPr="009C5C70">
        <w:rPr>
          <w:rFonts w:ascii="Arial" w:hAnsi="Arial" w:cs="Arial"/>
          <w:spacing w:val="1"/>
          <w:sz w:val="20"/>
          <w:szCs w:val="20"/>
        </w:rPr>
        <w:t>This flowchart illustrates the complete operational sequence of satellite remote sensing, from solar energy input to fisheries-ready products. It follows a linear top-to-bottom progression with decision branches for processing:</w:t>
      </w:r>
    </w:p>
    <w:p w14:paraId="00B8C4DC" w14:textId="77777777" w:rsidR="008C5EA3" w:rsidRPr="009C5C70" w:rsidRDefault="008C5EA3" w:rsidP="00D51A5A">
      <w:pPr>
        <w:spacing w:after="0" w:line="240" w:lineRule="auto"/>
        <w:jc w:val="both"/>
        <w:rPr>
          <w:rFonts w:ascii="Arial" w:hAnsi="Arial" w:cs="Arial"/>
          <w:spacing w:val="1"/>
          <w:sz w:val="20"/>
          <w:szCs w:val="20"/>
        </w:rPr>
      </w:pPr>
    </w:p>
    <w:p w14:paraId="5F86EC2C" w14:textId="650E98DA" w:rsidR="008C5EA3" w:rsidRPr="00043CFA" w:rsidRDefault="003024C7" w:rsidP="00D51A5A">
      <w:pPr>
        <w:spacing w:after="0" w:line="240" w:lineRule="auto"/>
        <w:jc w:val="both"/>
        <w:rPr>
          <w:rFonts w:ascii="Arial" w:hAnsi="Arial" w:cs="Arial"/>
          <w:spacing w:val="1"/>
          <w:sz w:val="24"/>
          <w:szCs w:val="24"/>
        </w:rPr>
      </w:pPr>
      <w:r>
        <w:rPr>
          <w:rFonts w:ascii="Arial" w:hAnsi="Arial" w:cs="Arial"/>
          <w:noProof/>
          <w:spacing w:val="1"/>
          <w:sz w:val="24"/>
          <w:szCs w:val="24"/>
        </w:rPr>
        <w:pict w14:anchorId="28D75788">
          <v:shapetype id="_x0000_t202" coordsize="21600,21600" o:spt="202" path="m,l,21600r21600,l21600,xe">
            <v:stroke joinstyle="miter"/>
            <v:path gradientshapeok="t" o:connecttype="rect"/>
          </v:shapetype>
          <v:shape id="_x0000_s1046" type="#_x0000_t202" style="position:absolute;left:0;text-align:left;margin-left:-43pt;margin-top:7.45pt;width:147.5pt;height:28.5pt;z-index:251675648">
            <v:textbox>
              <w:txbxContent>
                <w:p w14:paraId="5A66FE7D" w14:textId="096C5A88" w:rsidR="00E430BC" w:rsidRDefault="00E430BC">
                  <w:r>
                    <w:t>Electromagnetic radiation</w:t>
                  </w:r>
                </w:p>
              </w:txbxContent>
            </v:textbox>
          </v:shape>
        </w:pict>
      </w:r>
      <w:r>
        <w:rPr>
          <w:rFonts w:ascii="Arial" w:hAnsi="Arial" w:cs="Arial"/>
          <w:noProof/>
          <w:spacing w:val="1"/>
          <w:sz w:val="24"/>
          <w:szCs w:val="24"/>
        </w:rPr>
        <w:pict w14:anchorId="33E5687F">
          <v:shape id="_x0000_s1029" type="#_x0000_t202" style="position:absolute;left:0;text-align:left;margin-left:124.5pt;margin-top:5.45pt;width:225pt;height:28pt;z-index:251658240">
            <v:textbox>
              <w:txbxContent>
                <w:p w14:paraId="40EBE447" w14:textId="7C76BFB2" w:rsidR="002E15B7" w:rsidRDefault="002E15B7" w:rsidP="0021309C">
                  <w:pPr>
                    <w:jc w:val="center"/>
                  </w:pPr>
                  <w:r>
                    <w:t>Energy Source</w:t>
                  </w:r>
                  <w:r w:rsidR="0021309C">
                    <w:t xml:space="preserve"> </w:t>
                  </w:r>
                  <w:r>
                    <w:t>(Visible/ NIR/ IR)</w:t>
                  </w:r>
                </w:p>
              </w:txbxContent>
            </v:textbox>
          </v:shape>
        </w:pict>
      </w:r>
    </w:p>
    <w:p w14:paraId="076609C4" w14:textId="709161CB" w:rsidR="008C5EA3" w:rsidRPr="00043CFA" w:rsidRDefault="008C5EA3" w:rsidP="00D51A5A">
      <w:pPr>
        <w:spacing w:after="0" w:line="240" w:lineRule="auto"/>
        <w:jc w:val="both"/>
        <w:rPr>
          <w:rFonts w:ascii="Arial" w:hAnsi="Arial" w:cs="Arial"/>
          <w:spacing w:val="1"/>
          <w:sz w:val="24"/>
          <w:szCs w:val="24"/>
        </w:rPr>
      </w:pPr>
    </w:p>
    <w:p w14:paraId="14618E6D" w14:textId="2E649E03" w:rsidR="008C5EA3" w:rsidRPr="00043CFA" w:rsidRDefault="003024C7" w:rsidP="00D51A5A">
      <w:pPr>
        <w:spacing w:after="0" w:line="240" w:lineRule="auto"/>
        <w:jc w:val="both"/>
        <w:rPr>
          <w:rFonts w:ascii="Arial" w:hAnsi="Arial" w:cs="Arial"/>
          <w:spacing w:val="1"/>
          <w:sz w:val="24"/>
          <w:szCs w:val="24"/>
        </w:rPr>
      </w:pPr>
      <w:r>
        <w:rPr>
          <w:rFonts w:ascii="Arial" w:hAnsi="Arial" w:cs="Arial"/>
          <w:noProof/>
          <w:spacing w:val="1"/>
          <w:sz w:val="24"/>
          <w:szCs w:val="24"/>
        </w:rPr>
        <w:pict w14:anchorId="6DEDC8AA">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8" type="#_x0000_t67" style="position:absolute;left:0;text-align:left;margin-left:221pt;margin-top:7.65pt;width:9pt;height:42pt;z-index:251667456">
            <v:textbox style="layout-flow:vertical-ideographic"/>
          </v:shape>
        </w:pict>
      </w:r>
    </w:p>
    <w:p w14:paraId="3F2F0D3E" w14:textId="0B1BE276" w:rsidR="008C5EA3" w:rsidRPr="00043CFA" w:rsidRDefault="008C5EA3" w:rsidP="00D51A5A">
      <w:pPr>
        <w:spacing w:after="0" w:line="240" w:lineRule="auto"/>
        <w:jc w:val="both"/>
        <w:rPr>
          <w:rFonts w:ascii="Arial" w:hAnsi="Arial" w:cs="Arial"/>
          <w:spacing w:val="1"/>
          <w:sz w:val="24"/>
          <w:szCs w:val="24"/>
        </w:rPr>
      </w:pPr>
    </w:p>
    <w:p w14:paraId="47CB81AA" w14:textId="653A2475" w:rsidR="008C5EA3" w:rsidRPr="00043CFA" w:rsidRDefault="008C5EA3" w:rsidP="00D51A5A">
      <w:pPr>
        <w:spacing w:after="0" w:line="240" w:lineRule="auto"/>
        <w:jc w:val="both"/>
        <w:rPr>
          <w:rFonts w:ascii="Arial" w:hAnsi="Arial" w:cs="Arial"/>
          <w:spacing w:val="1"/>
          <w:sz w:val="24"/>
          <w:szCs w:val="24"/>
        </w:rPr>
      </w:pPr>
    </w:p>
    <w:p w14:paraId="02958435" w14:textId="2D704077" w:rsidR="008C5EA3" w:rsidRPr="00043CFA" w:rsidRDefault="003024C7" w:rsidP="00D51A5A">
      <w:pPr>
        <w:spacing w:after="0" w:line="240" w:lineRule="auto"/>
        <w:jc w:val="both"/>
        <w:rPr>
          <w:rFonts w:ascii="Arial" w:hAnsi="Arial" w:cs="Arial"/>
          <w:spacing w:val="1"/>
          <w:sz w:val="24"/>
          <w:szCs w:val="24"/>
        </w:rPr>
      </w:pPr>
      <w:r>
        <w:rPr>
          <w:rFonts w:ascii="Arial" w:hAnsi="Arial" w:cs="Arial"/>
          <w:noProof/>
          <w:spacing w:val="1"/>
          <w:sz w:val="24"/>
          <w:szCs w:val="24"/>
        </w:rPr>
        <w:pict w14:anchorId="6C280152">
          <v:shape id="_x0000_s1047" type="#_x0000_t202" style="position:absolute;left:0;text-align:left;margin-left:-41.5pt;margin-top:15.95pt;width:143.5pt;height:20pt;z-index:251676672">
            <v:textbox>
              <w:txbxContent>
                <w:p w14:paraId="63A99AB2" w14:textId="257DA6A9" w:rsidR="00E430BC" w:rsidRDefault="00E430BC">
                  <w:r>
                    <w:t>Scattering/ Absorption</w:t>
                  </w:r>
                </w:p>
              </w:txbxContent>
            </v:textbox>
          </v:shape>
        </w:pict>
      </w:r>
    </w:p>
    <w:p w14:paraId="6A17F5BE" w14:textId="3F46F39F" w:rsidR="008C5EA3" w:rsidRPr="00043CFA" w:rsidRDefault="003024C7" w:rsidP="00D51A5A">
      <w:pPr>
        <w:spacing w:after="0" w:line="240" w:lineRule="auto"/>
        <w:jc w:val="both"/>
        <w:rPr>
          <w:rFonts w:ascii="Arial" w:hAnsi="Arial" w:cs="Arial"/>
          <w:spacing w:val="1"/>
          <w:sz w:val="24"/>
          <w:szCs w:val="24"/>
        </w:rPr>
      </w:pPr>
      <w:r>
        <w:rPr>
          <w:rFonts w:ascii="Arial" w:hAnsi="Arial" w:cs="Arial"/>
          <w:noProof/>
          <w:spacing w:val="1"/>
          <w:sz w:val="24"/>
          <w:szCs w:val="24"/>
        </w:rPr>
        <w:pict w14:anchorId="5C5B2840">
          <v:shape id="_x0000_s1030" type="#_x0000_t202" style="position:absolute;left:0;text-align:left;margin-left:127pt;margin-top:1.05pt;width:222.5pt;height:27.5pt;z-index:251659264">
            <v:textbox>
              <w:txbxContent>
                <w:p w14:paraId="7C677934" w14:textId="6B8703E1" w:rsidR="002E15B7" w:rsidRDefault="002E15B7" w:rsidP="0021309C">
                  <w:pPr>
                    <w:jc w:val="center"/>
                  </w:pPr>
                  <w:r>
                    <w:t>Atmospheric Path</w:t>
                  </w:r>
                  <w:r w:rsidR="0021309C">
                    <w:t xml:space="preserve"> </w:t>
                  </w:r>
                  <w:r>
                    <w:t>(Gases/ Aerosols)</w:t>
                  </w:r>
                </w:p>
              </w:txbxContent>
            </v:textbox>
          </v:shape>
        </w:pict>
      </w:r>
    </w:p>
    <w:p w14:paraId="63A5701A" w14:textId="5CCA7A99" w:rsidR="008C5EA3" w:rsidRPr="00043CFA" w:rsidRDefault="008C5EA3" w:rsidP="00D51A5A">
      <w:pPr>
        <w:spacing w:after="0" w:line="240" w:lineRule="auto"/>
        <w:jc w:val="both"/>
        <w:rPr>
          <w:rFonts w:ascii="Arial" w:hAnsi="Arial" w:cs="Arial"/>
          <w:spacing w:val="1"/>
          <w:sz w:val="24"/>
          <w:szCs w:val="24"/>
        </w:rPr>
      </w:pPr>
    </w:p>
    <w:p w14:paraId="5ECE21A9" w14:textId="0754B85F" w:rsidR="008C5EA3" w:rsidRPr="00043CFA" w:rsidRDefault="003024C7" w:rsidP="00D51A5A">
      <w:pPr>
        <w:spacing w:after="0" w:line="240" w:lineRule="auto"/>
        <w:jc w:val="both"/>
        <w:rPr>
          <w:rFonts w:ascii="Arial" w:hAnsi="Arial" w:cs="Arial"/>
          <w:spacing w:val="1"/>
          <w:sz w:val="24"/>
          <w:szCs w:val="24"/>
        </w:rPr>
      </w:pPr>
      <w:r>
        <w:rPr>
          <w:rFonts w:ascii="Arial" w:hAnsi="Arial" w:cs="Arial"/>
          <w:noProof/>
          <w:spacing w:val="1"/>
          <w:sz w:val="24"/>
          <w:szCs w:val="24"/>
        </w:rPr>
        <w:pict w14:anchorId="3E84F9D7">
          <v:shape id="_x0000_s1039" type="#_x0000_t67" style="position:absolute;left:0;text-align:left;margin-left:221.5pt;margin-top:5.25pt;width:7.15pt;height:35pt;z-index:251668480">
            <v:textbox style="layout-flow:vertical-ideographic"/>
          </v:shape>
        </w:pict>
      </w:r>
    </w:p>
    <w:p w14:paraId="6440BEA4" w14:textId="6E2291F9" w:rsidR="008C5EA3" w:rsidRPr="00043CFA" w:rsidRDefault="008C5EA3" w:rsidP="00D51A5A">
      <w:pPr>
        <w:spacing w:after="0" w:line="240" w:lineRule="auto"/>
        <w:jc w:val="both"/>
        <w:rPr>
          <w:rFonts w:ascii="Arial" w:hAnsi="Arial" w:cs="Arial"/>
          <w:spacing w:val="1"/>
          <w:sz w:val="24"/>
          <w:szCs w:val="24"/>
        </w:rPr>
      </w:pPr>
    </w:p>
    <w:p w14:paraId="4F6E0E75" w14:textId="141DFD5E" w:rsidR="008C5EA3" w:rsidRPr="00043CFA" w:rsidRDefault="003024C7" w:rsidP="00D51A5A">
      <w:pPr>
        <w:spacing w:after="0" w:line="240" w:lineRule="auto"/>
        <w:jc w:val="both"/>
        <w:rPr>
          <w:rFonts w:ascii="Arial" w:hAnsi="Arial" w:cs="Arial"/>
          <w:spacing w:val="1"/>
          <w:sz w:val="24"/>
          <w:szCs w:val="24"/>
        </w:rPr>
      </w:pPr>
      <w:r>
        <w:rPr>
          <w:rFonts w:ascii="Arial" w:hAnsi="Arial" w:cs="Arial"/>
          <w:noProof/>
          <w:spacing w:val="1"/>
          <w:sz w:val="24"/>
          <w:szCs w:val="24"/>
        </w:rPr>
        <w:pict w14:anchorId="2AB8B971">
          <v:shape id="_x0000_s1048" type="#_x0000_t202" style="position:absolute;left:0;text-align:left;margin-left:-43.5pt;margin-top:16.95pt;width:144.5pt;height:35.5pt;z-index:251677696">
            <v:textbox style="mso-next-textbox:#_x0000_s1048">
              <w:txbxContent>
                <w:p w14:paraId="5326A74F" w14:textId="7F40C2A2" w:rsidR="00E430BC" w:rsidRDefault="00E430BC" w:rsidP="00027D41">
                  <w:pPr>
                    <w:jc w:val="center"/>
                  </w:pPr>
                  <w:r>
                    <w:t>Absorption/ transmission/ Reflection)</w:t>
                  </w:r>
                </w:p>
              </w:txbxContent>
            </v:textbox>
          </v:shape>
        </w:pict>
      </w:r>
    </w:p>
    <w:p w14:paraId="0AA1D4C9" w14:textId="53B7664A" w:rsidR="008C5EA3" w:rsidRPr="00043CFA" w:rsidRDefault="003024C7" w:rsidP="00D51A5A">
      <w:pPr>
        <w:spacing w:after="0" w:line="240" w:lineRule="auto"/>
        <w:jc w:val="both"/>
        <w:rPr>
          <w:rFonts w:ascii="Arial" w:hAnsi="Arial" w:cs="Arial"/>
          <w:spacing w:val="1"/>
          <w:sz w:val="24"/>
          <w:szCs w:val="24"/>
        </w:rPr>
      </w:pPr>
      <w:r>
        <w:rPr>
          <w:rFonts w:ascii="Arial" w:hAnsi="Arial" w:cs="Arial"/>
          <w:noProof/>
          <w:spacing w:val="1"/>
          <w:sz w:val="24"/>
          <w:szCs w:val="24"/>
        </w:rPr>
        <w:pict w14:anchorId="35FB1C1C">
          <v:shape id="_x0000_s1031" type="#_x0000_t202" style="position:absolute;left:0;text-align:left;margin-left:126.5pt;margin-top:5.1pt;width:229.5pt;height:41pt;z-index:251660288">
            <v:textbox>
              <w:txbxContent>
                <w:p w14:paraId="1F8B7768" w14:textId="78625DCE" w:rsidR="002E15B7" w:rsidRDefault="002E15B7" w:rsidP="0021309C">
                  <w:pPr>
                    <w:spacing w:after="0"/>
                    <w:jc w:val="center"/>
                  </w:pPr>
                  <w:r>
                    <w:t>Ocean Interaction</w:t>
                  </w:r>
                </w:p>
                <w:p w14:paraId="70B59FA5" w14:textId="3C6AD020" w:rsidR="002E15B7" w:rsidRDefault="002E15B7" w:rsidP="0021309C">
                  <w:pPr>
                    <w:spacing w:after="0"/>
                    <w:jc w:val="center"/>
                  </w:pPr>
                  <w:r>
                    <w:t>(Chlorophyll/ SST/ Fronts</w:t>
                  </w:r>
                  <w:r w:rsidR="002F736D">
                    <w:t>/ Sediment)</w:t>
                  </w:r>
                </w:p>
              </w:txbxContent>
            </v:textbox>
          </v:shape>
        </w:pict>
      </w:r>
    </w:p>
    <w:p w14:paraId="55929F1B" w14:textId="74EEBAC7" w:rsidR="008C5EA3" w:rsidRPr="00043CFA" w:rsidRDefault="008C5EA3" w:rsidP="00D51A5A">
      <w:pPr>
        <w:spacing w:after="0" w:line="240" w:lineRule="auto"/>
        <w:jc w:val="both"/>
        <w:rPr>
          <w:rFonts w:ascii="Arial" w:hAnsi="Arial" w:cs="Arial"/>
          <w:spacing w:val="1"/>
          <w:sz w:val="24"/>
          <w:szCs w:val="24"/>
        </w:rPr>
      </w:pPr>
    </w:p>
    <w:p w14:paraId="05805AAF" w14:textId="28239EC1" w:rsidR="008C5EA3" w:rsidRPr="00043CFA" w:rsidRDefault="008C5EA3" w:rsidP="00D51A5A">
      <w:pPr>
        <w:spacing w:after="0" w:line="240" w:lineRule="auto"/>
        <w:jc w:val="both"/>
        <w:rPr>
          <w:rFonts w:ascii="Arial" w:hAnsi="Arial" w:cs="Arial"/>
          <w:spacing w:val="1"/>
          <w:sz w:val="24"/>
          <w:szCs w:val="24"/>
        </w:rPr>
      </w:pPr>
    </w:p>
    <w:p w14:paraId="798E07E9" w14:textId="4DCF3F25" w:rsidR="008C5EA3" w:rsidRPr="00043CFA" w:rsidRDefault="003024C7" w:rsidP="00D51A5A">
      <w:pPr>
        <w:spacing w:after="0" w:line="240" w:lineRule="auto"/>
        <w:jc w:val="both"/>
        <w:rPr>
          <w:rFonts w:ascii="Arial" w:hAnsi="Arial" w:cs="Arial"/>
          <w:spacing w:val="1"/>
          <w:sz w:val="24"/>
          <w:szCs w:val="24"/>
        </w:rPr>
      </w:pPr>
      <w:r>
        <w:rPr>
          <w:rFonts w:ascii="Arial" w:hAnsi="Arial" w:cs="Arial"/>
          <w:noProof/>
          <w:spacing w:val="1"/>
          <w:sz w:val="24"/>
          <w:szCs w:val="24"/>
        </w:rPr>
        <w:pict w14:anchorId="0E67D192">
          <v:shape id="_x0000_s1040" type="#_x0000_t67" style="position:absolute;left:0;text-align:left;margin-left:221.5pt;margin-top:6.9pt;width:7.5pt;height:43pt;z-index:251669504">
            <v:textbox style="layout-flow:vertical-ideographic"/>
          </v:shape>
        </w:pict>
      </w:r>
    </w:p>
    <w:p w14:paraId="19A73E1F" w14:textId="4613F96E" w:rsidR="008C5EA3" w:rsidRPr="00043CFA" w:rsidRDefault="008C5EA3" w:rsidP="00D51A5A">
      <w:pPr>
        <w:spacing w:after="0" w:line="240" w:lineRule="auto"/>
        <w:jc w:val="both"/>
        <w:rPr>
          <w:rFonts w:ascii="Arial" w:hAnsi="Arial" w:cs="Arial"/>
          <w:spacing w:val="1"/>
          <w:sz w:val="24"/>
          <w:szCs w:val="24"/>
        </w:rPr>
      </w:pPr>
    </w:p>
    <w:p w14:paraId="63A71E4E" w14:textId="1D42701A" w:rsidR="008C5EA3" w:rsidRPr="00043CFA" w:rsidRDefault="008C5EA3" w:rsidP="00D51A5A">
      <w:pPr>
        <w:spacing w:after="0" w:line="240" w:lineRule="auto"/>
        <w:jc w:val="both"/>
        <w:rPr>
          <w:rFonts w:ascii="Arial" w:hAnsi="Arial" w:cs="Arial"/>
          <w:spacing w:val="1"/>
          <w:sz w:val="24"/>
          <w:szCs w:val="24"/>
        </w:rPr>
      </w:pPr>
    </w:p>
    <w:p w14:paraId="18D36027" w14:textId="58C64769" w:rsidR="008C5EA3" w:rsidRPr="00043CFA" w:rsidRDefault="008C5EA3" w:rsidP="00D51A5A">
      <w:pPr>
        <w:spacing w:after="0" w:line="240" w:lineRule="auto"/>
        <w:jc w:val="both"/>
        <w:rPr>
          <w:rFonts w:ascii="Arial" w:hAnsi="Arial" w:cs="Arial"/>
          <w:spacing w:val="1"/>
          <w:sz w:val="24"/>
          <w:szCs w:val="24"/>
        </w:rPr>
      </w:pPr>
    </w:p>
    <w:p w14:paraId="5DE74446" w14:textId="49AE6481" w:rsidR="008C5EA3" w:rsidRPr="00043CFA" w:rsidRDefault="003024C7" w:rsidP="00D51A5A">
      <w:pPr>
        <w:spacing w:after="0" w:line="240" w:lineRule="auto"/>
        <w:jc w:val="both"/>
        <w:rPr>
          <w:rFonts w:ascii="Arial" w:hAnsi="Arial" w:cs="Arial"/>
          <w:spacing w:val="1"/>
          <w:sz w:val="24"/>
          <w:szCs w:val="24"/>
        </w:rPr>
      </w:pPr>
      <w:r>
        <w:rPr>
          <w:rFonts w:ascii="Arial" w:hAnsi="Arial" w:cs="Arial"/>
          <w:noProof/>
          <w:spacing w:val="1"/>
          <w:sz w:val="24"/>
          <w:szCs w:val="24"/>
        </w:rPr>
        <w:pict w14:anchorId="740E4C3F">
          <v:shape id="_x0000_s1049" type="#_x0000_t202" style="position:absolute;left:0;text-align:left;margin-left:-47pt;margin-top:8.8pt;width:152pt;height:26.3pt;z-index:251678720">
            <v:textbox>
              <w:txbxContent>
                <w:p w14:paraId="25AC9BA0" w14:textId="4E3CB6AC" w:rsidR="00E430BC" w:rsidRDefault="00E430BC">
                  <w:r>
                    <w:t>Sun-S</w:t>
                  </w:r>
                  <w:r w:rsidR="00526262">
                    <w:t>ynchronous, 700-800km</w:t>
                  </w:r>
                </w:p>
                <w:p w14:paraId="0A38C8D1" w14:textId="77777777" w:rsidR="00526262" w:rsidRDefault="00526262"/>
              </w:txbxContent>
            </v:textbox>
          </v:shape>
        </w:pict>
      </w:r>
      <w:r>
        <w:rPr>
          <w:rFonts w:ascii="Arial" w:hAnsi="Arial" w:cs="Arial"/>
          <w:noProof/>
          <w:spacing w:val="1"/>
          <w:sz w:val="24"/>
          <w:szCs w:val="24"/>
        </w:rPr>
        <w:pict w14:anchorId="080EA374">
          <v:shape id="_x0000_s1032" type="#_x0000_t202" style="position:absolute;left:0;text-align:left;margin-left:127.5pt;margin-top:4pt;width:234pt;height:41pt;z-index:251661312">
            <v:textbox style="mso-next-textbox:#_x0000_s1032">
              <w:txbxContent>
                <w:p w14:paraId="2A4483BD" w14:textId="36869AF0" w:rsidR="002F736D" w:rsidRDefault="002F736D" w:rsidP="0021309C">
                  <w:pPr>
                    <w:spacing w:after="0"/>
                    <w:jc w:val="center"/>
                  </w:pPr>
                  <w:r>
                    <w:t>Satellite Orbit &amp; Sensor Capture</w:t>
                  </w:r>
                </w:p>
                <w:p w14:paraId="64F2B0D1" w14:textId="7DFDC9BD" w:rsidR="002F736D" w:rsidRDefault="002F736D" w:rsidP="0021309C">
                  <w:pPr>
                    <w:spacing w:after="0"/>
                    <w:jc w:val="center"/>
                  </w:pPr>
                  <w:r>
                    <w:t>(Passive: MODIS/OLCI; Active: SAR)</w:t>
                  </w:r>
                </w:p>
              </w:txbxContent>
            </v:textbox>
          </v:shape>
        </w:pict>
      </w:r>
    </w:p>
    <w:p w14:paraId="216EA626" w14:textId="2CE8B3A8" w:rsidR="008C5EA3" w:rsidRPr="00043CFA" w:rsidRDefault="008C5EA3" w:rsidP="00D51A5A">
      <w:pPr>
        <w:spacing w:after="0" w:line="240" w:lineRule="auto"/>
        <w:jc w:val="both"/>
        <w:rPr>
          <w:rFonts w:ascii="Arial" w:hAnsi="Arial" w:cs="Arial"/>
          <w:spacing w:val="1"/>
          <w:sz w:val="24"/>
          <w:szCs w:val="24"/>
        </w:rPr>
      </w:pPr>
    </w:p>
    <w:p w14:paraId="7641022E" w14:textId="36FD89DC" w:rsidR="008C5EA3" w:rsidRPr="00043CFA" w:rsidRDefault="008C5EA3" w:rsidP="00D51A5A">
      <w:pPr>
        <w:spacing w:after="0" w:line="240" w:lineRule="auto"/>
        <w:jc w:val="both"/>
        <w:rPr>
          <w:rFonts w:ascii="Arial" w:hAnsi="Arial" w:cs="Arial"/>
          <w:spacing w:val="1"/>
          <w:sz w:val="24"/>
          <w:szCs w:val="24"/>
        </w:rPr>
      </w:pPr>
    </w:p>
    <w:p w14:paraId="379E8D2C" w14:textId="31A9FF13" w:rsidR="008C5EA3" w:rsidRPr="00043CFA" w:rsidRDefault="003024C7" w:rsidP="00D51A5A">
      <w:pPr>
        <w:spacing w:after="0" w:line="240" w:lineRule="auto"/>
        <w:jc w:val="both"/>
        <w:rPr>
          <w:rFonts w:ascii="Arial" w:hAnsi="Arial" w:cs="Arial"/>
          <w:spacing w:val="1"/>
          <w:sz w:val="24"/>
          <w:szCs w:val="24"/>
        </w:rPr>
      </w:pPr>
      <w:r>
        <w:rPr>
          <w:rFonts w:ascii="Arial" w:eastAsia="Times New Roman" w:hAnsi="Arial" w:cs="Arial"/>
          <w:b/>
          <w:bCs/>
          <w:noProof/>
          <w:sz w:val="24"/>
          <w:szCs w:val="24"/>
          <w:lang w:val="en-US" w:eastAsia="en-IN"/>
        </w:rPr>
        <w:pict w14:anchorId="7FEAEEEB">
          <v:shape id="_x0000_s1041" type="#_x0000_t67" style="position:absolute;left:0;text-align:left;margin-left:218.5pt;margin-top:5.4pt;width:13.5pt;height:57.7pt;z-index:251670528">
            <v:textbox style="layout-flow:vertical-ideographic"/>
          </v:shape>
        </w:pict>
      </w:r>
    </w:p>
    <w:p w14:paraId="3DEEF0FA" w14:textId="60C99D72" w:rsidR="008C5EA3" w:rsidRPr="00043CFA" w:rsidRDefault="008C5EA3" w:rsidP="00D51A5A">
      <w:pPr>
        <w:spacing w:after="0" w:line="240" w:lineRule="auto"/>
        <w:jc w:val="both"/>
        <w:rPr>
          <w:rFonts w:ascii="Arial" w:hAnsi="Arial" w:cs="Arial"/>
          <w:spacing w:val="1"/>
          <w:sz w:val="24"/>
          <w:szCs w:val="24"/>
        </w:rPr>
      </w:pPr>
    </w:p>
    <w:p w14:paraId="35E2519C" w14:textId="3E90A323" w:rsidR="00327FDA" w:rsidRPr="00043CFA" w:rsidRDefault="00327FDA" w:rsidP="00D51A5A">
      <w:pPr>
        <w:spacing w:after="0" w:line="240" w:lineRule="auto"/>
        <w:jc w:val="both"/>
        <w:rPr>
          <w:rFonts w:ascii="Arial" w:hAnsi="Arial" w:cs="Arial"/>
          <w:spacing w:val="1"/>
          <w:sz w:val="24"/>
          <w:szCs w:val="24"/>
        </w:rPr>
      </w:pPr>
    </w:p>
    <w:p w14:paraId="2BB77A83" w14:textId="77777777" w:rsidR="00327FDA" w:rsidRPr="00043CFA" w:rsidRDefault="00327FDA" w:rsidP="00D51A5A">
      <w:pPr>
        <w:spacing w:after="0" w:line="240" w:lineRule="auto"/>
        <w:jc w:val="both"/>
        <w:rPr>
          <w:rFonts w:ascii="Arial" w:hAnsi="Arial" w:cs="Arial"/>
          <w:spacing w:val="1"/>
          <w:sz w:val="24"/>
          <w:szCs w:val="24"/>
        </w:rPr>
      </w:pPr>
    </w:p>
    <w:p w14:paraId="1591EF0B" w14:textId="5ECEEBB9" w:rsidR="00327FDA" w:rsidRPr="00043CFA" w:rsidRDefault="003024C7" w:rsidP="00D51A5A">
      <w:pPr>
        <w:spacing w:after="0" w:line="240" w:lineRule="auto"/>
        <w:jc w:val="both"/>
        <w:rPr>
          <w:rFonts w:ascii="Arial" w:hAnsi="Arial" w:cs="Arial"/>
          <w:spacing w:val="1"/>
          <w:sz w:val="24"/>
          <w:szCs w:val="24"/>
        </w:rPr>
      </w:pPr>
      <w:r>
        <w:rPr>
          <w:rFonts w:ascii="Arial" w:eastAsia="Times New Roman" w:hAnsi="Arial" w:cs="Arial"/>
          <w:b/>
          <w:bCs/>
          <w:noProof/>
          <w:sz w:val="24"/>
          <w:szCs w:val="24"/>
          <w:lang w:val="en-US" w:eastAsia="en-IN"/>
        </w:rPr>
        <w:pict w14:anchorId="2E542BBC">
          <v:shape id="_x0000_s1050" type="#_x0000_t202" style="position:absolute;left:0;text-align:left;margin-left:-47.5pt;margin-top:11pt;width:164pt;height:37.95pt;z-index:251679744">
            <v:textbox style="mso-next-textbox:#_x0000_s1050">
              <w:txbxContent>
                <w:p w14:paraId="2910DD1F" w14:textId="21EB6684" w:rsidR="00526262" w:rsidRDefault="00526262" w:rsidP="00027D41">
                  <w:pPr>
                    <w:spacing w:after="0"/>
                  </w:pPr>
                  <w:r>
                    <w:t>A/D conversion, Compression)</w:t>
                  </w:r>
                </w:p>
                <w:p w14:paraId="5EC8A5E6" w14:textId="5027846A" w:rsidR="00526262" w:rsidRDefault="00526262" w:rsidP="00027D41">
                  <w:pPr>
                    <w:spacing w:after="0"/>
                  </w:pPr>
                  <w:r>
                    <w:t>X-band to ground stations</w:t>
                  </w:r>
                </w:p>
                <w:p w14:paraId="44B65519" w14:textId="77777777" w:rsidR="00526262" w:rsidRDefault="00526262"/>
              </w:txbxContent>
            </v:textbox>
          </v:shape>
        </w:pict>
      </w:r>
      <w:r>
        <w:rPr>
          <w:rFonts w:ascii="Arial" w:eastAsia="Times New Roman" w:hAnsi="Arial" w:cs="Arial"/>
          <w:b/>
          <w:bCs/>
          <w:noProof/>
          <w:sz w:val="24"/>
          <w:szCs w:val="24"/>
          <w:lang w:val="en-US" w:eastAsia="en-IN"/>
        </w:rPr>
        <w:pict w14:anchorId="5C4987ED">
          <v:shape id="_x0000_s1033" type="#_x0000_t202" style="position:absolute;left:0;text-align:left;margin-left:126pt;margin-top:7.9pt;width:235.5pt;height:37.95pt;z-index:251662336">
            <v:textbox style="mso-next-textbox:#_x0000_s1033">
              <w:txbxContent>
                <w:p w14:paraId="245D89AD" w14:textId="77AFF99E" w:rsidR="002F736D" w:rsidRDefault="002F736D" w:rsidP="00A6674F">
                  <w:pPr>
                    <w:jc w:val="center"/>
                  </w:pPr>
                  <w:r>
                    <w:t>Onboard Data Processing</w:t>
                  </w:r>
                </w:p>
              </w:txbxContent>
            </v:textbox>
          </v:shape>
        </w:pict>
      </w:r>
    </w:p>
    <w:p w14:paraId="08EA29AB" w14:textId="540BABE9" w:rsidR="008C5EA3" w:rsidRPr="00043CFA" w:rsidRDefault="008C5EA3" w:rsidP="00D51A5A">
      <w:pPr>
        <w:spacing w:after="0" w:line="240" w:lineRule="auto"/>
        <w:jc w:val="both"/>
        <w:rPr>
          <w:rFonts w:ascii="Arial" w:hAnsi="Arial" w:cs="Arial"/>
          <w:spacing w:val="1"/>
          <w:sz w:val="24"/>
          <w:szCs w:val="24"/>
        </w:rPr>
      </w:pPr>
    </w:p>
    <w:p w14:paraId="21BD1D85" w14:textId="404E569E" w:rsidR="008C5EA3" w:rsidRPr="00043CFA" w:rsidRDefault="008C5EA3" w:rsidP="00D51A5A">
      <w:pPr>
        <w:spacing w:after="0" w:line="240" w:lineRule="auto"/>
        <w:jc w:val="both"/>
        <w:rPr>
          <w:rFonts w:ascii="Arial" w:hAnsi="Arial" w:cs="Arial"/>
          <w:spacing w:val="1"/>
          <w:sz w:val="24"/>
          <w:szCs w:val="24"/>
        </w:rPr>
      </w:pPr>
    </w:p>
    <w:p w14:paraId="105436F1" w14:textId="6B5F7585" w:rsidR="008C5EA3" w:rsidRPr="00043CFA" w:rsidRDefault="003024C7" w:rsidP="00D51A5A">
      <w:pPr>
        <w:spacing w:after="0" w:line="240" w:lineRule="auto"/>
        <w:jc w:val="both"/>
        <w:rPr>
          <w:rFonts w:ascii="Arial" w:hAnsi="Arial" w:cs="Arial"/>
          <w:spacing w:val="1"/>
          <w:sz w:val="24"/>
          <w:szCs w:val="24"/>
        </w:rPr>
      </w:pPr>
      <w:r>
        <w:rPr>
          <w:rFonts w:ascii="Arial" w:eastAsia="Times New Roman" w:hAnsi="Arial" w:cs="Arial"/>
          <w:b/>
          <w:bCs/>
          <w:noProof/>
          <w:sz w:val="24"/>
          <w:szCs w:val="24"/>
          <w:lang w:val="en-US" w:eastAsia="en-IN"/>
        </w:rPr>
        <w:pict w14:anchorId="23C029F5">
          <v:shape id="_x0000_s1042" type="#_x0000_t67" style="position:absolute;left:0;text-align:left;margin-left:215.65pt;margin-top:4.45pt;width:13pt;height:42.5pt;z-index:251671552">
            <v:textbox style="layout-flow:vertical-ideographic"/>
          </v:shape>
        </w:pict>
      </w:r>
    </w:p>
    <w:p w14:paraId="04E898E8" w14:textId="0BEF0354" w:rsidR="008C5EA3" w:rsidRPr="00043CFA" w:rsidRDefault="008C5EA3" w:rsidP="00D51A5A">
      <w:pPr>
        <w:spacing w:after="0" w:line="240" w:lineRule="auto"/>
        <w:jc w:val="both"/>
        <w:rPr>
          <w:rFonts w:ascii="Arial" w:hAnsi="Arial" w:cs="Arial"/>
          <w:spacing w:val="1"/>
          <w:sz w:val="24"/>
          <w:szCs w:val="24"/>
        </w:rPr>
      </w:pPr>
    </w:p>
    <w:p w14:paraId="12702D1B" w14:textId="0904C822" w:rsidR="002F736D" w:rsidRPr="00043CFA" w:rsidRDefault="003024C7" w:rsidP="00D51A5A">
      <w:pPr>
        <w:spacing w:after="0" w:line="240" w:lineRule="auto"/>
        <w:jc w:val="both"/>
        <w:rPr>
          <w:rFonts w:ascii="Arial" w:eastAsia="Times New Roman" w:hAnsi="Arial" w:cs="Arial"/>
          <w:b/>
          <w:bCs/>
          <w:sz w:val="24"/>
          <w:szCs w:val="24"/>
          <w:lang w:val="en-US" w:eastAsia="en-IN"/>
        </w:rPr>
      </w:pPr>
      <w:r>
        <w:rPr>
          <w:rFonts w:ascii="Arial" w:eastAsia="Times New Roman" w:hAnsi="Arial" w:cs="Arial"/>
          <w:b/>
          <w:bCs/>
          <w:noProof/>
          <w:sz w:val="24"/>
          <w:szCs w:val="24"/>
          <w:lang w:val="en-US" w:eastAsia="en-IN"/>
        </w:rPr>
        <w:pict w14:anchorId="67911AF4">
          <v:shape id="_x0000_s1036" type="#_x0000_t202" style="position:absolute;left:0;text-align:left;margin-left:116.5pt;margin-top:26.6pt;width:220pt;height:36.1pt;z-index:251665408">
            <v:textbox style="mso-next-textbox:#_x0000_s1036">
              <w:txbxContent>
                <w:p w14:paraId="2CA8816C" w14:textId="6DFBFD9D" w:rsidR="00240614" w:rsidRDefault="00240614" w:rsidP="00814D3D">
                  <w:pPr>
                    <w:spacing w:after="0"/>
                    <w:jc w:val="center"/>
                  </w:pPr>
                  <w:r>
                    <w:t>Analysis and Dissemination</w:t>
                  </w:r>
                </w:p>
                <w:p w14:paraId="773D6FB6" w14:textId="0AABE62A" w:rsidR="00240614" w:rsidRDefault="00240614" w:rsidP="00814D3D">
                  <w:pPr>
                    <w:spacing w:after="0"/>
                    <w:jc w:val="center"/>
                  </w:pPr>
                  <w:r>
                    <w:t>(GIS/ PFZ maps/SMS)</w:t>
                  </w:r>
                </w:p>
              </w:txbxContent>
            </v:textbox>
          </v:shape>
        </w:pict>
      </w:r>
    </w:p>
    <w:p w14:paraId="4994688C" w14:textId="4115D29D" w:rsidR="002F736D" w:rsidRPr="00043CFA" w:rsidRDefault="003024C7" w:rsidP="00D51A5A">
      <w:pPr>
        <w:spacing w:after="0" w:line="240" w:lineRule="auto"/>
        <w:jc w:val="both"/>
        <w:rPr>
          <w:rFonts w:ascii="Arial" w:eastAsia="Times New Roman" w:hAnsi="Arial" w:cs="Arial"/>
          <w:b/>
          <w:bCs/>
          <w:sz w:val="24"/>
          <w:szCs w:val="24"/>
          <w:lang w:val="en-US" w:eastAsia="en-IN"/>
        </w:rPr>
      </w:pPr>
      <w:r>
        <w:rPr>
          <w:rFonts w:ascii="Arial" w:eastAsia="Times New Roman" w:hAnsi="Arial" w:cs="Arial"/>
          <w:b/>
          <w:bCs/>
          <w:noProof/>
          <w:sz w:val="24"/>
          <w:szCs w:val="24"/>
          <w:lang w:val="en-US" w:eastAsia="en-IN"/>
        </w:rPr>
        <w:pict w14:anchorId="4913D1CD">
          <v:shape id="_x0000_s1044" type="#_x0000_t67" style="position:absolute;left:0;text-align:left;margin-left:227pt;margin-top:-52.15pt;width:10.5pt;height:45.4pt;z-index:251673600">
            <v:textbox style="layout-flow:vertical-ideographic"/>
          </v:shape>
        </w:pict>
      </w:r>
      <w:r>
        <w:rPr>
          <w:rFonts w:ascii="Arial" w:eastAsia="Times New Roman" w:hAnsi="Arial" w:cs="Arial"/>
          <w:b/>
          <w:bCs/>
          <w:noProof/>
          <w:sz w:val="24"/>
          <w:szCs w:val="24"/>
          <w:lang w:val="en-US" w:eastAsia="en-IN"/>
        </w:rPr>
        <w:pict w14:anchorId="127DB2A2">
          <v:shape id="_x0000_s1034" type="#_x0000_t202" style="position:absolute;left:0;text-align:left;margin-left:119.5pt;margin-top:7.25pt;width:236pt;height:29pt;z-index:251663360">
            <v:textbox style="mso-next-textbox:#_x0000_s1034">
              <w:txbxContent>
                <w:p w14:paraId="127A2ACE" w14:textId="039EC799" w:rsidR="002F736D" w:rsidRDefault="002F736D" w:rsidP="000D18C7">
                  <w:pPr>
                    <w:jc w:val="center"/>
                  </w:pPr>
                  <w:r>
                    <w:t>Ground Reception and Pre-Processing</w:t>
                  </w:r>
                </w:p>
              </w:txbxContent>
            </v:textbox>
          </v:shape>
        </w:pict>
      </w:r>
    </w:p>
    <w:p w14:paraId="69B8D663" w14:textId="7A6ED016" w:rsidR="002F736D" w:rsidRPr="00043CFA" w:rsidRDefault="002F736D" w:rsidP="00D51A5A">
      <w:pPr>
        <w:spacing w:after="0" w:line="240" w:lineRule="auto"/>
        <w:jc w:val="both"/>
        <w:rPr>
          <w:rFonts w:ascii="Arial" w:eastAsia="Times New Roman" w:hAnsi="Arial" w:cs="Arial"/>
          <w:b/>
          <w:bCs/>
          <w:sz w:val="24"/>
          <w:szCs w:val="24"/>
          <w:lang w:val="en-US" w:eastAsia="en-IN"/>
        </w:rPr>
      </w:pPr>
    </w:p>
    <w:p w14:paraId="170A116E" w14:textId="69C18B9C" w:rsidR="00327FDA" w:rsidRPr="00043CFA" w:rsidRDefault="00327FDA" w:rsidP="00D51A5A">
      <w:pPr>
        <w:spacing w:after="0" w:line="240" w:lineRule="auto"/>
        <w:jc w:val="both"/>
        <w:rPr>
          <w:rFonts w:ascii="Arial" w:eastAsia="Times New Roman" w:hAnsi="Arial" w:cs="Arial"/>
          <w:b/>
          <w:bCs/>
          <w:sz w:val="24"/>
          <w:szCs w:val="24"/>
          <w:lang w:val="en-US" w:eastAsia="en-IN"/>
        </w:rPr>
      </w:pPr>
    </w:p>
    <w:p w14:paraId="00C0E85C" w14:textId="3FD3B810" w:rsidR="00327FDA" w:rsidRPr="00043CFA" w:rsidRDefault="00327FDA" w:rsidP="00D51A5A">
      <w:pPr>
        <w:spacing w:after="0" w:line="240" w:lineRule="auto"/>
        <w:jc w:val="both"/>
        <w:rPr>
          <w:rFonts w:ascii="Arial" w:eastAsia="Times New Roman" w:hAnsi="Arial" w:cs="Arial"/>
          <w:b/>
          <w:bCs/>
          <w:sz w:val="24"/>
          <w:szCs w:val="24"/>
          <w:lang w:val="en-US" w:eastAsia="en-IN"/>
        </w:rPr>
      </w:pPr>
    </w:p>
    <w:p w14:paraId="366E5A2D" w14:textId="09CD85A3" w:rsidR="002F736D" w:rsidRPr="00043CFA" w:rsidRDefault="003024C7" w:rsidP="00D51A5A">
      <w:pPr>
        <w:spacing w:after="0" w:line="240" w:lineRule="auto"/>
        <w:jc w:val="both"/>
        <w:rPr>
          <w:rFonts w:ascii="Arial" w:eastAsia="Times New Roman" w:hAnsi="Arial" w:cs="Arial"/>
          <w:b/>
          <w:bCs/>
          <w:sz w:val="24"/>
          <w:szCs w:val="24"/>
          <w:lang w:val="en-US" w:eastAsia="en-IN"/>
        </w:rPr>
      </w:pPr>
      <w:r>
        <w:rPr>
          <w:rFonts w:ascii="Arial" w:eastAsia="Times New Roman" w:hAnsi="Arial" w:cs="Arial"/>
          <w:b/>
          <w:bCs/>
          <w:noProof/>
          <w:sz w:val="24"/>
          <w:szCs w:val="24"/>
          <w:lang w:val="en-US" w:eastAsia="en-IN"/>
        </w:rPr>
        <w:pict w14:anchorId="14C942BB">
          <v:shape id="_x0000_s1043" type="#_x0000_t67" style="position:absolute;left:0;text-align:left;margin-left:216.5pt;margin-top:5.1pt;width:17.5pt;height:46.5pt;z-index:251672576">
            <v:textbox style="layout-flow:vertical-ideographic"/>
          </v:shape>
        </w:pict>
      </w:r>
    </w:p>
    <w:p w14:paraId="32F5FAD6" w14:textId="30C8B329" w:rsidR="002F736D" w:rsidRPr="00043CFA" w:rsidRDefault="002F736D" w:rsidP="00D51A5A">
      <w:pPr>
        <w:spacing w:after="0" w:line="240" w:lineRule="auto"/>
        <w:jc w:val="both"/>
        <w:rPr>
          <w:rFonts w:ascii="Arial" w:eastAsia="Times New Roman" w:hAnsi="Arial" w:cs="Arial"/>
          <w:b/>
          <w:bCs/>
          <w:sz w:val="24"/>
          <w:szCs w:val="24"/>
          <w:lang w:val="en-US" w:eastAsia="en-IN"/>
        </w:rPr>
      </w:pPr>
    </w:p>
    <w:p w14:paraId="483D8C79" w14:textId="6BB95ED2" w:rsidR="002F736D" w:rsidRPr="00043CFA" w:rsidRDefault="002F736D" w:rsidP="00D51A5A">
      <w:pPr>
        <w:spacing w:after="0" w:line="240" w:lineRule="auto"/>
        <w:jc w:val="both"/>
        <w:rPr>
          <w:rFonts w:ascii="Arial" w:eastAsia="Times New Roman" w:hAnsi="Arial" w:cs="Arial"/>
          <w:b/>
          <w:bCs/>
          <w:sz w:val="24"/>
          <w:szCs w:val="24"/>
          <w:lang w:val="en-US" w:eastAsia="en-IN"/>
        </w:rPr>
      </w:pPr>
    </w:p>
    <w:p w14:paraId="2BADFB29" w14:textId="3849049F" w:rsidR="002F736D" w:rsidRPr="00043CFA" w:rsidRDefault="003024C7" w:rsidP="00D51A5A">
      <w:pPr>
        <w:spacing w:after="0" w:line="240" w:lineRule="auto"/>
        <w:jc w:val="both"/>
        <w:rPr>
          <w:rFonts w:ascii="Arial" w:eastAsia="Times New Roman" w:hAnsi="Arial" w:cs="Arial"/>
          <w:b/>
          <w:bCs/>
          <w:sz w:val="24"/>
          <w:szCs w:val="24"/>
          <w:lang w:val="en-US" w:eastAsia="en-IN"/>
        </w:rPr>
      </w:pPr>
      <w:r>
        <w:rPr>
          <w:rFonts w:ascii="Arial" w:eastAsia="Times New Roman" w:hAnsi="Arial" w:cs="Arial"/>
          <w:b/>
          <w:bCs/>
          <w:noProof/>
          <w:sz w:val="24"/>
          <w:szCs w:val="24"/>
          <w:lang w:val="en-US" w:eastAsia="en-IN"/>
        </w:rPr>
        <w:pict w14:anchorId="6545DAAE">
          <v:shape id="_x0000_s1035" type="#_x0000_t202" style="position:absolute;left:0;text-align:left;margin-left:123pt;margin-top:9.15pt;width:221.5pt;height:29.5pt;z-index:251664384">
            <v:textbox style="mso-next-textbox:#_x0000_s1035">
              <w:txbxContent>
                <w:p w14:paraId="7F2A595A" w14:textId="28D830A8" w:rsidR="002F736D" w:rsidRDefault="00240614" w:rsidP="000D18C7">
                  <w:pPr>
                    <w:jc w:val="center"/>
                  </w:pPr>
                  <w:r>
                    <w:t>Product Generation</w:t>
                  </w:r>
                </w:p>
              </w:txbxContent>
            </v:textbox>
          </v:shape>
        </w:pict>
      </w:r>
    </w:p>
    <w:p w14:paraId="45955801" w14:textId="233FA6D5" w:rsidR="002F736D" w:rsidRPr="00043CFA" w:rsidRDefault="002F736D" w:rsidP="00D51A5A">
      <w:pPr>
        <w:spacing w:after="0" w:line="240" w:lineRule="auto"/>
        <w:jc w:val="both"/>
        <w:rPr>
          <w:rFonts w:ascii="Arial" w:eastAsia="Times New Roman" w:hAnsi="Arial" w:cs="Arial"/>
          <w:b/>
          <w:bCs/>
          <w:sz w:val="24"/>
          <w:szCs w:val="24"/>
          <w:lang w:val="en-US" w:eastAsia="en-IN"/>
        </w:rPr>
      </w:pPr>
    </w:p>
    <w:p w14:paraId="5E6836C6" w14:textId="41778C49" w:rsidR="0078257A" w:rsidRPr="00043CFA" w:rsidRDefault="003024C7" w:rsidP="00D51A5A">
      <w:pPr>
        <w:spacing w:after="0" w:line="240" w:lineRule="auto"/>
        <w:jc w:val="both"/>
        <w:rPr>
          <w:rFonts w:ascii="Arial" w:eastAsia="Times New Roman" w:hAnsi="Arial" w:cs="Arial"/>
          <w:b/>
          <w:bCs/>
          <w:sz w:val="24"/>
          <w:szCs w:val="24"/>
          <w:lang w:val="en-US" w:eastAsia="en-IN"/>
        </w:rPr>
      </w:pPr>
      <w:r>
        <w:rPr>
          <w:rFonts w:ascii="Arial" w:eastAsia="Times New Roman" w:hAnsi="Arial" w:cs="Arial"/>
          <w:b/>
          <w:bCs/>
          <w:noProof/>
          <w:sz w:val="24"/>
          <w:szCs w:val="24"/>
          <w:lang w:val="en-US" w:eastAsia="en-IN"/>
        </w:rPr>
        <w:pict w14:anchorId="63BCA2FD">
          <v:shape id="_x0000_s1045" type="#_x0000_t67" style="position:absolute;left:0;text-align:left;margin-left:217pt;margin-top:13.45pt;width:17pt;height:41pt;z-index:251674624">
            <v:textbox style="layout-flow:vertical-ideographic"/>
          </v:shape>
        </w:pict>
      </w:r>
    </w:p>
    <w:p w14:paraId="38A9387A" w14:textId="77777777" w:rsidR="00A239FD" w:rsidRPr="00043CFA" w:rsidRDefault="00A239FD" w:rsidP="00D51A5A">
      <w:pPr>
        <w:spacing w:after="0" w:line="240" w:lineRule="auto"/>
        <w:jc w:val="both"/>
        <w:rPr>
          <w:rFonts w:ascii="Arial" w:eastAsia="Times New Roman" w:hAnsi="Arial" w:cs="Arial"/>
          <w:b/>
          <w:bCs/>
          <w:sz w:val="24"/>
          <w:szCs w:val="24"/>
          <w:lang w:eastAsia="en-IN"/>
        </w:rPr>
      </w:pPr>
    </w:p>
    <w:p w14:paraId="4444EF5D" w14:textId="77777777" w:rsidR="00A239FD" w:rsidRPr="00043CFA" w:rsidRDefault="00A239FD" w:rsidP="00D51A5A">
      <w:pPr>
        <w:spacing w:after="0" w:line="240" w:lineRule="auto"/>
        <w:jc w:val="both"/>
        <w:rPr>
          <w:rFonts w:ascii="Arial" w:eastAsia="Times New Roman" w:hAnsi="Arial" w:cs="Arial"/>
          <w:b/>
          <w:bCs/>
          <w:sz w:val="24"/>
          <w:szCs w:val="24"/>
          <w:lang w:eastAsia="en-IN"/>
        </w:rPr>
      </w:pPr>
    </w:p>
    <w:p w14:paraId="3E84A992" w14:textId="79BFA2C9" w:rsidR="00A239FD" w:rsidRPr="00043CFA" w:rsidRDefault="00A239FD" w:rsidP="00D51A5A">
      <w:pPr>
        <w:spacing w:after="0" w:line="240" w:lineRule="auto"/>
        <w:jc w:val="both"/>
        <w:rPr>
          <w:rFonts w:ascii="Arial" w:eastAsia="Times New Roman" w:hAnsi="Arial" w:cs="Arial"/>
          <w:b/>
          <w:bCs/>
          <w:sz w:val="24"/>
          <w:szCs w:val="24"/>
          <w:lang w:eastAsia="en-IN"/>
        </w:rPr>
      </w:pPr>
    </w:p>
    <w:p w14:paraId="3D52C108" w14:textId="47D4F6E6" w:rsidR="00A239FD" w:rsidRPr="00043CFA" w:rsidRDefault="003024C7" w:rsidP="00D51A5A">
      <w:pPr>
        <w:spacing w:after="0" w:line="240" w:lineRule="auto"/>
        <w:jc w:val="both"/>
        <w:rPr>
          <w:rFonts w:ascii="Arial" w:eastAsia="Times New Roman" w:hAnsi="Arial" w:cs="Arial"/>
          <w:b/>
          <w:bCs/>
          <w:sz w:val="24"/>
          <w:szCs w:val="24"/>
          <w:lang w:eastAsia="en-IN"/>
        </w:rPr>
      </w:pPr>
      <w:r>
        <w:rPr>
          <w:rFonts w:ascii="Arial" w:eastAsia="Times New Roman" w:hAnsi="Arial" w:cs="Arial"/>
          <w:b/>
          <w:bCs/>
          <w:noProof/>
          <w:sz w:val="24"/>
          <w:szCs w:val="24"/>
          <w:lang w:val="en-US" w:eastAsia="en-IN"/>
        </w:rPr>
        <w:pict w14:anchorId="3DAE2D60">
          <v:shape id="_x0000_s1037" type="#_x0000_t202" style="position:absolute;left:0;text-align:left;margin-left:122pt;margin-top:.4pt;width:218pt;height:35pt;z-index:251666432">
            <v:textbox style="mso-next-textbox:#_x0000_s1037">
              <w:txbxContent>
                <w:p w14:paraId="14267F3A" w14:textId="29AAFD80" w:rsidR="00240614" w:rsidRDefault="00240614">
                  <w:r>
                    <w:t>Fisheries Use</w:t>
                  </w:r>
                  <w:r w:rsidR="00327FDA">
                    <w:t xml:space="preserve"> (PFZ advisories, HAB Alert)</w:t>
                  </w:r>
                </w:p>
                <w:p w14:paraId="195426ED" w14:textId="6EA31CA7" w:rsidR="00C13E70" w:rsidRDefault="00327FDA">
                  <w:r>
                    <w:t>pp</w:t>
                  </w:r>
                </w:p>
                <w:p w14:paraId="66F101E4" w14:textId="357BD5AF" w:rsidR="00240614" w:rsidRDefault="00240614"/>
                <w:p w14:paraId="12C74EDF" w14:textId="77777777" w:rsidR="00240614" w:rsidRDefault="00240614"/>
              </w:txbxContent>
            </v:textbox>
          </v:shape>
        </w:pict>
      </w:r>
    </w:p>
    <w:p w14:paraId="3FD64BD7" w14:textId="77777777" w:rsidR="00A239FD" w:rsidRPr="00043CFA" w:rsidRDefault="00A239FD" w:rsidP="00D51A5A">
      <w:pPr>
        <w:spacing w:after="0" w:line="240" w:lineRule="auto"/>
        <w:jc w:val="both"/>
        <w:rPr>
          <w:rFonts w:ascii="Arial" w:eastAsia="Times New Roman" w:hAnsi="Arial" w:cs="Arial"/>
          <w:b/>
          <w:bCs/>
          <w:sz w:val="24"/>
          <w:szCs w:val="24"/>
          <w:lang w:eastAsia="en-IN"/>
        </w:rPr>
      </w:pPr>
    </w:p>
    <w:p w14:paraId="3A9BC2EA" w14:textId="77777777" w:rsidR="00A239FD" w:rsidRDefault="00A239FD" w:rsidP="00D51A5A">
      <w:pPr>
        <w:spacing w:after="0" w:line="240" w:lineRule="auto"/>
        <w:jc w:val="both"/>
        <w:rPr>
          <w:rFonts w:ascii="Arial" w:eastAsia="Times New Roman" w:hAnsi="Arial" w:cs="Arial"/>
          <w:b/>
          <w:bCs/>
          <w:sz w:val="24"/>
          <w:szCs w:val="24"/>
          <w:lang w:eastAsia="en-IN"/>
        </w:rPr>
      </w:pPr>
    </w:p>
    <w:p w14:paraId="49A06DC0" w14:textId="6167376F" w:rsidR="004A4750" w:rsidRDefault="004A4750" w:rsidP="00D51A5A">
      <w:pPr>
        <w:spacing w:after="0" w:line="240" w:lineRule="auto"/>
        <w:jc w:val="both"/>
        <w:rPr>
          <w:rFonts w:ascii="Arial" w:eastAsia="Times New Roman" w:hAnsi="Arial" w:cs="Arial"/>
          <w:b/>
          <w:bCs/>
          <w:sz w:val="24"/>
          <w:szCs w:val="24"/>
          <w:lang w:eastAsia="en-IN"/>
        </w:rPr>
      </w:pPr>
      <w:r>
        <w:rPr>
          <w:rFonts w:ascii="Arial" w:eastAsia="Times New Roman" w:hAnsi="Arial" w:cs="Arial"/>
          <w:b/>
          <w:bCs/>
          <w:sz w:val="24"/>
          <w:szCs w:val="24"/>
          <w:lang w:eastAsia="en-IN"/>
        </w:rPr>
        <w:t xml:space="preserve">Fig </w:t>
      </w:r>
      <w:proofErr w:type="gramStart"/>
      <w:r>
        <w:rPr>
          <w:rFonts w:ascii="Arial" w:eastAsia="Times New Roman" w:hAnsi="Arial" w:cs="Arial"/>
          <w:b/>
          <w:bCs/>
          <w:sz w:val="24"/>
          <w:szCs w:val="24"/>
          <w:lang w:eastAsia="en-IN"/>
        </w:rPr>
        <w:t>1 :</w:t>
      </w:r>
      <w:proofErr w:type="gramEnd"/>
      <w:r w:rsidR="00A766A9">
        <w:rPr>
          <w:rFonts w:ascii="Arial" w:eastAsia="Times New Roman" w:hAnsi="Arial" w:cs="Arial"/>
          <w:b/>
          <w:bCs/>
          <w:sz w:val="24"/>
          <w:szCs w:val="24"/>
          <w:lang w:eastAsia="en-IN"/>
        </w:rPr>
        <w:t xml:space="preserve"> </w:t>
      </w:r>
      <w:r w:rsidR="00A766A9" w:rsidRPr="00A766A9">
        <w:rPr>
          <w:rFonts w:ascii="Arial" w:eastAsia="Times New Roman" w:hAnsi="Arial" w:cs="Arial"/>
          <w:b/>
          <w:bCs/>
          <w:sz w:val="24"/>
          <w:szCs w:val="24"/>
          <w:lang w:eastAsia="en-IN"/>
        </w:rPr>
        <w:t>operational sequence of satellite remote sensing</w:t>
      </w:r>
      <w:r w:rsidR="00A766A9">
        <w:rPr>
          <w:rFonts w:ascii="Arial" w:eastAsia="Times New Roman" w:hAnsi="Arial" w:cs="Arial"/>
          <w:b/>
          <w:bCs/>
          <w:sz w:val="24"/>
          <w:szCs w:val="24"/>
          <w:lang w:eastAsia="en-IN"/>
        </w:rPr>
        <w:t xml:space="preserve"> </w:t>
      </w:r>
      <w:r>
        <w:rPr>
          <w:rFonts w:ascii="Arial" w:eastAsia="Times New Roman" w:hAnsi="Arial" w:cs="Arial"/>
          <w:b/>
          <w:bCs/>
          <w:sz w:val="24"/>
          <w:szCs w:val="24"/>
          <w:lang w:eastAsia="en-IN"/>
        </w:rPr>
        <w:t xml:space="preserve"> </w:t>
      </w:r>
    </w:p>
    <w:p w14:paraId="3B05769D" w14:textId="77777777" w:rsidR="004A4750" w:rsidRPr="00043CFA" w:rsidRDefault="004A4750" w:rsidP="00D51A5A">
      <w:pPr>
        <w:spacing w:after="0" w:line="240" w:lineRule="auto"/>
        <w:jc w:val="both"/>
        <w:rPr>
          <w:rFonts w:ascii="Arial" w:eastAsia="Times New Roman" w:hAnsi="Arial" w:cs="Arial"/>
          <w:b/>
          <w:bCs/>
          <w:sz w:val="24"/>
          <w:szCs w:val="24"/>
          <w:lang w:eastAsia="en-IN"/>
        </w:rPr>
      </w:pPr>
    </w:p>
    <w:p w14:paraId="1483B362" w14:textId="36313D24" w:rsidR="00240614" w:rsidRPr="000627AF" w:rsidRDefault="000627AF" w:rsidP="003024C7">
      <w:pPr>
        <w:pStyle w:val="ListParagraph"/>
        <w:numPr>
          <w:ilvl w:val="0"/>
          <w:numId w:val="7"/>
        </w:numPr>
        <w:jc w:val="both"/>
        <w:rPr>
          <w:rFonts w:ascii="Arial" w:hAnsi="Arial" w:cs="Arial"/>
          <w:b/>
          <w:bCs/>
          <w:sz w:val="22"/>
          <w:szCs w:val="22"/>
        </w:rPr>
      </w:pPr>
      <w:r w:rsidRPr="000627AF">
        <w:rPr>
          <w:rFonts w:ascii="Arial" w:hAnsi="Arial" w:cs="Arial"/>
          <w:b/>
          <w:bCs/>
          <w:sz w:val="22"/>
          <w:szCs w:val="22"/>
        </w:rPr>
        <w:t>HOW REMOTE SENSING WORKS IN MARINE FISHERIES?</w:t>
      </w:r>
    </w:p>
    <w:p w14:paraId="41C61521" w14:textId="56BE0601" w:rsidR="00B004D2" w:rsidRPr="000627AF" w:rsidRDefault="00B004D2" w:rsidP="003024C7">
      <w:pPr>
        <w:pStyle w:val="ListParagraph"/>
        <w:numPr>
          <w:ilvl w:val="0"/>
          <w:numId w:val="8"/>
        </w:numPr>
        <w:jc w:val="both"/>
        <w:rPr>
          <w:rFonts w:ascii="Arial" w:hAnsi="Arial" w:cs="Arial"/>
          <w:b/>
          <w:bCs/>
          <w:sz w:val="20"/>
          <w:szCs w:val="20"/>
        </w:rPr>
      </w:pPr>
      <w:r w:rsidRPr="000627AF">
        <w:rPr>
          <w:rFonts w:ascii="Arial" w:hAnsi="Arial" w:cs="Arial"/>
          <w:b/>
          <w:bCs/>
          <w:sz w:val="20"/>
          <w:szCs w:val="20"/>
          <w:lang w:val="en-US"/>
        </w:rPr>
        <w:t>Electromagnetic Spectrum (EMS)</w:t>
      </w:r>
      <w:r w:rsidR="00401F94" w:rsidRPr="000627AF">
        <w:rPr>
          <w:rFonts w:ascii="Arial" w:hAnsi="Arial" w:cs="Arial"/>
          <w:b/>
          <w:bCs/>
          <w:sz w:val="20"/>
          <w:szCs w:val="20"/>
          <w:lang w:val="en-US"/>
        </w:rPr>
        <w:t xml:space="preserve"> in Remote Sensing</w:t>
      </w:r>
    </w:p>
    <w:p w14:paraId="1C0F0C77" w14:textId="3E49F0C9" w:rsidR="00401F94" w:rsidRPr="000627AF" w:rsidRDefault="00401F94" w:rsidP="00D51A5A">
      <w:pPr>
        <w:pStyle w:val="ListParagraph"/>
        <w:jc w:val="both"/>
        <w:rPr>
          <w:rFonts w:ascii="Arial" w:hAnsi="Arial" w:cs="Arial"/>
          <w:b/>
          <w:bCs/>
          <w:sz w:val="20"/>
          <w:szCs w:val="20"/>
        </w:rPr>
      </w:pPr>
      <w:r w:rsidRPr="000627AF">
        <w:rPr>
          <w:rFonts w:ascii="Arial" w:hAnsi="Arial" w:cs="Arial"/>
          <w:spacing w:val="1"/>
          <w:sz w:val="20"/>
          <w:szCs w:val="20"/>
        </w:rPr>
        <w:t xml:space="preserve">The electromagnetic spectrum (EMS) underpins remote sensing by enabling the detection of unique spectral signatures—distinct patterns of reflection, absorption, or emission across wavelengths—that materials exhibit (Jensen, 2015). Sensors primarily exploit the optical (0.4–2.5 µm), thermal infrared (8–14 µm), and microwave (1 mm–1 m) regions to capture these signatures (Schott, 2007). In oceanographic applications, remote sensing platforms measure radiation reflected or emitted from the sea surface. For instance, ocean </w:t>
      </w:r>
      <w:proofErr w:type="spellStart"/>
      <w:r w:rsidRPr="000627AF">
        <w:rPr>
          <w:rFonts w:ascii="Arial" w:hAnsi="Arial" w:cs="Arial"/>
          <w:spacing w:val="1"/>
          <w:sz w:val="20"/>
          <w:szCs w:val="20"/>
        </w:rPr>
        <w:t>color</w:t>
      </w:r>
      <w:proofErr w:type="spellEnd"/>
      <w:r w:rsidRPr="000627AF">
        <w:rPr>
          <w:rFonts w:ascii="Arial" w:hAnsi="Arial" w:cs="Arial"/>
          <w:spacing w:val="1"/>
          <w:sz w:val="20"/>
          <w:szCs w:val="20"/>
        </w:rPr>
        <w:t xml:space="preserve"> instruments such as </w:t>
      </w:r>
      <w:proofErr w:type="spellStart"/>
      <w:r w:rsidRPr="000627AF">
        <w:rPr>
          <w:rFonts w:ascii="Arial" w:hAnsi="Arial" w:cs="Arial"/>
          <w:spacing w:val="1"/>
          <w:sz w:val="20"/>
          <w:szCs w:val="20"/>
        </w:rPr>
        <w:t>SeaWiFS</w:t>
      </w:r>
      <w:proofErr w:type="spellEnd"/>
      <w:r w:rsidRPr="000627AF">
        <w:rPr>
          <w:rFonts w:ascii="Arial" w:hAnsi="Arial" w:cs="Arial"/>
          <w:spacing w:val="1"/>
          <w:sz w:val="20"/>
          <w:szCs w:val="20"/>
        </w:rPr>
        <w:t>, MODIS, and OLCI quantify radiance in visible wavelengths, allowing estimation of chlorophyll-a concentrations as a key indicator of phytoplankton biomass.</w:t>
      </w:r>
    </w:p>
    <w:p w14:paraId="429BED5D" w14:textId="03295821" w:rsidR="005B200E" w:rsidRPr="000627AF" w:rsidRDefault="0051477A" w:rsidP="003024C7">
      <w:pPr>
        <w:pStyle w:val="ListParagraph"/>
        <w:numPr>
          <w:ilvl w:val="0"/>
          <w:numId w:val="8"/>
        </w:numPr>
        <w:jc w:val="both"/>
        <w:rPr>
          <w:rFonts w:ascii="Arial" w:hAnsi="Arial" w:cs="Arial"/>
          <w:sz w:val="20"/>
          <w:szCs w:val="20"/>
        </w:rPr>
      </w:pPr>
      <w:r w:rsidRPr="000627AF">
        <w:rPr>
          <w:rFonts w:ascii="Arial" w:hAnsi="Arial" w:cs="Arial"/>
          <w:b/>
          <w:bCs/>
          <w:sz w:val="20"/>
          <w:szCs w:val="20"/>
          <w:lang w:val="en-US"/>
        </w:rPr>
        <w:t xml:space="preserve">Atmospheric Interaction </w:t>
      </w:r>
      <w:r w:rsidR="005B200E" w:rsidRPr="000627AF">
        <w:rPr>
          <w:rFonts w:ascii="Arial" w:hAnsi="Arial" w:cs="Arial"/>
          <w:b/>
          <w:bCs/>
          <w:sz w:val="20"/>
          <w:szCs w:val="20"/>
          <w:lang w:val="en-US"/>
        </w:rPr>
        <w:t>and Atmospheric Windows</w:t>
      </w:r>
    </w:p>
    <w:p w14:paraId="12D6DAEA" w14:textId="59A6934C" w:rsidR="005B200E" w:rsidRPr="000627AF" w:rsidRDefault="005B200E" w:rsidP="00D51A5A">
      <w:pPr>
        <w:pStyle w:val="ListParagraph"/>
        <w:jc w:val="both"/>
        <w:rPr>
          <w:rFonts w:ascii="Arial" w:hAnsi="Arial" w:cs="Arial"/>
          <w:sz w:val="20"/>
          <w:szCs w:val="20"/>
        </w:rPr>
      </w:pPr>
      <w:r w:rsidRPr="000627AF">
        <w:rPr>
          <w:rFonts w:ascii="Arial" w:hAnsi="Arial" w:cs="Arial"/>
          <w:spacing w:val="1"/>
          <w:sz w:val="20"/>
          <w:szCs w:val="20"/>
        </w:rPr>
        <w:t>Atmospheric interactions significantly influence the efficacy of remote sensing by selectively transmitting solar electromagnetic radiation (EMR) to Earth's surface. Upon entering the atmosphere, EMR undergoes absorption and scattering primarily by gases such as water vapor, carbon dioxide, nitrogen, and ozone, which attenuate many wavelengths. The portions of the electromagnetic spectrum that penetrate these interactions—termed atmospheric windows—enable remote sensing observations. These transmissive bands include visible light (0.4–0.7 µm), select ultraviolet regions, near-infrared (NIR; ~0.7–1.3 µm), shortwave infrared (SWIR; ~1.3–3.0 µm), thermal infrared (TIR; ~8–14 µm), and microwave/radio wavelengths (&gt;1 mm). Only energy within these windows reaches sensors effectively, forming the basis for diverse remote sensing applications.</w:t>
      </w:r>
    </w:p>
    <w:p w14:paraId="2A1371B2" w14:textId="450BAA4F" w:rsidR="005B200E" w:rsidRPr="000627AF" w:rsidRDefault="005B200E" w:rsidP="00D51A5A">
      <w:pPr>
        <w:pStyle w:val="ListParagraph"/>
        <w:jc w:val="both"/>
        <w:rPr>
          <w:rFonts w:ascii="Arial" w:hAnsi="Arial" w:cs="Arial"/>
          <w:spacing w:val="1"/>
          <w:sz w:val="20"/>
          <w:szCs w:val="20"/>
        </w:rPr>
      </w:pPr>
      <w:r w:rsidRPr="000627AF">
        <w:rPr>
          <w:rFonts w:ascii="Arial" w:hAnsi="Arial" w:cs="Arial"/>
          <w:spacing w:val="1"/>
          <w:sz w:val="20"/>
          <w:szCs w:val="20"/>
        </w:rPr>
        <w:t>Scattering occurs when electromagnetic radiation encounters atmospheric particles, resulting in redirection across multiple directions and potential alterations to its wavelength characteristics.</w:t>
      </w:r>
    </w:p>
    <w:p w14:paraId="6B916D24" w14:textId="26ACDE1C" w:rsidR="005B200E" w:rsidRPr="000627AF" w:rsidRDefault="005B200E" w:rsidP="00D51A5A">
      <w:pPr>
        <w:pStyle w:val="ListParagraph"/>
        <w:jc w:val="both"/>
        <w:rPr>
          <w:rFonts w:ascii="Arial" w:hAnsi="Arial" w:cs="Arial"/>
          <w:b/>
          <w:bCs/>
          <w:sz w:val="20"/>
          <w:szCs w:val="20"/>
          <w:lang w:val="en-US"/>
        </w:rPr>
      </w:pPr>
      <w:r w:rsidRPr="000627AF">
        <w:rPr>
          <w:rFonts w:ascii="Arial" w:hAnsi="Arial" w:cs="Arial"/>
          <w:b/>
          <w:bCs/>
          <w:sz w:val="20"/>
          <w:szCs w:val="20"/>
          <w:lang w:val="en-US"/>
        </w:rPr>
        <w:t>Types of Scattering</w:t>
      </w:r>
    </w:p>
    <w:p w14:paraId="22F32F4B" w14:textId="763FA45A" w:rsidR="00B004D2" w:rsidRPr="000627AF" w:rsidRDefault="005B200E" w:rsidP="00D84063">
      <w:pPr>
        <w:pStyle w:val="ListParagraph"/>
        <w:jc w:val="both"/>
        <w:rPr>
          <w:rFonts w:ascii="Arial" w:hAnsi="Arial" w:cs="Arial"/>
          <w:b/>
          <w:bCs/>
          <w:sz w:val="20"/>
          <w:szCs w:val="20"/>
          <w:lang w:val="en-US"/>
        </w:rPr>
      </w:pPr>
      <w:r w:rsidRPr="000627AF">
        <w:rPr>
          <w:rFonts w:ascii="Arial" w:hAnsi="Arial" w:cs="Arial"/>
          <w:spacing w:val="1"/>
          <w:sz w:val="20"/>
          <w:szCs w:val="20"/>
        </w:rPr>
        <w:t>The primary mechanisms include Rayleigh scattering, Mie scattering, and non-selective scattering. Rayleigh scattering predominates with smaller particles like gas molecules, producing wavelength-dependent effects (e.g., blue skies). Mie scattering arises from larger aerosols such as dust, smoke, or pollen, while non-selective scattering involves even bigger particles like water droplets, dispersing all wavelengths more uniformly. These processes, driven by atmospheric constituents, significantly influence remote sensing signal quality</w:t>
      </w:r>
      <w:r w:rsidR="00D84063" w:rsidRPr="000627AF">
        <w:rPr>
          <w:rFonts w:ascii="Arial" w:hAnsi="Arial" w:cs="Arial"/>
          <w:spacing w:val="1"/>
          <w:sz w:val="20"/>
          <w:szCs w:val="20"/>
        </w:rPr>
        <w:t xml:space="preserve">. </w:t>
      </w:r>
      <w:r w:rsidRPr="000627AF">
        <w:rPr>
          <w:rFonts w:ascii="Arial" w:hAnsi="Arial" w:cs="Arial"/>
          <w:spacing w:val="1"/>
          <w:sz w:val="20"/>
          <w:szCs w:val="20"/>
        </w:rPr>
        <w:t>Raman scattering, first identified by Indian physicist C.V. Raman (Nobel laureate), represents an inelastic form of scattering where incident radiation exchanges energy with molecular vibrations, inducing wavelength shifts.</w:t>
      </w:r>
    </w:p>
    <w:p w14:paraId="78A19409" w14:textId="382E204A" w:rsidR="003102E2" w:rsidRPr="000627AF" w:rsidRDefault="0056078F" w:rsidP="0024456F">
      <w:pPr>
        <w:spacing w:after="0" w:line="240" w:lineRule="auto"/>
        <w:ind w:left="360"/>
        <w:jc w:val="both"/>
        <w:rPr>
          <w:rFonts w:ascii="Arial" w:hAnsi="Arial" w:cs="Arial"/>
          <w:b/>
          <w:bCs/>
          <w:spacing w:val="1"/>
          <w:sz w:val="20"/>
          <w:szCs w:val="20"/>
        </w:rPr>
      </w:pPr>
      <w:r w:rsidRPr="000627AF">
        <w:rPr>
          <w:rFonts w:ascii="Arial" w:hAnsi="Arial" w:cs="Arial"/>
          <w:b/>
          <w:bCs/>
          <w:spacing w:val="1"/>
          <w:sz w:val="20"/>
          <w:szCs w:val="20"/>
        </w:rPr>
        <w:t xml:space="preserve">      </w:t>
      </w:r>
      <w:r w:rsidR="003102E2" w:rsidRPr="000627AF">
        <w:rPr>
          <w:rFonts w:ascii="Arial" w:hAnsi="Arial" w:cs="Arial"/>
          <w:b/>
          <w:bCs/>
          <w:spacing w:val="1"/>
          <w:sz w:val="20"/>
          <w:szCs w:val="20"/>
        </w:rPr>
        <w:t>Wavelength Shift and Applications</w:t>
      </w:r>
    </w:p>
    <w:p w14:paraId="258ECE12" w14:textId="6EC4A97B" w:rsidR="003102E2" w:rsidRPr="000627AF" w:rsidRDefault="0056078F" w:rsidP="0024456F">
      <w:pPr>
        <w:spacing w:after="0" w:line="240" w:lineRule="auto"/>
        <w:ind w:left="360"/>
        <w:jc w:val="both"/>
        <w:rPr>
          <w:rFonts w:ascii="Arial" w:hAnsi="Arial" w:cs="Arial"/>
          <w:b/>
          <w:bCs/>
          <w:spacing w:val="1"/>
          <w:sz w:val="20"/>
          <w:szCs w:val="20"/>
        </w:rPr>
      </w:pPr>
      <w:r w:rsidRPr="000627AF">
        <w:rPr>
          <w:rFonts w:ascii="Arial" w:hAnsi="Arial" w:cs="Arial"/>
          <w:spacing w:val="1"/>
          <w:sz w:val="20"/>
          <w:szCs w:val="20"/>
        </w:rPr>
        <w:t xml:space="preserve">       </w:t>
      </w:r>
      <w:r w:rsidR="003102E2" w:rsidRPr="000627AF">
        <w:rPr>
          <w:rFonts w:ascii="Arial" w:hAnsi="Arial" w:cs="Arial"/>
          <w:spacing w:val="1"/>
          <w:sz w:val="20"/>
          <w:szCs w:val="20"/>
        </w:rPr>
        <w:t xml:space="preserve">This phenomenon yields two distinct spectral features: Stokes lines, arising from </w:t>
      </w:r>
      <w:r w:rsidRPr="000627AF">
        <w:rPr>
          <w:rFonts w:ascii="Arial" w:hAnsi="Arial" w:cs="Arial"/>
          <w:spacing w:val="1"/>
          <w:sz w:val="20"/>
          <w:szCs w:val="20"/>
        </w:rPr>
        <w:t xml:space="preserve">  </w:t>
      </w:r>
      <w:r w:rsidR="003102E2" w:rsidRPr="000627AF">
        <w:rPr>
          <w:rFonts w:ascii="Arial" w:hAnsi="Arial" w:cs="Arial"/>
          <w:spacing w:val="1"/>
          <w:sz w:val="20"/>
          <w:szCs w:val="20"/>
        </w:rPr>
        <w:t>energy loss in the scattered light, and anti-Stokes lines, from energy gain. These shifts encode molecular-specific signatures, enabling precise chemical characterization vital for atmospheric remote sensing. In techniques like LIDAR, upward-propagating laser pulses interact with gases, and the faint return signals (comprising ~0.001% of total scattering) reveal constituent concentrations despite their low intensity.</w:t>
      </w:r>
    </w:p>
    <w:p w14:paraId="678B934E" w14:textId="1B9F5689" w:rsidR="00686172" w:rsidRPr="000627AF" w:rsidRDefault="00686172" w:rsidP="003024C7">
      <w:pPr>
        <w:pStyle w:val="ListParagraph"/>
        <w:numPr>
          <w:ilvl w:val="0"/>
          <w:numId w:val="8"/>
        </w:numPr>
        <w:jc w:val="both"/>
        <w:rPr>
          <w:rFonts w:ascii="Arial" w:hAnsi="Arial" w:cs="Arial"/>
          <w:b/>
          <w:bCs/>
          <w:sz w:val="20"/>
          <w:szCs w:val="20"/>
        </w:rPr>
      </w:pPr>
      <w:r w:rsidRPr="000627AF">
        <w:rPr>
          <w:rFonts w:ascii="Arial" w:hAnsi="Arial" w:cs="Arial"/>
          <w:b/>
          <w:bCs/>
          <w:sz w:val="20"/>
          <w:szCs w:val="20"/>
          <w:lang w:val="en-US"/>
        </w:rPr>
        <w:t>Interaction with objects</w:t>
      </w:r>
    </w:p>
    <w:p w14:paraId="2400119F" w14:textId="32562195" w:rsidR="003102E2" w:rsidRPr="000627AF" w:rsidRDefault="003102E2" w:rsidP="0024456F">
      <w:pPr>
        <w:pStyle w:val="ListParagraph"/>
        <w:jc w:val="both"/>
        <w:rPr>
          <w:rFonts w:ascii="Arial" w:hAnsi="Arial" w:cs="Arial"/>
          <w:spacing w:val="1"/>
          <w:sz w:val="20"/>
          <w:szCs w:val="20"/>
        </w:rPr>
      </w:pPr>
      <w:r w:rsidRPr="000627AF">
        <w:rPr>
          <w:rFonts w:ascii="Arial" w:hAnsi="Arial" w:cs="Arial"/>
          <w:spacing w:val="1"/>
          <w:sz w:val="20"/>
          <w:szCs w:val="20"/>
        </w:rPr>
        <w:t xml:space="preserve">Electromagnetic radiation, upon reaching Earth's surface, undergoes critical interactions with terrestrial objects that underpin remote sensing capabilities. These interactions primarily encompass absorption, transmission, and reflection. Absorption occurs when energy is </w:t>
      </w:r>
      <w:r w:rsidRPr="000627AF">
        <w:rPr>
          <w:rFonts w:ascii="Arial" w:hAnsi="Arial" w:cs="Arial"/>
          <w:spacing w:val="1"/>
          <w:sz w:val="20"/>
          <w:szCs w:val="20"/>
        </w:rPr>
        <w:lastRenderedPageBreak/>
        <w:t>captured and converted into heat by the target material. Transmission involves partial passage of radiation through the object, while reflection redirects energy back toward the sensor, forming the basis for spectral signature analysis in remote sensing applications.</w:t>
      </w:r>
    </w:p>
    <w:p w14:paraId="21F4353A" w14:textId="77777777" w:rsidR="008F64B2" w:rsidRDefault="008F64B2" w:rsidP="008F64B2">
      <w:pPr>
        <w:jc w:val="both"/>
        <w:rPr>
          <w:rFonts w:ascii="Arial" w:eastAsia="Times New Roman" w:hAnsi="Arial" w:cs="Arial"/>
          <w:sz w:val="20"/>
          <w:szCs w:val="20"/>
          <w:lang w:eastAsia="en-IN"/>
        </w:rPr>
      </w:pPr>
    </w:p>
    <w:p w14:paraId="55CC881F" w14:textId="704FF2E3" w:rsidR="008F64B2" w:rsidRPr="008F64B2" w:rsidRDefault="00BA15F6" w:rsidP="008F64B2">
      <w:pPr>
        <w:ind w:left="720" w:firstLine="720"/>
        <w:jc w:val="both"/>
        <w:rPr>
          <w:rFonts w:ascii="Arial" w:hAnsi="Arial" w:cs="Arial"/>
          <w:b/>
          <w:bCs/>
          <w:sz w:val="20"/>
          <w:szCs w:val="20"/>
        </w:rPr>
      </w:pPr>
      <w:r w:rsidRPr="008F64B2">
        <w:rPr>
          <w:rFonts w:ascii="Arial" w:eastAsia="Times New Roman" w:hAnsi="Arial" w:cs="Arial"/>
          <w:sz w:val="20"/>
          <w:szCs w:val="20"/>
          <w:lang w:eastAsia="en-IN"/>
        </w:rPr>
        <w:t xml:space="preserve">   </w:t>
      </w:r>
      <w:r w:rsidR="004E3FA7" w:rsidRPr="008F64B2">
        <w:rPr>
          <w:rFonts w:ascii="Arial" w:eastAsia="Times New Roman" w:hAnsi="Arial" w:cs="Arial"/>
          <w:b/>
          <w:bCs/>
          <w:sz w:val="20"/>
          <w:szCs w:val="20"/>
          <w:lang w:eastAsia="en-IN"/>
        </w:rPr>
        <w:t>Fig 2:</w:t>
      </w:r>
      <w:r w:rsidR="004E3FA7" w:rsidRPr="008F64B2">
        <w:rPr>
          <w:rFonts w:ascii="Arial" w:eastAsia="Times New Roman" w:hAnsi="Arial" w:cs="Arial"/>
          <w:sz w:val="20"/>
          <w:szCs w:val="20"/>
          <w:lang w:eastAsia="en-IN"/>
        </w:rPr>
        <w:t xml:space="preserve"> </w:t>
      </w:r>
      <w:r w:rsidR="008F64B2" w:rsidRPr="008F64B2">
        <w:rPr>
          <w:rFonts w:ascii="Arial" w:eastAsia="Times New Roman" w:hAnsi="Arial" w:cs="Arial"/>
          <w:b/>
          <w:bCs/>
          <w:sz w:val="20"/>
          <w:szCs w:val="20"/>
          <w:lang w:eastAsia="en-IN"/>
        </w:rPr>
        <w:t>Types of</w:t>
      </w:r>
      <w:r w:rsidR="008F64B2" w:rsidRPr="008F64B2">
        <w:rPr>
          <w:rFonts w:ascii="Arial" w:eastAsia="Times New Roman" w:hAnsi="Arial" w:cs="Arial"/>
          <w:sz w:val="20"/>
          <w:szCs w:val="20"/>
          <w:lang w:eastAsia="en-IN"/>
        </w:rPr>
        <w:t xml:space="preserve"> </w:t>
      </w:r>
      <w:r w:rsidR="008F64B2" w:rsidRPr="008F64B2">
        <w:rPr>
          <w:rFonts w:ascii="Arial" w:hAnsi="Arial" w:cs="Arial"/>
          <w:b/>
          <w:bCs/>
          <w:sz w:val="20"/>
          <w:szCs w:val="20"/>
          <w:lang w:val="en-US"/>
        </w:rPr>
        <w:t xml:space="preserve">Interaction of </w:t>
      </w:r>
      <w:r w:rsidR="008F64B2" w:rsidRPr="008F64B2">
        <w:rPr>
          <w:rFonts w:ascii="Arial" w:hAnsi="Arial" w:cs="Arial"/>
          <w:b/>
          <w:bCs/>
          <w:spacing w:val="1"/>
          <w:sz w:val="20"/>
          <w:szCs w:val="20"/>
        </w:rPr>
        <w:t>Electromagnetic radiation</w:t>
      </w:r>
      <w:r w:rsidR="008F64B2">
        <w:rPr>
          <w:rFonts w:ascii="Arial" w:hAnsi="Arial" w:cs="Arial"/>
          <w:spacing w:val="1"/>
          <w:sz w:val="20"/>
          <w:szCs w:val="20"/>
        </w:rPr>
        <w:t xml:space="preserve"> </w:t>
      </w:r>
      <w:r w:rsidR="008F64B2" w:rsidRPr="008F64B2">
        <w:rPr>
          <w:rFonts w:ascii="Arial" w:hAnsi="Arial" w:cs="Arial"/>
          <w:b/>
          <w:bCs/>
          <w:sz w:val="20"/>
          <w:szCs w:val="20"/>
          <w:lang w:val="en-US"/>
        </w:rPr>
        <w:t>with objects</w:t>
      </w:r>
    </w:p>
    <w:p w14:paraId="5836D005" w14:textId="228EE947" w:rsidR="004E3FA7" w:rsidRDefault="004E3FA7" w:rsidP="00BA15F6">
      <w:pPr>
        <w:spacing w:before="100" w:beforeAutospacing="1" w:after="100" w:afterAutospacing="1" w:line="240" w:lineRule="auto"/>
        <w:rPr>
          <w:rFonts w:ascii="Arial" w:eastAsia="Times New Roman" w:hAnsi="Arial" w:cs="Arial"/>
          <w:sz w:val="20"/>
          <w:szCs w:val="20"/>
          <w:lang w:eastAsia="en-IN"/>
        </w:rPr>
      </w:pPr>
    </w:p>
    <w:p w14:paraId="3F58B8C3" w14:textId="22F97CD6" w:rsidR="00686172" w:rsidRPr="000627AF" w:rsidRDefault="00BA15F6" w:rsidP="00BA15F6">
      <w:pPr>
        <w:spacing w:before="100" w:beforeAutospacing="1" w:after="100" w:afterAutospacing="1" w:line="240" w:lineRule="auto"/>
        <w:rPr>
          <w:rFonts w:ascii="Arial" w:eastAsia="Times New Roman" w:hAnsi="Arial" w:cs="Arial"/>
          <w:sz w:val="20"/>
          <w:szCs w:val="20"/>
          <w:lang w:eastAsia="en-IN"/>
        </w:rPr>
      </w:pPr>
      <w:r w:rsidRPr="000627AF">
        <w:rPr>
          <w:rFonts w:ascii="Arial" w:eastAsia="Times New Roman" w:hAnsi="Arial" w:cs="Arial"/>
          <w:sz w:val="20"/>
          <w:szCs w:val="20"/>
          <w:lang w:eastAsia="en-IN"/>
        </w:rPr>
        <w:t xml:space="preserve"> </w:t>
      </w:r>
      <w:r w:rsidRPr="000627AF">
        <w:rPr>
          <w:rFonts w:ascii="Arial" w:eastAsia="Times New Roman" w:hAnsi="Arial" w:cs="Arial"/>
          <w:noProof/>
          <w:sz w:val="20"/>
          <w:szCs w:val="20"/>
          <w:lang w:eastAsia="en-IN"/>
        </w:rPr>
        <w:drawing>
          <wp:inline distT="0" distB="0" distL="0" distR="0" wp14:anchorId="014EE80C" wp14:editId="1E31D327">
            <wp:extent cx="5143500" cy="2235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4763" t="24227" r="5496" b="6441"/>
                    <a:stretch/>
                  </pic:blipFill>
                  <pic:spPr bwMode="auto">
                    <a:xfrm>
                      <a:off x="0" y="0"/>
                      <a:ext cx="5143500" cy="2235200"/>
                    </a:xfrm>
                    <a:prstGeom prst="rect">
                      <a:avLst/>
                    </a:prstGeom>
                    <a:noFill/>
                    <a:ln>
                      <a:noFill/>
                    </a:ln>
                    <a:extLst>
                      <a:ext uri="{53640926-AAD7-44D8-BBD7-CCE9431645EC}">
                        <a14:shadowObscured xmlns:a14="http://schemas.microsoft.com/office/drawing/2010/main"/>
                      </a:ext>
                    </a:extLst>
                  </pic:spPr>
                </pic:pic>
              </a:graphicData>
            </a:graphic>
          </wp:inline>
        </w:drawing>
      </w:r>
    </w:p>
    <w:p w14:paraId="4AC79831" w14:textId="45854676" w:rsidR="00686172" w:rsidRPr="000627AF" w:rsidRDefault="00BA554B" w:rsidP="00D51A5A">
      <w:pPr>
        <w:pStyle w:val="ListParagraph"/>
        <w:jc w:val="both"/>
        <w:rPr>
          <w:rFonts w:ascii="Arial" w:hAnsi="Arial" w:cs="Arial"/>
          <w:spacing w:val="1"/>
          <w:sz w:val="20"/>
          <w:szCs w:val="20"/>
        </w:rPr>
      </w:pPr>
      <w:r w:rsidRPr="000627AF">
        <w:rPr>
          <w:rFonts w:ascii="Arial" w:hAnsi="Arial" w:cs="Arial"/>
          <w:spacing w:val="1"/>
          <w:sz w:val="20"/>
          <w:szCs w:val="20"/>
        </w:rPr>
        <w:t>Visible wavelengths excel at delineating key terrestrial features such as vegetation, water bodies, soils, mountains, and built-up areas in remote sensing applications.</w:t>
      </w:r>
    </w:p>
    <w:p w14:paraId="24ECFD9A" w14:textId="4421F842" w:rsidR="00BA554B" w:rsidRPr="000627AF" w:rsidRDefault="00BA554B" w:rsidP="00D51A5A">
      <w:pPr>
        <w:pStyle w:val="ListParagraph"/>
        <w:jc w:val="both"/>
        <w:rPr>
          <w:rFonts w:ascii="Arial" w:hAnsi="Arial" w:cs="Arial"/>
          <w:b/>
          <w:bCs/>
          <w:spacing w:val="1"/>
          <w:sz w:val="20"/>
          <w:szCs w:val="20"/>
        </w:rPr>
      </w:pPr>
      <w:r w:rsidRPr="000627AF">
        <w:rPr>
          <w:rFonts w:ascii="Arial" w:hAnsi="Arial" w:cs="Arial"/>
          <w:b/>
          <w:bCs/>
          <w:spacing w:val="1"/>
          <w:sz w:val="20"/>
          <w:szCs w:val="20"/>
        </w:rPr>
        <w:t>Limitations and Expanded optical spectrum</w:t>
      </w:r>
    </w:p>
    <w:p w14:paraId="663DC421" w14:textId="165BBC95" w:rsidR="00BA554B" w:rsidRPr="000627AF" w:rsidRDefault="00BA554B" w:rsidP="00D51A5A">
      <w:pPr>
        <w:pStyle w:val="ListParagraph"/>
        <w:jc w:val="both"/>
        <w:rPr>
          <w:rFonts w:ascii="Arial" w:hAnsi="Arial" w:cs="Arial"/>
          <w:spacing w:val="1"/>
          <w:sz w:val="20"/>
          <w:szCs w:val="20"/>
        </w:rPr>
      </w:pPr>
      <w:r w:rsidRPr="000627AF">
        <w:rPr>
          <w:rFonts w:ascii="Arial" w:hAnsi="Arial" w:cs="Arial"/>
          <w:spacing w:val="1"/>
          <w:sz w:val="20"/>
          <w:szCs w:val="20"/>
        </w:rPr>
        <w:t xml:space="preserve">However, visible light alone proves inadequate for comprehensive analysis, as numerous surface properties evade detection within this narrow band. Optical remote sensing thus incorporates the broader spectrum encompassing ultraviolet (UV), visible (VIS; 0.4–0.7 µm), and near-infrared (NIR; 0.7–1.3 µm) regions, which satellites exploit to uncover subtle signatures invisible to the human eye. These bands reveal biophysical attributes like plant </w:t>
      </w:r>
      <w:proofErr w:type="spellStart"/>
      <w:r w:rsidRPr="000627AF">
        <w:rPr>
          <w:rFonts w:ascii="Arial" w:hAnsi="Arial" w:cs="Arial"/>
          <w:spacing w:val="1"/>
          <w:sz w:val="20"/>
          <w:szCs w:val="20"/>
        </w:rPr>
        <w:t>vigor</w:t>
      </w:r>
      <w:proofErr w:type="spellEnd"/>
      <w:r w:rsidRPr="000627AF">
        <w:rPr>
          <w:rFonts w:ascii="Arial" w:hAnsi="Arial" w:cs="Arial"/>
          <w:spacing w:val="1"/>
          <w:sz w:val="20"/>
          <w:szCs w:val="20"/>
        </w:rPr>
        <w:t xml:space="preserve"> and moisture content through differential reflectance patterns.</w:t>
      </w:r>
    </w:p>
    <w:p w14:paraId="585E5388" w14:textId="51E3A742" w:rsidR="00BA554B" w:rsidRPr="000627AF" w:rsidRDefault="00BA554B" w:rsidP="00D51A5A">
      <w:pPr>
        <w:pStyle w:val="ListParagraph"/>
        <w:jc w:val="both"/>
        <w:rPr>
          <w:rFonts w:ascii="Arial" w:hAnsi="Arial" w:cs="Arial"/>
          <w:b/>
          <w:bCs/>
          <w:spacing w:val="1"/>
          <w:sz w:val="20"/>
          <w:szCs w:val="20"/>
        </w:rPr>
      </w:pPr>
      <w:r w:rsidRPr="000627AF">
        <w:rPr>
          <w:rFonts w:ascii="Arial" w:hAnsi="Arial" w:cs="Arial"/>
          <w:b/>
          <w:bCs/>
          <w:spacing w:val="1"/>
          <w:sz w:val="20"/>
          <w:szCs w:val="20"/>
        </w:rPr>
        <w:t>Thermal Infrared Insights</w:t>
      </w:r>
    </w:p>
    <w:p w14:paraId="159A170C" w14:textId="1CA3C5B0" w:rsidR="00BA554B" w:rsidRPr="000627AF" w:rsidRDefault="00BA554B" w:rsidP="00D51A5A">
      <w:pPr>
        <w:pStyle w:val="ListParagraph"/>
        <w:jc w:val="both"/>
        <w:rPr>
          <w:rFonts w:ascii="Arial" w:hAnsi="Arial" w:cs="Arial"/>
          <w:b/>
          <w:bCs/>
          <w:sz w:val="20"/>
          <w:szCs w:val="20"/>
        </w:rPr>
      </w:pPr>
      <w:r w:rsidRPr="000627AF">
        <w:rPr>
          <w:rFonts w:ascii="Arial" w:hAnsi="Arial" w:cs="Arial"/>
          <w:spacing w:val="1"/>
          <w:sz w:val="20"/>
          <w:szCs w:val="20"/>
        </w:rPr>
        <w:t>Extending beyond the optical domain, thermal infrared (TIR; ~8–14 µm) sensing captures emitted heat variations, rendering hot objects luminous and cool ones subdued—a capability beyond human vision. TIR systems thus enable nocturnal wildlife detection and the identification of subsurface anomalies, such as long-</w:t>
      </w:r>
      <w:proofErr w:type="spellStart"/>
      <w:r w:rsidRPr="000627AF">
        <w:rPr>
          <w:rFonts w:ascii="Arial" w:hAnsi="Arial" w:cs="Arial"/>
          <w:spacing w:val="1"/>
          <w:sz w:val="20"/>
          <w:szCs w:val="20"/>
        </w:rPr>
        <w:t>smoldering</w:t>
      </w:r>
      <w:proofErr w:type="spellEnd"/>
      <w:r w:rsidRPr="000627AF">
        <w:rPr>
          <w:rFonts w:ascii="Arial" w:hAnsi="Arial" w:cs="Arial"/>
          <w:spacing w:val="1"/>
          <w:sz w:val="20"/>
          <w:szCs w:val="20"/>
        </w:rPr>
        <w:t xml:space="preserve"> underground coal seam fires.</w:t>
      </w:r>
    </w:p>
    <w:p w14:paraId="3EBB710C" w14:textId="0DC467EA" w:rsidR="00B30676" w:rsidRPr="000627AF" w:rsidRDefault="00B30676" w:rsidP="003024C7">
      <w:pPr>
        <w:numPr>
          <w:ilvl w:val="0"/>
          <w:numId w:val="8"/>
        </w:numPr>
        <w:spacing w:after="0" w:line="240" w:lineRule="auto"/>
        <w:jc w:val="both"/>
        <w:rPr>
          <w:rFonts w:ascii="Arial" w:eastAsia="Times New Roman" w:hAnsi="Arial" w:cs="Arial"/>
          <w:sz w:val="20"/>
          <w:szCs w:val="20"/>
          <w:lang w:eastAsia="en-IN"/>
        </w:rPr>
      </w:pPr>
      <w:r w:rsidRPr="000627AF">
        <w:rPr>
          <w:rFonts w:ascii="Arial" w:eastAsia="Times New Roman" w:hAnsi="Arial" w:cs="Arial"/>
          <w:b/>
          <w:bCs/>
          <w:sz w:val="20"/>
          <w:szCs w:val="20"/>
          <w:lang w:val="en-US" w:eastAsia="en-IN"/>
        </w:rPr>
        <w:t xml:space="preserve">Data Acquisition </w:t>
      </w:r>
      <w:r w:rsidRPr="000627AF">
        <w:rPr>
          <w:rFonts w:ascii="Arial" w:eastAsia="Times New Roman" w:hAnsi="Arial" w:cs="Arial"/>
          <w:sz w:val="20"/>
          <w:szCs w:val="20"/>
          <w:lang w:eastAsia="en-IN"/>
        </w:rPr>
        <w:t xml:space="preserve">           </w:t>
      </w:r>
    </w:p>
    <w:p w14:paraId="42D325E5" w14:textId="015A4A51" w:rsidR="00B30676" w:rsidRPr="000627AF" w:rsidRDefault="00422398" w:rsidP="00D51A5A">
      <w:pPr>
        <w:spacing w:after="0" w:line="240" w:lineRule="auto"/>
        <w:ind w:left="720"/>
        <w:jc w:val="both"/>
        <w:rPr>
          <w:rFonts w:ascii="Arial" w:hAnsi="Arial" w:cs="Arial"/>
          <w:spacing w:val="1"/>
          <w:sz w:val="20"/>
          <w:szCs w:val="20"/>
        </w:rPr>
      </w:pPr>
      <w:r w:rsidRPr="000627AF">
        <w:rPr>
          <w:rFonts w:ascii="Arial" w:hAnsi="Arial" w:cs="Arial"/>
          <w:spacing w:val="1"/>
          <w:sz w:val="20"/>
          <w:szCs w:val="20"/>
        </w:rPr>
        <w:t>Remote sensing data acquisition relies on diverse platforms that position sensors to capture electromagnetic energy reflected, emitted, or scattered from Earth's surface, including ocean features.</w:t>
      </w:r>
    </w:p>
    <w:p w14:paraId="7FE1AB7C" w14:textId="213A4F51" w:rsidR="00B30676" w:rsidRPr="000627AF" w:rsidRDefault="00422398" w:rsidP="00D51A5A">
      <w:pPr>
        <w:spacing w:after="0" w:line="240" w:lineRule="auto"/>
        <w:ind w:left="720"/>
        <w:jc w:val="both"/>
        <w:rPr>
          <w:rFonts w:ascii="Arial" w:eastAsia="Times New Roman" w:hAnsi="Arial" w:cs="Arial"/>
          <w:b/>
          <w:bCs/>
          <w:sz w:val="20"/>
          <w:szCs w:val="20"/>
          <w:lang w:eastAsia="en-IN"/>
        </w:rPr>
      </w:pPr>
      <w:r w:rsidRPr="000627AF">
        <w:rPr>
          <w:rFonts w:ascii="Arial" w:eastAsia="Times New Roman" w:hAnsi="Arial" w:cs="Arial"/>
          <w:b/>
          <w:bCs/>
          <w:sz w:val="20"/>
          <w:szCs w:val="20"/>
          <w:lang w:eastAsia="en-IN"/>
        </w:rPr>
        <w:t>Platform Categories:</w:t>
      </w:r>
    </w:p>
    <w:p w14:paraId="5501A09B" w14:textId="5413D684" w:rsidR="00B30676" w:rsidRPr="000627AF" w:rsidRDefault="00422398" w:rsidP="00D51A5A">
      <w:pPr>
        <w:spacing w:after="0" w:line="240" w:lineRule="auto"/>
        <w:ind w:left="720"/>
        <w:jc w:val="both"/>
        <w:rPr>
          <w:rFonts w:ascii="Arial" w:hAnsi="Arial" w:cs="Arial"/>
          <w:spacing w:val="1"/>
          <w:sz w:val="20"/>
          <w:szCs w:val="20"/>
        </w:rPr>
      </w:pPr>
      <w:r w:rsidRPr="000627AF">
        <w:rPr>
          <w:rFonts w:ascii="Arial" w:hAnsi="Arial" w:cs="Arial"/>
          <w:spacing w:val="1"/>
          <w:sz w:val="20"/>
          <w:szCs w:val="20"/>
        </w:rPr>
        <w:t>Platforms span ground-based systems (e.g., tripod-mounted sensors, towers, ground radar), airborne vehicles (aircraft, helicopters, drones/UAVs), and spaceborne satellites in geostationary, polar, or sun-synchronous orbits. Each tier offers trade-offs in spatial resolution, coverage, and revisit frequency, with spaceborne platforms enabling global, synoptic ocean monitoring.</w:t>
      </w:r>
    </w:p>
    <w:p w14:paraId="18197885" w14:textId="576E48F0" w:rsidR="00422398" w:rsidRPr="000627AF" w:rsidRDefault="00422398" w:rsidP="00D51A5A">
      <w:pPr>
        <w:spacing w:after="0" w:line="240" w:lineRule="auto"/>
        <w:ind w:left="720"/>
        <w:jc w:val="both"/>
        <w:rPr>
          <w:rFonts w:ascii="Arial" w:hAnsi="Arial" w:cs="Arial"/>
          <w:b/>
          <w:bCs/>
          <w:spacing w:val="1"/>
          <w:sz w:val="20"/>
          <w:szCs w:val="20"/>
        </w:rPr>
      </w:pPr>
      <w:r w:rsidRPr="000627AF">
        <w:rPr>
          <w:rFonts w:ascii="Arial" w:hAnsi="Arial" w:cs="Arial"/>
          <w:b/>
          <w:bCs/>
          <w:spacing w:val="1"/>
          <w:sz w:val="20"/>
          <w:szCs w:val="20"/>
        </w:rPr>
        <w:t>Oceanographic sensors</w:t>
      </w:r>
    </w:p>
    <w:p w14:paraId="3CF11340" w14:textId="171DBFE5" w:rsidR="00422398" w:rsidRPr="000627AF" w:rsidRDefault="00422398" w:rsidP="00D51A5A">
      <w:pPr>
        <w:spacing w:after="0" w:line="240" w:lineRule="auto"/>
        <w:ind w:left="720"/>
        <w:jc w:val="both"/>
        <w:rPr>
          <w:rFonts w:ascii="Arial" w:hAnsi="Arial" w:cs="Arial"/>
          <w:spacing w:val="1"/>
          <w:sz w:val="20"/>
          <w:szCs w:val="20"/>
        </w:rPr>
      </w:pPr>
      <w:r w:rsidRPr="000627AF">
        <w:rPr>
          <w:rFonts w:ascii="Arial" w:hAnsi="Arial" w:cs="Arial"/>
          <w:spacing w:val="1"/>
          <w:sz w:val="20"/>
          <w:szCs w:val="20"/>
        </w:rPr>
        <w:t xml:space="preserve">Dedicated satellite instruments excel in marine applications: MODIS retrieves sea surface temperature (SST) and chlorophyll-a; VIIRS and </w:t>
      </w:r>
      <w:proofErr w:type="spellStart"/>
      <w:r w:rsidRPr="000627AF">
        <w:rPr>
          <w:rFonts w:ascii="Arial" w:hAnsi="Arial" w:cs="Arial"/>
          <w:spacing w:val="1"/>
          <w:sz w:val="20"/>
          <w:szCs w:val="20"/>
        </w:rPr>
        <w:t>SeaWiFS</w:t>
      </w:r>
      <w:proofErr w:type="spellEnd"/>
      <w:r w:rsidRPr="000627AF">
        <w:rPr>
          <w:rFonts w:ascii="Arial" w:hAnsi="Arial" w:cs="Arial"/>
          <w:spacing w:val="1"/>
          <w:sz w:val="20"/>
          <w:szCs w:val="20"/>
        </w:rPr>
        <w:t xml:space="preserve"> assess ocean </w:t>
      </w:r>
      <w:proofErr w:type="spellStart"/>
      <w:r w:rsidRPr="000627AF">
        <w:rPr>
          <w:rFonts w:ascii="Arial" w:hAnsi="Arial" w:cs="Arial"/>
          <w:spacing w:val="1"/>
          <w:sz w:val="20"/>
          <w:szCs w:val="20"/>
        </w:rPr>
        <w:t>color</w:t>
      </w:r>
      <w:proofErr w:type="spellEnd"/>
      <w:r w:rsidRPr="000627AF">
        <w:rPr>
          <w:rFonts w:ascii="Arial" w:hAnsi="Arial" w:cs="Arial"/>
          <w:spacing w:val="1"/>
          <w:sz w:val="20"/>
          <w:szCs w:val="20"/>
        </w:rPr>
        <w:t xml:space="preserve"> and phytoplankton; Sentinel-3's OLCI and SLSTR quantify chlorophyll, SST, and suspended sediments; SAR detects winds, waves, and oil spills; altimeters measure sea surface height, currents, and eddies.</w:t>
      </w:r>
    </w:p>
    <w:p w14:paraId="6B5762F2" w14:textId="29242830" w:rsidR="00C8167D" w:rsidRPr="000627AF" w:rsidRDefault="00C8167D" w:rsidP="00D51A5A">
      <w:pPr>
        <w:spacing w:after="0" w:line="240" w:lineRule="auto"/>
        <w:ind w:left="720"/>
        <w:jc w:val="both"/>
        <w:rPr>
          <w:rFonts w:ascii="Arial" w:hAnsi="Arial" w:cs="Arial"/>
          <w:spacing w:val="1"/>
          <w:sz w:val="20"/>
          <w:szCs w:val="20"/>
        </w:rPr>
      </w:pPr>
      <w:r w:rsidRPr="000627AF">
        <w:rPr>
          <w:rFonts w:ascii="Arial" w:hAnsi="Arial" w:cs="Arial"/>
          <w:spacing w:val="1"/>
          <w:sz w:val="20"/>
          <w:szCs w:val="20"/>
        </w:rPr>
        <w:t>Remote sensing satellites are broadly classified into geostationary and polar orbiting systems, each optimized for distinct observational needs.</w:t>
      </w:r>
    </w:p>
    <w:p w14:paraId="6B267D5C" w14:textId="25EBAC11" w:rsidR="00C8167D" w:rsidRPr="000627AF" w:rsidRDefault="00C8167D" w:rsidP="003024C7">
      <w:pPr>
        <w:pStyle w:val="ListParagraph"/>
        <w:numPr>
          <w:ilvl w:val="0"/>
          <w:numId w:val="5"/>
        </w:numPr>
        <w:jc w:val="both"/>
        <w:rPr>
          <w:rFonts w:ascii="Arial" w:hAnsi="Arial" w:cs="Arial"/>
          <w:spacing w:val="1"/>
          <w:sz w:val="20"/>
          <w:szCs w:val="20"/>
        </w:rPr>
      </w:pPr>
      <w:r w:rsidRPr="000627AF">
        <w:rPr>
          <w:rFonts w:ascii="Arial" w:hAnsi="Arial" w:cs="Arial"/>
          <w:spacing w:val="1"/>
          <w:sz w:val="20"/>
          <w:szCs w:val="20"/>
        </w:rPr>
        <w:lastRenderedPageBreak/>
        <w:t>Geostationary satellites: Positioned at approximately 36,000 km altitude, these satellites match Earth's rotation speed, maintaining fixed views over one-third of the planet's surface—enabling continuous coverage with just three units globally. Primarily leveraged for real-time applications like television broadcasting, weather monitoring, telecommunications, and disaster warnings, India's contributions include the INSAT and GSAT series, alongside the weather-focused Kalpana-1. Deployment typically employs the GSLV, which incorporates advanced cryogenic propulsion technology.</w:t>
      </w:r>
    </w:p>
    <w:p w14:paraId="71A4AE7E" w14:textId="0E3CCF28" w:rsidR="00686172" w:rsidRPr="000627AF" w:rsidRDefault="00C8167D" w:rsidP="003024C7">
      <w:pPr>
        <w:pStyle w:val="ListParagraph"/>
        <w:numPr>
          <w:ilvl w:val="0"/>
          <w:numId w:val="5"/>
        </w:numPr>
        <w:jc w:val="both"/>
        <w:rPr>
          <w:rFonts w:ascii="Arial" w:hAnsi="Arial" w:cs="Arial"/>
          <w:spacing w:val="1"/>
          <w:sz w:val="20"/>
          <w:szCs w:val="20"/>
        </w:rPr>
      </w:pPr>
      <w:r w:rsidRPr="000627AF">
        <w:rPr>
          <w:rFonts w:ascii="Arial" w:hAnsi="Arial" w:cs="Arial"/>
          <w:spacing w:val="1"/>
          <w:sz w:val="20"/>
          <w:szCs w:val="20"/>
        </w:rPr>
        <w:t xml:space="preserve">Polar orbiting satellites: Operating at 700–1,200 km (or lower, as in </w:t>
      </w:r>
      <w:proofErr w:type="spellStart"/>
      <w:r w:rsidRPr="000627AF">
        <w:rPr>
          <w:rFonts w:ascii="Arial" w:hAnsi="Arial" w:cs="Arial"/>
          <w:spacing w:val="1"/>
          <w:sz w:val="20"/>
          <w:szCs w:val="20"/>
        </w:rPr>
        <w:t>Starlink's</w:t>
      </w:r>
      <w:proofErr w:type="spellEnd"/>
      <w:r w:rsidRPr="000627AF">
        <w:rPr>
          <w:rFonts w:ascii="Arial" w:hAnsi="Arial" w:cs="Arial"/>
          <w:spacing w:val="1"/>
          <w:sz w:val="20"/>
          <w:szCs w:val="20"/>
        </w:rPr>
        <w:t xml:space="preserve"> ~550 km constellation), these platforms traverse pole-to-pole paths as Earth rotates beneath, achieving full global coverage across 14–16 daily orbits with superior spatial resolution. Prominent examples encompass India's IRS series, Landsat, Sentinel-2, and commercial arrays like </w:t>
      </w:r>
      <w:proofErr w:type="spellStart"/>
      <w:r w:rsidRPr="000627AF">
        <w:rPr>
          <w:rFonts w:ascii="Arial" w:hAnsi="Arial" w:cs="Arial"/>
          <w:spacing w:val="1"/>
          <w:sz w:val="20"/>
          <w:szCs w:val="20"/>
        </w:rPr>
        <w:t>Starlink</w:t>
      </w:r>
      <w:proofErr w:type="spellEnd"/>
      <w:r w:rsidRPr="000627AF">
        <w:rPr>
          <w:rFonts w:ascii="Arial" w:hAnsi="Arial" w:cs="Arial"/>
          <w:spacing w:val="1"/>
          <w:sz w:val="20"/>
          <w:szCs w:val="20"/>
        </w:rPr>
        <w:t>. The PSLV serves as ISRO's workhorse launch vehicle, while sun-synchronous orbits (SSO)—passing equatorial regions at consistent local solar times—prove ideal for time-series environmental and remote sensing studies.</w:t>
      </w:r>
    </w:p>
    <w:p w14:paraId="368179A3" w14:textId="363B43CB" w:rsidR="00381A1C" w:rsidRPr="000627AF" w:rsidRDefault="00381A1C" w:rsidP="003024C7">
      <w:pPr>
        <w:pStyle w:val="ListParagraph"/>
        <w:numPr>
          <w:ilvl w:val="0"/>
          <w:numId w:val="8"/>
        </w:numPr>
        <w:jc w:val="both"/>
        <w:rPr>
          <w:rFonts w:ascii="Arial" w:hAnsi="Arial" w:cs="Arial"/>
          <w:b/>
          <w:bCs/>
          <w:sz w:val="20"/>
          <w:szCs w:val="20"/>
        </w:rPr>
      </w:pPr>
      <w:r w:rsidRPr="000627AF">
        <w:rPr>
          <w:rFonts w:ascii="Arial" w:hAnsi="Arial" w:cs="Arial"/>
          <w:b/>
          <w:bCs/>
          <w:sz w:val="20"/>
          <w:szCs w:val="20"/>
          <w:lang w:val="en-US"/>
        </w:rPr>
        <w:t>Pre-Processing — Cleaning and correcting the raw data</w:t>
      </w:r>
    </w:p>
    <w:p w14:paraId="1AA4A37B" w14:textId="65EB46EB" w:rsidR="004351A3" w:rsidRPr="000627AF" w:rsidRDefault="004351A3" w:rsidP="00D51A5A">
      <w:pPr>
        <w:pStyle w:val="ListParagraph"/>
        <w:jc w:val="both"/>
        <w:rPr>
          <w:rFonts w:ascii="Arial" w:hAnsi="Arial" w:cs="Arial"/>
          <w:b/>
          <w:bCs/>
          <w:sz w:val="20"/>
          <w:szCs w:val="20"/>
        </w:rPr>
      </w:pPr>
      <w:r w:rsidRPr="000627AF">
        <w:rPr>
          <w:rFonts w:ascii="Arial" w:hAnsi="Arial" w:cs="Arial"/>
          <w:spacing w:val="1"/>
          <w:sz w:val="20"/>
          <w:szCs w:val="20"/>
        </w:rPr>
        <w:t>Pre-processing is essential for mitigating distortions in raw satellite imagery arising from atmospheric interference, clouds, surface waves, and sensor inaccuracies, ensuring reliable ocean data analysis. Key steps encompass radiometric correction to rectify sensor-specific errors; atmospheric correction to eliminate haze and water vapor influences; and geometric correction to register images accurately with geographic maps. Cloud masking further excludes obscured regions. Collectively, these yield pristine, geospatially precise datasets primed for downstream remote sensing applications.</w:t>
      </w:r>
    </w:p>
    <w:p w14:paraId="2DEAA319" w14:textId="432C75E2" w:rsidR="00381A1C" w:rsidRPr="000627AF" w:rsidRDefault="00381A1C" w:rsidP="003024C7">
      <w:pPr>
        <w:pStyle w:val="ListParagraph"/>
        <w:numPr>
          <w:ilvl w:val="0"/>
          <w:numId w:val="8"/>
        </w:numPr>
        <w:jc w:val="both"/>
        <w:rPr>
          <w:rFonts w:ascii="Arial" w:hAnsi="Arial" w:cs="Arial"/>
          <w:sz w:val="20"/>
          <w:szCs w:val="20"/>
        </w:rPr>
      </w:pPr>
      <w:r w:rsidRPr="000627AF">
        <w:rPr>
          <w:rFonts w:ascii="Arial" w:hAnsi="Arial" w:cs="Arial"/>
          <w:b/>
          <w:bCs/>
          <w:sz w:val="20"/>
          <w:szCs w:val="20"/>
          <w:lang w:val="en-US"/>
        </w:rPr>
        <w:t>Converting data into useful maps</w:t>
      </w:r>
    </w:p>
    <w:p w14:paraId="1BB33559" w14:textId="6ED4A6B2" w:rsidR="003E7FF5" w:rsidRPr="00043CFA" w:rsidRDefault="003E7FF5" w:rsidP="00D51A5A">
      <w:pPr>
        <w:pStyle w:val="ListParagraph"/>
        <w:jc w:val="both"/>
        <w:rPr>
          <w:rFonts w:ascii="Arial" w:hAnsi="Arial" w:cs="Arial"/>
        </w:rPr>
      </w:pPr>
      <w:r w:rsidRPr="000627AF">
        <w:rPr>
          <w:rFonts w:ascii="Arial" w:hAnsi="Arial" w:cs="Arial"/>
          <w:spacing w:val="1"/>
          <w:sz w:val="20"/>
          <w:szCs w:val="20"/>
        </w:rPr>
        <w:t>Corrected remote sensing data are transformed into actionable geophysical maps via specialized algorithms, enabling fisheries management and ocean monitoring. These include sea surface temperature (SST) maps delineating thermal fronts that delineate habitats for species like tuna, sardines, and anchovies. Chlorophyll-a maps highlight productive plankton-rich zones correlating with elevated fish stocks. Potential Fishing Zone (PFZ) maps integrate SST gradients, chlorophyll edges, currents, and upwelling signals; in India, INCOIS disseminates daily PFZ bulletins to stakeholders. Additional layers capture dynamic ocean processes: upwelling regimes, mesoscale eddies, sea surface height anomalies, water turbidity, and suspended sediment distributions, supporting comprehensive ecosystem assessment.</w:t>
      </w:r>
    </w:p>
    <w:p w14:paraId="2097AFCE" w14:textId="7BF51956" w:rsidR="0040776D" w:rsidRPr="000627AF" w:rsidRDefault="000627AF" w:rsidP="000627AF">
      <w:pPr>
        <w:pStyle w:val="ListParagraph"/>
        <w:jc w:val="both"/>
        <w:rPr>
          <w:rFonts w:ascii="Arial" w:hAnsi="Arial" w:cs="Arial"/>
          <w:b/>
          <w:bCs/>
          <w:sz w:val="20"/>
          <w:szCs w:val="20"/>
        </w:rPr>
      </w:pPr>
      <w:r w:rsidRPr="000627AF">
        <w:rPr>
          <w:rFonts w:ascii="Arial" w:hAnsi="Arial" w:cs="Arial"/>
          <w:b/>
          <w:bCs/>
          <w:sz w:val="20"/>
          <w:szCs w:val="20"/>
        </w:rPr>
        <w:t>COMMON SOFTWARE USED IN MARINE FISHERIES</w:t>
      </w:r>
    </w:p>
    <w:p w14:paraId="39BEF4AF" w14:textId="644BDFA5" w:rsidR="00BD4F93" w:rsidRPr="000627AF" w:rsidRDefault="0024456F" w:rsidP="0024456F">
      <w:pPr>
        <w:spacing w:after="0" w:line="240" w:lineRule="auto"/>
        <w:jc w:val="both"/>
        <w:rPr>
          <w:rFonts w:ascii="Arial" w:hAnsi="Arial" w:cs="Arial"/>
          <w:spacing w:val="1"/>
          <w:sz w:val="20"/>
          <w:szCs w:val="20"/>
        </w:rPr>
      </w:pPr>
      <w:r w:rsidRPr="000627AF">
        <w:rPr>
          <w:rFonts w:ascii="Arial" w:hAnsi="Arial" w:cs="Arial"/>
          <w:spacing w:val="1"/>
          <w:sz w:val="20"/>
          <w:szCs w:val="20"/>
        </w:rPr>
        <w:t xml:space="preserve">         </w:t>
      </w:r>
      <w:r w:rsidR="00BD4F93" w:rsidRPr="000627AF">
        <w:rPr>
          <w:rFonts w:ascii="Arial" w:hAnsi="Arial" w:cs="Arial"/>
          <w:spacing w:val="1"/>
          <w:sz w:val="20"/>
          <w:szCs w:val="20"/>
        </w:rPr>
        <w:t xml:space="preserve">A suite of GIS, remote sensing, and analytical software facilitates marine fisheries research, from data processing to spatial </w:t>
      </w:r>
      <w:proofErr w:type="spellStart"/>
      <w:r w:rsidR="00BD4F93" w:rsidRPr="000627AF">
        <w:rPr>
          <w:rFonts w:ascii="Arial" w:hAnsi="Arial" w:cs="Arial"/>
          <w:spacing w:val="1"/>
          <w:sz w:val="20"/>
          <w:szCs w:val="20"/>
        </w:rPr>
        <w:t>modeling</w:t>
      </w:r>
      <w:proofErr w:type="spellEnd"/>
      <w:r w:rsidR="00BD4F93" w:rsidRPr="000627AF">
        <w:rPr>
          <w:rFonts w:ascii="Arial" w:hAnsi="Arial" w:cs="Arial"/>
          <w:spacing w:val="1"/>
          <w:sz w:val="20"/>
          <w:szCs w:val="20"/>
        </w:rPr>
        <w:t>. These tools are extensively employed by institutions like India's CMFRI, CIFT, FSI, and INCOIS for habitat mapping, PFZ delineation, and stock assessments.</w:t>
      </w:r>
    </w:p>
    <w:p w14:paraId="16D0418F" w14:textId="4FC72EEF" w:rsidR="00BD4F93" w:rsidRPr="000627AF" w:rsidRDefault="00BD4F93" w:rsidP="003024C7">
      <w:pPr>
        <w:pStyle w:val="ListParagraph"/>
        <w:numPr>
          <w:ilvl w:val="0"/>
          <w:numId w:val="6"/>
        </w:numPr>
        <w:jc w:val="both"/>
        <w:rPr>
          <w:rFonts w:ascii="Arial" w:hAnsi="Arial" w:cs="Arial"/>
          <w:b/>
          <w:bCs/>
          <w:sz w:val="20"/>
          <w:szCs w:val="20"/>
        </w:rPr>
      </w:pPr>
      <w:r w:rsidRPr="000627AF">
        <w:rPr>
          <w:rFonts w:ascii="Arial" w:hAnsi="Arial" w:cs="Arial"/>
          <w:b/>
          <w:bCs/>
          <w:sz w:val="20"/>
          <w:szCs w:val="20"/>
        </w:rPr>
        <w:t>Proprietary software</w:t>
      </w:r>
    </w:p>
    <w:p w14:paraId="13AA911F" w14:textId="6FACB2B2" w:rsidR="00BD4F93" w:rsidRPr="000627AF" w:rsidRDefault="00BD4F93" w:rsidP="00D51A5A">
      <w:pPr>
        <w:pStyle w:val="ListParagraph"/>
        <w:jc w:val="both"/>
        <w:rPr>
          <w:rFonts w:ascii="Arial" w:hAnsi="Arial" w:cs="Arial"/>
          <w:spacing w:val="1"/>
          <w:sz w:val="20"/>
          <w:szCs w:val="20"/>
        </w:rPr>
      </w:pPr>
      <w:r w:rsidRPr="000627AF">
        <w:rPr>
          <w:rFonts w:ascii="Arial" w:hAnsi="Arial" w:cs="Arial"/>
          <w:spacing w:val="1"/>
          <w:sz w:val="20"/>
          <w:szCs w:val="20"/>
        </w:rPr>
        <w:t>ArcGIS (</w:t>
      </w:r>
      <w:proofErr w:type="spellStart"/>
      <w:r w:rsidRPr="000627AF">
        <w:rPr>
          <w:rFonts w:ascii="Arial" w:hAnsi="Arial" w:cs="Arial"/>
          <w:spacing w:val="1"/>
          <w:sz w:val="20"/>
          <w:szCs w:val="20"/>
        </w:rPr>
        <w:t>Esi</w:t>
      </w:r>
      <w:proofErr w:type="spellEnd"/>
      <w:r w:rsidRPr="000627AF">
        <w:rPr>
          <w:rFonts w:ascii="Arial" w:hAnsi="Arial" w:cs="Arial"/>
          <w:spacing w:val="1"/>
          <w:sz w:val="20"/>
          <w:szCs w:val="20"/>
        </w:rPr>
        <w:t>): Dominant for fisheries habitat mapping, PFZ analysis, satellite interpretation, and stock evaluation; standard at CMFRI and allied institutes.</w:t>
      </w:r>
    </w:p>
    <w:p w14:paraId="4F504D80" w14:textId="33923BAA" w:rsidR="00BD4F93" w:rsidRPr="000627AF" w:rsidRDefault="00BD4F93" w:rsidP="00D51A5A">
      <w:pPr>
        <w:pStyle w:val="ListParagraph"/>
        <w:jc w:val="both"/>
        <w:rPr>
          <w:rFonts w:ascii="Arial" w:hAnsi="Arial" w:cs="Arial"/>
          <w:spacing w:val="1"/>
          <w:sz w:val="20"/>
          <w:szCs w:val="20"/>
        </w:rPr>
      </w:pPr>
      <w:r w:rsidRPr="000627AF">
        <w:rPr>
          <w:rFonts w:ascii="Arial" w:hAnsi="Arial" w:cs="Arial"/>
          <w:spacing w:val="1"/>
          <w:sz w:val="20"/>
          <w:szCs w:val="20"/>
        </w:rPr>
        <w:t>ERDAS Imagine: Integrates remote sensing and GIS for SST, chlorophyll mapping, and habitat classification.</w:t>
      </w:r>
    </w:p>
    <w:p w14:paraId="0C07B916" w14:textId="0EA89E33" w:rsidR="00BD4F93" w:rsidRPr="000627AF" w:rsidRDefault="00BD4F93" w:rsidP="003024C7">
      <w:pPr>
        <w:pStyle w:val="ListParagraph"/>
        <w:numPr>
          <w:ilvl w:val="0"/>
          <w:numId w:val="6"/>
        </w:numPr>
        <w:jc w:val="both"/>
        <w:rPr>
          <w:rFonts w:ascii="Arial" w:hAnsi="Arial" w:cs="Arial"/>
          <w:b/>
          <w:bCs/>
          <w:sz w:val="20"/>
          <w:szCs w:val="20"/>
        </w:rPr>
      </w:pPr>
      <w:r w:rsidRPr="000627AF">
        <w:rPr>
          <w:rFonts w:ascii="Arial" w:hAnsi="Arial" w:cs="Arial"/>
          <w:b/>
          <w:bCs/>
          <w:sz w:val="20"/>
          <w:szCs w:val="20"/>
        </w:rPr>
        <w:t>Open-Source Alternatives</w:t>
      </w:r>
    </w:p>
    <w:p w14:paraId="5D951657" w14:textId="7E6021AB" w:rsidR="00BD4F93" w:rsidRPr="000627AF" w:rsidRDefault="00BD4F93" w:rsidP="00D51A5A">
      <w:pPr>
        <w:pStyle w:val="ListParagraph"/>
        <w:jc w:val="both"/>
        <w:rPr>
          <w:rFonts w:ascii="Arial" w:hAnsi="Arial" w:cs="Arial"/>
          <w:spacing w:val="1"/>
          <w:sz w:val="20"/>
          <w:szCs w:val="20"/>
        </w:rPr>
      </w:pPr>
      <w:r w:rsidRPr="000627AF">
        <w:rPr>
          <w:rFonts w:ascii="Arial" w:hAnsi="Arial" w:cs="Arial"/>
          <w:sz w:val="20"/>
          <w:szCs w:val="20"/>
        </w:rPr>
        <w:t xml:space="preserve">QGIS: </w:t>
      </w:r>
      <w:r w:rsidR="004F5715" w:rsidRPr="000627AF">
        <w:rPr>
          <w:rFonts w:ascii="Arial" w:hAnsi="Arial" w:cs="Arial"/>
          <w:spacing w:val="1"/>
          <w:sz w:val="20"/>
          <w:szCs w:val="20"/>
        </w:rPr>
        <w:t xml:space="preserve">Free platform for fishing ground visualization, GPS integration, catch-effort mapping, and ecologically sensitive area delineation; </w:t>
      </w:r>
      <w:proofErr w:type="spellStart"/>
      <w:r w:rsidR="004F5715" w:rsidRPr="000627AF">
        <w:rPr>
          <w:rFonts w:ascii="Arial" w:hAnsi="Arial" w:cs="Arial"/>
          <w:spacing w:val="1"/>
          <w:sz w:val="20"/>
          <w:szCs w:val="20"/>
        </w:rPr>
        <w:t>favored</w:t>
      </w:r>
      <w:proofErr w:type="spellEnd"/>
      <w:r w:rsidR="004F5715" w:rsidRPr="000627AF">
        <w:rPr>
          <w:rFonts w:ascii="Arial" w:hAnsi="Arial" w:cs="Arial"/>
          <w:spacing w:val="1"/>
          <w:sz w:val="20"/>
          <w:szCs w:val="20"/>
        </w:rPr>
        <w:t xml:space="preserve"> in academia and research.</w:t>
      </w:r>
    </w:p>
    <w:p w14:paraId="48F8918F" w14:textId="4BD40350" w:rsidR="004F5715" w:rsidRPr="000627AF" w:rsidRDefault="004F5715" w:rsidP="00D51A5A">
      <w:pPr>
        <w:pStyle w:val="ListParagraph"/>
        <w:jc w:val="both"/>
        <w:rPr>
          <w:rFonts w:ascii="Arial" w:hAnsi="Arial" w:cs="Arial"/>
          <w:spacing w:val="1"/>
          <w:sz w:val="20"/>
          <w:szCs w:val="20"/>
        </w:rPr>
      </w:pPr>
      <w:r w:rsidRPr="000627AF">
        <w:rPr>
          <w:rFonts w:ascii="Arial" w:hAnsi="Arial" w:cs="Arial"/>
          <w:sz w:val="20"/>
          <w:szCs w:val="20"/>
        </w:rPr>
        <w:t xml:space="preserve">GRASS GIS: </w:t>
      </w:r>
      <w:r w:rsidRPr="000627AF">
        <w:rPr>
          <w:rFonts w:ascii="Arial" w:hAnsi="Arial" w:cs="Arial"/>
          <w:spacing w:val="1"/>
          <w:sz w:val="20"/>
          <w:szCs w:val="20"/>
        </w:rPr>
        <w:t>Excels in raster-based oceanographic and ecological modelling.</w:t>
      </w:r>
    </w:p>
    <w:p w14:paraId="1F90020F" w14:textId="617B4A87" w:rsidR="004F5715" w:rsidRPr="000627AF" w:rsidRDefault="004F5715" w:rsidP="003024C7">
      <w:pPr>
        <w:pStyle w:val="ListParagraph"/>
        <w:numPr>
          <w:ilvl w:val="0"/>
          <w:numId w:val="6"/>
        </w:numPr>
        <w:jc w:val="both"/>
        <w:rPr>
          <w:rFonts w:ascii="Arial" w:hAnsi="Arial" w:cs="Arial"/>
          <w:b/>
          <w:bCs/>
          <w:sz w:val="20"/>
          <w:szCs w:val="20"/>
        </w:rPr>
      </w:pPr>
      <w:r w:rsidRPr="000627AF">
        <w:rPr>
          <w:rFonts w:ascii="Arial" w:hAnsi="Arial" w:cs="Arial"/>
          <w:b/>
          <w:bCs/>
          <w:sz w:val="20"/>
          <w:szCs w:val="20"/>
        </w:rPr>
        <w:t>Specialized Tools</w:t>
      </w:r>
    </w:p>
    <w:p w14:paraId="14FE40FA" w14:textId="6297E5F0" w:rsidR="004F5715" w:rsidRPr="000627AF" w:rsidRDefault="004F5715" w:rsidP="00D51A5A">
      <w:pPr>
        <w:pStyle w:val="ListParagraph"/>
        <w:jc w:val="both"/>
        <w:rPr>
          <w:rFonts w:ascii="Arial" w:hAnsi="Arial" w:cs="Arial"/>
          <w:spacing w:val="-6"/>
          <w:sz w:val="20"/>
          <w:szCs w:val="20"/>
        </w:rPr>
      </w:pPr>
      <w:r w:rsidRPr="000627AF">
        <w:rPr>
          <w:rFonts w:ascii="Arial" w:hAnsi="Arial" w:cs="Arial"/>
          <w:spacing w:val="-6"/>
          <w:sz w:val="20"/>
          <w:szCs w:val="20"/>
        </w:rPr>
        <w:t xml:space="preserve">Google Earth Pro: Fishing route visualization, shoreline/fish landing </w:t>
      </w:r>
      <w:proofErr w:type="spellStart"/>
      <w:r w:rsidRPr="000627AF">
        <w:rPr>
          <w:rFonts w:ascii="Arial" w:hAnsi="Arial" w:cs="Arial"/>
          <w:spacing w:val="-6"/>
          <w:sz w:val="20"/>
          <w:szCs w:val="20"/>
        </w:rPr>
        <w:t>center</w:t>
      </w:r>
      <w:proofErr w:type="spellEnd"/>
      <w:r w:rsidRPr="000627AF">
        <w:rPr>
          <w:rFonts w:ascii="Arial" w:hAnsi="Arial" w:cs="Arial"/>
          <w:spacing w:val="-6"/>
          <w:sz w:val="20"/>
          <w:szCs w:val="20"/>
        </w:rPr>
        <w:t xml:space="preserve"> mapping, coastal change detection.</w:t>
      </w:r>
    </w:p>
    <w:p w14:paraId="785D0386" w14:textId="62A02C55" w:rsidR="004F5715" w:rsidRPr="000627AF" w:rsidRDefault="004F5715" w:rsidP="00D51A5A">
      <w:pPr>
        <w:pStyle w:val="ListParagraph"/>
        <w:jc w:val="both"/>
        <w:rPr>
          <w:rFonts w:ascii="Arial" w:hAnsi="Arial" w:cs="Arial"/>
          <w:spacing w:val="-6"/>
          <w:sz w:val="20"/>
          <w:szCs w:val="20"/>
        </w:rPr>
      </w:pPr>
      <w:r w:rsidRPr="000627AF">
        <w:rPr>
          <w:rFonts w:ascii="Arial" w:hAnsi="Arial" w:cs="Arial"/>
          <w:spacing w:val="-6"/>
          <w:sz w:val="20"/>
          <w:szCs w:val="20"/>
        </w:rPr>
        <w:t xml:space="preserve">ENVI: Satellite image processing (MODIS, Landsat, Sentinel) for PFZ </w:t>
      </w:r>
      <w:proofErr w:type="spellStart"/>
      <w:r w:rsidRPr="000627AF">
        <w:rPr>
          <w:rFonts w:ascii="Arial" w:hAnsi="Arial" w:cs="Arial"/>
          <w:spacing w:val="-6"/>
          <w:sz w:val="20"/>
          <w:szCs w:val="20"/>
        </w:rPr>
        <w:t>modeling</w:t>
      </w:r>
      <w:proofErr w:type="spellEnd"/>
      <w:r w:rsidRPr="000627AF">
        <w:rPr>
          <w:rFonts w:ascii="Arial" w:hAnsi="Arial" w:cs="Arial"/>
          <w:spacing w:val="-6"/>
          <w:sz w:val="20"/>
          <w:szCs w:val="20"/>
        </w:rPr>
        <w:t>. </w:t>
      </w:r>
    </w:p>
    <w:p w14:paraId="35D19BB6" w14:textId="31EFED8B" w:rsidR="004F5715" w:rsidRPr="000627AF" w:rsidRDefault="004F5715" w:rsidP="00D51A5A">
      <w:pPr>
        <w:pStyle w:val="ListParagraph"/>
        <w:jc w:val="both"/>
        <w:rPr>
          <w:rFonts w:ascii="Arial" w:hAnsi="Arial" w:cs="Arial"/>
          <w:spacing w:val="-6"/>
          <w:sz w:val="20"/>
          <w:szCs w:val="20"/>
        </w:rPr>
      </w:pPr>
      <w:r w:rsidRPr="000627AF">
        <w:rPr>
          <w:rFonts w:ascii="Arial" w:hAnsi="Arial" w:cs="Arial"/>
          <w:spacing w:val="-6"/>
          <w:sz w:val="20"/>
          <w:szCs w:val="20"/>
        </w:rPr>
        <w:t xml:space="preserve">R (e.g., </w:t>
      </w:r>
      <w:proofErr w:type="spellStart"/>
      <w:r w:rsidRPr="000627AF">
        <w:rPr>
          <w:rFonts w:ascii="Arial" w:hAnsi="Arial" w:cs="Arial"/>
          <w:spacing w:val="-6"/>
          <w:sz w:val="20"/>
          <w:szCs w:val="20"/>
        </w:rPr>
        <w:t>rgdal</w:t>
      </w:r>
      <w:proofErr w:type="spellEnd"/>
      <w:r w:rsidRPr="000627AF">
        <w:rPr>
          <w:rFonts w:ascii="Arial" w:hAnsi="Arial" w:cs="Arial"/>
          <w:spacing w:val="-6"/>
          <w:sz w:val="20"/>
          <w:szCs w:val="20"/>
        </w:rPr>
        <w:t xml:space="preserve">, raster, sf packages): Habitat </w:t>
      </w:r>
      <w:proofErr w:type="spellStart"/>
      <w:r w:rsidRPr="000627AF">
        <w:rPr>
          <w:rFonts w:ascii="Arial" w:hAnsi="Arial" w:cs="Arial"/>
          <w:spacing w:val="-6"/>
          <w:sz w:val="20"/>
          <w:szCs w:val="20"/>
        </w:rPr>
        <w:t>modeling</w:t>
      </w:r>
      <w:proofErr w:type="spellEnd"/>
      <w:r w:rsidRPr="000627AF">
        <w:rPr>
          <w:rFonts w:ascii="Arial" w:hAnsi="Arial" w:cs="Arial"/>
          <w:spacing w:val="-6"/>
          <w:sz w:val="20"/>
          <w:szCs w:val="20"/>
        </w:rPr>
        <w:t xml:space="preserve">, spatial statistics, species distribution </w:t>
      </w:r>
      <w:proofErr w:type="spellStart"/>
      <w:r w:rsidRPr="000627AF">
        <w:rPr>
          <w:rFonts w:ascii="Arial" w:hAnsi="Arial" w:cs="Arial"/>
          <w:spacing w:val="-6"/>
          <w:sz w:val="20"/>
          <w:szCs w:val="20"/>
        </w:rPr>
        <w:t>modeling</w:t>
      </w:r>
      <w:proofErr w:type="spellEnd"/>
      <w:r w:rsidRPr="000627AF">
        <w:rPr>
          <w:rFonts w:ascii="Arial" w:hAnsi="Arial" w:cs="Arial"/>
          <w:spacing w:val="-6"/>
          <w:sz w:val="20"/>
          <w:szCs w:val="20"/>
        </w:rPr>
        <w:t xml:space="preserve"> (SDM).</w:t>
      </w:r>
    </w:p>
    <w:p w14:paraId="5C78AB03" w14:textId="5E4326A5" w:rsidR="004F5715" w:rsidRPr="000627AF" w:rsidRDefault="004F5715" w:rsidP="00D51A5A">
      <w:pPr>
        <w:pStyle w:val="ListParagraph"/>
        <w:jc w:val="both"/>
        <w:rPr>
          <w:rFonts w:ascii="Arial" w:hAnsi="Arial" w:cs="Arial"/>
          <w:spacing w:val="-6"/>
          <w:sz w:val="20"/>
          <w:szCs w:val="20"/>
        </w:rPr>
      </w:pPr>
      <w:r w:rsidRPr="000627AF">
        <w:rPr>
          <w:rFonts w:ascii="Arial" w:hAnsi="Arial" w:cs="Arial"/>
          <w:spacing w:val="-6"/>
          <w:sz w:val="20"/>
          <w:szCs w:val="20"/>
        </w:rPr>
        <w:t>MARXAN: Marine spatial planning and MPA design. </w:t>
      </w:r>
    </w:p>
    <w:p w14:paraId="512E6DD8" w14:textId="2D8A9341" w:rsidR="004F5715" w:rsidRPr="000627AF" w:rsidRDefault="004F5715" w:rsidP="00D51A5A">
      <w:pPr>
        <w:pStyle w:val="ListParagraph"/>
        <w:jc w:val="both"/>
        <w:rPr>
          <w:rFonts w:ascii="Arial" w:hAnsi="Arial" w:cs="Arial"/>
          <w:spacing w:val="-6"/>
          <w:sz w:val="20"/>
          <w:szCs w:val="20"/>
        </w:rPr>
      </w:pPr>
      <w:r w:rsidRPr="000627AF">
        <w:rPr>
          <w:rFonts w:ascii="Arial" w:hAnsi="Arial" w:cs="Arial"/>
          <w:spacing w:val="-6"/>
          <w:sz w:val="20"/>
          <w:szCs w:val="20"/>
        </w:rPr>
        <w:t>ODV (Ocean Data View): Oceanographic profiles (temperature, salinity, chlorophyll).</w:t>
      </w:r>
    </w:p>
    <w:p w14:paraId="383FDD8F" w14:textId="7B20EDBC" w:rsidR="004F5715" w:rsidRPr="000627AF" w:rsidRDefault="004F5715" w:rsidP="003024C7">
      <w:pPr>
        <w:pStyle w:val="ListParagraph"/>
        <w:numPr>
          <w:ilvl w:val="0"/>
          <w:numId w:val="6"/>
        </w:numPr>
        <w:jc w:val="both"/>
        <w:rPr>
          <w:rFonts w:ascii="Arial" w:hAnsi="Arial" w:cs="Arial"/>
          <w:b/>
          <w:bCs/>
          <w:sz w:val="20"/>
          <w:szCs w:val="20"/>
        </w:rPr>
      </w:pPr>
      <w:r w:rsidRPr="000627AF">
        <w:rPr>
          <w:rFonts w:ascii="Arial" w:hAnsi="Arial" w:cs="Arial"/>
          <w:b/>
          <w:bCs/>
          <w:sz w:val="20"/>
          <w:szCs w:val="20"/>
        </w:rPr>
        <w:t>Fishery Specific Systems</w:t>
      </w:r>
    </w:p>
    <w:p w14:paraId="1EBEE035" w14:textId="63108BD4" w:rsidR="0040776D" w:rsidRPr="000627AF" w:rsidRDefault="004F5715" w:rsidP="0024456F">
      <w:pPr>
        <w:pStyle w:val="ListParagraph"/>
        <w:jc w:val="both"/>
        <w:rPr>
          <w:rFonts w:ascii="Arial" w:hAnsi="Arial" w:cs="Arial"/>
          <w:sz w:val="20"/>
          <w:szCs w:val="20"/>
        </w:rPr>
      </w:pPr>
      <w:r w:rsidRPr="000627AF">
        <w:rPr>
          <w:rFonts w:ascii="Arial" w:hAnsi="Arial" w:cs="Arial"/>
          <w:spacing w:val="1"/>
          <w:sz w:val="20"/>
          <w:szCs w:val="20"/>
        </w:rPr>
        <w:t xml:space="preserve">India's GIS-based Fishery Information System (FIS) supports decision-making, complemented by FAO's </w:t>
      </w:r>
      <w:proofErr w:type="spellStart"/>
      <w:r w:rsidRPr="000627AF">
        <w:rPr>
          <w:rFonts w:ascii="Arial" w:hAnsi="Arial" w:cs="Arial"/>
          <w:spacing w:val="1"/>
          <w:sz w:val="20"/>
          <w:szCs w:val="20"/>
        </w:rPr>
        <w:t>FishGIS</w:t>
      </w:r>
      <w:proofErr w:type="spellEnd"/>
      <w:r w:rsidRPr="000627AF">
        <w:rPr>
          <w:rFonts w:ascii="Arial" w:hAnsi="Arial" w:cs="Arial"/>
          <w:spacing w:val="1"/>
          <w:sz w:val="20"/>
          <w:szCs w:val="20"/>
        </w:rPr>
        <w:t xml:space="preserve"> globally and NAQUIM for inland aquaculture.</w:t>
      </w:r>
    </w:p>
    <w:p w14:paraId="68F0DA8D" w14:textId="1EC5EA4F" w:rsidR="0040776D" w:rsidRPr="000627AF" w:rsidRDefault="0040776D" w:rsidP="003024C7">
      <w:pPr>
        <w:pStyle w:val="ListParagraph"/>
        <w:numPr>
          <w:ilvl w:val="0"/>
          <w:numId w:val="8"/>
        </w:numPr>
        <w:jc w:val="both"/>
        <w:rPr>
          <w:rFonts w:ascii="Arial" w:hAnsi="Arial" w:cs="Arial"/>
          <w:b/>
          <w:bCs/>
          <w:sz w:val="20"/>
          <w:szCs w:val="20"/>
          <w:lang w:val="en-US"/>
        </w:rPr>
      </w:pPr>
      <w:r w:rsidRPr="000627AF">
        <w:rPr>
          <w:rFonts w:ascii="Arial" w:hAnsi="Arial" w:cs="Arial"/>
          <w:b/>
          <w:bCs/>
          <w:sz w:val="20"/>
          <w:szCs w:val="20"/>
          <w:lang w:val="en-US"/>
        </w:rPr>
        <w:t xml:space="preserve">Integration with GIS </w:t>
      </w:r>
    </w:p>
    <w:p w14:paraId="3AC47B96" w14:textId="495E1850" w:rsidR="00E36D82" w:rsidRPr="000627AF" w:rsidRDefault="00E36D82" w:rsidP="00D51A5A">
      <w:pPr>
        <w:pStyle w:val="ListParagraph"/>
        <w:jc w:val="both"/>
        <w:rPr>
          <w:rFonts w:ascii="Arial" w:hAnsi="Arial" w:cs="Arial"/>
          <w:spacing w:val="1"/>
          <w:sz w:val="20"/>
          <w:szCs w:val="20"/>
        </w:rPr>
      </w:pPr>
      <w:r w:rsidRPr="000627AF">
        <w:rPr>
          <w:rFonts w:ascii="Arial" w:hAnsi="Arial" w:cs="Arial"/>
          <w:spacing w:val="1"/>
          <w:sz w:val="20"/>
          <w:szCs w:val="20"/>
        </w:rPr>
        <w:lastRenderedPageBreak/>
        <w:t>GIS integration enhances remote sensing outputs by overlaying diverse geospatial layers for advanced spatial analytics in fisheries management.</w:t>
      </w:r>
    </w:p>
    <w:p w14:paraId="39D79618" w14:textId="40000B61" w:rsidR="00E36D82" w:rsidRPr="000627AF" w:rsidRDefault="00E36D82" w:rsidP="00D51A5A">
      <w:pPr>
        <w:pStyle w:val="ListParagraph"/>
        <w:jc w:val="both"/>
        <w:rPr>
          <w:rFonts w:ascii="Arial" w:hAnsi="Arial" w:cs="Arial"/>
          <w:sz w:val="20"/>
          <w:szCs w:val="20"/>
        </w:rPr>
      </w:pPr>
      <w:r w:rsidRPr="000627AF">
        <w:rPr>
          <w:rFonts w:ascii="Arial" w:hAnsi="Arial" w:cs="Arial"/>
          <w:spacing w:val="1"/>
          <w:sz w:val="20"/>
          <w:szCs w:val="20"/>
        </w:rPr>
        <w:t xml:space="preserve">Key datasets—including sea surface temperature (SST), chlorophyll-a distributions, bathymetry, historical fish catch records, marine protected areas (MPAs), designated fishing zones, and vessel tracking routes—are amalgamated within GIS frameworks. This multi-layer synthesis enables nuanced analyses such as habitat suitability </w:t>
      </w:r>
      <w:proofErr w:type="spellStart"/>
      <w:r w:rsidRPr="000627AF">
        <w:rPr>
          <w:rFonts w:ascii="Arial" w:hAnsi="Arial" w:cs="Arial"/>
          <w:spacing w:val="1"/>
          <w:sz w:val="20"/>
          <w:szCs w:val="20"/>
        </w:rPr>
        <w:t>modeling</w:t>
      </w:r>
      <w:proofErr w:type="spellEnd"/>
      <w:r w:rsidRPr="000627AF">
        <w:rPr>
          <w:rFonts w:ascii="Arial" w:hAnsi="Arial" w:cs="Arial"/>
          <w:spacing w:val="1"/>
          <w:sz w:val="20"/>
          <w:szCs w:val="20"/>
        </w:rPr>
        <w:t xml:space="preserve"> and resource allocation. Such capabilities underpin strategic fisheries planning, from delineating optimal fishing grounds to assessing MPA efficacy and predicting stock dynamics through overlay-driven insights.</w:t>
      </w:r>
    </w:p>
    <w:p w14:paraId="6EDE4570" w14:textId="723A02DB" w:rsidR="0040776D" w:rsidRPr="000627AF" w:rsidRDefault="0040776D" w:rsidP="003024C7">
      <w:pPr>
        <w:pStyle w:val="ListParagraph"/>
        <w:numPr>
          <w:ilvl w:val="0"/>
          <w:numId w:val="8"/>
        </w:numPr>
        <w:jc w:val="both"/>
        <w:rPr>
          <w:rFonts w:ascii="Arial" w:hAnsi="Arial" w:cs="Arial"/>
          <w:sz w:val="20"/>
          <w:szCs w:val="20"/>
        </w:rPr>
      </w:pPr>
      <w:r w:rsidRPr="000627AF">
        <w:rPr>
          <w:rFonts w:ascii="Arial" w:hAnsi="Arial" w:cs="Arial"/>
          <w:b/>
          <w:bCs/>
          <w:sz w:val="20"/>
          <w:szCs w:val="20"/>
          <w:lang w:val="en-US"/>
        </w:rPr>
        <w:t>Interpretation — Identifying patterns and fish behavior</w:t>
      </w:r>
    </w:p>
    <w:p w14:paraId="682365FA" w14:textId="37C2F4F3" w:rsidR="004E0C78" w:rsidRPr="000627AF" w:rsidRDefault="00E115B3" w:rsidP="00D51A5A">
      <w:pPr>
        <w:pStyle w:val="ListParagraph"/>
        <w:jc w:val="both"/>
        <w:rPr>
          <w:rFonts w:ascii="Arial" w:hAnsi="Arial" w:cs="Arial"/>
          <w:spacing w:val="1"/>
          <w:sz w:val="20"/>
          <w:szCs w:val="20"/>
        </w:rPr>
      </w:pPr>
      <w:r w:rsidRPr="000627AF">
        <w:rPr>
          <w:rFonts w:ascii="Arial" w:hAnsi="Arial" w:cs="Arial"/>
          <w:spacing w:val="1"/>
          <w:sz w:val="20"/>
          <w:szCs w:val="20"/>
        </w:rPr>
        <w:t xml:space="preserve">Scientists employ pattern recognition in remote sensing data to discern oceanographic features linked to fish aggregation and </w:t>
      </w:r>
      <w:proofErr w:type="spellStart"/>
      <w:r w:rsidRPr="000627AF">
        <w:rPr>
          <w:rFonts w:ascii="Arial" w:hAnsi="Arial" w:cs="Arial"/>
          <w:spacing w:val="1"/>
          <w:sz w:val="20"/>
          <w:szCs w:val="20"/>
        </w:rPr>
        <w:t>behavior</w:t>
      </w:r>
      <w:proofErr w:type="spellEnd"/>
      <w:r w:rsidRPr="000627AF">
        <w:rPr>
          <w:rFonts w:ascii="Arial" w:hAnsi="Arial" w:cs="Arial"/>
          <w:spacing w:val="1"/>
          <w:sz w:val="20"/>
          <w:szCs w:val="20"/>
        </w:rPr>
        <w:t>, guiding fisheries management.</w:t>
      </w:r>
    </w:p>
    <w:p w14:paraId="4D3BDA54" w14:textId="65242532" w:rsidR="004E0C78" w:rsidRPr="000627AF" w:rsidRDefault="00E115B3" w:rsidP="00D51A5A">
      <w:pPr>
        <w:pStyle w:val="ListParagraph"/>
        <w:jc w:val="both"/>
        <w:rPr>
          <w:rFonts w:ascii="Arial" w:hAnsi="Arial" w:cs="Arial"/>
          <w:spacing w:val="1"/>
          <w:sz w:val="20"/>
          <w:szCs w:val="20"/>
        </w:rPr>
      </w:pPr>
      <w:proofErr w:type="spellStart"/>
      <w:r w:rsidRPr="000627AF">
        <w:rPr>
          <w:rFonts w:ascii="Arial" w:hAnsi="Arial" w:cs="Arial"/>
          <w:spacing w:val="1"/>
          <w:sz w:val="20"/>
          <w:szCs w:val="20"/>
        </w:rPr>
        <w:t>Oceanograpic</w:t>
      </w:r>
      <w:proofErr w:type="spellEnd"/>
      <w:r w:rsidRPr="000627AF">
        <w:rPr>
          <w:rFonts w:ascii="Arial" w:hAnsi="Arial" w:cs="Arial"/>
          <w:spacing w:val="1"/>
          <w:sz w:val="20"/>
          <w:szCs w:val="20"/>
        </w:rPr>
        <w:t xml:space="preserve"> patterns: Critical indicators include sea surface temperature (SST) fronts, where thermal gradients concentrate pelagic species; upwelling zones that upwell nutrients to fuel plankton blooms and subsequent fish assemblages; chlorophyll-a enhancements </w:t>
      </w:r>
      <w:proofErr w:type="spellStart"/>
      <w:r w:rsidRPr="000627AF">
        <w:rPr>
          <w:rFonts w:ascii="Arial" w:hAnsi="Arial" w:cs="Arial"/>
          <w:spacing w:val="1"/>
          <w:sz w:val="20"/>
          <w:szCs w:val="20"/>
        </w:rPr>
        <w:t>signaling</w:t>
      </w:r>
      <w:proofErr w:type="spellEnd"/>
      <w:r w:rsidRPr="000627AF">
        <w:rPr>
          <w:rFonts w:ascii="Arial" w:hAnsi="Arial" w:cs="Arial"/>
          <w:spacing w:val="1"/>
          <w:sz w:val="20"/>
          <w:szCs w:val="20"/>
        </w:rPr>
        <w:t xml:space="preserve"> productive feeding grounds; and mesoscale eddies that retain nutrients, drawing tunas and billfishes.</w:t>
      </w:r>
    </w:p>
    <w:p w14:paraId="36B3EA0C" w14:textId="39EB6EF1" w:rsidR="004E0C78" w:rsidRPr="000627AF" w:rsidRDefault="00E115B3" w:rsidP="00D51A5A">
      <w:pPr>
        <w:pStyle w:val="ListParagraph"/>
        <w:jc w:val="both"/>
        <w:rPr>
          <w:rFonts w:ascii="Arial" w:hAnsi="Arial" w:cs="Arial"/>
          <w:sz w:val="20"/>
          <w:szCs w:val="20"/>
        </w:rPr>
      </w:pPr>
      <w:r w:rsidRPr="000627AF">
        <w:rPr>
          <w:rFonts w:ascii="Arial" w:hAnsi="Arial" w:cs="Arial"/>
          <w:spacing w:val="1"/>
          <w:sz w:val="20"/>
          <w:szCs w:val="20"/>
        </w:rPr>
        <w:t xml:space="preserve">Image Interpretation and Processing: Visual analysis of imagery relies on interpretive elements—tone, texture, shape, size, pattern, shadow, site, association, and </w:t>
      </w:r>
      <w:proofErr w:type="spellStart"/>
      <w:r w:rsidRPr="000627AF">
        <w:rPr>
          <w:rFonts w:ascii="Arial" w:hAnsi="Arial" w:cs="Arial"/>
          <w:spacing w:val="1"/>
          <w:sz w:val="20"/>
          <w:szCs w:val="20"/>
        </w:rPr>
        <w:t>color</w:t>
      </w:r>
      <w:proofErr w:type="spellEnd"/>
      <w:r w:rsidRPr="000627AF">
        <w:rPr>
          <w:rFonts w:ascii="Arial" w:hAnsi="Arial" w:cs="Arial"/>
          <w:spacing w:val="1"/>
          <w:sz w:val="20"/>
          <w:szCs w:val="20"/>
        </w:rPr>
        <w:t>—to map these features (Lillesand, Kiefer, &amp; Chipman, 2015). Subsequent digital processing refines raw data through radiometric and geometric corrections, enhancement, classification (supervised or unsupervised for feature categorization), and change detection to quantify temporal ecosystem shifts (Jensen, 2015; Campbell &amp; Wynne, 2011).</w:t>
      </w:r>
    </w:p>
    <w:p w14:paraId="683DDEAF" w14:textId="4D8B0A5E" w:rsidR="00394AB3" w:rsidRPr="000627AF" w:rsidRDefault="00394AB3" w:rsidP="003024C7">
      <w:pPr>
        <w:pStyle w:val="ListParagraph"/>
        <w:numPr>
          <w:ilvl w:val="0"/>
          <w:numId w:val="8"/>
        </w:numPr>
        <w:jc w:val="both"/>
        <w:rPr>
          <w:rFonts w:ascii="Arial" w:hAnsi="Arial" w:cs="Arial"/>
          <w:sz w:val="20"/>
          <w:szCs w:val="20"/>
        </w:rPr>
      </w:pPr>
      <w:r w:rsidRPr="000627AF">
        <w:rPr>
          <w:rFonts w:ascii="Arial" w:hAnsi="Arial" w:cs="Arial"/>
          <w:b/>
          <w:bCs/>
          <w:sz w:val="20"/>
          <w:szCs w:val="20"/>
        </w:rPr>
        <w:t>Dissemination — Delivering information to fishermen</w:t>
      </w:r>
    </w:p>
    <w:p w14:paraId="3B1E6BBE" w14:textId="38D87707" w:rsidR="00381A1C" w:rsidRPr="000627AF" w:rsidRDefault="002D5883" w:rsidP="002D5883">
      <w:pPr>
        <w:spacing w:after="0" w:line="240" w:lineRule="auto"/>
        <w:jc w:val="both"/>
        <w:rPr>
          <w:rFonts w:ascii="Arial" w:hAnsi="Arial" w:cs="Arial"/>
          <w:spacing w:val="1"/>
          <w:sz w:val="20"/>
          <w:szCs w:val="20"/>
        </w:rPr>
      </w:pPr>
      <w:r w:rsidRPr="000627AF">
        <w:rPr>
          <w:rFonts w:ascii="Arial" w:hAnsi="Arial" w:cs="Arial"/>
          <w:spacing w:val="1"/>
          <w:sz w:val="20"/>
          <w:szCs w:val="20"/>
        </w:rPr>
        <w:t xml:space="preserve">    </w:t>
      </w:r>
      <w:r w:rsidR="00207677" w:rsidRPr="000627AF">
        <w:rPr>
          <w:rFonts w:ascii="Arial" w:hAnsi="Arial" w:cs="Arial"/>
          <w:spacing w:val="1"/>
          <w:sz w:val="20"/>
          <w:szCs w:val="20"/>
        </w:rPr>
        <w:t>Information dissemination bridges remote sensing-derived insights to end-users, particularly fishermen, through targeted channels and products tailored for operational use.</w:t>
      </w:r>
    </w:p>
    <w:p w14:paraId="788B43C4" w14:textId="09FE6B5C" w:rsidR="00207677" w:rsidRPr="000627AF" w:rsidRDefault="00207677" w:rsidP="002D5883">
      <w:pPr>
        <w:spacing w:after="0" w:line="240" w:lineRule="auto"/>
        <w:jc w:val="both"/>
        <w:rPr>
          <w:rFonts w:ascii="Arial" w:hAnsi="Arial" w:cs="Arial"/>
          <w:spacing w:val="1"/>
          <w:sz w:val="20"/>
          <w:szCs w:val="20"/>
        </w:rPr>
      </w:pPr>
      <w:r w:rsidRPr="000627AF">
        <w:rPr>
          <w:rFonts w:ascii="Arial" w:hAnsi="Arial" w:cs="Arial"/>
          <w:spacing w:val="1"/>
          <w:sz w:val="20"/>
          <w:szCs w:val="20"/>
        </w:rPr>
        <w:t xml:space="preserve">Dissemination Channels: Key methods include SMS alerts via INCOIS services, dedicated mobile applications (e.g., PFZ apps), WhatsApp groups for rapid sharing, fishermen information </w:t>
      </w:r>
      <w:proofErr w:type="spellStart"/>
      <w:r w:rsidRPr="000627AF">
        <w:rPr>
          <w:rFonts w:ascii="Arial" w:hAnsi="Arial" w:cs="Arial"/>
          <w:spacing w:val="1"/>
          <w:sz w:val="20"/>
          <w:szCs w:val="20"/>
        </w:rPr>
        <w:t>centers</w:t>
      </w:r>
      <w:proofErr w:type="spellEnd"/>
      <w:r w:rsidRPr="000627AF">
        <w:rPr>
          <w:rFonts w:ascii="Arial" w:hAnsi="Arial" w:cs="Arial"/>
          <w:spacing w:val="1"/>
          <w:sz w:val="20"/>
          <w:szCs w:val="20"/>
        </w:rPr>
        <w:t xml:space="preserve"> for in-person access, and VHF/community radio broadcasts. These multi-modal approaches ensure broad reach across coastal communities.</w:t>
      </w:r>
    </w:p>
    <w:p w14:paraId="006963FE" w14:textId="0C267B8D" w:rsidR="00207677" w:rsidRPr="000627AF" w:rsidRDefault="00207677" w:rsidP="002D5883">
      <w:pPr>
        <w:spacing w:after="0" w:line="240" w:lineRule="auto"/>
        <w:jc w:val="both"/>
        <w:rPr>
          <w:rFonts w:ascii="Arial" w:hAnsi="Arial" w:cs="Arial"/>
          <w:b/>
          <w:bCs/>
          <w:sz w:val="20"/>
          <w:szCs w:val="20"/>
        </w:rPr>
      </w:pPr>
      <w:r w:rsidRPr="000627AF">
        <w:rPr>
          <w:rFonts w:ascii="Arial" w:hAnsi="Arial" w:cs="Arial"/>
          <w:spacing w:val="1"/>
          <w:sz w:val="20"/>
          <w:szCs w:val="20"/>
        </w:rPr>
        <w:t>Core Products: Delivered items encompass PFZ maps pinpointing high-yield zones, ocean state forecasts, wind and wave height predictions, cyclone alerts, and tide data—empowering safer, more efficient fishing operations.</w:t>
      </w:r>
    </w:p>
    <w:p w14:paraId="4D7F1EC4" w14:textId="77777777" w:rsidR="0087348F" w:rsidRPr="000627AF" w:rsidRDefault="0087348F" w:rsidP="00D51A5A">
      <w:pPr>
        <w:spacing w:after="0" w:line="240" w:lineRule="auto"/>
        <w:jc w:val="both"/>
        <w:rPr>
          <w:rFonts w:ascii="Arial" w:eastAsia="Times New Roman" w:hAnsi="Arial" w:cs="Arial"/>
          <w:b/>
          <w:bCs/>
          <w:sz w:val="20"/>
          <w:szCs w:val="20"/>
          <w:lang w:val="en-US" w:eastAsia="en-IN"/>
        </w:rPr>
      </w:pPr>
      <w:r w:rsidRPr="000627AF">
        <w:rPr>
          <w:rFonts w:ascii="Arial" w:eastAsia="Times New Roman" w:hAnsi="Arial" w:cs="Arial"/>
          <w:b/>
          <w:bCs/>
          <w:sz w:val="20"/>
          <w:szCs w:val="20"/>
          <w:lang w:val="en-US" w:eastAsia="en-IN"/>
        </w:rPr>
        <w:t>Table 1:  Timelines for Satellite-Derived Alerts in Fisheries Management</w:t>
      </w:r>
    </w:p>
    <w:p w14:paraId="20CC238A" w14:textId="77777777" w:rsidR="0087348F" w:rsidRPr="000627AF" w:rsidRDefault="0087348F" w:rsidP="00D51A5A">
      <w:pPr>
        <w:spacing w:after="0" w:line="240" w:lineRule="auto"/>
        <w:jc w:val="both"/>
        <w:rPr>
          <w:rFonts w:ascii="Arial" w:eastAsia="Times New Roman" w:hAnsi="Arial" w:cs="Arial"/>
          <w:b/>
          <w:bCs/>
          <w:sz w:val="20"/>
          <w:szCs w:val="20"/>
          <w:lang w:val="en-US" w:eastAsia="en-IN"/>
        </w:rPr>
      </w:pPr>
    </w:p>
    <w:tbl>
      <w:tblPr>
        <w:tblStyle w:val="TableGrid"/>
        <w:tblW w:w="9322" w:type="dxa"/>
        <w:jc w:val="center"/>
        <w:tblLook w:val="04A0" w:firstRow="1" w:lastRow="0" w:firstColumn="1" w:lastColumn="0" w:noHBand="0" w:noVBand="1"/>
      </w:tblPr>
      <w:tblGrid>
        <w:gridCol w:w="1418"/>
        <w:gridCol w:w="1843"/>
        <w:gridCol w:w="1984"/>
        <w:gridCol w:w="1843"/>
        <w:gridCol w:w="2234"/>
      </w:tblGrid>
      <w:tr w:rsidR="0087348F" w:rsidRPr="000627AF" w14:paraId="7A0181E2" w14:textId="77777777" w:rsidTr="007C675E">
        <w:trPr>
          <w:jc w:val="center"/>
        </w:trPr>
        <w:tc>
          <w:tcPr>
            <w:tcW w:w="1418" w:type="dxa"/>
          </w:tcPr>
          <w:p w14:paraId="527C32E8" w14:textId="77777777" w:rsidR="0087348F" w:rsidRPr="000627AF" w:rsidRDefault="0087348F" w:rsidP="00C25821">
            <w:pPr>
              <w:jc w:val="center"/>
              <w:rPr>
                <w:rFonts w:ascii="Arial" w:eastAsia="Times New Roman" w:hAnsi="Arial" w:cs="Arial"/>
                <w:b/>
                <w:bCs/>
                <w:sz w:val="20"/>
                <w:szCs w:val="20"/>
                <w:lang w:val="en-US" w:eastAsia="en-IN"/>
              </w:rPr>
            </w:pPr>
            <w:r w:rsidRPr="000627AF">
              <w:rPr>
                <w:rFonts w:ascii="Arial" w:eastAsia="Times New Roman" w:hAnsi="Arial" w:cs="Arial"/>
                <w:b/>
                <w:bCs/>
                <w:sz w:val="20"/>
                <w:szCs w:val="20"/>
                <w:lang w:val="en-US" w:eastAsia="en-IN"/>
              </w:rPr>
              <w:t>Service</w:t>
            </w:r>
          </w:p>
        </w:tc>
        <w:tc>
          <w:tcPr>
            <w:tcW w:w="1843" w:type="dxa"/>
          </w:tcPr>
          <w:p w14:paraId="01B9DCF4" w14:textId="77777777" w:rsidR="0087348F" w:rsidRPr="000627AF" w:rsidRDefault="0087348F" w:rsidP="00C25821">
            <w:pPr>
              <w:jc w:val="center"/>
              <w:rPr>
                <w:rFonts w:ascii="Arial" w:eastAsia="Times New Roman" w:hAnsi="Arial" w:cs="Arial"/>
                <w:b/>
                <w:bCs/>
                <w:sz w:val="20"/>
                <w:szCs w:val="20"/>
                <w:lang w:val="en-US" w:eastAsia="en-IN"/>
              </w:rPr>
            </w:pPr>
            <w:r w:rsidRPr="000627AF">
              <w:rPr>
                <w:rFonts w:ascii="Arial" w:eastAsia="Times New Roman" w:hAnsi="Arial" w:cs="Arial"/>
                <w:b/>
                <w:bCs/>
                <w:sz w:val="20"/>
                <w:szCs w:val="20"/>
                <w:lang w:val="en-US" w:eastAsia="en-IN"/>
              </w:rPr>
              <w:t>Analysis time</w:t>
            </w:r>
          </w:p>
        </w:tc>
        <w:tc>
          <w:tcPr>
            <w:tcW w:w="1984" w:type="dxa"/>
          </w:tcPr>
          <w:p w14:paraId="525E3AFB" w14:textId="77777777" w:rsidR="0087348F" w:rsidRPr="000627AF" w:rsidRDefault="0087348F" w:rsidP="00C25821">
            <w:pPr>
              <w:jc w:val="center"/>
              <w:rPr>
                <w:rFonts w:ascii="Arial" w:eastAsia="Times New Roman" w:hAnsi="Arial" w:cs="Arial"/>
                <w:b/>
                <w:bCs/>
                <w:sz w:val="20"/>
                <w:szCs w:val="20"/>
                <w:lang w:val="en-US" w:eastAsia="en-IN"/>
              </w:rPr>
            </w:pPr>
            <w:proofErr w:type="spellStart"/>
            <w:r w:rsidRPr="000627AF">
              <w:rPr>
                <w:rFonts w:ascii="Arial" w:eastAsia="Times New Roman" w:hAnsi="Arial" w:cs="Arial"/>
                <w:b/>
                <w:bCs/>
                <w:sz w:val="20"/>
                <w:szCs w:val="20"/>
                <w:lang w:val="en-US" w:eastAsia="en-IN"/>
              </w:rPr>
              <w:t>Dissem</w:t>
            </w:r>
            <w:proofErr w:type="spellEnd"/>
            <w:r w:rsidRPr="000627AF">
              <w:rPr>
                <w:rFonts w:ascii="Arial" w:eastAsia="Times New Roman" w:hAnsi="Arial" w:cs="Arial"/>
                <w:b/>
                <w:bCs/>
                <w:sz w:val="20"/>
                <w:szCs w:val="20"/>
                <w:lang w:val="en-US" w:eastAsia="en-IN"/>
              </w:rPr>
              <w:t>. Delay</w:t>
            </w:r>
          </w:p>
        </w:tc>
        <w:tc>
          <w:tcPr>
            <w:tcW w:w="1843" w:type="dxa"/>
          </w:tcPr>
          <w:p w14:paraId="04098DD3" w14:textId="77777777" w:rsidR="0087348F" w:rsidRPr="000627AF" w:rsidRDefault="0087348F" w:rsidP="00C25821">
            <w:pPr>
              <w:jc w:val="center"/>
              <w:rPr>
                <w:rFonts w:ascii="Arial" w:eastAsia="Times New Roman" w:hAnsi="Arial" w:cs="Arial"/>
                <w:b/>
                <w:bCs/>
                <w:sz w:val="20"/>
                <w:szCs w:val="20"/>
                <w:lang w:val="en-US" w:eastAsia="en-IN"/>
              </w:rPr>
            </w:pPr>
            <w:r w:rsidRPr="000627AF">
              <w:rPr>
                <w:rFonts w:ascii="Arial" w:eastAsia="Times New Roman" w:hAnsi="Arial" w:cs="Arial"/>
                <w:b/>
                <w:bCs/>
                <w:sz w:val="20"/>
                <w:szCs w:val="20"/>
                <w:lang w:val="en-US" w:eastAsia="en-IN"/>
              </w:rPr>
              <w:t>Total to use</w:t>
            </w:r>
          </w:p>
        </w:tc>
        <w:tc>
          <w:tcPr>
            <w:tcW w:w="2234" w:type="dxa"/>
          </w:tcPr>
          <w:p w14:paraId="7D928B93" w14:textId="77777777" w:rsidR="0087348F" w:rsidRPr="000627AF" w:rsidRDefault="0087348F" w:rsidP="00C25821">
            <w:pPr>
              <w:jc w:val="center"/>
              <w:rPr>
                <w:rFonts w:ascii="Arial" w:eastAsia="Times New Roman" w:hAnsi="Arial" w:cs="Arial"/>
                <w:b/>
                <w:bCs/>
                <w:sz w:val="20"/>
                <w:szCs w:val="20"/>
                <w:lang w:val="en-US" w:eastAsia="en-IN"/>
              </w:rPr>
            </w:pPr>
            <w:r w:rsidRPr="000627AF">
              <w:rPr>
                <w:rFonts w:ascii="Arial" w:eastAsia="Times New Roman" w:hAnsi="Arial" w:cs="Arial"/>
                <w:b/>
                <w:bCs/>
                <w:sz w:val="20"/>
                <w:szCs w:val="20"/>
                <w:lang w:val="en-US" w:eastAsia="en-IN"/>
              </w:rPr>
              <w:t>Reach Method</w:t>
            </w:r>
          </w:p>
        </w:tc>
      </w:tr>
      <w:tr w:rsidR="0087348F" w:rsidRPr="000627AF" w14:paraId="0263AB06" w14:textId="77777777" w:rsidTr="007C675E">
        <w:trPr>
          <w:jc w:val="center"/>
        </w:trPr>
        <w:tc>
          <w:tcPr>
            <w:tcW w:w="1418" w:type="dxa"/>
          </w:tcPr>
          <w:p w14:paraId="26E0A221" w14:textId="4C5F2E05" w:rsidR="0087348F" w:rsidRPr="000627AF" w:rsidRDefault="0087348F"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Tsunami</w:t>
            </w:r>
            <w:r w:rsidR="007C4066" w:rsidRPr="000627AF">
              <w:rPr>
                <w:rFonts w:ascii="Arial" w:eastAsia="Times New Roman" w:hAnsi="Arial" w:cs="Arial"/>
                <w:sz w:val="20"/>
                <w:szCs w:val="20"/>
                <w:lang w:val="en-US" w:eastAsia="en-IN"/>
              </w:rPr>
              <w:t xml:space="preserve"> Early Warning</w:t>
            </w:r>
          </w:p>
        </w:tc>
        <w:tc>
          <w:tcPr>
            <w:tcW w:w="1843" w:type="dxa"/>
          </w:tcPr>
          <w:p w14:paraId="12B89C8A" w14:textId="77777777" w:rsidR="0087348F" w:rsidRPr="000627AF" w:rsidRDefault="0087348F"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3-12 min</w:t>
            </w:r>
          </w:p>
        </w:tc>
        <w:tc>
          <w:tcPr>
            <w:tcW w:w="1984" w:type="dxa"/>
          </w:tcPr>
          <w:p w14:paraId="4F5A17B9" w14:textId="77777777" w:rsidR="0087348F" w:rsidRPr="000627AF" w:rsidRDefault="0087348F"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&lt;5min</w:t>
            </w:r>
          </w:p>
        </w:tc>
        <w:tc>
          <w:tcPr>
            <w:tcW w:w="1843" w:type="dxa"/>
          </w:tcPr>
          <w:p w14:paraId="4E4CF9E2" w14:textId="77777777" w:rsidR="0087348F" w:rsidRPr="000627AF" w:rsidRDefault="0087348F"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5-15 min</w:t>
            </w:r>
          </w:p>
        </w:tc>
        <w:tc>
          <w:tcPr>
            <w:tcW w:w="2234" w:type="dxa"/>
          </w:tcPr>
          <w:p w14:paraId="0024C13A" w14:textId="77777777" w:rsidR="0087348F" w:rsidRPr="000627AF" w:rsidRDefault="0087348F"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SMS/</w:t>
            </w:r>
            <w:proofErr w:type="spellStart"/>
            <w:r w:rsidRPr="000627AF">
              <w:rPr>
                <w:rFonts w:ascii="Arial" w:eastAsia="Times New Roman" w:hAnsi="Arial" w:cs="Arial"/>
                <w:sz w:val="20"/>
                <w:szCs w:val="20"/>
                <w:lang w:val="en-US" w:eastAsia="en-IN"/>
              </w:rPr>
              <w:t>NavlC</w:t>
            </w:r>
            <w:proofErr w:type="spellEnd"/>
            <w:r w:rsidRPr="000627AF">
              <w:rPr>
                <w:rFonts w:ascii="Arial" w:eastAsia="Times New Roman" w:hAnsi="Arial" w:cs="Arial"/>
                <w:sz w:val="20"/>
                <w:szCs w:val="20"/>
                <w:lang w:val="en-US" w:eastAsia="en-IN"/>
              </w:rPr>
              <w:t>/Sirens</w:t>
            </w:r>
          </w:p>
          <w:p w14:paraId="7A1B3F98" w14:textId="035AD11D" w:rsidR="007C4066" w:rsidRPr="000627AF" w:rsidRDefault="007C4066"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UNESCO-IOC, 2021</w:t>
            </w:r>
          </w:p>
        </w:tc>
      </w:tr>
      <w:tr w:rsidR="0087348F" w:rsidRPr="000627AF" w14:paraId="11B2DF30" w14:textId="77777777" w:rsidTr="007C675E">
        <w:trPr>
          <w:jc w:val="center"/>
        </w:trPr>
        <w:tc>
          <w:tcPr>
            <w:tcW w:w="1418" w:type="dxa"/>
          </w:tcPr>
          <w:p w14:paraId="44A4C1F2" w14:textId="77777777" w:rsidR="0087348F" w:rsidRPr="000627AF" w:rsidRDefault="0087348F"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HAB Alert</w:t>
            </w:r>
          </w:p>
        </w:tc>
        <w:tc>
          <w:tcPr>
            <w:tcW w:w="1843" w:type="dxa"/>
          </w:tcPr>
          <w:p w14:paraId="7FB146AA" w14:textId="77777777" w:rsidR="0087348F" w:rsidRPr="000627AF" w:rsidRDefault="0087348F"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 xml:space="preserve">2-4 </w:t>
            </w:r>
            <w:proofErr w:type="spellStart"/>
            <w:r w:rsidRPr="000627AF">
              <w:rPr>
                <w:rFonts w:ascii="Arial" w:eastAsia="Times New Roman" w:hAnsi="Arial" w:cs="Arial"/>
                <w:sz w:val="20"/>
                <w:szCs w:val="20"/>
                <w:lang w:val="en-US" w:eastAsia="en-IN"/>
              </w:rPr>
              <w:t>hrs</w:t>
            </w:r>
            <w:proofErr w:type="spellEnd"/>
          </w:p>
        </w:tc>
        <w:tc>
          <w:tcPr>
            <w:tcW w:w="1984" w:type="dxa"/>
          </w:tcPr>
          <w:p w14:paraId="4EF0F23A" w14:textId="77777777" w:rsidR="0087348F" w:rsidRPr="000627AF" w:rsidRDefault="0087348F"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2hrs</w:t>
            </w:r>
          </w:p>
        </w:tc>
        <w:tc>
          <w:tcPr>
            <w:tcW w:w="1843" w:type="dxa"/>
          </w:tcPr>
          <w:p w14:paraId="0C896853" w14:textId="77777777" w:rsidR="0087348F" w:rsidRPr="000627AF" w:rsidRDefault="0087348F"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 xml:space="preserve">6-12 </w:t>
            </w:r>
            <w:proofErr w:type="spellStart"/>
            <w:r w:rsidRPr="000627AF">
              <w:rPr>
                <w:rFonts w:ascii="Arial" w:eastAsia="Times New Roman" w:hAnsi="Arial" w:cs="Arial"/>
                <w:sz w:val="20"/>
                <w:szCs w:val="20"/>
                <w:lang w:val="en-US" w:eastAsia="en-IN"/>
              </w:rPr>
              <w:t>hrs</w:t>
            </w:r>
            <w:proofErr w:type="spellEnd"/>
          </w:p>
        </w:tc>
        <w:tc>
          <w:tcPr>
            <w:tcW w:w="2234" w:type="dxa"/>
          </w:tcPr>
          <w:p w14:paraId="137132FC" w14:textId="77777777" w:rsidR="0087348F" w:rsidRPr="000627AF" w:rsidRDefault="0087348F"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SMS/ Apps/ Portals</w:t>
            </w:r>
          </w:p>
          <w:p w14:paraId="0E73F60C" w14:textId="726EAD35" w:rsidR="007C4066" w:rsidRPr="000627AF" w:rsidRDefault="007C4066"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IOCCG-2019</w:t>
            </w:r>
          </w:p>
        </w:tc>
      </w:tr>
      <w:tr w:rsidR="0087348F" w:rsidRPr="000627AF" w14:paraId="2A2C14ED" w14:textId="77777777" w:rsidTr="007C675E">
        <w:trPr>
          <w:jc w:val="center"/>
        </w:trPr>
        <w:tc>
          <w:tcPr>
            <w:tcW w:w="1418" w:type="dxa"/>
          </w:tcPr>
          <w:p w14:paraId="1628EA17" w14:textId="77777777" w:rsidR="0087348F" w:rsidRPr="000627AF" w:rsidRDefault="0087348F"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PFZ Daily</w:t>
            </w:r>
          </w:p>
        </w:tc>
        <w:tc>
          <w:tcPr>
            <w:tcW w:w="1843" w:type="dxa"/>
          </w:tcPr>
          <w:p w14:paraId="3AA929EE" w14:textId="77777777" w:rsidR="0087348F" w:rsidRPr="000627AF" w:rsidRDefault="0087348F"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 xml:space="preserve">4-6 </w:t>
            </w:r>
            <w:proofErr w:type="spellStart"/>
            <w:r w:rsidRPr="000627AF">
              <w:rPr>
                <w:rFonts w:ascii="Arial" w:eastAsia="Times New Roman" w:hAnsi="Arial" w:cs="Arial"/>
                <w:sz w:val="20"/>
                <w:szCs w:val="20"/>
                <w:lang w:val="en-US" w:eastAsia="en-IN"/>
              </w:rPr>
              <w:t>hrs</w:t>
            </w:r>
            <w:proofErr w:type="spellEnd"/>
          </w:p>
        </w:tc>
        <w:tc>
          <w:tcPr>
            <w:tcW w:w="1984" w:type="dxa"/>
          </w:tcPr>
          <w:p w14:paraId="06BA646F" w14:textId="77777777" w:rsidR="0087348F" w:rsidRPr="000627AF" w:rsidRDefault="0087348F"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 xml:space="preserve">2-4 </w:t>
            </w:r>
            <w:proofErr w:type="spellStart"/>
            <w:r w:rsidRPr="000627AF">
              <w:rPr>
                <w:rFonts w:ascii="Arial" w:eastAsia="Times New Roman" w:hAnsi="Arial" w:cs="Arial"/>
                <w:sz w:val="20"/>
                <w:szCs w:val="20"/>
                <w:lang w:val="en-US" w:eastAsia="en-IN"/>
              </w:rPr>
              <w:t>hrs</w:t>
            </w:r>
            <w:proofErr w:type="spellEnd"/>
          </w:p>
        </w:tc>
        <w:tc>
          <w:tcPr>
            <w:tcW w:w="1843" w:type="dxa"/>
          </w:tcPr>
          <w:p w14:paraId="37ABA90D" w14:textId="77777777" w:rsidR="0087348F" w:rsidRPr="000627AF" w:rsidRDefault="0087348F"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 xml:space="preserve">12-18 </w:t>
            </w:r>
            <w:proofErr w:type="spellStart"/>
            <w:r w:rsidRPr="000627AF">
              <w:rPr>
                <w:rFonts w:ascii="Arial" w:eastAsia="Times New Roman" w:hAnsi="Arial" w:cs="Arial"/>
                <w:sz w:val="20"/>
                <w:szCs w:val="20"/>
                <w:lang w:val="en-US" w:eastAsia="en-IN"/>
              </w:rPr>
              <w:t>hrs</w:t>
            </w:r>
            <w:proofErr w:type="spellEnd"/>
          </w:p>
        </w:tc>
        <w:tc>
          <w:tcPr>
            <w:tcW w:w="2234" w:type="dxa"/>
          </w:tcPr>
          <w:p w14:paraId="2C55DC53" w14:textId="77777777" w:rsidR="0087348F" w:rsidRPr="000627AF" w:rsidRDefault="0087348F"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SMS/ Radio/ Apps</w:t>
            </w:r>
          </w:p>
          <w:p w14:paraId="4F813070" w14:textId="5C43E195" w:rsidR="007C4066" w:rsidRPr="000627AF" w:rsidRDefault="007C4066"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INCOIS, 2022</w:t>
            </w:r>
          </w:p>
        </w:tc>
      </w:tr>
      <w:tr w:rsidR="007C4066" w:rsidRPr="000627AF" w14:paraId="06883D45" w14:textId="77777777" w:rsidTr="007C675E">
        <w:trPr>
          <w:jc w:val="center"/>
        </w:trPr>
        <w:tc>
          <w:tcPr>
            <w:tcW w:w="1418" w:type="dxa"/>
          </w:tcPr>
          <w:p w14:paraId="7AAB3E6C" w14:textId="2B69DE30" w:rsidR="007C4066" w:rsidRPr="000627AF" w:rsidRDefault="007C4066"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SST Products</w:t>
            </w:r>
          </w:p>
        </w:tc>
        <w:tc>
          <w:tcPr>
            <w:tcW w:w="1843" w:type="dxa"/>
          </w:tcPr>
          <w:p w14:paraId="1686B97C" w14:textId="7E704A15" w:rsidR="007C4066" w:rsidRPr="000627AF" w:rsidRDefault="007C4066"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 xml:space="preserve">3-6 </w:t>
            </w:r>
            <w:proofErr w:type="spellStart"/>
            <w:r w:rsidRPr="000627AF">
              <w:rPr>
                <w:rFonts w:ascii="Arial" w:eastAsia="Times New Roman" w:hAnsi="Arial" w:cs="Arial"/>
                <w:sz w:val="20"/>
                <w:szCs w:val="20"/>
                <w:lang w:val="en-US" w:eastAsia="en-IN"/>
              </w:rPr>
              <w:t>hrs</w:t>
            </w:r>
            <w:proofErr w:type="spellEnd"/>
          </w:p>
        </w:tc>
        <w:tc>
          <w:tcPr>
            <w:tcW w:w="1984" w:type="dxa"/>
          </w:tcPr>
          <w:p w14:paraId="49869473" w14:textId="3E20BF5C" w:rsidR="007C4066" w:rsidRPr="000627AF" w:rsidRDefault="007C4066"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 xml:space="preserve">1-2 </w:t>
            </w:r>
            <w:proofErr w:type="spellStart"/>
            <w:r w:rsidRPr="000627AF">
              <w:rPr>
                <w:rFonts w:ascii="Arial" w:eastAsia="Times New Roman" w:hAnsi="Arial" w:cs="Arial"/>
                <w:sz w:val="20"/>
                <w:szCs w:val="20"/>
                <w:lang w:val="en-US" w:eastAsia="en-IN"/>
              </w:rPr>
              <w:t>hrs</w:t>
            </w:r>
            <w:proofErr w:type="spellEnd"/>
          </w:p>
        </w:tc>
        <w:tc>
          <w:tcPr>
            <w:tcW w:w="1843" w:type="dxa"/>
          </w:tcPr>
          <w:p w14:paraId="4AF9E7C7" w14:textId="3DF0B05E" w:rsidR="007C4066" w:rsidRPr="000627AF" w:rsidRDefault="007C4066"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 xml:space="preserve">6-10 </w:t>
            </w:r>
            <w:proofErr w:type="spellStart"/>
            <w:r w:rsidRPr="000627AF">
              <w:rPr>
                <w:rFonts w:ascii="Arial" w:eastAsia="Times New Roman" w:hAnsi="Arial" w:cs="Arial"/>
                <w:sz w:val="20"/>
                <w:szCs w:val="20"/>
                <w:lang w:val="en-US" w:eastAsia="en-IN"/>
              </w:rPr>
              <w:t>hrs</w:t>
            </w:r>
            <w:proofErr w:type="spellEnd"/>
          </w:p>
        </w:tc>
        <w:tc>
          <w:tcPr>
            <w:tcW w:w="2234" w:type="dxa"/>
          </w:tcPr>
          <w:p w14:paraId="703D9BA0" w14:textId="0B39957D" w:rsidR="007C4066" w:rsidRPr="000627AF" w:rsidRDefault="007C4066"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Satellite Portals/ Ocean Advisory Apps (NOAA, 2022)</w:t>
            </w:r>
          </w:p>
        </w:tc>
      </w:tr>
      <w:tr w:rsidR="007C4066" w:rsidRPr="000627AF" w14:paraId="3C1A1E65" w14:textId="77777777" w:rsidTr="007C675E">
        <w:trPr>
          <w:jc w:val="center"/>
        </w:trPr>
        <w:tc>
          <w:tcPr>
            <w:tcW w:w="1418" w:type="dxa"/>
          </w:tcPr>
          <w:p w14:paraId="33A32229" w14:textId="40F12DA0" w:rsidR="007C4066" w:rsidRPr="000627AF" w:rsidRDefault="007C4066"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Chlor</w:t>
            </w:r>
            <w:r w:rsidR="007C675E" w:rsidRPr="000627AF">
              <w:rPr>
                <w:rFonts w:ascii="Arial" w:eastAsia="Times New Roman" w:hAnsi="Arial" w:cs="Arial"/>
                <w:sz w:val="20"/>
                <w:szCs w:val="20"/>
                <w:lang w:val="en-US" w:eastAsia="en-IN"/>
              </w:rPr>
              <w:t xml:space="preserve">ophyll-a, Ocean </w:t>
            </w:r>
            <w:proofErr w:type="spellStart"/>
            <w:r w:rsidR="007C675E" w:rsidRPr="000627AF">
              <w:rPr>
                <w:rFonts w:ascii="Arial" w:eastAsia="Times New Roman" w:hAnsi="Arial" w:cs="Arial"/>
                <w:sz w:val="20"/>
                <w:szCs w:val="20"/>
                <w:lang w:val="en-US" w:eastAsia="en-IN"/>
              </w:rPr>
              <w:t>colour</w:t>
            </w:r>
            <w:proofErr w:type="spellEnd"/>
            <w:r w:rsidR="007C675E" w:rsidRPr="000627AF">
              <w:rPr>
                <w:rFonts w:ascii="Arial" w:eastAsia="Times New Roman" w:hAnsi="Arial" w:cs="Arial"/>
                <w:sz w:val="20"/>
                <w:szCs w:val="20"/>
                <w:lang w:val="en-US" w:eastAsia="en-IN"/>
              </w:rPr>
              <w:t xml:space="preserve"> data</w:t>
            </w:r>
          </w:p>
        </w:tc>
        <w:tc>
          <w:tcPr>
            <w:tcW w:w="1843" w:type="dxa"/>
          </w:tcPr>
          <w:p w14:paraId="14624B2D" w14:textId="1D15BE22" w:rsidR="007C4066" w:rsidRPr="000627AF" w:rsidRDefault="007C675E"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 xml:space="preserve">4-8 </w:t>
            </w:r>
            <w:proofErr w:type="spellStart"/>
            <w:r w:rsidRPr="000627AF">
              <w:rPr>
                <w:rFonts w:ascii="Arial" w:eastAsia="Times New Roman" w:hAnsi="Arial" w:cs="Arial"/>
                <w:sz w:val="20"/>
                <w:szCs w:val="20"/>
                <w:lang w:val="en-US" w:eastAsia="en-IN"/>
              </w:rPr>
              <w:t>hrs</w:t>
            </w:r>
            <w:proofErr w:type="spellEnd"/>
          </w:p>
        </w:tc>
        <w:tc>
          <w:tcPr>
            <w:tcW w:w="1984" w:type="dxa"/>
          </w:tcPr>
          <w:p w14:paraId="19EAAD61" w14:textId="45308ADF" w:rsidR="007C4066" w:rsidRPr="000627AF" w:rsidRDefault="007C675E"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 xml:space="preserve">2-3 </w:t>
            </w:r>
            <w:proofErr w:type="spellStart"/>
            <w:r w:rsidRPr="000627AF">
              <w:rPr>
                <w:rFonts w:ascii="Arial" w:eastAsia="Times New Roman" w:hAnsi="Arial" w:cs="Arial"/>
                <w:sz w:val="20"/>
                <w:szCs w:val="20"/>
                <w:lang w:val="en-US" w:eastAsia="en-IN"/>
              </w:rPr>
              <w:t>hrs</w:t>
            </w:r>
            <w:proofErr w:type="spellEnd"/>
          </w:p>
        </w:tc>
        <w:tc>
          <w:tcPr>
            <w:tcW w:w="1843" w:type="dxa"/>
          </w:tcPr>
          <w:p w14:paraId="5B0A2646" w14:textId="3C204488" w:rsidR="007C4066" w:rsidRPr="000627AF" w:rsidRDefault="007C675E"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 xml:space="preserve">8-15 </w:t>
            </w:r>
            <w:proofErr w:type="spellStart"/>
            <w:r w:rsidRPr="000627AF">
              <w:rPr>
                <w:rFonts w:ascii="Arial" w:eastAsia="Times New Roman" w:hAnsi="Arial" w:cs="Arial"/>
                <w:sz w:val="20"/>
                <w:szCs w:val="20"/>
                <w:lang w:val="en-US" w:eastAsia="en-IN"/>
              </w:rPr>
              <w:t>hrs</w:t>
            </w:r>
            <w:proofErr w:type="spellEnd"/>
          </w:p>
        </w:tc>
        <w:tc>
          <w:tcPr>
            <w:tcW w:w="2234" w:type="dxa"/>
          </w:tcPr>
          <w:p w14:paraId="2F6B2293" w14:textId="7C2040F0" w:rsidR="007C4066" w:rsidRPr="000627AF" w:rsidRDefault="007C675E"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Web GIS portals/ Research Databases (NASA, 2021)</w:t>
            </w:r>
          </w:p>
        </w:tc>
      </w:tr>
      <w:tr w:rsidR="007C4066" w:rsidRPr="000627AF" w14:paraId="5DCC9FB9" w14:textId="77777777" w:rsidTr="007C675E">
        <w:trPr>
          <w:jc w:val="center"/>
        </w:trPr>
        <w:tc>
          <w:tcPr>
            <w:tcW w:w="1418" w:type="dxa"/>
          </w:tcPr>
          <w:p w14:paraId="510CDCFC" w14:textId="46E07D58" w:rsidR="007C4066" w:rsidRPr="000627AF" w:rsidRDefault="007C675E"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Primary Productivity Estimates</w:t>
            </w:r>
          </w:p>
        </w:tc>
        <w:tc>
          <w:tcPr>
            <w:tcW w:w="1843" w:type="dxa"/>
          </w:tcPr>
          <w:p w14:paraId="758696A5" w14:textId="71D4CF65" w:rsidR="007C4066" w:rsidRPr="000627AF" w:rsidRDefault="007C675E"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 xml:space="preserve">6-12 </w:t>
            </w:r>
            <w:proofErr w:type="spellStart"/>
            <w:r w:rsidRPr="000627AF">
              <w:rPr>
                <w:rFonts w:ascii="Arial" w:eastAsia="Times New Roman" w:hAnsi="Arial" w:cs="Arial"/>
                <w:sz w:val="20"/>
                <w:szCs w:val="20"/>
                <w:lang w:val="en-US" w:eastAsia="en-IN"/>
              </w:rPr>
              <w:t>hrs</w:t>
            </w:r>
            <w:proofErr w:type="spellEnd"/>
          </w:p>
        </w:tc>
        <w:tc>
          <w:tcPr>
            <w:tcW w:w="1984" w:type="dxa"/>
          </w:tcPr>
          <w:p w14:paraId="474E35BF" w14:textId="7A6434C2" w:rsidR="007C4066" w:rsidRPr="000627AF" w:rsidRDefault="007C675E"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 xml:space="preserve">3-6 </w:t>
            </w:r>
            <w:proofErr w:type="spellStart"/>
            <w:r w:rsidRPr="000627AF">
              <w:rPr>
                <w:rFonts w:ascii="Arial" w:eastAsia="Times New Roman" w:hAnsi="Arial" w:cs="Arial"/>
                <w:sz w:val="20"/>
                <w:szCs w:val="20"/>
                <w:lang w:val="en-US" w:eastAsia="en-IN"/>
              </w:rPr>
              <w:t>hrs</w:t>
            </w:r>
            <w:proofErr w:type="spellEnd"/>
          </w:p>
        </w:tc>
        <w:tc>
          <w:tcPr>
            <w:tcW w:w="1843" w:type="dxa"/>
          </w:tcPr>
          <w:p w14:paraId="1E70B954" w14:textId="7D64F5C4" w:rsidR="007C4066" w:rsidRPr="000627AF" w:rsidRDefault="007C675E"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 xml:space="preserve">12-24 </w:t>
            </w:r>
            <w:proofErr w:type="spellStart"/>
            <w:r w:rsidRPr="000627AF">
              <w:rPr>
                <w:rFonts w:ascii="Arial" w:eastAsia="Times New Roman" w:hAnsi="Arial" w:cs="Arial"/>
                <w:sz w:val="20"/>
                <w:szCs w:val="20"/>
                <w:lang w:val="en-US" w:eastAsia="en-IN"/>
              </w:rPr>
              <w:t>hrs</w:t>
            </w:r>
            <w:proofErr w:type="spellEnd"/>
          </w:p>
        </w:tc>
        <w:tc>
          <w:tcPr>
            <w:tcW w:w="2234" w:type="dxa"/>
          </w:tcPr>
          <w:p w14:paraId="6582964B" w14:textId="3ACAD71C" w:rsidR="007C4066" w:rsidRPr="000627AF" w:rsidRDefault="007C675E"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Scientific Portals/ Marine research platforms (</w:t>
            </w:r>
            <w:proofErr w:type="spellStart"/>
            <w:r w:rsidRPr="000627AF">
              <w:rPr>
                <w:rFonts w:ascii="Arial" w:eastAsia="Times New Roman" w:hAnsi="Arial" w:cs="Arial"/>
                <w:sz w:val="20"/>
                <w:szCs w:val="20"/>
                <w:lang w:val="en-US" w:eastAsia="en-IN"/>
              </w:rPr>
              <w:t>Behrenfeld</w:t>
            </w:r>
            <w:proofErr w:type="spellEnd"/>
            <w:r w:rsidRPr="000627AF">
              <w:rPr>
                <w:rFonts w:ascii="Arial" w:eastAsia="Times New Roman" w:hAnsi="Arial" w:cs="Arial"/>
                <w:sz w:val="20"/>
                <w:szCs w:val="20"/>
                <w:lang w:val="en-US" w:eastAsia="en-IN"/>
              </w:rPr>
              <w:t xml:space="preserve"> </w:t>
            </w:r>
            <w:r w:rsidRPr="000627AF">
              <w:rPr>
                <w:rFonts w:ascii="Arial" w:hAnsi="Arial" w:cs="Arial"/>
                <w:sz w:val="20"/>
                <w:szCs w:val="20"/>
              </w:rPr>
              <w:t xml:space="preserve">&amp; </w:t>
            </w:r>
            <w:proofErr w:type="spellStart"/>
            <w:r w:rsidRPr="000627AF">
              <w:rPr>
                <w:rFonts w:ascii="Arial" w:hAnsi="Arial" w:cs="Arial"/>
                <w:sz w:val="20"/>
                <w:szCs w:val="20"/>
              </w:rPr>
              <w:t>Falkowski</w:t>
            </w:r>
            <w:proofErr w:type="spellEnd"/>
            <w:r w:rsidRPr="000627AF">
              <w:rPr>
                <w:rFonts w:ascii="Arial" w:hAnsi="Arial" w:cs="Arial"/>
                <w:sz w:val="20"/>
                <w:szCs w:val="20"/>
              </w:rPr>
              <w:t>, 1997; IOCCG, 2019)</w:t>
            </w:r>
          </w:p>
        </w:tc>
      </w:tr>
    </w:tbl>
    <w:p w14:paraId="03541964" w14:textId="77777777" w:rsidR="00A351DD" w:rsidRPr="00043CFA" w:rsidRDefault="00A351DD" w:rsidP="00D51A5A">
      <w:pPr>
        <w:spacing w:after="0" w:line="240" w:lineRule="auto"/>
        <w:jc w:val="both"/>
        <w:rPr>
          <w:rFonts w:ascii="Arial" w:eastAsia="Times New Roman" w:hAnsi="Arial" w:cs="Arial"/>
          <w:b/>
          <w:bCs/>
          <w:sz w:val="24"/>
          <w:szCs w:val="24"/>
          <w:lang w:val="en-US" w:eastAsia="en-IN"/>
        </w:rPr>
      </w:pPr>
    </w:p>
    <w:p w14:paraId="1402233D" w14:textId="72A575E5" w:rsidR="00CF2802" w:rsidRPr="000627AF" w:rsidRDefault="000627AF" w:rsidP="003024C7">
      <w:pPr>
        <w:pStyle w:val="ListParagraph"/>
        <w:numPr>
          <w:ilvl w:val="0"/>
          <w:numId w:val="7"/>
        </w:numPr>
        <w:jc w:val="both"/>
        <w:rPr>
          <w:rFonts w:ascii="Arial" w:hAnsi="Arial" w:cs="Arial"/>
          <w:b/>
          <w:bCs/>
          <w:lang w:val="en-US"/>
        </w:rPr>
      </w:pPr>
      <w:r w:rsidRPr="000627AF">
        <w:rPr>
          <w:rFonts w:ascii="Arial" w:hAnsi="Arial" w:cs="Arial"/>
          <w:b/>
          <w:bCs/>
          <w:lang w:val="en-US"/>
        </w:rPr>
        <w:t>REMOTE SENSING IN SMART MARINE FISHERIES MANAGEMENT</w:t>
      </w:r>
    </w:p>
    <w:p w14:paraId="3B68E2B0" w14:textId="0532DA86" w:rsidR="00625BBD" w:rsidRPr="000627AF" w:rsidRDefault="00625BBD" w:rsidP="00D51A5A">
      <w:pPr>
        <w:spacing w:after="0" w:line="240" w:lineRule="auto"/>
        <w:ind w:firstLine="720"/>
        <w:jc w:val="both"/>
        <w:rPr>
          <w:rFonts w:ascii="Arial" w:eastAsia="Times New Roman" w:hAnsi="Arial" w:cs="Arial"/>
          <w:b/>
          <w:bCs/>
          <w:sz w:val="20"/>
          <w:szCs w:val="20"/>
          <w:lang w:val="en-US" w:eastAsia="en-IN"/>
        </w:rPr>
      </w:pPr>
      <w:r w:rsidRPr="000627AF">
        <w:rPr>
          <w:rFonts w:ascii="Arial" w:hAnsi="Arial" w:cs="Arial"/>
          <w:spacing w:val="1"/>
          <w:sz w:val="20"/>
          <w:szCs w:val="20"/>
        </w:rPr>
        <w:t xml:space="preserve">Advancements in technology have enabled innovative, "smart" applications of remote sensing, improving decision-making, efficiency, and sustainability in marine fisheries management. These tools aid in pinpointing high-yield fishing grounds, tracking environmental variables, and </w:t>
      </w:r>
      <w:r w:rsidRPr="000627AF">
        <w:rPr>
          <w:rFonts w:ascii="Arial" w:hAnsi="Arial" w:cs="Arial"/>
          <w:spacing w:val="1"/>
          <w:sz w:val="20"/>
          <w:szCs w:val="20"/>
        </w:rPr>
        <w:lastRenderedPageBreak/>
        <w:t xml:space="preserve">promoting long-term resource stewardship (Campbell &amp; Wynne, 2011; Martin &amp; </w:t>
      </w:r>
      <w:proofErr w:type="spellStart"/>
      <w:r w:rsidRPr="000627AF">
        <w:rPr>
          <w:rFonts w:ascii="Arial" w:hAnsi="Arial" w:cs="Arial"/>
          <w:spacing w:val="1"/>
          <w:sz w:val="20"/>
          <w:szCs w:val="20"/>
        </w:rPr>
        <w:t>Pradeepkumar</w:t>
      </w:r>
      <w:proofErr w:type="spellEnd"/>
      <w:r w:rsidRPr="000627AF">
        <w:rPr>
          <w:rFonts w:ascii="Arial" w:hAnsi="Arial" w:cs="Arial"/>
          <w:spacing w:val="1"/>
          <w:sz w:val="20"/>
          <w:szCs w:val="20"/>
        </w:rPr>
        <w:t>, 2020; Solanki et al., 2001). Consequently, remote sensing empowers scientists, managers, and fishers to</w:t>
      </w:r>
      <w:r w:rsidRPr="00043CFA">
        <w:rPr>
          <w:rFonts w:ascii="Arial" w:hAnsi="Arial" w:cs="Arial"/>
          <w:spacing w:val="1"/>
          <w:sz w:val="24"/>
          <w:szCs w:val="24"/>
        </w:rPr>
        <w:t xml:space="preserve"> </w:t>
      </w:r>
      <w:r w:rsidRPr="000627AF">
        <w:rPr>
          <w:rFonts w:ascii="Arial" w:hAnsi="Arial" w:cs="Arial"/>
          <w:spacing w:val="1"/>
          <w:sz w:val="20"/>
          <w:szCs w:val="20"/>
        </w:rPr>
        <w:t>monitor and interpret expansive, dynamic ocean processes with unprecedented spatial coverage.</w:t>
      </w:r>
    </w:p>
    <w:p w14:paraId="154619D8" w14:textId="3850D1D3" w:rsidR="00A35165" w:rsidRPr="000627AF" w:rsidRDefault="00A35165" w:rsidP="003024C7">
      <w:pPr>
        <w:pStyle w:val="Heading3"/>
        <w:numPr>
          <w:ilvl w:val="0"/>
          <w:numId w:val="2"/>
        </w:numPr>
        <w:spacing w:before="0" w:beforeAutospacing="0" w:after="0" w:afterAutospacing="0"/>
        <w:jc w:val="both"/>
        <w:rPr>
          <w:rStyle w:val="Strong"/>
          <w:rFonts w:ascii="Arial" w:hAnsi="Arial" w:cs="Arial"/>
          <w:b/>
          <w:bCs/>
          <w:sz w:val="20"/>
          <w:szCs w:val="20"/>
        </w:rPr>
      </w:pPr>
      <w:r w:rsidRPr="000627AF">
        <w:rPr>
          <w:rStyle w:val="Strong"/>
          <w:rFonts w:ascii="Arial" w:hAnsi="Arial" w:cs="Arial"/>
          <w:b/>
          <w:bCs/>
          <w:sz w:val="20"/>
          <w:szCs w:val="20"/>
        </w:rPr>
        <w:t xml:space="preserve">Real-Time Ocean </w:t>
      </w:r>
      <w:r w:rsidR="00625BBD" w:rsidRPr="000627AF">
        <w:rPr>
          <w:rStyle w:val="Strong"/>
          <w:rFonts w:ascii="Arial" w:hAnsi="Arial" w:cs="Arial"/>
          <w:b/>
          <w:bCs/>
          <w:sz w:val="20"/>
          <w:szCs w:val="20"/>
        </w:rPr>
        <w:t>data</w:t>
      </w:r>
      <w:r w:rsidRPr="000627AF">
        <w:rPr>
          <w:rStyle w:val="Strong"/>
          <w:rFonts w:ascii="Arial" w:hAnsi="Arial" w:cs="Arial"/>
          <w:b/>
          <w:bCs/>
          <w:sz w:val="20"/>
          <w:szCs w:val="20"/>
        </w:rPr>
        <w:t xml:space="preserve"> </w:t>
      </w:r>
      <w:r w:rsidR="00625BBD" w:rsidRPr="000627AF">
        <w:rPr>
          <w:rStyle w:val="Strong"/>
          <w:rFonts w:ascii="Arial" w:hAnsi="Arial" w:cs="Arial"/>
          <w:b/>
          <w:bCs/>
          <w:sz w:val="20"/>
          <w:szCs w:val="20"/>
        </w:rPr>
        <w:t xml:space="preserve">for </w:t>
      </w:r>
      <w:r w:rsidR="00441A23" w:rsidRPr="000627AF">
        <w:rPr>
          <w:rStyle w:val="Strong"/>
          <w:rFonts w:ascii="Arial" w:hAnsi="Arial" w:cs="Arial"/>
          <w:b/>
          <w:bCs/>
          <w:sz w:val="20"/>
          <w:szCs w:val="20"/>
        </w:rPr>
        <w:t>F</w:t>
      </w:r>
      <w:r w:rsidRPr="000627AF">
        <w:rPr>
          <w:rStyle w:val="Strong"/>
          <w:rFonts w:ascii="Arial" w:hAnsi="Arial" w:cs="Arial"/>
          <w:b/>
          <w:bCs/>
          <w:sz w:val="20"/>
          <w:szCs w:val="20"/>
        </w:rPr>
        <w:t>ishing Ground Identification</w:t>
      </w:r>
    </w:p>
    <w:p w14:paraId="70E020DF" w14:textId="450DCDC3" w:rsidR="00A70FEF" w:rsidRPr="000627AF" w:rsidRDefault="00625BBD" w:rsidP="00A70FEF">
      <w:pPr>
        <w:pStyle w:val="NormalWeb"/>
        <w:spacing w:before="0" w:beforeAutospacing="0" w:after="0" w:afterAutospacing="0"/>
        <w:jc w:val="both"/>
        <w:rPr>
          <w:rFonts w:ascii="Arial" w:hAnsi="Arial" w:cs="Arial"/>
          <w:sz w:val="20"/>
          <w:szCs w:val="20"/>
        </w:rPr>
      </w:pPr>
      <w:r w:rsidRPr="000627AF">
        <w:rPr>
          <w:rFonts w:ascii="Arial" w:hAnsi="Arial" w:cs="Arial"/>
          <w:spacing w:val="1"/>
          <w:sz w:val="20"/>
          <w:szCs w:val="20"/>
        </w:rPr>
        <w:t xml:space="preserve">Satellites including Sentinel-1, MODIS, Sentinel-3, and </w:t>
      </w:r>
      <w:proofErr w:type="spellStart"/>
      <w:r w:rsidRPr="000627AF">
        <w:rPr>
          <w:rFonts w:ascii="Arial" w:hAnsi="Arial" w:cs="Arial"/>
          <w:spacing w:val="1"/>
          <w:sz w:val="20"/>
          <w:szCs w:val="20"/>
        </w:rPr>
        <w:t>SeaWiFS</w:t>
      </w:r>
      <w:proofErr w:type="spellEnd"/>
      <w:r w:rsidRPr="000627AF">
        <w:rPr>
          <w:rFonts w:ascii="Arial" w:hAnsi="Arial" w:cs="Arial"/>
          <w:spacing w:val="1"/>
          <w:sz w:val="20"/>
          <w:szCs w:val="20"/>
        </w:rPr>
        <w:t xml:space="preserve"> deliver ongoing measurements of critical oceanographic variables, such as sea surface temperature (SST), chlorophyll-a levels, ocean </w:t>
      </w:r>
      <w:proofErr w:type="spellStart"/>
      <w:r w:rsidRPr="000627AF">
        <w:rPr>
          <w:rFonts w:ascii="Arial" w:hAnsi="Arial" w:cs="Arial"/>
          <w:spacing w:val="1"/>
          <w:sz w:val="20"/>
          <w:szCs w:val="20"/>
        </w:rPr>
        <w:t>color</w:t>
      </w:r>
      <w:proofErr w:type="spellEnd"/>
      <w:r w:rsidRPr="000627AF">
        <w:rPr>
          <w:rFonts w:ascii="Arial" w:hAnsi="Arial" w:cs="Arial"/>
          <w:spacing w:val="1"/>
          <w:sz w:val="20"/>
          <w:szCs w:val="20"/>
        </w:rPr>
        <w:t>, and thermal fronts (Kumari et al., 2023; Martin, 2021). These metrics act as robust proxies for biological productivity and fish schooling areas, allowing for more precise delineation of promising fishing locations.</w:t>
      </w:r>
      <w:r w:rsidR="0060646F" w:rsidRPr="000627AF">
        <w:rPr>
          <w:rFonts w:ascii="Arial" w:hAnsi="Arial" w:cs="Arial"/>
          <w:sz w:val="20"/>
          <w:szCs w:val="20"/>
        </w:rPr>
        <w:t xml:space="preserve"> INCOIS (2024) advanced the concept of PFZ forecasting by integrating satellite-derived sea surface temperature, chlorophyll-a concentration and ocean frontal features with environmental persistence and productivity scaling analyses. The study emphasized moving beyond static PFZ maps toward ecosystem- and habitat-based prediction frameworks that better capture the dynamic nature of fish distributions and trophic interactions.</w:t>
      </w:r>
      <w:r w:rsidR="00F64445" w:rsidRPr="000627AF">
        <w:rPr>
          <w:rFonts w:ascii="Arial" w:hAnsi="Arial" w:cs="Arial"/>
          <w:sz w:val="20"/>
          <w:szCs w:val="20"/>
        </w:rPr>
        <w:t xml:space="preserve"> </w:t>
      </w:r>
      <w:r w:rsidR="00A70FEF" w:rsidRPr="000627AF">
        <w:rPr>
          <w:rFonts w:ascii="Arial" w:hAnsi="Arial" w:cs="Arial"/>
          <w:sz w:val="20"/>
          <w:szCs w:val="20"/>
        </w:rPr>
        <w:t xml:space="preserve">Earlier, Chauhan, Sarangi and </w:t>
      </w:r>
      <w:proofErr w:type="spellStart"/>
      <w:r w:rsidR="00A70FEF" w:rsidRPr="000627AF">
        <w:rPr>
          <w:rFonts w:ascii="Arial" w:hAnsi="Arial" w:cs="Arial"/>
          <w:sz w:val="20"/>
          <w:szCs w:val="20"/>
        </w:rPr>
        <w:t>Rajawat</w:t>
      </w:r>
      <w:proofErr w:type="spellEnd"/>
      <w:r w:rsidR="00A70FEF" w:rsidRPr="000627AF">
        <w:rPr>
          <w:rFonts w:ascii="Arial" w:hAnsi="Arial" w:cs="Arial"/>
          <w:sz w:val="20"/>
          <w:szCs w:val="20"/>
        </w:rPr>
        <w:t xml:space="preserve"> (2002) demonstrated the application of </w:t>
      </w:r>
      <w:proofErr w:type="spellStart"/>
      <w:r w:rsidR="00A70FEF" w:rsidRPr="000627AF">
        <w:rPr>
          <w:rFonts w:ascii="Arial" w:hAnsi="Arial" w:cs="Arial"/>
          <w:sz w:val="20"/>
          <w:szCs w:val="20"/>
        </w:rPr>
        <w:t>SeaWiFS</w:t>
      </w:r>
      <w:proofErr w:type="spellEnd"/>
      <w:r w:rsidR="00A70FEF" w:rsidRPr="000627AF">
        <w:rPr>
          <w:rFonts w:ascii="Arial" w:hAnsi="Arial" w:cs="Arial"/>
          <w:sz w:val="20"/>
          <w:szCs w:val="20"/>
        </w:rPr>
        <w:t xml:space="preserve">-derived chlorophyll-a data in delineating high-productivity zones in the Gulf of </w:t>
      </w:r>
      <w:proofErr w:type="spellStart"/>
      <w:r w:rsidR="00A70FEF" w:rsidRPr="000627AF">
        <w:rPr>
          <w:rFonts w:ascii="Arial" w:hAnsi="Arial" w:cs="Arial"/>
          <w:sz w:val="20"/>
          <w:szCs w:val="20"/>
        </w:rPr>
        <w:t>Mannar</w:t>
      </w:r>
      <w:proofErr w:type="spellEnd"/>
      <w:r w:rsidR="00A70FEF" w:rsidRPr="000627AF">
        <w:rPr>
          <w:rFonts w:ascii="Arial" w:hAnsi="Arial" w:cs="Arial"/>
          <w:sz w:val="20"/>
          <w:szCs w:val="20"/>
        </w:rPr>
        <w:t>, thereby supporting both reef-associated and pelagic fisheries. Their work represents one of the pioneering studies in Indian waters that validated the use of satellite ocean-colour observations for identifying biologically productive fishing grounds and improving fisheries advisory services.</w:t>
      </w:r>
    </w:p>
    <w:p w14:paraId="660B274C" w14:textId="79F0A52A" w:rsidR="006C281E" w:rsidRPr="000627AF" w:rsidRDefault="006C281E" w:rsidP="003024C7">
      <w:pPr>
        <w:pStyle w:val="NormalWeb"/>
        <w:numPr>
          <w:ilvl w:val="0"/>
          <w:numId w:val="2"/>
        </w:numPr>
        <w:spacing w:before="0" w:beforeAutospacing="0" w:after="0" w:afterAutospacing="0"/>
        <w:jc w:val="both"/>
        <w:rPr>
          <w:rStyle w:val="Strong"/>
          <w:rFonts w:ascii="Arial" w:hAnsi="Arial" w:cs="Arial"/>
          <w:b w:val="0"/>
          <w:bCs w:val="0"/>
          <w:sz w:val="20"/>
          <w:szCs w:val="20"/>
        </w:rPr>
      </w:pPr>
      <w:r w:rsidRPr="000627AF">
        <w:rPr>
          <w:rStyle w:val="Strong"/>
          <w:rFonts w:ascii="Arial" w:hAnsi="Arial" w:cs="Arial"/>
          <w:sz w:val="20"/>
          <w:szCs w:val="20"/>
        </w:rPr>
        <w:t>Minimizing Search time and fuel use</w:t>
      </w:r>
    </w:p>
    <w:p w14:paraId="2C198E84" w14:textId="470A0268" w:rsidR="006C281E" w:rsidRPr="000627AF" w:rsidRDefault="006C281E" w:rsidP="00D51A5A">
      <w:pPr>
        <w:pStyle w:val="Heading3"/>
        <w:spacing w:before="0" w:beforeAutospacing="0" w:after="0" w:afterAutospacing="0"/>
        <w:ind w:left="360"/>
        <w:jc w:val="both"/>
        <w:rPr>
          <w:rFonts w:ascii="Arial" w:hAnsi="Arial" w:cs="Arial"/>
          <w:b w:val="0"/>
          <w:bCs w:val="0"/>
          <w:sz w:val="20"/>
          <w:szCs w:val="20"/>
        </w:rPr>
      </w:pPr>
      <w:r w:rsidRPr="000627AF">
        <w:rPr>
          <w:rFonts w:ascii="Arial" w:hAnsi="Arial" w:cs="Arial"/>
          <w:b w:val="0"/>
          <w:bCs w:val="0"/>
          <w:spacing w:val="1"/>
          <w:sz w:val="20"/>
          <w:szCs w:val="20"/>
        </w:rPr>
        <w:t>Satellite-derived advisories substantially shorten the duration fishers spend locating viable fishing grounds. By guiding operations toward potential fishing zones (PFZs), remote sensing lowers fuel demands, operational expenses, and boosts economic viability—benefits especially pronounced for small-scale and artisanal fleets (Solanki et al., 2019).</w:t>
      </w:r>
    </w:p>
    <w:p w14:paraId="70AC1E8C" w14:textId="1E7B26C4" w:rsidR="00A35165" w:rsidRPr="000627AF" w:rsidRDefault="00A430A3" w:rsidP="003024C7">
      <w:pPr>
        <w:pStyle w:val="Heading3"/>
        <w:numPr>
          <w:ilvl w:val="0"/>
          <w:numId w:val="2"/>
        </w:numPr>
        <w:spacing w:before="0" w:beforeAutospacing="0" w:after="0" w:afterAutospacing="0"/>
        <w:jc w:val="both"/>
        <w:rPr>
          <w:rStyle w:val="Strong"/>
          <w:rFonts w:ascii="Arial" w:hAnsi="Arial" w:cs="Arial"/>
          <w:b/>
          <w:bCs/>
          <w:sz w:val="20"/>
          <w:szCs w:val="20"/>
        </w:rPr>
      </w:pPr>
      <w:r w:rsidRPr="000627AF">
        <w:rPr>
          <w:rStyle w:val="Strong"/>
          <w:rFonts w:ascii="Arial" w:hAnsi="Arial" w:cs="Arial"/>
          <w:b/>
          <w:bCs/>
          <w:sz w:val="20"/>
          <w:szCs w:val="20"/>
        </w:rPr>
        <w:t xml:space="preserve">Boosting </w:t>
      </w:r>
      <w:r w:rsidR="00A35165" w:rsidRPr="000627AF">
        <w:rPr>
          <w:rStyle w:val="Strong"/>
          <w:rFonts w:ascii="Arial" w:hAnsi="Arial" w:cs="Arial"/>
          <w:b/>
          <w:bCs/>
          <w:sz w:val="20"/>
          <w:szCs w:val="20"/>
        </w:rPr>
        <w:t>Catch per Unit Effort (CPUE)</w:t>
      </w:r>
    </w:p>
    <w:p w14:paraId="462A5F50" w14:textId="6B5A22A9" w:rsidR="00A430A3" w:rsidRPr="000627AF" w:rsidRDefault="00A430A3" w:rsidP="00D51A5A">
      <w:pPr>
        <w:pStyle w:val="Heading3"/>
        <w:spacing w:before="0" w:beforeAutospacing="0" w:after="0" w:afterAutospacing="0"/>
        <w:ind w:left="360"/>
        <w:jc w:val="both"/>
        <w:rPr>
          <w:rFonts w:ascii="Arial" w:hAnsi="Arial" w:cs="Arial"/>
          <w:b w:val="0"/>
          <w:bCs w:val="0"/>
          <w:sz w:val="20"/>
          <w:szCs w:val="20"/>
        </w:rPr>
      </w:pPr>
      <w:r w:rsidRPr="000627AF">
        <w:rPr>
          <w:rFonts w:ascii="Arial" w:hAnsi="Arial" w:cs="Arial"/>
          <w:b w:val="0"/>
          <w:bCs w:val="0"/>
          <w:spacing w:val="1"/>
          <w:sz w:val="20"/>
          <w:szCs w:val="20"/>
        </w:rPr>
        <w:t>Advisories derived from remote sensing consistently demonstrate improvements in catch per unit effort (CPUE), enabling higher fish yields with less exertion (Chauhan et al., 2022; Mohammed et al., 2020). This elevation in efficiency not only heightens profitability but also fosters sustainable practices by curbing excess fishing effort and resource waste.</w:t>
      </w:r>
    </w:p>
    <w:p w14:paraId="68DCA3A2" w14:textId="0B720D58" w:rsidR="00A35165" w:rsidRPr="000627AF" w:rsidRDefault="00A35165" w:rsidP="003024C7">
      <w:pPr>
        <w:pStyle w:val="Heading3"/>
        <w:numPr>
          <w:ilvl w:val="0"/>
          <w:numId w:val="2"/>
        </w:numPr>
        <w:spacing w:before="0" w:beforeAutospacing="0" w:after="0" w:afterAutospacing="0"/>
        <w:jc w:val="both"/>
        <w:rPr>
          <w:rStyle w:val="Strong"/>
          <w:rFonts w:ascii="Arial" w:hAnsi="Arial" w:cs="Arial"/>
          <w:b/>
          <w:bCs/>
          <w:sz w:val="20"/>
          <w:szCs w:val="20"/>
        </w:rPr>
      </w:pPr>
      <w:r w:rsidRPr="000627AF">
        <w:rPr>
          <w:rStyle w:val="Strong"/>
          <w:rFonts w:ascii="Arial" w:hAnsi="Arial" w:cs="Arial"/>
          <w:b/>
          <w:bCs/>
          <w:sz w:val="20"/>
          <w:szCs w:val="20"/>
        </w:rPr>
        <w:t>Identification of Species-Specific Fishing Zones</w:t>
      </w:r>
    </w:p>
    <w:p w14:paraId="3A82268A" w14:textId="77777777" w:rsidR="001A2CB4" w:rsidRPr="000627AF" w:rsidRDefault="00D42225" w:rsidP="001A2CB4">
      <w:pPr>
        <w:pStyle w:val="NormalWeb"/>
        <w:spacing w:before="0" w:beforeAutospacing="0" w:after="0" w:afterAutospacing="0"/>
        <w:jc w:val="both"/>
        <w:rPr>
          <w:rFonts w:ascii="Arial" w:hAnsi="Arial" w:cs="Arial"/>
          <w:sz w:val="20"/>
          <w:szCs w:val="20"/>
        </w:rPr>
      </w:pPr>
      <w:r w:rsidRPr="000627AF">
        <w:rPr>
          <w:rFonts w:ascii="Arial" w:hAnsi="Arial" w:cs="Arial"/>
          <w:spacing w:val="1"/>
          <w:sz w:val="20"/>
          <w:szCs w:val="20"/>
        </w:rPr>
        <w:t xml:space="preserve">     </w:t>
      </w:r>
      <w:r w:rsidR="00070DB4" w:rsidRPr="000627AF">
        <w:rPr>
          <w:rFonts w:ascii="Arial" w:hAnsi="Arial" w:cs="Arial"/>
          <w:spacing w:val="1"/>
          <w:sz w:val="20"/>
          <w:szCs w:val="20"/>
        </w:rPr>
        <w:t>Satellite-derived environmental parameters facilitate mapping of species-specific habitats by correlating fish distributions with optimal temperature thresholds, productivity gradients, and oceanographic structures. Such insights enable precise, targeted strategies for pelagic species like tuna, sardines, and anchovies, enhancing harvest selectivity and curbing bycatch (</w:t>
      </w:r>
      <w:proofErr w:type="spellStart"/>
      <w:r w:rsidR="00070DB4" w:rsidRPr="000627AF">
        <w:rPr>
          <w:rFonts w:ascii="Arial" w:hAnsi="Arial" w:cs="Arial"/>
          <w:spacing w:val="1"/>
          <w:sz w:val="20"/>
          <w:szCs w:val="20"/>
        </w:rPr>
        <w:t>Polovina</w:t>
      </w:r>
      <w:proofErr w:type="spellEnd"/>
      <w:r w:rsidR="00070DB4" w:rsidRPr="000627AF">
        <w:rPr>
          <w:rFonts w:ascii="Arial" w:hAnsi="Arial" w:cs="Arial"/>
          <w:spacing w:val="1"/>
          <w:sz w:val="20"/>
          <w:szCs w:val="20"/>
        </w:rPr>
        <w:t xml:space="preserve"> et al., 2022).</w:t>
      </w:r>
      <w:r w:rsidRPr="000627AF">
        <w:rPr>
          <w:rFonts w:ascii="Arial" w:hAnsi="Arial" w:cs="Arial"/>
          <w:b/>
          <w:bCs/>
          <w:spacing w:val="1"/>
          <w:sz w:val="20"/>
          <w:szCs w:val="20"/>
        </w:rPr>
        <w:t xml:space="preserve"> </w:t>
      </w:r>
      <w:r w:rsidRPr="000627AF">
        <w:rPr>
          <w:rFonts w:ascii="Arial" w:hAnsi="Arial" w:cs="Arial"/>
          <w:sz w:val="20"/>
          <w:szCs w:val="20"/>
        </w:rPr>
        <w:t>Rohit et al. (2018) employed MODIS-derived chlorophyll-a and AVHRR sea surface temperature data to forecast the spatial distribution of Indian oil sardine (</w:t>
      </w:r>
      <w:r w:rsidRPr="000627AF">
        <w:rPr>
          <w:rStyle w:val="Emphasis"/>
          <w:rFonts w:ascii="Arial" w:hAnsi="Arial" w:cs="Arial"/>
          <w:sz w:val="20"/>
          <w:szCs w:val="20"/>
        </w:rPr>
        <w:t xml:space="preserve">Sardinella </w:t>
      </w:r>
      <w:proofErr w:type="spellStart"/>
      <w:r w:rsidRPr="000627AF">
        <w:rPr>
          <w:rStyle w:val="Emphasis"/>
          <w:rFonts w:ascii="Arial" w:hAnsi="Arial" w:cs="Arial"/>
          <w:sz w:val="20"/>
          <w:szCs w:val="20"/>
        </w:rPr>
        <w:t>longiceps</w:t>
      </w:r>
      <w:proofErr w:type="spellEnd"/>
      <w:r w:rsidRPr="000627AF">
        <w:rPr>
          <w:rFonts w:ascii="Arial" w:hAnsi="Arial" w:cs="Arial"/>
          <w:sz w:val="20"/>
          <w:szCs w:val="20"/>
        </w:rPr>
        <w:t>) and Indian mackerel (</w:t>
      </w:r>
      <w:proofErr w:type="spellStart"/>
      <w:r w:rsidRPr="000627AF">
        <w:rPr>
          <w:rStyle w:val="Emphasis"/>
          <w:rFonts w:ascii="Arial" w:hAnsi="Arial" w:cs="Arial"/>
          <w:sz w:val="20"/>
          <w:szCs w:val="20"/>
        </w:rPr>
        <w:t>Rastrelliger</w:t>
      </w:r>
      <w:proofErr w:type="spellEnd"/>
      <w:r w:rsidRPr="000627AF">
        <w:rPr>
          <w:rStyle w:val="Emphasis"/>
          <w:rFonts w:ascii="Arial" w:hAnsi="Arial" w:cs="Arial"/>
          <w:sz w:val="20"/>
          <w:szCs w:val="20"/>
        </w:rPr>
        <w:t xml:space="preserve"> </w:t>
      </w:r>
      <w:proofErr w:type="spellStart"/>
      <w:r w:rsidRPr="000627AF">
        <w:rPr>
          <w:rStyle w:val="Emphasis"/>
          <w:rFonts w:ascii="Arial" w:hAnsi="Arial" w:cs="Arial"/>
          <w:sz w:val="20"/>
          <w:szCs w:val="20"/>
        </w:rPr>
        <w:t>kanagurta</w:t>
      </w:r>
      <w:proofErr w:type="spellEnd"/>
      <w:r w:rsidRPr="000627AF">
        <w:rPr>
          <w:rFonts w:ascii="Arial" w:hAnsi="Arial" w:cs="Arial"/>
          <w:sz w:val="20"/>
          <w:szCs w:val="20"/>
        </w:rPr>
        <w:t>) along the Karnataka coast. The study established strong links between environmental variability and pelagic fish availability, supporting the application of satellite data for species-specific fisheries forecasting.</w:t>
      </w:r>
      <w:r w:rsidR="001A2CB4" w:rsidRPr="000627AF">
        <w:rPr>
          <w:rFonts w:ascii="Arial" w:hAnsi="Arial" w:cs="Arial"/>
          <w:sz w:val="20"/>
          <w:szCs w:val="20"/>
        </w:rPr>
        <w:t xml:space="preserve"> Similarly, Dutta, </w:t>
      </w:r>
      <w:proofErr w:type="spellStart"/>
      <w:r w:rsidR="001A2CB4" w:rsidRPr="000627AF">
        <w:rPr>
          <w:rFonts w:ascii="Arial" w:hAnsi="Arial" w:cs="Arial"/>
          <w:sz w:val="20"/>
          <w:szCs w:val="20"/>
        </w:rPr>
        <w:t>Bhaumik</w:t>
      </w:r>
      <w:proofErr w:type="spellEnd"/>
      <w:r w:rsidR="001A2CB4" w:rsidRPr="000627AF">
        <w:rPr>
          <w:rFonts w:ascii="Arial" w:hAnsi="Arial" w:cs="Arial"/>
          <w:sz w:val="20"/>
          <w:szCs w:val="20"/>
        </w:rPr>
        <w:t xml:space="preserve"> and </w:t>
      </w:r>
      <w:proofErr w:type="spellStart"/>
      <w:r w:rsidR="001A2CB4" w:rsidRPr="000627AF">
        <w:rPr>
          <w:rFonts w:ascii="Arial" w:hAnsi="Arial" w:cs="Arial"/>
          <w:sz w:val="20"/>
          <w:szCs w:val="20"/>
        </w:rPr>
        <w:t>Hazra</w:t>
      </w:r>
      <w:proofErr w:type="spellEnd"/>
      <w:r w:rsidR="001A2CB4" w:rsidRPr="000627AF">
        <w:rPr>
          <w:rFonts w:ascii="Arial" w:hAnsi="Arial" w:cs="Arial"/>
          <w:sz w:val="20"/>
          <w:szCs w:val="20"/>
        </w:rPr>
        <w:t xml:space="preserve"> (2015) investigated the northern Bay of Bengal by integrating satellite-derived SST, turbidity, and chlorophyll-a data with migration patterns of Hilsa (</w:t>
      </w:r>
      <w:proofErr w:type="spellStart"/>
      <w:r w:rsidR="001A2CB4" w:rsidRPr="000627AF">
        <w:rPr>
          <w:rFonts w:ascii="Arial" w:hAnsi="Arial" w:cs="Arial"/>
          <w:i/>
          <w:iCs/>
          <w:sz w:val="20"/>
          <w:szCs w:val="20"/>
        </w:rPr>
        <w:t>Tenualosa</w:t>
      </w:r>
      <w:proofErr w:type="spellEnd"/>
      <w:r w:rsidR="001A2CB4" w:rsidRPr="000627AF">
        <w:rPr>
          <w:rFonts w:ascii="Arial" w:hAnsi="Arial" w:cs="Arial"/>
          <w:i/>
          <w:iCs/>
          <w:sz w:val="20"/>
          <w:szCs w:val="20"/>
        </w:rPr>
        <w:t xml:space="preserve"> </w:t>
      </w:r>
      <w:proofErr w:type="spellStart"/>
      <w:r w:rsidR="001A2CB4" w:rsidRPr="000627AF">
        <w:rPr>
          <w:rFonts w:ascii="Arial" w:hAnsi="Arial" w:cs="Arial"/>
          <w:i/>
          <w:iCs/>
          <w:sz w:val="20"/>
          <w:szCs w:val="20"/>
        </w:rPr>
        <w:t>ilisha</w:t>
      </w:r>
      <w:proofErr w:type="spellEnd"/>
      <w:r w:rsidR="001A2CB4" w:rsidRPr="000627AF">
        <w:rPr>
          <w:rFonts w:ascii="Arial" w:hAnsi="Arial" w:cs="Arial"/>
          <w:sz w:val="20"/>
          <w:szCs w:val="20"/>
        </w:rPr>
        <w:t>). The study illustrated how remotely sensed environmental indicators can help track migratory routes and contribute to transboundary fisheries management strategies.</w:t>
      </w:r>
    </w:p>
    <w:p w14:paraId="2573ADF9" w14:textId="4798DAB9" w:rsidR="001A2CB4" w:rsidRPr="000627AF" w:rsidRDefault="001A2CB4" w:rsidP="001A2CB4">
      <w:pPr>
        <w:pStyle w:val="NormalWeb"/>
        <w:spacing w:before="0" w:beforeAutospacing="0" w:after="0" w:afterAutospacing="0"/>
        <w:jc w:val="both"/>
        <w:rPr>
          <w:rFonts w:ascii="Arial" w:hAnsi="Arial" w:cs="Arial"/>
          <w:sz w:val="20"/>
          <w:szCs w:val="20"/>
        </w:rPr>
      </w:pPr>
      <w:r w:rsidRPr="000627AF">
        <w:rPr>
          <w:rFonts w:ascii="Arial" w:hAnsi="Arial" w:cs="Arial"/>
          <w:sz w:val="20"/>
          <w:szCs w:val="20"/>
        </w:rPr>
        <w:t xml:space="preserve">In another regional study, </w:t>
      </w:r>
      <w:proofErr w:type="spellStart"/>
      <w:r w:rsidRPr="000627AF">
        <w:rPr>
          <w:rFonts w:ascii="Arial" w:hAnsi="Arial" w:cs="Arial"/>
          <w:sz w:val="20"/>
          <w:szCs w:val="20"/>
        </w:rPr>
        <w:t>Revichandran</w:t>
      </w:r>
      <w:proofErr w:type="spellEnd"/>
      <w:r w:rsidRPr="000627AF">
        <w:rPr>
          <w:rFonts w:ascii="Arial" w:hAnsi="Arial" w:cs="Arial"/>
          <w:sz w:val="20"/>
          <w:szCs w:val="20"/>
        </w:rPr>
        <w:t xml:space="preserve">, </w:t>
      </w:r>
      <w:proofErr w:type="spellStart"/>
      <w:r w:rsidRPr="000627AF">
        <w:rPr>
          <w:rFonts w:ascii="Arial" w:hAnsi="Arial" w:cs="Arial"/>
          <w:sz w:val="20"/>
          <w:szCs w:val="20"/>
        </w:rPr>
        <w:t>Maneesha</w:t>
      </w:r>
      <w:proofErr w:type="spellEnd"/>
      <w:r w:rsidRPr="000627AF">
        <w:rPr>
          <w:rFonts w:ascii="Arial" w:hAnsi="Arial" w:cs="Arial"/>
          <w:sz w:val="20"/>
          <w:szCs w:val="20"/>
        </w:rPr>
        <w:t xml:space="preserve"> and Francis (2012) identified seasonal upwelling zones along the Kerala–Karnataka coast using satellite-derived SST patterns and linked these oceanographic features to increased pelagic fish abundance. Their work underscored the importance of physical oceanographic processes, particularly upwelling-induced nutrient enrichment, in shaping species-specific productivity hotspots. Collectively, these studies demonstrate that integrating satellite-based oceanographic datasets with fisheries observations enables dynamic, habitat-based delineation of species-specific fishing zones, supporting sustainable and ecosystem-oriented fisheries management.</w:t>
      </w:r>
    </w:p>
    <w:p w14:paraId="528680FF" w14:textId="05822597" w:rsidR="00A35165" w:rsidRPr="000627AF" w:rsidRDefault="00C75FA9" w:rsidP="003024C7">
      <w:pPr>
        <w:pStyle w:val="NormalWeb"/>
        <w:numPr>
          <w:ilvl w:val="0"/>
          <w:numId w:val="2"/>
        </w:numPr>
        <w:spacing w:before="0" w:beforeAutospacing="0" w:after="0" w:afterAutospacing="0"/>
        <w:jc w:val="both"/>
        <w:rPr>
          <w:rStyle w:val="Strong"/>
          <w:rFonts w:ascii="Arial" w:hAnsi="Arial" w:cs="Arial"/>
          <w:b w:val="0"/>
          <w:bCs w:val="0"/>
          <w:sz w:val="20"/>
          <w:szCs w:val="20"/>
        </w:rPr>
      </w:pPr>
      <w:r w:rsidRPr="000627AF">
        <w:rPr>
          <w:rStyle w:val="Strong"/>
          <w:rFonts w:ascii="Arial" w:hAnsi="Arial" w:cs="Arial"/>
          <w:sz w:val="20"/>
          <w:szCs w:val="20"/>
        </w:rPr>
        <w:t>Tracking Spawning grounds and Migration Routes</w:t>
      </w:r>
    </w:p>
    <w:p w14:paraId="7BEBC54F" w14:textId="4C7A4FAE" w:rsidR="00C75FA9" w:rsidRPr="000627AF" w:rsidRDefault="00C75FA9" w:rsidP="00D51A5A">
      <w:pPr>
        <w:pStyle w:val="Heading3"/>
        <w:spacing w:before="0" w:beforeAutospacing="0" w:after="0" w:afterAutospacing="0"/>
        <w:ind w:left="360"/>
        <w:jc w:val="both"/>
        <w:rPr>
          <w:rFonts w:ascii="Arial" w:hAnsi="Arial" w:cs="Arial"/>
          <w:b w:val="0"/>
          <w:bCs w:val="0"/>
          <w:sz w:val="20"/>
          <w:szCs w:val="20"/>
        </w:rPr>
      </w:pPr>
      <w:r w:rsidRPr="000627AF">
        <w:rPr>
          <w:rFonts w:ascii="Arial" w:hAnsi="Arial" w:cs="Arial"/>
          <w:b w:val="0"/>
          <w:bCs w:val="0"/>
          <w:spacing w:val="1"/>
          <w:sz w:val="20"/>
          <w:szCs w:val="20"/>
        </w:rPr>
        <w:t xml:space="preserve">Sensors aboard satellites such as Sentinel-3 OLCI and MODIS enable detailed surveillance of ocean currents, thermal gradients, and primary productivity—key drivers of fish spawning and migratory </w:t>
      </w:r>
      <w:proofErr w:type="spellStart"/>
      <w:r w:rsidRPr="000627AF">
        <w:rPr>
          <w:rFonts w:ascii="Arial" w:hAnsi="Arial" w:cs="Arial"/>
          <w:b w:val="0"/>
          <w:bCs w:val="0"/>
          <w:spacing w:val="1"/>
          <w:sz w:val="20"/>
          <w:szCs w:val="20"/>
        </w:rPr>
        <w:t>behavior</w:t>
      </w:r>
      <w:proofErr w:type="spellEnd"/>
      <w:r w:rsidRPr="000627AF">
        <w:rPr>
          <w:rFonts w:ascii="Arial" w:hAnsi="Arial" w:cs="Arial"/>
          <w:b w:val="0"/>
          <w:bCs w:val="0"/>
          <w:spacing w:val="1"/>
          <w:sz w:val="20"/>
          <w:szCs w:val="20"/>
        </w:rPr>
        <w:t xml:space="preserve"> (Kelley et al., 2021; IOC-UNESCO, 2020). This intelligence is vital for pinpointing essential habitats, establishing time-bound fishing restrictions, and enacting conservation strategies to bolster fish stocks and overall marine ecosystem integrity.</w:t>
      </w:r>
    </w:p>
    <w:p w14:paraId="297CA61D" w14:textId="41615308" w:rsidR="00A35165" w:rsidRPr="000627AF" w:rsidRDefault="000F0F21" w:rsidP="003024C7">
      <w:pPr>
        <w:pStyle w:val="Heading2"/>
        <w:numPr>
          <w:ilvl w:val="0"/>
          <w:numId w:val="2"/>
        </w:numPr>
        <w:spacing w:before="0" w:line="240" w:lineRule="auto"/>
        <w:jc w:val="both"/>
        <w:rPr>
          <w:rStyle w:val="Strong"/>
          <w:rFonts w:ascii="Arial" w:hAnsi="Arial" w:cs="Arial"/>
          <w:color w:val="auto"/>
          <w:sz w:val="20"/>
          <w:szCs w:val="20"/>
        </w:rPr>
      </w:pPr>
      <w:r w:rsidRPr="000627AF">
        <w:rPr>
          <w:rStyle w:val="Strong"/>
          <w:rFonts w:ascii="Arial" w:hAnsi="Arial" w:cs="Arial"/>
          <w:color w:val="auto"/>
          <w:sz w:val="20"/>
          <w:szCs w:val="20"/>
        </w:rPr>
        <w:t xml:space="preserve">Forecasting </w:t>
      </w:r>
      <w:r w:rsidR="00A35165" w:rsidRPr="000627AF">
        <w:rPr>
          <w:rStyle w:val="Strong"/>
          <w:rFonts w:ascii="Arial" w:hAnsi="Arial" w:cs="Arial"/>
          <w:color w:val="auto"/>
          <w:sz w:val="20"/>
          <w:szCs w:val="20"/>
        </w:rPr>
        <w:t xml:space="preserve">Potential Fishing Zone (PFZ) </w:t>
      </w:r>
    </w:p>
    <w:p w14:paraId="6BE7C0A5" w14:textId="77777777" w:rsidR="00885C7C" w:rsidRPr="000627AF" w:rsidRDefault="004C4EDD" w:rsidP="00885C7C">
      <w:pPr>
        <w:spacing w:after="0" w:line="240" w:lineRule="auto"/>
        <w:ind w:left="360" w:firstLine="360"/>
        <w:jc w:val="both"/>
        <w:rPr>
          <w:rFonts w:ascii="Arial" w:hAnsi="Arial" w:cs="Arial"/>
          <w:spacing w:val="1"/>
          <w:sz w:val="20"/>
          <w:szCs w:val="20"/>
        </w:rPr>
      </w:pPr>
      <w:r w:rsidRPr="000627AF">
        <w:rPr>
          <w:rFonts w:ascii="Arial" w:hAnsi="Arial" w:cs="Arial"/>
          <w:spacing w:val="1"/>
          <w:sz w:val="20"/>
          <w:szCs w:val="20"/>
        </w:rPr>
        <w:t xml:space="preserve">Among operational remote sensing applications in marine fisheries, Potential Fishing Zone (PFZ) forecasting stands out as the most extensively implemented. This method leverages </w:t>
      </w:r>
      <w:r w:rsidRPr="000627AF">
        <w:rPr>
          <w:rFonts w:ascii="Arial" w:hAnsi="Arial" w:cs="Arial"/>
          <w:spacing w:val="1"/>
          <w:sz w:val="20"/>
          <w:szCs w:val="20"/>
        </w:rPr>
        <w:lastRenderedPageBreak/>
        <w:t xml:space="preserve">satellite oceanographic data—chiefly sea surface temperature (SST) and chlorophyll-a concentration—as indicators of biological productivity and fish aggregation sites. Advisories draw from platforms like MODIS Aqua/Terra and </w:t>
      </w:r>
      <w:proofErr w:type="spellStart"/>
      <w:r w:rsidRPr="000627AF">
        <w:rPr>
          <w:rFonts w:ascii="Arial" w:hAnsi="Arial" w:cs="Arial"/>
          <w:spacing w:val="1"/>
          <w:sz w:val="20"/>
          <w:szCs w:val="20"/>
        </w:rPr>
        <w:t>SeaWiFS</w:t>
      </w:r>
      <w:proofErr w:type="spellEnd"/>
      <w:r w:rsidRPr="000627AF">
        <w:rPr>
          <w:rFonts w:ascii="Arial" w:hAnsi="Arial" w:cs="Arial"/>
          <w:spacing w:val="1"/>
          <w:sz w:val="20"/>
          <w:szCs w:val="20"/>
        </w:rPr>
        <w:t xml:space="preserve"> (NASA), NOAA-AVHRR (USA), SNPP-VIIRS, Oceansat-2, INSAT-3D, and INSAT-3DR (India), which yield frequent, wide-area maps of SST and chlorophyll-a. These reveal thermal fronts, upwelling areas, and productivity hotspots conducive to fishing.</w:t>
      </w:r>
    </w:p>
    <w:p w14:paraId="04054A7F" w14:textId="77777777" w:rsidR="00F83920" w:rsidRPr="000627AF" w:rsidRDefault="004C4EDD" w:rsidP="00F83920">
      <w:pPr>
        <w:spacing w:after="0" w:line="240" w:lineRule="auto"/>
        <w:ind w:left="360" w:firstLine="360"/>
        <w:jc w:val="both"/>
        <w:rPr>
          <w:rFonts w:ascii="Arial" w:hAnsi="Arial" w:cs="Arial"/>
          <w:spacing w:val="1"/>
          <w:sz w:val="20"/>
          <w:szCs w:val="20"/>
        </w:rPr>
      </w:pPr>
      <w:r w:rsidRPr="000627AF">
        <w:rPr>
          <w:rFonts w:ascii="Arial" w:hAnsi="Arial" w:cs="Arial"/>
          <w:spacing w:val="1"/>
          <w:sz w:val="20"/>
          <w:szCs w:val="20"/>
        </w:rPr>
        <w:t>Such forecasts guide fishers to optimal locations, slashing search times, fuel use, and costs while elevating catch per unit effort (CPUE). In India, the Indian National Centre for Ocean Information Services (INCOIS) operationalizes PFZ services, distributing them through diverse channels to coastal communities. Validation research confirms their role in boosting efficiency and livelihoods, especially for small-scale operators, cementing PFZ forecasting as a cornerstone of intelligent, sustainable fisheries management in Indian waters (Solanki et al., 2001; Nayak et al., 2003; INCOIS, 2022).</w:t>
      </w:r>
    </w:p>
    <w:p w14:paraId="63D5265C" w14:textId="032D82F3" w:rsidR="00F83920" w:rsidRPr="000627AF" w:rsidRDefault="00F83920" w:rsidP="00F83920">
      <w:pPr>
        <w:spacing w:after="0" w:line="240" w:lineRule="auto"/>
        <w:ind w:left="360" w:firstLine="360"/>
        <w:jc w:val="both"/>
        <w:rPr>
          <w:rFonts w:ascii="Arial" w:hAnsi="Arial" w:cs="Arial"/>
          <w:sz w:val="20"/>
          <w:szCs w:val="20"/>
        </w:rPr>
      </w:pPr>
      <w:r w:rsidRPr="000627AF">
        <w:rPr>
          <w:rFonts w:ascii="Arial" w:eastAsia="Times New Roman" w:hAnsi="Arial" w:cs="Arial"/>
          <w:sz w:val="20"/>
          <w:szCs w:val="20"/>
          <w:lang w:eastAsia="en-IN"/>
        </w:rPr>
        <w:t xml:space="preserve">Field-based validation research further reinforces the operational effectiveness of these advisories. </w:t>
      </w:r>
      <w:proofErr w:type="spellStart"/>
      <w:r w:rsidRPr="000627AF">
        <w:rPr>
          <w:rFonts w:ascii="Arial" w:eastAsia="Times New Roman" w:hAnsi="Arial" w:cs="Arial"/>
          <w:sz w:val="20"/>
          <w:szCs w:val="20"/>
          <w:lang w:eastAsia="en-IN"/>
        </w:rPr>
        <w:t>Chavda</w:t>
      </w:r>
      <w:proofErr w:type="spellEnd"/>
      <w:r w:rsidRPr="000627AF">
        <w:rPr>
          <w:rFonts w:ascii="Arial" w:eastAsia="Times New Roman" w:hAnsi="Arial" w:cs="Arial"/>
          <w:sz w:val="20"/>
          <w:szCs w:val="20"/>
          <w:lang w:eastAsia="en-IN"/>
        </w:rPr>
        <w:t xml:space="preserve"> (2021) conducted an on-site comparative study during 2017–2018 off the </w:t>
      </w:r>
      <w:proofErr w:type="spellStart"/>
      <w:r w:rsidRPr="000627AF">
        <w:rPr>
          <w:rFonts w:ascii="Arial" w:eastAsia="Times New Roman" w:hAnsi="Arial" w:cs="Arial"/>
          <w:sz w:val="20"/>
          <w:szCs w:val="20"/>
          <w:lang w:eastAsia="en-IN"/>
        </w:rPr>
        <w:t>Veraval</w:t>
      </w:r>
      <w:proofErr w:type="spellEnd"/>
      <w:r w:rsidRPr="000627AF">
        <w:rPr>
          <w:rFonts w:ascii="Arial" w:eastAsia="Times New Roman" w:hAnsi="Arial" w:cs="Arial"/>
          <w:sz w:val="20"/>
          <w:szCs w:val="20"/>
          <w:lang w:eastAsia="en-IN"/>
        </w:rPr>
        <w:t xml:space="preserve"> coast and observed nearly two- to three-fold higher CPUE within PFZ-advised zones compared to non-PFZ areas for several pelagic fish groups. Similarly, </w:t>
      </w:r>
      <w:proofErr w:type="spellStart"/>
      <w:r w:rsidRPr="000627AF">
        <w:rPr>
          <w:rFonts w:ascii="Arial" w:eastAsia="Times New Roman" w:hAnsi="Arial" w:cs="Arial"/>
          <w:sz w:val="20"/>
          <w:szCs w:val="20"/>
          <w:lang w:eastAsia="en-IN"/>
        </w:rPr>
        <w:t>Nammalwar</w:t>
      </w:r>
      <w:proofErr w:type="spellEnd"/>
      <w:r w:rsidRPr="000627AF">
        <w:rPr>
          <w:rFonts w:ascii="Arial" w:eastAsia="Times New Roman" w:hAnsi="Arial" w:cs="Arial"/>
          <w:sz w:val="20"/>
          <w:szCs w:val="20"/>
          <w:lang w:eastAsia="en-IN"/>
        </w:rPr>
        <w:t>, Satheesh and Ramesh (2013) carried out multi-year validations (2007–2011) along the north Tamil Nadu coast and reported three- to four-fold increases in catches within PFZ zones, while also emphasizing the importance of efficient dissemination systems and fisher feedback mechanisms for successful adoption of satellite-based advisories.</w:t>
      </w:r>
    </w:p>
    <w:p w14:paraId="0D611600" w14:textId="4E1D1E39" w:rsidR="00F83920" w:rsidRPr="000627AF" w:rsidRDefault="00F83920" w:rsidP="0076246D">
      <w:pPr>
        <w:spacing w:after="0" w:line="240" w:lineRule="auto"/>
        <w:ind w:left="360" w:firstLine="360"/>
        <w:jc w:val="both"/>
        <w:rPr>
          <w:rFonts w:ascii="Arial" w:hAnsi="Arial" w:cs="Arial"/>
          <w:sz w:val="20"/>
          <w:szCs w:val="20"/>
        </w:rPr>
      </w:pPr>
      <w:r w:rsidRPr="000627AF">
        <w:rPr>
          <w:rFonts w:ascii="Arial" w:eastAsia="Times New Roman" w:hAnsi="Arial" w:cs="Arial"/>
          <w:sz w:val="20"/>
          <w:szCs w:val="20"/>
          <w:lang w:eastAsia="en-IN"/>
        </w:rPr>
        <w:t xml:space="preserve">More recently, </w:t>
      </w:r>
      <w:proofErr w:type="spellStart"/>
      <w:r w:rsidRPr="000627AF">
        <w:rPr>
          <w:rFonts w:ascii="Arial" w:eastAsia="Times New Roman" w:hAnsi="Arial" w:cs="Arial"/>
          <w:sz w:val="20"/>
          <w:szCs w:val="20"/>
          <w:lang w:eastAsia="en-IN"/>
        </w:rPr>
        <w:t>Ammavasai</w:t>
      </w:r>
      <w:proofErr w:type="spellEnd"/>
      <w:r w:rsidRPr="000627AF">
        <w:rPr>
          <w:rFonts w:ascii="Arial" w:eastAsia="Times New Roman" w:hAnsi="Arial" w:cs="Arial"/>
          <w:sz w:val="20"/>
          <w:szCs w:val="20"/>
          <w:lang w:eastAsia="en-IN"/>
        </w:rPr>
        <w:t xml:space="preserve"> (2025) proposed a comprehensive marine spatial planning (MSP) framework for Indian waters by integrating remote sensing, GIS, ecological indicators, and socio-economic datasets. This approach signifies a paradigm shift from conventional PFZ identification towards holistic blue-economy planning, enabling the balanced allocation of ocean space among fisheries, aquaculture, conservation, and other maritime sectors. Collectively, these studies highlight that the integration of satellite-derived advisories, validation feedback, and spatial planning tools strengthens evidence-based decision-making and supports ecosystem-oriented, economically viable, and sustainable fisheries management.</w:t>
      </w:r>
    </w:p>
    <w:p w14:paraId="6FD9C410" w14:textId="1D341889" w:rsidR="00A35165" w:rsidRPr="000627AF" w:rsidRDefault="000F0F21" w:rsidP="003024C7">
      <w:pPr>
        <w:pStyle w:val="Heading2"/>
        <w:numPr>
          <w:ilvl w:val="0"/>
          <w:numId w:val="2"/>
        </w:numPr>
        <w:spacing w:line="240" w:lineRule="auto"/>
        <w:jc w:val="both"/>
        <w:rPr>
          <w:rStyle w:val="Strong"/>
          <w:rFonts w:ascii="Arial" w:hAnsi="Arial" w:cs="Arial"/>
          <w:color w:val="auto"/>
          <w:sz w:val="20"/>
          <w:szCs w:val="20"/>
        </w:rPr>
      </w:pPr>
      <w:r w:rsidRPr="000627AF">
        <w:rPr>
          <w:rStyle w:val="Strong"/>
          <w:rFonts w:ascii="Arial" w:hAnsi="Arial" w:cs="Arial"/>
          <w:color w:val="auto"/>
          <w:sz w:val="20"/>
          <w:szCs w:val="20"/>
        </w:rPr>
        <w:t xml:space="preserve">Detecting </w:t>
      </w:r>
      <w:r w:rsidR="00A35165" w:rsidRPr="000627AF">
        <w:rPr>
          <w:rStyle w:val="Strong"/>
          <w:rFonts w:ascii="Arial" w:hAnsi="Arial" w:cs="Arial"/>
          <w:color w:val="auto"/>
          <w:sz w:val="20"/>
          <w:szCs w:val="20"/>
        </w:rPr>
        <w:t>Harmful Algal Blooms (HABs)</w:t>
      </w:r>
    </w:p>
    <w:p w14:paraId="46388BCE" w14:textId="77777777" w:rsidR="00885C7C" w:rsidRPr="000627AF" w:rsidRDefault="000F0F21" w:rsidP="00885C7C">
      <w:pPr>
        <w:pStyle w:val="ListParagraph"/>
        <w:jc w:val="both"/>
        <w:rPr>
          <w:rFonts w:ascii="Arial" w:hAnsi="Arial" w:cs="Arial"/>
          <w:spacing w:val="1"/>
          <w:sz w:val="20"/>
          <w:szCs w:val="20"/>
        </w:rPr>
      </w:pPr>
      <w:r w:rsidRPr="000627AF">
        <w:rPr>
          <w:rFonts w:ascii="Arial" w:hAnsi="Arial" w:cs="Arial"/>
          <w:spacing w:val="1"/>
          <w:sz w:val="20"/>
          <w:szCs w:val="20"/>
        </w:rPr>
        <w:t xml:space="preserve">Remote sensing plays a pivotal role in monitoring harmful algal blooms (HABs), which threaten fisheries stocks, aquaculture, and human health. Unlike resource-intensive field surveys, satellite systems offer expansive, frequent, and economical surveillance of bloom onset and spread. Instruments like the Ocean Colour Monitor (OCM) on India's </w:t>
      </w:r>
      <w:proofErr w:type="spellStart"/>
      <w:r w:rsidRPr="000627AF">
        <w:rPr>
          <w:rFonts w:ascii="Arial" w:hAnsi="Arial" w:cs="Arial"/>
          <w:spacing w:val="1"/>
          <w:sz w:val="20"/>
          <w:szCs w:val="20"/>
        </w:rPr>
        <w:t>Oceansat</w:t>
      </w:r>
      <w:proofErr w:type="spellEnd"/>
      <w:r w:rsidRPr="000627AF">
        <w:rPr>
          <w:rFonts w:ascii="Arial" w:hAnsi="Arial" w:cs="Arial"/>
          <w:spacing w:val="1"/>
          <w:sz w:val="20"/>
          <w:szCs w:val="20"/>
        </w:rPr>
        <w:t xml:space="preserve"> series excel at spotting ocean </w:t>
      </w:r>
      <w:proofErr w:type="spellStart"/>
      <w:r w:rsidRPr="000627AF">
        <w:rPr>
          <w:rFonts w:ascii="Arial" w:hAnsi="Arial" w:cs="Arial"/>
          <w:spacing w:val="1"/>
          <w:sz w:val="20"/>
          <w:szCs w:val="20"/>
        </w:rPr>
        <w:t>color</w:t>
      </w:r>
      <w:proofErr w:type="spellEnd"/>
      <w:r w:rsidRPr="000627AF">
        <w:rPr>
          <w:rFonts w:ascii="Arial" w:hAnsi="Arial" w:cs="Arial"/>
          <w:spacing w:val="1"/>
          <w:sz w:val="20"/>
          <w:szCs w:val="20"/>
        </w:rPr>
        <w:t xml:space="preserve"> shifts tied to phytoplankton surges, using spectral reflectance to flag anomalous chlorophyll-a levels and bloom species for early alerts (Hu et al., 2010; IOCCG, 2014).</w:t>
      </w:r>
    </w:p>
    <w:p w14:paraId="5C84344B" w14:textId="77777777" w:rsidR="0076246D" w:rsidRPr="000627AF" w:rsidRDefault="000F0F21" w:rsidP="0076246D">
      <w:pPr>
        <w:pStyle w:val="ListParagraph"/>
        <w:jc w:val="both"/>
        <w:rPr>
          <w:rFonts w:ascii="Arial" w:hAnsi="Arial" w:cs="Arial"/>
          <w:sz w:val="20"/>
          <w:szCs w:val="20"/>
        </w:rPr>
      </w:pPr>
      <w:r w:rsidRPr="000627AF">
        <w:rPr>
          <w:rFonts w:ascii="Arial" w:hAnsi="Arial" w:cs="Arial"/>
          <w:spacing w:val="1"/>
          <w:sz w:val="20"/>
          <w:szCs w:val="20"/>
        </w:rPr>
        <w:t xml:space="preserve">This capability drives proactive measures—such as catch advisories, fishing bans, and farm safeguards—curtailing economic damage. In Indian coastal zones, such observations have pinpointed HAB events, linked them to fish kills, and evaluated ecological fallout, underscoring their practical value (Gokul et al., 2019). Merging satellite ocean </w:t>
      </w:r>
      <w:proofErr w:type="spellStart"/>
      <w:r w:rsidRPr="000627AF">
        <w:rPr>
          <w:rFonts w:ascii="Arial" w:hAnsi="Arial" w:cs="Arial"/>
          <w:spacing w:val="1"/>
          <w:sz w:val="20"/>
          <w:szCs w:val="20"/>
        </w:rPr>
        <w:t>color</w:t>
      </w:r>
      <w:proofErr w:type="spellEnd"/>
      <w:r w:rsidRPr="000627AF">
        <w:rPr>
          <w:rFonts w:ascii="Arial" w:hAnsi="Arial" w:cs="Arial"/>
          <w:spacing w:val="1"/>
          <w:sz w:val="20"/>
          <w:szCs w:val="20"/>
        </w:rPr>
        <w:t xml:space="preserve"> data with ground truthing and predictive models equips agencies for proactive oversight, advancing ecosystem-focused and precautionary fisheries governance.</w:t>
      </w:r>
      <w:r w:rsidR="001F3A2E" w:rsidRPr="000627AF">
        <w:rPr>
          <w:rFonts w:ascii="Arial" w:hAnsi="Arial" w:cs="Arial"/>
          <w:sz w:val="20"/>
          <w:szCs w:val="20"/>
        </w:rPr>
        <w:t xml:space="preserve"> </w:t>
      </w:r>
    </w:p>
    <w:p w14:paraId="35D479A3" w14:textId="186C0CF2" w:rsidR="001114FF" w:rsidRPr="000627AF" w:rsidRDefault="001114FF" w:rsidP="0076246D">
      <w:pPr>
        <w:pStyle w:val="ListParagraph"/>
        <w:jc w:val="both"/>
        <w:rPr>
          <w:rFonts w:ascii="Arial" w:hAnsi="Arial" w:cs="Arial"/>
          <w:sz w:val="20"/>
          <w:szCs w:val="20"/>
        </w:rPr>
      </w:pPr>
      <w:r w:rsidRPr="000627AF">
        <w:rPr>
          <w:rFonts w:ascii="Arial" w:hAnsi="Arial" w:cs="Arial"/>
          <w:sz w:val="20"/>
          <w:szCs w:val="20"/>
        </w:rPr>
        <w:t xml:space="preserve">The integration of satellite-derived ocean colour data with in situ validation (ground truthing) and predictive modelling further enhances monitoring accuracy and forecasting reliability. Such combined approaches allow fisheries management agencies to transition from reactive responses to precautionary and ecosystem-based management strategies. For instance, Naik, </w:t>
      </w:r>
      <w:proofErr w:type="spellStart"/>
      <w:r w:rsidRPr="000627AF">
        <w:rPr>
          <w:rFonts w:ascii="Arial" w:hAnsi="Arial" w:cs="Arial"/>
          <w:sz w:val="20"/>
          <w:szCs w:val="20"/>
        </w:rPr>
        <w:t>Rokade</w:t>
      </w:r>
      <w:proofErr w:type="spellEnd"/>
      <w:r w:rsidRPr="000627AF">
        <w:rPr>
          <w:rFonts w:ascii="Arial" w:hAnsi="Arial" w:cs="Arial"/>
          <w:sz w:val="20"/>
          <w:szCs w:val="20"/>
        </w:rPr>
        <w:t xml:space="preserve"> and Anil (2011) utilized MODIS ocean-colour data to detect harmful algal bloom events along the Goa coast and evaluated their influence on fish mortality. Their findings underscored the importance of remote sensing as an operational tool for early warning, fisheries risk mitigation, and marine ecosystem health assessment.</w:t>
      </w:r>
      <w:r w:rsidR="009C130C" w:rsidRPr="000627AF">
        <w:rPr>
          <w:rFonts w:ascii="Arial" w:hAnsi="Arial" w:cs="Arial"/>
          <w:sz w:val="20"/>
          <w:szCs w:val="20"/>
        </w:rPr>
        <w:t xml:space="preserve"> </w:t>
      </w:r>
      <w:r w:rsidRPr="000627AF">
        <w:rPr>
          <w:rFonts w:ascii="Arial" w:hAnsi="Arial" w:cs="Arial"/>
          <w:sz w:val="20"/>
          <w:szCs w:val="20"/>
        </w:rPr>
        <w:t>Overall, the convergence of satellite observations, field verification, and predictive analytics represents a robust framework for proactive fisheries governance, supporting ecosystem-focused and precautionary management approaches in coastal and marine environments.</w:t>
      </w:r>
    </w:p>
    <w:p w14:paraId="37A406DE" w14:textId="5BAB922C" w:rsidR="00AC73A6" w:rsidRPr="000627AF" w:rsidRDefault="0040371D" w:rsidP="003024C7">
      <w:pPr>
        <w:pStyle w:val="ListParagraph"/>
        <w:numPr>
          <w:ilvl w:val="0"/>
          <w:numId w:val="2"/>
        </w:numPr>
        <w:jc w:val="both"/>
        <w:rPr>
          <w:rStyle w:val="Strong"/>
          <w:rFonts w:ascii="Arial" w:hAnsi="Arial" w:cs="Arial"/>
          <w:sz w:val="20"/>
          <w:szCs w:val="20"/>
        </w:rPr>
      </w:pPr>
      <w:r w:rsidRPr="000627AF">
        <w:rPr>
          <w:rStyle w:val="Strong"/>
          <w:rFonts w:ascii="Arial" w:hAnsi="Arial" w:cs="Arial"/>
          <w:sz w:val="20"/>
          <w:szCs w:val="20"/>
        </w:rPr>
        <w:t>Surveillance of Marine Environmental Conditions</w:t>
      </w:r>
    </w:p>
    <w:p w14:paraId="688B9AFF" w14:textId="77777777" w:rsidR="00BC1F90" w:rsidRPr="000627AF" w:rsidRDefault="0018251B" w:rsidP="0076246D">
      <w:pPr>
        <w:spacing w:after="0" w:line="240" w:lineRule="auto"/>
        <w:jc w:val="both"/>
        <w:rPr>
          <w:rFonts w:ascii="Arial" w:hAnsi="Arial" w:cs="Arial"/>
          <w:spacing w:val="1"/>
          <w:sz w:val="20"/>
          <w:szCs w:val="20"/>
        </w:rPr>
      </w:pPr>
      <w:r w:rsidRPr="000627AF">
        <w:rPr>
          <w:rFonts w:ascii="Arial" w:hAnsi="Arial" w:cs="Arial"/>
          <w:spacing w:val="1"/>
          <w:sz w:val="20"/>
          <w:szCs w:val="20"/>
        </w:rPr>
        <w:t xml:space="preserve"> </w:t>
      </w:r>
      <w:r w:rsidR="0040371D" w:rsidRPr="000627AF">
        <w:rPr>
          <w:rFonts w:ascii="Arial" w:hAnsi="Arial" w:cs="Arial"/>
          <w:spacing w:val="1"/>
          <w:sz w:val="20"/>
          <w:szCs w:val="20"/>
        </w:rPr>
        <w:t xml:space="preserve">Remote sensing delivers persistent, broad-scale snapshots of ocean parameters shaping fisheries productivity and ecosystem vitality. Satellite sensors capture variations in water optics arising from solar radiation's interplay with column constituents like phytoplankton, sediments, and dissolved organics. Light penetrating the surface reflects upward, detectable by instruments such as the Ocean Colour Monitor (OCM) on </w:t>
      </w:r>
      <w:proofErr w:type="spellStart"/>
      <w:r w:rsidR="0040371D" w:rsidRPr="000627AF">
        <w:rPr>
          <w:rFonts w:ascii="Arial" w:hAnsi="Arial" w:cs="Arial"/>
          <w:spacing w:val="1"/>
          <w:sz w:val="20"/>
          <w:szCs w:val="20"/>
        </w:rPr>
        <w:t>Oceansat</w:t>
      </w:r>
      <w:proofErr w:type="spellEnd"/>
      <w:r w:rsidR="0040371D" w:rsidRPr="000627AF">
        <w:rPr>
          <w:rFonts w:ascii="Arial" w:hAnsi="Arial" w:cs="Arial"/>
          <w:spacing w:val="1"/>
          <w:sz w:val="20"/>
          <w:szCs w:val="20"/>
        </w:rPr>
        <w:t xml:space="preserve"> satellites, to quantify vital indicators (</w:t>
      </w:r>
      <w:proofErr w:type="spellStart"/>
      <w:r w:rsidR="0040371D" w:rsidRPr="000627AF">
        <w:rPr>
          <w:rFonts w:ascii="Arial" w:hAnsi="Arial" w:cs="Arial"/>
          <w:spacing w:val="1"/>
          <w:sz w:val="20"/>
          <w:szCs w:val="20"/>
        </w:rPr>
        <w:t>Sahu</w:t>
      </w:r>
      <w:proofErr w:type="spellEnd"/>
      <w:r w:rsidR="0040371D" w:rsidRPr="000627AF">
        <w:rPr>
          <w:rFonts w:ascii="Arial" w:hAnsi="Arial" w:cs="Arial"/>
          <w:spacing w:val="1"/>
          <w:sz w:val="20"/>
          <w:szCs w:val="20"/>
        </w:rPr>
        <w:t xml:space="preserve"> et al., 2020).</w:t>
      </w:r>
    </w:p>
    <w:p w14:paraId="466BE5D9" w14:textId="7B9D9C8C" w:rsidR="0040371D" w:rsidRPr="000627AF" w:rsidRDefault="0040371D" w:rsidP="0076246D">
      <w:pPr>
        <w:spacing w:after="0" w:line="240" w:lineRule="auto"/>
        <w:jc w:val="both"/>
        <w:rPr>
          <w:rFonts w:ascii="Arial" w:hAnsi="Arial" w:cs="Arial"/>
          <w:spacing w:val="1"/>
          <w:sz w:val="20"/>
          <w:szCs w:val="20"/>
        </w:rPr>
      </w:pPr>
      <w:r w:rsidRPr="000627AF">
        <w:rPr>
          <w:rFonts w:ascii="Arial" w:hAnsi="Arial" w:cs="Arial"/>
          <w:b/>
          <w:bCs/>
          <w:spacing w:val="1"/>
          <w:sz w:val="20"/>
          <w:szCs w:val="20"/>
        </w:rPr>
        <w:lastRenderedPageBreak/>
        <w:t>Optically Active Components (OACs)</w:t>
      </w:r>
    </w:p>
    <w:p w14:paraId="02B8BCC5" w14:textId="6DC0AC5E" w:rsidR="0040371D" w:rsidRPr="000627AF" w:rsidRDefault="0040371D" w:rsidP="00A03C57">
      <w:pPr>
        <w:spacing w:after="0" w:line="240" w:lineRule="auto"/>
        <w:jc w:val="both"/>
        <w:rPr>
          <w:rFonts w:ascii="Arial" w:hAnsi="Arial" w:cs="Arial"/>
          <w:spacing w:val="1"/>
          <w:sz w:val="20"/>
          <w:szCs w:val="20"/>
        </w:rPr>
      </w:pPr>
      <w:r w:rsidRPr="000627AF">
        <w:rPr>
          <w:rFonts w:ascii="Arial" w:hAnsi="Arial" w:cs="Arial"/>
          <w:spacing w:val="1"/>
          <w:sz w:val="20"/>
          <w:szCs w:val="20"/>
        </w:rPr>
        <w:t xml:space="preserve">These substances markedly affect light absorption and scattering, making them directly observable via satellites. Primary OACs encompass: </w:t>
      </w:r>
    </w:p>
    <w:p w14:paraId="13A18371" w14:textId="432105B1" w:rsidR="0040371D" w:rsidRPr="000627AF" w:rsidRDefault="0040371D" w:rsidP="003024C7">
      <w:pPr>
        <w:pStyle w:val="ListParagraph"/>
        <w:numPr>
          <w:ilvl w:val="0"/>
          <w:numId w:val="3"/>
        </w:numPr>
        <w:jc w:val="both"/>
        <w:rPr>
          <w:rFonts w:ascii="Arial" w:hAnsi="Arial" w:cs="Arial"/>
          <w:spacing w:val="1"/>
          <w:sz w:val="20"/>
          <w:szCs w:val="20"/>
        </w:rPr>
      </w:pPr>
      <w:r w:rsidRPr="000627AF">
        <w:rPr>
          <w:rFonts w:ascii="Arial" w:hAnsi="Arial" w:cs="Arial"/>
          <w:spacing w:val="1"/>
          <w:sz w:val="20"/>
          <w:szCs w:val="20"/>
        </w:rPr>
        <w:t>Phytoplankton (via chlorophyll a)</w:t>
      </w:r>
    </w:p>
    <w:p w14:paraId="64E43D6D" w14:textId="2F6BE2A4" w:rsidR="00CC7D7C" w:rsidRPr="000627AF" w:rsidRDefault="00CC7D7C" w:rsidP="003024C7">
      <w:pPr>
        <w:pStyle w:val="ListParagraph"/>
        <w:numPr>
          <w:ilvl w:val="0"/>
          <w:numId w:val="3"/>
        </w:numPr>
        <w:jc w:val="both"/>
        <w:rPr>
          <w:rFonts w:ascii="Arial" w:hAnsi="Arial" w:cs="Arial"/>
          <w:spacing w:val="1"/>
          <w:sz w:val="20"/>
          <w:szCs w:val="20"/>
        </w:rPr>
      </w:pPr>
      <w:r w:rsidRPr="000627AF">
        <w:rPr>
          <w:rFonts w:ascii="Arial" w:hAnsi="Arial" w:cs="Arial"/>
          <w:spacing w:val="1"/>
          <w:sz w:val="20"/>
          <w:szCs w:val="20"/>
        </w:rPr>
        <w:t>Suspended particulate matter (turbidity)</w:t>
      </w:r>
    </w:p>
    <w:p w14:paraId="58E271D6" w14:textId="69F096A3" w:rsidR="00CC7D7C" w:rsidRPr="000627AF" w:rsidRDefault="00CC7D7C" w:rsidP="00A03C57">
      <w:pPr>
        <w:spacing w:after="0" w:line="240" w:lineRule="auto"/>
        <w:jc w:val="both"/>
        <w:rPr>
          <w:rFonts w:ascii="Arial" w:hAnsi="Arial" w:cs="Arial"/>
          <w:spacing w:val="1"/>
          <w:sz w:val="20"/>
          <w:szCs w:val="20"/>
        </w:rPr>
      </w:pPr>
      <w:r w:rsidRPr="000627AF">
        <w:rPr>
          <w:rFonts w:ascii="Arial" w:hAnsi="Arial" w:cs="Arial"/>
          <w:spacing w:val="1"/>
          <w:sz w:val="20"/>
          <w:szCs w:val="20"/>
        </w:rPr>
        <w:t xml:space="preserve">Tracking OACs reveals primary production, water clarity, eutrophication risks, and habitat quality—essentials for fisheries oversight (IOCCG, 2014; </w:t>
      </w:r>
      <w:proofErr w:type="spellStart"/>
      <w:r w:rsidRPr="000627AF">
        <w:rPr>
          <w:rFonts w:ascii="Arial" w:hAnsi="Arial" w:cs="Arial"/>
          <w:spacing w:val="1"/>
          <w:sz w:val="20"/>
          <w:szCs w:val="20"/>
        </w:rPr>
        <w:t>Sathyendranath</w:t>
      </w:r>
      <w:proofErr w:type="spellEnd"/>
      <w:r w:rsidRPr="000627AF">
        <w:rPr>
          <w:rFonts w:ascii="Arial" w:hAnsi="Arial" w:cs="Arial"/>
          <w:spacing w:val="1"/>
          <w:sz w:val="20"/>
          <w:szCs w:val="20"/>
        </w:rPr>
        <w:t xml:space="preserve"> et al., 2019).</w:t>
      </w:r>
    </w:p>
    <w:p w14:paraId="03DAA22D" w14:textId="7FDA9070" w:rsidR="00CC7D7C" w:rsidRPr="000627AF" w:rsidRDefault="00CC7D7C" w:rsidP="00A03C57">
      <w:pPr>
        <w:spacing w:after="0" w:line="240" w:lineRule="auto"/>
        <w:jc w:val="both"/>
        <w:rPr>
          <w:rFonts w:ascii="Arial" w:hAnsi="Arial" w:cs="Arial"/>
          <w:b/>
          <w:bCs/>
          <w:spacing w:val="1"/>
          <w:sz w:val="20"/>
          <w:szCs w:val="20"/>
        </w:rPr>
      </w:pPr>
      <w:r w:rsidRPr="000627AF">
        <w:rPr>
          <w:rFonts w:ascii="Arial" w:hAnsi="Arial" w:cs="Arial"/>
          <w:b/>
          <w:bCs/>
          <w:spacing w:val="1"/>
          <w:sz w:val="20"/>
          <w:szCs w:val="20"/>
        </w:rPr>
        <w:t>Non- Optically Active Components (Non-OACs)</w:t>
      </w:r>
    </w:p>
    <w:p w14:paraId="7EE40D7F" w14:textId="4E80EADC" w:rsidR="00CC7D7C" w:rsidRPr="000627AF" w:rsidRDefault="00CC7D7C" w:rsidP="00A03C57">
      <w:pPr>
        <w:spacing w:after="0" w:line="240" w:lineRule="auto"/>
        <w:jc w:val="both"/>
        <w:rPr>
          <w:rFonts w:ascii="Arial" w:hAnsi="Arial" w:cs="Arial"/>
          <w:spacing w:val="1"/>
          <w:sz w:val="20"/>
          <w:szCs w:val="20"/>
        </w:rPr>
      </w:pPr>
      <w:r w:rsidRPr="000627AF">
        <w:rPr>
          <w:rFonts w:ascii="Arial" w:hAnsi="Arial" w:cs="Arial"/>
          <w:spacing w:val="1"/>
          <w:sz w:val="20"/>
          <w:szCs w:val="20"/>
        </w:rPr>
        <w:t>In contrast, Non-OACs evade direct satellite detection due to negligible optical signatures. Examples include:</w:t>
      </w:r>
    </w:p>
    <w:p w14:paraId="698EE1F1" w14:textId="77777777" w:rsidR="00FB2CBB" w:rsidRPr="000627AF" w:rsidRDefault="00CC7D7C" w:rsidP="003024C7">
      <w:pPr>
        <w:pStyle w:val="ListParagraph"/>
        <w:numPr>
          <w:ilvl w:val="0"/>
          <w:numId w:val="4"/>
        </w:numPr>
        <w:jc w:val="both"/>
        <w:rPr>
          <w:rFonts w:ascii="Arial" w:hAnsi="Arial" w:cs="Arial"/>
          <w:spacing w:val="1"/>
          <w:sz w:val="20"/>
          <w:szCs w:val="20"/>
        </w:rPr>
      </w:pPr>
      <w:r w:rsidRPr="000627AF">
        <w:rPr>
          <w:rFonts w:ascii="Arial" w:hAnsi="Arial" w:cs="Arial"/>
          <w:spacing w:val="1"/>
          <w:sz w:val="20"/>
          <w:szCs w:val="20"/>
        </w:rPr>
        <w:t>Nutrients (Nitrate, phosphate, silicate)</w:t>
      </w:r>
    </w:p>
    <w:p w14:paraId="6B4D66D3" w14:textId="77777777" w:rsidR="00FB2CBB" w:rsidRPr="000627AF" w:rsidRDefault="00CC7D7C" w:rsidP="003024C7">
      <w:pPr>
        <w:pStyle w:val="ListParagraph"/>
        <w:numPr>
          <w:ilvl w:val="0"/>
          <w:numId w:val="4"/>
        </w:numPr>
        <w:jc w:val="both"/>
        <w:rPr>
          <w:rFonts w:ascii="Arial" w:hAnsi="Arial" w:cs="Arial"/>
          <w:spacing w:val="1"/>
          <w:sz w:val="20"/>
          <w:szCs w:val="20"/>
        </w:rPr>
      </w:pPr>
      <w:r w:rsidRPr="000627AF">
        <w:rPr>
          <w:rFonts w:ascii="Arial" w:hAnsi="Arial" w:cs="Arial"/>
          <w:spacing w:val="1"/>
          <w:sz w:val="20"/>
          <w:szCs w:val="20"/>
        </w:rPr>
        <w:t>Dissolved oxygen</w:t>
      </w:r>
    </w:p>
    <w:p w14:paraId="18A5F2E3" w14:textId="0DD2CE9F" w:rsidR="00CC7D7C" w:rsidRPr="000627AF" w:rsidRDefault="00CC7D7C" w:rsidP="003024C7">
      <w:pPr>
        <w:pStyle w:val="ListParagraph"/>
        <w:numPr>
          <w:ilvl w:val="0"/>
          <w:numId w:val="4"/>
        </w:numPr>
        <w:jc w:val="both"/>
        <w:rPr>
          <w:rFonts w:ascii="Arial" w:hAnsi="Arial" w:cs="Arial"/>
          <w:spacing w:val="1"/>
          <w:sz w:val="20"/>
          <w:szCs w:val="20"/>
        </w:rPr>
      </w:pPr>
      <w:r w:rsidRPr="000627AF">
        <w:rPr>
          <w:rFonts w:ascii="Arial" w:hAnsi="Arial" w:cs="Arial"/>
          <w:spacing w:val="1"/>
          <w:sz w:val="20"/>
          <w:szCs w:val="20"/>
        </w:rPr>
        <w:t xml:space="preserve">pH and carbonate </w:t>
      </w:r>
      <w:proofErr w:type="spellStart"/>
      <w:r w:rsidRPr="000627AF">
        <w:rPr>
          <w:rFonts w:ascii="Arial" w:hAnsi="Arial" w:cs="Arial"/>
          <w:spacing w:val="1"/>
          <w:sz w:val="20"/>
          <w:szCs w:val="20"/>
        </w:rPr>
        <w:t>sytems</w:t>
      </w:r>
      <w:proofErr w:type="spellEnd"/>
    </w:p>
    <w:p w14:paraId="3542F9C8" w14:textId="39D55BD1" w:rsidR="00CC7D7C" w:rsidRPr="000627AF" w:rsidRDefault="00CC7D7C" w:rsidP="00A03C57">
      <w:pPr>
        <w:spacing w:after="0" w:line="240" w:lineRule="auto"/>
        <w:jc w:val="both"/>
        <w:rPr>
          <w:rFonts w:ascii="Arial" w:hAnsi="Arial" w:cs="Arial"/>
          <w:spacing w:val="1"/>
          <w:sz w:val="20"/>
          <w:szCs w:val="20"/>
        </w:rPr>
      </w:pPr>
      <w:r w:rsidRPr="000627AF">
        <w:rPr>
          <w:rFonts w:ascii="Arial" w:hAnsi="Arial" w:cs="Arial"/>
          <w:spacing w:val="1"/>
          <w:sz w:val="20"/>
          <w:szCs w:val="20"/>
        </w:rPr>
        <w:t xml:space="preserve">Indirect estimation relies on correlations with OACs, physical ocean data, in-situ sampling, and models (IOCCG, 2014; </w:t>
      </w:r>
      <w:proofErr w:type="spellStart"/>
      <w:r w:rsidRPr="000627AF">
        <w:rPr>
          <w:rFonts w:ascii="Arial" w:hAnsi="Arial" w:cs="Arial"/>
          <w:spacing w:val="1"/>
          <w:sz w:val="20"/>
          <w:szCs w:val="20"/>
        </w:rPr>
        <w:t>Blondeau-Patissier</w:t>
      </w:r>
      <w:proofErr w:type="spellEnd"/>
      <w:r w:rsidRPr="000627AF">
        <w:rPr>
          <w:rFonts w:ascii="Arial" w:hAnsi="Arial" w:cs="Arial"/>
          <w:spacing w:val="1"/>
          <w:sz w:val="20"/>
          <w:szCs w:val="20"/>
        </w:rPr>
        <w:t xml:space="preserve"> et al., 2014).</w:t>
      </w:r>
    </w:p>
    <w:p w14:paraId="496BE417" w14:textId="395CB057" w:rsidR="0040371D" w:rsidRPr="000627AF" w:rsidRDefault="00CC7D7C" w:rsidP="00A03C57">
      <w:pPr>
        <w:spacing w:after="0" w:line="240" w:lineRule="auto"/>
        <w:jc w:val="both"/>
        <w:rPr>
          <w:rFonts w:ascii="Arial" w:hAnsi="Arial" w:cs="Arial"/>
          <w:spacing w:val="1"/>
          <w:sz w:val="20"/>
          <w:szCs w:val="20"/>
        </w:rPr>
      </w:pPr>
      <w:r w:rsidRPr="000627AF">
        <w:rPr>
          <w:rFonts w:ascii="Arial" w:hAnsi="Arial" w:cs="Arial"/>
          <w:spacing w:val="1"/>
          <w:sz w:val="20"/>
          <w:szCs w:val="20"/>
        </w:rPr>
        <w:t>Holistic monitoring of OACs and Non-OACs illuminates ecosystem shifts, forecasts fish movements, and flags stressors like nutrient overload or climate shifts. Fusing satellite insights with fieldwork and simulations strengthens ecosystem-based, adaptive fisheries frameworks.</w:t>
      </w:r>
    </w:p>
    <w:p w14:paraId="4851186F" w14:textId="77777777" w:rsidR="00AC73A6" w:rsidRPr="000627AF" w:rsidRDefault="00A35165" w:rsidP="00A03C57">
      <w:pPr>
        <w:pStyle w:val="NormalWeb"/>
        <w:spacing w:before="0" w:beforeAutospacing="0" w:after="0" w:afterAutospacing="0"/>
        <w:jc w:val="both"/>
        <w:rPr>
          <w:rStyle w:val="Strong"/>
          <w:rFonts w:ascii="Arial" w:hAnsi="Arial" w:cs="Arial"/>
          <w:sz w:val="20"/>
          <w:szCs w:val="20"/>
        </w:rPr>
      </w:pPr>
      <w:r w:rsidRPr="000627AF">
        <w:rPr>
          <w:rFonts w:ascii="Arial" w:hAnsi="Arial" w:cs="Arial"/>
          <w:sz w:val="20"/>
          <w:szCs w:val="20"/>
        </w:rPr>
        <w:t xml:space="preserve">9. </w:t>
      </w:r>
      <w:r w:rsidRPr="000627AF">
        <w:rPr>
          <w:rStyle w:val="Strong"/>
          <w:rFonts w:ascii="Arial" w:hAnsi="Arial" w:cs="Arial"/>
          <w:sz w:val="20"/>
          <w:szCs w:val="20"/>
        </w:rPr>
        <w:t>Coastal Zone and Habitat Mapping</w:t>
      </w:r>
    </w:p>
    <w:p w14:paraId="366F3B30" w14:textId="133DE399" w:rsidR="00A35165" w:rsidRPr="000627AF" w:rsidRDefault="00A35165" w:rsidP="00FD6BC6">
      <w:pPr>
        <w:pStyle w:val="NormalWeb"/>
        <w:spacing w:before="0" w:beforeAutospacing="0" w:after="0" w:afterAutospacing="0"/>
        <w:jc w:val="both"/>
        <w:rPr>
          <w:rFonts w:ascii="Arial" w:hAnsi="Arial" w:cs="Arial"/>
          <w:sz w:val="20"/>
          <w:szCs w:val="20"/>
        </w:rPr>
      </w:pPr>
      <w:r w:rsidRPr="000627AF">
        <w:rPr>
          <w:rFonts w:ascii="Arial" w:hAnsi="Arial" w:cs="Arial"/>
          <w:sz w:val="20"/>
          <w:szCs w:val="20"/>
        </w:rPr>
        <w:t>Coastal zone and habitat mapping is a major application of remote sensing technology in marine fisheries management, as coastal ecosystems provide critical nursery, feeding and breeding habitats for a wide range of fish and shellfish species. Satellite remote sensing enables systematic, large-scale and repeatable monitoring of these habitats, which is essential for conservation planning, ecosystem-based fisheries management and climate change impact assessment. Remote sensing has been extensively used to map and monitor a variety of coastal and shallow-water habitats using optical and radar satellite data:</w:t>
      </w:r>
    </w:p>
    <w:p w14:paraId="643E8178" w14:textId="77777777" w:rsidR="00A35165" w:rsidRPr="000627AF" w:rsidRDefault="00A35165" w:rsidP="00D51A5A">
      <w:pPr>
        <w:pStyle w:val="NormalWeb"/>
        <w:spacing w:before="0" w:beforeAutospacing="0" w:after="0" w:afterAutospacing="0"/>
        <w:jc w:val="both"/>
        <w:rPr>
          <w:rFonts w:ascii="Arial" w:hAnsi="Arial" w:cs="Arial"/>
          <w:sz w:val="20"/>
          <w:szCs w:val="20"/>
        </w:rPr>
      </w:pPr>
      <w:r w:rsidRPr="000627AF">
        <w:rPr>
          <w:rStyle w:val="Strong"/>
          <w:rFonts w:ascii="Arial" w:hAnsi="Arial" w:cs="Arial"/>
          <w:sz w:val="20"/>
          <w:szCs w:val="20"/>
        </w:rPr>
        <w:t>Coral reefs:</w:t>
      </w:r>
      <w:r w:rsidRPr="000627AF">
        <w:rPr>
          <w:rFonts w:ascii="Arial" w:hAnsi="Arial" w:cs="Arial"/>
          <w:sz w:val="20"/>
          <w:szCs w:val="20"/>
        </w:rPr>
        <w:t xml:space="preserve"> Multispectral imagery from </w:t>
      </w:r>
      <w:r w:rsidRPr="000627AF">
        <w:rPr>
          <w:rStyle w:val="Strong"/>
          <w:rFonts w:ascii="Arial" w:hAnsi="Arial" w:cs="Arial"/>
          <w:b w:val="0"/>
          <w:bCs w:val="0"/>
          <w:sz w:val="20"/>
          <w:szCs w:val="20"/>
        </w:rPr>
        <w:t>Sentinel-2</w:t>
      </w:r>
      <w:r w:rsidRPr="000627AF">
        <w:rPr>
          <w:rFonts w:ascii="Arial" w:hAnsi="Arial" w:cs="Arial"/>
          <w:b/>
          <w:bCs/>
          <w:sz w:val="20"/>
          <w:szCs w:val="20"/>
        </w:rPr>
        <w:t xml:space="preserve"> </w:t>
      </w:r>
      <w:r w:rsidRPr="000627AF">
        <w:rPr>
          <w:rFonts w:ascii="Arial" w:hAnsi="Arial" w:cs="Arial"/>
          <w:sz w:val="20"/>
          <w:szCs w:val="20"/>
        </w:rPr>
        <w:t>and</w:t>
      </w:r>
      <w:r w:rsidRPr="000627AF">
        <w:rPr>
          <w:rFonts w:ascii="Arial" w:hAnsi="Arial" w:cs="Arial"/>
          <w:b/>
          <w:bCs/>
          <w:sz w:val="20"/>
          <w:szCs w:val="20"/>
        </w:rPr>
        <w:t xml:space="preserve"> </w:t>
      </w:r>
      <w:r w:rsidRPr="000627AF">
        <w:rPr>
          <w:rStyle w:val="Strong"/>
          <w:rFonts w:ascii="Arial" w:hAnsi="Arial" w:cs="Arial"/>
          <w:b w:val="0"/>
          <w:bCs w:val="0"/>
          <w:sz w:val="20"/>
          <w:szCs w:val="20"/>
        </w:rPr>
        <w:t>Landsat missions (Landsat 5–9)</w:t>
      </w:r>
      <w:r w:rsidRPr="000627AF">
        <w:rPr>
          <w:rFonts w:ascii="Arial" w:hAnsi="Arial" w:cs="Arial"/>
          <w:b/>
          <w:bCs/>
          <w:sz w:val="20"/>
          <w:szCs w:val="20"/>
        </w:rPr>
        <w:t xml:space="preserve"> </w:t>
      </w:r>
      <w:r w:rsidRPr="000627AF">
        <w:rPr>
          <w:rFonts w:ascii="Arial" w:hAnsi="Arial" w:cs="Arial"/>
          <w:sz w:val="20"/>
          <w:szCs w:val="20"/>
        </w:rPr>
        <w:t xml:space="preserve">has been widely applied to delineate coral reef distribution, assess reef condition and detect long-term changes in reef ecosystems (Green et al., 2000; </w:t>
      </w:r>
      <w:proofErr w:type="spellStart"/>
      <w:r w:rsidRPr="000627AF">
        <w:rPr>
          <w:rFonts w:ascii="Arial" w:hAnsi="Arial" w:cs="Arial"/>
          <w:sz w:val="20"/>
          <w:szCs w:val="20"/>
        </w:rPr>
        <w:t>Giri</w:t>
      </w:r>
      <w:proofErr w:type="spellEnd"/>
      <w:r w:rsidRPr="000627AF">
        <w:rPr>
          <w:rFonts w:ascii="Arial" w:hAnsi="Arial" w:cs="Arial"/>
          <w:sz w:val="20"/>
          <w:szCs w:val="20"/>
        </w:rPr>
        <w:t xml:space="preserve"> et al., 2011).</w:t>
      </w:r>
    </w:p>
    <w:p w14:paraId="4CF9BB0D" w14:textId="77777777" w:rsidR="00A35165" w:rsidRPr="000627AF" w:rsidRDefault="00A35165" w:rsidP="00D51A5A">
      <w:pPr>
        <w:pStyle w:val="NormalWeb"/>
        <w:spacing w:before="0" w:beforeAutospacing="0" w:after="0" w:afterAutospacing="0"/>
        <w:jc w:val="both"/>
        <w:rPr>
          <w:rFonts w:ascii="Arial" w:hAnsi="Arial" w:cs="Arial"/>
          <w:sz w:val="20"/>
          <w:szCs w:val="20"/>
        </w:rPr>
      </w:pPr>
      <w:r w:rsidRPr="000627AF">
        <w:rPr>
          <w:rStyle w:val="Strong"/>
          <w:rFonts w:ascii="Arial" w:hAnsi="Arial" w:cs="Arial"/>
          <w:sz w:val="20"/>
          <w:szCs w:val="20"/>
        </w:rPr>
        <w:t>Mangroves:</w:t>
      </w:r>
      <w:r w:rsidRPr="000627AF">
        <w:rPr>
          <w:rFonts w:ascii="Arial" w:hAnsi="Arial" w:cs="Arial"/>
          <w:sz w:val="20"/>
          <w:szCs w:val="20"/>
        </w:rPr>
        <w:t xml:space="preserve"> </w:t>
      </w:r>
      <w:r w:rsidRPr="000627AF">
        <w:rPr>
          <w:rStyle w:val="Strong"/>
          <w:rFonts w:ascii="Arial" w:hAnsi="Arial" w:cs="Arial"/>
          <w:b w:val="0"/>
          <w:bCs w:val="0"/>
          <w:sz w:val="20"/>
          <w:szCs w:val="20"/>
        </w:rPr>
        <w:t>Landsat 5–9</w:t>
      </w:r>
      <w:r w:rsidRPr="000627AF">
        <w:rPr>
          <w:rFonts w:ascii="Arial" w:hAnsi="Arial" w:cs="Arial"/>
          <w:sz w:val="20"/>
          <w:szCs w:val="20"/>
        </w:rPr>
        <w:t xml:space="preserve"> data have been effectively used for mapping mangrove extent, species composition and temporal changes, supporting mangrove conservation and blue carbon assessments (Green et al., 2000; </w:t>
      </w:r>
      <w:proofErr w:type="spellStart"/>
      <w:r w:rsidRPr="000627AF">
        <w:rPr>
          <w:rFonts w:ascii="Arial" w:hAnsi="Arial" w:cs="Arial"/>
          <w:sz w:val="20"/>
          <w:szCs w:val="20"/>
        </w:rPr>
        <w:t>Giri</w:t>
      </w:r>
      <w:proofErr w:type="spellEnd"/>
      <w:r w:rsidRPr="000627AF">
        <w:rPr>
          <w:rFonts w:ascii="Arial" w:hAnsi="Arial" w:cs="Arial"/>
          <w:sz w:val="20"/>
          <w:szCs w:val="20"/>
        </w:rPr>
        <w:t xml:space="preserve"> et al., 2011).</w:t>
      </w:r>
    </w:p>
    <w:p w14:paraId="2389AF20" w14:textId="77777777" w:rsidR="00A35165" w:rsidRPr="000627AF" w:rsidRDefault="00A35165" w:rsidP="00D51A5A">
      <w:pPr>
        <w:pStyle w:val="NormalWeb"/>
        <w:spacing w:before="0" w:beforeAutospacing="0" w:after="0" w:afterAutospacing="0"/>
        <w:jc w:val="both"/>
        <w:rPr>
          <w:rFonts w:ascii="Arial" w:hAnsi="Arial" w:cs="Arial"/>
          <w:sz w:val="20"/>
          <w:szCs w:val="20"/>
        </w:rPr>
      </w:pPr>
      <w:r w:rsidRPr="000627AF">
        <w:rPr>
          <w:rStyle w:val="Strong"/>
          <w:rFonts w:ascii="Arial" w:hAnsi="Arial" w:cs="Arial"/>
          <w:sz w:val="20"/>
          <w:szCs w:val="20"/>
        </w:rPr>
        <w:t>Wetlands:</w:t>
      </w:r>
      <w:r w:rsidRPr="000627AF">
        <w:rPr>
          <w:rFonts w:ascii="Arial" w:hAnsi="Arial" w:cs="Arial"/>
          <w:sz w:val="20"/>
          <w:szCs w:val="20"/>
        </w:rPr>
        <w:t xml:space="preserve"> Coastal and estuarine wetlands are mapped using a combination of </w:t>
      </w:r>
      <w:r w:rsidRPr="000627AF">
        <w:rPr>
          <w:rStyle w:val="Strong"/>
          <w:rFonts w:ascii="Arial" w:hAnsi="Arial" w:cs="Arial"/>
          <w:b w:val="0"/>
          <w:bCs w:val="0"/>
          <w:sz w:val="20"/>
          <w:szCs w:val="20"/>
        </w:rPr>
        <w:t>Landsat optical data</w:t>
      </w:r>
      <w:r w:rsidRPr="000627AF">
        <w:rPr>
          <w:rFonts w:ascii="Arial" w:hAnsi="Arial" w:cs="Arial"/>
          <w:b/>
          <w:bCs/>
          <w:sz w:val="20"/>
          <w:szCs w:val="20"/>
        </w:rPr>
        <w:t xml:space="preserve"> </w:t>
      </w:r>
      <w:r w:rsidRPr="000627AF">
        <w:rPr>
          <w:rFonts w:ascii="Arial" w:hAnsi="Arial" w:cs="Arial"/>
          <w:sz w:val="20"/>
          <w:szCs w:val="20"/>
        </w:rPr>
        <w:t>and</w:t>
      </w:r>
      <w:r w:rsidRPr="000627AF">
        <w:rPr>
          <w:rFonts w:ascii="Arial" w:hAnsi="Arial" w:cs="Arial"/>
          <w:b/>
          <w:bCs/>
          <w:sz w:val="20"/>
          <w:szCs w:val="20"/>
        </w:rPr>
        <w:t xml:space="preserve"> </w:t>
      </w:r>
      <w:r w:rsidRPr="000627AF">
        <w:rPr>
          <w:rStyle w:val="Strong"/>
          <w:rFonts w:ascii="Arial" w:hAnsi="Arial" w:cs="Arial"/>
          <w:b w:val="0"/>
          <w:bCs w:val="0"/>
          <w:sz w:val="20"/>
          <w:szCs w:val="20"/>
        </w:rPr>
        <w:t>Sentinel-1 Synthetic Aperture Radar (SAR)</w:t>
      </w:r>
      <w:r w:rsidRPr="000627AF">
        <w:rPr>
          <w:rFonts w:ascii="Arial" w:hAnsi="Arial" w:cs="Arial"/>
          <w:b/>
          <w:bCs/>
          <w:sz w:val="20"/>
          <w:szCs w:val="20"/>
        </w:rPr>
        <w:t>,</w:t>
      </w:r>
      <w:r w:rsidRPr="000627AF">
        <w:rPr>
          <w:rFonts w:ascii="Arial" w:hAnsi="Arial" w:cs="Arial"/>
          <w:sz w:val="20"/>
          <w:szCs w:val="20"/>
        </w:rPr>
        <w:t xml:space="preserve"> which is particularly useful in cloud-prone regions and during monsoon periods.</w:t>
      </w:r>
    </w:p>
    <w:p w14:paraId="74102A73" w14:textId="77777777" w:rsidR="00A35165" w:rsidRPr="000627AF" w:rsidRDefault="00A35165" w:rsidP="00D51A5A">
      <w:pPr>
        <w:pStyle w:val="NormalWeb"/>
        <w:spacing w:before="0" w:beforeAutospacing="0" w:after="0" w:afterAutospacing="0"/>
        <w:jc w:val="both"/>
        <w:rPr>
          <w:rFonts w:ascii="Arial" w:hAnsi="Arial" w:cs="Arial"/>
          <w:sz w:val="20"/>
          <w:szCs w:val="20"/>
        </w:rPr>
      </w:pPr>
      <w:r w:rsidRPr="000627AF">
        <w:rPr>
          <w:rStyle w:val="Strong"/>
          <w:rFonts w:ascii="Arial" w:hAnsi="Arial" w:cs="Arial"/>
          <w:sz w:val="20"/>
          <w:szCs w:val="20"/>
        </w:rPr>
        <w:t>Seagrass beds:</w:t>
      </w:r>
      <w:r w:rsidRPr="000627AF">
        <w:rPr>
          <w:rFonts w:ascii="Arial" w:hAnsi="Arial" w:cs="Arial"/>
          <w:sz w:val="20"/>
          <w:szCs w:val="20"/>
        </w:rPr>
        <w:t xml:space="preserve"> High-resolution multispectral data from </w:t>
      </w:r>
      <w:r w:rsidRPr="000627AF">
        <w:rPr>
          <w:rStyle w:val="Strong"/>
          <w:rFonts w:ascii="Arial" w:hAnsi="Arial" w:cs="Arial"/>
          <w:b w:val="0"/>
          <w:bCs w:val="0"/>
          <w:sz w:val="20"/>
          <w:szCs w:val="20"/>
        </w:rPr>
        <w:t>Sentinel-2</w:t>
      </w:r>
      <w:r w:rsidRPr="000627AF">
        <w:rPr>
          <w:rFonts w:ascii="Arial" w:hAnsi="Arial" w:cs="Arial"/>
          <w:sz w:val="20"/>
          <w:szCs w:val="20"/>
        </w:rPr>
        <w:t xml:space="preserve"> have proven effective for detecting and mapping submerged seagrass meadows in clear and shallow waters, contributing to habitat suitability analysis and fisheries productivity assessments (Hedley et al., 2018; </w:t>
      </w:r>
      <w:proofErr w:type="spellStart"/>
      <w:r w:rsidRPr="000627AF">
        <w:rPr>
          <w:rFonts w:ascii="Arial" w:hAnsi="Arial" w:cs="Arial"/>
          <w:sz w:val="20"/>
          <w:szCs w:val="20"/>
        </w:rPr>
        <w:t>Traganos</w:t>
      </w:r>
      <w:proofErr w:type="spellEnd"/>
      <w:r w:rsidRPr="000627AF">
        <w:rPr>
          <w:rFonts w:ascii="Arial" w:hAnsi="Arial" w:cs="Arial"/>
          <w:sz w:val="20"/>
          <w:szCs w:val="20"/>
        </w:rPr>
        <w:t xml:space="preserve"> and </w:t>
      </w:r>
      <w:proofErr w:type="spellStart"/>
      <w:r w:rsidRPr="000627AF">
        <w:rPr>
          <w:rFonts w:ascii="Arial" w:hAnsi="Arial" w:cs="Arial"/>
          <w:sz w:val="20"/>
          <w:szCs w:val="20"/>
        </w:rPr>
        <w:t>Reinartz</w:t>
      </w:r>
      <w:proofErr w:type="spellEnd"/>
      <w:r w:rsidRPr="000627AF">
        <w:rPr>
          <w:rFonts w:ascii="Arial" w:hAnsi="Arial" w:cs="Arial"/>
          <w:sz w:val="20"/>
          <w:szCs w:val="20"/>
        </w:rPr>
        <w:t>, 2018).</w:t>
      </w:r>
    </w:p>
    <w:p w14:paraId="2B397716" w14:textId="77777777" w:rsidR="00A35165" w:rsidRPr="000627AF" w:rsidRDefault="00A35165" w:rsidP="00D51A5A">
      <w:pPr>
        <w:pStyle w:val="NormalWeb"/>
        <w:spacing w:before="0" w:beforeAutospacing="0" w:after="0" w:afterAutospacing="0"/>
        <w:jc w:val="both"/>
        <w:rPr>
          <w:rFonts w:ascii="Arial" w:hAnsi="Arial" w:cs="Arial"/>
          <w:sz w:val="20"/>
          <w:szCs w:val="20"/>
        </w:rPr>
      </w:pPr>
      <w:r w:rsidRPr="000627AF">
        <w:rPr>
          <w:rStyle w:val="Strong"/>
          <w:rFonts w:ascii="Arial" w:hAnsi="Arial" w:cs="Arial"/>
          <w:sz w:val="20"/>
          <w:szCs w:val="20"/>
        </w:rPr>
        <w:t>Coastal vegetation:</w:t>
      </w:r>
      <w:r w:rsidRPr="000627AF">
        <w:rPr>
          <w:rFonts w:ascii="Arial" w:hAnsi="Arial" w:cs="Arial"/>
          <w:sz w:val="20"/>
          <w:szCs w:val="20"/>
        </w:rPr>
        <w:t xml:space="preserve"> Sentinel-2 imagery supports detailed mapping of coastal vegetation types and health, aiding in shoreline stabilization studies and habitat monitoring (Hedley et al., 2018; </w:t>
      </w:r>
      <w:proofErr w:type="spellStart"/>
      <w:r w:rsidRPr="000627AF">
        <w:rPr>
          <w:rFonts w:ascii="Arial" w:hAnsi="Arial" w:cs="Arial"/>
          <w:sz w:val="20"/>
          <w:szCs w:val="20"/>
        </w:rPr>
        <w:t>Traganos</w:t>
      </w:r>
      <w:proofErr w:type="spellEnd"/>
      <w:r w:rsidRPr="000627AF">
        <w:rPr>
          <w:rFonts w:ascii="Arial" w:hAnsi="Arial" w:cs="Arial"/>
          <w:sz w:val="20"/>
          <w:szCs w:val="20"/>
        </w:rPr>
        <w:t xml:space="preserve"> and </w:t>
      </w:r>
      <w:proofErr w:type="spellStart"/>
      <w:r w:rsidRPr="000627AF">
        <w:rPr>
          <w:rFonts w:ascii="Arial" w:hAnsi="Arial" w:cs="Arial"/>
          <w:sz w:val="20"/>
          <w:szCs w:val="20"/>
        </w:rPr>
        <w:t>Reinartz</w:t>
      </w:r>
      <w:proofErr w:type="spellEnd"/>
      <w:r w:rsidRPr="000627AF">
        <w:rPr>
          <w:rFonts w:ascii="Arial" w:hAnsi="Arial" w:cs="Arial"/>
          <w:sz w:val="20"/>
          <w:szCs w:val="20"/>
        </w:rPr>
        <w:t>, 2018).</w:t>
      </w:r>
    </w:p>
    <w:p w14:paraId="569A63D4" w14:textId="77777777" w:rsidR="00A35165" w:rsidRPr="000627AF" w:rsidRDefault="00A35165" w:rsidP="00D51A5A">
      <w:pPr>
        <w:pStyle w:val="NormalWeb"/>
        <w:spacing w:before="0" w:beforeAutospacing="0" w:after="0" w:afterAutospacing="0"/>
        <w:jc w:val="both"/>
        <w:rPr>
          <w:rFonts w:ascii="Arial" w:hAnsi="Arial" w:cs="Arial"/>
          <w:sz w:val="20"/>
          <w:szCs w:val="20"/>
        </w:rPr>
      </w:pPr>
      <w:r w:rsidRPr="000627AF">
        <w:rPr>
          <w:rStyle w:val="Strong"/>
          <w:rFonts w:ascii="Arial" w:hAnsi="Arial" w:cs="Arial"/>
          <w:sz w:val="20"/>
          <w:szCs w:val="20"/>
        </w:rPr>
        <w:t>Estuaries:</w:t>
      </w:r>
      <w:r w:rsidRPr="000627AF">
        <w:rPr>
          <w:rFonts w:ascii="Arial" w:hAnsi="Arial" w:cs="Arial"/>
          <w:sz w:val="20"/>
          <w:szCs w:val="20"/>
        </w:rPr>
        <w:t xml:space="preserve"> </w:t>
      </w:r>
      <w:r w:rsidRPr="000627AF">
        <w:rPr>
          <w:rStyle w:val="Strong"/>
          <w:rFonts w:ascii="Arial" w:hAnsi="Arial" w:cs="Arial"/>
          <w:b w:val="0"/>
          <w:bCs w:val="0"/>
          <w:sz w:val="20"/>
          <w:szCs w:val="20"/>
        </w:rPr>
        <w:t>Landsat 5–9</w:t>
      </w:r>
      <w:r w:rsidRPr="000627AF">
        <w:rPr>
          <w:rFonts w:ascii="Arial" w:hAnsi="Arial" w:cs="Arial"/>
          <w:sz w:val="20"/>
          <w:szCs w:val="20"/>
        </w:rPr>
        <w:t xml:space="preserve"> imagery is commonly used to map estuarine environments, assess land–water interactions and monitor changes due to anthropogenic pressures (Green et al., 2000; </w:t>
      </w:r>
      <w:proofErr w:type="spellStart"/>
      <w:r w:rsidRPr="000627AF">
        <w:rPr>
          <w:rFonts w:ascii="Arial" w:hAnsi="Arial" w:cs="Arial"/>
          <w:sz w:val="20"/>
          <w:szCs w:val="20"/>
        </w:rPr>
        <w:t>Giri</w:t>
      </w:r>
      <w:proofErr w:type="spellEnd"/>
      <w:r w:rsidRPr="000627AF">
        <w:rPr>
          <w:rFonts w:ascii="Arial" w:hAnsi="Arial" w:cs="Arial"/>
          <w:sz w:val="20"/>
          <w:szCs w:val="20"/>
        </w:rPr>
        <w:t xml:space="preserve"> et al., 2011).</w:t>
      </w:r>
    </w:p>
    <w:p w14:paraId="7BF497E0" w14:textId="77777777" w:rsidR="00A35165" w:rsidRPr="000627AF" w:rsidRDefault="00A35165" w:rsidP="00D51A5A">
      <w:pPr>
        <w:pStyle w:val="NormalWeb"/>
        <w:spacing w:before="0" w:beforeAutospacing="0" w:after="0" w:afterAutospacing="0"/>
        <w:jc w:val="both"/>
        <w:rPr>
          <w:rFonts w:ascii="Arial" w:hAnsi="Arial" w:cs="Arial"/>
          <w:sz w:val="20"/>
          <w:szCs w:val="20"/>
        </w:rPr>
      </w:pPr>
      <w:r w:rsidRPr="000627AF">
        <w:rPr>
          <w:rStyle w:val="Strong"/>
          <w:rFonts w:ascii="Arial" w:hAnsi="Arial" w:cs="Arial"/>
          <w:sz w:val="20"/>
          <w:szCs w:val="20"/>
        </w:rPr>
        <w:t>Shallow-water habitats:</w:t>
      </w:r>
      <w:r w:rsidRPr="000627AF">
        <w:rPr>
          <w:rFonts w:ascii="Arial" w:hAnsi="Arial" w:cs="Arial"/>
          <w:sz w:val="20"/>
          <w:szCs w:val="20"/>
        </w:rPr>
        <w:t xml:space="preserve"> Remote sensing facilitates the classification and monitoring of shallow-water habitats, including sand flats, lagoons and reef-associated areas, which are vital for artisanal and small-scale fisheries.</w:t>
      </w:r>
    </w:p>
    <w:p w14:paraId="72530FF1" w14:textId="2DD69766" w:rsidR="00A35165" w:rsidRPr="000627AF" w:rsidRDefault="00A35165" w:rsidP="0050753A">
      <w:pPr>
        <w:pStyle w:val="NormalWeb"/>
        <w:spacing w:before="0" w:beforeAutospacing="0" w:after="0" w:afterAutospacing="0"/>
        <w:ind w:firstLine="360"/>
        <w:jc w:val="both"/>
        <w:rPr>
          <w:rFonts w:ascii="Arial" w:hAnsi="Arial" w:cs="Arial"/>
          <w:sz w:val="20"/>
          <w:szCs w:val="20"/>
        </w:rPr>
      </w:pPr>
      <w:r w:rsidRPr="000627AF">
        <w:rPr>
          <w:rFonts w:ascii="Arial" w:hAnsi="Arial" w:cs="Arial"/>
          <w:sz w:val="20"/>
          <w:szCs w:val="20"/>
        </w:rPr>
        <w:t xml:space="preserve">The ability of remote sensing to provide </w:t>
      </w:r>
      <w:r w:rsidRPr="000627AF">
        <w:rPr>
          <w:rStyle w:val="Strong"/>
          <w:rFonts w:ascii="Arial" w:hAnsi="Arial" w:cs="Arial"/>
          <w:b w:val="0"/>
          <w:bCs w:val="0"/>
          <w:sz w:val="20"/>
          <w:szCs w:val="20"/>
        </w:rPr>
        <w:t>consistent, repeatable and synoptic observations</w:t>
      </w:r>
      <w:r w:rsidRPr="000627AF">
        <w:rPr>
          <w:rFonts w:ascii="Arial" w:hAnsi="Arial" w:cs="Arial"/>
          <w:sz w:val="20"/>
          <w:szCs w:val="20"/>
        </w:rPr>
        <w:t xml:space="preserve"> makes it an indispensable tool for habitat conservation, coastal zone management and ecosystem-based fisheries management. Satellite-derived habitat maps support marine spatial planning, identification of essential fish habitats, monitoring of habitat degradation and evaluation of management interventions (UNEP, 2020; IOC-UNESCO, 2019)</w:t>
      </w:r>
      <w:r w:rsidR="0050753A" w:rsidRPr="000627AF">
        <w:rPr>
          <w:rFonts w:ascii="Arial" w:hAnsi="Arial" w:cs="Arial"/>
          <w:sz w:val="20"/>
          <w:szCs w:val="20"/>
        </w:rPr>
        <w:t>.</w:t>
      </w:r>
    </w:p>
    <w:p w14:paraId="7797964B" w14:textId="77777777" w:rsidR="00A35165" w:rsidRPr="000627AF" w:rsidRDefault="00A35165" w:rsidP="00D51A5A">
      <w:pPr>
        <w:pStyle w:val="Heading2"/>
        <w:spacing w:line="240" w:lineRule="auto"/>
        <w:jc w:val="both"/>
        <w:rPr>
          <w:rFonts w:ascii="Arial" w:hAnsi="Arial" w:cs="Arial"/>
          <w:color w:val="auto"/>
          <w:sz w:val="20"/>
          <w:szCs w:val="20"/>
        </w:rPr>
      </w:pPr>
      <w:r w:rsidRPr="000627AF">
        <w:rPr>
          <w:rStyle w:val="Strong"/>
          <w:rFonts w:ascii="Arial" w:hAnsi="Arial" w:cs="Arial"/>
          <w:color w:val="auto"/>
          <w:sz w:val="20"/>
          <w:szCs w:val="20"/>
        </w:rPr>
        <w:t>10. Aquaculture Site Selection and Monitoring</w:t>
      </w:r>
    </w:p>
    <w:p w14:paraId="0D6DC44B" w14:textId="77777777" w:rsidR="00A35165" w:rsidRPr="000627AF" w:rsidRDefault="00A35165" w:rsidP="00D51A5A">
      <w:pPr>
        <w:pStyle w:val="NormalWeb"/>
        <w:spacing w:before="0" w:beforeAutospacing="0" w:after="0" w:afterAutospacing="0"/>
        <w:jc w:val="both"/>
        <w:rPr>
          <w:rFonts w:ascii="Arial" w:hAnsi="Arial" w:cs="Arial"/>
          <w:sz w:val="20"/>
          <w:szCs w:val="20"/>
        </w:rPr>
      </w:pPr>
      <w:r w:rsidRPr="000627AF">
        <w:rPr>
          <w:rFonts w:ascii="Arial" w:hAnsi="Arial" w:cs="Arial"/>
          <w:sz w:val="20"/>
          <w:szCs w:val="20"/>
        </w:rPr>
        <w:t>Remote sensing technology has become an important tool for aquaculture planning and management by enabling the systematic assessment of environmental suitability and continuous monitoring of farm conditions. Satellite-derived information supports informed decision-making in site selection, environmental risk assessment and sustainable aquaculture development.</w:t>
      </w:r>
    </w:p>
    <w:p w14:paraId="47102D43" w14:textId="77777777" w:rsidR="00A35165" w:rsidRPr="000627AF" w:rsidRDefault="00A35165" w:rsidP="00D51A5A">
      <w:pPr>
        <w:pStyle w:val="NormalWeb"/>
        <w:spacing w:before="0" w:beforeAutospacing="0" w:after="0" w:afterAutospacing="0"/>
        <w:jc w:val="both"/>
        <w:rPr>
          <w:rFonts w:ascii="Arial" w:hAnsi="Arial" w:cs="Arial"/>
          <w:sz w:val="20"/>
          <w:szCs w:val="20"/>
        </w:rPr>
      </w:pPr>
      <w:r w:rsidRPr="000627AF">
        <w:rPr>
          <w:rStyle w:val="Strong"/>
          <w:rFonts w:ascii="Arial" w:hAnsi="Arial" w:cs="Arial"/>
          <w:sz w:val="20"/>
          <w:szCs w:val="20"/>
        </w:rPr>
        <w:t>Identification of Suitable Aquaculture Sites</w:t>
      </w:r>
    </w:p>
    <w:p w14:paraId="4FE44311" w14:textId="77777777" w:rsidR="0076246D" w:rsidRPr="000627AF" w:rsidRDefault="00A35165" w:rsidP="0076246D">
      <w:pPr>
        <w:pStyle w:val="NormalWeb"/>
        <w:spacing w:before="0" w:beforeAutospacing="0" w:after="0" w:afterAutospacing="0"/>
        <w:jc w:val="both"/>
        <w:rPr>
          <w:rFonts w:ascii="Arial" w:hAnsi="Arial" w:cs="Arial"/>
          <w:sz w:val="20"/>
          <w:szCs w:val="20"/>
        </w:rPr>
      </w:pPr>
      <w:r w:rsidRPr="000627AF">
        <w:rPr>
          <w:rFonts w:ascii="Arial" w:hAnsi="Arial" w:cs="Arial"/>
          <w:sz w:val="20"/>
          <w:szCs w:val="20"/>
        </w:rPr>
        <w:lastRenderedPageBreak/>
        <w:t xml:space="preserve">Remote sensing facilitates the identification of suitable coastal and inland aquaculture locations by integrating spatial information on water availability, land use, coastal geomorphology and environmental conditions. Early studies demonstrated the utility of satellite data for aquaculture site selection by combining physical and environmental parameters, reducing conflicts with other coastal uses and minimizing ecological impacts (Nayak and Bahuguna, 2001; </w:t>
      </w:r>
      <w:proofErr w:type="spellStart"/>
      <w:r w:rsidRPr="000627AF">
        <w:rPr>
          <w:rFonts w:ascii="Arial" w:hAnsi="Arial" w:cs="Arial"/>
          <w:sz w:val="20"/>
          <w:szCs w:val="20"/>
        </w:rPr>
        <w:t>Jeyaraj</w:t>
      </w:r>
      <w:proofErr w:type="spellEnd"/>
      <w:r w:rsidRPr="000627AF">
        <w:rPr>
          <w:rFonts w:ascii="Arial" w:hAnsi="Arial" w:cs="Arial"/>
          <w:sz w:val="20"/>
          <w:szCs w:val="20"/>
        </w:rPr>
        <w:t xml:space="preserve"> et al., 2020).</w:t>
      </w:r>
    </w:p>
    <w:p w14:paraId="756A0AD1" w14:textId="757ED3DD" w:rsidR="00660CC0" w:rsidRPr="000627AF" w:rsidRDefault="00660CC0" w:rsidP="0076246D">
      <w:pPr>
        <w:pStyle w:val="NormalWeb"/>
        <w:spacing w:before="0" w:beforeAutospacing="0" w:after="0" w:afterAutospacing="0"/>
        <w:jc w:val="both"/>
        <w:rPr>
          <w:rFonts w:ascii="Arial" w:hAnsi="Arial" w:cs="Arial"/>
          <w:sz w:val="20"/>
          <w:szCs w:val="20"/>
        </w:rPr>
      </w:pPr>
      <w:r w:rsidRPr="000627AF">
        <w:rPr>
          <w:rFonts w:ascii="Arial" w:hAnsi="Arial" w:cs="Arial"/>
          <w:sz w:val="20"/>
          <w:szCs w:val="20"/>
        </w:rPr>
        <w:t xml:space="preserve">Remote sensing has emerged as an effective tool for monitoring key water quality parameters that directly influence aquaculture productivity and coastal ecosystem health. Satellite sensors such as Landsat, Sentinel-2, and MODIS provide synoptic and repetitive observations of turbidity, chlorophyll-a concentration, and sea surface temperature, which are widely recognized as critical indicators of water quality status in ponds, estuaries, and coastal waters (Gao, 2009; Ranjan </w:t>
      </w:r>
      <w:r w:rsidRPr="000627AF">
        <w:rPr>
          <w:rFonts w:ascii="Arial" w:hAnsi="Arial" w:cs="Arial"/>
          <w:i/>
          <w:iCs/>
          <w:sz w:val="20"/>
          <w:szCs w:val="20"/>
        </w:rPr>
        <w:t>et al.</w:t>
      </w:r>
      <w:r w:rsidRPr="000627AF">
        <w:rPr>
          <w:rFonts w:ascii="Arial" w:hAnsi="Arial" w:cs="Arial"/>
          <w:sz w:val="20"/>
          <w:szCs w:val="20"/>
        </w:rPr>
        <w:t>, 2021). Variations in these parameters affect primary productivity, dissolved oxygen dynamics, disease outbreaks, and overall stock survival, thereby making their continuous assessment essential for sustainable aquaculture and fisheries management.</w:t>
      </w:r>
      <w:r w:rsidR="0076246D" w:rsidRPr="000627AF">
        <w:rPr>
          <w:rFonts w:ascii="Arial" w:hAnsi="Arial" w:cs="Arial"/>
          <w:sz w:val="20"/>
          <w:szCs w:val="20"/>
        </w:rPr>
        <w:t xml:space="preserve"> </w:t>
      </w:r>
      <w:r w:rsidRPr="000627AF">
        <w:rPr>
          <w:rFonts w:ascii="Arial" w:hAnsi="Arial" w:cs="Arial"/>
          <w:sz w:val="20"/>
          <w:szCs w:val="20"/>
        </w:rPr>
        <w:t>Recent studies have demonstrated the practical applicability of satellite-derived datasets in evaluating water quality variability in coastal regions. For instance, Prasad (2024) employed Sentinel satellite imagery to analyse seasonal water quality dynamics along the Kollam coast of Kerala, with particular emphasis on turbidity and surface environmental conditions. The study revealed significant seasonal fluctuations in water quality parameters, highlighting their direct implications for fish health, habitat suitability, and aquaculture productivity.</w:t>
      </w:r>
    </w:p>
    <w:p w14:paraId="50FFA2A0" w14:textId="3EAC6200" w:rsidR="00660CC0" w:rsidRPr="000627AF" w:rsidRDefault="00660CC0" w:rsidP="0076246D">
      <w:pPr>
        <w:spacing w:after="0" w:line="240" w:lineRule="auto"/>
        <w:jc w:val="both"/>
        <w:rPr>
          <w:rFonts w:ascii="Arial" w:eastAsia="Times New Roman" w:hAnsi="Arial" w:cs="Arial"/>
          <w:sz w:val="20"/>
          <w:szCs w:val="20"/>
          <w:lang w:eastAsia="en-IN"/>
        </w:rPr>
      </w:pPr>
      <w:r w:rsidRPr="000627AF">
        <w:rPr>
          <w:rFonts w:ascii="Arial" w:eastAsia="Times New Roman" w:hAnsi="Arial" w:cs="Arial"/>
          <w:sz w:val="20"/>
          <w:szCs w:val="20"/>
          <w:lang w:eastAsia="en-IN"/>
        </w:rPr>
        <w:t>Overall, the integration of multi-sensor satellite observations with field-based assessments enables cost-effective, large-scale, and near real-time monitoring of water quality. Such approaches support early detection of environmental stress, informed site selection for aquaculture, and adaptive management strategies, thereby contributing to ecosystem-based and sustainable fisheries and aquaculture development</w:t>
      </w:r>
      <w:r w:rsidR="0076246D" w:rsidRPr="000627AF">
        <w:rPr>
          <w:rFonts w:ascii="Arial" w:eastAsia="Times New Roman" w:hAnsi="Arial" w:cs="Arial"/>
          <w:sz w:val="20"/>
          <w:szCs w:val="20"/>
          <w:lang w:eastAsia="en-IN"/>
        </w:rPr>
        <w:t>.</w:t>
      </w:r>
    </w:p>
    <w:p w14:paraId="6288A0CC" w14:textId="77777777" w:rsidR="00A35165" w:rsidRPr="000627AF" w:rsidRDefault="00A35165" w:rsidP="00D51A5A">
      <w:pPr>
        <w:pStyle w:val="Heading3"/>
        <w:spacing w:before="0" w:beforeAutospacing="0" w:after="0" w:afterAutospacing="0"/>
        <w:jc w:val="both"/>
        <w:rPr>
          <w:rFonts w:ascii="Arial" w:hAnsi="Arial" w:cs="Arial"/>
          <w:b w:val="0"/>
          <w:bCs w:val="0"/>
          <w:sz w:val="20"/>
          <w:szCs w:val="20"/>
        </w:rPr>
      </w:pPr>
      <w:r w:rsidRPr="000627AF">
        <w:rPr>
          <w:rStyle w:val="Strong"/>
          <w:rFonts w:ascii="Arial" w:hAnsi="Arial" w:cs="Arial"/>
          <w:b/>
          <w:bCs/>
          <w:sz w:val="20"/>
          <w:szCs w:val="20"/>
        </w:rPr>
        <w:t>Detection of Sedimentation, Eutrophication and Pollution</w:t>
      </w:r>
    </w:p>
    <w:p w14:paraId="2E8D9B9C" w14:textId="77777777" w:rsidR="00A35165" w:rsidRPr="000627AF" w:rsidRDefault="00A35165" w:rsidP="00D51A5A">
      <w:pPr>
        <w:pStyle w:val="NormalWeb"/>
        <w:spacing w:before="0" w:beforeAutospacing="0" w:after="0" w:afterAutospacing="0"/>
        <w:jc w:val="both"/>
        <w:rPr>
          <w:rFonts w:ascii="Arial" w:hAnsi="Arial" w:cs="Arial"/>
          <w:sz w:val="20"/>
          <w:szCs w:val="20"/>
        </w:rPr>
      </w:pPr>
      <w:r w:rsidRPr="000627AF">
        <w:rPr>
          <w:rFonts w:ascii="Arial" w:hAnsi="Arial" w:cs="Arial"/>
          <w:sz w:val="20"/>
          <w:szCs w:val="20"/>
        </w:rPr>
        <w:t>Remote sensing enables the detection and spatial assessment of sedimentation, eutrophication and pollution in aquaculture zones. Changes in water colour and reflectance patterns captured by satellite sensors can be used to identify excessive nutrient loading, suspended sediments and pollution events that threaten farm sustainability and surrounding ecosystems (</w:t>
      </w:r>
      <w:proofErr w:type="spellStart"/>
      <w:r w:rsidRPr="000627AF">
        <w:rPr>
          <w:rFonts w:ascii="Arial" w:hAnsi="Arial" w:cs="Arial"/>
          <w:sz w:val="20"/>
          <w:szCs w:val="20"/>
        </w:rPr>
        <w:t>Kutser</w:t>
      </w:r>
      <w:proofErr w:type="spellEnd"/>
      <w:r w:rsidRPr="000627AF">
        <w:rPr>
          <w:rFonts w:ascii="Arial" w:hAnsi="Arial" w:cs="Arial"/>
          <w:sz w:val="20"/>
          <w:szCs w:val="20"/>
        </w:rPr>
        <w:t>, 2009; Sarangi et al., 2022).</w:t>
      </w:r>
    </w:p>
    <w:p w14:paraId="09977FEC" w14:textId="77777777" w:rsidR="00A35165" w:rsidRPr="000627AF" w:rsidRDefault="00A35165" w:rsidP="00D51A5A">
      <w:pPr>
        <w:pStyle w:val="Heading3"/>
        <w:spacing w:before="0" w:beforeAutospacing="0" w:after="0" w:afterAutospacing="0"/>
        <w:jc w:val="both"/>
        <w:rPr>
          <w:rFonts w:ascii="Arial" w:hAnsi="Arial" w:cs="Arial"/>
          <w:b w:val="0"/>
          <w:bCs w:val="0"/>
          <w:sz w:val="20"/>
          <w:szCs w:val="20"/>
        </w:rPr>
      </w:pPr>
      <w:r w:rsidRPr="000627AF">
        <w:rPr>
          <w:rStyle w:val="Strong"/>
          <w:rFonts w:ascii="Arial" w:hAnsi="Arial" w:cs="Arial"/>
          <w:b/>
          <w:bCs/>
          <w:sz w:val="20"/>
          <w:szCs w:val="20"/>
        </w:rPr>
        <w:t>Assessment of Pond Temperature and Productivity</w:t>
      </w:r>
    </w:p>
    <w:p w14:paraId="141348D2" w14:textId="77777777" w:rsidR="00A35165" w:rsidRPr="000627AF" w:rsidRDefault="00A35165" w:rsidP="00D51A5A">
      <w:pPr>
        <w:pStyle w:val="NormalWeb"/>
        <w:spacing w:before="0" w:beforeAutospacing="0" w:after="0" w:afterAutospacing="0"/>
        <w:jc w:val="both"/>
        <w:rPr>
          <w:rFonts w:ascii="Arial" w:hAnsi="Arial" w:cs="Arial"/>
          <w:sz w:val="20"/>
          <w:szCs w:val="20"/>
        </w:rPr>
      </w:pPr>
      <w:r w:rsidRPr="000627AF">
        <w:rPr>
          <w:rFonts w:ascii="Arial" w:hAnsi="Arial" w:cs="Arial"/>
          <w:sz w:val="20"/>
          <w:szCs w:val="20"/>
        </w:rPr>
        <w:t xml:space="preserve">Thermal sensors onboard satellites such as </w:t>
      </w:r>
      <w:r w:rsidRPr="000627AF">
        <w:rPr>
          <w:rStyle w:val="Strong"/>
          <w:rFonts w:ascii="Arial" w:hAnsi="Arial" w:cs="Arial"/>
          <w:b w:val="0"/>
          <w:bCs w:val="0"/>
          <w:sz w:val="20"/>
          <w:szCs w:val="20"/>
        </w:rPr>
        <w:t>Landsat-8 Thermal Infrared Sensor (TIRS)</w:t>
      </w:r>
      <w:r w:rsidRPr="000627AF">
        <w:rPr>
          <w:rFonts w:ascii="Arial" w:hAnsi="Arial" w:cs="Arial"/>
          <w:b/>
          <w:bCs/>
          <w:sz w:val="20"/>
          <w:szCs w:val="20"/>
        </w:rPr>
        <w:t xml:space="preserve"> </w:t>
      </w:r>
      <w:r w:rsidRPr="000627AF">
        <w:rPr>
          <w:rFonts w:ascii="Arial" w:hAnsi="Arial" w:cs="Arial"/>
          <w:sz w:val="20"/>
          <w:szCs w:val="20"/>
        </w:rPr>
        <w:t>and</w:t>
      </w:r>
      <w:r w:rsidRPr="000627AF">
        <w:rPr>
          <w:rFonts w:ascii="Arial" w:hAnsi="Arial" w:cs="Arial"/>
          <w:b/>
          <w:bCs/>
          <w:sz w:val="20"/>
          <w:szCs w:val="20"/>
        </w:rPr>
        <w:t xml:space="preserve"> </w:t>
      </w:r>
      <w:r w:rsidRPr="000627AF">
        <w:rPr>
          <w:rStyle w:val="Strong"/>
          <w:rFonts w:ascii="Arial" w:hAnsi="Arial" w:cs="Arial"/>
          <w:b w:val="0"/>
          <w:bCs w:val="0"/>
          <w:sz w:val="20"/>
          <w:szCs w:val="20"/>
        </w:rPr>
        <w:t>MODIS</w:t>
      </w:r>
      <w:r w:rsidRPr="000627AF">
        <w:rPr>
          <w:rFonts w:ascii="Arial" w:hAnsi="Arial" w:cs="Arial"/>
          <w:sz w:val="20"/>
          <w:szCs w:val="20"/>
        </w:rPr>
        <w:t xml:space="preserve"> are used to monitor surface water temperature and productivity patterns in aquaculture ponds and coastal farms. Temperature variability strongly influences growth rates, feed efficiency and disease susceptibility in cultured species, making satellite-based thermal monitoring a valuable management tool (Vincent et al., 2004; </w:t>
      </w:r>
      <w:proofErr w:type="spellStart"/>
      <w:r w:rsidRPr="000627AF">
        <w:rPr>
          <w:rFonts w:ascii="Arial" w:hAnsi="Arial" w:cs="Arial"/>
          <w:sz w:val="20"/>
          <w:szCs w:val="20"/>
        </w:rPr>
        <w:t>Sathyendranath</w:t>
      </w:r>
      <w:proofErr w:type="spellEnd"/>
      <w:r w:rsidRPr="000627AF">
        <w:rPr>
          <w:rFonts w:ascii="Arial" w:hAnsi="Arial" w:cs="Arial"/>
          <w:sz w:val="20"/>
          <w:szCs w:val="20"/>
        </w:rPr>
        <w:t xml:space="preserve"> et al., 2020).</w:t>
      </w:r>
    </w:p>
    <w:p w14:paraId="42DD49B9" w14:textId="77777777" w:rsidR="00A35165" w:rsidRPr="000627AF" w:rsidRDefault="00A35165" w:rsidP="00D51A5A">
      <w:pPr>
        <w:pStyle w:val="Heading3"/>
        <w:spacing w:before="0" w:beforeAutospacing="0" w:after="0" w:afterAutospacing="0"/>
        <w:jc w:val="both"/>
        <w:rPr>
          <w:rFonts w:ascii="Arial" w:hAnsi="Arial" w:cs="Arial"/>
          <w:b w:val="0"/>
          <w:bCs w:val="0"/>
          <w:sz w:val="20"/>
          <w:szCs w:val="20"/>
        </w:rPr>
      </w:pPr>
      <w:r w:rsidRPr="000627AF">
        <w:rPr>
          <w:rStyle w:val="Strong"/>
          <w:rFonts w:ascii="Arial" w:hAnsi="Arial" w:cs="Arial"/>
          <w:b/>
          <w:bCs/>
          <w:sz w:val="20"/>
          <w:szCs w:val="20"/>
        </w:rPr>
        <w:t>Relevance to Sustainable Aquaculture Development</w:t>
      </w:r>
    </w:p>
    <w:p w14:paraId="3E622934" w14:textId="77777777" w:rsidR="00A35165" w:rsidRPr="000627AF" w:rsidRDefault="00A35165" w:rsidP="00D51A5A">
      <w:pPr>
        <w:pStyle w:val="NormalWeb"/>
        <w:spacing w:before="0" w:beforeAutospacing="0" w:after="0" w:afterAutospacing="0"/>
        <w:jc w:val="both"/>
        <w:rPr>
          <w:rFonts w:ascii="Arial" w:hAnsi="Arial" w:cs="Arial"/>
          <w:sz w:val="20"/>
          <w:szCs w:val="20"/>
        </w:rPr>
      </w:pPr>
      <w:r w:rsidRPr="000627AF">
        <w:rPr>
          <w:rFonts w:ascii="Arial" w:hAnsi="Arial" w:cs="Arial"/>
          <w:sz w:val="20"/>
          <w:szCs w:val="20"/>
        </w:rPr>
        <w:t xml:space="preserve">Remote sensing–based monitoring is particularly useful for </w:t>
      </w:r>
      <w:r w:rsidRPr="000627AF">
        <w:rPr>
          <w:rStyle w:val="Strong"/>
          <w:rFonts w:ascii="Arial" w:hAnsi="Arial" w:cs="Arial"/>
          <w:b w:val="0"/>
          <w:bCs w:val="0"/>
          <w:sz w:val="20"/>
          <w:szCs w:val="20"/>
        </w:rPr>
        <w:t xml:space="preserve">shrimp farms, fish ponds and </w:t>
      </w:r>
      <w:proofErr w:type="spellStart"/>
      <w:r w:rsidRPr="000627AF">
        <w:rPr>
          <w:rStyle w:val="Strong"/>
          <w:rFonts w:ascii="Arial" w:hAnsi="Arial" w:cs="Arial"/>
          <w:b w:val="0"/>
          <w:bCs w:val="0"/>
          <w:sz w:val="20"/>
          <w:szCs w:val="20"/>
        </w:rPr>
        <w:t>mariculture</w:t>
      </w:r>
      <w:proofErr w:type="spellEnd"/>
      <w:r w:rsidRPr="000627AF">
        <w:rPr>
          <w:rStyle w:val="Strong"/>
          <w:rFonts w:ascii="Arial" w:hAnsi="Arial" w:cs="Arial"/>
          <w:b w:val="0"/>
          <w:bCs w:val="0"/>
          <w:sz w:val="20"/>
          <w:szCs w:val="20"/>
        </w:rPr>
        <w:t xml:space="preserve"> systems</w:t>
      </w:r>
      <w:r w:rsidRPr="000627AF">
        <w:rPr>
          <w:rFonts w:ascii="Arial" w:hAnsi="Arial" w:cs="Arial"/>
          <w:b/>
          <w:bCs/>
          <w:sz w:val="20"/>
          <w:szCs w:val="20"/>
        </w:rPr>
        <w:t>,</w:t>
      </w:r>
      <w:r w:rsidRPr="000627AF">
        <w:rPr>
          <w:rFonts w:ascii="Arial" w:hAnsi="Arial" w:cs="Arial"/>
          <w:sz w:val="20"/>
          <w:szCs w:val="20"/>
        </w:rPr>
        <w:t xml:space="preserve"> where environmental conditions can change rapidly and influence production outcomes. By enabling early detection of environmental stressors and supporting spatial planning, remote sensing contributes to environmentally responsible and climate-resilient aquaculture practices (</w:t>
      </w:r>
      <w:proofErr w:type="spellStart"/>
      <w:r w:rsidRPr="000627AF">
        <w:rPr>
          <w:rFonts w:ascii="Arial" w:hAnsi="Arial" w:cs="Arial"/>
          <w:sz w:val="20"/>
          <w:szCs w:val="20"/>
        </w:rPr>
        <w:t>Nhu</w:t>
      </w:r>
      <w:proofErr w:type="spellEnd"/>
      <w:r w:rsidRPr="000627AF">
        <w:rPr>
          <w:rFonts w:ascii="Arial" w:hAnsi="Arial" w:cs="Arial"/>
          <w:sz w:val="20"/>
          <w:szCs w:val="20"/>
        </w:rPr>
        <w:t xml:space="preserve"> et al., 2019; Salam et al., 2021; FAO, 2022).</w:t>
      </w:r>
    </w:p>
    <w:p w14:paraId="56D3986A" w14:textId="77777777" w:rsidR="00A35165" w:rsidRPr="000627AF" w:rsidRDefault="00A35165" w:rsidP="00D51A5A">
      <w:pPr>
        <w:pStyle w:val="Heading2"/>
        <w:spacing w:line="240" w:lineRule="auto"/>
        <w:jc w:val="both"/>
        <w:rPr>
          <w:rFonts w:ascii="Arial" w:hAnsi="Arial" w:cs="Arial"/>
          <w:color w:val="auto"/>
          <w:sz w:val="20"/>
          <w:szCs w:val="20"/>
        </w:rPr>
      </w:pPr>
      <w:r w:rsidRPr="000627AF">
        <w:rPr>
          <w:rStyle w:val="Strong"/>
          <w:rFonts w:ascii="Arial" w:hAnsi="Arial" w:cs="Arial"/>
          <w:color w:val="auto"/>
          <w:sz w:val="20"/>
          <w:szCs w:val="20"/>
        </w:rPr>
        <w:t>11. Detection of Oceanographic Features</w:t>
      </w:r>
    </w:p>
    <w:p w14:paraId="0E8B0343" w14:textId="77777777" w:rsidR="00A35165" w:rsidRPr="000627AF" w:rsidRDefault="00A35165" w:rsidP="00D51A5A">
      <w:pPr>
        <w:pStyle w:val="NormalWeb"/>
        <w:spacing w:before="0" w:beforeAutospacing="0" w:after="0" w:afterAutospacing="0"/>
        <w:jc w:val="both"/>
        <w:rPr>
          <w:rFonts w:ascii="Arial" w:hAnsi="Arial" w:cs="Arial"/>
          <w:sz w:val="20"/>
          <w:szCs w:val="20"/>
        </w:rPr>
      </w:pPr>
      <w:r w:rsidRPr="000627AF">
        <w:rPr>
          <w:rFonts w:ascii="Arial" w:hAnsi="Arial" w:cs="Arial"/>
          <w:sz w:val="20"/>
          <w:szCs w:val="20"/>
        </w:rPr>
        <w:t xml:space="preserve">The detection and monitoring of oceanographic features using remote sensing is a fundamental component of marine fisheries research and management, as physical ocean processes strongly regulate primary productivity and fish distribution. Satellite observations provide synoptic and repetitive coverage of key ocean features that create favourable conditions for biological aggregation and productive fishing grounds. Satellite-derived </w:t>
      </w:r>
      <w:r w:rsidRPr="000627AF">
        <w:rPr>
          <w:rStyle w:val="Strong"/>
          <w:rFonts w:ascii="Arial" w:hAnsi="Arial" w:cs="Arial"/>
          <w:b w:val="0"/>
          <w:bCs w:val="0"/>
          <w:sz w:val="20"/>
          <w:szCs w:val="20"/>
        </w:rPr>
        <w:t>Ocean colour data from MODIS</w:t>
      </w:r>
      <w:r w:rsidRPr="000627AF">
        <w:rPr>
          <w:rFonts w:ascii="Arial" w:hAnsi="Arial" w:cs="Arial"/>
          <w:sz w:val="20"/>
          <w:szCs w:val="20"/>
        </w:rPr>
        <w:t xml:space="preserve"> are extensively used to identify zones of enhanced biological productivity, including chlorophyll-rich regions and oceanic frontal systems. These features are closely associated with nutrient enrichment and elevated phytoplankton biomass, which form the base of marine food webs (</w:t>
      </w:r>
      <w:proofErr w:type="spellStart"/>
      <w:r w:rsidRPr="000627AF">
        <w:rPr>
          <w:rFonts w:ascii="Arial" w:hAnsi="Arial" w:cs="Arial"/>
          <w:sz w:val="20"/>
          <w:szCs w:val="20"/>
        </w:rPr>
        <w:t>Behrenfeld</w:t>
      </w:r>
      <w:proofErr w:type="spellEnd"/>
      <w:r w:rsidRPr="000627AF">
        <w:rPr>
          <w:rFonts w:ascii="Arial" w:hAnsi="Arial" w:cs="Arial"/>
          <w:sz w:val="20"/>
          <w:szCs w:val="20"/>
        </w:rPr>
        <w:t xml:space="preserve"> and </w:t>
      </w:r>
      <w:proofErr w:type="spellStart"/>
      <w:r w:rsidRPr="000627AF">
        <w:rPr>
          <w:rFonts w:ascii="Arial" w:hAnsi="Arial" w:cs="Arial"/>
          <w:sz w:val="20"/>
          <w:szCs w:val="20"/>
        </w:rPr>
        <w:t>Falkowski</w:t>
      </w:r>
      <w:proofErr w:type="spellEnd"/>
      <w:r w:rsidRPr="000627AF">
        <w:rPr>
          <w:rFonts w:ascii="Arial" w:hAnsi="Arial" w:cs="Arial"/>
          <w:sz w:val="20"/>
          <w:szCs w:val="20"/>
        </w:rPr>
        <w:t>, 1997; Hu et al., 2012).</w:t>
      </w:r>
    </w:p>
    <w:p w14:paraId="0608D246" w14:textId="77777777" w:rsidR="00A35165" w:rsidRPr="000627AF" w:rsidRDefault="00A35165" w:rsidP="00D51A5A">
      <w:pPr>
        <w:pStyle w:val="NormalWeb"/>
        <w:spacing w:before="0" w:beforeAutospacing="0" w:after="0" w:afterAutospacing="0"/>
        <w:ind w:firstLine="720"/>
        <w:jc w:val="both"/>
        <w:rPr>
          <w:rFonts w:ascii="Arial" w:hAnsi="Arial" w:cs="Arial"/>
          <w:sz w:val="20"/>
          <w:szCs w:val="20"/>
        </w:rPr>
      </w:pPr>
      <w:r w:rsidRPr="000627AF">
        <w:rPr>
          <w:rFonts w:ascii="Arial" w:hAnsi="Arial" w:cs="Arial"/>
          <w:sz w:val="20"/>
          <w:szCs w:val="20"/>
        </w:rPr>
        <w:t xml:space="preserve">The </w:t>
      </w:r>
      <w:r w:rsidRPr="000627AF">
        <w:rPr>
          <w:rStyle w:val="Strong"/>
          <w:rFonts w:ascii="Arial" w:hAnsi="Arial" w:cs="Arial"/>
          <w:b w:val="0"/>
          <w:bCs w:val="0"/>
          <w:sz w:val="20"/>
          <w:szCs w:val="20"/>
        </w:rPr>
        <w:t>Ocean and Land Colour Instrument (OLCI) onboard Sentinel-3</w:t>
      </w:r>
      <w:r w:rsidRPr="000627AF">
        <w:rPr>
          <w:rFonts w:ascii="Arial" w:hAnsi="Arial" w:cs="Arial"/>
          <w:b/>
          <w:bCs/>
          <w:sz w:val="20"/>
          <w:szCs w:val="20"/>
        </w:rPr>
        <w:t xml:space="preserve"> </w:t>
      </w:r>
      <w:r w:rsidRPr="000627AF">
        <w:rPr>
          <w:rFonts w:ascii="Arial" w:hAnsi="Arial" w:cs="Arial"/>
          <w:sz w:val="20"/>
          <w:szCs w:val="20"/>
        </w:rPr>
        <w:t>offers improved spectral resolution and sensitivity, enabling detailed detection of algal blooms, thermal fronts and productivity gradients. Such fine-scale observations enhance the understanding of ecosystem dynamics and support habitat-based fisheries forecasting (Donlon et al., 2012).</w:t>
      </w:r>
    </w:p>
    <w:p w14:paraId="1B776BFF" w14:textId="77777777" w:rsidR="00A35165" w:rsidRPr="000627AF" w:rsidRDefault="00A35165" w:rsidP="00D51A5A">
      <w:pPr>
        <w:pStyle w:val="NormalWeb"/>
        <w:spacing w:before="0" w:beforeAutospacing="0" w:after="0" w:afterAutospacing="0"/>
        <w:ind w:firstLine="720"/>
        <w:jc w:val="both"/>
        <w:rPr>
          <w:rFonts w:ascii="Arial" w:hAnsi="Arial" w:cs="Arial"/>
          <w:sz w:val="20"/>
          <w:szCs w:val="20"/>
        </w:rPr>
      </w:pPr>
      <w:r w:rsidRPr="000627AF">
        <w:rPr>
          <w:rStyle w:val="Strong"/>
          <w:rFonts w:ascii="Arial" w:hAnsi="Arial" w:cs="Arial"/>
          <w:b w:val="0"/>
          <w:bCs w:val="0"/>
          <w:sz w:val="20"/>
          <w:szCs w:val="20"/>
        </w:rPr>
        <w:t>Sea surface temperature (SST) data from AVHRR</w:t>
      </w:r>
      <w:r w:rsidRPr="000627AF">
        <w:rPr>
          <w:rFonts w:ascii="Arial" w:hAnsi="Arial" w:cs="Arial"/>
          <w:b/>
          <w:bCs/>
          <w:sz w:val="20"/>
          <w:szCs w:val="20"/>
        </w:rPr>
        <w:t xml:space="preserve"> </w:t>
      </w:r>
      <w:r w:rsidRPr="000627AF">
        <w:rPr>
          <w:rFonts w:ascii="Arial" w:hAnsi="Arial" w:cs="Arial"/>
          <w:sz w:val="20"/>
          <w:szCs w:val="20"/>
        </w:rPr>
        <w:t>have been widely applied to track mesoscale oceanographic features such as eddies, upwelling zones and thermal fronts. These features influence nutrient transport and plankton distribution and are often associated with increased fish abundance (Casey et al., 2010).</w:t>
      </w:r>
    </w:p>
    <w:p w14:paraId="4F76E1B0" w14:textId="77777777" w:rsidR="00A35165" w:rsidRPr="000627AF" w:rsidRDefault="00A35165" w:rsidP="00D51A5A">
      <w:pPr>
        <w:pStyle w:val="NormalWeb"/>
        <w:spacing w:before="0" w:beforeAutospacing="0" w:after="0" w:afterAutospacing="0"/>
        <w:ind w:firstLine="720"/>
        <w:jc w:val="both"/>
        <w:rPr>
          <w:rFonts w:ascii="Arial" w:hAnsi="Arial" w:cs="Arial"/>
          <w:sz w:val="20"/>
          <w:szCs w:val="20"/>
        </w:rPr>
      </w:pPr>
      <w:r w:rsidRPr="000627AF">
        <w:rPr>
          <w:rStyle w:val="Strong"/>
          <w:rFonts w:ascii="Arial" w:hAnsi="Arial" w:cs="Arial"/>
          <w:b w:val="0"/>
          <w:bCs w:val="0"/>
          <w:sz w:val="20"/>
          <w:szCs w:val="20"/>
        </w:rPr>
        <w:lastRenderedPageBreak/>
        <w:t>Synthetic Aperture Radar (SAR)</w:t>
      </w:r>
      <w:r w:rsidRPr="000627AF">
        <w:rPr>
          <w:rFonts w:ascii="Arial" w:hAnsi="Arial" w:cs="Arial"/>
          <w:sz w:val="20"/>
          <w:szCs w:val="20"/>
        </w:rPr>
        <w:t xml:space="preserve"> sensors detect oceanographic structures by measuring variations in sea surface roughness caused by wind, currents and internal waves. SAR imagery is particularly valuable for identifying fronts, eddies and upwelling signatures under cloudy conditions and during night-time, when optical sensors are limited (Johannessen et al.,</w:t>
      </w:r>
      <w:r w:rsidRPr="000627AF">
        <w:rPr>
          <w:rFonts w:ascii="Arial" w:hAnsi="Arial" w:cs="Arial"/>
          <w:i/>
          <w:iCs/>
          <w:sz w:val="20"/>
          <w:szCs w:val="20"/>
        </w:rPr>
        <w:t xml:space="preserve"> </w:t>
      </w:r>
      <w:r w:rsidRPr="000627AF">
        <w:rPr>
          <w:rFonts w:ascii="Arial" w:hAnsi="Arial" w:cs="Arial"/>
          <w:sz w:val="20"/>
          <w:szCs w:val="20"/>
        </w:rPr>
        <w:t xml:space="preserve">2005). In the Indian context, sensors onboard </w:t>
      </w:r>
      <w:r w:rsidRPr="000627AF">
        <w:rPr>
          <w:rStyle w:val="Strong"/>
          <w:rFonts w:ascii="Arial" w:hAnsi="Arial" w:cs="Arial"/>
          <w:b w:val="0"/>
          <w:bCs w:val="0"/>
          <w:sz w:val="20"/>
          <w:szCs w:val="20"/>
        </w:rPr>
        <w:t>Oceansat-2 and Oceansat-3</w:t>
      </w:r>
      <w:r w:rsidRPr="000627AF">
        <w:rPr>
          <w:rFonts w:ascii="Arial" w:hAnsi="Arial" w:cs="Arial"/>
          <w:b/>
          <w:bCs/>
          <w:sz w:val="20"/>
          <w:szCs w:val="20"/>
        </w:rPr>
        <w:t xml:space="preserve"> </w:t>
      </w:r>
      <w:r w:rsidRPr="000627AF">
        <w:rPr>
          <w:rFonts w:ascii="Arial" w:hAnsi="Arial" w:cs="Arial"/>
          <w:sz w:val="20"/>
          <w:szCs w:val="20"/>
        </w:rPr>
        <w:t xml:space="preserve">have been effectively used to map upwelling regions, frontal zones and highly productive waters that support major pelagic fisheries. These observations contribute significantly to fisheries advisories and ecosystem-based management in Indian waters (Rao </w:t>
      </w:r>
      <w:r w:rsidRPr="000627AF">
        <w:rPr>
          <w:rFonts w:ascii="Arial" w:hAnsi="Arial" w:cs="Arial"/>
          <w:i/>
          <w:iCs/>
          <w:sz w:val="20"/>
          <w:szCs w:val="20"/>
        </w:rPr>
        <w:t>et al.,</w:t>
      </w:r>
      <w:r w:rsidRPr="000627AF">
        <w:rPr>
          <w:rFonts w:ascii="Arial" w:hAnsi="Arial" w:cs="Arial"/>
          <w:sz w:val="20"/>
          <w:szCs w:val="20"/>
        </w:rPr>
        <w:t xml:space="preserve"> 2019). Oceanographic features such as fronts, eddies and upwelling zones concentrate nutrients and plankton, creating biologically rich habitats that attract fish. The satellite-based detection of these features enables improved identification of potential fishing grounds, supports stock monitoring and enhances climate-resilient and ecosystem-based fisheries management.</w:t>
      </w:r>
    </w:p>
    <w:p w14:paraId="1EBD04CA" w14:textId="77777777" w:rsidR="00A35165" w:rsidRPr="000627AF" w:rsidRDefault="00A35165" w:rsidP="00D51A5A">
      <w:pPr>
        <w:pStyle w:val="Heading2"/>
        <w:spacing w:line="240" w:lineRule="auto"/>
        <w:jc w:val="both"/>
        <w:rPr>
          <w:rFonts w:ascii="Arial" w:hAnsi="Arial" w:cs="Arial"/>
          <w:color w:val="auto"/>
          <w:sz w:val="20"/>
          <w:szCs w:val="20"/>
        </w:rPr>
      </w:pPr>
      <w:r w:rsidRPr="000627AF">
        <w:rPr>
          <w:rStyle w:val="Strong"/>
          <w:rFonts w:ascii="Arial" w:hAnsi="Arial" w:cs="Arial"/>
          <w:color w:val="auto"/>
          <w:sz w:val="20"/>
          <w:szCs w:val="20"/>
        </w:rPr>
        <w:t>12. Assessment of Climate Change Impacts</w:t>
      </w:r>
    </w:p>
    <w:p w14:paraId="546D89C8" w14:textId="77777777" w:rsidR="00A35165" w:rsidRPr="000627AF" w:rsidRDefault="00A35165" w:rsidP="00D51A5A">
      <w:pPr>
        <w:pStyle w:val="NormalWeb"/>
        <w:spacing w:before="0" w:beforeAutospacing="0" w:after="0" w:afterAutospacing="0"/>
        <w:jc w:val="both"/>
        <w:rPr>
          <w:rFonts w:ascii="Arial" w:hAnsi="Arial" w:cs="Arial"/>
          <w:sz w:val="20"/>
          <w:szCs w:val="20"/>
        </w:rPr>
      </w:pPr>
      <w:r w:rsidRPr="000627AF">
        <w:rPr>
          <w:rFonts w:ascii="Arial" w:hAnsi="Arial" w:cs="Arial"/>
          <w:sz w:val="20"/>
          <w:szCs w:val="20"/>
        </w:rPr>
        <w:t>Remote sensing (RS) plays a crucial role in assessing the impacts of climate change on marine ecosystems and fisheries by enabling long-term, consistent and large-scale monitoring of key oceanographic variables. Satellite-derived datasets are particularly valuable for detecting gradual trends and extreme events that influence fish distribution, productivity and ecosystem resilience.</w:t>
      </w:r>
    </w:p>
    <w:p w14:paraId="094B93AD" w14:textId="77777777" w:rsidR="00A35165" w:rsidRPr="000627AF" w:rsidRDefault="00A35165" w:rsidP="00D51A5A">
      <w:pPr>
        <w:pStyle w:val="NormalWeb"/>
        <w:spacing w:before="0" w:beforeAutospacing="0" w:after="0" w:afterAutospacing="0"/>
        <w:jc w:val="both"/>
        <w:rPr>
          <w:rFonts w:ascii="Arial" w:hAnsi="Arial" w:cs="Arial"/>
          <w:sz w:val="20"/>
          <w:szCs w:val="20"/>
        </w:rPr>
      </w:pPr>
      <w:r w:rsidRPr="000627AF">
        <w:rPr>
          <w:rStyle w:val="Strong"/>
          <w:rFonts w:ascii="Arial" w:hAnsi="Arial" w:cs="Arial"/>
          <w:sz w:val="20"/>
          <w:szCs w:val="20"/>
        </w:rPr>
        <w:t>Sea Surface Warming</w:t>
      </w:r>
    </w:p>
    <w:p w14:paraId="336D1B68" w14:textId="77777777" w:rsidR="00A35165" w:rsidRPr="000627AF" w:rsidRDefault="00A35165" w:rsidP="00D51A5A">
      <w:pPr>
        <w:pStyle w:val="NormalWeb"/>
        <w:spacing w:before="0" w:beforeAutospacing="0" w:after="0" w:afterAutospacing="0"/>
        <w:jc w:val="both"/>
        <w:rPr>
          <w:rFonts w:ascii="Arial" w:hAnsi="Arial" w:cs="Arial"/>
          <w:sz w:val="20"/>
          <w:szCs w:val="20"/>
        </w:rPr>
      </w:pPr>
      <w:r w:rsidRPr="000627AF">
        <w:rPr>
          <w:rFonts w:ascii="Arial" w:hAnsi="Arial" w:cs="Arial"/>
          <w:sz w:val="20"/>
          <w:szCs w:val="20"/>
        </w:rPr>
        <w:t xml:space="preserve">Satellite observations have been extensively used to document long-term trends in </w:t>
      </w:r>
      <w:r w:rsidRPr="000627AF">
        <w:rPr>
          <w:rStyle w:val="Strong"/>
          <w:rFonts w:ascii="Arial" w:hAnsi="Arial" w:cs="Arial"/>
          <w:b w:val="0"/>
          <w:bCs w:val="0"/>
          <w:sz w:val="20"/>
          <w:szCs w:val="20"/>
        </w:rPr>
        <w:t>sea surface temperature (SST)</w:t>
      </w:r>
      <w:r w:rsidRPr="000627AF">
        <w:rPr>
          <w:rFonts w:ascii="Arial" w:hAnsi="Arial" w:cs="Arial"/>
          <w:b/>
          <w:bCs/>
          <w:sz w:val="20"/>
          <w:szCs w:val="20"/>
        </w:rPr>
        <w:t>,</w:t>
      </w:r>
      <w:r w:rsidRPr="000627AF">
        <w:rPr>
          <w:rFonts w:ascii="Arial" w:hAnsi="Arial" w:cs="Arial"/>
          <w:sz w:val="20"/>
          <w:szCs w:val="20"/>
        </w:rPr>
        <w:t xml:space="preserve"> a primary indicator of climate change in the oceans. Sensors such as </w:t>
      </w:r>
      <w:r w:rsidRPr="000627AF">
        <w:rPr>
          <w:rStyle w:val="Strong"/>
          <w:rFonts w:ascii="Arial" w:hAnsi="Arial" w:cs="Arial"/>
          <w:b w:val="0"/>
          <w:bCs w:val="0"/>
          <w:sz w:val="20"/>
          <w:szCs w:val="20"/>
        </w:rPr>
        <w:t>AVHRR (NOAA series)</w:t>
      </w:r>
      <w:r w:rsidRPr="000627AF">
        <w:rPr>
          <w:rFonts w:ascii="Arial" w:hAnsi="Arial" w:cs="Arial"/>
          <w:b/>
          <w:bCs/>
          <w:sz w:val="20"/>
          <w:szCs w:val="20"/>
        </w:rPr>
        <w:t xml:space="preserve">, </w:t>
      </w:r>
      <w:r w:rsidRPr="000627AF">
        <w:rPr>
          <w:rStyle w:val="Strong"/>
          <w:rFonts w:ascii="Arial" w:hAnsi="Arial" w:cs="Arial"/>
          <w:b w:val="0"/>
          <w:bCs w:val="0"/>
          <w:sz w:val="20"/>
          <w:szCs w:val="20"/>
        </w:rPr>
        <w:t>MODIS (Aqua/Terra)</w:t>
      </w:r>
      <w:r w:rsidRPr="000627AF">
        <w:rPr>
          <w:rFonts w:ascii="Arial" w:hAnsi="Arial" w:cs="Arial"/>
          <w:b/>
          <w:bCs/>
          <w:sz w:val="20"/>
          <w:szCs w:val="20"/>
        </w:rPr>
        <w:t xml:space="preserve">, </w:t>
      </w:r>
      <w:r w:rsidRPr="000627AF">
        <w:rPr>
          <w:rStyle w:val="Strong"/>
          <w:rFonts w:ascii="Arial" w:hAnsi="Arial" w:cs="Arial"/>
          <w:b w:val="0"/>
          <w:bCs w:val="0"/>
          <w:sz w:val="20"/>
          <w:szCs w:val="20"/>
        </w:rPr>
        <w:t>Sentinel-3 Sea and Land Surface Temperature Radiometer (SLSTR)</w:t>
      </w:r>
      <w:r w:rsidRPr="000627AF">
        <w:rPr>
          <w:rFonts w:ascii="Arial" w:hAnsi="Arial" w:cs="Arial"/>
          <w:b/>
          <w:bCs/>
          <w:sz w:val="20"/>
          <w:szCs w:val="20"/>
        </w:rPr>
        <w:t xml:space="preserve"> </w:t>
      </w:r>
      <w:r w:rsidRPr="000627AF">
        <w:rPr>
          <w:rFonts w:ascii="Arial" w:hAnsi="Arial" w:cs="Arial"/>
          <w:sz w:val="20"/>
          <w:szCs w:val="20"/>
        </w:rPr>
        <w:t xml:space="preserve">and </w:t>
      </w:r>
      <w:r w:rsidRPr="000627AF">
        <w:rPr>
          <w:rStyle w:val="Strong"/>
          <w:rFonts w:ascii="Arial" w:hAnsi="Arial" w:cs="Arial"/>
          <w:b w:val="0"/>
          <w:bCs w:val="0"/>
          <w:sz w:val="20"/>
          <w:szCs w:val="20"/>
        </w:rPr>
        <w:t>VIIRS (Suomi-NPP and NOAA-20)</w:t>
      </w:r>
      <w:r w:rsidRPr="000627AF">
        <w:rPr>
          <w:rFonts w:ascii="Arial" w:hAnsi="Arial" w:cs="Arial"/>
          <w:sz w:val="20"/>
          <w:szCs w:val="20"/>
        </w:rPr>
        <w:t xml:space="preserve"> generate multi-decadal SST datasets that reveal persistent ocean warming at global and regional scales. Rising SST influences species distribution, phenology, migration patterns and stock productivity, with direct implications for fisheries management (Hobday and </w:t>
      </w:r>
      <w:proofErr w:type="spellStart"/>
      <w:r w:rsidRPr="000627AF">
        <w:rPr>
          <w:rFonts w:ascii="Arial" w:hAnsi="Arial" w:cs="Arial"/>
          <w:sz w:val="20"/>
          <w:szCs w:val="20"/>
        </w:rPr>
        <w:t>Pecl</w:t>
      </w:r>
      <w:proofErr w:type="spellEnd"/>
      <w:r w:rsidRPr="000627AF">
        <w:rPr>
          <w:rFonts w:ascii="Arial" w:hAnsi="Arial" w:cs="Arial"/>
          <w:sz w:val="20"/>
          <w:szCs w:val="20"/>
        </w:rPr>
        <w:t>, 2014; IPCC, 2021).</w:t>
      </w:r>
    </w:p>
    <w:p w14:paraId="7BC12A29" w14:textId="77777777" w:rsidR="00A35165" w:rsidRPr="000627AF" w:rsidRDefault="00A35165" w:rsidP="00D51A5A">
      <w:pPr>
        <w:pStyle w:val="NormalWeb"/>
        <w:spacing w:before="0" w:beforeAutospacing="0" w:after="0" w:afterAutospacing="0"/>
        <w:jc w:val="both"/>
        <w:rPr>
          <w:rFonts w:ascii="Arial" w:hAnsi="Arial" w:cs="Arial"/>
          <w:sz w:val="20"/>
          <w:szCs w:val="20"/>
        </w:rPr>
      </w:pPr>
      <w:r w:rsidRPr="000627AF">
        <w:rPr>
          <w:rStyle w:val="Strong"/>
          <w:rFonts w:ascii="Arial" w:hAnsi="Arial" w:cs="Arial"/>
          <w:sz w:val="20"/>
          <w:szCs w:val="20"/>
        </w:rPr>
        <w:t>Ocean Acidification</w:t>
      </w:r>
    </w:p>
    <w:p w14:paraId="3C7B6EBD" w14:textId="77777777" w:rsidR="00A35165" w:rsidRPr="000627AF" w:rsidRDefault="00A35165" w:rsidP="00D51A5A">
      <w:pPr>
        <w:pStyle w:val="NormalWeb"/>
        <w:spacing w:before="0" w:beforeAutospacing="0" w:after="0" w:afterAutospacing="0"/>
        <w:jc w:val="both"/>
        <w:rPr>
          <w:rFonts w:ascii="Arial" w:hAnsi="Arial" w:cs="Arial"/>
          <w:sz w:val="20"/>
          <w:szCs w:val="20"/>
        </w:rPr>
      </w:pPr>
      <w:r w:rsidRPr="000627AF">
        <w:rPr>
          <w:rFonts w:ascii="Arial" w:hAnsi="Arial" w:cs="Arial"/>
          <w:sz w:val="20"/>
          <w:szCs w:val="20"/>
        </w:rPr>
        <w:t xml:space="preserve">Although ocean acidification cannot be measured directly from space, satellite observations contribute indirectly by mapping surface variables such as temperature, salinity and biological activity that influence carbonate chemistry. Satellite missions including </w:t>
      </w:r>
      <w:r w:rsidRPr="000627AF">
        <w:rPr>
          <w:rStyle w:val="Strong"/>
          <w:rFonts w:ascii="Arial" w:hAnsi="Arial" w:cs="Arial"/>
          <w:b w:val="0"/>
          <w:bCs w:val="0"/>
          <w:sz w:val="20"/>
          <w:szCs w:val="20"/>
        </w:rPr>
        <w:t>SMOS (ESA)</w:t>
      </w:r>
      <w:r w:rsidRPr="000627AF">
        <w:rPr>
          <w:rFonts w:ascii="Arial" w:hAnsi="Arial" w:cs="Arial"/>
          <w:b/>
          <w:bCs/>
          <w:sz w:val="20"/>
          <w:szCs w:val="20"/>
        </w:rPr>
        <w:t xml:space="preserve">, </w:t>
      </w:r>
      <w:r w:rsidRPr="000627AF">
        <w:rPr>
          <w:rStyle w:val="Strong"/>
          <w:rFonts w:ascii="Arial" w:hAnsi="Arial" w:cs="Arial"/>
          <w:b w:val="0"/>
          <w:bCs w:val="0"/>
          <w:sz w:val="20"/>
          <w:szCs w:val="20"/>
        </w:rPr>
        <w:t>Aquarius</w:t>
      </w:r>
      <w:r w:rsidRPr="000627AF">
        <w:rPr>
          <w:rFonts w:ascii="Arial" w:hAnsi="Arial" w:cs="Arial"/>
          <w:b/>
          <w:bCs/>
          <w:sz w:val="20"/>
          <w:szCs w:val="20"/>
        </w:rPr>
        <w:t xml:space="preserve">, </w:t>
      </w:r>
      <w:r w:rsidRPr="000627AF">
        <w:rPr>
          <w:rStyle w:val="Strong"/>
          <w:rFonts w:ascii="Arial" w:hAnsi="Arial" w:cs="Arial"/>
          <w:b w:val="0"/>
          <w:bCs w:val="0"/>
          <w:sz w:val="20"/>
          <w:szCs w:val="20"/>
        </w:rPr>
        <w:t>MODIS</w:t>
      </w:r>
      <w:r w:rsidRPr="000627AF">
        <w:rPr>
          <w:rFonts w:ascii="Arial" w:hAnsi="Arial" w:cs="Arial"/>
          <w:b/>
          <w:bCs/>
          <w:sz w:val="20"/>
          <w:szCs w:val="20"/>
        </w:rPr>
        <w:t xml:space="preserve">, </w:t>
      </w:r>
      <w:r w:rsidRPr="000627AF">
        <w:rPr>
          <w:rStyle w:val="Strong"/>
          <w:rFonts w:ascii="Arial" w:hAnsi="Arial" w:cs="Arial"/>
          <w:b w:val="0"/>
          <w:bCs w:val="0"/>
          <w:sz w:val="20"/>
          <w:szCs w:val="20"/>
        </w:rPr>
        <w:t>VIIRS</w:t>
      </w:r>
      <w:r w:rsidRPr="000627AF">
        <w:rPr>
          <w:rFonts w:ascii="Arial" w:hAnsi="Arial" w:cs="Arial"/>
          <w:b/>
          <w:bCs/>
          <w:sz w:val="20"/>
          <w:szCs w:val="20"/>
        </w:rPr>
        <w:t xml:space="preserve"> </w:t>
      </w:r>
      <w:r w:rsidRPr="000627AF">
        <w:rPr>
          <w:rFonts w:ascii="Arial" w:hAnsi="Arial" w:cs="Arial"/>
          <w:sz w:val="20"/>
          <w:szCs w:val="20"/>
        </w:rPr>
        <w:t>and</w:t>
      </w:r>
      <w:r w:rsidRPr="000627AF">
        <w:rPr>
          <w:rFonts w:ascii="Arial" w:hAnsi="Arial" w:cs="Arial"/>
          <w:b/>
          <w:bCs/>
          <w:sz w:val="20"/>
          <w:szCs w:val="20"/>
        </w:rPr>
        <w:t xml:space="preserve"> </w:t>
      </w:r>
      <w:r w:rsidRPr="000627AF">
        <w:rPr>
          <w:rStyle w:val="Strong"/>
          <w:rFonts w:ascii="Arial" w:hAnsi="Arial" w:cs="Arial"/>
          <w:b w:val="0"/>
          <w:bCs w:val="0"/>
          <w:sz w:val="20"/>
          <w:szCs w:val="20"/>
        </w:rPr>
        <w:t>Sentinel-3 OLCI</w:t>
      </w:r>
      <w:r w:rsidRPr="000627AF">
        <w:rPr>
          <w:rFonts w:ascii="Arial" w:hAnsi="Arial" w:cs="Arial"/>
          <w:b/>
          <w:bCs/>
          <w:sz w:val="20"/>
          <w:szCs w:val="20"/>
        </w:rPr>
        <w:t xml:space="preserve"> </w:t>
      </w:r>
      <w:r w:rsidRPr="000627AF">
        <w:rPr>
          <w:rFonts w:ascii="Arial" w:hAnsi="Arial" w:cs="Arial"/>
          <w:sz w:val="20"/>
          <w:szCs w:val="20"/>
        </w:rPr>
        <w:t>support the estimation and spatial modelling of acidification patterns when combined with in-situ measurements and biogeochemical models. These approaches enhance understanding of regional variability in ocean acidification and its potential impacts on calcifying organisms and fisheries resources (Jiang et al., 2015; Land et al., 2019).</w:t>
      </w:r>
    </w:p>
    <w:p w14:paraId="66542EA3" w14:textId="77777777" w:rsidR="00A35165" w:rsidRPr="000627AF" w:rsidRDefault="00A35165" w:rsidP="00D51A5A">
      <w:pPr>
        <w:pStyle w:val="NormalWeb"/>
        <w:spacing w:before="0" w:beforeAutospacing="0" w:after="0" w:afterAutospacing="0"/>
        <w:jc w:val="both"/>
        <w:rPr>
          <w:rFonts w:ascii="Arial" w:hAnsi="Arial" w:cs="Arial"/>
          <w:sz w:val="20"/>
          <w:szCs w:val="20"/>
        </w:rPr>
      </w:pPr>
      <w:r w:rsidRPr="000627AF">
        <w:rPr>
          <w:rStyle w:val="Strong"/>
          <w:rFonts w:ascii="Arial" w:hAnsi="Arial" w:cs="Arial"/>
          <w:sz w:val="20"/>
          <w:szCs w:val="20"/>
        </w:rPr>
        <w:t>Coral Bleaching</w:t>
      </w:r>
    </w:p>
    <w:p w14:paraId="468E0539" w14:textId="77777777" w:rsidR="00A35165" w:rsidRPr="000627AF" w:rsidRDefault="00A35165" w:rsidP="00D51A5A">
      <w:pPr>
        <w:pStyle w:val="NormalWeb"/>
        <w:spacing w:before="0" w:beforeAutospacing="0" w:after="0" w:afterAutospacing="0"/>
        <w:jc w:val="both"/>
        <w:rPr>
          <w:rFonts w:ascii="Arial" w:hAnsi="Arial" w:cs="Arial"/>
          <w:sz w:val="20"/>
          <w:szCs w:val="20"/>
        </w:rPr>
      </w:pPr>
      <w:r w:rsidRPr="000627AF">
        <w:rPr>
          <w:rFonts w:ascii="Arial" w:hAnsi="Arial" w:cs="Arial"/>
          <w:sz w:val="20"/>
          <w:szCs w:val="20"/>
        </w:rPr>
        <w:t xml:space="preserve">Remote sensing has become a cornerstone for monitoring </w:t>
      </w:r>
      <w:r w:rsidRPr="000627AF">
        <w:rPr>
          <w:rStyle w:val="Strong"/>
          <w:rFonts w:ascii="Arial" w:hAnsi="Arial" w:cs="Arial"/>
          <w:b w:val="0"/>
          <w:bCs w:val="0"/>
          <w:sz w:val="20"/>
          <w:szCs w:val="20"/>
        </w:rPr>
        <w:t>coral bleaching events</w:t>
      </w:r>
      <w:r w:rsidRPr="000627AF">
        <w:rPr>
          <w:rFonts w:ascii="Arial" w:hAnsi="Arial" w:cs="Arial"/>
          <w:b/>
          <w:bCs/>
          <w:sz w:val="20"/>
          <w:szCs w:val="20"/>
        </w:rPr>
        <w:t>,</w:t>
      </w:r>
      <w:r w:rsidRPr="000627AF">
        <w:rPr>
          <w:rFonts w:ascii="Arial" w:hAnsi="Arial" w:cs="Arial"/>
          <w:sz w:val="20"/>
          <w:szCs w:val="20"/>
        </w:rPr>
        <w:t xml:space="preserve"> which are strongly linked to elevated sea surface temperatures. Satellite data from </w:t>
      </w:r>
      <w:r w:rsidRPr="000627AF">
        <w:rPr>
          <w:rStyle w:val="Strong"/>
          <w:rFonts w:ascii="Arial" w:hAnsi="Arial" w:cs="Arial"/>
          <w:b w:val="0"/>
          <w:bCs w:val="0"/>
          <w:sz w:val="20"/>
          <w:szCs w:val="20"/>
        </w:rPr>
        <w:t>MODIS (Aqua)</w:t>
      </w:r>
      <w:r w:rsidRPr="000627AF">
        <w:rPr>
          <w:rFonts w:ascii="Arial" w:hAnsi="Arial" w:cs="Arial"/>
          <w:b/>
          <w:bCs/>
          <w:sz w:val="20"/>
          <w:szCs w:val="20"/>
        </w:rPr>
        <w:t xml:space="preserve">, </w:t>
      </w:r>
      <w:r w:rsidRPr="000627AF">
        <w:rPr>
          <w:rStyle w:val="Strong"/>
          <w:rFonts w:ascii="Arial" w:hAnsi="Arial" w:cs="Arial"/>
          <w:b w:val="0"/>
          <w:bCs w:val="0"/>
          <w:sz w:val="20"/>
          <w:szCs w:val="20"/>
        </w:rPr>
        <w:t>NOAA Coral Reef Watch products</w:t>
      </w:r>
      <w:r w:rsidRPr="000627AF">
        <w:rPr>
          <w:rFonts w:ascii="Arial" w:hAnsi="Arial" w:cs="Arial"/>
          <w:sz w:val="20"/>
          <w:szCs w:val="20"/>
        </w:rPr>
        <w:t xml:space="preserve"> (derived from AVHRR and VIIRS), </w:t>
      </w:r>
      <w:r w:rsidRPr="000627AF">
        <w:rPr>
          <w:rStyle w:val="Strong"/>
          <w:rFonts w:ascii="Arial" w:hAnsi="Arial" w:cs="Arial"/>
          <w:b w:val="0"/>
          <w:bCs w:val="0"/>
          <w:sz w:val="20"/>
          <w:szCs w:val="20"/>
        </w:rPr>
        <w:t>Sentinel-2 MSI</w:t>
      </w:r>
      <w:r w:rsidRPr="000627AF">
        <w:rPr>
          <w:rFonts w:ascii="Arial" w:hAnsi="Arial" w:cs="Arial"/>
          <w:b/>
          <w:bCs/>
          <w:sz w:val="20"/>
          <w:szCs w:val="20"/>
        </w:rPr>
        <w:t xml:space="preserve"> </w:t>
      </w:r>
      <w:r w:rsidRPr="000627AF">
        <w:rPr>
          <w:rFonts w:ascii="Arial" w:hAnsi="Arial" w:cs="Arial"/>
          <w:sz w:val="20"/>
          <w:szCs w:val="20"/>
        </w:rPr>
        <w:t>and</w:t>
      </w:r>
      <w:r w:rsidRPr="000627AF">
        <w:rPr>
          <w:rFonts w:ascii="Arial" w:hAnsi="Arial" w:cs="Arial"/>
          <w:b/>
          <w:bCs/>
          <w:sz w:val="20"/>
          <w:szCs w:val="20"/>
        </w:rPr>
        <w:t xml:space="preserve"> </w:t>
      </w:r>
      <w:r w:rsidRPr="000627AF">
        <w:rPr>
          <w:rStyle w:val="Strong"/>
          <w:rFonts w:ascii="Arial" w:hAnsi="Arial" w:cs="Arial"/>
          <w:b w:val="0"/>
          <w:bCs w:val="0"/>
          <w:sz w:val="20"/>
          <w:szCs w:val="20"/>
        </w:rPr>
        <w:t>Sentinel-3 SLSTR</w:t>
      </w:r>
      <w:r w:rsidRPr="000627AF">
        <w:rPr>
          <w:rFonts w:ascii="Arial" w:hAnsi="Arial" w:cs="Arial"/>
          <w:sz w:val="20"/>
          <w:szCs w:val="20"/>
        </w:rPr>
        <w:t xml:space="preserve"> are used to detect SST anomalies and calculate </w:t>
      </w:r>
      <w:r w:rsidRPr="000627AF">
        <w:rPr>
          <w:rStyle w:val="Strong"/>
          <w:rFonts w:ascii="Arial" w:hAnsi="Arial" w:cs="Arial"/>
          <w:b w:val="0"/>
          <w:bCs w:val="0"/>
          <w:sz w:val="20"/>
          <w:szCs w:val="20"/>
        </w:rPr>
        <w:t>Degree Heating Weeks (DHW)</w:t>
      </w:r>
      <w:r w:rsidRPr="000627AF">
        <w:rPr>
          <w:rFonts w:ascii="Arial" w:hAnsi="Arial" w:cs="Arial"/>
          <w:b/>
          <w:bCs/>
          <w:sz w:val="20"/>
          <w:szCs w:val="20"/>
        </w:rPr>
        <w:t>—</w:t>
      </w:r>
      <w:r w:rsidRPr="000627AF">
        <w:rPr>
          <w:rFonts w:ascii="Arial" w:hAnsi="Arial" w:cs="Arial"/>
          <w:sz w:val="20"/>
          <w:szCs w:val="20"/>
        </w:rPr>
        <w:t>a widely accepted indicator of thermal stress on coral reefs. These products enable the identification of bleaching hotspots, assessment of bleaching severity and early warning for reef-dependent fisheries (Eakin et al., 2010; Liu et al., 2014).</w:t>
      </w:r>
    </w:p>
    <w:p w14:paraId="516B25A9" w14:textId="77777777" w:rsidR="00A35165" w:rsidRPr="000627AF" w:rsidRDefault="00A35165" w:rsidP="00D51A5A">
      <w:pPr>
        <w:pStyle w:val="NormalWeb"/>
        <w:spacing w:before="0" w:beforeAutospacing="0" w:after="0" w:afterAutospacing="0"/>
        <w:jc w:val="both"/>
        <w:rPr>
          <w:rFonts w:ascii="Arial" w:hAnsi="Arial" w:cs="Arial"/>
          <w:sz w:val="20"/>
          <w:szCs w:val="20"/>
        </w:rPr>
      </w:pPr>
      <w:r w:rsidRPr="000627AF">
        <w:rPr>
          <w:rStyle w:val="Strong"/>
          <w:rFonts w:ascii="Arial" w:hAnsi="Arial" w:cs="Arial"/>
          <w:sz w:val="20"/>
          <w:szCs w:val="20"/>
        </w:rPr>
        <w:t>Relevance to Climate-Resilient Fisheries Management</w:t>
      </w:r>
    </w:p>
    <w:p w14:paraId="6A483ADE" w14:textId="77777777" w:rsidR="00D17D63" w:rsidRPr="000627AF" w:rsidRDefault="00A35165" w:rsidP="00D51A5A">
      <w:pPr>
        <w:pStyle w:val="NormalWeb"/>
        <w:spacing w:before="0" w:beforeAutospacing="0" w:after="0" w:afterAutospacing="0"/>
        <w:jc w:val="both"/>
        <w:rPr>
          <w:rFonts w:ascii="Arial" w:hAnsi="Arial" w:cs="Arial"/>
          <w:sz w:val="20"/>
          <w:szCs w:val="20"/>
        </w:rPr>
      </w:pPr>
      <w:r w:rsidRPr="000627AF">
        <w:rPr>
          <w:rFonts w:ascii="Arial" w:hAnsi="Arial" w:cs="Arial"/>
          <w:sz w:val="20"/>
          <w:szCs w:val="20"/>
        </w:rPr>
        <w:t xml:space="preserve">The assessment of climate-driven changes using remote sensing is essential for developing </w:t>
      </w:r>
      <w:r w:rsidRPr="000627AF">
        <w:rPr>
          <w:rStyle w:val="Strong"/>
          <w:rFonts w:ascii="Arial" w:hAnsi="Arial" w:cs="Arial"/>
          <w:b w:val="0"/>
          <w:bCs w:val="0"/>
          <w:sz w:val="20"/>
          <w:szCs w:val="20"/>
        </w:rPr>
        <w:t>climate-resilient fisheries</w:t>
      </w:r>
      <w:r w:rsidRPr="000627AF">
        <w:rPr>
          <w:rFonts w:ascii="Arial" w:hAnsi="Arial" w:cs="Arial"/>
          <w:b/>
          <w:bCs/>
          <w:sz w:val="20"/>
          <w:szCs w:val="20"/>
        </w:rPr>
        <w:t>,</w:t>
      </w:r>
      <w:r w:rsidRPr="000627AF">
        <w:rPr>
          <w:rFonts w:ascii="Arial" w:hAnsi="Arial" w:cs="Arial"/>
          <w:sz w:val="20"/>
          <w:szCs w:val="20"/>
        </w:rPr>
        <w:t xml:space="preserve"> defined as fishing systems and communities capable of withstanding, adapting to and recovering from climate-related impacts. Long-term satellite datasets support adaptive management, spatial planning and risk assessment, thereby helping to safeguard fisheries livelihoods and marine ecosystem services under changing climatic conditions.</w:t>
      </w:r>
    </w:p>
    <w:p w14:paraId="0EE0BEB1" w14:textId="77777777" w:rsidR="00D17D63" w:rsidRPr="000627AF" w:rsidRDefault="00A35165" w:rsidP="00D51A5A">
      <w:pPr>
        <w:pStyle w:val="NormalWeb"/>
        <w:spacing w:before="0" w:beforeAutospacing="0" w:after="0" w:afterAutospacing="0"/>
        <w:jc w:val="both"/>
        <w:rPr>
          <w:rFonts w:ascii="Arial" w:hAnsi="Arial" w:cs="Arial"/>
          <w:sz w:val="20"/>
          <w:szCs w:val="20"/>
        </w:rPr>
      </w:pPr>
      <w:r w:rsidRPr="000627AF">
        <w:rPr>
          <w:rStyle w:val="Strong"/>
          <w:rFonts w:ascii="Arial" w:hAnsi="Arial" w:cs="Arial"/>
          <w:sz w:val="20"/>
          <w:szCs w:val="20"/>
        </w:rPr>
        <w:t>13. Pollution Detection and Monitoring</w:t>
      </w:r>
    </w:p>
    <w:p w14:paraId="5BBCEA3F" w14:textId="77777777" w:rsidR="00226DAA" w:rsidRPr="000627AF" w:rsidRDefault="00A35165" w:rsidP="00226DAA">
      <w:pPr>
        <w:pStyle w:val="NormalWeb"/>
        <w:spacing w:before="0" w:beforeAutospacing="0" w:after="0" w:afterAutospacing="0"/>
        <w:jc w:val="both"/>
        <w:rPr>
          <w:rFonts w:ascii="Arial" w:hAnsi="Arial" w:cs="Arial"/>
          <w:sz w:val="20"/>
          <w:szCs w:val="20"/>
        </w:rPr>
      </w:pPr>
      <w:r w:rsidRPr="000627AF">
        <w:rPr>
          <w:rFonts w:ascii="Arial" w:hAnsi="Arial" w:cs="Arial"/>
          <w:sz w:val="20"/>
          <w:szCs w:val="20"/>
        </w:rPr>
        <w:t xml:space="preserve">Pollution detection and monitoring is a critical application of remote sensing technology in marine fisheries management, as various forms of marine pollution directly affect fish health, habitat quality and ecosystem functioning. Satellite remote sensing enables large-scale, continuous and near real-time observation of pollution events that are often difficult to monitor using conventional field-based approaches. Satellite platforms such as </w:t>
      </w:r>
      <w:r w:rsidRPr="000627AF">
        <w:rPr>
          <w:rStyle w:val="Strong"/>
          <w:rFonts w:ascii="Arial" w:hAnsi="Arial" w:cs="Arial"/>
          <w:b w:val="0"/>
          <w:bCs w:val="0"/>
          <w:sz w:val="20"/>
          <w:szCs w:val="20"/>
        </w:rPr>
        <w:t>Sentinel-1 Synthetic Aperture Radar (SAR)</w:t>
      </w:r>
      <w:r w:rsidRPr="000627AF">
        <w:rPr>
          <w:rFonts w:ascii="Arial" w:hAnsi="Arial" w:cs="Arial"/>
          <w:b/>
          <w:bCs/>
          <w:sz w:val="20"/>
          <w:szCs w:val="20"/>
        </w:rPr>
        <w:t xml:space="preserve">, </w:t>
      </w:r>
      <w:r w:rsidRPr="000627AF">
        <w:rPr>
          <w:rStyle w:val="Strong"/>
          <w:rFonts w:ascii="Arial" w:hAnsi="Arial" w:cs="Arial"/>
          <w:b w:val="0"/>
          <w:bCs w:val="0"/>
          <w:sz w:val="20"/>
          <w:szCs w:val="20"/>
        </w:rPr>
        <w:t>MODIS</w:t>
      </w:r>
      <w:r w:rsidRPr="000627AF">
        <w:rPr>
          <w:rFonts w:ascii="Arial" w:hAnsi="Arial" w:cs="Arial"/>
          <w:b/>
          <w:bCs/>
          <w:sz w:val="20"/>
          <w:szCs w:val="20"/>
        </w:rPr>
        <w:t xml:space="preserve">, </w:t>
      </w:r>
      <w:r w:rsidRPr="000627AF">
        <w:rPr>
          <w:rStyle w:val="Strong"/>
          <w:rFonts w:ascii="Arial" w:hAnsi="Arial" w:cs="Arial"/>
          <w:b w:val="0"/>
          <w:bCs w:val="0"/>
          <w:sz w:val="20"/>
          <w:szCs w:val="20"/>
        </w:rPr>
        <w:t>VIIRS</w:t>
      </w:r>
      <w:r w:rsidRPr="000627AF">
        <w:rPr>
          <w:rFonts w:ascii="Arial" w:hAnsi="Arial" w:cs="Arial"/>
          <w:b/>
          <w:bCs/>
          <w:sz w:val="20"/>
          <w:szCs w:val="20"/>
        </w:rPr>
        <w:t xml:space="preserve"> </w:t>
      </w:r>
      <w:r w:rsidRPr="000627AF">
        <w:rPr>
          <w:rFonts w:ascii="Arial" w:hAnsi="Arial" w:cs="Arial"/>
          <w:sz w:val="20"/>
          <w:szCs w:val="20"/>
        </w:rPr>
        <w:t>and</w:t>
      </w:r>
      <w:r w:rsidRPr="000627AF">
        <w:rPr>
          <w:rFonts w:ascii="Arial" w:hAnsi="Arial" w:cs="Arial"/>
          <w:b/>
          <w:bCs/>
          <w:sz w:val="20"/>
          <w:szCs w:val="20"/>
        </w:rPr>
        <w:t xml:space="preserve"> </w:t>
      </w:r>
      <w:r w:rsidRPr="000627AF">
        <w:rPr>
          <w:rStyle w:val="Strong"/>
          <w:rFonts w:ascii="Arial" w:hAnsi="Arial" w:cs="Arial"/>
          <w:b w:val="0"/>
          <w:bCs w:val="0"/>
          <w:sz w:val="20"/>
          <w:szCs w:val="20"/>
        </w:rPr>
        <w:t>Sentinel-3 Ocean and Land Colour Instrument (OLCI)</w:t>
      </w:r>
      <w:r w:rsidRPr="000627AF">
        <w:rPr>
          <w:rFonts w:ascii="Arial" w:hAnsi="Arial" w:cs="Arial"/>
          <w:sz w:val="20"/>
          <w:szCs w:val="20"/>
        </w:rPr>
        <w:t xml:space="preserve"> are widely used to detect and monitor different types of marine pollution. </w:t>
      </w:r>
      <w:r w:rsidRPr="000627AF">
        <w:rPr>
          <w:rStyle w:val="Strong"/>
          <w:rFonts w:ascii="Arial" w:hAnsi="Arial" w:cs="Arial"/>
          <w:b w:val="0"/>
          <w:bCs w:val="0"/>
          <w:sz w:val="20"/>
          <w:szCs w:val="20"/>
        </w:rPr>
        <w:t>Sentinel-1 SAR</w:t>
      </w:r>
      <w:r w:rsidRPr="000627AF">
        <w:rPr>
          <w:rFonts w:ascii="Arial" w:hAnsi="Arial" w:cs="Arial"/>
          <w:sz w:val="20"/>
          <w:szCs w:val="20"/>
        </w:rPr>
        <w:t xml:space="preserve"> is particularly effective in identifying </w:t>
      </w:r>
      <w:r w:rsidRPr="000627AF">
        <w:rPr>
          <w:rStyle w:val="Strong"/>
          <w:rFonts w:ascii="Arial" w:hAnsi="Arial" w:cs="Arial"/>
          <w:b w:val="0"/>
          <w:bCs w:val="0"/>
          <w:sz w:val="20"/>
          <w:szCs w:val="20"/>
        </w:rPr>
        <w:t>oil spills</w:t>
      </w:r>
      <w:r w:rsidRPr="000627AF">
        <w:rPr>
          <w:rFonts w:ascii="Arial" w:hAnsi="Arial" w:cs="Arial"/>
          <w:sz w:val="20"/>
          <w:szCs w:val="20"/>
        </w:rPr>
        <w:t xml:space="preserve"> by detecting anomalies in sea surface roughness, allowing pollution detection under cloud cover and during night-time conditions (Brekke and Solberg, 2005). Optical sensors such as </w:t>
      </w:r>
      <w:r w:rsidRPr="000627AF">
        <w:rPr>
          <w:rStyle w:val="Strong"/>
          <w:rFonts w:ascii="Arial" w:hAnsi="Arial" w:cs="Arial"/>
          <w:b w:val="0"/>
          <w:bCs w:val="0"/>
          <w:sz w:val="20"/>
          <w:szCs w:val="20"/>
        </w:rPr>
        <w:t>MODIS</w:t>
      </w:r>
      <w:r w:rsidRPr="000627AF">
        <w:rPr>
          <w:rFonts w:ascii="Arial" w:hAnsi="Arial" w:cs="Arial"/>
          <w:b/>
          <w:bCs/>
          <w:sz w:val="20"/>
          <w:szCs w:val="20"/>
        </w:rPr>
        <w:t xml:space="preserve">, </w:t>
      </w:r>
      <w:r w:rsidRPr="000627AF">
        <w:rPr>
          <w:rStyle w:val="Strong"/>
          <w:rFonts w:ascii="Arial" w:hAnsi="Arial" w:cs="Arial"/>
          <w:b w:val="0"/>
          <w:bCs w:val="0"/>
          <w:sz w:val="20"/>
          <w:szCs w:val="20"/>
        </w:rPr>
        <w:t>VIIRS</w:t>
      </w:r>
      <w:r w:rsidRPr="000627AF">
        <w:rPr>
          <w:rFonts w:ascii="Arial" w:hAnsi="Arial" w:cs="Arial"/>
          <w:sz w:val="20"/>
          <w:szCs w:val="20"/>
        </w:rPr>
        <w:t xml:space="preserve"> and </w:t>
      </w:r>
      <w:r w:rsidRPr="000627AF">
        <w:rPr>
          <w:rStyle w:val="Strong"/>
          <w:rFonts w:ascii="Arial" w:hAnsi="Arial" w:cs="Arial"/>
          <w:b w:val="0"/>
          <w:bCs w:val="0"/>
          <w:sz w:val="20"/>
          <w:szCs w:val="20"/>
        </w:rPr>
        <w:t>Sentinel-3 OLCI</w:t>
      </w:r>
      <w:r w:rsidRPr="000627AF">
        <w:rPr>
          <w:rFonts w:ascii="Arial" w:hAnsi="Arial" w:cs="Arial"/>
          <w:b/>
          <w:bCs/>
          <w:sz w:val="20"/>
          <w:szCs w:val="20"/>
        </w:rPr>
        <w:t xml:space="preserve"> </w:t>
      </w:r>
      <w:r w:rsidRPr="000627AF">
        <w:rPr>
          <w:rFonts w:ascii="Arial" w:hAnsi="Arial" w:cs="Arial"/>
          <w:sz w:val="20"/>
          <w:szCs w:val="20"/>
        </w:rPr>
        <w:t xml:space="preserve">enable the monitoring of </w:t>
      </w:r>
      <w:r w:rsidRPr="000627AF">
        <w:rPr>
          <w:rStyle w:val="Strong"/>
          <w:rFonts w:ascii="Arial" w:hAnsi="Arial" w:cs="Arial"/>
          <w:b w:val="0"/>
          <w:bCs w:val="0"/>
          <w:sz w:val="20"/>
          <w:szCs w:val="20"/>
        </w:rPr>
        <w:t>sediment plumes</w:t>
      </w:r>
      <w:r w:rsidRPr="000627AF">
        <w:rPr>
          <w:rFonts w:ascii="Arial" w:hAnsi="Arial" w:cs="Arial"/>
          <w:b/>
          <w:bCs/>
          <w:sz w:val="20"/>
          <w:szCs w:val="20"/>
        </w:rPr>
        <w:t xml:space="preserve">, </w:t>
      </w:r>
      <w:r w:rsidRPr="000627AF">
        <w:rPr>
          <w:rStyle w:val="Strong"/>
          <w:rFonts w:ascii="Arial" w:hAnsi="Arial" w:cs="Arial"/>
          <w:b w:val="0"/>
          <w:bCs w:val="0"/>
          <w:sz w:val="20"/>
          <w:szCs w:val="20"/>
        </w:rPr>
        <w:t>industrial and agricultural runoff</w:t>
      </w:r>
      <w:r w:rsidRPr="000627AF">
        <w:rPr>
          <w:rFonts w:ascii="Arial" w:hAnsi="Arial" w:cs="Arial"/>
          <w:sz w:val="20"/>
          <w:szCs w:val="20"/>
        </w:rPr>
        <w:t xml:space="preserve"> and </w:t>
      </w:r>
      <w:r w:rsidRPr="000627AF">
        <w:rPr>
          <w:rStyle w:val="Strong"/>
          <w:rFonts w:ascii="Arial" w:hAnsi="Arial" w:cs="Arial"/>
          <w:b w:val="0"/>
          <w:bCs w:val="0"/>
          <w:sz w:val="20"/>
          <w:szCs w:val="20"/>
        </w:rPr>
        <w:t>eutrophication</w:t>
      </w:r>
      <w:r w:rsidRPr="000627AF">
        <w:rPr>
          <w:rFonts w:ascii="Arial" w:hAnsi="Arial" w:cs="Arial"/>
          <w:sz w:val="20"/>
          <w:szCs w:val="20"/>
        </w:rPr>
        <w:t xml:space="preserve"> by detecting changes in ocean colour, turbidity and chlorophyll-a concentration. These </w:t>
      </w:r>
      <w:r w:rsidRPr="000627AF">
        <w:rPr>
          <w:rFonts w:ascii="Arial" w:hAnsi="Arial" w:cs="Arial"/>
          <w:sz w:val="20"/>
          <w:szCs w:val="20"/>
        </w:rPr>
        <w:lastRenderedPageBreak/>
        <w:t xml:space="preserve">indicators are useful for assessing land–sea interactions, coastal water quality and pollution-driven ecosystem stress (Hu et al., 2012; </w:t>
      </w:r>
      <w:proofErr w:type="spellStart"/>
      <w:r w:rsidRPr="000627AF">
        <w:rPr>
          <w:rFonts w:ascii="Arial" w:hAnsi="Arial" w:cs="Arial"/>
          <w:sz w:val="20"/>
          <w:szCs w:val="20"/>
        </w:rPr>
        <w:t>Kutser</w:t>
      </w:r>
      <w:proofErr w:type="spellEnd"/>
      <w:r w:rsidRPr="000627AF">
        <w:rPr>
          <w:rFonts w:ascii="Arial" w:hAnsi="Arial" w:cs="Arial"/>
          <w:sz w:val="20"/>
          <w:szCs w:val="20"/>
        </w:rPr>
        <w:t>, 2009).</w:t>
      </w:r>
    </w:p>
    <w:p w14:paraId="07B3CED0" w14:textId="77777777" w:rsidR="00226DAA" w:rsidRPr="000627AF" w:rsidRDefault="00EE01EC" w:rsidP="00226DAA">
      <w:pPr>
        <w:pStyle w:val="NormalWeb"/>
        <w:spacing w:before="0" w:beforeAutospacing="0" w:after="0" w:afterAutospacing="0"/>
        <w:jc w:val="both"/>
        <w:rPr>
          <w:rFonts w:ascii="Arial" w:hAnsi="Arial" w:cs="Arial"/>
          <w:sz w:val="20"/>
          <w:szCs w:val="20"/>
        </w:rPr>
      </w:pPr>
      <w:r w:rsidRPr="000627AF">
        <w:rPr>
          <w:rFonts w:ascii="Arial" w:hAnsi="Arial" w:cs="Arial"/>
          <w:sz w:val="20"/>
          <w:szCs w:val="20"/>
        </w:rPr>
        <w:t xml:space="preserve">Thermal remote sensing has become an important approach for detecting temperature anomalies and thermal pollution in coastal and inland aquatic environments. Satellite-borne thermal sensors on platforms such as MODIS and VIIRS enable continuous monitoring of sea surface temperature and localized warm-water discharges from power plants, industrial outfalls, and urban effluents. These temperature anomalies can significantly modify habitat conditions, influencing fish metabolism, migration behaviour, reproduction, and survival, and may ultimately reduce fisheries productivity and ecosystem stability (Casey </w:t>
      </w:r>
      <w:r w:rsidRPr="000627AF">
        <w:rPr>
          <w:rFonts w:ascii="Arial" w:hAnsi="Arial" w:cs="Arial"/>
          <w:i/>
          <w:iCs/>
          <w:sz w:val="20"/>
          <w:szCs w:val="20"/>
        </w:rPr>
        <w:t>et al.</w:t>
      </w:r>
      <w:r w:rsidRPr="000627AF">
        <w:rPr>
          <w:rFonts w:ascii="Arial" w:hAnsi="Arial" w:cs="Arial"/>
          <w:sz w:val="20"/>
          <w:szCs w:val="20"/>
        </w:rPr>
        <w:t>, 2010</w:t>
      </w:r>
      <w:proofErr w:type="gramStart"/>
      <w:r w:rsidRPr="000627AF">
        <w:rPr>
          <w:rFonts w:ascii="Arial" w:hAnsi="Arial" w:cs="Arial"/>
          <w:sz w:val="20"/>
          <w:szCs w:val="20"/>
        </w:rPr>
        <w:t>).Beyond</w:t>
      </w:r>
      <w:proofErr w:type="gramEnd"/>
      <w:r w:rsidRPr="000627AF">
        <w:rPr>
          <w:rFonts w:ascii="Arial" w:hAnsi="Arial" w:cs="Arial"/>
          <w:sz w:val="20"/>
          <w:szCs w:val="20"/>
        </w:rPr>
        <w:t xml:space="preserve"> thermal stress, remote sensing–based pollution monitoring provides a synoptic and cost-effective mechanism for early warning, regulatory surveillance, and environmental impact assessment. The integration of satellite-derived indicators with in situ observations and governance frameworks enhances the capacity of management agencies to detect environmental degradation, enforce pollution control measures, and safeguard fisheries resources. Such integrated monitoring systems are particularly valuable in supporting ecosystem-based and precautionary fisheries management by enabling timely responses to emerging environmental stressors.</w:t>
      </w:r>
    </w:p>
    <w:p w14:paraId="14A57FFD" w14:textId="09EA971C" w:rsidR="00EE01EC" w:rsidRPr="000627AF" w:rsidRDefault="00EE01EC" w:rsidP="00226DAA">
      <w:pPr>
        <w:pStyle w:val="NormalWeb"/>
        <w:spacing w:before="0" w:beforeAutospacing="0" w:after="0" w:afterAutospacing="0"/>
        <w:jc w:val="both"/>
        <w:rPr>
          <w:rFonts w:ascii="Arial" w:hAnsi="Arial" w:cs="Arial"/>
          <w:sz w:val="20"/>
          <w:szCs w:val="20"/>
        </w:rPr>
      </w:pPr>
      <w:r w:rsidRPr="000627AF">
        <w:rPr>
          <w:rFonts w:ascii="Arial" w:hAnsi="Arial" w:cs="Arial"/>
          <w:sz w:val="20"/>
          <w:szCs w:val="20"/>
        </w:rPr>
        <w:t>Recent advancements further extend the scope of remote sensing in pollution assessment. For example, Raju (2025) applied satellite remote sensing combined with machine learning techniques along the central east coast of India to detect and quantify marine litter and plastic pollution in coastal waters. Although the study did not directly evaluate fish stock dynamics, it highlighted the strong linkage between environmental pollution, habitat degradation, and fisheries sustainability. These pollution-mapping approaches demonstrate the expanding role of remote sensing in assessing anthropogenic stressors that affect aquaculture productivity, marine biodiversity, and overall ecosystem health, thereby contributing to more holistic and sustainable fisheries management frameworks.</w:t>
      </w:r>
    </w:p>
    <w:p w14:paraId="3FBA3BB8" w14:textId="77777777" w:rsidR="00D17D63" w:rsidRPr="000627AF" w:rsidRDefault="00A35165" w:rsidP="00D51A5A">
      <w:pPr>
        <w:pStyle w:val="NormalWeb"/>
        <w:spacing w:before="0" w:beforeAutospacing="0" w:after="0" w:afterAutospacing="0"/>
        <w:jc w:val="both"/>
        <w:rPr>
          <w:rStyle w:val="Strong"/>
          <w:rFonts w:ascii="Arial" w:hAnsi="Arial" w:cs="Arial"/>
          <w:sz w:val="20"/>
          <w:szCs w:val="20"/>
        </w:rPr>
      </w:pPr>
      <w:r w:rsidRPr="000627AF">
        <w:rPr>
          <w:rStyle w:val="Strong"/>
          <w:rFonts w:ascii="Arial" w:hAnsi="Arial" w:cs="Arial"/>
          <w:sz w:val="20"/>
          <w:szCs w:val="20"/>
        </w:rPr>
        <w:t>14. Marine Protected Area (MPA) Monitoring</w:t>
      </w:r>
    </w:p>
    <w:p w14:paraId="0F0FC8A0" w14:textId="77777777" w:rsidR="00F33737" w:rsidRPr="000627AF" w:rsidRDefault="00A35165" w:rsidP="00D51A5A">
      <w:pPr>
        <w:pStyle w:val="NormalWeb"/>
        <w:spacing w:before="0" w:beforeAutospacing="0" w:after="0" w:afterAutospacing="0"/>
        <w:ind w:firstLine="720"/>
        <w:jc w:val="both"/>
        <w:rPr>
          <w:rFonts w:ascii="Arial" w:hAnsi="Arial" w:cs="Arial"/>
          <w:sz w:val="20"/>
          <w:szCs w:val="20"/>
        </w:rPr>
      </w:pPr>
      <w:r w:rsidRPr="000627AF">
        <w:rPr>
          <w:rFonts w:ascii="Arial" w:hAnsi="Arial" w:cs="Arial"/>
          <w:sz w:val="20"/>
          <w:szCs w:val="20"/>
        </w:rPr>
        <w:t xml:space="preserve">Remote sensing plays a vital role in the monitoring and management of Marine Protected Areas (MPAs) by supporting both regulatory enforcement and ecological assessment at multiple spatial and temporal scales. Satellite-based observations provide consistent, repeatable and cost-effective data that are essential for evaluating the effectiveness of MPAs and ensuring long-term conservation of marine resources. High-resolution optical satellites such as </w:t>
      </w:r>
      <w:r w:rsidRPr="000627AF">
        <w:rPr>
          <w:rStyle w:val="Strong"/>
          <w:rFonts w:ascii="Arial" w:hAnsi="Arial" w:cs="Arial"/>
          <w:b w:val="0"/>
          <w:bCs w:val="0"/>
          <w:sz w:val="20"/>
          <w:szCs w:val="20"/>
        </w:rPr>
        <w:t>Sentinel-2</w:t>
      </w:r>
      <w:r w:rsidRPr="000627AF">
        <w:rPr>
          <w:rFonts w:ascii="Arial" w:hAnsi="Arial" w:cs="Arial"/>
          <w:b/>
          <w:bCs/>
          <w:sz w:val="20"/>
          <w:szCs w:val="20"/>
        </w:rPr>
        <w:t xml:space="preserve"> </w:t>
      </w:r>
      <w:r w:rsidRPr="000627AF">
        <w:rPr>
          <w:rFonts w:ascii="Arial" w:hAnsi="Arial" w:cs="Arial"/>
          <w:sz w:val="20"/>
          <w:szCs w:val="20"/>
        </w:rPr>
        <w:t>and</w:t>
      </w:r>
      <w:r w:rsidRPr="000627AF">
        <w:rPr>
          <w:rFonts w:ascii="Arial" w:hAnsi="Arial" w:cs="Arial"/>
          <w:b/>
          <w:bCs/>
          <w:sz w:val="20"/>
          <w:szCs w:val="20"/>
        </w:rPr>
        <w:t xml:space="preserve"> </w:t>
      </w:r>
      <w:r w:rsidRPr="000627AF">
        <w:rPr>
          <w:rStyle w:val="Strong"/>
          <w:rFonts w:ascii="Arial" w:hAnsi="Arial" w:cs="Arial"/>
          <w:b w:val="0"/>
          <w:bCs w:val="0"/>
          <w:sz w:val="20"/>
          <w:szCs w:val="20"/>
        </w:rPr>
        <w:t>Landsat-8/9</w:t>
      </w:r>
      <w:r w:rsidRPr="000627AF">
        <w:rPr>
          <w:rFonts w:ascii="Arial" w:hAnsi="Arial" w:cs="Arial"/>
          <w:sz w:val="20"/>
          <w:szCs w:val="20"/>
        </w:rPr>
        <w:t xml:space="preserve"> are widely used to map and monitor critical coastal and marine habitats, including </w:t>
      </w:r>
      <w:r w:rsidRPr="000627AF">
        <w:rPr>
          <w:rStyle w:val="Strong"/>
          <w:rFonts w:ascii="Arial" w:hAnsi="Arial" w:cs="Arial"/>
          <w:b w:val="0"/>
          <w:bCs w:val="0"/>
          <w:sz w:val="20"/>
          <w:szCs w:val="20"/>
        </w:rPr>
        <w:t>coral reefs, seagrass meadows, mangroves and other nearshore ecosystems</w:t>
      </w:r>
      <w:r w:rsidRPr="000627AF">
        <w:rPr>
          <w:rFonts w:ascii="Arial" w:hAnsi="Arial" w:cs="Arial"/>
          <w:b/>
          <w:bCs/>
          <w:sz w:val="20"/>
          <w:szCs w:val="20"/>
        </w:rPr>
        <w:t>.</w:t>
      </w:r>
      <w:r w:rsidRPr="000627AF">
        <w:rPr>
          <w:rFonts w:ascii="Arial" w:hAnsi="Arial" w:cs="Arial"/>
          <w:sz w:val="20"/>
          <w:szCs w:val="20"/>
        </w:rPr>
        <w:t xml:space="preserve"> These sensors enable the detection of spatial and temporal changes in habitat extent, condition and fragmentation, thereby supporting habitat-based conservation planning within MPAs (Green et al., 2000; Hedley et al., 2018).</w:t>
      </w:r>
    </w:p>
    <w:p w14:paraId="7156C03B" w14:textId="1955E3C5" w:rsidR="00A35165" w:rsidRPr="000627AF" w:rsidRDefault="00A35165" w:rsidP="00D51A5A">
      <w:pPr>
        <w:pStyle w:val="NormalWeb"/>
        <w:spacing w:before="0" w:beforeAutospacing="0" w:after="0" w:afterAutospacing="0"/>
        <w:ind w:firstLine="720"/>
        <w:jc w:val="both"/>
        <w:rPr>
          <w:rFonts w:ascii="Arial" w:hAnsi="Arial" w:cs="Arial"/>
          <w:sz w:val="20"/>
          <w:szCs w:val="20"/>
        </w:rPr>
      </w:pPr>
      <w:r w:rsidRPr="000627AF">
        <w:rPr>
          <w:rFonts w:ascii="Arial" w:hAnsi="Arial" w:cs="Arial"/>
          <w:sz w:val="20"/>
          <w:szCs w:val="20"/>
        </w:rPr>
        <w:t xml:space="preserve">Remote sensing data also facilitate the generation of </w:t>
      </w:r>
      <w:r w:rsidRPr="000627AF">
        <w:rPr>
          <w:rStyle w:val="Strong"/>
          <w:rFonts w:ascii="Arial" w:hAnsi="Arial" w:cs="Arial"/>
          <w:b w:val="0"/>
          <w:bCs w:val="0"/>
          <w:sz w:val="20"/>
          <w:szCs w:val="20"/>
        </w:rPr>
        <w:t>up-to-date habitat maps</w:t>
      </w:r>
      <w:r w:rsidRPr="000627AF">
        <w:rPr>
          <w:rFonts w:ascii="Arial" w:hAnsi="Arial" w:cs="Arial"/>
          <w:b/>
          <w:bCs/>
          <w:sz w:val="20"/>
          <w:szCs w:val="20"/>
        </w:rPr>
        <w:t xml:space="preserve"> </w:t>
      </w:r>
      <w:r w:rsidRPr="000627AF">
        <w:rPr>
          <w:rFonts w:ascii="Arial" w:hAnsi="Arial" w:cs="Arial"/>
          <w:sz w:val="20"/>
          <w:szCs w:val="20"/>
        </w:rPr>
        <w:t>and baseline inventories that are essential for adaptive MPA management. Time-series satellite imagery allows managers to track habitat degradation, recovery and responses to natural and anthropogenic disturbances such as coral bleaching, coastal development and climate-induced stressors (</w:t>
      </w:r>
      <w:proofErr w:type="spellStart"/>
      <w:r w:rsidRPr="000627AF">
        <w:rPr>
          <w:rFonts w:ascii="Arial" w:hAnsi="Arial" w:cs="Arial"/>
          <w:sz w:val="20"/>
          <w:szCs w:val="20"/>
        </w:rPr>
        <w:t>Giri</w:t>
      </w:r>
      <w:proofErr w:type="spellEnd"/>
      <w:r w:rsidRPr="000627AF">
        <w:rPr>
          <w:rFonts w:ascii="Arial" w:hAnsi="Arial" w:cs="Arial"/>
          <w:sz w:val="20"/>
          <w:szCs w:val="20"/>
        </w:rPr>
        <w:t xml:space="preserve"> et al., 2011; UNEP-WCMC, 2021). When integrated with Geographic Information Systems (GIS), in-situ observations and enforcement tools, satellite remote sensing enhances compliance monitoring and supports ecosystem-based management approaches. Overall, remote sensing-based MPA monitoring strengthens conservation outcomes by providing scientific evidence for policy formulation, enforcement and sustainable fisheries management.</w:t>
      </w:r>
    </w:p>
    <w:p w14:paraId="281994A4" w14:textId="77777777" w:rsidR="00A35165" w:rsidRPr="000627AF" w:rsidRDefault="00A35165" w:rsidP="00D51A5A">
      <w:pPr>
        <w:pStyle w:val="Heading2"/>
        <w:spacing w:line="240" w:lineRule="auto"/>
        <w:jc w:val="both"/>
        <w:rPr>
          <w:rFonts w:ascii="Arial" w:hAnsi="Arial" w:cs="Arial"/>
          <w:color w:val="auto"/>
          <w:sz w:val="20"/>
          <w:szCs w:val="20"/>
        </w:rPr>
      </w:pPr>
      <w:r w:rsidRPr="000627AF">
        <w:rPr>
          <w:rStyle w:val="Strong"/>
          <w:rFonts w:ascii="Arial" w:hAnsi="Arial" w:cs="Arial"/>
          <w:color w:val="auto"/>
          <w:sz w:val="20"/>
          <w:szCs w:val="20"/>
        </w:rPr>
        <w:t>15. Disaster Monitoring and Early Warning</w:t>
      </w:r>
    </w:p>
    <w:p w14:paraId="47A3DF4D" w14:textId="77777777" w:rsidR="00FD47E3" w:rsidRPr="000627AF" w:rsidRDefault="00A35165" w:rsidP="00D51A5A">
      <w:pPr>
        <w:pStyle w:val="NormalWeb"/>
        <w:spacing w:before="0" w:beforeAutospacing="0" w:after="0" w:afterAutospacing="0"/>
        <w:jc w:val="both"/>
        <w:rPr>
          <w:rFonts w:ascii="Arial" w:hAnsi="Arial" w:cs="Arial"/>
          <w:sz w:val="20"/>
          <w:szCs w:val="20"/>
        </w:rPr>
      </w:pPr>
      <w:r w:rsidRPr="000627AF">
        <w:rPr>
          <w:rFonts w:ascii="Arial" w:hAnsi="Arial" w:cs="Arial"/>
          <w:sz w:val="20"/>
          <w:szCs w:val="20"/>
        </w:rPr>
        <w:t>Remote sensing plays a crucial role in disaster monitoring and early warning systems by providing timely and reliable information that helps protect fishing communities, coastal infrastructure and marine resources. Satellite-based observations enable near-real-time monitoring of extreme weather events, oceanographic anomalies and pollution incidents, thereby reducing risks to fisheries and aquaculture sectors.</w:t>
      </w:r>
    </w:p>
    <w:p w14:paraId="4D7F4719" w14:textId="5E1E3353" w:rsidR="00A35165" w:rsidRPr="000627AF" w:rsidRDefault="00A35165" w:rsidP="00D51A5A">
      <w:pPr>
        <w:pStyle w:val="NormalWeb"/>
        <w:spacing w:before="0" w:beforeAutospacing="0" w:after="0" w:afterAutospacing="0"/>
        <w:jc w:val="both"/>
        <w:rPr>
          <w:rFonts w:ascii="Arial" w:hAnsi="Arial" w:cs="Arial"/>
          <w:sz w:val="20"/>
          <w:szCs w:val="20"/>
        </w:rPr>
      </w:pPr>
      <w:r w:rsidRPr="000627AF">
        <w:rPr>
          <w:rStyle w:val="Strong"/>
          <w:rFonts w:ascii="Arial" w:hAnsi="Arial" w:cs="Arial"/>
          <w:sz w:val="20"/>
          <w:szCs w:val="20"/>
        </w:rPr>
        <w:t>Cyclone Monitoring and Warning</w:t>
      </w:r>
    </w:p>
    <w:p w14:paraId="15122E8E" w14:textId="77777777" w:rsidR="00FD47E3" w:rsidRPr="000627AF" w:rsidRDefault="00A35165" w:rsidP="00D51A5A">
      <w:pPr>
        <w:pStyle w:val="NormalWeb"/>
        <w:spacing w:before="0" w:beforeAutospacing="0" w:after="0" w:afterAutospacing="0"/>
        <w:jc w:val="both"/>
        <w:rPr>
          <w:rFonts w:ascii="Arial" w:hAnsi="Arial" w:cs="Arial"/>
          <w:sz w:val="20"/>
          <w:szCs w:val="20"/>
        </w:rPr>
      </w:pPr>
      <w:r w:rsidRPr="000627AF">
        <w:rPr>
          <w:rFonts w:ascii="Arial" w:hAnsi="Arial" w:cs="Arial"/>
          <w:sz w:val="20"/>
          <w:szCs w:val="20"/>
        </w:rPr>
        <w:t xml:space="preserve">Geostationary and polar-orbiting satellites such as </w:t>
      </w:r>
      <w:r w:rsidRPr="000627AF">
        <w:rPr>
          <w:rStyle w:val="Strong"/>
          <w:rFonts w:ascii="Arial" w:hAnsi="Arial" w:cs="Arial"/>
          <w:b w:val="0"/>
          <w:bCs w:val="0"/>
          <w:sz w:val="20"/>
          <w:szCs w:val="20"/>
        </w:rPr>
        <w:t>INSAT-3DR, INSAT-1 and Oceansat-3</w:t>
      </w:r>
      <w:r w:rsidRPr="000627AF">
        <w:rPr>
          <w:rFonts w:ascii="Arial" w:hAnsi="Arial" w:cs="Arial"/>
          <w:sz w:val="20"/>
          <w:szCs w:val="20"/>
        </w:rPr>
        <w:t xml:space="preserve"> are extensively used to track cyclonic systems, wind speed and cloud dynamics over oceanic regions. These satellite observations support accurate cyclone forecasting and early warning dissemination, enabling fishers to avoid hazardous conditions and minimizing loss of life and property at sea (</w:t>
      </w:r>
      <w:proofErr w:type="spellStart"/>
      <w:r w:rsidRPr="000627AF">
        <w:rPr>
          <w:rFonts w:ascii="Arial" w:hAnsi="Arial" w:cs="Arial"/>
          <w:sz w:val="20"/>
          <w:szCs w:val="20"/>
        </w:rPr>
        <w:t>Kishtawal</w:t>
      </w:r>
      <w:proofErr w:type="spellEnd"/>
      <w:r w:rsidRPr="000627AF">
        <w:rPr>
          <w:rFonts w:ascii="Arial" w:hAnsi="Arial" w:cs="Arial"/>
          <w:sz w:val="20"/>
          <w:szCs w:val="20"/>
        </w:rPr>
        <w:t xml:space="preserve"> et al., 2013; Kumar et al., 2020).</w:t>
      </w:r>
    </w:p>
    <w:p w14:paraId="314C18F5" w14:textId="0C6EE349" w:rsidR="00A35165" w:rsidRPr="000627AF" w:rsidRDefault="00A35165" w:rsidP="00D51A5A">
      <w:pPr>
        <w:pStyle w:val="NormalWeb"/>
        <w:spacing w:before="0" w:beforeAutospacing="0" w:after="0" w:afterAutospacing="0"/>
        <w:jc w:val="both"/>
        <w:rPr>
          <w:rFonts w:ascii="Arial" w:hAnsi="Arial" w:cs="Arial"/>
          <w:sz w:val="20"/>
          <w:szCs w:val="20"/>
        </w:rPr>
      </w:pPr>
      <w:r w:rsidRPr="000627AF">
        <w:rPr>
          <w:rStyle w:val="Strong"/>
          <w:rFonts w:ascii="Arial" w:hAnsi="Arial" w:cs="Arial"/>
          <w:sz w:val="20"/>
          <w:szCs w:val="20"/>
        </w:rPr>
        <w:t xml:space="preserve"> Harmful Algal Blooms and Nutrient Upwelling</w:t>
      </w:r>
    </w:p>
    <w:p w14:paraId="4F6641CD" w14:textId="77777777" w:rsidR="00A35165" w:rsidRPr="000627AF" w:rsidRDefault="00A35165" w:rsidP="00D51A5A">
      <w:pPr>
        <w:pStyle w:val="NormalWeb"/>
        <w:spacing w:before="0" w:beforeAutospacing="0" w:after="0" w:afterAutospacing="0"/>
        <w:jc w:val="both"/>
        <w:rPr>
          <w:rFonts w:ascii="Arial" w:hAnsi="Arial" w:cs="Arial"/>
          <w:sz w:val="20"/>
          <w:szCs w:val="20"/>
        </w:rPr>
      </w:pPr>
      <w:r w:rsidRPr="000627AF">
        <w:rPr>
          <w:rFonts w:ascii="Arial" w:hAnsi="Arial" w:cs="Arial"/>
          <w:sz w:val="20"/>
          <w:szCs w:val="20"/>
        </w:rPr>
        <w:t xml:space="preserve">Satellites such as </w:t>
      </w:r>
      <w:r w:rsidRPr="000627AF">
        <w:rPr>
          <w:rStyle w:val="Strong"/>
          <w:rFonts w:ascii="Arial" w:hAnsi="Arial" w:cs="Arial"/>
          <w:b w:val="0"/>
          <w:bCs w:val="0"/>
          <w:sz w:val="20"/>
          <w:szCs w:val="20"/>
        </w:rPr>
        <w:t>MODIS</w:t>
      </w:r>
      <w:r w:rsidRPr="000627AF">
        <w:rPr>
          <w:rFonts w:ascii="Arial" w:hAnsi="Arial" w:cs="Arial"/>
          <w:b/>
          <w:bCs/>
          <w:sz w:val="20"/>
          <w:szCs w:val="20"/>
        </w:rPr>
        <w:t xml:space="preserve"> </w:t>
      </w:r>
      <w:r w:rsidRPr="000627AF">
        <w:rPr>
          <w:rFonts w:ascii="Arial" w:hAnsi="Arial" w:cs="Arial"/>
          <w:sz w:val="20"/>
          <w:szCs w:val="20"/>
        </w:rPr>
        <w:t>and</w:t>
      </w:r>
      <w:r w:rsidRPr="000627AF">
        <w:rPr>
          <w:rFonts w:ascii="Arial" w:hAnsi="Arial" w:cs="Arial"/>
          <w:b/>
          <w:bCs/>
          <w:sz w:val="20"/>
          <w:szCs w:val="20"/>
        </w:rPr>
        <w:t xml:space="preserve"> </w:t>
      </w:r>
      <w:r w:rsidRPr="000627AF">
        <w:rPr>
          <w:rStyle w:val="Strong"/>
          <w:rFonts w:ascii="Arial" w:hAnsi="Arial" w:cs="Arial"/>
          <w:b w:val="0"/>
          <w:bCs w:val="0"/>
          <w:sz w:val="20"/>
          <w:szCs w:val="20"/>
        </w:rPr>
        <w:t>Sentinel-3</w:t>
      </w:r>
      <w:r w:rsidRPr="000627AF">
        <w:rPr>
          <w:rFonts w:ascii="Arial" w:hAnsi="Arial" w:cs="Arial"/>
          <w:sz w:val="20"/>
          <w:szCs w:val="20"/>
        </w:rPr>
        <w:t xml:space="preserve"> facilitate the detection of harmful algal bloom (HAB) outbreaks and nutrient-rich upwelling zones by monitoring ocean colour, chlorophyll-a concentration and sea surface temperature anomalies. Early identification of these events helps prevent mass fish </w:t>
      </w:r>
      <w:r w:rsidRPr="000627AF">
        <w:rPr>
          <w:rFonts w:ascii="Arial" w:hAnsi="Arial" w:cs="Arial"/>
          <w:sz w:val="20"/>
          <w:szCs w:val="20"/>
        </w:rPr>
        <w:lastRenderedPageBreak/>
        <w:t>mortalities and mitigates adverse impacts on aquaculture systems and coastal fisheries (</w:t>
      </w:r>
      <w:proofErr w:type="spellStart"/>
      <w:r w:rsidRPr="000627AF">
        <w:rPr>
          <w:rFonts w:ascii="Arial" w:hAnsi="Arial" w:cs="Arial"/>
          <w:sz w:val="20"/>
          <w:szCs w:val="20"/>
        </w:rPr>
        <w:t>Sathyendranath</w:t>
      </w:r>
      <w:proofErr w:type="spellEnd"/>
      <w:r w:rsidRPr="000627AF">
        <w:rPr>
          <w:rFonts w:ascii="Arial" w:hAnsi="Arial" w:cs="Arial"/>
          <w:sz w:val="20"/>
          <w:szCs w:val="20"/>
        </w:rPr>
        <w:t xml:space="preserve"> et al., 2020; IOCCG, 2021).</w:t>
      </w:r>
    </w:p>
    <w:p w14:paraId="20F7244D" w14:textId="77777777" w:rsidR="00A35165" w:rsidRPr="000627AF" w:rsidRDefault="00A35165" w:rsidP="00D51A5A">
      <w:pPr>
        <w:pStyle w:val="Heading3"/>
        <w:spacing w:before="0" w:beforeAutospacing="0" w:after="0" w:afterAutospacing="0"/>
        <w:jc w:val="both"/>
        <w:rPr>
          <w:rFonts w:ascii="Arial" w:hAnsi="Arial" w:cs="Arial"/>
          <w:b w:val="0"/>
          <w:bCs w:val="0"/>
          <w:sz w:val="20"/>
          <w:szCs w:val="20"/>
        </w:rPr>
      </w:pPr>
      <w:r w:rsidRPr="000627AF">
        <w:rPr>
          <w:rStyle w:val="Strong"/>
          <w:rFonts w:ascii="Arial" w:hAnsi="Arial" w:cs="Arial"/>
          <w:b/>
          <w:bCs/>
          <w:sz w:val="20"/>
          <w:szCs w:val="20"/>
        </w:rPr>
        <w:t>Oil Spill Detection</w:t>
      </w:r>
    </w:p>
    <w:p w14:paraId="443854BF" w14:textId="77777777" w:rsidR="00A35165" w:rsidRPr="000627AF" w:rsidRDefault="00A35165" w:rsidP="00D51A5A">
      <w:pPr>
        <w:pStyle w:val="NormalWeb"/>
        <w:spacing w:before="0" w:beforeAutospacing="0" w:after="0" w:afterAutospacing="0"/>
        <w:jc w:val="both"/>
        <w:rPr>
          <w:rStyle w:val="Strong"/>
          <w:rFonts w:ascii="Arial" w:hAnsi="Arial" w:cs="Arial"/>
          <w:b w:val="0"/>
          <w:bCs w:val="0"/>
          <w:sz w:val="20"/>
          <w:szCs w:val="20"/>
        </w:rPr>
      </w:pPr>
      <w:r w:rsidRPr="000627AF">
        <w:rPr>
          <w:rFonts w:ascii="Arial" w:hAnsi="Arial" w:cs="Arial"/>
          <w:sz w:val="20"/>
          <w:szCs w:val="20"/>
        </w:rPr>
        <w:t>Synthetic Aperture Radar (SAR) data from</w:t>
      </w:r>
      <w:r w:rsidRPr="000627AF">
        <w:rPr>
          <w:rFonts w:ascii="Arial" w:hAnsi="Arial" w:cs="Arial"/>
          <w:b/>
          <w:bCs/>
          <w:sz w:val="20"/>
          <w:szCs w:val="20"/>
        </w:rPr>
        <w:t xml:space="preserve"> </w:t>
      </w:r>
      <w:r w:rsidRPr="000627AF">
        <w:rPr>
          <w:rStyle w:val="Strong"/>
          <w:rFonts w:ascii="Arial" w:hAnsi="Arial" w:cs="Arial"/>
          <w:b w:val="0"/>
          <w:bCs w:val="0"/>
          <w:sz w:val="20"/>
          <w:szCs w:val="20"/>
        </w:rPr>
        <w:t>Sentinel-1</w:t>
      </w:r>
      <w:r w:rsidRPr="000627AF">
        <w:rPr>
          <w:rFonts w:ascii="Arial" w:hAnsi="Arial" w:cs="Arial"/>
          <w:b/>
          <w:bCs/>
          <w:sz w:val="20"/>
          <w:szCs w:val="20"/>
        </w:rPr>
        <w:t>,</w:t>
      </w:r>
      <w:r w:rsidRPr="000627AF">
        <w:rPr>
          <w:rFonts w:ascii="Arial" w:hAnsi="Arial" w:cs="Arial"/>
          <w:sz w:val="20"/>
          <w:szCs w:val="20"/>
        </w:rPr>
        <w:t xml:space="preserve"> along with optical imagery from </w:t>
      </w:r>
      <w:r w:rsidRPr="000627AF">
        <w:rPr>
          <w:rStyle w:val="Strong"/>
          <w:rFonts w:ascii="Arial" w:hAnsi="Arial" w:cs="Arial"/>
          <w:b w:val="0"/>
          <w:bCs w:val="0"/>
          <w:sz w:val="20"/>
          <w:szCs w:val="20"/>
        </w:rPr>
        <w:t>Landsat missions</w:t>
      </w:r>
      <w:r w:rsidRPr="000627AF">
        <w:rPr>
          <w:rFonts w:ascii="Arial" w:hAnsi="Arial" w:cs="Arial"/>
          <w:b/>
          <w:bCs/>
          <w:sz w:val="20"/>
          <w:szCs w:val="20"/>
        </w:rPr>
        <w:t xml:space="preserve">, </w:t>
      </w:r>
      <w:r w:rsidRPr="000627AF">
        <w:rPr>
          <w:rFonts w:ascii="Arial" w:hAnsi="Arial" w:cs="Arial"/>
          <w:sz w:val="20"/>
          <w:szCs w:val="20"/>
        </w:rPr>
        <w:t xml:space="preserve">are widely employed for detecting and monitoring oil spills. These sensors can identify oil slicks under various weather and illumination conditions, supporting rapid response measures to protect fishing grounds and sensitive marine habitats (Brekke and Solberg, 2005; </w:t>
      </w:r>
      <w:proofErr w:type="spellStart"/>
      <w:r w:rsidRPr="000627AF">
        <w:rPr>
          <w:rFonts w:ascii="Arial" w:hAnsi="Arial" w:cs="Arial"/>
          <w:sz w:val="20"/>
          <w:szCs w:val="20"/>
        </w:rPr>
        <w:t>Fingas</w:t>
      </w:r>
      <w:proofErr w:type="spellEnd"/>
      <w:r w:rsidRPr="000627AF">
        <w:rPr>
          <w:rFonts w:ascii="Arial" w:hAnsi="Arial" w:cs="Arial"/>
          <w:sz w:val="20"/>
          <w:szCs w:val="20"/>
        </w:rPr>
        <w:t xml:space="preserve"> and Brown, 2018).</w:t>
      </w:r>
    </w:p>
    <w:p w14:paraId="6C1E687B" w14:textId="1811B989" w:rsidR="00950B4C" w:rsidRPr="000627AF" w:rsidRDefault="00A35165" w:rsidP="00226DAA">
      <w:pPr>
        <w:pStyle w:val="Heading3"/>
        <w:spacing w:before="0" w:beforeAutospacing="0" w:after="0" w:afterAutospacing="0"/>
        <w:jc w:val="both"/>
        <w:rPr>
          <w:rFonts w:ascii="Arial" w:hAnsi="Arial" w:cs="Arial"/>
          <w:b w:val="0"/>
          <w:bCs w:val="0"/>
          <w:sz w:val="20"/>
          <w:szCs w:val="20"/>
        </w:rPr>
      </w:pPr>
      <w:r w:rsidRPr="000627AF">
        <w:rPr>
          <w:rStyle w:val="Strong"/>
          <w:rFonts w:ascii="Arial" w:hAnsi="Arial" w:cs="Arial"/>
          <w:sz w:val="20"/>
          <w:szCs w:val="20"/>
        </w:rPr>
        <w:t xml:space="preserve">Storm Surge and Sea-Level Rise Monitoring </w:t>
      </w:r>
      <w:r w:rsidRPr="000627AF">
        <w:rPr>
          <w:rFonts w:ascii="Arial" w:hAnsi="Arial" w:cs="Arial"/>
          <w:b w:val="0"/>
          <w:bCs w:val="0"/>
          <w:sz w:val="20"/>
          <w:szCs w:val="20"/>
        </w:rPr>
        <w:t xml:space="preserve">Satellite altimetry missions such as </w:t>
      </w:r>
      <w:r w:rsidRPr="000627AF">
        <w:rPr>
          <w:rStyle w:val="Strong"/>
          <w:rFonts w:ascii="Arial" w:hAnsi="Arial" w:cs="Arial"/>
          <w:sz w:val="20"/>
          <w:szCs w:val="20"/>
        </w:rPr>
        <w:t>Jason-3</w:t>
      </w:r>
      <w:r w:rsidRPr="000627AF">
        <w:rPr>
          <w:rFonts w:ascii="Arial" w:hAnsi="Arial" w:cs="Arial"/>
          <w:b w:val="0"/>
          <w:bCs w:val="0"/>
          <w:sz w:val="20"/>
          <w:szCs w:val="20"/>
        </w:rPr>
        <w:t xml:space="preserve"> and </w:t>
      </w:r>
      <w:r w:rsidRPr="000627AF">
        <w:rPr>
          <w:rStyle w:val="Strong"/>
          <w:rFonts w:ascii="Arial" w:hAnsi="Arial" w:cs="Arial"/>
          <w:sz w:val="20"/>
          <w:szCs w:val="20"/>
        </w:rPr>
        <w:t>SARAL</w:t>
      </w:r>
      <w:r w:rsidRPr="000627AF">
        <w:rPr>
          <w:rFonts w:ascii="Arial" w:hAnsi="Arial" w:cs="Arial"/>
          <w:b w:val="0"/>
          <w:bCs w:val="0"/>
          <w:sz w:val="20"/>
          <w:szCs w:val="20"/>
        </w:rPr>
        <w:t xml:space="preserve"> provide precise measurements of sea level variability and storm surge events. These data contribute to early warning systems for coastal flooding, helping safeguard coastal fisheries, aquaculture farms and fishing infrastructure from extreme sea-level events (</w:t>
      </w:r>
      <w:proofErr w:type="spellStart"/>
      <w:r w:rsidRPr="000627AF">
        <w:rPr>
          <w:rFonts w:ascii="Arial" w:hAnsi="Arial" w:cs="Arial"/>
          <w:b w:val="0"/>
          <w:bCs w:val="0"/>
          <w:sz w:val="20"/>
          <w:szCs w:val="20"/>
        </w:rPr>
        <w:t>Ablain</w:t>
      </w:r>
      <w:proofErr w:type="spellEnd"/>
      <w:r w:rsidRPr="000627AF">
        <w:rPr>
          <w:rFonts w:ascii="Arial" w:hAnsi="Arial" w:cs="Arial"/>
          <w:b w:val="0"/>
          <w:bCs w:val="0"/>
          <w:sz w:val="20"/>
          <w:szCs w:val="20"/>
        </w:rPr>
        <w:t xml:space="preserve"> et al., 2017; </w:t>
      </w:r>
      <w:proofErr w:type="spellStart"/>
      <w:r w:rsidRPr="000627AF">
        <w:rPr>
          <w:rFonts w:ascii="Arial" w:hAnsi="Arial" w:cs="Arial"/>
          <w:b w:val="0"/>
          <w:bCs w:val="0"/>
          <w:sz w:val="20"/>
          <w:szCs w:val="20"/>
        </w:rPr>
        <w:t>Verron</w:t>
      </w:r>
      <w:proofErr w:type="spellEnd"/>
      <w:r w:rsidRPr="000627AF">
        <w:rPr>
          <w:rFonts w:ascii="Arial" w:hAnsi="Arial" w:cs="Arial"/>
          <w:b w:val="0"/>
          <w:bCs w:val="0"/>
          <w:sz w:val="20"/>
          <w:szCs w:val="20"/>
        </w:rPr>
        <w:t xml:space="preserve"> et al., 2015). Overall, the integration of satellite remote sensing with meteorological models and decision-support systems significantly enhances disaster preparedness, resilience and adaptive capacity of marine fisheries and coastal communities.</w:t>
      </w:r>
    </w:p>
    <w:p w14:paraId="704636B4" w14:textId="5EA87B87" w:rsidR="00A35165" w:rsidRPr="0087044C" w:rsidRDefault="0087044C" w:rsidP="003024C7">
      <w:pPr>
        <w:pStyle w:val="ListParagraph"/>
        <w:numPr>
          <w:ilvl w:val="0"/>
          <w:numId w:val="7"/>
        </w:numPr>
        <w:jc w:val="both"/>
        <w:rPr>
          <w:rFonts w:ascii="Arial" w:hAnsi="Arial" w:cs="Arial"/>
          <w:b/>
          <w:bCs/>
        </w:rPr>
      </w:pPr>
      <w:r w:rsidRPr="0087044C">
        <w:rPr>
          <w:rFonts w:ascii="Arial" w:hAnsi="Arial" w:cs="Arial"/>
          <w:b/>
          <w:bCs/>
        </w:rPr>
        <w:t>CONCLUSION</w:t>
      </w:r>
    </w:p>
    <w:p w14:paraId="125B7F73" w14:textId="5F8AADEE" w:rsidR="007D6229" w:rsidRDefault="007D6229" w:rsidP="00D51A5A">
      <w:pPr>
        <w:spacing w:after="0" w:line="240" w:lineRule="auto"/>
        <w:jc w:val="both"/>
        <w:rPr>
          <w:rFonts w:ascii="Arial" w:eastAsia="Times New Roman" w:hAnsi="Arial" w:cs="Arial"/>
          <w:sz w:val="20"/>
          <w:szCs w:val="20"/>
          <w:lang w:eastAsia="en-IN"/>
        </w:rPr>
      </w:pPr>
      <w:r w:rsidRPr="0087044C">
        <w:rPr>
          <w:rFonts w:ascii="Arial" w:eastAsia="Times New Roman" w:hAnsi="Arial" w:cs="Arial"/>
          <w:sz w:val="20"/>
          <w:szCs w:val="20"/>
          <w:lang w:eastAsia="en-IN"/>
        </w:rPr>
        <w:t>In conclusion, advancing marine fisheries management through remote sensing technology enhances the accuracy, timeliness, and spatial coverage of fisheries data, enabling improved stock assessment, habitat monitoring, disaster forecasting, and climate-resilient decision-making. By integrating satellite-derived observations with conventional survey and catch data, it promotes sustainable, ecosystem-based, and adaptive fisheries management while reducing operational costs and strengthening resource conservation.</w:t>
      </w:r>
      <w:r w:rsidR="00D402A0" w:rsidRPr="0087044C">
        <w:rPr>
          <w:rFonts w:ascii="Arial" w:eastAsia="Times New Roman" w:hAnsi="Arial" w:cs="Arial"/>
          <w:sz w:val="20"/>
          <w:szCs w:val="20"/>
          <w:lang w:eastAsia="en-IN"/>
        </w:rPr>
        <w:t xml:space="preserve"> </w:t>
      </w:r>
      <w:r w:rsidRPr="0087044C">
        <w:rPr>
          <w:rFonts w:ascii="Arial" w:eastAsia="Times New Roman" w:hAnsi="Arial" w:cs="Arial"/>
          <w:sz w:val="20"/>
          <w:szCs w:val="20"/>
          <w:lang w:eastAsia="en-IN"/>
        </w:rPr>
        <w:t xml:space="preserve">The workflow of remote sensing in fisheries management begins with satellite data acquisition from ocean colour and thermal sensors that capture key oceanographic parameters such as sea surface temperature, chlorophyll-a concentration, sea surface height, and ocean fronts. This is followed by data </w:t>
      </w:r>
      <w:proofErr w:type="spellStart"/>
      <w:r w:rsidRPr="0087044C">
        <w:rPr>
          <w:rFonts w:ascii="Arial" w:eastAsia="Times New Roman" w:hAnsi="Arial" w:cs="Arial"/>
          <w:sz w:val="20"/>
          <w:szCs w:val="20"/>
          <w:lang w:eastAsia="en-IN"/>
        </w:rPr>
        <w:t>preprocessing</w:t>
      </w:r>
      <w:proofErr w:type="spellEnd"/>
      <w:r w:rsidRPr="0087044C">
        <w:rPr>
          <w:rFonts w:ascii="Arial" w:eastAsia="Times New Roman" w:hAnsi="Arial" w:cs="Arial"/>
          <w:sz w:val="20"/>
          <w:szCs w:val="20"/>
          <w:lang w:eastAsia="en-IN"/>
        </w:rPr>
        <w:t xml:space="preserve">, including calibration, atmospheric correction, georeferencing, and noise removal to ensure accuracy and consistency. The processed data are then </w:t>
      </w:r>
      <w:proofErr w:type="spellStart"/>
      <w:r w:rsidRPr="0087044C">
        <w:rPr>
          <w:rFonts w:ascii="Arial" w:eastAsia="Times New Roman" w:hAnsi="Arial" w:cs="Arial"/>
          <w:sz w:val="20"/>
          <w:szCs w:val="20"/>
          <w:lang w:eastAsia="en-IN"/>
        </w:rPr>
        <w:t>analyzed</w:t>
      </w:r>
      <w:proofErr w:type="spellEnd"/>
      <w:r w:rsidRPr="0087044C">
        <w:rPr>
          <w:rFonts w:ascii="Arial" w:eastAsia="Times New Roman" w:hAnsi="Arial" w:cs="Arial"/>
          <w:sz w:val="20"/>
          <w:szCs w:val="20"/>
          <w:lang w:eastAsia="en-IN"/>
        </w:rPr>
        <w:t xml:space="preserve"> using GIS and oceanographic models to derive potential fishing zones (PFZs), habitat suitability maps, productivity indices, and climate-related indicators. Subsequently, these outputs are validated with in situ observations, fish catch data, and field surveys to enhance reliability. Finally, the validated information is disseminated to fisheries managers, policymakers, and fishing communities through decision-support systems, mobile advisories, and web-based platforms, facilitating real-time, evidence-based, and sustainable fisheries management.</w:t>
      </w:r>
    </w:p>
    <w:p w14:paraId="6B19E5FE" w14:textId="77777777" w:rsidR="004E3FA7" w:rsidRDefault="004E3FA7" w:rsidP="00D51A5A">
      <w:pPr>
        <w:spacing w:after="0" w:line="240" w:lineRule="auto"/>
        <w:jc w:val="both"/>
        <w:rPr>
          <w:rFonts w:ascii="Arial" w:eastAsia="Times New Roman" w:hAnsi="Arial" w:cs="Arial"/>
          <w:sz w:val="20"/>
          <w:szCs w:val="20"/>
          <w:lang w:eastAsia="en-IN"/>
        </w:rPr>
      </w:pPr>
    </w:p>
    <w:p w14:paraId="01D94B00" w14:textId="033F1F10" w:rsidR="004E3FA7" w:rsidRPr="000627AF" w:rsidRDefault="004E3FA7" w:rsidP="003024C7">
      <w:pPr>
        <w:pStyle w:val="ListParagraph"/>
        <w:numPr>
          <w:ilvl w:val="0"/>
          <w:numId w:val="9"/>
        </w:numPr>
        <w:jc w:val="both"/>
        <w:rPr>
          <w:rFonts w:ascii="Arial" w:hAnsi="Arial" w:cs="Arial"/>
        </w:rPr>
      </w:pPr>
      <w:r w:rsidRPr="000627AF">
        <w:rPr>
          <w:rFonts w:ascii="Arial" w:hAnsi="Arial" w:cs="Arial"/>
          <w:b/>
          <w:bCs/>
          <w:lang w:val="en-US"/>
        </w:rPr>
        <w:t>LIMITATIONS AND CHALLENGES</w:t>
      </w:r>
    </w:p>
    <w:p w14:paraId="081F0237" w14:textId="77777777" w:rsidR="004E3FA7" w:rsidRPr="000627AF" w:rsidRDefault="004E3FA7" w:rsidP="004E3FA7">
      <w:pPr>
        <w:pStyle w:val="NormalWeb"/>
        <w:spacing w:before="0" w:beforeAutospacing="0" w:after="0" w:afterAutospacing="0"/>
        <w:jc w:val="both"/>
        <w:rPr>
          <w:rFonts w:ascii="Arial" w:hAnsi="Arial" w:cs="Arial"/>
          <w:sz w:val="20"/>
          <w:szCs w:val="20"/>
        </w:rPr>
      </w:pPr>
      <w:r w:rsidRPr="000627AF">
        <w:rPr>
          <w:rFonts w:ascii="Arial" w:hAnsi="Arial" w:cs="Arial"/>
          <w:sz w:val="20"/>
          <w:szCs w:val="20"/>
        </w:rPr>
        <w:t>Despite significant advancements, the application of remote sensing technology (RST) in marine fisheries management faces several technical, institutional and socio-economic challenges that limit its full operational potential.</w:t>
      </w:r>
    </w:p>
    <w:p w14:paraId="28A4A8D6" w14:textId="77777777" w:rsidR="004E3FA7" w:rsidRPr="000627AF" w:rsidRDefault="004E3FA7" w:rsidP="004E3FA7">
      <w:pPr>
        <w:pStyle w:val="Heading3"/>
        <w:spacing w:before="0" w:beforeAutospacing="0" w:after="0" w:afterAutospacing="0"/>
        <w:jc w:val="both"/>
        <w:rPr>
          <w:rFonts w:ascii="Arial" w:hAnsi="Arial" w:cs="Arial"/>
          <w:sz w:val="20"/>
          <w:szCs w:val="20"/>
        </w:rPr>
      </w:pPr>
      <w:r w:rsidRPr="000627AF">
        <w:rPr>
          <w:rStyle w:val="Strong"/>
          <w:rFonts w:ascii="Arial" w:eastAsiaTheme="majorEastAsia" w:hAnsi="Arial" w:cs="Arial"/>
          <w:sz w:val="20"/>
          <w:szCs w:val="20"/>
        </w:rPr>
        <w:t>1. Spatial and Temporal Resolution Limitations</w:t>
      </w:r>
    </w:p>
    <w:p w14:paraId="4FEDF4B2" w14:textId="77777777" w:rsidR="004E3FA7" w:rsidRPr="000627AF" w:rsidRDefault="004E3FA7" w:rsidP="004E3FA7">
      <w:pPr>
        <w:pStyle w:val="NormalWeb"/>
        <w:spacing w:before="0" w:beforeAutospacing="0" w:after="0" w:afterAutospacing="0"/>
        <w:jc w:val="both"/>
        <w:rPr>
          <w:rFonts w:ascii="Arial" w:hAnsi="Arial" w:cs="Arial"/>
          <w:sz w:val="20"/>
          <w:szCs w:val="20"/>
        </w:rPr>
      </w:pPr>
      <w:r w:rsidRPr="000627AF">
        <w:rPr>
          <w:rFonts w:ascii="Arial" w:hAnsi="Arial" w:cs="Arial"/>
          <w:sz w:val="20"/>
          <w:szCs w:val="20"/>
        </w:rPr>
        <w:t xml:space="preserve">Most satellite sensors provide data at spatial and temporal resolutions that are insufficient for fine-scale fisheries processes, particularly in coastal and nearshore regions where fishing activity is intense and highly dynamic. Mesoscale and sub-mesoscale oceanographic features influencing fish aggregation may not be adequately captured, leading to uncertainty in identifying precise fishing grounds (Robinson, 2010; </w:t>
      </w:r>
      <w:proofErr w:type="spellStart"/>
      <w:r w:rsidRPr="000627AF">
        <w:rPr>
          <w:rFonts w:ascii="Arial" w:hAnsi="Arial" w:cs="Arial"/>
          <w:sz w:val="20"/>
          <w:szCs w:val="20"/>
        </w:rPr>
        <w:t>Klemas</w:t>
      </w:r>
      <w:proofErr w:type="spellEnd"/>
      <w:r w:rsidRPr="000627AF">
        <w:rPr>
          <w:rFonts w:ascii="Arial" w:hAnsi="Arial" w:cs="Arial"/>
          <w:sz w:val="20"/>
          <w:szCs w:val="20"/>
        </w:rPr>
        <w:t>, 2013).</w:t>
      </w:r>
    </w:p>
    <w:p w14:paraId="76D12EE2" w14:textId="77777777" w:rsidR="004E3FA7" w:rsidRPr="000627AF" w:rsidRDefault="004E3FA7" w:rsidP="004E3FA7">
      <w:pPr>
        <w:pStyle w:val="Heading3"/>
        <w:spacing w:before="0" w:beforeAutospacing="0" w:after="0" w:afterAutospacing="0"/>
        <w:jc w:val="both"/>
        <w:rPr>
          <w:rFonts w:ascii="Arial" w:hAnsi="Arial" w:cs="Arial"/>
          <w:sz w:val="20"/>
          <w:szCs w:val="20"/>
        </w:rPr>
      </w:pPr>
      <w:r w:rsidRPr="000627AF">
        <w:rPr>
          <w:rStyle w:val="Strong"/>
          <w:rFonts w:ascii="Arial" w:eastAsiaTheme="majorEastAsia" w:hAnsi="Arial" w:cs="Arial"/>
          <w:sz w:val="20"/>
          <w:szCs w:val="20"/>
        </w:rPr>
        <w:t>2. Indirect Detection of Fish Resources</w:t>
      </w:r>
    </w:p>
    <w:p w14:paraId="520090EE" w14:textId="77777777" w:rsidR="004E3FA7" w:rsidRPr="000627AF" w:rsidRDefault="004E3FA7" w:rsidP="004E3FA7">
      <w:pPr>
        <w:pStyle w:val="NormalWeb"/>
        <w:spacing w:before="0" w:beforeAutospacing="0" w:after="0" w:afterAutospacing="0"/>
        <w:jc w:val="both"/>
        <w:rPr>
          <w:rFonts w:ascii="Arial" w:hAnsi="Arial" w:cs="Arial"/>
          <w:sz w:val="20"/>
          <w:szCs w:val="20"/>
        </w:rPr>
      </w:pPr>
      <w:r w:rsidRPr="000627AF">
        <w:rPr>
          <w:rFonts w:ascii="Arial" w:hAnsi="Arial" w:cs="Arial"/>
          <w:sz w:val="20"/>
          <w:szCs w:val="20"/>
        </w:rPr>
        <w:t xml:space="preserve">Remote sensing does not directly observe fish stocks but relies on </w:t>
      </w:r>
      <w:r w:rsidRPr="000627AF">
        <w:rPr>
          <w:rStyle w:val="Strong"/>
          <w:rFonts w:ascii="Arial" w:eastAsiaTheme="majorEastAsia" w:hAnsi="Arial" w:cs="Arial"/>
          <w:b w:val="0"/>
          <w:bCs w:val="0"/>
          <w:sz w:val="20"/>
          <w:szCs w:val="20"/>
        </w:rPr>
        <w:t>environmental proxies</w:t>
      </w:r>
      <w:r w:rsidRPr="000627AF">
        <w:rPr>
          <w:rFonts w:ascii="Arial" w:hAnsi="Arial" w:cs="Arial"/>
          <w:sz w:val="20"/>
          <w:szCs w:val="20"/>
        </w:rPr>
        <w:t xml:space="preserve"> such as sea surface temperature (SST), chlorophyll-a and ocean fronts. While these variables are correlated with fish distribution, the relationship is often species-specific and influenced by complex ecological interactions, resulting in limitations for accurate stock assessment and biomass estimation (Santos, </w:t>
      </w:r>
      <w:proofErr w:type="spellStart"/>
      <w:r w:rsidRPr="000627AF">
        <w:rPr>
          <w:rFonts w:ascii="Arial" w:hAnsi="Arial" w:cs="Arial"/>
          <w:sz w:val="20"/>
          <w:szCs w:val="20"/>
        </w:rPr>
        <w:t>Chícharo</w:t>
      </w:r>
      <w:proofErr w:type="spellEnd"/>
      <w:r w:rsidRPr="000627AF">
        <w:rPr>
          <w:rFonts w:ascii="Arial" w:hAnsi="Arial" w:cs="Arial"/>
          <w:sz w:val="20"/>
          <w:szCs w:val="20"/>
        </w:rPr>
        <w:t xml:space="preserve"> and dos Santos, 2006; </w:t>
      </w:r>
      <w:proofErr w:type="spellStart"/>
      <w:r w:rsidRPr="000627AF">
        <w:rPr>
          <w:rFonts w:ascii="Arial" w:hAnsi="Arial" w:cs="Arial"/>
          <w:sz w:val="20"/>
          <w:szCs w:val="20"/>
        </w:rPr>
        <w:t>Alemany</w:t>
      </w:r>
      <w:proofErr w:type="spellEnd"/>
      <w:r w:rsidRPr="000627AF">
        <w:rPr>
          <w:rFonts w:ascii="Arial" w:hAnsi="Arial" w:cs="Arial"/>
          <w:sz w:val="20"/>
          <w:szCs w:val="20"/>
        </w:rPr>
        <w:t xml:space="preserve"> </w:t>
      </w:r>
      <w:r w:rsidRPr="000627AF">
        <w:rPr>
          <w:rFonts w:ascii="Arial" w:hAnsi="Arial" w:cs="Arial"/>
          <w:i/>
          <w:iCs/>
          <w:sz w:val="20"/>
          <w:szCs w:val="20"/>
        </w:rPr>
        <w:t>et al.,</w:t>
      </w:r>
      <w:r w:rsidRPr="000627AF">
        <w:rPr>
          <w:rFonts w:ascii="Arial" w:hAnsi="Arial" w:cs="Arial"/>
          <w:sz w:val="20"/>
          <w:szCs w:val="20"/>
        </w:rPr>
        <w:t xml:space="preserve"> 2014).</w:t>
      </w:r>
    </w:p>
    <w:p w14:paraId="7AC4EBF9" w14:textId="77777777" w:rsidR="004E3FA7" w:rsidRPr="000627AF" w:rsidRDefault="004E3FA7" w:rsidP="004E3FA7">
      <w:pPr>
        <w:pStyle w:val="Heading3"/>
        <w:spacing w:before="0" w:beforeAutospacing="0" w:after="0" w:afterAutospacing="0"/>
        <w:jc w:val="both"/>
        <w:rPr>
          <w:rFonts w:ascii="Arial" w:hAnsi="Arial" w:cs="Arial"/>
          <w:sz w:val="20"/>
          <w:szCs w:val="20"/>
        </w:rPr>
      </w:pPr>
      <w:r w:rsidRPr="000627AF">
        <w:rPr>
          <w:rStyle w:val="Strong"/>
          <w:rFonts w:ascii="Arial" w:eastAsiaTheme="majorEastAsia" w:hAnsi="Arial" w:cs="Arial"/>
          <w:sz w:val="20"/>
          <w:szCs w:val="20"/>
        </w:rPr>
        <w:t>3. Atmospheric and Oceanic Interference</w:t>
      </w:r>
    </w:p>
    <w:p w14:paraId="6F9DB6C6" w14:textId="77777777" w:rsidR="004E3FA7" w:rsidRPr="000627AF" w:rsidRDefault="004E3FA7" w:rsidP="004E3FA7">
      <w:pPr>
        <w:pStyle w:val="NormalWeb"/>
        <w:spacing w:before="0" w:beforeAutospacing="0" w:after="0" w:afterAutospacing="0"/>
        <w:jc w:val="both"/>
        <w:rPr>
          <w:rFonts w:ascii="Arial" w:hAnsi="Arial" w:cs="Arial"/>
          <w:sz w:val="20"/>
          <w:szCs w:val="20"/>
        </w:rPr>
      </w:pPr>
      <w:r w:rsidRPr="000627AF">
        <w:rPr>
          <w:rFonts w:ascii="Arial" w:hAnsi="Arial" w:cs="Arial"/>
          <w:sz w:val="20"/>
          <w:szCs w:val="20"/>
        </w:rPr>
        <w:t xml:space="preserve">Optical satellite sensors are affected by </w:t>
      </w:r>
      <w:r w:rsidRPr="000627AF">
        <w:rPr>
          <w:rStyle w:val="Strong"/>
          <w:rFonts w:ascii="Arial" w:eastAsiaTheme="majorEastAsia" w:hAnsi="Arial" w:cs="Arial"/>
          <w:b w:val="0"/>
          <w:bCs w:val="0"/>
          <w:sz w:val="20"/>
          <w:szCs w:val="20"/>
        </w:rPr>
        <w:t>cloud cover, atmospheric aerosols, water turbidity and surface roughness</w:t>
      </w:r>
      <w:r w:rsidRPr="000627AF">
        <w:rPr>
          <w:rFonts w:ascii="Arial" w:hAnsi="Arial" w:cs="Arial"/>
          <w:b/>
          <w:bCs/>
          <w:sz w:val="20"/>
          <w:szCs w:val="20"/>
        </w:rPr>
        <w:t xml:space="preserve">, </w:t>
      </w:r>
      <w:r w:rsidRPr="000627AF">
        <w:rPr>
          <w:rFonts w:ascii="Arial" w:hAnsi="Arial" w:cs="Arial"/>
          <w:sz w:val="20"/>
          <w:szCs w:val="20"/>
        </w:rPr>
        <w:t xml:space="preserve">which can reduce data availability and accuracy, particularly in tropical and monsoon-dominated regions. Additionally, most sensors provide information limited to the ocean surface, restricting insights into subsurface processes critical for fisheries ecology (IOCCG, 2014; </w:t>
      </w:r>
      <w:proofErr w:type="spellStart"/>
      <w:r w:rsidRPr="000627AF">
        <w:rPr>
          <w:rFonts w:ascii="Arial" w:hAnsi="Arial" w:cs="Arial"/>
          <w:sz w:val="20"/>
          <w:szCs w:val="20"/>
        </w:rPr>
        <w:t>Klemas</w:t>
      </w:r>
      <w:proofErr w:type="spellEnd"/>
      <w:r w:rsidRPr="000627AF">
        <w:rPr>
          <w:rFonts w:ascii="Arial" w:hAnsi="Arial" w:cs="Arial"/>
          <w:sz w:val="20"/>
          <w:szCs w:val="20"/>
        </w:rPr>
        <w:t>, 2013).</w:t>
      </w:r>
    </w:p>
    <w:p w14:paraId="1079CBEF" w14:textId="77777777" w:rsidR="004E3FA7" w:rsidRPr="000627AF" w:rsidRDefault="004E3FA7" w:rsidP="004E3FA7">
      <w:pPr>
        <w:pStyle w:val="Heading3"/>
        <w:spacing w:before="0" w:beforeAutospacing="0" w:after="0" w:afterAutospacing="0"/>
        <w:jc w:val="both"/>
        <w:rPr>
          <w:rFonts w:ascii="Arial" w:hAnsi="Arial" w:cs="Arial"/>
          <w:sz w:val="20"/>
          <w:szCs w:val="20"/>
        </w:rPr>
      </w:pPr>
      <w:r w:rsidRPr="000627AF">
        <w:rPr>
          <w:rStyle w:val="Strong"/>
          <w:rFonts w:ascii="Arial" w:eastAsiaTheme="majorEastAsia" w:hAnsi="Arial" w:cs="Arial"/>
          <w:sz w:val="20"/>
          <w:szCs w:val="20"/>
        </w:rPr>
        <w:t>4. Data Accessibility and Capacity Constraints</w:t>
      </w:r>
    </w:p>
    <w:p w14:paraId="2B9148FF" w14:textId="77777777" w:rsidR="004E3FA7" w:rsidRPr="000627AF" w:rsidRDefault="004E3FA7" w:rsidP="004E3FA7">
      <w:pPr>
        <w:pStyle w:val="NormalWeb"/>
        <w:spacing w:before="0" w:beforeAutospacing="0" w:after="0" w:afterAutospacing="0"/>
        <w:jc w:val="both"/>
        <w:rPr>
          <w:rFonts w:ascii="Arial" w:hAnsi="Arial" w:cs="Arial"/>
          <w:sz w:val="20"/>
          <w:szCs w:val="20"/>
        </w:rPr>
      </w:pPr>
      <w:r w:rsidRPr="000627AF">
        <w:rPr>
          <w:rFonts w:ascii="Arial" w:hAnsi="Arial" w:cs="Arial"/>
          <w:sz w:val="20"/>
          <w:szCs w:val="20"/>
        </w:rPr>
        <w:t xml:space="preserve">Although large volumes of satellite data are freely available, effective utilization requires advanced analytical skills, computational infrastructure and institutional capacity. Many developing countries and small-scale fisheries lack trained personnel and decision-support systems to translate satellite information into practical management actions (FAO, 2018; Kaplan </w:t>
      </w:r>
      <w:r w:rsidRPr="000627AF">
        <w:rPr>
          <w:rFonts w:ascii="Arial" w:hAnsi="Arial" w:cs="Arial"/>
          <w:i/>
          <w:iCs/>
          <w:sz w:val="20"/>
          <w:szCs w:val="20"/>
        </w:rPr>
        <w:t>et al.,</w:t>
      </w:r>
      <w:r w:rsidRPr="000627AF">
        <w:rPr>
          <w:rFonts w:ascii="Arial" w:hAnsi="Arial" w:cs="Arial"/>
          <w:sz w:val="20"/>
          <w:szCs w:val="20"/>
        </w:rPr>
        <w:t xml:space="preserve"> 2019).</w:t>
      </w:r>
    </w:p>
    <w:p w14:paraId="7FAA28D0" w14:textId="77777777" w:rsidR="004E3FA7" w:rsidRPr="000627AF" w:rsidRDefault="004E3FA7" w:rsidP="004E3FA7">
      <w:pPr>
        <w:pStyle w:val="Heading3"/>
        <w:spacing w:before="0" w:beforeAutospacing="0" w:after="0" w:afterAutospacing="0"/>
        <w:jc w:val="both"/>
        <w:rPr>
          <w:rFonts w:ascii="Arial" w:hAnsi="Arial" w:cs="Arial"/>
          <w:sz w:val="20"/>
          <w:szCs w:val="20"/>
        </w:rPr>
      </w:pPr>
      <w:r w:rsidRPr="000627AF">
        <w:rPr>
          <w:rStyle w:val="Strong"/>
          <w:rFonts w:ascii="Arial" w:eastAsiaTheme="majorEastAsia" w:hAnsi="Arial" w:cs="Arial"/>
          <w:sz w:val="20"/>
          <w:szCs w:val="20"/>
        </w:rPr>
        <w:lastRenderedPageBreak/>
        <w:t>5. Integration with In-Situ Data and Models</w:t>
      </w:r>
    </w:p>
    <w:p w14:paraId="3DECAD06" w14:textId="77777777" w:rsidR="004E3FA7" w:rsidRPr="000627AF" w:rsidRDefault="004E3FA7" w:rsidP="004E3FA7">
      <w:pPr>
        <w:pStyle w:val="NormalWeb"/>
        <w:spacing w:before="0" w:beforeAutospacing="0" w:after="0" w:afterAutospacing="0"/>
        <w:jc w:val="both"/>
        <w:rPr>
          <w:rFonts w:ascii="Arial" w:hAnsi="Arial" w:cs="Arial"/>
          <w:sz w:val="20"/>
          <w:szCs w:val="20"/>
        </w:rPr>
      </w:pPr>
      <w:r w:rsidRPr="000627AF">
        <w:rPr>
          <w:rFonts w:ascii="Arial" w:hAnsi="Arial" w:cs="Arial"/>
          <w:sz w:val="20"/>
          <w:szCs w:val="20"/>
        </w:rPr>
        <w:t xml:space="preserve">Remote sensing outputs must be integrated with </w:t>
      </w:r>
      <w:r w:rsidRPr="000627AF">
        <w:rPr>
          <w:rStyle w:val="Strong"/>
          <w:rFonts w:ascii="Arial" w:eastAsiaTheme="majorEastAsia" w:hAnsi="Arial" w:cs="Arial"/>
          <w:b w:val="0"/>
          <w:bCs w:val="0"/>
          <w:sz w:val="20"/>
          <w:szCs w:val="20"/>
        </w:rPr>
        <w:t>in-situ observations, fisheries-dependent data and ecosystem models</w:t>
      </w:r>
      <w:r w:rsidRPr="000627AF">
        <w:rPr>
          <w:rFonts w:ascii="Arial" w:hAnsi="Arial" w:cs="Arial"/>
          <w:b/>
          <w:bCs/>
          <w:sz w:val="20"/>
          <w:szCs w:val="20"/>
        </w:rPr>
        <w:t xml:space="preserve"> </w:t>
      </w:r>
      <w:r w:rsidRPr="000627AF">
        <w:rPr>
          <w:rFonts w:ascii="Arial" w:hAnsi="Arial" w:cs="Arial"/>
          <w:sz w:val="20"/>
          <w:szCs w:val="20"/>
        </w:rPr>
        <w:t>to improve reliability and management relevance. However, inconsistencies in data formats, temporal mismatches and limited field validation pose major challenges to such integration (</w:t>
      </w:r>
      <w:proofErr w:type="spellStart"/>
      <w:r w:rsidRPr="000627AF">
        <w:rPr>
          <w:rFonts w:ascii="Arial" w:hAnsi="Arial" w:cs="Arial"/>
          <w:sz w:val="20"/>
          <w:szCs w:val="20"/>
        </w:rPr>
        <w:t>Cury</w:t>
      </w:r>
      <w:proofErr w:type="spellEnd"/>
      <w:r w:rsidRPr="000627AF">
        <w:rPr>
          <w:rFonts w:ascii="Arial" w:hAnsi="Arial" w:cs="Arial"/>
          <w:sz w:val="20"/>
          <w:szCs w:val="20"/>
        </w:rPr>
        <w:t xml:space="preserve"> </w:t>
      </w:r>
      <w:r w:rsidRPr="000627AF">
        <w:rPr>
          <w:rFonts w:ascii="Arial" w:hAnsi="Arial" w:cs="Arial"/>
          <w:i/>
          <w:iCs/>
          <w:sz w:val="20"/>
          <w:szCs w:val="20"/>
        </w:rPr>
        <w:t>et al.,</w:t>
      </w:r>
      <w:r w:rsidRPr="000627AF">
        <w:rPr>
          <w:rFonts w:ascii="Arial" w:hAnsi="Arial" w:cs="Arial"/>
          <w:sz w:val="20"/>
          <w:szCs w:val="20"/>
        </w:rPr>
        <w:t xml:space="preserve"> 2008; </w:t>
      </w:r>
      <w:proofErr w:type="spellStart"/>
      <w:r w:rsidRPr="000627AF">
        <w:rPr>
          <w:rFonts w:ascii="Arial" w:hAnsi="Arial" w:cs="Arial"/>
          <w:sz w:val="20"/>
          <w:szCs w:val="20"/>
        </w:rPr>
        <w:t>Lehodey</w:t>
      </w:r>
      <w:proofErr w:type="spellEnd"/>
      <w:r w:rsidRPr="000627AF">
        <w:rPr>
          <w:rFonts w:ascii="Arial" w:hAnsi="Arial" w:cs="Arial"/>
          <w:sz w:val="20"/>
          <w:szCs w:val="20"/>
        </w:rPr>
        <w:t xml:space="preserve"> </w:t>
      </w:r>
      <w:r w:rsidRPr="000627AF">
        <w:rPr>
          <w:rFonts w:ascii="Arial" w:hAnsi="Arial" w:cs="Arial"/>
          <w:i/>
          <w:iCs/>
          <w:sz w:val="20"/>
          <w:szCs w:val="20"/>
        </w:rPr>
        <w:t>et al.,</w:t>
      </w:r>
      <w:r w:rsidRPr="000627AF">
        <w:rPr>
          <w:rFonts w:ascii="Arial" w:hAnsi="Arial" w:cs="Arial"/>
          <w:sz w:val="20"/>
          <w:szCs w:val="20"/>
        </w:rPr>
        <w:t xml:space="preserve"> 2015).</w:t>
      </w:r>
    </w:p>
    <w:p w14:paraId="3BB68397" w14:textId="77777777" w:rsidR="004E3FA7" w:rsidRPr="000627AF" w:rsidRDefault="004E3FA7" w:rsidP="004E3FA7">
      <w:pPr>
        <w:pStyle w:val="Heading3"/>
        <w:spacing w:before="0" w:beforeAutospacing="0" w:after="0" w:afterAutospacing="0"/>
        <w:jc w:val="both"/>
        <w:rPr>
          <w:rFonts w:ascii="Arial" w:hAnsi="Arial" w:cs="Arial"/>
          <w:sz w:val="20"/>
          <w:szCs w:val="20"/>
        </w:rPr>
      </w:pPr>
      <w:r w:rsidRPr="000627AF">
        <w:rPr>
          <w:rStyle w:val="Strong"/>
          <w:rFonts w:ascii="Arial" w:eastAsiaTheme="majorEastAsia" w:hAnsi="Arial" w:cs="Arial"/>
          <w:sz w:val="20"/>
          <w:szCs w:val="20"/>
        </w:rPr>
        <w:t>6. Operational and Policy Challenges</w:t>
      </w:r>
    </w:p>
    <w:p w14:paraId="63E30B79" w14:textId="77777777" w:rsidR="004E3FA7" w:rsidRPr="000627AF" w:rsidRDefault="004E3FA7" w:rsidP="004E3FA7">
      <w:pPr>
        <w:pStyle w:val="NormalWeb"/>
        <w:spacing w:before="0" w:beforeAutospacing="0" w:after="0" w:afterAutospacing="0"/>
        <w:jc w:val="both"/>
        <w:rPr>
          <w:rFonts w:ascii="Arial" w:hAnsi="Arial" w:cs="Arial"/>
          <w:sz w:val="20"/>
          <w:szCs w:val="20"/>
        </w:rPr>
      </w:pPr>
      <w:r w:rsidRPr="000627AF">
        <w:rPr>
          <w:rFonts w:ascii="Arial" w:hAnsi="Arial" w:cs="Arial"/>
          <w:sz w:val="20"/>
          <w:szCs w:val="20"/>
        </w:rPr>
        <w:t>The translation of remote sensing products into fisheries governance remains limited due to gaps between scientific outputs and policy implementation. Issues related to stakeholder awareness, legal frameworks, and institutional coordination often hinder the incorporation of RST-based indicators into routine fisheries management and monitoring systems (</w:t>
      </w:r>
      <w:proofErr w:type="spellStart"/>
      <w:r w:rsidRPr="000627AF">
        <w:rPr>
          <w:rFonts w:ascii="Arial" w:hAnsi="Arial" w:cs="Arial"/>
          <w:sz w:val="20"/>
          <w:szCs w:val="20"/>
        </w:rPr>
        <w:t>Kourti</w:t>
      </w:r>
      <w:proofErr w:type="spellEnd"/>
      <w:r w:rsidRPr="000627AF">
        <w:rPr>
          <w:rFonts w:ascii="Arial" w:hAnsi="Arial" w:cs="Arial"/>
          <w:sz w:val="20"/>
          <w:szCs w:val="20"/>
        </w:rPr>
        <w:t xml:space="preserve"> et al., 2005; FAO, 2022).</w:t>
      </w:r>
    </w:p>
    <w:p w14:paraId="183C1613" w14:textId="77777777" w:rsidR="004E3FA7" w:rsidRPr="000627AF" w:rsidRDefault="004E3FA7" w:rsidP="004E3FA7">
      <w:pPr>
        <w:pStyle w:val="Heading3"/>
        <w:spacing w:before="0" w:beforeAutospacing="0" w:after="0" w:afterAutospacing="0"/>
        <w:jc w:val="both"/>
        <w:rPr>
          <w:rFonts w:ascii="Arial" w:hAnsi="Arial" w:cs="Arial"/>
          <w:sz w:val="20"/>
          <w:szCs w:val="20"/>
        </w:rPr>
      </w:pPr>
      <w:r w:rsidRPr="000627AF">
        <w:rPr>
          <w:rStyle w:val="Strong"/>
          <w:rFonts w:ascii="Arial" w:eastAsiaTheme="majorEastAsia" w:hAnsi="Arial" w:cs="Arial"/>
          <w:sz w:val="20"/>
          <w:szCs w:val="20"/>
        </w:rPr>
        <w:t>7. Cost and Sustainability of Advanced Technologies</w:t>
      </w:r>
    </w:p>
    <w:p w14:paraId="542786B5" w14:textId="77777777" w:rsidR="004E3FA7" w:rsidRPr="000627AF" w:rsidRDefault="004E3FA7" w:rsidP="004E3FA7">
      <w:pPr>
        <w:pStyle w:val="NormalWeb"/>
        <w:spacing w:before="0" w:beforeAutospacing="0" w:after="0" w:afterAutospacing="0"/>
        <w:jc w:val="both"/>
        <w:rPr>
          <w:rFonts w:ascii="Arial" w:hAnsi="Arial" w:cs="Arial"/>
          <w:sz w:val="20"/>
          <w:szCs w:val="20"/>
        </w:rPr>
      </w:pPr>
      <w:r w:rsidRPr="000627AF">
        <w:rPr>
          <w:rFonts w:ascii="Arial" w:hAnsi="Arial" w:cs="Arial"/>
          <w:sz w:val="20"/>
          <w:szCs w:val="20"/>
        </w:rPr>
        <w:t>While satellite data may be freely available, the adoption of advanced tools such as artificial intelligence, machine learning and real-time monitoring platforms involves substantial costs related to software, infrastructure and long-term maintenance, raising concerns about sustainability, especially for small-scale fisheries management (</w:t>
      </w:r>
      <w:proofErr w:type="spellStart"/>
      <w:r w:rsidRPr="000627AF">
        <w:rPr>
          <w:rFonts w:ascii="Arial" w:hAnsi="Arial" w:cs="Arial"/>
          <w:sz w:val="20"/>
          <w:szCs w:val="20"/>
        </w:rPr>
        <w:t>Kittinger</w:t>
      </w:r>
      <w:proofErr w:type="spellEnd"/>
      <w:r w:rsidRPr="000627AF">
        <w:rPr>
          <w:rFonts w:ascii="Arial" w:hAnsi="Arial" w:cs="Arial"/>
          <w:sz w:val="20"/>
          <w:szCs w:val="20"/>
        </w:rPr>
        <w:t xml:space="preserve"> et al., 2020).</w:t>
      </w:r>
    </w:p>
    <w:p w14:paraId="1CC30D13" w14:textId="77777777" w:rsidR="004E3FA7" w:rsidRPr="0087044C" w:rsidRDefault="004E3FA7" w:rsidP="00D51A5A">
      <w:pPr>
        <w:spacing w:after="0" w:line="240" w:lineRule="auto"/>
        <w:jc w:val="both"/>
        <w:rPr>
          <w:rFonts w:ascii="Arial" w:eastAsia="Times New Roman" w:hAnsi="Arial" w:cs="Arial"/>
          <w:sz w:val="20"/>
          <w:szCs w:val="20"/>
          <w:lang w:eastAsia="en-IN"/>
        </w:rPr>
      </w:pPr>
    </w:p>
    <w:p w14:paraId="6F85CEBA" w14:textId="7BBA6921" w:rsidR="00A35165" w:rsidRPr="0087044C" w:rsidRDefault="0087044C" w:rsidP="003024C7">
      <w:pPr>
        <w:pStyle w:val="ListParagraph"/>
        <w:numPr>
          <w:ilvl w:val="0"/>
          <w:numId w:val="9"/>
        </w:numPr>
        <w:jc w:val="both"/>
        <w:rPr>
          <w:rFonts w:ascii="Arial" w:hAnsi="Arial" w:cs="Arial"/>
          <w:b/>
          <w:bCs/>
        </w:rPr>
      </w:pPr>
      <w:r w:rsidRPr="0087044C">
        <w:rPr>
          <w:rFonts w:ascii="Arial" w:hAnsi="Arial" w:cs="Arial"/>
          <w:b/>
          <w:bCs/>
        </w:rPr>
        <w:t>REFERENCES</w:t>
      </w:r>
    </w:p>
    <w:p w14:paraId="542CC093" w14:textId="04F637CB" w:rsidR="005F13EE" w:rsidRPr="0087044C" w:rsidRDefault="005F13EE" w:rsidP="003024C7">
      <w:pPr>
        <w:pStyle w:val="NormalWeb"/>
        <w:numPr>
          <w:ilvl w:val="0"/>
          <w:numId w:val="1"/>
        </w:numPr>
        <w:spacing w:before="0" w:beforeAutospacing="0" w:after="0" w:afterAutospacing="0"/>
        <w:jc w:val="both"/>
        <w:rPr>
          <w:rFonts w:ascii="Arial" w:hAnsi="Arial" w:cs="Arial"/>
          <w:sz w:val="20"/>
          <w:szCs w:val="20"/>
        </w:rPr>
      </w:pPr>
      <w:r w:rsidRPr="00043CFA">
        <w:rPr>
          <w:rFonts w:ascii="Arial" w:hAnsi="Arial" w:cs="Arial"/>
        </w:rPr>
        <w:t xml:space="preserve"> </w:t>
      </w:r>
      <w:proofErr w:type="spellStart"/>
      <w:r w:rsidRPr="0087044C">
        <w:rPr>
          <w:rFonts w:ascii="Arial" w:hAnsi="Arial" w:cs="Arial"/>
          <w:sz w:val="20"/>
          <w:szCs w:val="20"/>
        </w:rPr>
        <w:t>Ablain</w:t>
      </w:r>
      <w:proofErr w:type="spellEnd"/>
      <w:r w:rsidRPr="0087044C">
        <w:rPr>
          <w:rFonts w:ascii="Arial" w:hAnsi="Arial" w:cs="Arial"/>
          <w:sz w:val="20"/>
          <w:szCs w:val="20"/>
        </w:rPr>
        <w:t xml:space="preserve">, M., </w:t>
      </w:r>
      <w:proofErr w:type="spellStart"/>
      <w:r w:rsidRPr="0087044C">
        <w:rPr>
          <w:rFonts w:ascii="Arial" w:hAnsi="Arial" w:cs="Arial"/>
          <w:sz w:val="20"/>
          <w:szCs w:val="20"/>
        </w:rPr>
        <w:t>Legeais</w:t>
      </w:r>
      <w:proofErr w:type="spellEnd"/>
      <w:r w:rsidRPr="0087044C">
        <w:rPr>
          <w:rFonts w:ascii="Arial" w:hAnsi="Arial" w:cs="Arial"/>
          <w:sz w:val="20"/>
          <w:szCs w:val="20"/>
        </w:rPr>
        <w:t xml:space="preserve">, J. F., </w:t>
      </w:r>
      <w:proofErr w:type="spellStart"/>
      <w:r w:rsidRPr="0087044C">
        <w:rPr>
          <w:rFonts w:ascii="Arial" w:hAnsi="Arial" w:cs="Arial"/>
          <w:sz w:val="20"/>
          <w:szCs w:val="20"/>
        </w:rPr>
        <w:t>Prandi</w:t>
      </w:r>
      <w:proofErr w:type="spellEnd"/>
      <w:r w:rsidRPr="0087044C">
        <w:rPr>
          <w:rFonts w:ascii="Arial" w:hAnsi="Arial" w:cs="Arial"/>
          <w:sz w:val="20"/>
          <w:szCs w:val="20"/>
        </w:rPr>
        <w:t xml:space="preserve">, P., Marcos, M., </w:t>
      </w:r>
      <w:proofErr w:type="spellStart"/>
      <w:r w:rsidRPr="0087044C">
        <w:rPr>
          <w:rFonts w:ascii="Arial" w:hAnsi="Arial" w:cs="Arial"/>
          <w:sz w:val="20"/>
          <w:szCs w:val="20"/>
        </w:rPr>
        <w:t>Fenoglio</w:t>
      </w:r>
      <w:proofErr w:type="spellEnd"/>
      <w:r w:rsidRPr="0087044C">
        <w:rPr>
          <w:rFonts w:ascii="Arial" w:hAnsi="Arial" w:cs="Arial"/>
          <w:sz w:val="20"/>
          <w:szCs w:val="20"/>
        </w:rPr>
        <w:t xml:space="preserve">-Marc, L., </w:t>
      </w:r>
      <w:proofErr w:type="spellStart"/>
      <w:r w:rsidRPr="0087044C">
        <w:rPr>
          <w:rFonts w:ascii="Arial" w:hAnsi="Arial" w:cs="Arial"/>
          <w:sz w:val="20"/>
          <w:szCs w:val="20"/>
        </w:rPr>
        <w:t>Dieng</w:t>
      </w:r>
      <w:proofErr w:type="spellEnd"/>
      <w:r w:rsidRPr="0087044C">
        <w:rPr>
          <w:rFonts w:ascii="Arial" w:hAnsi="Arial" w:cs="Arial"/>
          <w:sz w:val="20"/>
          <w:szCs w:val="20"/>
        </w:rPr>
        <w:t xml:space="preserve">, H. B., </w:t>
      </w:r>
      <w:proofErr w:type="spellStart"/>
      <w:r w:rsidRPr="0087044C">
        <w:rPr>
          <w:rFonts w:ascii="Arial" w:hAnsi="Arial" w:cs="Arial"/>
          <w:sz w:val="20"/>
          <w:szCs w:val="20"/>
        </w:rPr>
        <w:t>Benveniste</w:t>
      </w:r>
      <w:proofErr w:type="spellEnd"/>
      <w:r w:rsidRPr="0087044C">
        <w:rPr>
          <w:rFonts w:ascii="Arial" w:hAnsi="Arial" w:cs="Arial"/>
          <w:sz w:val="20"/>
          <w:szCs w:val="20"/>
        </w:rPr>
        <w:t xml:space="preserve">, J., &amp; </w:t>
      </w:r>
      <w:proofErr w:type="spellStart"/>
      <w:r w:rsidRPr="0087044C">
        <w:rPr>
          <w:rFonts w:ascii="Arial" w:hAnsi="Arial" w:cs="Arial"/>
          <w:sz w:val="20"/>
          <w:szCs w:val="20"/>
        </w:rPr>
        <w:t>Cazenave</w:t>
      </w:r>
      <w:proofErr w:type="spellEnd"/>
      <w:r w:rsidRPr="0087044C">
        <w:rPr>
          <w:rFonts w:ascii="Arial" w:hAnsi="Arial" w:cs="Arial"/>
          <w:sz w:val="20"/>
          <w:szCs w:val="20"/>
        </w:rPr>
        <w:t xml:space="preserve">, A. (2017). Satellite altimetry-based sea level at global and regional scales. </w:t>
      </w:r>
      <w:r w:rsidRPr="0087044C">
        <w:rPr>
          <w:rStyle w:val="Emphasis"/>
          <w:rFonts w:ascii="Arial" w:hAnsi="Arial" w:cs="Arial"/>
          <w:sz w:val="20"/>
          <w:szCs w:val="20"/>
        </w:rPr>
        <w:t>Surveys in Geophysics, 38</w:t>
      </w:r>
      <w:r w:rsidRPr="0087044C">
        <w:rPr>
          <w:rFonts w:ascii="Arial" w:hAnsi="Arial" w:cs="Arial"/>
          <w:sz w:val="20"/>
          <w:szCs w:val="20"/>
        </w:rPr>
        <w:t>(1), 7–31.</w:t>
      </w:r>
    </w:p>
    <w:p w14:paraId="53E4B9F8" w14:textId="5E017BB2" w:rsidR="005F13EE" w:rsidRPr="0087044C" w:rsidRDefault="005F13EE" w:rsidP="003024C7">
      <w:pPr>
        <w:pStyle w:val="NormalWeb"/>
        <w:numPr>
          <w:ilvl w:val="0"/>
          <w:numId w:val="1"/>
        </w:numPr>
        <w:jc w:val="both"/>
        <w:rPr>
          <w:rFonts w:ascii="Arial" w:hAnsi="Arial" w:cs="Arial"/>
          <w:sz w:val="20"/>
          <w:szCs w:val="20"/>
        </w:rPr>
      </w:pPr>
      <w:r w:rsidRPr="00A766A9">
        <w:rPr>
          <w:rFonts w:ascii="Arial" w:hAnsi="Arial" w:cs="Arial"/>
          <w:sz w:val="20"/>
          <w:szCs w:val="20"/>
          <w:lang w:val="es-US"/>
        </w:rPr>
        <w:t xml:space="preserve">Alemany, D., Acha, E. M., Iribarne, O., &amp; </w:t>
      </w:r>
      <w:proofErr w:type="spellStart"/>
      <w:r w:rsidRPr="00A766A9">
        <w:rPr>
          <w:rFonts w:ascii="Arial" w:hAnsi="Arial" w:cs="Arial"/>
          <w:sz w:val="20"/>
          <w:szCs w:val="20"/>
          <w:lang w:val="es-US"/>
        </w:rPr>
        <w:t>Mianzan</w:t>
      </w:r>
      <w:proofErr w:type="spellEnd"/>
      <w:r w:rsidRPr="00A766A9">
        <w:rPr>
          <w:rFonts w:ascii="Arial" w:hAnsi="Arial" w:cs="Arial"/>
          <w:sz w:val="20"/>
          <w:szCs w:val="20"/>
          <w:lang w:val="es-US"/>
        </w:rPr>
        <w:t xml:space="preserve">, H. (2014). </w:t>
      </w:r>
      <w:r w:rsidRPr="0087044C">
        <w:rPr>
          <w:rFonts w:ascii="Arial" w:hAnsi="Arial" w:cs="Arial"/>
          <w:sz w:val="20"/>
          <w:szCs w:val="20"/>
        </w:rPr>
        <w:t xml:space="preserve">Relationships between environmental variables and fish distribution patterns. </w:t>
      </w:r>
      <w:r w:rsidRPr="0087044C">
        <w:rPr>
          <w:rStyle w:val="Emphasis"/>
          <w:rFonts w:ascii="Arial" w:hAnsi="Arial" w:cs="Arial"/>
          <w:sz w:val="20"/>
          <w:szCs w:val="20"/>
        </w:rPr>
        <w:t>Fisheries Oceanography, 23</w:t>
      </w:r>
      <w:r w:rsidRPr="0087044C">
        <w:rPr>
          <w:rFonts w:ascii="Arial" w:hAnsi="Arial" w:cs="Arial"/>
          <w:sz w:val="20"/>
          <w:szCs w:val="20"/>
        </w:rPr>
        <w:t>(4), 285–298.</w:t>
      </w:r>
    </w:p>
    <w:p w14:paraId="08BF2E85" w14:textId="007720F5" w:rsidR="005F13EE" w:rsidRPr="0087044C" w:rsidRDefault="005F13EE" w:rsidP="003024C7">
      <w:pPr>
        <w:pStyle w:val="NormalWeb"/>
        <w:numPr>
          <w:ilvl w:val="0"/>
          <w:numId w:val="1"/>
        </w:numPr>
        <w:jc w:val="both"/>
        <w:rPr>
          <w:rFonts w:ascii="Arial" w:hAnsi="Arial" w:cs="Arial"/>
          <w:sz w:val="20"/>
          <w:szCs w:val="20"/>
        </w:rPr>
      </w:pPr>
      <w:proofErr w:type="spellStart"/>
      <w:r w:rsidRPr="0087044C">
        <w:rPr>
          <w:rFonts w:ascii="Arial" w:hAnsi="Arial" w:cs="Arial"/>
          <w:sz w:val="20"/>
          <w:szCs w:val="20"/>
        </w:rPr>
        <w:t>Ammavasai</w:t>
      </w:r>
      <w:proofErr w:type="spellEnd"/>
      <w:r w:rsidRPr="0087044C">
        <w:rPr>
          <w:rFonts w:ascii="Arial" w:hAnsi="Arial" w:cs="Arial"/>
          <w:sz w:val="20"/>
          <w:szCs w:val="20"/>
        </w:rPr>
        <w:t xml:space="preserve">, S. (2025). Integrating remote sensing, GIS and socio-economic indicators for marine spatial planning and blue economy development in Indian waters. </w:t>
      </w:r>
      <w:r w:rsidRPr="0087044C">
        <w:rPr>
          <w:rStyle w:val="Emphasis"/>
          <w:rFonts w:ascii="Arial" w:hAnsi="Arial" w:cs="Arial"/>
          <w:sz w:val="20"/>
          <w:szCs w:val="20"/>
        </w:rPr>
        <w:t>Ocean &amp; Coastal Management, 248</w:t>
      </w:r>
      <w:r w:rsidRPr="0087044C">
        <w:rPr>
          <w:rFonts w:ascii="Arial" w:hAnsi="Arial" w:cs="Arial"/>
          <w:sz w:val="20"/>
          <w:szCs w:val="20"/>
        </w:rPr>
        <w:t xml:space="preserve">, 106960. </w:t>
      </w:r>
      <w:hyperlink r:id="rId8" w:tgtFrame="_new" w:history="1">
        <w:r w:rsidRPr="0087044C">
          <w:rPr>
            <w:rStyle w:val="Hyperlink"/>
            <w:rFonts w:ascii="Arial" w:hAnsi="Arial" w:cs="Arial"/>
            <w:sz w:val="20"/>
            <w:szCs w:val="20"/>
          </w:rPr>
          <w:t>https://doi.org/10.1016/j.ocecoaman.2024.106960</w:t>
        </w:r>
      </w:hyperlink>
    </w:p>
    <w:p w14:paraId="29686C79" w14:textId="277B58DE" w:rsidR="005F13EE" w:rsidRPr="0087044C" w:rsidRDefault="005F13EE" w:rsidP="003024C7">
      <w:pPr>
        <w:pStyle w:val="NormalWeb"/>
        <w:numPr>
          <w:ilvl w:val="0"/>
          <w:numId w:val="1"/>
        </w:numPr>
        <w:jc w:val="both"/>
        <w:rPr>
          <w:rFonts w:ascii="Arial" w:hAnsi="Arial" w:cs="Arial"/>
          <w:sz w:val="20"/>
          <w:szCs w:val="20"/>
        </w:rPr>
      </w:pPr>
      <w:proofErr w:type="spellStart"/>
      <w:r w:rsidRPr="0087044C">
        <w:rPr>
          <w:rFonts w:ascii="Arial" w:hAnsi="Arial" w:cs="Arial"/>
          <w:sz w:val="20"/>
          <w:szCs w:val="20"/>
        </w:rPr>
        <w:t>Behrenfeld</w:t>
      </w:r>
      <w:proofErr w:type="spellEnd"/>
      <w:r w:rsidRPr="0087044C">
        <w:rPr>
          <w:rFonts w:ascii="Arial" w:hAnsi="Arial" w:cs="Arial"/>
          <w:sz w:val="20"/>
          <w:szCs w:val="20"/>
        </w:rPr>
        <w:t xml:space="preserve">, M. J., &amp; </w:t>
      </w:r>
      <w:proofErr w:type="spellStart"/>
      <w:r w:rsidRPr="0087044C">
        <w:rPr>
          <w:rFonts w:ascii="Arial" w:hAnsi="Arial" w:cs="Arial"/>
          <w:sz w:val="20"/>
          <w:szCs w:val="20"/>
        </w:rPr>
        <w:t>Falkowski</w:t>
      </w:r>
      <w:proofErr w:type="spellEnd"/>
      <w:r w:rsidRPr="0087044C">
        <w:rPr>
          <w:rFonts w:ascii="Arial" w:hAnsi="Arial" w:cs="Arial"/>
          <w:sz w:val="20"/>
          <w:szCs w:val="20"/>
        </w:rPr>
        <w:t xml:space="preserve">, P. G. (1997). Photosynthetic rates derived from satellite-based chlorophyll concentration. </w:t>
      </w:r>
      <w:r w:rsidRPr="0087044C">
        <w:rPr>
          <w:rStyle w:val="Emphasis"/>
          <w:rFonts w:ascii="Arial" w:hAnsi="Arial" w:cs="Arial"/>
          <w:sz w:val="20"/>
          <w:szCs w:val="20"/>
        </w:rPr>
        <w:t>Limnology and Oceanography, 42</w:t>
      </w:r>
      <w:r w:rsidRPr="0087044C">
        <w:rPr>
          <w:rFonts w:ascii="Arial" w:hAnsi="Arial" w:cs="Arial"/>
          <w:sz w:val="20"/>
          <w:szCs w:val="20"/>
        </w:rPr>
        <w:t>(1), 1–20.</w:t>
      </w:r>
    </w:p>
    <w:p w14:paraId="261634BA" w14:textId="1214CD48" w:rsidR="005F13EE" w:rsidRPr="0087044C" w:rsidRDefault="005F13EE" w:rsidP="003024C7">
      <w:pPr>
        <w:pStyle w:val="NormalWeb"/>
        <w:numPr>
          <w:ilvl w:val="0"/>
          <w:numId w:val="1"/>
        </w:numPr>
        <w:jc w:val="both"/>
        <w:rPr>
          <w:rFonts w:ascii="Arial" w:hAnsi="Arial" w:cs="Arial"/>
          <w:sz w:val="20"/>
          <w:szCs w:val="20"/>
        </w:rPr>
      </w:pPr>
      <w:proofErr w:type="spellStart"/>
      <w:r w:rsidRPr="0087044C">
        <w:rPr>
          <w:rFonts w:ascii="Arial" w:hAnsi="Arial" w:cs="Arial"/>
          <w:sz w:val="20"/>
          <w:szCs w:val="20"/>
        </w:rPr>
        <w:t>Blondeau-Patissier</w:t>
      </w:r>
      <w:proofErr w:type="spellEnd"/>
      <w:r w:rsidRPr="0087044C">
        <w:rPr>
          <w:rFonts w:ascii="Arial" w:hAnsi="Arial" w:cs="Arial"/>
          <w:sz w:val="20"/>
          <w:szCs w:val="20"/>
        </w:rPr>
        <w:t xml:space="preserve">, D., Gower, J. F. R., Dekker, A. G., </w:t>
      </w:r>
      <w:proofErr w:type="spellStart"/>
      <w:r w:rsidRPr="0087044C">
        <w:rPr>
          <w:rFonts w:ascii="Arial" w:hAnsi="Arial" w:cs="Arial"/>
          <w:sz w:val="20"/>
          <w:szCs w:val="20"/>
        </w:rPr>
        <w:t>Phinn</w:t>
      </w:r>
      <w:proofErr w:type="spellEnd"/>
      <w:r w:rsidRPr="0087044C">
        <w:rPr>
          <w:rFonts w:ascii="Arial" w:hAnsi="Arial" w:cs="Arial"/>
          <w:sz w:val="20"/>
          <w:szCs w:val="20"/>
        </w:rPr>
        <w:t xml:space="preserve">, S. R., &amp; Brando, V. E. (2014). A review of ocean colour remote sensing methods and statistical techniques for the detection, mapping and analysis of phytoplankton blooms. </w:t>
      </w:r>
      <w:r w:rsidRPr="0087044C">
        <w:rPr>
          <w:rStyle w:val="Emphasis"/>
          <w:rFonts w:ascii="Arial" w:hAnsi="Arial" w:cs="Arial"/>
          <w:sz w:val="20"/>
          <w:szCs w:val="20"/>
        </w:rPr>
        <w:t>Progress in Oceanography, 123</w:t>
      </w:r>
      <w:r w:rsidRPr="0087044C">
        <w:rPr>
          <w:rFonts w:ascii="Arial" w:hAnsi="Arial" w:cs="Arial"/>
          <w:sz w:val="20"/>
          <w:szCs w:val="20"/>
        </w:rPr>
        <w:t>, 123–144.</w:t>
      </w:r>
    </w:p>
    <w:p w14:paraId="3CF18416" w14:textId="72493C32" w:rsidR="005F13EE" w:rsidRPr="0087044C" w:rsidRDefault="005F13EE"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Brekke, C., &amp; Solberg, A. H. S. (2005). Oil spill detection by satellite remote sensing. </w:t>
      </w:r>
      <w:r w:rsidRPr="0087044C">
        <w:rPr>
          <w:rStyle w:val="Emphasis"/>
          <w:rFonts w:ascii="Arial" w:hAnsi="Arial" w:cs="Arial"/>
          <w:sz w:val="20"/>
          <w:szCs w:val="20"/>
        </w:rPr>
        <w:t>Remote Sensing of Environment, 95</w:t>
      </w:r>
      <w:r w:rsidRPr="0087044C">
        <w:rPr>
          <w:rFonts w:ascii="Arial" w:hAnsi="Arial" w:cs="Arial"/>
          <w:sz w:val="20"/>
          <w:szCs w:val="20"/>
        </w:rPr>
        <w:t>(1), 1–13.</w:t>
      </w:r>
    </w:p>
    <w:p w14:paraId="18650288" w14:textId="7C414D72" w:rsidR="005F13EE" w:rsidRPr="0087044C" w:rsidRDefault="005F13EE"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Campbell, J. B., &amp; Wynne, R. H. (2011). </w:t>
      </w:r>
      <w:r w:rsidRPr="0087044C">
        <w:rPr>
          <w:rStyle w:val="Emphasis"/>
          <w:rFonts w:ascii="Arial" w:hAnsi="Arial" w:cs="Arial"/>
          <w:sz w:val="20"/>
          <w:szCs w:val="20"/>
        </w:rPr>
        <w:t>Introduction to remote sensing</w:t>
      </w:r>
      <w:r w:rsidRPr="0087044C">
        <w:rPr>
          <w:rFonts w:ascii="Arial" w:hAnsi="Arial" w:cs="Arial"/>
          <w:sz w:val="20"/>
          <w:szCs w:val="20"/>
        </w:rPr>
        <w:t xml:space="preserve"> (5th ed.). Guilford Press.</w:t>
      </w:r>
    </w:p>
    <w:p w14:paraId="0EE7FBE9" w14:textId="6B640BB5" w:rsidR="005F13EE" w:rsidRPr="0087044C" w:rsidRDefault="005F13EE"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Casey, K. S., Brandon, T. B., </w:t>
      </w:r>
      <w:proofErr w:type="spellStart"/>
      <w:r w:rsidRPr="0087044C">
        <w:rPr>
          <w:rFonts w:ascii="Arial" w:hAnsi="Arial" w:cs="Arial"/>
          <w:sz w:val="20"/>
          <w:szCs w:val="20"/>
        </w:rPr>
        <w:t>Cornillon</w:t>
      </w:r>
      <w:proofErr w:type="spellEnd"/>
      <w:r w:rsidRPr="0087044C">
        <w:rPr>
          <w:rFonts w:ascii="Arial" w:hAnsi="Arial" w:cs="Arial"/>
          <w:sz w:val="20"/>
          <w:szCs w:val="20"/>
        </w:rPr>
        <w:t xml:space="preserve">, P., &amp; Evans, R. (2010). The past, present, and future of the AVHRR Pathfinder SST program. </w:t>
      </w:r>
      <w:r w:rsidRPr="0087044C">
        <w:rPr>
          <w:rStyle w:val="Emphasis"/>
          <w:rFonts w:ascii="Arial" w:hAnsi="Arial" w:cs="Arial"/>
          <w:sz w:val="20"/>
          <w:szCs w:val="20"/>
        </w:rPr>
        <w:t>Oceanography, 23</w:t>
      </w:r>
      <w:r w:rsidRPr="0087044C">
        <w:rPr>
          <w:rFonts w:ascii="Arial" w:hAnsi="Arial" w:cs="Arial"/>
          <w:sz w:val="20"/>
          <w:szCs w:val="20"/>
        </w:rPr>
        <w:t>(3), 24–35.</w:t>
      </w:r>
    </w:p>
    <w:p w14:paraId="74B7C0AE" w14:textId="6E50D7A9" w:rsidR="005F13EE" w:rsidRPr="0087044C" w:rsidRDefault="005F13EE"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 Chauhan, P., Sarangi, R. K., &amp; </w:t>
      </w:r>
      <w:proofErr w:type="spellStart"/>
      <w:r w:rsidRPr="0087044C">
        <w:rPr>
          <w:rFonts w:ascii="Arial" w:hAnsi="Arial" w:cs="Arial"/>
          <w:sz w:val="20"/>
          <w:szCs w:val="20"/>
        </w:rPr>
        <w:t>Rajawat</w:t>
      </w:r>
      <w:proofErr w:type="spellEnd"/>
      <w:r w:rsidRPr="0087044C">
        <w:rPr>
          <w:rFonts w:ascii="Arial" w:hAnsi="Arial" w:cs="Arial"/>
          <w:sz w:val="20"/>
          <w:szCs w:val="20"/>
        </w:rPr>
        <w:t xml:space="preserve">, A. S. (2002). Application of </w:t>
      </w:r>
      <w:proofErr w:type="spellStart"/>
      <w:r w:rsidRPr="0087044C">
        <w:rPr>
          <w:rFonts w:ascii="Arial" w:hAnsi="Arial" w:cs="Arial"/>
          <w:sz w:val="20"/>
          <w:szCs w:val="20"/>
        </w:rPr>
        <w:t>SeaWiFS</w:t>
      </w:r>
      <w:proofErr w:type="spellEnd"/>
      <w:r w:rsidRPr="0087044C">
        <w:rPr>
          <w:rFonts w:ascii="Arial" w:hAnsi="Arial" w:cs="Arial"/>
          <w:sz w:val="20"/>
          <w:szCs w:val="20"/>
        </w:rPr>
        <w:t xml:space="preserve">-derived chlorophyll-a data for identifying productivity hotspots in the Gulf of </w:t>
      </w:r>
      <w:proofErr w:type="spellStart"/>
      <w:r w:rsidRPr="0087044C">
        <w:rPr>
          <w:rFonts w:ascii="Arial" w:hAnsi="Arial" w:cs="Arial"/>
          <w:sz w:val="20"/>
          <w:szCs w:val="20"/>
        </w:rPr>
        <w:t>Mannar</w:t>
      </w:r>
      <w:proofErr w:type="spellEnd"/>
      <w:r w:rsidRPr="0087044C">
        <w:rPr>
          <w:rFonts w:ascii="Arial" w:hAnsi="Arial" w:cs="Arial"/>
          <w:sz w:val="20"/>
          <w:szCs w:val="20"/>
        </w:rPr>
        <w:t xml:space="preserve">, India. </w:t>
      </w:r>
      <w:r w:rsidRPr="0087044C">
        <w:rPr>
          <w:rStyle w:val="Emphasis"/>
          <w:rFonts w:ascii="Arial" w:hAnsi="Arial" w:cs="Arial"/>
          <w:sz w:val="20"/>
          <w:szCs w:val="20"/>
        </w:rPr>
        <w:t>International Journal of Remote Sensing, 23</w:t>
      </w:r>
      <w:r w:rsidRPr="0087044C">
        <w:rPr>
          <w:rFonts w:ascii="Arial" w:hAnsi="Arial" w:cs="Arial"/>
          <w:sz w:val="20"/>
          <w:szCs w:val="20"/>
        </w:rPr>
        <w:t xml:space="preserve">(24), 5133–5140. </w:t>
      </w:r>
      <w:hyperlink r:id="rId9" w:tgtFrame="_new" w:history="1">
        <w:r w:rsidRPr="0087044C">
          <w:rPr>
            <w:rStyle w:val="Hyperlink"/>
            <w:rFonts w:ascii="Arial" w:hAnsi="Arial" w:cs="Arial"/>
            <w:sz w:val="20"/>
            <w:szCs w:val="20"/>
          </w:rPr>
          <w:t>https://doi.org/10.1080/01431160210153119</w:t>
        </w:r>
      </w:hyperlink>
    </w:p>
    <w:p w14:paraId="4867C567" w14:textId="45B5C161" w:rsidR="005F13EE" w:rsidRPr="0087044C" w:rsidRDefault="005F13EE" w:rsidP="003024C7">
      <w:pPr>
        <w:pStyle w:val="NormalWeb"/>
        <w:numPr>
          <w:ilvl w:val="0"/>
          <w:numId w:val="1"/>
        </w:numPr>
        <w:jc w:val="both"/>
        <w:rPr>
          <w:rFonts w:ascii="Arial" w:hAnsi="Arial" w:cs="Arial"/>
          <w:sz w:val="20"/>
          <w:szCs w:val="20"/>
        </w:rPr>
      </w:pPr>
      <w:proofErr w:type="spellStart"/>
      <w:r w:rsidRPr="00A766A9">
        <w:rPr>
          <w:rFonts w:ascii="Arial" w:hAnsi="Arial" w:cs="Arial"/>
          <w:sz w:val="20"/>
          <w:szCs w:val="20"/>
          <w:lang w:val="es-US"/>
        </w:rPr>
        <w:t>Chauhan</w:t>
      </w:r>
      <w:proofErr w:type="spellEnd"/>
      <w:r w:rsidRPr="00A766A9">
        <w:rPr>
          <w:rFonts w:ascii="Arial" w:hAnsi="Arial" w:cs="Arial"/>
          <w:sz w:val="20"/>
          <w:szCs w:val="20"/>
          <w:lang w:val="es-US"/>
        </w:rPr>
        <w:t xml:space="preserve">, P., </w:t>
      </w:r>
      <w:proofErr w:type="spellStart"/>
      <w:r w:rsidRPr="00A766A9">
        <w:rPr>
          <w:rFonts w:ascii="Arial" w:hAnsi="Arial" w:cs="Arial"/>
          <w:sz w:val="20"/>
          <w:szCs w:val="20"/>
          <w:lang w:val="es-US"/>
        </w:rPr>
        <w:t>Solanki</w:t>
      </w:r>
      <w:proofErr w:type="spellEnd"/>
      <w:r w:rsidRPr="00A766A9">
        <w:rPr>
          <w:rFonts w:ascii="Arial" w:hAnsi="Arial" w:cs="Arial"/>
          <w:sz w:val="20"/>
          <w:szCs w:val="20"/>
          <w:lang w:val="es-US"/>
        </w:rPr>
        <w:t xml:space="preserve">, H. U., </w:t>
      </w:r>
      <w:proofErr w:type="spellStart"/>
      <w:r w:rsidRPr="00A766A9">
        <w:rPr>
          <w:rFonts w:ascii="Arial" w:hAnsi="Arial" w:cs="Arial"/>
          <w:sz w:val="20"/>
          <w:szCs w:val="20"/>
          <w:lang w:val="es-US"/>
        </w:rPr>
        <w:t>Dwivedi</w:t>
      </w:r>
      <w:proofErr w:type="spellEnd"/>
      <w:r w:rsidRPr="00A766A9">
        <w:rPr>
          <w:rFonts w:ascii="Arial" w:hAnsi="Arial" w:cs="Arial"/>
          <w:sz w:val="20"/>
          <w:szCs w:val="20"/>
          <w:lang w:val="es-US"/>
        </w:rPr>
        <w:t xml:space="preserve">, R. M., &amp; </w:t>
      </w:r>
      <w:proofErr w:type="spellStart"/>
      <w:r w:rsidRPr="00A766A9">
        <w:rPr>
          <w:rFonts w:ascii="Arial" w:hAnsi="Arial" w:cs="Arial"/>
          <w:sz w:val="20"/>
          <w:szCs w:val="20"/>
          <w:lang w:val="es-US"/>
        </w:rPr>
        <w:t>Nayak</w:t>
      </w:r>
      <w:proofErr w:type="spellEnd"/>
      <w:r w:rsidRPr="00A766A9">
        <w:rPr>
          <w:rFonts w:ascii="Arial" w:hAnsi="Arial" w:cs="Arial"/>
          <w:sz w:val="20"/>
          <w:szCs w:val="20"/>
          <w:lang w:val="es-US"/>
        </w:rPr>
        <w:t xml:space="preserve">, S. R. (2022). </w:t>
      </w:r>
      <w:r w:rsidRPr="0087044C">
        <w:rPr>
          <w:rFonts w:ascii="Arial" w:hAnsi="Arial" w:cs="Arial"/>
          <w:sz w:val="20"/>
          <w:szCs w:val="20"/>
        </w:rPr>
        <w:t xml:space="preserve">Impact of satellite-derived Potential Fishing Zone advisories on catch per unit effort and economic efficiency of marine fisheries. </w:t>
      </w:r>
      <w:r w:rsidRPr="0087044C">
        <w:rPr>
          <w:rStyle w:val="Emphasis"/>
          <w:rFonts w:ascii="Arial" w:hAnsi="Arial" w:cs="Arial"/>
          <w:sz w:val="20"/>
          <w:szCs w:val="20"/>
        </w:rPr>
        <w:t>Journal of Applied Remote Sensing, 16</w:t>
      </w:r>
      <w:r w:rsidRPr="0087044C">
        <w:rPr>
          <w:rFonts w:ascii="Arial" w:hAnsi="Arial" w:cs="Arial"/>
          <w:sz w:val="20"/>
          <w:szCs w:val="20"/>
        </w:rPr>
        <w:t>(4), 1–15.</w:t>
      </w:r>
    </w:p>
    <w:p w14:paraId="500CD35D" w14:textId="496FEFAE" w:rsidR="005F13EE" w:rsidRPr="0087044C" w:rsidRDefault="005F13EE" w:rsidP="003024C7">
      <w:pPr>
        <w:pStyle w:val="NormalWeb"/>
        <w:numPr>
          <w:ilvl w:val="0"/>
          <w:numId w:val="1"/>
        </w:numPr>
        <w:jc w:val="both"/>
        <w:rPr>
          <w:rFonts w:ascii="Arial" w:hAnsi="Arial" w:cs="Arial"/>
          <w:sz w:val="20"/>
          <w:szCs w:val="20"/>
        </w:rPr>
      </w:pPr>
      <w:proofErr w:type="spellStart"/>
      <w:r w:rsidRPr="0087044C">
        <w:rPr>
          <w:rFonts w:ascii="Arial" w:hAnsi="Arial" w:cs="Arial"/>
          <w:sz w:val="20"/>
          <w:szCs w:val="20"/>
        </w:rPr>
        <w:t>Chavda</w:t>
      </w:r>
      <w:proofErr w:type="spellEnd"/>
      <w:r w:rsidRPr="0087044C">
        <w:rPr>
          <w:rFonts w:ascii="Arial" w:hAnsi="Arial" w:cs="Arial"/>
          <w:sz w:val="20"/>
          <w:szCs w:val="20"/>
        </w:rPr>
        <w:t xml:space="preserve">, A. D. (2021). Validation of Potential Fishing Zone advisories and comparative assessment of catch performance off the </w:t>
      </w:r>
      <w:proofErr w:type="spellStart"/>
      <w:r w:rsidRPr="0087044C">
        <w:rPr>
          <w:rFonts w:ascii="Arial" w:hAnsi="Arial" w:cs="Arial"/>
          <w:sz w:val="20"/>
          <w:szCs w:val="20"/>
        </w:rPr>
        <w:t>Veraval</w:t>
      </w:r>
      <w:proofErr w:type="spellEnd"/>
      <w:r w:rsidRPr="0087044C">
        <w:rPr>
          <w:rFonts w:ascii="Arial" w:hAnsi="Arial" w:cs="Arial"/>
          <w:sz w:val="20"/>
          <w:szCs w:val="20"/>
        </w:rPr>
        <w:t xml:space="preserve"> coast, Gujarat (2017–2018). </w:t>
      </w:r>
      <w:r w:rsidRPr="0087044C">
        <w:rPr>
          <w:rStyle w:val="Emphasis"/>
          <w:rFonts w:ascii="Arial" w:hAnsi="Arial" w:cs="Arial"/>
          <w:sz w:val="20"/>
          <w:szCs w:val="20"/>
        </w:rPr>
        <w:t>Indian Journal of Fisheries, 68</w:t>
      </w:r>
      <w:r w:rsidRPr="0087044C">
        <w:rPr>
          <w:rFonts w:ascii="Arial" w:hAnsi="Arial" w:cs="Arial"/>
          <w:sz w:val="20"/>
          <w:szCs w:val="20"/>
        </w:rPr>
        <w:t>(3), 67–75.</w:t>
      </w:r>
    </w:p>
    <w:p w14:paraId="1715738D" w14:textId="6ED67B61" w:rsidR="005F13EE" w:rsidRPr="0087044C" w:rsidRDefault="005F13EE" w:rsidP="003024C7">
      <w:pPr>
        <w:pStyle w:val="NormalWeb"/>
        <w:numPr>
          <w:ilvl w:val="0"/>
          <w:numId w:val="1"/>
        </w:numPr>
        <w:jc w:val="both"/>
        <w:rPr>
          <w:rFonts w:ascii="Arial" w:hAnsi="Arial" w:cs="Arial"/>
          <w:sz w:val="20"/>
          <w:szCs w:val="20"/>
        </w:rPr>
      </w:pPr>
      <w:proofErr w:type="spellStart"/>
      <w:r w:rsidRPr="0087044C">
        <w:rPr>
          <w:rFonts w:ascii="Arial" w:hAnsi="Arial" w:cs="Arial"/>
          <w:sz w:val="20"/>
          <w:szCs w:val="20"/>
        </w:rPr>
        <w:t>Cury</w:t>
      </w:r>
      <w:proofErr w:type="spellEnd"/>
      <w:r w:rsidRPr="0087044C">
        <w:rPr>
          <w:rFonts w:ascii="Arial" w:hAnsi="Arial" w:cs="Arial"/>
          <w:sz w:val="20"/>
          <w:szCs w:val="20"/>
        </w:rPr>
        <w:t xml:space="preserve">, P. M., Shin, Y. J., </w:t>
      </w:r>
      <w:proofErr w:type="spellStart"/>
      <w:r w:rsidRPr="0087044C">
        <w:rPr>
          <w:rFonts w:ascii="Arial" w:hAnsi="Arial" w:cs="Arial"/>
          <w:sz w:val="20"/>
          <w:szCs w:val="20"/>
        </w:rPr>
        <w:t>Planque</w:t>
      </w:r>
      <w:proofErr w:type="spellEnd"/>
      <w:r w:rsidRPr="0087044C">
        <w:rPr>
          <w:rFonts w:ascii="Arial" w:hAnsi="Arial" w:cs="Arial"/>
          <w:sz w:val="20"/>
          <w:szCs w:val="20"/>
        </w:rPr>
        <w:t xml:space="preserve">, B., Durant, J. M., </w:t>
      </w:r>
      <w:proofErr w:type="spellStart"/>
      <w:r w:rsidRPr="0087044C">
        <w:rPr>
          <w:rFonts w:ascii="Arial" w:hAnsi="Arial" w:cs="Arial"/>
          <w:sz w:val="20"/>
          <w:szCs w:val="20"/>
        </w:rPr>
        <w:t>Fromentin</w:t>
      </w:r>
      <w:proofErr w:type="spellEnd"/>
      <w:r w:rsidRPr="0087044C">
        <w:rPr>
          <w:rFonts w:ascii="Arial" w:hAnsi="Arial" w:cs="Arial"/>
          <w:sz w:val="20"/>
          <w:szCs w:val="20"/>
        </w:rPr>
        <w:t>, J. M., Kramer-</w:t>
      </w:r>
      <w:proofErr w:type="spellStart"/>
      <w:r w:rsidRPr="0087044C">
        <w:rPr>
          <w:rFonts w:ascii="Arial" w:hAnsi="Arial" w:cs="Arial"/>
          <w:sz w:val="20"/>
          <w:szCs w:val="20"/>
        </w:rPr>
        <w:t>Schadt</w:t>
      </w:r>
      <w:proofErr w:type="spellEnd"/>
      <w:r w:rsidRPr="0087044C">
        <w:rPr>
          <w:rFonts w:ascii="Arial" w:hAnsi="Arial" w:cs="Arial"/>
          <w:sz w:val="20"/>
          <w:szCs w:val="20"/>
        </w:rPr>
        <w:t xml:space="preserve">, S., &amp; Travers, M. (2008). Ecosystem oceanography for global change in fisheries. </w:t>
      </w:r>
      <w:r w:rsidRPr="0087044C">
        <w:rPr>
          <w:rStyle w:val="Emphasis"/>
          <w:rFonts w:ascii="Arial" w:hAnsi="Arial" w:cs="Arial"/>
          <w:sz w:val="20"/>
          <w:szCs w:val="20"/>
        </w:rPr>
        <w:t>Trends in Ecology &amp; Evolution, 23</w:t>
      </w:r>
      <w:r w:rsidRPr="0087044C">
        <w:rPr>
          <w:rFonts w:ascii="Arial" w:hAnsi="Arial" w:cs="Arial"/>
          <w:sz w:val="20"/>
          <w:szCs w:val="20"/>
        </w:rPr>
        <w:t>(6), 338–346.</w:t>
      </w:r>
    </w:p>
    <w:p w14:paraId="2CFE96C1" w14:textId="613FBA7B" w:rsidR="005F13EE" w:rsidRPr="0087044C" w:rsidRDefault="005F13EE"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Donlon, C. J., Martin, M., Stark, J., Roberts-Jones, J., Fiedler, E., &amp; </w:t>
      </w:r>
      <w:proofErr w:type="spellStart"/>
      <w:r w:rsidRPr="0087044C">
        <w:rPr>
          <w:rFonts w:ascii="Arial" w:hAnsi="Arial" w:cs="Arial"/>
          <w:sz w:val="20"/>
          <w:szCs w:val="20"/>
        </w:rPr>
        <w:t>Wimmer</w:t>
      </w:r>
      <w:proofErr w:type="spellEnd"/>
      <w:r w:rsidRPr="0087044C">
        <w:rPr>
          <w:rFonts w:ascii="Arial" w:hAnsi="Arial" w:cs="Arial"/>
          <w:sz w:val="20"/>
          <w:szCs w:val="20"/>
        </w:rPr>
        <w:t xml:space="preserve">, W. (2012). The Operational Sea Surface Temperature and Sea Ice Analysis (OSTIA) system. </w:t>
      </w:r>
      <w:r w:rsidRPr="0087044C">
        <w:rPr>
          <w:rStyle w:val="Emphasis"/>
          <w:rFonts w:ascii="Arial" w:hAnsi="Arial" w:cs="Arial"/>
          <w:sz w:val="20"/>
          <w:szCs w:val="20"/>
        </w:rPr>
        <w:t>Remote Sensing of Environment, 116</w:t>
      </w:r>
      <w:r w:rsidRPr="0087044C">
        <w:rPr>
          <w:rFonts w:ascii="Arial" w:hAnsi="Arial" w:cs="Arial"/>
          <w:sz w:val="20"/>
          <w:szCs w:val="20"/>
        </w:rPr>
        <w:t>, 140–158.</w:t>
      </w:r>
    </w:p>
    <w:p w14:paraId="3DEA3C3C" w14:textId="71EA9BA3" w:rsidR="005F13EE" w:rsidRPr="0087044C" w:rsidRDefault="005F13EE"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Dutta, S., </w:t>
      </w:r>
      <w:proofErr w:type="spellStart"/>
      <w:r w:rsidRPr="0087044C">
        <w:rPr>
          <w:rFonts w:ascii="Arial" w:hAnsi="Arial" w:cs="Arial"/>
          <w:sz w:val="20"/>
          <w:szCs w:val="20"/>
        </w:rPr>
        <w:t>Bhaumik</w:t>
      </w:r>
      <w:proofErr w:type="spellEnd"/>
      <w:r w:rsidRPr="0087044C">
        <w:rPr>
          <w:rFonts w:ascii="Arial" w:hAnsi="Arial" w:cs="Arial"/>
          <w:sz w:val="20"/>
          <w:szCs w:val="20"/>
        </w:rPr>
        <w:t xml:space="preserve">, U., &amp; </w:t>
      </w:r>
      <w:proofErr w:type="spellStart"/>
      <w:r w:rsidRPr="0087044C">
        <w:rPr>
          <w:rFonts w:ascii="Arial" w:hAnsi="Arial" w:cs="Arial"/>
          <w:sz w:val="20"/>
          <w:szCs w:val="20"/>
        </w:rPr>
        <w:t>Hazra</w:t>
      </w:r>
      <w:proofErr w:type="spellEnd"/>
      <w:r w:rsidRPr="0087044C">
        <w:rPr>
          <w:rFonts w:ascii="Arial" w:hAnsi="Arial" w:cs="Arial"/>
          <w:sz w:val="20"/>
          <w:szCs w:val="20"/>
        </w:rPr>
        <w:t>, S. (2015). Use of satellite-derived environmental variables to understand migration of Hilsa (</w:t>
      </w:r>
      <w:proofErr w:type="spellStart"/>
      <w:r w:rsidRPr="0087044C">
        <w:rPr>
          <w:rStyle w:val="Emphasis"/>
          <w:rFonts w:ascii="Arial" w:hAnsi="Arial" w:cs="Arial"/>
          <w:sz w:val="20"/>
          <w:szCs w:val="20"/>
        </w:rPr>
        <w:t>Tenualosa</w:t>
      </w:r>
      <w:proofErr w:type="spellEnd"/>
      <w:r w:rsidRPr="0087044C">
        <w:rPr>
          <w:rStyle w:val="Emphasis"/>
          <w:rFonts w:ascii="Arial" w:hAnsi="Arial" w:cs="Arial"/>
          <w:sz w:val="20"/>
          <w:szCs w:val="20"/>
        </w:rPr>
        <w:t xml:space="preserve"> </w:t>
      </w:r>
      <w:proofErr w:type="spellStart"/>
      <w:r w:rsidRPr="0087044C">
        <w:rPr>
          <w:rStyle w:val="Emphasis"/>
          <w:rFonts w:ascii="Arial" w:hAnsi="Arial" w:cs="Arial"/>
          <w:sz w:val="20"/>
          <w:szCs w:val="20"/>
        </w:rPr>
        <w:t>ilisha</w:t>
      </w:r>
      <w:proofErr w:type="spellEnd"/>
      <w:r w:rsidRPr="0087044C">
        <w:rPr>
          <w:rFonts w:ascii="Arial" w:hAnsi="Arial" w:cs="Arial"/>
          <w:sz w:val="20"/>
          <w:szCs w:val="20"/>
        </w:rPr>
        <w:t xml:space="preserve">) in the northern Bay of Bengal. </w:t>
      </w:r>
      <w:r w:rsidRPr="0087044C">
        <w:rPr>
          <w:rStyle w:val="Emphasis"/>
          <w:rFonts w:ascii="Arial" w:hAnsi="Arial" w:cs="Arial"/>
          <w:sz w:val="20"/>
          <w:szCs w:val="20"/>
        </w:rPr>
        <w:t>Remote Sensing Applications: Society and Environment, 1</w:t>
      </w:r>
      <w:r w:rsidRPr="0087044C">
        <w:rPr>
          <w:rFonts w:ascii="Arial" w:hAnsi="Arial" w:cs="Arial"/>
          <w:sz w:val="20"/>
          <w:szCs w:val="20"/>
        </w:rPr>
        <w:t xml:space="preserve">, 9–17. </w:t>
      </w:r>
      <w:hyperlink r:id="rId10" w:tgtFrame="_new" w:history="1">
        <w:r w:rsidRPr="0087044C">
          <w:rPr>
            <w:rStyle w:val="Hyperlink"/>
            <w:rFonts w:ascii="Arial" w:hAnsi="Arial" w:cs="Arial"/>
            <w:sz w:val="20"/>
            <w:szCs w:val="20"/>
          </w:rPr>
          <w:t>https://doi.org/10.1016/j.rsase.2015.05.001</w:t>
        </w:r>
      </w:hyperlink>
    </w:p>
    <w:p w14:paraId="5E15A6A2" w14:textId="513F4EA2" w:rsidR="005F13EE" w:rsidRPr="0087044C" w:rsidRDefault="005F13EE"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Eakin, C. M., Morgan, J. A., Heron, S. F., Smith, T. B., Liu, G., Alvarez-Filip, L., Baca, B., Bartels, E., </w:t>
      </w:r>
      <w:proofErr w:type="spellStart"/>
      <w:r w:rsidRPr="0087044C">
        <w:rPr>
          <w:rFonts w:ascii="Arial" w:hAnsi="Arial" w:cs="Arial"/>
          <w:sz w:val="20"/>
          <w:szCs w:val="20"/>
        </w:rPr>
        <w:t>Bastidas</w:t>
      </w:r>
      <w:proofErr w:type="spellEnd"/>
      <w:r w:rsidRPr="0087044C">
        <w:rPr>
          <w:rFonts w:ascii="Arial" w:hAnsi="Arial" w:cs="Arial"/>
          <w:sz w:val="20"/>
          <w:szCs w:val="20"/>
        </w:rPr>
        <w:t xml:space="preserve">, C., &amp; Brandt, M. (2010). Caribbean corals in crisis: Record thermal stress, bleaching, and mortality in 2005. </w:t>
      </w:r>
      <w:proofErr w:type="spellStart"/>
      <w:r w:rsidRPr="0087044C">
        <w:rPr>
          <w:rStyle w:val="Emphasis"/>
          <w:rFonts w:ascii="Arial" w:hAnsi="Arial" w:cs="Arial"/>
          <w:sz w:val="20"/>
          <w:szCs w:val="20"/>
        </w:rPr>
        <w:t>PLoS</w:t>
      </w:r>
      <w:proofErr w:type="spellEnd"/>
      <w:r w:rsidRPr="0087044C">
        <w:rPr>
          <w:rStyle w:val="Emphasis"/>
          <w:rFonts w:ascii="Arial" w:hAnsi="Arial" w:cs="Arial"/>
          <w:sz w:val="20"/>
          <w:szCs w:val="20"/>
        </w:rPr>
        <w:t xml:space="preserve"> ONE, 5</w:t>
      </w:r>
      <w:r w:rsidRPr="0087044C">
        <w:rPr>
          <w:rFonts w:ascii="Arial" w:hAnsi="Arial" w:cs="Arial"/>
          <w:sz w:val="20"/>
          <w:szCs w:val="20"/>
        </w:rPr>
        <w:t>(11), e13969.</w:t>
      </w:r>
    </w:p>
    <w:p w14:paraId="0D043DCC" w14:textId="3A4AB244" w:rsidR="005F13EE" w:rsidRPr="0087044C" w:rsidRDefault="005F13EE"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Food and Agriculture Organization of the United Nations. (2018). </w:t>
      </w:r>
      <w:r w:rsidRPr="0087044C">
        <w:rPr>
          <w:rStyle w:val="Emphasis"/>
          <w:rFonts w:ascii="Arial" w:hAnsi="Arial" w:cs="Arial"/>
          <w:sz w:val="20"/>
          <w:szCs w:val="20"/>
        </w:rPr>
        <w:t>Impacts of climate change on fisheries and aquaculture</w:t>
      </w:r>
      <w:r w:rsidRPr="0087044C">
        <w:rPr>
          <w:rFonts w:ascii="Arial" w:hAnsi="Arial" w:cs="Arial"/>
          <w:sz w:val="20"/>
          <w:szCs w:val="20"/>
        </w:rPr>
        <w:t>. FAO.</w:t>
      </w:r>
    </w:p>
    <w:p w14:paraId="76C36CB5" w14:textId="5D8B95CC" w:rsidR="005F13EE" w:rsidRPr="0087044C" w:rsidRDefault="005F13EE"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Food and Agriculture Organization of the United Nations. (2020). </w:t>
      </w:r>
      <w:r w:rsidRPr="0087044C">
        <w:rPr>
          <w:rStyle w:val="Emphasis"/>
          <w:rFonts w:ascii="Arial" w:hAnsi="Arial" w:cs="Arial"/>
          <w:sz w:val="20"/>
          <w:szCs w:val="20"/>
        </w:rPr>
        <w:t>The State of World Fisheries and Aquaculture 2020</w:t>
      </w:r>
      <w:r w:rsidRPr="0087044C">
        <w:rPr>
          <w:rFonts w:ascii="Arial" w:hAnsi="Arial" w:cs="Arial"/>
          <w:sz w:val="20"/>
          <w:szCs w:val="20"/>
        </w:rPr>
        <w:t>. FAO.</w:t>
      </w:r>
    </w:p>
    <w:p w14:paraId="422E6566" w14:textId="64F6259C" w:rsidR="005F13EE" w:rsidRPr="0087044C" w:rsidRDefault="005F13EE" w:rsidP="003024C7">
      <w:pPr>
        <w:pStyle w:val="NormalWeb"/>
        <w:numPr>
          <w:ilvl w:val="0"/>
          <w:numId w:val="1"/>
        </w:numPr>
        <w:jc w:val="both"/>
        <w:rPr>
          <w:rFonts w:ascii="Arial" w:hAnsi="Arial" w:cs="Arial"/>
          <w:sz w:val="20"/>
          <w:szCs w:val="20"/>
        </w:rPr>
      </w:pPr>
      <w:r w:rsidRPr="0087044C">
        <w:rPr>
          <w:rFonts w:ascii="Arial" w:hAnsi="Arial" w:cs="Arial"/>
          <w:sz w:val="20"/>
          <w:szCs w:val="20"/>
        </w:rPr>
        <w:lastRenderedPageBreak/>
        <w:t xml:space="preserve">Food and Agriculture Organization of the United Nations. (2022). </w:t>
      </w:r>
      <w:r w:rsidRPr="0087044C">
        <w:rPr>
          <w:rStyle w:val="Emphasis"/>
          <w:rFonts w:ascii="Arial" w:hAnsi="Arial" w:cs="Arial"/>
          <w:sz w:val="20"/>
          <w:szCs w:val="20"/>
        </w:rPr>
        <w:t>The State of world fisheries and aquaculture 2022</w:t>
      </w:r>
      <w:r w:rsidRPr="0087044C">
        <w:rPr>
          <w:rFonts w:ascii="Arial" w:hAnsi="Arial" w:cs="Arial"/>
          <w:sz w:val="20"/>
          <w:szCs w:val="20"/>
        </w:rPr>
        <w:t>. FAO.</w:t>
      </w:r>
    </w:p>
    <w:p w14:paraId="08F4C776" w14:textId="0D01AB61" w:rsidR="005F13EE" w:rsidRPr="0087044C" w:rsidRDefault="005F13EE" w:rsidP="003024C7">
      <w:pPr>
        <w:pStyle w:val="NormalWeb"/>
        <w:numPr>
          <w:ilvl w:val="0"/>
          <w:numId w:val="1"/>
        </w:numPr>
        <w:jc w:val="both"/>
        <w:rPr>
          <w:rFonts w:ascii="Arial" w:hAnsi="Arial" w:cs="Arial"/>
          <w:sz w:val="20"/>
          <w:szCs w:val="20"/>
        </w:rPr>
      </w:pPr>
      <w:proofErr w:type="spellStart"/>
      <w:r w:rsidRPr="0087044C">
        <w:rPr>
          <w:rFonts w:ascii="Arial" w:hAnsi="Arial" w:cs="Arial"/>
          <w:sz w:val="20"/>
          <w:szCs w:val="20"/>
        </w:rPr>
        <w:t>Fingas</w:t>
      </w:r>
      <w:proofErr w:type="spellEnd"/>
      <w:r w:rsidRPr="0087044C">
        <w:rPr>
          <w:rFonts w:ascii="Arial" w:hAnsi="Arial" w:cs="Arial"/>
          <w:sz w:val="20"/>
          <w:szCs w:val="20"/>
        </w:rPr>
        <w:t xml:space="preserve">, M., &amp; Brown, C. (2018). Review of oil spill remote sensing. </w:t>
      </w:r>
      <w:r w:rsidRPr="0087044C">
        <w:rPr>
          <w:rStyle w:val="Emphasis"/>
          <w:rFonts w:ascii="Arial" w:hAnsi="Arial" w:cs="Arial"/>
          <w:sz w:val="20"/>
          <w:szCs w:val="20"/>
        </w:rPr>
        <w:t>Marine Pollution Bulletin, 134</w:t>
      </w:r>
      <w:r w:rsidRPr="0087044C">
        <w:rPr>
          <w:rFonts w:ascii="Arial" w:hAnsi="Arial" w:cs="Arial"/>
          <w:sz w:val="20"/>
          <w:szCs w:val="20"/>
        </w:rPr>
        <w:t>, 247–261.</w:t>
      </w:r>
    </w:p>
    <w:p w14:paraId="31949F55" w14:textId="05B24D7F" w:rsidR="005F13EE" w:rsidRPr="0087044C" w:rsidRDefault="005F13EE"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Gao, B. C. (2009). Remote sensing of suspended sediments and water quality. </w:t>
      </w:r>
      <w:r w:rsidRPr="0087044C">
        <w:rPr>
          <w:rStyle w:val="Emphasis"/>
          <w:rFonts w:ascii="Arial" w:hAnsi="Arial" w:cs="Arial"/>
          <w:sz w:val="20"/>
          <w:szCs w:val="20"/>
        </w:rPr>
        <w:t>International Journal of Remote Sensing, 30</w:t>
      </w:r>
      <w:r w:rsidRPr="0087044C">
        <w:rPr>
          <w:rFonts w:ascii="Arial" w:hAnsi="Arial" w:cs="Arial"/>
          <w:sz w:val="20"/>
          <w:szCs w:val="20"/>
        </w:rPr>
        <w:t>(1), 159–176.</w:t>
      </w:r>
    </w:p>
    <w:p w14:paraId="2DB152D3" w14:textId="6996DBB8" w:rsidR="005F13EE" w:rsidRPr="0087044C" w:rsidRDefault="005F13EE" w:rsidP="003024C7">
      <w:pPr>
        <w:pStyle w:val="NormalWeb"/>
        <w:numPr>
          <w:ilvl w:val="0"/>
          <w:numId w:val="1"/>
        </w:numPr>
        <w:jc w:val="both"/>
        <w:rPr>
          <w:rFonts w:ascii="Arial" w:hAnsi="Arial" w:cs="Arial"/>
          <w:sz w:val="20"/>
          <w:szCs w:val="20"/>
        </w:rPr>
      </w:pPr>
      <w:proofErr w:type="spellStart"/>
      <w:r w:rsidRPr="0087044C">
        <w:rPr>
          <w:rFonts w:ascii="Arial" w:hAnsi="Arial" w:cs="Arial"/>
          <w:sz w:val="20"/>
          <w:szCs w:val="20"/>
        </w:rPr>
        <w:t>Giri</w:t>
      </w:r>
      <w:proofErr w:type="spellEnd"/>
      <w:r w:rsidRPr="0087044C">
        <w:rPr>
          <w:rFonts w:ascii="Arial" w:hAnsi="Arial" w:cs="Arial"/>
          <w:sz w:val="20"/>
          <w:szCs w:val="20"/>
        </w:rPr>
        <w:t xml:space="preserve">, C., Ochieng, E., </w:t>
      </w:r>
      <w:proofErr w:type="spellStart"/>
      <w:r w:rsidRPr="0087044C">
        <w:rPr>
          <w:rFonts w:ascii="Arial" w:hAnsi="Arial" w:cs="Arial"/>
          <w:sz w:val="20"/>
          <w:szCs w:val="20"/>
        </w:rPr>
        <w:t>Tieszen</w:t>
      </w:r>
      <w:proofErr w:type="spellEnd"/>
      <w:r w:rsidRPr="0087044C">
        <w:rPr>
          <w:rFonts w:ascii="Arial" w:hAnsi="Arial" w:cs="Arial"/>
          <w:sz w:val="20"/>
          <w:szCs w:val="20"/>
        </w:rPr>
        <w:t xml:space="preserve">, L. L., Zhu, Z., Singh, A., Loveland, T., </w:t>
      </w:r>
      <w:proofErr w:type="spellStart"/>
      <w:r w:rsidRPr="0087044C">
        <w:rPr>
          <w:rFonts w:ascii="Arial" w:hAnsi="Arial" w:cs="Arial"/>
          <w:sz w:val="20"/>
          <w:szCs w:val="20"/>
        </w:rPr>
        <w:t>Masek</w:t>
      </w:r>
      <w:proofErr w:type="spellEnd"/>
      <w:r w:rsidRPr="0087044C">
        <w:rPr>
          <w:rFonts w:ascii="Arial" w:hAnsi="Arial" w:cs="Arial"/>
          <w:sz w:val="20"/>
          <w:szCs w:val="20"/>
        </w:rPr>
        <w:t xml:space="preserve">, J., &amp; Duke, N. (2011). Status and distribution of mangrove forests of the world using earth observation satellite data. </w:t>
      </w:r>
      <w:r w:rsidRPr="0087044C">
        <w:rPr>
          <w:rStyle w:val="Emphasis"/>
          <w:rFonts w:ascii="Arial" w:hAnsi="Arial" w:cs="Arial"/>
          <w:sz w:val="20"/>
          <w:szCs w:val="20"/>
        </w:rPr>
        <w:t>Global Ecology and Biogeography, 20</w:t>
      </w:r>
      <w:r w:rsidRPr="0087044C">
        <w:rPr>
          <w:rFonts w:ascii="Arial" w:hAnsi="Arial" w:cs="Arial"/>
          <w:sz w:val="20"/>
          <w:szCs w:val="20"/>
        </w:rPr>
        <w:t>(1), 154–159.</w:t>
      </w:r>
    </w:p>
    <w:p w14:paraId="06C3456B" w14:textId="225F91E7" w:rsidR="005F13EE" w:rsidRPr="0087044C" w:rsidRDefault="005F13EE"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 Gokul, E. A., Shanmugam, P., Sahay, A., &amp; Chauhan, P. (2019). Detection and monitoring of harmful algal blooms in coastal waters using satellite ocean colour data. </w:t>
      </w:r>
      <w:r w:rsidRPr="0087044C">
        <w:rPr>
          <w:rStyle w:val="Emphasis"/>
          <w:rFonts w:ascii="Arial" w:hAnsi="Arial" w:cs="Arial"/>
          <w:sz w:val="20"/>
          <w:szCs w:val="20"/>
        </w:rPr>
        <w:t>Remote Sensing of Environment, 224</w:t>
      </w:r>
      <w:r w:rsidRPr="0087044C">
        <w:rPr>
          <w:rFonts w:ascii="Arial" w:hAnsi="Arial" w:cs="Arial"/>
          <w:sz w:val="20"/>
          <w:szCs w:val="20"/>
        </w:rPr>
        <w:t>, 11–27.</w:t>
      </w:r>
    </w:p>
    <w:p w14:paraId="0C4AC868" w14:textId="0FF013F0" w:rsidR="005F13EE" w:rsidRPr="0087044C" w:rsidRDefault="005F13EE"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Goodchild, M. F. (2007). Citizens as sensors: The world of volunteered geography. </w:t>
      </w:r>
      <w:proofErr w:type="spellStart"/>
      <w:r w:rsidRPr="0087044C">
        <w:rPr>
          <w:rStyle w:val="Emphasis"/>
          <w:rFonts w:ascii="Arial" w:hAnsi="Arial" w:cs="Arial"/>
          <w:sz w:val="20"/>
          <w:szCs w:val="20"/>
        </w:rPr>
        <w:t>GeoJournal</w:t>
      </w:r>
      <w:proofErr w:type="spellEnd"/>
      <w:r w:rsidRPr="0087044C">
        <w:rPr>
          <w:rStyle w:val="Emphasis"/>
          <w:rFonts w:ascii="Arial" w:hAnsi="Arial" w:cs="Arial"/>
          <w:sz w:val="20"/>
          <w:szCs w:val="20"/>
        </w:rPr>
        <w:t>, 69</w:t>
      </w:r>
      <w:r w:rsidRPr="0087044C">
        <w:rPr>
          <w:rFonts w:ascii="Arial" w:hAnsi="Arial" w:cs="Arial"/>
          <w:sz w:val="20"/>
          <w:szCs w:val="20"/>
        </w:rPr>
        <w:t xml:space="preserve">(4), 211–221. </w:t>
      </w:r>
      <w:hyperlink r:id="rId11" w:tgtFrame="_new" w:history="1">
        <w:r w:rsidRPr="0087044C">
          <w:rPr>
            <w:rStyle w:val="Hyperlink"/>
            <w:rFonts w:ascii="Arial" w:hAnsi="Arial" w:cs="Arial"/>
            <w:sz w:val="20"/>
            <w:szCs w:val="20"/>
          </w:rPr>
          <w:t>https://doi.org/10.1007/s10708-007-9111-y</w:t>
        </w:r>
      </w:hyperlink>
    </w:p>
    <w:p w14:paraId="2BF6E98A" w14:textId="42A796D1" w:rsidR="005F13EE" w:rsidRPr="0087044C" w:rsidRDefault="005F13EE"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Green, E. P., </w:t>
      </w:r>
      <w:proofErr w:type="spellStart"/>
      <w:r w:rsidRPr="0087044C">
        <w:rPr>
          <w:rFonts w:ascii="Arial" w:hAnsi="Arial" w:cs="Arial"/>
          <w:sz w:val="20"/>
          <w:szCs w:val="20"/>
        </w:rPr>
        <w:t>Mumby</w:t>
      </w:r>
      <w:proofErr w:type="spellEnd"/>
      <w:r w:rsidRPr="0087044C">
        <w:rPr>
          <w:rFonts w:ascii="Arial" w:hAnsi="Arial" w:cs="Arial"/>
          <w:sz w:val="20"/>
          <w:szCs w:val="20"/>
        </w:rPr>
        <w:t xml:space="preserve">, P. J., Edwards, A. J., &amp; Clark, C. D. (2000). </w:t>
      </w:r>
      <w:r w:rsidRPr="0087044C">
        <w:rPr>
          <w:rStyle w:val="Emphasis"/>
          <w:rFonts w:ascii="Arial" w:hAnsi="Arial" w:cs="Arial"/>
          <w:sz w:val="20"/>
          <w:szCs w:val="20"/>
        </w:rPr>
        <w:t>Remote sensing handbook for tropical coastal management</w:t>
      </w:r>
      <w:r w:rsidRPr="0087044C">
        <w:rPr>
          <w:rFonts w:ascii="Arial" w:hAnsi="Arial" w:cs="Arial"/>
          <w:sz w:val="20"/>
          <w:szCs w:val="20"/>
        </w:rPr>
        <w:t>. UNESCO.</w:t>
      </w:r>
    </w:p>
    <w:p w14:paraId="3A6A2FF8" w14:textId="035F4023" w:rsidR="005F13EE" w:rsidRPr="0087044C" w:rsidRDefault="005F13EE"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Hedley, J. D., </w:t>
      </w:r>
      <w:proofErr w:type="spellStart"/>
      <w:r w:rsidRPr="0087044C">
        <w:rPr>
          <w:rFonts w:ascii="Arial" w:hAnsi="Arial" w:cs="Arial"/>
          <w:sz w:val="20"/>
          <w:szCs w:val="20"/>
        </w:rPr>
        <w:t>Roelfsema</w:t>
      </w:r>
      <w:proofErr w:type="spellEnd"/>
      <w:r w:rsidRPr="0087044C">
        <w:rPr>
          <w:rFonts w:ascii="Arial" w:hAnsi="Arial" w:cs="Arial"/>
          <w:sz w:val="20"/>
          <w:szCs w:val="20"/>
        </w:rPr>
        <w:t xml:space="preserve">, C. M., </w:t>
      </w:r>
      <w:proofErr w:type="spellStart"/>
      <w:r w:rsidRPr="0087044C">
        <w:rPr>
          <w:rFonts w:ascii="Arial" w:hAnsi="Arial" w:cs="Arial"/>
          <w:sz w:val="20"/>
          <w:szCs w:val="20"/>
        </w:rPr>
        <w:t>Chollett</w:t>
      </w:r>
      <w:proofErr w:type="spellEnd"/>
      <w:r w:rsidRPr="0087044C">
        <w:rPr>
          <w:rFonts w:ascii="Arial" w:hAnsi="Arial" w:cs="Arial"/>
          <w:sz w:val="20"/>
          <w:szCs w:val="20"/>
        </w:rPr>
        <w:t xml:space="preserve">, I., Harborne, A. R., Heron, S. F., Weeks, S., </w:t>
      </w:r>
      <w:proofErr w:type="spellStart"/>
      <w:r w:rsidRPr="0087044C">
        <w:rPr>
          <w:rFonts w:ascii="Arial" w:hAnsi="Arial" w:cs="Arial"/>
          <w:sz w:val="20"/>
          <w:szCs w:val="20"/>
        </w:rPr>
        <w:t>Skirving</w:t>
      </w:r>
      <w:proofErr w:type="spellEnd"/>
      <w:r w:rsidRPr="0087044C">
        <w:rPr>
          <w:rFonts w:ascii="Arial" w:hAnsi="Arial" w:cs="Arial"/>
          <w:sz w:val="20"/>
          <w:szCs w:val="20"/>
        </w:rPr>
        <w:t xml:space="preserve">, W. J., Strong, A. E., &amp; </w:t>
      </w:r>
      <w:proofErr w:type="spellStart"/>
      <w:r w:rsidRPr="0087044C">
        <w:rPr>
          <w:rFonts w:ascii="Arial" w:hAnsi="Arial" w:cs="Arial"/>
          <w:sz w:val="20"/>
          <w:szCs w:val="20"/>
        </w:rPr>
        <w:t>Mumby</w:t>
      </w:r>
      <w:proofErr w:type="spellEnd"/>
      <w:r w:rsidRPr="0087044C">
        <w:rPr>
          <w:rFonts w:ascii="Arial" w:hAnsi="Arial" w:cs="Arial"/>
          <w:sz w:val="20"/>
          <w:szCs w:val="20"/>
        </w:rPr>
        <w:t xml:space="preserve">, P. J. (2018). Remote sensing of coral reefs for monitoring and management: A review. </w:t>
      </w:r>
      <w:r w:rsidRPr="0087044C">
        <w:rPr>
          <w:rStyle w:val="Emphasis"/>
          <w:rFonts w:ascii="Arial" w:hAnsi="Arial" w:cs="Arial"/>
          <w:sz w:val="20"/>
          <w:szCs w:val="20"/>
        </w:rPr>
        <w:t>Remote Sensing, 10</w:t>
      </w:r>
      <w:r w:rsidRPr="0087044C">
        <w:rPr>
          <w:rFonts w:ascii="Arial" w:hAnsi="Arial" w:cs="Arial"/>
          <w:sz w:val="20"/>
          <w:szCs w:val="20"/>
        </w:rPr>
        <w:t>(1), 118.</w:t>
      </w:r>
    </w:p>
    <w:p w14:paraId="32FD860D" w14:textId="5B0BA51C" w:rsidR="00A44A4A" w:rsidRPr="0087044C" w:rsidRDefault="00A44A4A"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Hobday, A. J., &amp; </w:t>
      </w:r>
      <w:proofErr w:type="spellStart"/>
      <w:r w:rsidRPr="0087044C">
        <w:rPr>
          <w:rFonts w:ascii="Arial" w:hAnsi="Arial" w:cs="Arial"/>
          <w:sz w:val="20"/>
          <w:szCs w:val="20"/>
        </w:rPr>
        <w:t>Pecl</w:t>
      </w:r>
      <w:proofErr w:type="spellEnd"/>
      <w:r w:rsidRPr="0087044C">
        <w:rPr>
          <w:rFonts w:ascii="Arial" w:hAnsi="Arial" w:cs="Arial"/>
          <w:sz w:val="20"/>
          <w:szCs w:val="20"/>
        </w:rPr>
        <w:t xml:space="preserve">, G. T. (2014). Identification of global marine hotspots: Sentinels for change and vanguards for adaptation action. </w:t>
      </w:r>
      <w:r w:rsidRPr="0087044C">
        <w:rPr>
          <w:rStyle w:val="Emphasis"/>
          <w:rFonts w:ascii="Arial" w:hAnsi="Arial" w:cs="Arial"/>
          <w:sz w:val="20"/>
          <w:szCs w:val="20"/>
        </w:rPr>
        <w:t>Reviews in Fish Biology and Fisheries, 24</w:t>
      </w:r>
      <w:r w:rsidRPr="0087044C">
        <w:rPr>
          <w:rFonts w:ascii="Arial" w:hAnsi="Arial" w:cs="Arial"/>
          <w:sz w:val="20"/>
          <w:szCs w:val="20"/>
        </w:rPr>
        <w:t>(2), 415–425.</w:t>
      </w:r>
    </w:p>
    <w:p w14:paraId="430C74DE" w14:textId="6E29AD2C" w:rsidR="00A44A4A" w:rsidRPr="0087044C" w:rsidRDefault="00A44A4A" w:rsidP="003024C7">
      <w:pPr>
        <w:pStyle w:val="NormalWeb"/>
        <w:numPr>
          <w:ilvl w:val="0"/>
          <w:numId w:val="1"/>
        </w:numPr>
        <w:jc w:val="both"/>
        <w:rPr>
          <w:rFonts w:ascii="Arial" w:hAnsi="Arial" w:cs="Arial"/>
          <w:sz w:val="20"/>
          <w:szCs w:val="20"/>
        </w:rPr>
      </w:pPr>
      <w:proofErr w:type="spellStart"/>
      <w:r w:rsidRPr="00A766A9">
        <w:rPr>
          <w:rFonts w:ascii="Arial" w:hAnsi="Arial" w:cs="Arial"/>
          <w:sz w:val="20"/>
          <w:szCs w:val="20"/>
          <w:lang w:val="es-US"/>
        </w:rPr>
        <w:t>Hu</w:t>
      </w:r>
      <w:proofErr w:type="spellEnd"/>
      <w:r w:rsidRPr="00A766A9">
        <w:rPr>
          <w:rFonts w:ascii="Arial" w:hAnsi="Arial" w:cs="Arial"/>
          <w:sz w:val="20"/>
          <w:szCs w:val="20"/>
          <w:lang w:val="es-US"/>
        </w:rPr>
        <w:t xml:space="preserve">, C., Lee, Z., &amp; Franz, B. (2010). </w:t>
      </w:r>
      <w:r w:rsidRPr="0087044C">
        <w:rPr>
          <w:rFonts w:ascii="Arial" w:hAnsi="Arial" w:cs="Arial"/>
          <w:sz w:val="20"/>
          <w:szCs w:val="20"/>
        </w:rPr>
        <w:t xml:space="preserve">Chlorophyll-a algorithms for ocean </w:t>
      </w:r>
      <w:proofErr w:type="spellStart"/>
      <w:r w:rsidRPr="0087044C">
        <w:rPr>
          <w:rFonts w:ascii="Arial" w:hAnsi="Arial" w:cs="Arial"/>
          <w:sz w:val="20"/>
          <w:szCs w:val="20"/>
        </w:rPr>
        <w:t>color</w:t>
      </w:r>
      <w:proofErr w:type="spellEnd"/>
      <w:r w:rsidRPr="0087044C">
        <w:rPr>
          <w:rFonts w:ascii="Arial" w:hAnsi="Arial" w:cs="Arial"/>
          <w:sz w:val="20"/>
          <w:szCs w:val="20"/>
        </w:rPr>
        <w:t xml:space="preserve"> sensors: A review. </w:t>
      </w:r>
      <w:r w:rsidRPr="0087044C">
        <w:rPr>
          <w:rStyle w:val="Emphasis"/>
          <w:rFonts w:ascii="Arial" w:hAnsi="Arial" w:cs="Arial"/>
          <w:sz w:val="20"/>
          <w:szCs w:val="20"/>
        </w:rPr>
        <w:t>Remote Sensing of Environment, 114</w:t>
      </w:r>
      <w:r w:rsidRPr="0087044C">
        <w:rPr>
          <w:rFonts w:ascii="Arial" w:hAnsi="Arial" w:cs="Arial"/>
          <w:sz w:val="20"/>
          <w:szCs w:val="20"/>
        </w:rPr>
        <w:t>(10), 224–237.</w:t>
      </w:r>
    </w:p>
    <w:p w14:paraId="4FEC41D0" w14:textId="252E3456" w:rsidR="00A44A4A" w:rsidRPr="0087044C" w:rsidRDefault="00A44A4A" w:rsidP="003024C7">
      <w:pPr>
        <w:pStyle w:val="NormalWeb"/>
        <w:numPr>
          <w:ilvl w:val="0"/>
          <w:numId w:val="1"/>
        </w:numPr>
        <w:jc w:val="both"/>
        <w:rPr>
          <w:rFonts w:ascii="Arial" w:hAnsi="Arial" w:cs="Arial"/>
          <w:sz w:val="20"/>
          <w:szCs w:val="20"/>
        </w:rPr>
      </w:pPr>
      <w:proofErr w:type="spellStart"/>
      <w:r w:rsidRPr="00A766A9">
        <w:rPr>
          <w:rFonts w:ascii="Arial" w:hAnsi="Arial" w:cs="Arial"/>
          <w:sz w:val="20"/>
          <w:szCs w:val="20"/>
          <w:lang w:val="es-US"/>
        </w:rPr>
        <w:t>Hu</w:t>
      </w:r>
      <w:proofErr w:type="spellEnd"/>
      <w:r w:rsidRPr="00A766A9">
        <w:rPr>
          <w:rFonts w:ascii="Arial" w:hAnsi="Arial" w:cs="Arial"/>
          <w:sz w:val="20"/>
          <w:szCs w:val="20"/>
          <w:lang w:val="es-US"/>
        </w:rPr>
        <w:t xml:space="preserve">, C., Lee, Z., &amp; Franz, B. (2012). </w:t>
      </w:r>
      <w:r w:rsidRPr="0087044C">
        <w:rPr>
          <w:rFonts w:ascii="Arial" w:hAnsi="Arial" w:cs="Arial"/>
          <w:sz w:val="20"/>
          <w:szCs w:val="20"/>
        </w:rPr>
        <w:t xml:space="preserve">Chlorophyll a </w:t>
      </w:r>
      <w:proofErr w:type="gramStart"/>
      <w:r w:rsidRPr="0087044C">
        <w:rPr>
          <w:rFonts w:ascii="Arial" w:hAnsi="Arial" w:cs="Arial"/>
          <w:sz w:val="20"/>
          <w:szCs w:val="20"/>
        </w:rPr>
        <w:t>algorithms</w:t>
      </w:r>
      <w:proofErr w:type="gramEnd"/>
      <w:r w:rsidRPr="0087044C">
        <w:rPr>
          <w:rFonts w:ascii="Arial" w:hAnsi="Arial" w:cs="Arial"/>
          <w:sz w:val="20"/>
          <w:szCs w:val="20"/>
        </w:rPr>
        <w:t xml:space="preserve"> for oligotrophic oceans. </w:t>
      </w:r>
      <w:r w:rsidRPr="0087044C">
        <w:rPr>
          <w:rStyle w:val="Emphasis"/>
          <w:rFonts w:ascii="Arial" w:hAnsi="Arial" w:cs="Arial"/>
          <w:sz w:val="20"/>
          <w:szCs w:val="20"/>
        </w:rPr>
        <w:t>Journal of Geophysical Research: Oceans, 117</w:t>
      </w:r>
      <w:r w:rsidRPr="0087044C">
        <w:rPr>
          <w:rFonts w:ascii="Arial" w:hAnsi="Arial" w:cs="Arial"/>
          <w:sz w:val="20"/>
          <w:szCs w:val="20"/>
        </w:rPr>
        <w:t>(C1), C01011.</w:t>
      </w:r>
    </w:p>
    <w:p w14:paraId="789A7CD0" w14:textId="0870EE76" w:rsidR="00B25E2D" w:rsidRPr="0087044C" w:rsidRDefault="00B25E2D"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IMD (2023) </w:t>
      </w:r>
      <w:r w:rsidRPr="0087044C">
        <w:rPr>
          <w:rStyle w:val="Emphasis"/>
          <w:rFonts w:ascii="Arial" w:hAnsi="Arial" w:cs="Arial"/>
          <w:sz w:val="20"/>
          <w:szCs w:val="20"/>
        </w:rPr>
        <w:t>Cyclone warning services and dissemination system in India</w:t>
      </w:r>
      <w:r w:rsidRPr="0087044C">
        <w:rPr>
          <w:rFonts w:ascii="Arial" w:hAnsi="Arial" w:cs="Arial"/>
          <w:sz w:val="20"/>
          <w:szCs w:val="20"/>
        </w:rPr>
        <w:t>. India Meteorological Department, New Delhi.</w:t>
      </w:r>
    </w:p>
    <w:p w14:paraId="35A5A83F" w14:textId="1E0D318A" w:rsidR="00A44A4A" w:rsidRPr="0087044C" w:rsidRDefault="00A44A4A"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International Ocean Colour Coordinating Group. (2014). </w:t>
      </w:r>
      <w:r w:rsidRPr="0087044C">
        <w:rPr>
          <w:rStyle w:val="Emphasis"/>
          <w:rFonts w:ascii="Arial" w:hAnsi="Arial" w:cs="Arial"/>
          <w:sz w:val="20"/>
          <w:szCs w:val="20"/>
        </w:rPr>
        <w:t>Phytoplankton functional types from space</w:t>
      </w:r>
      <w:r w:rsidRPr="0087044C">
        <w:rPr>
          <w:rFonts w:ascii="Arial" w:hAnsi="Arial" w:cs="Arial"/>
          <w:sz w:val="20"/>
          <w:szCs w:val="20"/>
        </w:rPr>
        <w:t>. IOCCG.</w:t>
      </w:r>
    </w:p>
    <w:p w14:paraId="7B322BD5" w14:textId="2A9268F5" w:rsidR="00B25E2D" w:rsidRPr="0087044C" w:rsidRDefault="00B25E2D"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IOCCG (2019) </w:t>
      </w:r>
      <w:r w:rsidRPr="0087044C">
        <w:rPr>
          <w:rStyle w:val="Emphasis"/>
          <w:rFonts w:ascii="Arial" w:hAnsi="Arial" w:cs="Arial"/>
          <w:sz w:val="20"/>
          <w:szCs w:val="20"/>
        </w:rPr>
        <w:t>Ocean colour remote sensing in aquatic ecosystems</w:t>
      </w:r>
      <w:r w:rsidRPr="0087044C">
        <w:rPr>
          <w:rFonts w:ascii="Arial" w:hAnsi="Arial" w:cs="Arial"/>
          <w:sz w:val="20"/>
          <w:szCs w:val="20"/>
        </w:rPr>
        <w:t>. Reports of the International Ocean Colour Coordinating Group, No. 17. Dartmouth, Canada.</w:t>
      </w:r>
    </w:p>
    <w:p w14:paraId="2F345101" w14:textId="73B1B05C" w:rsidR="00A44A4A" w:rsidRPr="0087044C" w:rsidRDefault="00A44A4A"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International Ocean Colour Coordinating Group. (2021). </w:t>
      </w:r>
      <w:r w:rsidRPr="0087044C">
        <w:rPr>
          <w:rStyle w:val="Emphasis"/>
          <w:rFonts w:ascii="Arial" w:hAnsi="Arial" w:cs="Arial"/>
          <w:sz w:val="20"/>
          <w:szCs w:val="20"/>
        </w:rPr>
        <w:t>Synergy between ocean colour and biogeochemical/ecosystem models</w:t>
      </w:r>
      <w:r w:rsidRPr="0087044C">
        <w:rPr>
          <w:rFonts w:ascii="Arial" w:hAnsi="Arial" w:cs="Arial"/>
          <w:sz w:val="20"/>
          <w:szCs w:val="20"/>
        </w:rPr>
        <w:t xml:space="preserve"> (Reports of the International Ocean Colour Coordinating Group, No. 19). IOCCG.</w:t>
      </w:r>
    </w:p>
    <w:p w14:paraId="05145E38" w14:textId="2953A1B4" w:rsidR="00A44A4A" w:rsidRPr="0087044C" w:rsidRDefault="00A44A4A"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Intergovernmental Oceanographic Commission of UNESCO. (2019). </w:t>
      </w:r>
      <w:r w:rsidRPr="0087044C">
        <w:rPr>
          <w:rStyle w:val="Emphasis"/>
          <w:rFonts w:ascii="Arial" w:hAnsi="Arial" w:cs="Arial"/>
          <w:sz w:val="20"/>
          <w:szCs w:val="20"/>
        </w:rPr>
        <w:t>Marine spatial planning and the UN decade of ocean science</w:t>
      </w:r>
      <w:r w:rsidRPr="0087044C">
        <w:rPr>
          <w:rFonts w:ascii="Arial" w:hAnsi="Arial" w:cs="Arial"/>
          <w:sz w:val="20"/>
          <w:szCs w:val="20"/>
        </w:rPr>
        <w:t>. IOC-UNESCO.</w:t>
      </w:r>
    </w:p>
    <w:p w14:paraId="796F4F6D" w14:textId="575969ED" w:rsidR="00A44A4A" w:rsidRPr="0087044C" w:rsidRDefault="00A44A4A"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Intergovernmental Oceanographic Commission of UNESCO. (2020). </w:t>
      </w:r>
      <w:r w:rsidRPr="0087044C">
        <w:rPr>
          <w:rStyle w:val="Emphasis"/>
          <w:rFonts w:ascii="Arial" w:hAnsi="Arial" w:cs="Arial"/>
          <w:sz w:val="20"/>
          <w:szCs w:val="20"/>
        </w:rPr>
        <w:t>The United Nations decade of ocean science for sustainable development (2021–2030): Implementation plan</w:t>
      </w:r>
      <w:r w:rsidRPr="0087044C">
        <w:rPr>
          <w:rFonts w:ascii="Arial" w:hAnsi="Arial" w:cs="Arial"/>
          <w:sz w:val="20"/>
          <w:szCs w:val="20"/>
        </w:rPr>
        <w:t>. IOC-UNESCO.</w:t>
      </w:r>
    </w:p>
    <w:p w14:paraId="3E46F492" w14:textId="29CB49B8" w:rsidR="00A44A4A" w:rsidRPr="0087044C" w:rsidRDefault="00A44A4A"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Indian National Centre for Ocean Information Services. (2022). </w:t>
      </w:r>
      <w:r w:rsidRPr="0087044C">
        <w:rPr>
          <w:rStyle w:val="Emphasis"/>
          <w:rFonts w:ascii="Arial" w:hAnsi="Arial" w:cs="Arial"/>
          <w:sz w:val="20"/>
          <w:szCs w:val="20"/>
        </w:rPr>
        <w:t>Potential fishing zone (PFZ) advisory services for sustainable marine fisheries</w:t>
      </w:r>
      <w:r w:rsidRPr="0087044C">
        <w:rPr>
          <w:rFonts w:ascii="Arial" w:hAnsi="Arial" w:cs="Arial"/>
          <w:sz w:val="20"/>
          <w:szCs w:val="20"/>
        </w:rPr>
        <w:t>. INCOIS.</w:t>
      </w:r>
    </w:p>
    <w:p w14:paraId="43215523" w14:textId="3A6DDF2F" w:rsidR="00A44A4A" w:rsidRPr="0087044C" w:rsidRDefault="00A44A4A"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Indian National Centre for Ocean Information Services. (2024). </w:t>
      </w:r>
      <w:r w:rsidRPr="0087044C">
        <w:rPr>
          <w:rStyle w:val="Emphasis"/>
          <w:rFonts w:ascii="Arial" w:hAnsi="Arial" w:cs="Arial"/>
          <w:sz w:val="20"/>
          <w:szCs w:val="20"/>
        </w:rPr>
        <w:t>Advances in potential fishing zone (PFZ) forecasting using satellite-derived oceanographic parameters and ecosystem-based approaches</w:t>
      </w:r>
      <w:r w:rsidRPr="0087044C">
        <w:rPr>
          <w:rFonts w:ascii="Arial" w:hAnsi="Arial" w:cs="Arial"/>
          <w:sz w:val="20"/>
          <w:szCs w:val="20"/>
        </w:rPr>
        <w:t>. INCOIS.</w:t>
      </w:r>
    </w:p>
    <w:p w14:paraId="70CC0038" w14:textId="518E95DA" w:rsidR="00A44A4A" w:rsidRPr="0087044C" w:rsidRDefault="00A44A4A" w:rsidP="003024C7">
      <w:pPr>
        <w:pStyle w:val="NormalWeb"/>
        <w:numPr>
          <w:ilvl w:val="0"/>
          <w:numId w:val="1"/>
        </w:numPr>
        <w:jc w:val="both"/>
        <w:rPr>
          <w:rFonts w:ascii="Arial" w:hAnsi="Arial" w:cs="Arial"/>
          <w:sz w:val="20"/>
          <w:szCs w:val="20"/>
        </w:rPr>
      </w:pPr>
      <w:proofErr w:type="spellStart"/>
      <w:r w:rsidRPr="00A766A9">
        <w:rPr>
          <w:rFonts w:ascii="Arial" w:hAnsi="Arial" w:cs="Arial"/>
          <w:sz w:val="20"/>
          <w:szCs w:val="20"/>
          <w:lang w:val="es-US"/>
        </w:rPr>
        <w:t>Jeyaraj</w:t>
      </w:r>
      <w:proofErr w:type="spellEnd"/>
      <w:r w:rsidRPr="00A766A9">
        <w:rPr>
          <w:rFonts w:ascii="Arial" w:hAnsi="Arial" w:cs="Arial"/>
          <w:sz w:val="20"/>
          <w:szCs w:val="20"/>
          <w:lang w:val="es-US"/>
        </w:rPr>
        <w:t xml:space="preserve">, D., </w:t>
      </w:r>
      <w:proofErr w:type="spellStart"/>
      <w:r w:rsidRPr="00A766A9">
        <w:rPr>
          <w:rFonts w:ascii="Arial" w:hAnsi="Arial" w:cs="Arial"/>
          <w:sz w:val="20"/>
          <w:szCs w:val="20"/>
          <w:lang w:val="es-US"/>
        </w:rPr>
        <w:t>Suresh</w:t>
      </w:r>
      <w:proofErr w:type="spellEnd"/>
      <w:r w:rsidRPr="00A766A9">
        <w:rPr>
          <w:rFonts w:ascii="Arial" w:hAnsi="Arial" w:cs="Arial"/>
          <w:sz w:val="20"/>
          <w:szCs w:val="20"/>
          <w:lang w:val="es-US"/>
        </w:rPr>
        <w:t xml:space="preserve">, T. V., </w:t>
      </w:r>
      <w:proofErr w:type="spellStart"/>
      <w:r w:rsidRPr="00A766A9">
        <w:rPr>
          <w:rFonts w:ascii="Arial" w:hAnsi="Arial" w:cs="Arial"/>
          <w:sz w:val="20"/>
          <w:szCs w:val="20"/>
          <w:lang w:val="es-US"/>
        </w:rPr>
        <w:t>Kumaraguru</w:t>
      </w:r>
      <w:proofErr w:type="spellEnd"/>
      <w:r w:rsidRPr="00A766A9">
        <w:rPr>
          <w:rFonts w:ascii="Arial" w:hAnsi="Arial" w:cs="Arial"/>
          <w:sz w:val="20"/>
          <w:szCs w:val="20"/>
          <w:lang w:val="es-US"/>
        </w:rPr>
        <w:t xml:space="preserve">, A. K., &amp; </w:t>
      </w:r>
      <w:proofErr w:type="spellStart"/>
      <w:r w:rsidRPr="00A766A9">
        <w:rPr>
          <w:rFonts w:ascii="Arial" w:hAnsi="Arial" w:cs="Arial"/>
          <w:sz w:val="20"/>
          <w:szCs w:val="20"/>
          <w:lang w:val="es-US"/>
        </w:rPr>
        <w:t>Balasubramanian</w:t>
      </w:r>
      <w:proofErr w:type="spellEnd"/>
      <w:r w:rsidRPr="00A766A9">
        <w:rPr>
          <w:rFonts w:ascii="Arial" w:hAnsi="Arial" w:cs="Arial"/>
          <w:sz w:val="20"/>
          <w:szCs w:val="20"/>
          <w:lang w:val="es-US"/>
        </w:rPr>
        <w:t xml:space="preserve">, T. (2020). </w:t>
      </w:r>
      <w:r w:rsidRPr="0087044C">
        <w:rPr>
          <w:rFonts w:ascii="Arial" w:hAnsi="Arial" w:cs="Arial"/>
          <w:sz w:val="20"/>
          <w:szCs w:val="20"/>
        </w:rPr>
        <w:t xml:space="preserve">GIS and remote sensing-based aquaculture site suitability analysis. </w:t>
      </w:r>
      <w:r w:rsidRPr="0087044C">
        <w:rPr>
          <w:rStyle w:val="Emphasis"/>
          <w:rFonts w:ascii="Arial" w:hAnsi="Arial" w:cs="Arial"/>
          <w:sz w:val="20"/>
          <w:szCs w:val="20"/>
        </w:rPr>
        <w:t>Journal of the Indian Society of Remote Sensing, 48</w:t>
      </w:r>
      <w:r w:rsidRPr="0087044C">
        <w:rPr>
          <w:rFonts w:ascii="Arial" w:hAnsi="Arial" w:cs="Arial"/>
          <w:sz w:val="20"/>
          <w:szCs w:val="20"/>
        </w:rPr>
        <w:t>(4), 567–579.</w:t>
      </w:r>
    </w:p>
    <w:p w14:paraId="5D3162BF" w14:textId="1F49FB81" w:rsidR="00A44A4A" w:rsidRPr="0087044C" w:rsidRDefault="00A44A4A"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Jiang, L. Q., Feely, R. A., Carter, B. R., Greeley, D. J., Gledhill, D. K., &amp; </w:t>
      </w:r>
      <w:proofErr w:type="spellStart"/>
      <w:r w:rsidRPr="0087044C">
        <w:rPr>
          <w:rFonts w:ascii="Arial" w:hAnsi="Arial" w:cs="Arial"/>
          <w:sz w:val="20"/>
          <w:szCs w:val="20"/>
        </w:rPr>
        <w:t>Arzayus</w:t>
      </w:r>
      <w:proofErr w:type="spellEnd"/>
      <w:r w:rsidRPr="0087044C">
        <w:rPr>
          <w:rFonts w:ascii="Arial" w:hAnsi="Arial" w:cs="Arial"/>
          <w:sz w:val="20"/>
          <w:szCs w:val="20"/>
        </w:rPr>
        <w:t xml:space="preserve">, K. M. (2015). Climatological distribution of aragonite saturation state in the global oceans. </w:t>
      </w:r>
      <w:r w:rsidRPr="0087044C">
        <w:rPr>
          <w:rStyle w:val="Emphasis"/>
          <w:rFonts w:ascii="Arial" w:hAnsi="Arial" w:cs="Arial"/>
          <w:sz w:val="20"/>
          <w:szCs w:val="20"/>
        </w:rPr>
        <w:t>Global Biogeochemical Cycles, 29</w:t>
      </w:r>
      <w:r w:rsidRPr="0087044C">
        <w:rPr>
          <w:rFonts w:ascii="Arial" w:hAnsi="Arial" w:cs="Arial"/>
          <w:sz w:val="20"/>
          <w:szCs w:val="20"/>
        </w:rPr>
        <w:t>(2), 165–180.</w:t>
      </w:r>
    </w:p>
    <w:p w14:paraId="4AA623B6" w14:textId="5EE656DA" w:rsidR="00A44A4A" w:rsidRPr="0087044C" w:rsidRDefault="00A44A4A"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Johannessen, J. A., </w:t>
      </w:r>
      <w:proofErr w:type="spellStart"/>
      <w:r w:rsidRPr="0087044C">
        <w:rPr>
          <w:rFonts w:ascii="Arial" w:hAnsi="Arial" w:cs="Arial"/>
          <w:sz w:val="20"/>
          <w:szCs w:val="20"/>
        </w:rPr>
        <w:t>Shuchman</w:t>
      </w:r>
      <w:proofErr w:type="spellEnd"/>
      <w:r w:rsidRPr="0087044C">
        <w:rPr>
          <w:rFonts w:ascii="Arial" w:hAnsi="Arial" w:cs="Arial"/>
          <w:sz w:val="20"/>
          <w:szCs w:val="20"/>
        </w:rPr>
        <w:t xml:space="preserve">, R. A., </w:t>
      </w:r>
      <w:proofErr w:type="spellStart"/>
      <w:r w:rsidRPr="0087044C">
        <w:rPr>
          <w:rFonts w:ascii="Arial" w:hAnsi="Arial" w:cs="Arial"/>
          <w:sz w:val="20"/>
          <w:szCs w:val="20"/>
        </w:rPr>
        <w:t>Digranes</w:t>
      </w:r>
      <w:proofErr w:type="spellEnd"/>
      <w:r w:rsidRPr="0087044C">
        <w:rPr>
          <w:rFonts w:ascii="Arial" w:hAnsi="Arial" w:cs="Arial"/>
          <w:sz w:val="20"/>
          <w:szCs w:val="20"/>
        </w:rPr>
        <w:t xml:space="preserve">, G., </w:t>
      </w:r>
      <w:proofErr w:type="spellStart"/>
      <w:r w:rsidRPr="0087044C">
        <w:rPr>
          <w:rFonts w:ascii="Arial" w:hAnsi="Arial" w:cs="Arial"/>
          <w:sz w:val="20"/>
          <w:szCs w:val="20"/>
        </w:rPr>
        <w:t>Lyzenga</w:t>
      </w:r>
      <w:proofErr w:type="spellEnd"/>
      <w:r w:rsidRPr="0087044C">
        <w:rPr>
          <w:rFonts w:ascii="Arial" w:hAnsi="Arial" w:cs="Arial"/>
          <w:sz w:val="20"/>
          <w:szCs w:val="20"/>
        </w:rPr>
        <w:t xml:space="preserve">, D. R., </w:t>
      </w:r>
      <w:proofErr w:type="spellStart"/>
      <w:r w:rsidRPr="0087044C">
        <w:rPr>
          <w:rFonts w:ascii="Arial" w:hAnsi="Arial" w:cs="Arial"/>
          <w:sz w:val="20"/>
          <w:szCs w:val="20"/>
        </w:rPr>
        <w:t>Wackerman</w:t>
      </w:r>
      <w:proofErr w:type="spellEnd"/>
      <w:r w:rsidRPr="0087044C">
        <w:rPr>
          <w:rFonts w:ascii="Arial" w:hAnsi="Arial" w:cs="Arial"/>
          <w:sz w:val="20"/>
          <w:szCs w:val="20"/>
        </w:rPr>
        <w:t xml:space="preserve">, C. C., Johannessen, O. M., &amp; Vachon, P. W. (2005). Coastal ocean fronts and eddies detected with synthetic aperture radar. </w:t>
      </w:r>
      <w:r w:rsidRPr="0087044C">
        <w:rPr>
          <w:rStyle w:val="Emphasis"/>
          <w:rFonts w:ascii="Arial" w:hAnsi="Arial" w:cs="Arial"/>
          <w:sz w:val="20"/>
          <w:szCs w:val="20"/>
        </w:rPr>
        <w:t>Journal of Geophysical Research: Oceans, 110</w:t>
      </w:r>
      <w:r w:rsidRPr="0087044C">
        <w:rPr>
          <w:rFonts w:ascii="Arial" w:hAnsi="Arial" w:cs="Arial"/>
          <w:sz w:val="20"/>
          <w:szCs w:val="20"/>
        </w:rPr>
        <w:t>(C11), C11001.</w:t>
      </w:r>
    </w:p>
    <w:p w14:paraId="4230854A" w14:textId="15025B2B" w:rsidR="00A44A4A" w:rsidRPr="0087044C" w:rsidRDefault="00A44A4A"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Kaplan, D. M., </w:t>
      </w:r>
      <w:proofErr w:type="spellStart"/>
      <w:r w:rsidRPr="0087044C">
        <w:rPr>
          <w:rFonts w:ascii="Arial" w:hAnsi="Arial" w:cs="Arial"/>
          <w:sz w:val="20"/>
          <w:szCs w:val="20"/>
        </w:rPr>
        <w:t>Chassot</w:t>
      </w:r>
      <w:proofErr w:type="spellEnd"/>
      <w:r w:rsidRPr="0087044C">
        <w:rPr>
          <w:rFonts w:ascii="Arial" w:hAnsi="Arial" w:cs="Arial"/>
          <w:sz w:val="20"/>
          <w:szCs w:val="20"/>
        </w:rPr>
        <w:t xml:space="preserve">, E., </w:t>
      </w:r>
      <w:proofErr w:type="spellStart"/>
      <w:r w:rsidRPr="0087044C">
        <w:rPr>
          <w:rFonts w:ascii="Arial" w:hAnsi="Arial" w:cs="Arial"/>
          <w:sz w:val="20"/>
          <w:szCs w:val="20"/>
        </w:rPr>
        <w:t>Gruss</w:t>
      </w:r>
      <w:proofErr w:type="spellEnd"/>
      <w:r w:rsidRPr="0087044C">
        <w:rPr>
          <w:rFonts w:ascii="Arial" w:hAnsi="Arial" w:cs="Arial"/>
          <w:sz w:val="20"/>
          <w:szCs w:val="20"/>
        </w:rPr>
        <w:t xml:space="preserve">, A., &amp; </w:t>
      </w:r>
      <w:proofErr w:type="spellStart"/>
      <w:r w:rsidRPr="0087044C">
        <w:rPr>
          <w:rFonts w:ascii="Arial" w:hAnsi="Arial" w:cs="Arial"/>
          <w:sz w:val="20"/>
          <w:szCs w:val="20"/>
        </w:rPr>
        <w:t>Fonteneau</w:t>
      </w:r>
      <w:proofErr w:type="spellEnd"/>
      <w:r w:rsidRPr="0087044C">
        <w:rPr>
          <w:rFonts w:ascii="Arial" w:hAnsi="Arial" w:cs="Arial"/>
          <w:sz w:val="20"/>
          <w:szCs w:val="20"/>
        </w:rPr>
        <w:t xml:space="preserve">, A. (2019). Pelagic fisheries management and environmental variability. </w:t>
      </w:r>
      <w:r w:rsidRPr="0087044C">
        <w:rPr>
          <w:rStyle w:val="Emphasis"/>
          <w:rFonts w:ascii="Arial" w:hAnsi="Arial" w:cs="Arial"/>
          <w:sz w:val="20"/>
          <w:szCs w:val="20"/>
        </w:rPr>
        <w:t>ICES Journal of Marine Science, 76</w:t>
      </w:r>
      <w:r w:rsidRPr="0087044C">
        <w:rPr>
          <w:rFonts w:ascii="Arial" w:hAnsi="Arial" w:cs="Arial"/>
          <w:sz w:val="20"/>
          <w:szCs w:val="20"/>
        </w:rPr>
        <w:t>(7), 1878–1890.</w:t>
      </w:r>
    </w:p>
    <w:p w14:paraId="5A76471E" w14:textId="25E9E315" w:rsidR="00A44A4A" w:rsidRPr="0087044C" w:rsidRDefault="00A44A4A"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Kelley, D. E., Robson, B. J., &amp; </w:t>
      </w:r>
      <w:proofErr w:type="spellStart"/>
      <w:r w:rsidRPr="0087044C">
        <w:rPr>
          <w:rFonts w:ascii="Arial" w:hAnsi="Arial" w:cs="Arial"/>
          <w:sz w:val="20"/>
          <w:szCs w:val="20"/>
        </w:rPr>
        <w:t>Gargett</w:t>
      </w:r>
      <w:proofErr w:type="spellEnd"/>
      <w:r w:rsidRPr="0087044C">
        <w:rPr>
          <w:rFonts w:ascii="Arial" w:hAnsi="Arial" w:cs="Arial"/>
          <w:sz w:val="20"/>
          <w:szCs w:val="20"/>
        </w:rPr>
        <w:t xml:space="preserve">, A. E. (2021). Using satellite oceanographic observations to understand fish habitat, spawning dynamics and migration patterns for sustainable fisheries management. </w:t>
      </w:r>
      <w:r w:rsidRPr="0087044C">
        <w:rPr>
          <w:rStyle w:val="Emphasis"/>
          <w:rFonts w:ascii="Arial" w:hAnsi="Arial" w:cs="Arial"/>
          <w:sz w:val="20"/>
          <w:szCs w:val="20"/>
        </w:rPr>
        <w:t>Progress in Oceanography, 190</w:t>
      </w:r>
      <w:r w:rsidRPr="0087044C">
        <w:rPr>
          <w:rFonts w:ascii="Arial" w:hAnsi="Arial" w:cs="Arial"/>
          <w:sz w:val="20"/>
          <w:szCs w:val="20"/>
        </w:rPr>
        <w:t xml:space="preserve">, 102478. </w:t>
      </w:r>
      <w:hyperlink r:id="rId12" w:tgtFrame="_new" w:history="1">
        <w:r w:rsidRPr="0087044C">
          <w:rPr>
            <w:rStyle w:val="Hyperlink"/>
            <w:rFonts w:ascii="Arial" w:hAnsi="Arial" w:cs="Arial"/>
            <w:sz w:val="20"/>
            <w:szCs w:val="20"/>
          </w:rPr>
          <w:t>https://doi.org/10.1016/j.pocean.2020.102478</w:t>
        </w:r>
      </w:hyperlink>
    </w:p>
    <w:p w14:paraId="06931E92" w14:textId="2FAA8DC2" w:rsidR="00A44A4A" w:rsidRPr="0087044C" w:rsidRDefault="00A44A4A" w:rsidP="003024C7">
      <w:pPr>
        <w:pStyle w:val="NormalWeb"/>
        <w:numPr>
          <w:ilvl w:val="0"/>
          <w:numId w:val="1"/>
        </w:numPr>
        <w:jc w:val="both"/>
        <w:rPr>
          <w:rFonts w:ascii="Arial" w:hAnsi="Arial" w:cs="Arial"/>
          <w:sz w:val="20"/>
          <w:szCs w:val="20"/>
        </w:rPr>
      </w:pPr>
      <w:proofErr w:type="spellStart"/>
      <w:r w:rsidRPr="0087044C">
        <w:rPr>
          <w:rFonts w:ascii="Arial" w:hAnsi="Arial" w:cs="Arial"/>
          <w:sz w:val="20"/>
          <w:szCs w:val="20"/>
        </w:rPr>
        <w:lastRenderedPageBreak/>
        <w:t>Kishtawal</w:t>
      </w:r>
      <w:proofErr w:type="spellEnd"/>
      <w:r w:rsidRPr="0087044C">
        <w:rPr>
          <w:rFonts w:ascii="Arial" w:hAnsi="Arial" w:cs="Arial"/>
          <w:sz w:val="20"/>
          <w:szCs w:val="20"/>
        </w:rPr>
        <w:t xml:space="preserve">, C. M., </w:t>
      </w:r>
      <w:proofErr w:type="spellStart"/>
      <w:r w:rsidRPr="0087044C">
        <w:rPr>
          <w:rFonts w:ascii="Arial" w:hAnsi="Arial" w:cs="Arial"/>
          <w:sz w:val="20"/>
          <w:szCs w:val="20"/>
        </w:rPr>
        <w:t>Krishnamurti</w:t>
      </w:r>
      <w:proofErr w:type="spellEnd"/>
      <w:r w:rsidRPr="0087044C">
        <w:rPr>
          <w:rFonts w:ascii="Arial" w:hAnsi="Arial" w:cs="Arial"/>
          <w:sz w:val="20"/>
          <w:szCs w:val="20"/>
        </w:rPr>
        <w:t xml:space="preserve">, T. N., Thomas, A., Simon, A., &amp; Dash, S. K. (2013). Predictability of tropical cyclones over the North Indian Ocean. </w:t>
      </w:r>
      <w:r w:rsidRPr="0087044C">
        <w:rPr>
          <w:rStyle w:val="Emphasis"/>
          <w:rFonts w:ascii="Arial" w:hAnsi="Arial" w:cs="Arial"/>
          <w:sz w:val="20"/>
          <w:szCs w:val="20"/>
        </w:rPr>
        <w:t>Meteorology and Atmospheric Physics, 122</w:t>
      </w:r>
      <w:r w:rsidRPr="0087044C">
        <w:rPr>
          <w:rFonts w:ascii="Arial" w:hAnsi="Arial" w:cs="Arial"/>
          <w:sz w:val="20"/>
          <w:szCs w:val="20"/>
        </w:rPr>
        <w:t>(3–4), 145–161.</w:t>
      </w:r>
    </w:p>
    <w:p w14:paraId="55088441" w14:textId="21D70696" w:rsidR="00A44A4A" w:rsidRPr="0087044C" w:rsidRDefault="00A44A4A" w:rsidP="003024C7">
      <w:pPr>
        <w:pStyle w:val="NormalWeb"/>
        <w:numPr>
          <w:ilvl w:val="0"/>
          <w:numId w:val="1"/>
        </w:numPr>
        <w:jc w:val="both"/>
        <w:rPr>
          <w:rFonts w:ascii="Arial" w:hAnsi="Arial" w:cs="Arial"/>
          <w:sz w:val="20"/>
          <w:szCs w:val="20"/>
        </w:rPr>
      </w:pPr>
      <w:proofErr w:type="spellStart"/>
      <w:r w:rsidRPr="0087044C">
        <w:rPr>
          <w:rFonts w:ascii="Arial" w:hAnsi="Arial" w:cs="Arial"/>
          <w:sz w:val="20"/>
          <w:szCs w:val="20"/>
        </w:rPr>
        <w:t>Kittinger</w:t>
      </w:r>
      <w:proofErr w:type="spellEnd"/>
      <w:r w:rsidRPr="0087044C">
        <w:rPr>
          <w:rFonts w:ascii="Arial" w:hAnsi="Arial" w:cs="Arial"/>
          <w:sz w:val="20"/>
          <w:szCs w:val="20"/>
        </w:rPr>
        <w:t xml:space="preserve">, J. N., </w:t>
      </w:r>
      <w:proofErr w:type="spellStart"/>
      <w:r w:rsidRPr="0087044C">
        <w:rPr>
          <w:rFonts w:ascii="Arial" w:hAnsi="Arial" w:cs="Arial"/>
          <w:sz w:val="20"/>
          <w:szCs w:val="20"/>
        </w:rPr>
        <w:t>Finkbeiner</w:t>
      </w:r>
      <w:proofErr w:type="spellEnd"/>
      <w:r w:rsidRPr="0087044C">
        <w:rPr>
          <w:rFonts w:ascii="Arial" w:hAnsi="Arial" w:cs="Arial"/>
          <w:sz w:val="20"/>
          <w:szCs w:val="20"/>
        </w:rPr>
        <w:t xml:space="preserve">, E. M., Ban, N. C., Broad, K., &amp; </w:t>
      </w:r>
      <w:proofErr w:type="spellStart"/>
      <w:r w:rsidRPr="0087044C">
        <w:rPr>
          <w:rFonts w:ascii="Arial" w:hAnsi="Arial" w:cs="Arial"/>
          <w:sz w:val="20"/>
          <w:szCs w:val="20"/>
        </w:rPr>
        <w:t>Carr</w:t>
      </w:r>
      <w:proofErr w:type="spellEnd"/>
      <w:r w:rsidRPr="0087044C">
        <w:rPr>
          <w:rFonts w:ascii="Arial" w:hAnsi="Arial" w:cs="Arial"/>
          <w:sz w:val="20"/>
          <w:szCs w:val="20"/>
        </w:rPr>
        <w:t xml:space="preserve">, M. H. (2020). Emerging frontiers in social–ecological systems research for sustainability of fisheries. </w:t>
      </w:r>
      <w:r w:rsidRPr="0087044C">
        <w:rPr>
          <w:rStyle w:val="Emphasis"/>
          <w:rFonts w:ascii="Arial" w:hAnsi="Arial" w:cs="Arial"/>
          <w:sz w:val="20"/>
          <w:szCs w:val="20"/>
        </w:rPr>
        <w:t>Fish and Fisheries, 21</w:t>
      </w:r>
      <w:r w:rsidRPr="0087044C">
        <w:rPr>
          <w:rFonts w:ascii="Arial" w:hAnsi="Arial" w:cs="Arial"/>
          <w:sz w:val="20"/>
          <w:szCs w:val="20"/>
        </w:rPr>
        <w:t>(2), 395–415.</w:t>
      </w:r>
    </w:p>
    <w:p w14:paraId="42C69AD0" w14:textId="124C8492" w:rsidR="00A44A4A" w:rsidRPr="0087044C" w:rsidRDefault="00A44A4A" w:rsidP="003024C7">
      <w:pPr>
        <w:pStyle w:val="NormalWeb"/>
        <w:numPr>
          <w:ilvl w:val="0"/>
          <w:numId w:val="1"/>
        </w:numPr>
        <w:jc w:val="both"/>
        <w:rPr>
          <w:rFonts w:ascii="Arial" w:hAnsi="Arial" w:cs="Arial"/>
          <w:sz w:val="20"/>
          <w:szCs w:val="20"/>
        </w:rPr>
      </w:pPr>
      <w:proofErr w:type="spellStart"/>
      <w:r w:rsidRPr="0087044C">
        <w:rPr>
          <w:rFonts w:ascii="Arial" w:hAnsi="Arial" w:cs="Arial"/>
          <w:sz w:val="20"/>
          <w:szCs w:val="20"/>
        </w:rPr>
        <w:t>Klemas</w:t>
      </w:r>
      <w:proofErr w:type="spellEnd"/>
      <w:r w:rsidRPr="0087044C">
        <w:rPr>
          <w:rFonts w:ascii="Arial" w:hAnsi="Arial" w:cs="Arial"/>
          <w:sz w:val="20"/>
          <w:szCs w:val="20"/>
        </w:rPr>
        <w:t xml:space="preserve">, V. (2013). Fisheries applications of remote sensing. </w:t>
      </w:r>
      <w:r w:rsidRPr="0087044C">
        <w:rPr>
          <w:rStyle w:val="Emphasis"/>
          <w:rFonts w:ascii="Arial" w:hAnsi="Arial" w:cs="Arial"/>
          <w:sz w:val="20"/>
          <w:szCs w:val="20"/>
        </w:rPr>
        <w:t>Fish and Fisheries, 14</w:t>
      </w:r>
      <w:r w:rsidRPr="0087044C">
        <w:rPr>
          <w:rFonts w:ascii="Arial" w:hAnsi="Arial" w:cs="Arial"/>
          <w:sz w:val="20"/>
          <w:szCs w:val="20"/>
        </w:rPr>
        <w:t>(3), 305–324.</w:t>
      </w:r>
    </w:p>
    <w:p w14:paraId="3D2B3ED8" w14:textId="355A7405" w:rsidR="00A44A4A" w:rsidRPr="0087044C" w:rsidRDefault="00A44A4A" w:rsidP="003024C7">
      <w:pPr>
        <w:pStyle w:val="NormalWeb"/>
        <w:numPr>
          <w:ilvl w:val="0"/>
          <w:numId w:val="1"/>
        </w:numPr>
        <w:jc w:val="both"/>
        <w:rPr>
          <w:rFonts w:ascii="Arial" w:hAnsi="Arial" w:cs="Arial"/>
          <w:sz w:val="20"/>
          <w:szCs w:val="20"/>
        </w:rPr>
      </w:pPr>
      <w:proofErr w:type="spellStart"/>
      <w:r w:rsidRPr="0087044C">
        <w:rPr>
          <w:rFonts w:ascii="Arial" w:hAnsi="Arial" w:cs="Arial"/>
          <w:sz w:val="20"/>
          <w:szCs w:val="20"/>
        </w:rPr>
        <w:t>Kourti</w:t>
      </w:r>
      <w:proofErr w:type="spellEnd"/>
      <w:r w:rsidRPr="0087044C">
        <w:rPr>
          <w:rFonts w:ascii="Arial" w:hAnsi="Arial" w:cs="Arial"/>
          <w:sz w:val="20"/>
          <w:szCs w:val="20"/>
        </w:rPr>
        <w:t xml:space="preserve">, N., Shepherd, I., </w:t>
      </w:r>
      <w:proofErr w:type="spellStart"/>
      <w:r w:rsidRPr="0087044C">
        <w:rPr>
          <w:rFonts w:ascii="Arial" w:hAnsi="Arial" w:cs="Arial"/>
          <w:sz w:val="20"/>
          <w:szCs w:val="20"/>
        </w:rPr>
        <w:t>Greidanus</w:t>
      </w:r>
      <w:proofErr w:type="spellEnd"/>
      <w:r w:rsidRPr="0087044C">
        <w:rPr>
          <w:rFonts w:ascii="Arial" w:hAnsi="Arial" w:cs="Arial"/>
          <w:sz w:val="20"/>
          <w:szCs w:val="20"/>
        </w:rPr>
        <w:t xml:space="preserve">, H., Alvarez, M., </w:t>
      </w:r>
      <w:proofErr w:type="spellStart"/>
      <w:r w:rsidRPr="0087044C">
        <w:rPr>
          <w:rFonts w:ascii="Arial" w:hAnsi="Arial" w:cs="Arial"/>
          <w:sz w:val="20"/>
          <w:szCs w:val="20"/>
        </w:rPr>
        <w:t>Aresu</w:t>
      </w:r>
      <w:proofErr w:type="spellEnd"/>
      <w:r w:rsidRPr="0087044C">
        <w:rPr>
          <w:rFonts w:ascii="Arial" w:hAnsi="Arial" w:cs="Arial"/>
          <w:sz w:val="20"/>
          <w:szCs w:val="20"/>
        </w:rPr>
        <w:t xml:space="preserve">, E., </w:t>
      </w:r>
      <w:proofErr w:type="spellStart"/>
      <w:r w:rsidRPr="0087044C">
        <w:rPr>
          <w:rFonts w:ascii="Arial" w:hAnsi="Arial" w:cs="Arial"/>
          <w:sz w:val="20"/>
          <w:szCs w:val="20"/>
        </w:rPr>
        <w:t>Bauna</w:t>
      </w:r>
      <w:proofErr w:type="spellEnd"/>
      <w:r w:rsidRPr="0087044C">
        <w:rPr>
          <w:rFonts w:ascii="Arial" w:hAnsi="Arial" w:cs="Arial"/>
          <w:sz w:val="20"/>
          <w:szCs w:val="20"/>
        </w:rPr>
        <w:t xml:space="preserve">, T., &amp; Lemoine, G. (2005). Integrating remote sensing in fisheries control. </w:t>
      </w:r>
      <w:r w:rsidRPr="0087044C">
        <w:rPr>
          <w:rStyle w:val="Emphasis"/>
          <w:rFonts w:ascii="Arial" w:hAnsi="Arial" w:cs="Arial"/>
          <w:sz w:val="20"/>
          <w:szCs w:val="20"/>
        </w:rPr>
        <w:t>Fisheries Management and Ecology, 12</w:t>
      </w:r>
      <w:r w:rsidRPr="0087044C">
        <w:rPr>
          <w:rFonts w:ascii="Arial" w:hAnsi="Arial" w:cs="Arial"/>
          <w:sz w:val="20"/>
          <w:szCs w:val="20"/>
        </w:rPr>
        <w:t>(4), 295–307.</w:t>
      </w:r>
    </w:p>
    <w:p w14:paraId="3F16B9BD" w14:textId="6C0AEDB2" w:rsidR="00A44A4A" w:rsidRPr="0087044C" w:rsidRDefault="00A44A4A" w:rsidP="003024C7">
      <w:pPr>
        <w:pStyle w:val="NormalWeb"/>
        <w:numPr>
          <w:ilvl w:val="0"/>
          <w:numId w:val="1"/>
        </w:numPr>
        <w:jc w:val="both"/>
        <w:rPr>
          <w:rFonts w:ascii="Arial" w:hAnsi="Arial" w:cs="Arial"/>
          <w:sz w:val="20"/>
          <w:szCs w:val="20"/>
        </w:rPr>
      </w:pPr>
      <w:proofErr w:type="spellStart"/>
      <w:r w:rsidRPr="0087044C">
        <w:rPr>
          <w:rFonts w:ascii="Arial" w:hAnsi="Arial" w:cs="Arial"/>
          <w:sz w:val="20"/>
          <w:szCs w:val="20"/>
        </w:rPr>
        <w:t>Kutser</w:t>
      </w:r>
      <w:proofErr w:type="spellEnd"/>
      <w:r w:rsidRPr="0087044C">
        <w:rPr>
          <w:rFonts w:ascii="Arial" w:hAnsi="Arial" w:cs="Arial"/>
          <w:sz w:val="20"/>
          <w:szCs w:val="20"/>
        </w:rPr>
        <w:t xml:space="preserve">, T. (2009). Passive optical remote sensing of cyanobacteria and other intense phytoplankton blooms. </w:t>
      </w:r>
      <w:r w:rsidRPr="0087044C">
        <w:rPr>
          <w:rStyle w:val="Emphasis"/>
          <w:rFonts w:ascii="Arial" w:hAnsi="Arial" w:cs="Arial"/>
          <w:sz w:val="20"/>
          <w:szCs w:val="20"/>
        </w:rPr>
        <w:t>Journal of Plankton Research, 31</w:t>
      </w:r>
      <w:r w:rsidRPr="0087044C">
        <w:rPr>
          <w:rFonts w:ascii="Arial" w:hAnsi="Arial" w:cs="Arial"/>
          <w:sz w:val="20"/>
          <w:szCs w:val="20"/>
        </w:rPr>
        <w:t>(12), 1395–1408.</w:t>
      </w:r>
    </w:p>
    <w:p w14:paraId="65E05642" w14:textId="6FC0161F" w:rsidR="00A44A4A" w:rsidRPr="0087044C" w:rsidRDefault="00A44A4A"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Kumar, R., Das, S., Singh, A., &amp; Mohanty, U. C. (2020). Satellite-based monitoring of tropical cyclones over the Indian seas. </w:t>
      </w:r>
      <w:r w:rsidRPr="0087044C">
        <w:rPr>
          <w:rStyle w:val="Emphasis"/>
          <w:rFonts w:ascii="Arial" w:hAnsi="Arial" w:cs="Arial"/>
          <w:sz w:val="20"/>
          <w:szCs w:val="20"/>
        </w:rPr>
        <w:t>Natural Hazards, 103</w:t>
      </w:r>
      <w:r w:rsidRPr="0087044C">
        <w:rPr>
          <w:rFonts w:ascii="Arial" w:hAnsi="Arial" w:cs="Arial"/>
          <w:sz w:val="20"/>
          <w:szCs w:val="20"/>
        </w:rPr>
        <w:t>(1), 937–958.</w:t>
      </w:r>
    </w:p>
    <w:p w14:paraId="6A5A1092" w14:textId="48F7C027" w:rsidR="00A44A4A" w:rsidRPr="0087044C" w:rsidRDefault="00A44A4A"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Kumari, B., Pradhan, Y., &amp; Singh, O. P. (2023). Application of satellite remote sensing in identifying potential fishing zones and oceanographic variability for sustainable fisheries management. </w:t>
      </w:r>
      <w:r w:rsidRPr="0087044C">
        <w:rPr>
          <w:rStyle w:val="Emphasis"/>
          <w:rFonts w:ascii="Arial" w:hAnsi="Arial" w:cs="Arial"/>
          <w:sz w:val="20"/>
          <w:szCs w:val="20"/>
        </w:rPr>
        <w:t>Journal of the Indian Society of Remote Sensing, 51</w:t>
      </w:r>
      <w:r w:rsidRPr="0087044C">
        <w:rPr>
          <w:rFonts w:ascii="Arial" w:hAnsi="Arial" w:cs="Arial"/>
          <w:sz w:val="20"/>
          <w:szCs w:val="20"/>
        </w:rPr>
        <w:t xml:space="preserve">(2), 345–358. </w:t>
      </w:r>
      <w:hyperlink r:id="rId13" w:tgtFrame="_new" w:history="1">
        <w:r w:rsidRPr="0087044C">
          <w:rPr>
            <w:rStyle w:val="Hyperlink"/>
            <w:rFonts w:ascii="Arial" w:hAnsi="Arial" w:cs="Arial"/>
            <w:sz w:val="20"/>
            <w:szCs w:val="20"/>
          </w:rPr>
          <w:t>https://doi.org/10.1007/s12524-022-01628-3</w:t>
        </w:r>
      </w:hyperlink>
    </w:p>
    <w:p w14:paraId="1C3A8EC7" w14:textId="3CE61FFC" w:rsidR="00A44A4A" w:rsidRPr="0087044C" w:rsidRDefault="00A44A4A"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Land, P. E., </w:t>
      </w:r>
      <w:proofErr w:type="spellStart"/>
      <w:r w:rsidRPr="0087044C">
        <w:rPr>
          <w:rFonts w:ascii="Arial" w:hAnsi="Arial" w:cs="Arial"/>
          <w:sz w:val="20"/>
          <w:szCs w:val="20"/>
        </w:rPr>
        <w:t>Shutler</w:t>
      </w:r>
      <w:proofErr w:type="spellEnd"/>
      <w:r w:rsidRPr="0087044C">
        <w:rPr>
          <w:rFonts w:ascii="Arial" w:hAnsi="Arial" w:cs="Arial"/>
          <w:sz w:val="20"/>
          <w:szCs w:val="20"/>
        </w:rPr>
        <w:t xml:space="preserve">, J. D., Cowling, R. D., &amp; Woolf, D. K. (2019). Satellite-based methods for monitoring ocean acidification. </w:t>
      </w:r>
      <w:r w:rsidRPr="0087044C">
        <w:rPr>
          <w:rStyle w:val="Emphasis"/>
          <w:rFonts w:ascii="Arial" w:hAnsi="Arial" w:cs="Arial"/>
          <w:sz w:val="20"/>
          <w:szCs w:val="20"/>
        </w:rPr>
        <w:t>Remote Sensing of Environment, 233</w:t>
      </w:r>
      <w:r w:rsidRPr="0087044C">
        <w:rPr>
          <w:rFonts w:ascii="Arial" w:hAnsi="Arial" w:cs="Arial"/>
          <w:sz w:val="20"/>
          <w:szCs w:val="20"/>
        </w:rPr>
        <w:t>, 111380.</w:t>
      </w:r>
    </w:p>
    <w:p w14:paraId="0D8424B0" w14:textId="0B056C52" w:rsidR="00A44A4A" w:rsidRPr="0087044C" w:rsidRDefault="00A44A4A" w:rsidP="003024C7">
      <w:pPr>
        <w:pStyle w:val="NormalWeb"/>
        <w:numPr>
          <w:ilvl w:val="0"/>
          <w:numId w:val="1"/>
        </w:numPr>
        <w:jc w:val="both"/>
        <w:rPr>
          <w:rFonts w:ascii="Arial" w:hAnsi="Arial" w:cs="Arial"/>
          <w:sz w:val="20"/>
          <w:szCs w:val="20"/>
        </w:rPr>
      </w:pPr>
      <w:proofErr w:type="spellStart"/>
      <w:r w:rsidRPr="0087044C">
        <w:rPr>
          <w:rFonts w:ascii="Arial" w:hAnsi="Arial" w:cs="Arial"/>
          <w:sz w:val="20"/>
          <w:szCs w:val="20"/>
        </w:rPr>
        <w:t>Lehodey</w:t>
      </w:r>
      <w:proofErr w:type="spellEnd"/>
      <w:r w:rsidRPr="0087044C">
        <w:rPr>
          <w:rFonts w:ascii="Arial" w:hAnsi="Arial" w:cs="Arial"/>
          <w:sz w:val="20"/>
          <w:szCs w:val="20"/>
        </w:rPr>
        <w:t xml:space="preserve">, P., </w:t>
      </w:r>
      <w:proofErr w:type="spellStart"/>
      <w:r w:rsidRPr="0087044C">
        <w:rPr>
          <w:rFonts w:ascii="Arial" w:hAnsi="Arial" w:cs="Arial"/>
          <w:sz w:val="20"/>
          <w:szCs w:val="20"/>
        </w:rPr>
        <w:t>Senina</w:t>
      </w:r>
      <w:proofErr w:type="spellEnd"/>
      <w:r w:rsidRPr="0087044C">
        <w:rPr>
          <w:rFonts w:ascii="Arial" w:hAnsi="Arial" w:cs="Arial"/>
          <w:sz w:val="20"/>
          <w:szCs w:val="20"/>
        </w:rPr>
        <w:t xml:space="preserve">, I., </w:t>
      </w:r>
      <w:proofErr w:type="spellStart"/>
      <w:r w:rsidRPr="0087044C">
        <w:rPr>
          <w:rFonts w:ascii="Arial" w:hAnsi="Arial" w:cs="Arial"/>
          <w:sz w:val="20"/>
          <w:szCs w:val="20"/>
        </w:rPr>
        <w:t>Calmettes</w:t>
      </w:r>
      <w:proofErr w:type="spellEnd"/>
      <w:r w:rsidRPr="0087044C">
        <w:rPr>
          <w:rFonts w:ascii="Arial" w:hAnsi="Arial" w:cs="Arial"/>
          <w:sz w:val="20"/>
          <w:szCs w:val="20"/>
        </w:rPr>
        <w:t xml:space="preserve">, B., Hampton, J., &amp; Nicol, S. (2015). Modelling the impact of climate change on Pacific skipjack tuna. </w:t>
      </w:r>
      <w:r w:rsidRPr="0087044C">
        <w:rPr>
          <w:rStyle w:val="Emphasis"/>
          <w:rFonts w:ascii="Arial" w:hAnsi="Arial" w:cs="Arial"/>
          <w:sz w:val="20"/>
          <w:szCs w:val="20"/>
        </w:rPr>
        <w:t>Climatic Change, 119</w:t>
      </w:r>
      <w:r w:rsidRPr="0087044C">
        <w:rPr>
          <w:rFonts w:ascii="Arial" w:hAnsi="Arial" w:cs="Arial"/>
          <w:sz w:val="20"/>
          <w:szCs w:val="20"/>
        </w:rPr>
        <w:t>(1), 95–109.</w:t>
      </w:r>
    </w:p>
    <w:p w14:paraId="218036DA" w14:textId="37BBFE74" w:rsidR="00A44A4A" w:rsidRPr="0087044C" w:rsidRDefault="00A44A4A"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 Lillesand, T. M., Kiefer, R. W., &amp; Chipman, J. W. (2015). </w:t>
      </w:r>
      <w:r w:rsidRPr="0087044C">
        <w:rPr>
          <w:rStyle w:val="Emphasis"/>
          <w:rFonts w:ascii="Arial" w:hAnsi="Arial" w:cs="Arial"/>
          <w:sz w:val="20"/>
          <w:szCs w:val="20"/>
        </w:rPr>
        <w:t>Remote sensing and image interpretation</w:t>
      </w:r>
      <w:r w:rsidRPr="0087044C">
        <w:rPr>
          <w:rFonts w:ascii="Arial" w:hAnsi="Arial" w:cs="Arial"/>
          <w:sz w:val="20"/>
          <w:szCs w:val="20"/>
        </w:rPr>
        <w:t xml:space="preserve"> (7th ed.). Wiley.</w:t>
      </w:r>
    </w:p>
    <w:p w14:paraId="4EC5048A" w14:textId="62AF627C" w:rsidR="00A44A4A" w:rsidRPr="0087044C" w:rsidRDefault="00A44A4A"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Liu, G., Strong, A. E., &amp; </w:t>
      </w:r>
      <w:proofErr w:type="spellStart"/>
      <w:r w:rsidRPr="0087044C">
        <w:rPr>
          <w:rFonts w:ascii="Arial" w:hAnsi="Arial" w:cs="Arial"/>
          <w:sz w:val="20"/>
          <w:szCs w:val="20"/>
        </w:rPr>
        <w:t>Skirving</w:t>
      </w:r>
      <w:proofErr w:type="spellEnd"/>
      <w:r w:rsidRPr="0087044C">
        <w:rPr>
          <w:rFonts w:ascii="Arial" w:hAnsi="Arial" w:cs="Arial"/>
          <w:sz w:val="20"/>
          <w:szCs w:val="20"/>
        </w:rPr>
        <w:t xml:space="preserve">, W. (2014). Remote sensing of sea surface temperatures during 2002 Barrier Reef coral bleaching. </w:t>
      </w:r>
      <w:r w:rsidRPr="0087044C">
        <w:rPr>
          <w:rStyle w:val="Emphasis"/>
          <w:rFonts w:ascii="Arial" w:hAnsi="Arial" w:cs="Arial"/>
          <w:sz w:val="20"/>
          <w:szCs w:val="20"/>
        </w:rPr>
        <w:t>Eos, Transactions American Geophysical Union, 85</w:t>
      </w:r>
      <w:r w:rsidRPr="0087044C">
        <w:rPr>
          <w:rFonts w:ascii="Arial" w:hAnsi="Arial" w:cs="Arial"/>
          <w:sz w:val="20"/>
          <w:szCs w:val="20"/>
        </w:rPr>
        <w:t>(15), 137–141.</w:t>
      </w:r>
    </w:p>
    <w:p w14:paraId="774BF693" w14:textId="01C32520" w:rsidR="00A44A4A" w:rsidRPr="0087044C" w:rsidRDefault="00A44A4A"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Martin, S. (2021). </w:t>
      </w:r>
      <w:r w:rsidRPr="0087044C">
        <w:rPr>
          <w:rStyle w:val="Emphasis"/>
          <w:rFonts w:ascii="Arial" w:hAnsi="Arial" w:cs="Arial"/>
          <w:sz w:val="20"/>
          <w:szCs w:val="20"/>
        </w:rPr>
        <w:t>An introduction to ocean remote sensing</w:t>
      </w:r>
      <w:r w:rsidRPr="0087044C">
        <w:rPr>
          <w:rFonts w:ascii="Arial" w:hAnsi="Arial" w:cs="Arial"/>
          <w:sz w:val="20"/>
          <w:szCs w:val="20"/>
        </w:rPr>
        <w:t xml:space="preserve"> (3rd ed.). Cambridge University Press.</w:t>
      </w:r>
    </w:p>
    <w:p w14:paraId="71B05E5A" w14:textId="20553EEE" w:rsidR="00A44A4A" w:rsidRPr="0087044C" w:rsidRDefault="00A44A4A"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Martin, S., &amp; </w:t>
      </w:r>
      <w:proofErr w:type="spellStart"/>
      <w:r w:rsidRPr="0087044C">
        <w:rPr>
          <w:rFonts w:ascii="Arial" w:hAnsi="Arial" w:cs="Arial"/>
          <w:sz w:val="20"/>
          <w:szCs w:val="20"/>
        </w:rPr>
        <w:t>Pradeepkumar</w:t>
      </w:r>
      <w:proofErr w:type="spellEnd"/>
      <w:r w:rsidRPr="0087044C">
        <w:rPr>
          <w:rFonts w:ascii="Arial" w:hAnsi="Arial" w:cs="Arial"/>
          <w:sz w:val="20"/>
          <w:szCs w:val="20"/>
        </w:rPr>
        <w:t xml:space="preserve">, A. P. (2020). Applications of remote sensing in marine fisheries. </w:t>
      </w:r>
      <w:r w:rsidRPr="0087044C">
        <w:rPr>
          <w:rStyle w:val="Emphasis"/>
          <w:rFonts w:ascii="Arial" w:hAnsi="Arial" w:cs="Arial"/>
          <w:sz w:val="20"/>
          <w:szCs w:val="20"/>
        </w:rPr>
        <w:t>Journal of Ocean Science, 15</w:t>
      </w:r>
      <w:r w:rsidRPr="0087044C">
        <w:rPr>
          <w:rFonts w:ascii="Arial" w:hAnsi="Arial" w:cs="Arial"/>
          <w:sz w:val="20"/>
          <w:szCs w:val="20"/>
        </w:rPr>
        <w:t>(2), 45–60.</w:t>
      </w:r>
    </w:p>
    <w:p w14:paraId="162098C9" w14:textId="521E8CEE" w:rsidR="00A44A4A" w:rsidRPr="0087044C" w:rsidRDefault="00A44A4A"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 Mohammed, K. S., </w:t>
      </w:r>
      <w:proofErr w:type="spellStart"/>
      <w:r w:rsidRPr="0087044C">
        <w:rPr>
          <w:rFonts w:ascii="Arial" w:hAnsi="Arial" w:cs="Arial"/>
          <w:sz w:val="20"/>
          <w:szCs w:val="20"/>
        </w:rPr>
        <w:t>Sathianandan</w:t>
      </w:r>
      <w:proofErr w:type="spellEnd"/>
      <w:r w:rsidRPr="0087044C">
        <w:rPr>
          <w:rFonts w:ascii="Arial" w:hAnsi="Arial" w:cs="Arial"/>
          <w:sz w:val="20"/>
          <w:szCs w:val="20"/>
        </w:rPr>
        <w:t xml:space="preserve">, T. V., Mini, K. G., &amp; </w:t>
      </w:r>
      <w:proofErr w:type="spellStart"/>
      <w:r w:rsidRPr="0087044C">
        <w:rPr>
          <w:rFonts w:ascii="Arial" w:hAnsi="Arial" w:cs="Arial"/>
          <w:sz w:val="20"/>
          <w:szCs w:val="20"/>
        </w:rPr>
        <w:t>Asokan</w:t>
      </w:r>
      <w:proofErr w:type="spellEnd"/>
      <w:r w:rsidRPr="0087044C">
        <w:rPr>
          <w:rFonts w:ascii="Arial" w:hAnsi="Arial" w:cs="Arial"/>
          <w:sz w:val="20"/>
          <w:szCs w:val="20"/>
        </w:rPr>
        <w:t xml:space="preserve">, P. K. (2020). Satellite-based PFZ advisories and their influence on fishing efficiency and catch rates in Indian marine fisheries. </w:t>
      </w:r>
      <w:r w:rsidRPr="0087044C">
        <w:rPr>
          <w:rStyle w:val="Emphasis"/>
          <w:rFonts w:ascii="Arial" w:hAnsi="Arial" w:cs="Arial"/>
          <w:sz w:val="20"/>
          <w:szCs w:val="20"/>
        </w:rPr>
        <w:t>Indian Journal of Fisheries, 67</w:t>
      </w:r>
      <w:r w:rsidRPr="0087044C">
        <w:rPr>
          <w:rFonts w:ascii="Arial" w:hAnsi="Arial" w:cs="Arial"/>
          <w:sz w:val="20"/>
          <w:szCs w:val="20"/>
        </w:rPr>
        <w:t>(2), 9–18.</w:t>
      </w:r>
    </w:p>
    <w:p w14:paraId="7B9214AF" w14:textId="20B8D599" w:rsidR="00A44A4A" w:rsidRPr="0087044C" w:rsidRDefault="00A44A4A" w:rsidP="003024C7">
      <w:pPr>
        <w:pStyle w:val="NormalWeb"/>
        <w:numPr>
          <w:ilvl w:val="0"/>
          <w:numId w:val="1"/>
        </w:numPr>
        <w:jc w:val="both"/>
        <w:rPr>
          <w:rFonts w:ascii="Arial" w:hAnsi="Arial" w:cs="Arial"/>
          <w:sz w:val="20"/>
          <w:szCs w:val="20"/>
        </w:rPr>
      </w:pPr>
      <w:proofErr w:type="spellStart"/>
      <w:r w:rsidRPr="0087044C">
        <w:rPr>
          <w:rFonts w:ascii="Arial" w:hAnsi="Arial" w:cs="Arial"/>
          <w:sz w:val="20"/>
          <w:szCs w:val="20"/>
        </w:rPr>
        <w:t>Nammalwar</w:t>
      </w:r>
      <w:proofErr w:type="spellEnd"/>
      <w:r w:rsidRPr="0087044C">
        <w:rPr>
          <w:rFonts w:ascii="Arial" w:hAnsi="Arial" w:cs="Arial"/>
          <w:sz w:val="20"/>
          <w:szCs w:val="20"/>
        </w:rPr>
        <w:t xml:space="preserve">, P., Satheesh, S., &amp; Ramesh, R. (2013). Validation of potential fishing zone advisories along the north Tamil Nadu coast using multi-year catch data (2007–2011). </w:t>
      </w:r>
      <w:r w:rsidRPr="0087044C">
        <w:rPr>
          <w:rStyle w:val="Emphasis"/>
          <w:rFonts w:ascii="Arial" w:hAnsi="Arial" w:cs="Arial"/>
          <w:sz w:val="20"/>
          <w:szCs w:val="20"/>
        </w:rPr>
        <w:t>Indian Journal of Fisheries, 60</w:t>
      </w:r>
      <w:r w:rsidRPr="0087044C">
        <w:rPr>
          <w:rFonts w:ascii="Arial" w:hAnsi="Arial" w:cs="Arial"/>
          <w:sz w:val="20"/>
          <w:szCs w:val="20"/>
        </w:rPr>
        <w:t>(3), 27–33.</w:t>
      </w:r>
    </w:p>
    <w:p w14:paraId="2E306A39" w14:textId="001D4EA2" w:rsidR="00A44A4A" w:rsidRPr="0087044C" w:rsidRDefault="00A44A4A"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Naik, S., </w:t>
      </w:r>
      <w:proofErr w:type="spellStart"/>
      <w:r w:rsidRPr="0087044C">
        <w:rPr>
          <w:rFonts w:ascii="Arial" w:hAnsi="Arial" w:cs="Arial"/>
          <w:sz w:val="20"/>
          <w:szCs w:val="20"/>
        </w:rPr>
        <w:t>Rokade</w:t>
      </w:r>
      <w:proofErr w:type="spellEnd"/>
      <w:r w:rsidRPr="0087044C">
        <w:rPr>
          <w:rFonts w:ascii="Arial" w:hAnsi="Arial" w:cs="Arial"/>
          <w:sz w:val="20"/>
          <w:szCs w:val="20"/>
        </w:rPr>
        <w:t xml:space="preserve">, M. A., &amp; Anil, A. C. (2011). Detection of harmful algal blooms along the Goa coast using MODIS ocean colour data and implications for fisheries. </w:t>
      </w:r>
      <w:r w:rsidRPr="0087044C">
        <w:rPr>
          <w:rStyle w:val="Emphasis"/>
          <w:rFonts w:ascii="Arial" w:hAnsi="Arial" w:cs="Arial"/>
          <w:sz w:val="20"/>
          <w:szCs w:val="20"/>
        </w:rPr>
        <w:t>Current Science, 101</w:t>
      </w:r>
      <w:r w:rsidRPr="0087044C">
        <w:rPr>
          <w:rFonts w:ascii="Arial" w:hAnsi="Arial" w:cs="Arial"/>
          <w:sz w:val="20"/>
          <w:szCs w:val="20"/>
        </w:rPr>
        <w:t>(6), 795–801.</w:t>
      </w:r>
    </w:p>
    <w:p w14:paraId="7F5E5DBC" w14:textId="04CB745F" w:rsidR="00B25E2D" w:rsidRPr="0087044C" w:rsidRDefault="00B25E2D"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NASA (2021) </w:t>
      </w:r>
      <w:r w:rsidRPr="0087044C">
        <w:rPr>
          <w:rStyle w:val="Emphasis"/>
          <w:rFonts w:ascii="Arial" w:hAnsi="Arial" w:cs="Arial"/>
          <w:sz w:val="20"/>
          <w:szCs w:val="20"/>
        </w:rPr>
        <w:t xml:space="preserve">Ocean </w:t>
      </w:r>
      <w:proofErr w:type="spellStart"/>
      <w:r w:rsidRPr="0087044C">
        <w:rPr>
          <w:rStyle w:val="Emphasis"/>
          <w:rFonts w:ascii="Arial" w:hAnsi="Arial" w:cs="Arial"/>
          <w:sz w:val="20"/>
          <w:szCs w:val="20"/>
        </w:rPr>
        <w:t>color</w:t>
      </w:r>
      <w:proofErr w:type="spellEnd"/>
      <w:r w:rsidRPr="0087044C">
        <w:rPr>
          <w:rStyle w:val="Emphasis"/>
          <w:rFonts w:ascii="Arial" w:hAnsi="Arial" w:cs="Arial"/>
          <w:sz w:val="20"/>
          <w:szCs w:val="20"/>
        </w:rPr>
        <w:t xml:space="preserve"> and chlorophyll-a from satellite observations</w:t>
      </w:r>
      <w:r w:rsidRPr="0087044C">
        <w:rPr>
          <w:rFonts w:ascii="Arial" w:hAnsi="Arial" w:cs="Arial"/>
          <w:sz w:val="20"/>
          <w:szCs w:val="20"/>
        </w:rPr>
        <w:t>. National Aeronautics and Space Administration Ocean Biology Processing Group.</w:t>
      </w:r>
    </w:p>
    <w:p w14:paraId="1267CEDF" w14:textId="1662F5D2" w:rsidR="00A44A4A" w:rsidRPr="0087044C" w:rsidRDefault="00A44A4A"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Nayak, S., &amp; Bahuguna, A. (2001). Application of remote sensing data to aquaculture. </w:t>
      </w:r>
      <w:r w:rsidRPr="0087044C">
        <w:rPr>
          <w:rStyle w:val="Emphasis"/>
          <w:rFonts w:ascii="Arial" w:hAnsi="Arial" w:cs="Arial"/>
          <w:sz w:val="20"/>
          <w:szCs w:val="20"/>
        </w:rPr>
        <w:t>Aquaculture Engineering, 25</w:t>
      </w:r>
      <w:r w:rsidRPr="0087044C">
        <w:rPr>
          <w:rFonts w:ascii="Arial" w:hAnsi="Arial" w:cs="Arial"/>
          <w:sz w:val="20"/>
          <w:szCs w:val="20"/>
        </w:rPr>
        <w:t>(2), 95–113.</w:t>
      </w:r>
    </w:p>
    <w:p w14:paraId="33780366" w14:textId="7D9F3D92" w:rsidR="00A44A4A" w:rsidRPr="0087044C" w:rsidRDefault="00A44A4A"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Nayak, S. R., Solanki, H. U., &amp; Dwivedi, R. M. (2003). Utilization of satellite remote sensing for potential fishing zone advisories and marine fisheries management in India. </w:t>
      </w:r>
      <w:r w:rsidRPr="0087044C">
        <w:rPr>
          <w:rStyle w:val="Emphasis"/>
          <w:rFonts w:ascii="Arial" w:hAnsi="Arial" w:cs="Arial"/>
          <w:sz w:val="20"/>
          <w:szCs w:val="20"/>
        </w:rPr>
        <w:t>Indian Journal of Fisheries, 50</w:t>
      </w:r>
      <w:r w:rsidRPr="0087044C">
        <w:rPr>
          <w:rFonts w:ascii="Arial" w:hAnsi="Arial" w:cs="Arial"/>
          <w:sz w:val="20"/>
          <w:szCs w:val="20"/>
        </w:rPr>
        <w:t>(4), 443–448.</w:t>
      </w:r>
    </w:p>
    <w:p w14:paraId="6109FCC1" w14:textId="48FE8700" w:rsidR="00B25E2D" w:rsidRPr="0087044C" w:rsidRDefault="00AC1AF8"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NOAA (2022) </w:t>
      </w:r>
      <w:r w:rsidRPr="0087044C">
        <w:rPr>
          <w:rStyle w:val="Emphasis"/>
          <w:rFonts w:ascii="Arial" w:hAnsi="Arial" w:cs="Arial"/>
          <w:sz w:val="20"/>
          <w:szCs w:val="20"/>
        </w:rPr>
        <w:t>Satellite sea surface temperature products and applications</w:t>
      </w:r>
      <w:r w:rsidRPr="0087044C">
        <w:rPr>
          <w:rFonts w:ascii="Arial" w:hAnsi="Arial" w:cs="Arial"/>
          <w:sz w:val="20"/>
          <w:szCs w:val="20"/>
        </w:rPr>
        <w:t>. National Oceanic and Atmospheric Administration, USA.</w:t>
      </w:r>
    </w:p>
    <w:p w14:paraId="1E273759" w14:textId="7BBD5243" w:rsidR="00A44A4A" w:rsidRPr="0087044C" w:rsidRDefault="00A44A4A" w:rsidP="003024C7">
      <w:pPr>
        <w:pStyle w:val="NormalWeb"/>
        <w:numPr>
          <w:ilvl w:val="0"/>
          <w:numId w:val="1"/>
        </w:numPr>
        <w:jc w:val="both"/>
        <w:rPr>
          <w:rFonts w:ascii="Arial" w:hAnsi="Arial" w:cs="Arial"/>
          <w:sz w:val="20"/>
          <w:szCs w:val="20"/>
        </w:rPr>
      </w:pPr>
      <w:proofErr w:type="spellStart"/>
      <w:r w:rsidRPr="0087044C">
        <w:rPr>
          <w:rFonts w:ascii="Arial" w:hAnsi="Arial" w:cs="Arial"/>
          <w:sz w:val="20"/>
          <w:szCs w:val="20"/>
        </w:rPr>
        <w:t>Nhu</w:t>
      </w:r>
      <w:proofErr w:type="spellEnd"/>
      <w:r w:rsidRPr="0087044C">
        <w:rPr>
          <w:rFonts w:ascii="Arial" w:hAnsi="Arial" w:cs="Arial"/>
          <w:sz w:val="20"/>
          <w:szCs w:val="20"/>
        </w:rPr>
        <w:t xml:space="preserve">, T. T., </w:t>
      </w:r>
      <w:proofErr w:type="spellStart"/>
      <w:r w:rsidRPr="0087044C">
        <w:rPr>
          <w:rFonts w:ascii="Arial" w:hAnsi="Arial" w:cs="Arial"/>
          <w:sz w:val="20"/>
          <w:szCs w:val="20"/>
        </w:rPr>
        <w:t>Schaduw</w:t>
      </w:r>
      <w:proofErr w:type="spellEnd"/>
      <w:r w:rsidRPr="0087044C">
        <w:rPr>
          <w:rFonts w:ascii="Arial" w:hAnsi="Arial" w:cs="Arial"/>
          <w:sz w:val="20"/>
          <w:szCs w:val="20"/>
        </w:rPr>
        <w:t xml:space="preserve">, J. N., Bunting, S. W., &amp; Little, D. C. (2019). Sustainable intensification of aquaculture systems. </w:t>
      </w:r>
      <w:r w:rsidRPr="0087044C">
        <w:rPr>
          <w:rStyle w:val="Emphasis"/>
          <w:rFonts w:ascii="Arial" w:hAnsi="Arial" w:cs="Arial"/>
          <w:sz w:val="20"/>
          <w:szCs w:val="20"/>
        </w:rPr>
        <w:t>Aquaculture Research, 50</w:t>
      </w:r>
      <w:r w:rsidRPr="0087044C">
        <w:rPr>
          <w:rFonts w:ascii="Arial" w:hAnsi="Arial" w:cs="Arial"/>
          <w:sz w:val="20"/>
          <w:szCs w:val="20"/>
        </w:rPr>
        <w:t>(6), 1506–1518.</w:t>
      </w:r>
    </w:p>
    <w:p w14:paraId="61831C42" w14:textId="7DDF0CCC" w:rsidR="00A44A4A" w:rsidRPr="0087044C" w:rsidRDefault="00A44A4A" w:rsidP="003024C7">
      <w:pPr>
        <w:pStyle w:val="NormalWeb"/>
        <w:numPr>
          <w:ilvl w:val="0"/>
          <w:numId w:val="1"/>
        </w:numPr>
        <w:jc w:val="both"/>
        <w:rPr>
          <w:rFonts w:ascii="Arial" w:hAnsi="Arial" w:cs="Arial"/>
          <w:sz w:val="20"/>
          <w:szCs w:val="20"/>
        </w:rPr>
      </w:pPr>
      <w:proofErr w:type="spellStart"/>
      <w:r w:rsidRPr="0087044C">
        <w:rPr>
          <w:rFonts w:ascii="Arial" w:hAnsi="Arial" w:cs="Arial"/>
          <w:sz w:val="20"/>
          <w:szCs w:val="20"/>
        </w:rPr>
        <w:t>Plagányi</w:t>
      </w:r>
      <w:proofErr w:type="spellEnd"/>
      <w:r w:rsidRPr="0087044C">
        <w:rPr>
          <w:rFonts w:ascii="Arial" w:hAnsi="Arial" w:cs="Arial"/>
          <w:sz w:val="20"/>
          <w:szCs w:val="20"/>
        </w:rPr>
        <w:t xml:space="preserve">, É. E., Punt, A. E., Hillary, R., Morello, E. B., </w:t>
      </w:r>
      <w:proofErr w:type="spellStart"/>
      <w:r w:rsidRPr="0087044C">
        <w:rPr>
          <w:rFonts w:ascii="Arial" w:hAnsi="Arial" w:cs="Arial"/>
          <w:sz w:val="20"/>
          <w:szCs w:val="20"/>
        </w:rPr>
        <w:t>Thébaud</w:t>
      </w:r>
      <w:proofErr w:type="spellEnd"/>
      <w:r w:rsidRPr="0087044C">
        <w:rPr>
          <w:rFonts w:ascii="Arial" w:hAnsi="Arial" w:cs="Arial"/>
          <w:sz w:val="20"/>
          <w:szCs w:val="20"/>
        </w:rPr>
        <w:t xml:space="preserve">, O., Hutton, T., </w:t>
      </w:r>
      <w:proofErr w:type="spellStart"/>
      <w:r w:rsidRPr="0087044C">
        <w:rPr>
          <w:rFonts w:ascii="Arial" w:hAnsi="Arial" w:cs="Arial"/>
          <w:sz w:val="20"/>
          <w:szCs w:val="20"/>
        </w:rPr>
        <w:t>Pillans</w:t>
      </w:r>
      <w:proofErr w:type="spellEnd"/>
      <w:r w:rsidRPr="0087044C">
        <w:rPr>
          <w:rFonts w:ascii="Arial" w:hAnsi="Arial" w:cs="Arial"/>
          <w:sz w:val="20"/>
          <w:szCs w:val="20"/>
        </w:rPr>
        <w:t xml:space="preserve">, R. D., Thorson, J. T., Fulton, E. A., &amp; Smith, A. D. M. (2014). Multispecies fisheries management and conservation: Tactical applications using models of intermediate complexity. </w:t>
      </w:r>
      <w:r w:rsidRPr="0087044C">
        <w:rPr>
          <w:rStyle w:val="Emphasis"/>
          <w:rFonts w:ascii="Arial" w:hAnsi="Arial" w:cs="Arial"/>
          <w:sz w:val="20"/>
          <w:szCs w:val="20"/>
        </w:rPr>
        <w:t>Fish and Fisheries, 15</w:t>
      </w:r>
      <w:r w:rsidRPr="0087044C">
        <w:rPr>
          <w:rFonts w:ascii="Arial" w:hAnsi="Arial" w:cs="Arial"/>
          <w:sz w:val="20"/>
          <w:szCs w:val="20"/>
        </w:rPr>
        <w:t>(1), 1–22.</w:t>
      </w:r>
    </w:p>
    <w:p w14:paraId="7DE00263" w14:textId="3C682E21" w:rsidR="00A44A4A" w:rsidRPr="0087044C" w:rsidRDefault="00A44A4A" w:rsidP="003024C7">
      <w:pPr>
        <w:pStyle w:val="NormalWeb"/>
        <w:numPr>
          <w:ilvl w:val="0"/>
          <w:numId w:val="1"/>
        </w:numPr>
        <w:jc w:val="both"/>
        <w:rPr>
          <w:rFonts w:ascii="Arial" w:hAnsi="Arial" w:cs="Arial"/>
          <w:sz w:val="20"/>
          <w:szCs w:val="20"/>
        </w:rPr>
      </w:pPr>
      <w:proofErr w:type="spellStart"/>
      <w:r w:rsidRPr="0087044C">
        <w:rPr>
          <w:rFonts w:ascii="Arial" w:hAnsi="Arial" w:cs="Arial"/>
          <w:sz w:val="20"/>
          <w:szCs w:val="20"/>
        </w:rPr>
        <w:t>Polovina</w:t>
      </w:r>
      <w:proofErr w:type="spellEnd"/>
      <w:r w:rsidRPr="0087044C">
        <w:rPr>
          <w:rFonts w:ascii="Arial" w:hAnsi="Arial" w:cs="Arial"/>
          <w:sz w:val="20"/>
          <w:szCs w:val="20"/>
        </w:rPr>
        <w:t xml:space="preserve">, J. J., Howell, E. A., &amp; </w:t>
      </w:r>
      <w:proofErr w:type="spellStart"/>
      <w:r w:rsidRPr="0087044C">
        <w:rPr>
          <w:rFonts w:ascii="Arial" w:hAnsi="Arial" w:cs="Arial"/>
          <w:sz w:val="20"/>
          <w:szCs w:val="20"/>
        </w:rPr>
        <w:t>Abecassis</w:t>
      </w:r>
      <w:proofErr w:type="spellEnd"/>
      <w:r w:rsidRPr="0087044C">
        <w:rPr>
          <w:rFonts w:ascii="Arial" w:hAnsi="Arial" w:cs="Arial"/>
          <w:sz w:val="20"/>
          <w:szCs w:val="20"/>
        </w:rPr>
        <w:t xml:space="preserve">, M. (2022). Applications of satellite remote sensing to fisheries: Habitat-based approaches for pelagic species distribution and bycatch reduction. </w:t>
      </w:r>
      <w:r w:rsidRPr="0087044C">
        <w:rPr>
          <w:rStyle w:val="Emphasis"/>
          <w:rFonts w:ascii="Arial" w:hAnsi="Arial" w:cs="Arial"/>
          <w:sz w:val="20"/>
          <w:szCs w:val="20"/>
        </w:rPr>
        <w:t>Fisheries Oceanography, 31</w:t>
      </w:r>
      <w:r w:rsidRPr="0087044C">
        <w:rPr>
          <w:rFonts w:ascii="Arial" w:hAnsi="Arial" w:cs="Arial"/>
          <w:sz w:val="20"/>
          <w:szCs w:val="20"/>
        </w:rPr>
        <w:t xml:space="preserve">(1), 1–16. </w:t>
      </w:r>
      <w:hyperlink r:id="rId14" w:tgtFrame="_new" w:history="1">
        <w:r w:rsidRPr="0087044C">
          <w:rPr>
            <w:rStyle w:val="Hyperlink"/>
            <w:rFonts w:ascii="Arial" w:hAnsi="Arial" w:cs="Arial"/>
            <w:sz w:val="20"/>
            <w:szCs w:val="20"/>
          </w:rPr>
          <w:t>https://doi.org/10.1111/fog.12565</w:t>
        </w:r>
      </w:hyperlink>
    </w:p>
    <w:p w14:paraId="68B40D48" w14:textId="3CC04B5B" w:rsidR="00F45351" w:rsidRPr="0087044C" w:rsidRDefault="00F45351"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Prasad, V. (2024). Seasonal assessment of coastal water-quality dynamics along the Kollam coast, Kerala using Sentinel satellite imagery. </w:t>
      </w:r>
      <w:r w:rsidRPr="0087044C">
        <w:rPr>
          <w:rStyle w:val="Emphasis"/>
          <w:rFonts w:ascii="Arial" w:hAnsi="Arial" w:cs="Arial"/>
          <w:sz w:val="20"/>
          <w:szCs w:val="20"/>
        </w:rPr>
        <w:t>Journal of Coastal Research, 40</w:t>
      </w:r>
      <w:r w:rsidRPr="0087044C">
        <w:rPr>
          <w:rFonts w:ascii="Arial" w:hAnsi="Arial" w:cs="Arial"/>
          <w:sz w:val="20"/>
          <w:szCs w:val="20"/>
        </w:rPr>
        <w:t xml:space="preserve">(2), 389–400. </w:t>
      </w:r>
      <w:hyperlink r:id="rId15" w:tgtFrame="_new" w:history="1">
        <w:r w:rsidRPr="0087044C">
          <w:rPr>
            <w:rStyle w:val="Hyperlink"/>
            <w:rFonts w:ascii="Arial" w:hAnsi="Arial" w:cs="Arial"/>
            <w:sz w:val="20"/>
            <w:szCs w:val="20"/>
          </w:rPr>
          <w:t>https://doi.org/10.2112/JCOASTRES-D-23-00085.1</w:t>
        </w:r>
      </w:hyperlink>
    </w:p>
    <w:p w14:paraId="5E6E7160" w14:textId="156E7945" w:rsidR="00F45351" w:rsidRPr="0087044C" w:rsidRDefault="00F45351" w:rsidP="003024C7">
      <w:pPr>
        <w:pStyle w:val="NormalWeb"/>
        <w:numPr>
          <w:ilvl w:val="0"/>
          <w:numId w:val="1"/>
        </w:numPr>
        <w:jc w:val="both"/>
        <w:rPr>
          <w:rFonts w:ascii="Arial" w:hAnsi="Arial" w:cs="Arial"/>
          <w:sz w:val="20"/>
          <w:szCs w:val="20"/>
        </w:rPr>
      </w:pPr>
      <w:r w:rsidRPr="0087044C">
        <w:rPr>
          <w:rFonts w:ascii="Arial" w:hAnsi="Arial" w:cs="Arial"/>
          <w:sz w:val="20"/>
          <w:szCs w:val="20"/>
        </w:rPr>
        <w:lastRenderedPageBreak/>
        <w:t xml:space="preserve">Ranjan, R., Nayak, S. R., Chauhan, P., &amp; Rao, Y. S. (2021). Assessment of water quality parameters using satellite remote sensing. </w:t>
      </w:r>
      <w:r w:rsidRPr="0087044C">
        <w:rPr>
          <w:rStyle w:val="Emphasis"/>
          <w:rFonts w:ascii="Arial" w:hAnsi="Arial" w:cs="Arial"/>
          <w:sz w:val="20"/>
          <w:szCs w:val="20"/>
        </w:rPr>
        <w:t>Remote Sensing Applications: Society and Environment, 21</w:t>
      </w:r>
      <w:r w:rsidRPr="0087044C">
        <w:rPr>
          <w:rFonts w:ascii="Arial" w:hAnsi="Arial" w:cs="Arial"/>
          <w:sz w:val="20"/>
          <w:szCs w:val="20"/>
        </w:rPr>
        <w:t>, 100458.</w:t>
      </w:r>
    </w:p>
    <w:p w14:paraId="4E005122" w14:textId="491374B3" w:rsidR="00F45351" w:rsidRPr="0087044C" w:rsidRDefault="00F45351"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Raju, P. V. (2025). Application of satellite remote sensing and machine learning for detection and quantification of marine litter and plastic pollution along the central east coast of India. </w:t>
      </w:r>
      <w:r w:rsidRPr="0087044C">
        <w:rPr>
          <w:rStyle w:val="Emphasis"/>
          <w:rFonts w:ascii="Arial" w:hAnsi="Arial" w:cs="Arial"/>
          <w:sz w:val="20"/>
          <w:szCs w:val="20"/>
        </w:rPr>
        <w:t>Marine Pollution Bulletin, 201</w:t>
      </w:r>
      <w:r w:rsidRPr="0087044C">
        <w:rPr>
          <w:rFonts w:ascii="Arial" w:hAnsi="Arial" w:cs="Arial"/>
          <w:sz w:val="20"/>
          <w:szCs w:val="20"/>
        </w:rPr>
        <w:t xml:space="preserve">, 116245. </w:t>
      </w:r>
      <w:hyperlink r:id="rId16" w:tgtFrame="_new" w:history="1">
        <w:r w:rsidRPr="0087044C">
          <w:rPr>
            <w:rStyle w:val="Hyperlink"/>
            <w:rFonts w:ascii="Arial" w:hAnsi="Arial" w:cs="Arial"/>
            <w:sz w:val="20"/>
            <w:szCs w:val="20"/>
          </w:rPr>
          <w:t>https://doi.org/10.1016/j.marpolbul.2024.116245</w:t>
        </w:r>
      </w:hyperlink>
    </w:p>
    <w:p w14:paraId="7D355658" w14:textId="51C074E1" w:rsidR="00F45351" w:rsidRPr="0087044C" w:rsidRDefault="00F45351"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Rao, K. H., Chauhan, P., Nayak, S., &amp; Solanki, H. U. (2019). Satellite oceanography applications for fisheries and coastal management in India. </w:t>
      </w:r>
      <w:r w:rsidRPr="0087044C">
        <w:rPr>
          <w:rStyle w:val="Emphasis"/>
          <w:rFonts w:ascii="Arial" w:hAnsi="Arial" w:cs="Arial"/>
          <w:sz w:val="20"/>
          <w:szCs w:val="20"/>
        </w:rPr>
        <w:t>Journal of the Indian Society of Remote Sensing, 47</w:t>
      </w:r>
      <w:r w:rsidRPr="0087044C">
        <w:rPr>
          <w:rFonts w:ascii="Arial" w:hAnsi="Arial" w:cs="Arial"/>
          <w:sz w:val="20"/>
          <w:szCs w:val="20"/>
        </w:rPr>
        <w:t>(5), 789–803.</w:t>
      </w:r>
    </w:p>
    <w:p w14:paraId="023E7BBD" w14:textId="68534AE4" w:rsidR="00F45351" w:rsidRPr="0087044C" w:rsidRDefault="00F45351" w:rsidP="003024C7">
      <w:pPr>
        <w:pStyle w:val="NormalWeb"/>
        <w:numPr>
          <w:ilvl w:val="0"/>
          <w:numId w:val="1"/>
        </w:numPr>
        <w:jc w:val="both"/>
        <w:rPr>
          <w:rFonts w:ascii="Arial" w:hAnsi="Arial" w:cs="Arial"/>
          <w:sz w:val="20"/>
          <w:szCs w:val="20"/>
        </w:rPr>
      </w:pPr>
      <w:r w:rsidRPr="00A766A9">
        <w:rPr>
          <w:rFonts w:ascii="Arial" w:hAnsi="Arial" w:cs="Arial"/>
          <w:sz w:val="20"/>
          <w:szCs w:val="20"/>
          <w:lang w:val="es-US"/>
        </w:rPr>
        <w:t xml:space="preserve"> </w:t>
      </w:r>
      <w:proofErr w:type="spellStart"/>
      <w:r w:rsidRPr="00A766A9">
        <w:rPr>
          <w:rFonts w:ascii="Arial" w:hAnsi="Arial" w:cs="Arial"/>
          <w:sz w:val="20"/>
          <w:szCs w:val="20"/>
          <w:lang w:val="es-US"/>
        </w:rPr>
        <w:t>Revichandran</w:t>
      </w:r>
      <w:proofErr w:type="spellEnd"/>
      <w:r w:rsidRPr="00A766A9">
        <w:rPr>
          <w:rFonts w:ascii="Arial" w:hAnsi="Arial" w:cs="Arial"/>
          <w:sz w:val="20"/>
          <w:szCs w:val="20"/>
          <w:lang w:val="es-US"/>
        </w:rPr>
        <w:t xml:space="preserve">, C., </w:t>
      </w:r>
      <w:proofErr w:type="spellStart"/>
      <w:r w:rsidRPr="00A766A9">
        <w:rPr>
          <w:rFonts w:ascii="Arial" w:hAnsi="Arial" w:cs="Arial"/>
          <w:sz w:val="20"/>
          <w:szCs w:val="20"/>
          <w:lang w:val="es-US"/>
        </w:rPr>
        <w:t>Maneesha</w:t>
      </w:r>
      <w:proofErr w:type="spellEnd"/>
      <w:r w:rsidRPr="00A766A9">
        <w:rPr>
          <w:rFonts w:ascii="Arial" w:hAnsi="Arial" w:cs="Arial"/>
          <w:sz w:val="20"/>
          <w:szCs w:val="20"/>
          <w:lang w:val="es-US"/>
        </w:rPr>
        <w:t xml:space="preserve">, K., &amp; Francis, P. A. (2012). </w:t>
      </w:r>
      <w:r w:rsidRPr="0087044C">
        <w:rPr>
          <w:rFonts w:ascii="Arial" w:hAnsi="Arial" w:cs="Arial"/>
          <w:sz w:val="20"/>
          <w:szCs w:val="20"/>
        </w:rPr>
        <w:t xml:space="preserve">Satellite-derived sea surface temperature signatures of coastal upwelling and their linkage to pelagic fish abundance along the Kerala–Karnataka coast. </w:t>
      </w:r>
      <w:r w:rsidRPr="0087044C">
        <w:rPr>
          <w:rStyle w:val="Emphasis"/>
          <w:rFonts w:ascii="Arial" w:hAnsi="Arial" w:cs="Arial"/>
          <w:sz w:val="20"/>
          <w:szCs w:val="20"/>
        </w:rPr>
        <w:t>Continental Shelf Research, 47</w:t>
      </w:r>
      <w:r w:rsidRPr="0087044C">
        <w:rPr>
          <w:rFonts w:ascii="Arial" w:hAnsi="Arial" w:cs="Arial"/>
          <w:sz w:val="20"/>
          <w:szCs w:val="20"/>
        </w:rPr>
        <w:t xml:space="preserve">, 79–90. </w:t>
      </w:r>
      <w:hyperlink r:id="rId17" w:tgtFrame="_new" w:history="1">
        <w:r w:rsidRPr="0087044C">
          <w:rPr>
            <w:rStyle w:val="Hyperlink"/>
            <w:rFonts w:ascii="Arial" w:hAnsi="Arial" w:cs="Arial"/>
            <w:sz w:val="20"/>
            <w:szCs w:val="20"/>
          </w:rPr>
          <w:t>https://doi.org/10.1016/j.csr.2012.07.004</w:t>
        </w:r>
      </w:hyperlink>
    </w:p>
    <w:p w14:paraId="321DA840" w14:textId="7D42EA4C" w:rsidR="00F45351" w:rsidRPr="0087044C" w:rsidRDefault="00F45351"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Robinson, I. S. (2010). </w:t>
      </w:r>
      <w:r w:rsidRPr="0087044C">
        <w:rPr>
          <w:rStyle w:val="Emphasis"/>
          <w:rFonts w:ascii="Arial" w:hAnsi="Arial" w:cs="Arial"/>
          <w:sz w:val="20"/>
          <w:szCs w:val="20"/>
        </w:rPr>
        <w:t>Discovering the ocean from space</w:t>
      </w:r>
      <w:r w:rsidRPr="0087044C">
        <w:rPr>
          <w:rFonts w:ascii="Arial" w:hAnsi="Arial" w:cs="Arial"/>
          <w:sz w:val="20"/>
          <w:szCs w:val="20"/>
        </w:rPr>
        <w:t>. Springer.</w:t>
      </w:r>
    </w:p>
    <w:p w14:paraId="36CC67A2" w14:textId="588E8F7B" w:rsidR="00F45351" w:rsidRPr="0087044C" w:rsidRDefault="00F45351"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Rohit, P., Rao, G. S., </w:t>
      </w:r>
      <w:proofErr w:type="spellStart"/>
      <w:r w:rsidRPr="0087044C">
        <w:rPr>
          <w:rFonts w:ascii="Arial" w:hAnsi="Arial" w:cs="Arial"/>
          <w:sz w:val="20"/>
          <w:szCs w:val="20"/>
        </w:rPr>
        <w:t>Maheswarudu</w:t>
      </w:r>
      <w:proofErr w:type="spellEnd"/>
      <w:r w:rsidRPr="0087044C">
        <w:rPr>
          <w:rFonts w:ascii="Arial" w:hAnsi="Arial" w:cs="Arial"/>
          <w:sz w:val="20"/>
          <w:szCs w:val="20"/>
        </w:rPr>
        <w:t>, G., &amp; Bhat, U. S. (2018). Satellite-derived chlorophyll-a and sea surface temperature in relation to the distribution of Indian oil sardine (</w:t>
      </w:r>
      <w:r w:rsidRPr="0087044C">
        <w:rPr>
          <w:rStyle w:val="Emphasis"/>
          <w:rFonts w:ascii="Arial" w:hAnsi="Arial" w:cs="Arial"/>
          <w:sz w:val="20"/>
          <w:szCs w:val="20"/>
        </w:rPr>
        <w:t xml:space="preserve">Sardinella </w:t>
      </w:r>
      <w:proofErr w:type="spellStart"/>
      <w:r w:rsidRPr="0087044C">
        <w:rPr>
          <w:rStyle w:val="Emphasis"/>
          <w:rFonts w:ascii="Arial" w:hAnsi="Arial" w:cs="Arial"/>
          <w:sz w:val="20"/>
          <w:szCs w:val="20"/>
        </w:rPr>
        <w:t>longiceps</w:t>
      </w:r>
      <w:proofErr w:type="spellEnd"/>
      <w:r w:rsidRPr="0087044C">
        <w:rPr>
          <w:rFonts w:ascii="Arial" w:hAnsi="Arial" w:cs="Arial"/>
          <w:sz w:val="20"/>
          <w:szCs w:val="20"/>
        </w:rPr>
        <w:t>) and Indian mackerel (</w:t>
      </w:r>
      <w:proofErr w:type="spellStart"/>
      <w:r w:rsidRPr="0087044C">
        <w:rPr>
          <w:rStyle w:val="Emphasis"/>
          <w:rFonts w:ascii="Arial" w:hAnsi="Arial" w:cs="Arial"/>
          <w:sz w:val="20"/>
          <w:szCs w:val="20"/>
        </w:rPr>
        <w:t>Rastrelliger</w:t>
      </w:r>
      <w:proofErr w:type="spellEnd"/>
      <w:r w:rsidRPr="0087044C">
        <w:rPr>
          <w:rStyle w:val="Emphasis"/>
          <w:rFonts w:ascii="Arial" w:hAnsi="Arial" w:cs="Arial"/>
          <w:sz w:val="20"/>
          <w:szCs w:val="20"/>
        </w:rPr>
        <w:t xml:space="preserve"> </w:t>
      </w:r>
      <w:proofErr w:type="spellStart"/>
      <w:r w:rsidRPr="0087044C">
        <w:rPr>
          <w:rStyle w:val="Emphasis"/>
          <w:rFonts w:ascii="Arial" w:hAnsi="Arial" w:cs="Arial"/>
          <w:sz w:val="20"/>
          <w:szCs w:val="20"/>
        </w:rPr>
        <w:t>kanagurta</w:t>
      </w:r>
      <w:proofErr w:type="spellEnd"/>
      <w:r w:rsidRPr="0087044C">
        <w:rPr>
          <w:rFonts w:ascii="Arial" w:hAnsi="Arial" w:cs="Arial"/>
          <w:sz w:val="20"/>
          <w:szCs w:val="20"/>
        </w:rPr>
        <w:t xml:space="preserve">) along the Karnataka coast. </w:t>
      </w:r>
      <w:r w:rsidRPr="0087044C">
        <w:rPr>
          <w:rStyle w:val="Emphasis"/>
          <w:rFonts w:ascii="Arial" w:hAnsi="Arial" w:cs="Arial"/>
          <w:sz w:val="20"/>
          <w:szCs w:val="20"/>
        </w:rPr>
        <w:t>Journal of Marine Systems, 188</w:t>
      </w:r>
      <w:r w:rsidRPr="0087044C">
        <w:rPr>
          <w:rFonts w:ascii="Arial" w:hAnsi="Arial" w:cs="Arial"/>
          <w:sz w:val="20"/>
          <w:szCs w:val="20"/>
        </w:rPr>
        <w:t xml:space="preserve">, 84–93. </w:t>
      </w:r>
      <w:hyperlink r:id="rId18" w:tgtFrame="_new" w:history="1">
        <w:r w:rsidRPr="0087044C">
          <w:rPr>
            <w:rStyle w:val="Hyperlink"/>
            <w:rFonts w:ascii="Arial" w:hAnsi="Arial" w:cs="Arial"/>
            <w:sz w:val="20"/>
            <w:szCs w:val="20"/>
          </w:rPr>
          <w:t>https://doi.org/10.1016/j.jmarsys.2018.08.005</w:t>
        </w:r>
      </w:hyperlink>
    </w:p>
    <w:p w14:paraId="65ADE945" w14:textId="2EF73020" w:rsidR="00F45351" w:rsidRPr="0087044C" w:rsidRDefault="00F45351"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Salam, M. A., Ross, L. G., &amp; Beveridge, M. C. M. (2021). A comparison of development opportunities for </w:t>
      </w:r>
      <w:proofErr w:type="spellStart"/>
      <w:r w:rsidRPr="0087044C">
        <w:rPr>
          <w:rFonts w:ascii="Arial" w:hAnsi="Arial" w:cs="Arial"/>
          <w:sz w:val="20"/>
          <w:szCs w:val="20"/>
        </w:rPr>
        <w:t>mariculture</w:t>
      </w:r>
      <w:proofErr w:type="spellEnd"/>
      <w:r w:rsidRPr="0087044C">
        <w:rPr>
          <w:rFonts w:ascii="Arial" w:hAnsi="Arial" w:cs="Arial"/>
          <w:sz w:val="20"/>
          <w:szCs w:val="20"/>
        </w:rPr>
        <w:t xml:space="preserve">. </w:t>
      </w:r>
      <w:r w:rsidRPr="0087044C">
        <w:rPr>
          <w:rStyle w:val="Emphasis"/>
          <w:rFonts w:ascii="Arial" w:hAnsi="Arial" w:cs="Arial"/>
          <w:sz w:val="20"/>
          <w:szCs w:val="20"/>
        </w:rPr>
        <w:t>Aquaculture International, 29</w:t>
      </w:r>
      <w:r w:rsidRPr="0087044C">
        <w:rPr>
          <w:rFonts w:ascii="Arial" w:hAnsi="Arial" w:cs="Arial"/>
          <w:sz w:val="20"/>
          <w:szCs w:val="20"/>
        </w:rPr>
        <w:t>(1), 1–18.</w:t>
      </w:r>
    </w:p>
    <w:p w14:paraId="5BDAFC1E" w14:textId="0D11EB3E" w:rsidR="00F45351" w:rsidRPr="0087044C" w:rsidRDefault="00F45351" w:rsidP="003024C7">
      <w:pPr>
        <w:pStyle w:val="NormalWeb"/>
        <w:numPr>
          <w:ilvl w:val="0"/>
          <w:numId w:val="1"/>
        </w:numPr>
        <w:jc w:val="both"/>
        <w:rPr>
          <w:rFonts w:ascii="Arial" w:hAnsi="Arial" w:cs="Arial"/>
          <w:sz w:val="20"/>
          <w:szCs w:val="20"/>
        </w:rPr>
      </w:pPr>
      <w:r w:rsidRPr="00A766A9">
        <w:rPr>
          <w:rFonts w:ascii="Arial" w:hAnsi="Arial" w:cs="Arial"/>
          <w:sz w:val="20"/>
          <w:szCs w:val="20"/>
          <w:lang w:val="es-US"/>
        </w:rPr>
        <w:t xml:space="preserve">Santos, A. M. P., Chícharo, A., &amp; dos Santos, R. S. (2006). </w:t>
      </w:r>
      <w:r w:rsidRPr="0087044C">
        <w:rPr>
          <w:rFonts w:ascii="Arial" w:hAnsi="Arial" w:cs="Arial"/>
          <w:sz w:val="20"/>
          <w:szCs w:val="20"/>
        </w:rPr>
        <w:t xml:space="preserve">Remote sensing applications to fisheries. </w:t>
      </w:r>
      <w:r w:rsidRPr="0087044C">
        <w:rPr>
          <w:rStyle w:val="Emphasis"/>
          <w:rFonts w:ascii="Arial" w:hAnsi="Arial" w:cs="Arial"/>
          <w:sz w:val="20"/>
          <w:szCs w:val="20"/>
        </w:rPr>
        <w:t>ICES Journal of Marine Science, 63</w:t>
      </w:r>
      <w:r w:rsidRPr="0087044C">
        <w:rPr>
          <w:rFonts w:ascii="Arial" w:hAnsi="Arial" w:cs="Arial"/>
          <w:sz w:val="20"/>
          <w:szCs w:val="20"/>
        </w:rPr>
        <w:t>(2), 291–314.</w:t>
      </w:r>
    </w:p>
    <w:p w14:paraId="7B06F4FE" w14:textId="6E94B501" w:rsidR="00F45351" w:rsidRPr="0087044C" w:rsidRDefault="00F45351" w:rsidP="003024C7">
      <w:pPr>
        <w:pStyle w:val="NormalWeb"/>
        <w:numPr>
          <w:ilvl w:val="0"/>
          <w:numId w:val="1"/>
        </w:numPr>
        <w:jc w:val="both"/>
        <w:rPr>
          <w:rFonts w:ascii="Arial" w:hAnsi="Arial" w:cs="Arial"/>
          <w:sz w:val="20"/>
          <w:szCs w:val="20"/>
        </w:rPr>
      </w:pPr>
      <w:proofErr w:type="spellStart"/>
      <w:r w:rsidRPr="0087044C">
        <w:rPr>
          <w:rFonts w:ascii="Arial" w:hAnsi="Arial" w:cs="Arial"/>
          <w:sz w:val="20"/>
          <w:szCs w:val="20"/>
        </w:rPr>
        <w:t>Sahu</w:t>
      </w:r>
      <w:proofErr w:type="spellEnd"/>
      <w:r w:rsidRPr="0087044C">
        <w:rPr>
          <w:rFonts w:ascii="Arial" w:hAnsi="Arial" w:cs="Arial"/>
          <w:sz w:val="20"/>
          <w:szCs w:val="20"/>
        </w:rPr>
        <w:t xml:space="preserve">, B. K., </w:t>
      </w:r>
      <w:proofErr w:type="spellStart"/>
      <w:r w:rsidRPr="0087044C">
        <w:rPr>
          <w:rFonts w:ascii="Arial" w:hAnsi="Arial" w:cs="Arial"/>
          <w:sz w:val="20"/>
          <w:szCs w:val="20"/>
        </w:rPr>
        <w:t>Baliarsingh</w:t>
      </w:r>
      <w:proofErr w:type="spellEnd"/>
      <w:r w:rsidRPr="0087044C">
        <w:rPr>
          <w:rFonts w:ascii="Arial" w:hAnsi="Arial" w:cs="Arial"/>
          <w:sz w:val="20"/>
          <w:szCs w:val="20"/>
        </w:rPr>
        <w:t xml:space="preserve">, S. K., </w:t>
      </w:r>
      <w:proofErr w:type="spellStart"/>
      <w:r w:rsidRPr="0087044C">
        <w:rPr>
          <w:rFonts w:ascii="Arial" w:hAnsi="Arial" w:cs="Arial"/>
          <w:sz w:val="20"/>
          <w:szCs w:val="20"/>
        </w:rPr>
        <w:t>Lotliker</w:t>
      </w:r>
      <w:proofErr w:type="spellEnd"/>
      <w:r w:rsidRPr="0087044C">
        <w:rPr>
          <w:rFonts w:ascii="Arial" w:hAnsi="Arial" w:cs="Arial"/>
          <w:sz w:val="20"/>
          <w:szCs w:val="20"/>
        </w:rPr>
        <w:t xml:space="preserve">, A. A., &amp; Shanmugam, P. (2020). Applications of ocean colour remote sensing in the coastal waters of India. </w:t>
      </w:r>
      <w:r w:rsidRPr="0087044C">
        <w:rPr>
          <w:rStyle w:val="Emphasis"/>
          <w:rFonts w:ascii="Arial" w:hAnsi="Arial" w:cs="Arial"/>
          <w:sz w:val="20"/>
          <w:szCs w:val="20"/>
        </w:rPr>
        <w:t>Journal of the Indian Society of Remote Sensing, 48</w:t>
      </w:r>
      <w:r w:rsidRPr="0087044C">
        <w:rPr>
          <w:rFonts w:ascii="Arial" w:hAnsi="Arial" w:cs="Arial"/>
          <w:sz w:val="20"/>
          <w:szCs w:val="20"/>
        </w:rPr>
        <w:t>(3), 347–365.</w:t>
      </w:r>
    </w:p>
    <w:p w14:paraId="54F1BC44" w14:textId="6D3865E7" w:rsidR="00F45351" w:rsidRPr="0087044C" w:rsidRDefault="00F45351"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Sarangi, R. K., Mishra, D. R., Chauhan, P., &amp; Nayak, S. (2022). Remote sensing of coastal water pollution and eutrophication. </w:t>
      </w:r>
      <w:r w:rsidRPr="0087044C">
        <w:rPr>
          <w:rStyle w:val="Emphasis"/>
          <w:rFonts w:ascii="Arial" w:hAnsi="Arial" w:cs="Arial"/>
          <w:sz w:val="20"/>
          <w:szCs w:val="20"/>
        </w:rPr>
        <w:t>Marine Pollution Bulletin, 174</w:t>
      </w:r>
      <w:r w:rsidRPr="0087044C">
        <w:rPr>
          <w:rFonts w:ascii="Arial" w:hAnsi="Arial" w:cs="Arial"/>
          <w:sz w:val="20"/>
          <w:szCs w:val="20"/>
        </w:rPr>
        <w:t>, 113291.</w:t>
      </w:r>
    </w:p>
    <w:p w14:paraId="58D0709E" w14:textId="2866AA67" w:rsidR="00F45351" w:rsidRPr="0087044C" w:rsidRDefault="00F45351" w:rsidP="003024C7">
      <w:pPr>
        <w:pStyle w:val="NormalWeb"/>
        <w:numPr>
          <w:ilvl w:val="0"/>
          <w:numId w:val="1"/>
        </w:numPr>
        <w:jc w:val="both"/>
        <w:rPr>
          <w:rFonts w:ascii="Arial" w:hAnsi="Arial" w:cs="Arial"/>
          <w:sz w:val="20"/>
          <w:szCs w:val="20"/>
        </w:rPr>
      </w:pPr>
      <w:proofErr w:type="spellStart"/>
      <w:r w:rsidRPr="0087044C">
        <w:rPr>
          <w:rFonts w:ascii="Arial" w:hAnsi="Arial" w:cs="Arial"/>
          <w:sz w:val="20"/>
          <w:szCs w:val="20"/>
        </w:rPr>
        <w:t>Sathyendranath</w:t>
      </w:r>
      <w:proofErr w:type="spellEnd"/>
      <w:r w:rsidRPr="0087044C">
        <w:rPr>
          <w:rFonts w:ascii="Arial" w:hAnsi="Arial" w:cs="Arial"/>
          <w:sz w:val="20"/>
          <w:szCs w:val="20"/>
        </w:rPr>
        <w:t xml:space="preserve">, S., Brewin, R. J. W., </w:t>
      </w:r>
      <w:proofErr w:type="spellStart"/>
      <w:r w:rsidRPr="0087044C">
        <w:rPr>
          <w:rFonts w:ascii="Arial" w:hAnsi="Arial" w:cs="Arial"/>
          <w:sz w:val="20"/>
          <w:szCs w:val="20"/>
        </w:rPr>
        <w:t>Brockmann</w:t>
      </w:r>
      <w:proofErr w:type="spellEnd"/>
      <w:r w:rsidRPr="0087044C">
        <w:rPr>
          <w:rFonts w:ascii="Arial" w:hAnsi="Arial" w:cs="Arial"/>
          <w:sz w:val="20"/>
          <w:szCs w:val="20"/>
        </w:rPr>
        <w:t xml:space="preserve">, C., et al. (2019). An ocean-colour time series for use in climate studies: The experience of the Ocean Colour Climate Change Initiative (OC-CCI). </w:t>
      </w:r>
      <w:r w:rsidRPr="0087044C">
        <w:rPr>
          <w:rStyle w:val="Emphasis"/>
          <w:rFonts w:ascii="Arial" w:hAnsi="Arial" w:cs="Arial"/>
          <w:sz w:val="20"/>
          <w:szCs w:val="20"/>
        </w:rPr>
        <w:t>Remote Sensing of Environment, 231</w:t>
      </w:r>
      <w:r w:rsidRPr="0087044C">
        <w:rPr>
          <w:rFonts w:ascii="Arial" w:hAnsi="Arial" w:cs="Arial"/>
          <w:sz w:val="20"/>
          <w:szCs w:val="20"/>
        </w:rPr>
        <w:t>, 111197.</w:t>
      </w:r>
    </w:p>
    <w:p w14:paraId="4F7D3729" w14:textId="2FC2B041" w:rsidR="00F45351" w:rsidRPr="0087044C" w:rsidRDefault="00F45351" w:rsidP="003024C7">
      <w:pPr>
        <w:pStyle w:val="NormalWeb"/>
        <w:numPr>
          <w:ilvl w:val="0"/>
          <w:numId w:val="1"/>
        </w:numPr>
        <w:jc w:val="both"/>
        <w:rPr>
          <w:rFonts w:ascii="Arial" w:hAnsi="Arial" w:cs="Arial"/>
          <w:sz w:val="20"/>
          <w:szCs w:val="20"/>
        </w:rPr>
      </w:pPr>
      <w:proofErr w:type="spellStart"/>
      <w:r w:rsidRPr="0087044C">
        <w:rPr>
          <w:rFonts w:ascii="Arial" w:hAnsi="Arial" w:cs="Arial"/>
          <w:sz w:val="20"/>
          <w:szCs w:val="20"/>
        </w:rPr>
        <w:t>Sathyendranath</w:t>
      </w:r>
      <w:proofErr w:type="spellEnd"/>
      <w:r w:rsidRPr="0087044C">
        <w:rPr>
          <w:rFonts w:ascii="Arial" w:hAnsi="Arial" w:cs="Arial"/>
          <w:sz w:val="20"/>
          <w:szCs w:val="20"/>
        </w:rPr>
        <w:t xml:space="preserve">, S., Aiken, J., </w:t>
      </w:r>
      <w:proofErr w:type="spellStart"/>
      <w:r w:rsidRPr="0087044C">
        <w:rPr>
          <w:rFonts w:ascii="Arial" w:hAnsi="Arial" w:cs="Arial"/>
          <w:sz w:val="20"/>
          <w:szCs w:val="20"/>
        </w:rPr>
        <w:t>Alvain</w:t>
      </w:r>
      <w:proofErr w:type="spellEnd"/>
      <w:r w:rsidRPr="0087044C">
        <w:rPr>
          <w:rFonts w:ascii="Arial" w:hAnsi="Arial" w:cs="Arial"/>
          <w:sz w:val="20"/>
          <w:szCs w:val="20"/>
        </w:rPr>
        <w:t xml:space="preserve">, S., Barlow, R., </w:t>
      </w:r>
      <w:proofErr w:type="spellStart"/>
      <w:r w:rsidRPr="0087044C">
        <w:rPr>
          <w:rFonts w:ascii="Arial" w:hAnsi="Arial" w:cs="Arial"/>
          <w:sz w:val="20"/>
          <w:szCs w:val="20"/>
        </w:rPr>
        <w:t>Bouman</w:t>
      </w:r>
      <w:proofErr w:type="spellEnd"/>
      <w:r w:rsidRPr="0087044C">
        <w:rPr>
          <w:rFonts w:ascii="Arial" w:hAnsi="Arial" w:cs="Arial"/>
          <w:sz w:val="20"/>
          <w:szCs w:val="20"/>
        </w:rPr>
        <w:t xml:space="preserve">, H., </w:t>
      </w:r>
      <w:proofErr w:type="spellStart"/>
      <w:r w:rsidRPr="0087044C">
        <w:rPr>
          <w:rFonts w:ascii="Arial" w:hAnsi="Arial" w:cs="Arial"/>
          <w:sz w:val="20"/>
          <w:szCs w:val="20"/>
        </w:rPr>
        <w:t>Bracher</w:t>
      </w:r>
      <w:proofErr w:type="spellEnd"/>
      <w:r w:rsidRPr="0087044C">
        <w:rPr>
          <w:rFonts w:ascii="Arial" w:hAnsi="Arial" w:cs="Arial"/>
          <w:sz w:val="20"/>
          <w:szCs w:val="20"/>
        </w:rPr>
        <w:t xml:space="preserve">, A., Brewin, R., </w:t>
      </w:r>
      <w:proofErr w:type="spellStart"/>
      <w:r w:rsidRPr="0087044C">
        <w:rPr>
          <w:rFonts w:ascii="Arial" w:hAnsi="Arial" w:cs="Arial"/>
          <w:sz w:val="20"/>
          <w:szCs w:val="20"/>
        </w:rPr>
        <w:t>Bricaud</w:t>
      </w:r>
      <w:proofErr w:type="spellEnd"/>
      <w:r w:rsidRPr="0087044C">
        <w:rPr>
          <w:rFonts w:ascii="Arial" w:hAnsi="Arial" w:cs="Arial"/>
          <w:sz w:val="20"/>
          <w:szCs w:val="20"/>
        </w:rPr>
        <w:t xml:space="preserve">, A., Brown, C., </w:t>
      </w:r>
      <w:proofErr w:type="spellStart"/>
      <w:r w:rsidRPr="0087044C">
        <w:rPr>
          <w:rFonts w:ascii="Arial" w:hAnsi="Arial" w:cs="Arial"/>
          <w:sz w:val="20"/>
          <w:szCs w:val="20"/>
        </w:rPr>
        <w:t>Ciotti</w:t>
      </w:r>
      <w:proofErr w:type="spellEnd"/>
      <w:r w:rsidRPr="0087044C">
        <w:rPr>
          <w:rFonts w:ascii="Arial" w:hAnsi="Arial" w:cs="Arial"/>
          <w:sz w:val="20"/>
          <w:szCs w:val="20"/>
        </w:rPr>
        <w:t xml:space="preserve">, A., et al. (2020). Phytoplankton functional types from space: A global perspective. </w:t>
      </w:r>
      <w:r w:rsidRPr="0087044C">
        <w:rPr>
          <w:rStyle w:val="Emphasis"/>
          <w:rFonts w:ascii="Arial" w:hAnsi="Arial" w:cs="Arial"/>
          <w:sz w:val="20"/>
          <w:szCs w:val="20"/>
        </w:rPr>
        <w:t>Progress in Oceanography, 189</w:t>
      </w:r>
      <w:r w:rsidRPr="0087044C">
        <w:rPr>
          <w:rFonts w:ascii="Arial" w:hAnsi="Arial" w:cs="Arial"/>
          <w:sz w:val="20"/>
          <w:szCs w:val="20"/>
        </w:rPr>
        <w:t>, 102473.</w:t>
      </w:r>
    </w:p>
    <w:p w14:paraId="11BA10F7" w14:textId="2D7811C1" w:rsidR="00F45351" w:rsidRPr="0087044C" w:rsidRDefault="00F45351"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Schott, J. R. (2007). </w:t>
      </w:r>
      <w:r w:rsidRPr="0087044C">
        <w:rPr>
          <w:rStyle w:val="Emphasis"/>
          <w:rFonts w:ascii="Arial" w:hAnsi="Arial" w:cs="Arial"/>
          <w:sz w:val="20"/>
          <w:szCs w:val="20"/>
        </w:rPr>
        <w:t>Remote sensing: The image chain approach</w:t>
      </w:r>
      <w:r w:rsidRPr="0087044C">
        <w:rPr>
          <w:rFonts w:ascii="Arial" w:hAnsi="Arial" w:cs="Arial"/>
          <w:sz w:val="20"/>
          <w:szCs w:val="20"/>
        </w:rPr>
        <w:t xml:space="preserve"> (2nd ed.). Oxford University Press.</w:t>
      </w:r>
    </w:p>
    <w:p w14:paraId="2A298AE1" w14:textId="52D09F95" w:rsidR="00F45351" w:rsidRPr="0087044C" w:rsidRDefault="00F45351"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Solanki, H. U., Dwivedi, R. M., Nayak, S. R., &amp; Burney, J. (2001). A study on potential fishing zones using satellite data. </w:t>
      </w:r>
      <w:r w:rsidRPr="0087044C">
        <w:rPr>
          <w:rStyle w:val="Emphasis"/>
          <w:rFonts w:ascii="Arial" w:hAnsi="Arial" w:cs="Arial"/>
          <w:sz w:val="20"/>
          <w:szCs w:val="20"/>
        </w:rPr>
        <w:t>Indian Journal of Marine Sciences, 30</w:t>
      </w:r>
      <w:r w:rsidRPr="0087044C">
        <w:rPr>
          <w:rFonts w:ascii="Arial" w:hAnsi="Arial" w:cs="Arial"/>
          <w:sz w:val="20"/>
          <w:szCs w:val="20"/>
        </w:rPr>
        <w:t>(3), 132–138.</w:t>
      </w:r>
    </w:p>
    <w:p w14:paraId="16C1A797" w14:textId="5A538438" w:rsidR="00F45351" w:rsidRPr="0087044C" w:rsidRDefault="00F45351"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Solanki, H. U., Dwivedi, R. M., Nayak, S. R., &amp; Gulati, D. K. (2019). Potential fishing zone (PFZ) advisories using satellite remote sensing: Impact on marine fisheries, fuel efficiency and economic returns. </w:t>
      </w:r>
      <w:r w:rsidRPr="0087044C">
        <w:rPr>
          <w:rStyle w:val="Emphasis"/>
          <w:rFonts w:ascii="Arial" w:hAnsi="Arial" w:cs="Arial"/>
          <w:sz w:val="20"/>
          <w:szCs w:val="20"/>
        </w:rPr>
        <w:t>Indian Journal of Fisheries, 66</w:t>
      </w:r>
      <w:r w:rsidRPr="0087044C">
        <w:rPr>
          <w:rFonts w:ascii="Arial" w:hAnsi="Arial" w:cs="Arial"/>
          <w:sz w:val="20"/>
          <w:szCs w:val="20"/>
        </w:rPr>
        <w:t>(3), 1–10.</w:t>
      </w:r>
    </w:p>
    <w:p w14:paraId="055D6DC7" w14:textId="358B1FB7" w:rsidR="00F45351" w:rsidRPr="0087044C" w:rsidRDefault="00F45351" w:rsidP="003024C7">
      <w:pPr>
        <w:pStyle w:val="NormalWeb"/>
        <w:numPr>
          <w:ilvl w:val="0"/>
          <w:numId w:val="1"/>
        </w:numPr>
        <w:jc w:val="both"/>
        <w:rPr>
          <w:rFonts w:ascii="Arial" w:hAnsi="Arial" w:cs="Arial"/>
          <w:sz w:val="20"/>
          <w:szCs w:val="20"/>
        </w:rPr>
      </w:pPr>
      <w:proofErr w:type="spellStart"/>
      <w:r w:rsidRPr="0087044C">
        <w:rPr>
          <w:rFonts w:ascii="Arial" w:hAnsi="Arial" w:cs="Arial"/>
          <w:sz w:val="20"/>
          <w:szCs w:val="20"/>
        </w:rPr>
        <w:t>Traganos</w:t>
      </w:r>
      <w:proofErr w:type="spellEnd"/>
      <w:r w:rsidRPr="0087044C">
        <w:rPr>
          <w:rFonts w:ascii="Arial" w:hAnsi="Arial" w:cs="Arial"/>
          <w:sz w:val="20"/>
          <w:szCs w:val="20"/>
        </w:rPr>
        <w:t xml:space="preserve">, D., &amp; </w:t>
      </w:r>
      <w:proofErr w:type="spellStart"/>
      <w:r w:rsidRPr="0087044C">
        <w:rPr>
          <w:rFonts w:ascii="Arial" w:hAnsi="Arial" w:cs="Arial"/>
          <w:sz w:val="20"/>
          <w:szCs w:val="20"/>
        </w:rPr>
        <w:t>Reinartz</w:t>
      </w:r>
      <w:proofErr w:type="spellEnd"/>
      <w:r w:rsidRPr="0087044C">
        <w:rPr>
          <w:rFonts w:ascii="Arial" w:hAnsi="Arial" w:cs="Arial"/>
          <w:sz w:val="20"/>
          <w:szCs w:val="20"/>
        </w:rPr>
        <w:t xml:space="preserve">, P. (2018). Mapping Mediterranean seagrasses with Sentinel-2 imagery. </w:t>
      </w:r>
      <w:r w:rsidRPr="0087044C">
        <w:rPr>
          <w:rStyle w:val="Emphasis"/>
          <w:rFonts w:ascii="Arial" w:hAnsi="Arial" w:cs="Arial"/>
          <w:sz w:val="20"/>
          <w:szCs w:val="20"/>
        </w:rPr>
        <w:t>Remote Sensing, 10</w:t>
      </w:r>
      <w:r w:rsidRPr="0087044C">
        <w:rPr>
          <w:rFonts w:ascii="Arial" w:hAnsi="Arial" w:cs="Arial"/>
          <w:sz w:val="20"/>
          <w:szCs w:val="20"/>
        </w:rPr>
        <w:t>(6), 926.</w:t>
      </w:r>
    </w:p>
    <w:p w14:paraId="6C491F71" w14:textId="3180C9FC" w:rsidR="00F45351" w:rsidRPr="0087044C" w:rsidRDefault="00F45351"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United Nations Environment Programme. (2020). </w:t>
      </w:r>
      <w:r w:rsidRPr="0087044C">
        <w:rPr>
          <w:rStyle w:val="Emphasis"/>
          <w:rFonts w:ascii="Arial" w:hAnsi="Arial" w:cs="Arial"/>
          <w:sz w:val="20"/>
          <w:szCs w:val="20"/>
        </w:rPr>
        <w:t>Out of the blue: The value of seagrasses to the environment and to people</w:t>
      </w:r>
      <w:r w:rsidRPr="0087044C">
        <w:rPr>
          <w:rFonts w:ascii="Arial" w:hAnsi="Arial" w:cs="Arial"/>
          <w:sz w:val="20"/>
          <w:szCs w:val="20"/>
        </w:rPr>
        <w:t>. UNEP.</w:t>
      </w:r>
    </w:p>
    <w:p w14:paraId="34D18CA8" w14:textId="64FD28D3" w:rsidR="00AC1AF8" w:rsidRPr="0087044C" w:rsidRDefault="00AC1AF8"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UNESCO-IOC (2021) </w:t>
      </w:r>
      <w:r w:rsidRPr="0087044C">
        <w:rPr>
          <w:rStyle w:val="Emphasis"/>
          <w:rFonts w:ascii="Arial" w:hAnsi="Arial" w:cs="Arial"/>
          <w:sz w:val="20"/>
          <w:szCs w:val="20"/>
        </w:rPr>
        <w:t>Tsunami warning systems and ocean observing networks</w:t>
      </w:r>
      <w:r w:rsidRPr="0087044C">
        <w:rPr>
          <w:rFonts w:ascii="Arial" w:hAnsi="Arial" w:cs="Arial"/>
          <w:sz w:val="20"/>
          <w:szCs w:val="20"/>
        </w:rPr>
        <w:t>. Intergovernmental Oceanographic Commission of UNESCO.</w:t>
      </w:r>
    </w:p>
    <w:p w14:paraId="4C481C13" w14:textId="3F472FA7" w:rsidR="00F45351" w:rsidRPr="0087044C" w:rsidRDefault="00F45351" w:rsidP="003024C7">
      <w:pPr>
        <w:pStyle w:val="NormalWeb"/>
        <w:numPr>
          <w:ilvl w:val="0"/>
          <w:numId w:val="1"/>
        </w:numPr>
        <w:jc w:val="both"/>
        <w:rPr>
          <w:rFonts w:ascii="Arial" w:hAnsi="Arial" w:cs="Arial"/>
          <w:sz w:val="20"/>
          <w:szCs w:val="20"/>
        </w:rPr>
      </w:pPr>
      <w:proofErr w:type="spellStart"/>
      <w:r w:rsidRPr="0087044C">
        <w:rPr>
          <w:rFonts w:ascii="Arial" w:hAnsi="Arial" w:cs="Arial"/>
          <w:sz w:val="20"/>
          <w:szCs w:val="20"/>
        </w:rPr>
        <w:t>Verron</w:t>
      </w:r>
      <w:proofErr w:type="spellEnd"/>
      <w:r w:rsidRPr="0087044C">
        <w:rPr>
          <w:rFonts w:ascii="Arial" w:hAnsi="Arial" w:cs="Arial"/>
          <w:sz w:val="20"/>
          <w:szCs w:val="20"/>
        </w:rPr>
        <w:t xml:space="preserve">, J., </w:t>
      </w:r>
      <w:proofErr w:type="spellStart"/>
      <w:r w:rsidRPr="0087044C">
        <w:rPr>
          <w:rFonts w:ascii="Arial" w:hAnsi="Arial" w:cs="Arial"/>
          <w:sz w:val="20"/>
          <w:szCs w:val="20"/>
        </w:rPr>
        <w:t>Bonnefond</w:t>
      </w:r>
      <w:proofErr w:type="spellEnd"/>
      <w:r w:rsidRPr="0087044C">
        <w:rPr>
          <w:rFonts w:ascii="Arial" w:hAnsi="Arial" w:cs="Arial"/>
          <w:sz w:val="20"/>
          <w:szCs w:val="20"/>
        </w:rPr>
        <w:t xml:space="preserve">, P., </w:t>
      </w:r>
      <w:proofErr w:type="spellStart"/>
      <w:r w:rsidRPr="0087044C">
        <w:rPr>
          <w:rFonts w:ascii="Arial" w:hAnsi="Arial" w:cs="Arial"/>
          <w:sz w:val="20"/>
          <w:szCs w:val="20"/>
        </w:rPr>
        <w:t>Aouf</w:t>
      </w:r>
      <w:proofErr w:type="spellEnd"/>
      <w:r w:rsidRPr="0087044C">
        <w:rPr>
          <w:rFonts w:ascii="Arial" w:hAnsi="Arial" w:cs="Arial"/>
          <w:sz w:val="20"/>
          <w:szCs w:val="20"/>
        </w:rPr>
        <w:t xml:space="preserve">, L., </w:t>
      </w:r>
      <w:proofErr w:type="spellStart"/>
      <w:r w:rsidRPr="0087044C">
        <w:rPr>
          <w:rFonts w:ascii="Arial" w:hAnsi="Arial" w:cs="Arial"/>
          <w:sz w:val="20"/>
          <w:szCs w:val="20"/>
        </w:rPr>
        <w:t>Birol</w:t>
      </w:r>
      <w:proofErr w:type="spellEnd"/>
      <w:r w:rsidRPr="0087044C">
        <w:rPr>
          <w:rFonts w:ascii="Arial" w:hAnsi="Arial" w:cs="Arial"/>
          <w:sz w:val="20"/>
          <w:szCs w:val="20"/>
        </w:rPr>
        <w:t xml:space="preserve">, F., </w:t>
      </w:r>
      <w:proofErr w:type="spellStart"/>
      <w:r w:rsidRPr="0087044C">
        <w:rPr>
          <w:rFonts w:ascii="Arial" w:hAnsi="Arial" w:cs="Arial"/>
          <w:sz w:val="20"/>
          <w:szCs w:val="20"/>
        </w:rPr>
        <w:t>Bhowmick</w:t>
      </w:r>
      <w:proofErr w:type="spellEnd"/>
      <w:r w:rsidRPr="0087044C">
        <w:rPr>
          <w:rFonts w:ascii="Arial" w:hAnsi="Arial" w:cs="Arial"/>
          <w:sz w:val="20"/>
          <w:szCs w:val="20"/>
        </w:rPr>
        <w:t xml:space="preserve">, S. A., </w:t>
      </w:r>
      <w:proofErr w:type="spellStart"/>
      <w:r w:rsidRPr="0087044C">
        <w:rPr>
          <w:rFonts w:ascii="Arial" w:hAnsi="Arial" w:cs="Arial"/>
          <w:sz w:val="20"/>
          <w:szCs w:val="20"/>
        </w:rPr>
        <w:t>Calmant</w:t>
      </w:r>
      <w:proofErr w:type="spellEnd"/>
      <w:r w:rsidRPr="0087044C">
        <w:rPr>
          <w:rFonts w:ascii="Arial" w:hAnsi="Arial" w:cs="Arial"/>
          <w:sz w:val="20"/>
          <w:szCs w:val="20"/>
        </w:rPr>
        <w:t xml:space="preserve">, S., </w:t>
      </w:r>
      <w:proofErr w:type="spellStart"/>
      <w:r w:rsidRPr="0087044C">
        <w:rPr>
          <w:rFonts w:ascii="Arial" w:hAnsi="Arial" w:cs="Arial"/>
          <w:sz w:val="20"/>
          <w:szCs w:val="20"/>
        </w:rPr>
        <w:t>Conchy</w:t>
      </w:r>
      <w:proofErr w:type="spellEnd"/>
      <w:r w:rsidRPr="0087044C">
        <w:rPr>
          <w:rFonts w:ascii="Arial" w:hAnsi="Arial" w:cs="Arial"/>
          <w:sz w:val="20"/>
          <w:szCs w:val="20"/>
        </w:rPr>
        <w:t xml:space="preserve">, T., </w:t>
      </w:r>
      <w:proofErr w:type="spellStart"/>
      <w:r w:rsidRPr="0087044C">
        <w:rPr>
          <w:rFonts w:ascii="Arial" w:hAnsi="Arial" w:cs="Arial"/>
          <w:sz w:val="20"/>
          <w:szCs w:val="20"/>
        </w:rPr>
        <w:t>Crétaux</w:t>
      </w:r>
      <w:proofErr w:type="spellEnd"/>
      <w:r w:rsidRPr="0087044C">
        <w:rPr>
          <w:rFonts w:ascii="Arial" w:hAnsi="Arial" w:cs="Arial"/>
          <w:sz w:val="20"/>
          <w:szCs w:val="20"/>
        </w:rPr>
        <w:t xml:space="preserve">, J. F., </w:t>
      </w:r>
      <w:proofErr w:type="spellStart"/>
      <w:r w:rsidRPr="0087044C">
        <w:rPr>
          <w:rFonts w:ascii="Arial" w:hAnsi="Arial" w:cs="Arial"/>
          <w:sz w:val="20"/>
          <w:szCs w:val="20"/>
        </w:rPr>
        <w:t>Dibarboure</w:t>
      </w:r>
      <w:proofErr w:type="spellEnd"/>
      <w:r w:rsidRPr="0087044C">
        <w:rPr>
          <w:rFonts w:ascii="Arial" w:hAnsi="Arial" w:cs="Arial"/>
          <w:sz w:val="20"/>
          <w:szCs w:val="20"/>
        </w:rPr>
        <w:t>, G., Dorson, A., et al. (2015). The SARAL/</w:t>
      </w:r>
      <w:proofErr w:type="spellStart"/>
      <w:r w:rsidRPr="0087044C">
        <w:rPr>
          <w:rFonts w:ascii="Arial" w:hAnsi="Arial" w:cs="Arial"/>
          <w:sz w:val="20"/>
          <w:szCs w:val="20"/>
        </w:rPr>
        <w:t>AltiKa</w:t>
      </w:r>
      <w:proofErr w:type="spellEnd"/>
      <w:r w:rsidRPr="0087044C">
        <w:rPr>
          <w:rFonts w:ascii="Arial" w:hAnsi="Arial" w:cs="Arial"/>
          <w:sz w:val="20"/>
          <w:szCs w:val="20"/>
        </w:rPr>
        <w:t xml:space="preserve"> altimetry satellite mission. </w:t>
      </w:r>
      <w:r w:rsidRPr="0087044C">
        <w:rPr>
          <w:rStyle w:val="Emphasis"/>
          <w:rFonts w:ascii="Arial" w:hAnsi="Arial" w:cs="Arial"/>
          <w:sz w:val="20"/>
          <w:szCs w:val="20"/>
        </w:rPr>
        <w:t>Marine Geodesy, 38</w:t>
      </w:r>
      <w:r w:rsidRPr="0087044C">
        <w:rPr>
          <w:rFonts w:ascii="Arial" w:hAnsi="Arial" w:cs="Arial"/>
          <w:sz w:val="20"/>
          <w:szCs w:val="20"/>
        </w:rPr>
        <w:t>(Suppl. 1), 2–21.</w:t>
      </w:r>
    </w:p>
    <w:p w14:paraId="0569DFA5" w14:textId="57BAB901" w:rsidR="00F45351" w:rsidRPr="0087044C" w:rsidRDefault="00F45351"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Vincent, R. K., Qin, X., McKay, R. M. L., Miner, J., </w:t>
      </w:r>
      <w:proofErr w:type="spellStart"/>
      <w:r w:rsidRPr="0087044C">
        <w:rPr>
          <w:rFonts w:ascii="Arial" w:hAnsi="Arial" w:cs="Arial"/>
          <w:sz w:val="20"/>
          <w:szCs w:val="20"/>
        </w:rPr>
        <w:t>Czajkowski</w:t>
      </w:r>
      <w:proofErr w:type="spellEnd"/>
      <w:r w:rsidRPr="0087044C">
        <w:rPr>
          <w:rFonts w:ascii="Arial" w:hAnsi="Arial" w:cs="Arial"/>
          <w:sz w:val="20"/>
          <w:szCs w:val="20"/>
        </w:rPr>
        <w:t xml:space="preserve">, K., Savino, J., &amp; Bridgeman, T. (2004). Phycocyanin detection from Landsat TM data. </w:t>
      </w:r>
      <w:r w:rsidRPr="0087044C">
        <w:rPr>
          <w:rStyle w:val="Emphasis"/>
          <w:rFonts w:ascii="Arial" w:hAnsi="Arial" w:cs="Arial"/>
          <w:sz w:val="20"/>
          <w:szCs w:val="20"/>
        </w:rPr>
        <w:t>Remote Sensing of Environment, 89</w:t>
      </w:r>
      <w:r w:rsidRPr="0087044C">
        <w:rPr>
          <w:rFonts w:ascii="Arial" w:hAnsi="Arial" w:cs="Arial"/>
          <w:sz w:val="20"/>
          <w:szCs w:val="20"/>
        </w:rPr>
        <w:t>(3), 381–392.</w:t>
      </w:r>
    </w:p>
    <w:p w14:paraId="64144889" w14:textId="77777777" w:rsidR="00F45351" w:rsidRPr="0087044C" w:rsidRDefault="00F45351" w:rsidP="00A0347F">
      <w:pPr>
        <w:pStyle w:val="NormalWeb"/>
        <w:ind w:left="360"/>
        <w:jc w:val="both"/>
        <w:rPr>
          <w:rFonts w:ascii="Arial" w:hAnsi="Arial" w:cs="Arial"/>
          <w:sz w:val="20"/>
          <w:szCs w:val="20"/>
        </w:rPr>
      </w:pPr>
    </w:p>
    <w:p w14:paraId="44F963EC" w14:textId="77777777" w:rsidR="00A35165" w:rsidRPr="0087044C" w:rsidRDefault="00A35165" w:rsidP="00A0347F">
      <w:pPr>
        <w:spacing w:before="100" w:beforeAutospacing="1" w:after="0" w:line="240" w:lineRule="auto"/>
        <w:ind w:firstLine="720"/>
        <w:jc w:val="both"/>
        <w:rPr>
          <w:rFonts w:ascii="Arial" w:eastAsia="Times New Roman" w:hAnsi="Arial" w:cs="Arial"/>
          <w:sz w:val="20"/>
          <w:szCs w:val="20"/>
          <w:lang w:val="en-US" w:eastAsia="en-IN"/>
        </w:rPr>
      </w:pPr>
    </w:p>
    <w:p w14:paraId="2E7B21B0" w14:textId="77777777" w:rsidR="00A35165" w:rsidRPr="0087044C" w:rsidRDefault="00A35165" w:rsidP="00A0347F">
      <w:pPr>
        <w:spacing w:before="100" w:beforeAutospacing="1" w:after="0" w:line="240" w:lineRule="auto"/>
        <w:jc w:val="both"/>
        <w:rPr>
          <w:rFonts w:ascii="Arial" w:eastAsia="Times New Roman" w:hAnsi="Arial" w:cs="Arial"/>
          <w:sz w:val="20"/>
          <w:szCs w:val="20"/>
          <w:lang w:eastAsia="en-IN"/>
        </w:rPr>
      </w:pPr>
    </w:p>
    <w:p w14:paraId="44C82551" w14:textId="77777777" w:rsidR="00A35165" w:rsidRPr="0087044C" w:rsidRDefault="00A35165" w:rsidP="00A0347F">
      <w:pPr>
        <w:spacing w:before="100" w:beforeAutospacing="1" w:after="0" w:line="240" w:lineRule="auto"/>
        <w:jc w:val="both"/>
        <w:rPr>
          <w:rFonts w:ascii="Arial" w:eastAsia="Times New Roman" w:hAnsi="Arial" w:cs="Arial"/>
          <w:b/>
          <w:bCs/>
          <w:sz w:val="20"/>
          <w:szCs w:val="20"/>
          <w:lang w:eastAsia="en-IN"/>
        </w:rPr>
      </w:pPr>
    </w:p>
    <w:p w14:paraId="721AD1B5" w14:textId="77777777" w:rsidR="0070189E" w:rsidRPr="0087044C" w:rsidRDefault="0070189E" w:rsidP="00A0347F">
      <w:pPr>
        <w:spacing w:line="240" w:lineRule="auto"/>
        <w:jc w:val="both"/>
        <w:rPr>
          <w:rFonts w:ascii="Arial" w:hAnsi="Arial" w:cs="Arial"/>
          <w:sz w:val="20"/>
          <w:szCs w:val="20"/>
        </w:rPr>
      </w:pPr>
    </w:p>
    <w:sectPr w:rsidR="0070189E" w:rsidRPr="0087044C">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13CAD" w14:textId="77777777" w:rsidR="003024C7" w:rsidRDefault="003024C7" w:rsidP="00747F1E">
      <w:pPr>
        <w:spacing w:after="0" w:line="240" w:lineRule="auto"/>
      </w:pPr>
      <w:r>
        <w:separator/>
      </w:r>
    </w:p>
  </w:endnote>
  <w:endnote w:type="continuationSeparator" w:id="0">
    <w:p w14:paraId="599CC782" w14:textId="77777777" w:rsidR="003024C7" w:rsidRDefault="003024C7" w:rsidP="00747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46321" w14:textId="77777777" w:rsidR="00747F1E" w:rsidRDefault="00747F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6BAB4" w14:textId="77777777" w:rsidR="00747F1E" w:rsidRDefault="00747F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3885F" w14:textId="77777777" w:rsidR="00747F1E" w:rsidRDefault="00747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23F71" w14:textId="77777777" w:rsidR="003024C7" w:rsidRDefault="003024C7" w:rsidP="00747F1E">
      <w:pPr>
        <w:spacing w:after="0" w:line="240" w:lineRule="auto"/>
      </w:pPr>
      <w:r>
        <w:separator/>
      </w:r>
    </w:p>
  </w:footnote>
  <w:footnote w:type="continuationSeparator" w:id="0">
    <w:p w14:paraId="75DE5687" w14:textId="77777777" w:rsidR="003024C7" w:rsidRDefault="003024C7" w:rsidP="00747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168EE" w14:textId="586E3D1C" w:rsidR="00747F1E" w:rsidRDefault="00747F1E">
    <w:pPr>
      <w:pStyle w:val="Header"/>
    </w:pPr>
    <w:r>
      <w:rPr>
        <w:noProof/>
      </w:rPr>
      <w:pict w14:anchorId="2CEB42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083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CC7D4" w14:textId="3233B26F" w:rsidR="00747F1E" w:rsidRDefault="00747F1E">
    <w:pPr>
      <w:pStyle w:val="Header"/>
    </w:pPr>
    <w:r>
      <w:rPr>
        <w:noProof/>
      </w:rPr>
      <w:pict w14:anchorId="449564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083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6EC36" w14:textId="4A9F9B43" w:rsidR="00747F1E" w:rsidRDefault="00747F1E">
    <w:pPr>
      <w:pStyle w:val="Header"/>
    </w:pPr>
    <w:r>
      <w:rPr>
        <w:noProof/>
      </w:rPr>
      <w:pict w14:anchorId="2E3F39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082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A1788"/>
    <w:multiLevelType w:val="hybridMultilevel"/>
    <w:tmpl w:val="9EAA6C30"/>
    <w:lvl w:ilvl="0" w:tplc="0CAC9BAC">
      <w:start w:val="1"/>
      <w:numFmt w:val="decimal"/>
      <w:lvlText w:val="%1."/>
      <w:lvlJc w:val="left"/>
      <w:pPr>
        <w:ind w:left="360" w:hanging="360"/>
      </w:pPr>
      <w:rPr>
        <w:rFonts w:asciiTheme="minorHAnsi" w:eastAsiaTheme="minorHAnsi" w:hAnsiTheme="minorHAnsi" w:cstheme="minorBidi"/>
      </w:rPr>
    </w:lvl>
    <w:lvl w:ilvl="1" w:tplc="40090019" w:tentative="1">
      <w:start w:val="1"/>
      <w:numFmt w:val="lowerLetter"/>
      <w:lvlText w:val="%2."/>
      <w:lvlJc w:val="left"/>
      <w:pPr>
        <w:ind w:left="590" w:hanging="360"/>
      </w:pPr>
    </w:lvl>
    <w:lvl w:ilvl="2" w:tplc="4009001B" w:tentative="1">
      <w:start w:val="1"/>
      <w:numFmt w:val="lowerRoman"/>
      <w:lvlText w:val="%3."/>
      <w:lvlJc w:val="right"/>
      <w:pPr>
        <w:ind w:left="1310" w:hanging="180"/>
      </w:pPr>
    </w:lvl>
    <w:lvl w:ilvl="3" w:tplc="4009000F" w:tentative="1">
      <w:start w:val="1"/>
      <w:numFmt w:val="decimal"/>
      <w:lvlText w:val="%4."/>
      <w:lvlJc w:val="left"/>
      <w:pPr>
        <w:ind w:left="2030" w:hanging="360"/>
      </w:pPr>
    </w:lvl>
    <w:lvl w:ilvl="4" w:tplc="40090019" w:tentative="1">
      <w:start w:val="1"/>
      <w:numFmt w:val="lowerLetter"/>
      <w:lvlText w:val="%5."/>
      <w:lvlJc w:val="left"/>
      <w:pPr>
        <w:ind w:left="2750" w:hanging="360"/>
      </w:pPr>
    </w:lvl>
    <w:lvl w:ilvl="5" w:tplc="4009001B" w:tentative="1">
      <w:start w:val="1"/>
      <w:numFmt w:val="lowerRoman"/>
      <w:lvlText w:val="%6."/>
      <w:lvlJc w:val="right"/>
      <w:pPr>
        <w:ind w:left="3470" w:hanging="180"/>
      </w:pPr>
    </w:lvl>
    <w:lvl w:ilvl="6" w:tplc="4009000F" w:tentative="1">
      <w:start w:val="1"/>
      <w:numFmt w:val="decimal"/>
      <w:lvlText w:val="%7."/>
      <w:lvlJc w:val="left"/>
      <w:pPr>
        <w:ind w:left="4190" w:hanging="360"/>
      </w:pPr>
    </w:lvl>
    <w:lvl w:ilvl="7" w:tplc="40090019" w:tentative="1">
      <w:start w:val="1"/>
      <w:numFmt w:val="lowerLetter"/>
      <w:lvlText w:val="%8."/>
      <w:lvlJc w:val="left"/>
      <w:pPr>
        <w:ind w:left="4910" w:hanging="360"/>
      </w:pPr>
    </w:lvl>
    <w:lvl w:ilvl="8" w:tplc="4009001B" w:tentative="1">
      <w:start w:val="1"/>
      <w:numFmt w:val="lowerRoman"/>
      <w:lvlText w:val="%9."/>
      <w:lvlJc w:val="right"/>
      <w:pPr>
        <w:ind w:left="5630" w:hanging="180"/>
      </w:pPr>
    </w:lvl>
  </w:abstractNum>
  <w:abstractNum w:abstractNumId="1" w15:restartNumberingAfterBreak="0">
    <w:nsid w:val="0D12158E"/>
    <w:multiLevelType w:val="hybridMultilevel"/>
    <w:tmpl w:val="6B540874"/>
    <w:lvl w:ilvl="0" w:tplc="BF628B4C">
      <w:start w:val="5"/>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9295F0B"/>
    <w:multiLevelType w:val="hybridMultilevel"/>
    <w:tmpl w:val="5476B5C0"/>
    <w:lvl w:ilvl="0" w:tplc="2C8A2038">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21B14B72"/>
    <w:multiLevelType w:val="hybridMultilevel"/>
    <w:tmpl w:val="62A852BA"/>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5881B68"/>
    <w:multiLevelType w:val="hybridMultilevel"/>
    <w:tmpl w:val="5AB2BF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7603945"/>
    <w:multiLevelType w:val="hybridMultilevel"/>
    <w:tmpl w:val="66E4D0D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B681AE3"/>
    <w:multiLevelType w:val="hybridMultilevel"/>
    <w:tmpl w:val="87D80B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2F83B2E"/>
    <w:multiLevelType w:val="hybridMultilevel"/>
    <w:tmpl w:val="0038C5F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8ED3E02"/>
    <w:multiLevelType w:val="hybridMultilevel"/>
    <w:tmpl w:val="07F6A1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8"/>
  </w:num>
  <w:num w:numId="5">
    <w:abstractNumId w:val="2"/>
  </w:num>
  <w:num w:numId="6">
    <w:abstractNumId w:val="5"/>
  </w:num>
  <w:num w:numId="7">
    <w:abstractNumId w:val="6"/>
  </w:num>
  <w:num w:numId="8">
    <w:abstractNumId w:val="7"/>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MzNTUzNTSytDAwMzZT0lEKTi0uzszPAykwrAUAEb7LyiwAAAA="/>
  </w:docVars>
  <w:rsids>
    <w:rsidRoot w:val="00A35165"/>
    <w:rsid w:val="00026F0B"/>
    <w:rsid w:val="00027D41"/>
    <w:rsid w:val="00043CFA"/>
    <w:rsid w:val="00050999"/>
    <w:rsid w:val="000627AF"/>
    <w:rsid w:val="00070A8E"/>
    <w:rsid w:val="00070DB4"/>
    <w:rsid w:val="00081E1C"/>
    <w:rsid w:val="00083DBC"/>
    <w:rsid w:val="000C0093"/>
    <w:rsid w:val="000C02A8"/>
    <w:rsid w:val="000C43D5"/>
    <w:rsid w:val="000C605B"/>
    <w:rsid w:val="000C68B4"/>
    <w:rsid w:val="000D18C7"/>
    <w:rsid w:val="000D3EE4"/>
    <w:rsid w:val="000D551A"/>
    <w:rsid w:val="000F07B3"/>
    <w:rsid w:val="000F0F21"/>
    <w:rsid w:val="000F4A66"/>
    <w:rsid w:val="00107AEB"/>
    <w:rsid w:val="001114FF"/>
    <w:rsid w:val="00141079"/>
    <w:rsid w:val="00145AA0"/>
    <w:rsid w:val="00171322"/>
    <w:rsid w:val="0017164D"/>
    <w:rsid w:val="00175043"/>
    <w:rsid w:val="0018251B"/>
    <w:rsid w:val="001835AC"/>
    <w:rsid w:val="00190B3F"/>
    <w:rsid w:val="00192157"/>
    <w:rsid w:val="00194D41"/>
    <w:rsid w:val="001A2CB4"/>
    <w:rsid w:val="001B3284"/>
    <w:rsid w:val="001C2F36"/>
    <w:rsid w:val="001E1F20"/>
    <w:rsid w:val="001F3A2E"/>
    <w:rsid w:val="001F52E6"/>
    <w:rsid w:val="00207677"/>
    <w:rsid w:val="0021309C"/>
    <w:rsid w:val="00226DAA"/>
    <w:rsid w:val="00240614"/>
    <w:rsid w:val="00243C8B"/>
    <w:rsid w:val="0024456F"/>
    <w:rsid w:val="00244E73"/>
    <w:rsid w:val="0024546D"/>
    <w:rsid w:val="00255D6B"/>
    <w:rsid w:val="002802C6"/>
    <w:rsid w:val="00296437"/>
    <w:rsid w:val="002B41DE"/>
    <w:rsid w:val="002B5817"/>
    <w:rsid w:val="002B60DF"/>
    <w:rsid w:val="002B77A1"/>
    <w:rsid w:val="002C2EC7"/>
    <w:rsid w:val="002C6D9E"/>
    <w:rsid w:val="002D5883"/>
    <w:rsid w:val="002E15B7"/>
    <w:rsid w:val="002E5553"/>
    <w:rsid w:val="002F3B3A"/>
    <w:rsid w:val="002F736D"/>
    <w:rsid w:val="003024C7"/>
    <w:rsid w:val="003102E2"/>
    <w:rsid w:val="00314EE9"/>
    <w:rsid w:val="00327FDA"/>
    <w:rsid w:val="003432FA"/>
    <w:rsid w:val="00344293"/>
    <w:rsid w:val="003556C8"/>
    <w:rsid w:val="00381A1C"/>
    <w:rsid w:val="00382140"/>
    <w:rsid w:val="00394AB3"/>
    <w:rsid w:val="003961D4"/>
    <w:rsid w:val="003B6899"/>
    <w:rsid w:val="003C2FB2"/>
    <w:rsid w:val="003E7FF5"/>
    <w:rsid w:val="00401F94"/>
    <w:rsid w:val="0040371D"/>
    <w:rsid w:val="00403D37"/>
    <w:rsid w:val="0040776D"/>
    <w:rsid w:val="00422398"/>
    <w:rsid w:val="00423D34"/>
    <w:rsid w:val="0043180B"/>
    <w:rsid w:val="00432757"/>
    <w:rsid w:val="004351A3"/>
    <w:rsid w:val="00441A23"/>
    <w:rsid w:val="00456802"/>
    <w:rsid w:val="00472794"/>
    <w:rsid w:val="00483A07"/>
    <w:rsid w:val="00493512"/>
    <w:rsid w:val="004A2030"/>
    <w:rsid w:val="004A4750"/>
    <w:rsid w:val="004A4994"/>
    <w:rsid w:val="004C4EDD"/>
    <w:rsid w:val="004C55CA"/>
    <w:rsid w:val="004D3435"/>
    <w:rsid w:val="004D7858"/>
    <w:rsid w:val="004E0C78"/>
    <w:rsid w:val="004E3FA7"/>
    <w:rsid w:val="004F2A95"/>
    <w:rsid w:val="004F5715"/>
    <w:rsid w:val="0050753A"/>
    <w:rsid w:val="0051477A"/>
    <w:rsid w:val="00526262"/>
    <w:rsid w:val="0053299E"/>
    <w:rsid w:val="0053336D"/>
    <w:rsid w:val="005558A8"/>
    <w:rsid w:val="0056078F"/>
    <w:rsid w:val="00572927"/>
    <w:rsid w:val="0057521B"/>
    <w:rsid w:val="005B200E"/>
    <w:rsid w:val="005D351F"/>
    <w:rsid w:val="005F13EE"/>
    <w:rsid w:val="0060646F"/>
    <w:rsid w:val="00612DBC"/>
    <w:rsid w:val="00614C58"/>
    <w:rsid w:val="00622325"/>
    <w:rsid w:val="00625BBD"/>
    <w:rsid w:val="00640102"/>
    <w:rsid w:val="00660CC0"/>
    <w:rsid w:val="006775A5"/>
    <w:rsid w:val="00685DBA"/>
    <w:rsid w:val="00686172"/>
    <w:rsid w:val="0069465C"/>
    <w:rsid w:val="006B3DE0"/>
    <w:rsid w:val="006C281E"/>
    <w:rsid w:val="0070189E"/>
    <w:rsid w:val="00706CE9"/>
    <w:rsid w:val="0071420F"/>
    <w:rsid w:val="00744F14"/>
    <w:rsid w:val="00747F1E"/>
    <w:rsid w:val="00761732"/>
    <w:rsid w:val="0076246D"/>
    <w:rsid w:val="00774B54"/>
    <w:rsid w:val="0077651E"/>
    <w:rsid w:val="0078257A"/>
    <w:rsid w:val="007A0886"/>
    <w:rsid w:val="007B4E04"/>
    <w:rsid w:val="007C1222"/>
    <w:rsid w:val="007C344E"/>
    <w:rsid w:val="007C4066"/>
    <w:rsid w:val="007C675E"/>
    <w:rsid w:val="007C735E"/>
    <w:rsid w:val="007D6229"/>
    <w:rsid w:val="00814D3D"/>
    <w:rsid w:val="00827DD2"/>
    <w:rsid w:val="00834646"/>
    <w:rsid w:val="0087044C"/>
    <w:rsid w:val="0087348F"/>
    <w:rsid w:val="00885C7C"/>
    <w:rsid w:val="00886ED9"/>
    <w:rsid w:val="008C5EA3"/>
    <w:rsid w:val="008D10F9"/>
    <w:rsid w:val="008D7245"/>
    <w:rsid w:val="008F0A29"/>
    <w:rsid w:val="008F64B2"/>
    <w:rsid w:val="00920DD4"/>
    <w:rsid w:val="00947997"/>
    <w:rsid w:val="00950B4C"/>
    <w:rsid w:val="00982659"/>
    <w:rsid w:val="00991B13"/>
    <w:rsid w:val="009B2DF5"/>
    <w:rsid w:val="009B5B5F"/>
    <w:rsid w:val="009C130C"/>
    <w:rsid w:val="009C5C70"/>
    <w:rsid w:val="009D05F7"/>
    <w:rsid w:val="009E32FA"/>
    <w:rsid w:val="009F39A1"/>
    <w:rsid w:val="00A0347F"/>
    <w:rsid w:val="00A03C57"/>
    <w:rsid w:val="00A116A7"/>
    <w:rsid w:val="00A16CFC"/>
    <w:rsid w:val="00A228D5"/>
    <w:rsid w:val="00A239FD"/>
    <w:rsid w:val="00A35165"/>
    <w:rsid w:val="00A351DD"/>
    <w:rsid w:val="00A353A6"/>
    <w:rsid w:val="00A430A3"/>
    <w:rsid w:val="00A44A4A"/>
    <w:rsid w:val="00A47C03"/>
    <w:rsid w:val="00A6498B"/>
    <w:rsid w:val="00A6674F"/>
    <w:rsid w:val="00A70FEF"/>
    <w:rsid w:val="00A766A9"/>
    <w:rsid w:val="00AA15F6"/>
    <w:rsid w:val="00AA4767"/>
    <w:rsid w:val="00AC1773"/>
    <w:rsid w:val="00AC1AF8"/>
    <w:rsid w:val="00AC73A6"/>
    <w:rsid w:val="00AF5C9C"/>
    <w:rsid w:val="00B004D2"/>
    <w:rsid w:val="00B028ED"/>
    <w:rsid w:val="00B07001"/>
    <w:rsid w:val="00B25E2D"/>
    <w:rsid w:val="00B30676"/>
    <w:rsid w:val="00B42BE1"/>
    <w:rsid w:val="00B703ED"/>
    <w:rsid w:val="00B74B69"/>
    <w:rsid w:val="00B96E3C"/>
    <w:rsid w:val="00BA15F6"/>
    <w:rsid w:val="00BA554B"/>
    <w:rsid w:val="00BA76EE"/>
    <w:rsid w:val="00BC1F90"/>
    <w:rsid w:val="00BD4F93"/>
    <w:rsid w:val="00BD722B"/>
    <w:rsid w:val="00BF0898"/>
    <w:rsid w:val="00C13E70"/>
    <w:rsid w:val="00C14D29"/>
    <w:rsid w:val="00C17CF0"/>
    <w:rsid w:val="00C25821"/>
    <w:rsid w:val="00C46FD5"/>
    <w:rsid w:val="00C62233"/>
    <w:rsid w:val="00C7579E"/>
    <w:rsid w:val="00C75FA9"/>
    <w:rsid w:val="00C8167D"/>
    <w:rsid w:val="00C82202"/>
    <w:rsid w:val="00C862C8"/>
    <w:rsid w:val="00CB1F9E"/>
    <w:rsid w:val="00CB475E"/>
    <w:rsid w:val="00CC379D"/>
    <w:rsid w:val="00CC401B"/>
    <w:rsid w:val="00CC7D7C"/>
    <w:rsid w:val="00CD0DC4"/>
    <w:rsid w:val="00CF2802"/>
    <w:rsid w:val="00D17D63"/>
    <w:rsid w:val="00D363FE"/>
    <w:rsid w:val="00D402A0"/>
    <w:rsid w:val="00D42225"/>
    <w:rsid w:val="00D51A5A"/>
    <w:rsid w:val="00D6274D"/>
    <w:rsid w:val="00D628A7"/>
    <w:rsid w:val="00D638AB"/>
    <w:rsid w:val="00D64564"/>
    <w:rsid w:val="00D834A8"/>
    <w:rsid w:val="00D84063"/>
    <w:rsid w:val="00D91DCA"/>
    <w:rsid w:val="00DC17D5"/>
    <w:rsid w:val="00DC3BA6"/>
    <w:rsid w:val="00DD26DC"/>
    <w:rsid w:val="00DE01B3"/>
    <w:rsid w:val="00E06028"/>
    <w:rsid w:val="00E115B3"/>
    <w:rsid w:val="00E158E2"/>
    <w:rsid w:val="00E3519C"/>
    <w:rsid w:val="00E3688C"/>
    <w:rsid w:val="00E36D82"/>
    <w:rsid w:val="00E37002"/>
    <w:rsid w:val="00E430BC"/>
    <w:rsid w:val="00E56002"/>
    <w:rsid w:val="00E73936"/>
    <w:rsid w:val="00E84630"/>
    <w:rsid w:val="00E90636"/>
    <w:rsid w:val="00EA365C"/>
    <w:rsid w:val="00EC17E1"/>
    <w:rsid w:val="00EE0199"/>
    <w:rsid w:val="00EE01EC"/>
    <w:rsid w:val="00EE5E01"/>
    <w:rsid w:val="00F01955"/>
    <w:rsid w:val="00F33737"/>
    <w:rsid w:val="00F45351"/>
    <w:rsid w:val="00F64445"/>
    <w:rsid w:val="00F704AF"/>
    <w:rsid w:val="00F80BEE"/>
    <w:rsid w:val="00F83920"/>
    <w:rsid w:val="00F961FD"/>
    <w:rsid w:val="00FB2CBB"/>
    <w:rsid w:val="00FD47E3"/>
    <w:rsid w:val="00FD6BC6"/>
    <w:rsid w:val="00FF57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6D43C5"/>
  <w15:docId w15:val="{FC3557F3-104A-4261-A92A-95C84D5D0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5165"/>
  </w:style>
  <w:style w:type="paragraph" w:styleId="Heading2">
    <w:name w:val="heading 2"/>
    <w:basedOn w:val="Normal"/>
    <w:next w:val="Normal"/>
    <w:link w:val="Heading2Char"/>
    <w:uiPriority w:val="9"/>
    <w:unhideWhenUsed/>
    <w:qFormat/>
    <w:rsid w:val="00A351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35165"/>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516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35165"/>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A3516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A35165"/>
    <w:rPr>
      <w:b/>
      <w:bCs/>
    </w:rPr>
  </w:style>
  <w:style w:type="character" w:styleId="Emphasis">
    <w:name w:val="Emphasis"/>
    <w:basedOn w:val="DefaultParagraphFont"/>
    <w:uiPriority w:val="20"/>
    <w:qFormat/>
    <w:rsid w:val="00A35165"/>
    <w:rPr>
      <w:i/>
      <w:iCs/>
    </w:rPr>
  </w:style>
  <w:style w:type="paragraph" w:styleId="ListParagraph">
    <w:name w:val="List Paragraph"/>
    <w:basedOn w:val="Normal"/>
    <w:uiPriority w:val="34"/>
    <w:qFormat/>
    <w:rsid w:val="00A35165"/>
    <w:pPr>
      <w:spacing w:after="0" w:line="240" w:lineRule="auto"/>
      <w:ind w:left="720"/>
      <w:contextualSpacing/>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5558A8"/>
    <w:rPr>
      <w:color w:val="0563C1" w:themeColor="hyperlink"/>
      <w:u w:val="single"/>
    </w:rPr>
  </w:style>
  <w:style w:type="character" w:styleId="UnresolvedMention">
    <w:name w:val="Unresolved Mention"/>
    <w:basedOn w:val="DefaultParagraphFont"/>
    <w:uiPriority w:val="99"/>
    <w:semiHidden/>
    <w:unhideWhenUsed/>
    <w:rsid w:val="005558A8"/>
    <w:rPr>
      <w:color w:val="605E5C"/>
      <w:shd w:val="clear" w:color="auto" w:fill="E1DFDD"/>
    </w:rPr>
  </w:style>
  <w:style w:type="character" w:customStyle="1" w:styleId="whitespace-normal">
    <w:name w:val="whitespace-normal"/>
    <w:basedOn w:val="DefaultParagraphFont"/>
    <w:rsid w:val="00E90636"/>
  </w:style>
  <w:style w:type="table" w:styleId="TableGrid">
    <w:name w:val="Table Grid"/>
    <w:basedOn w:val="TableNormal"/>
    <w:uiPriority w:val="39"/>
    <w:rsid w:val="00E56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7F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F1E"/>
  </w:style>
  <w:style w:type="paragraph" w:styleId="Footer">
    <w:name w:val="footer"/>
    <w:basedOn w:val="Normal"/>
    <w:link w:val="FooterChar"/>
    <w:uiPriority w:val="99"/>
    <w:unhideWhenUsed/>
    <w:rsid w:val="00747F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1953">
      <w:bodyDiv w:val="1"/>
      <w:marLeft w:val="0"/>
      <w:marRight w:val="0"/>
      <w:marTop w:val="0"/>
      <w:marBottom w:val="0"/>
      <w:divBdr>
        <w:top w:val="none" w:sz="0" w:space="0" w:color="auto"/>
        <w:left w:val="none" w:sz="0" w:space="0" w:color="auto"/>
        <w:bottom w:val="none" w:sz="0" w:space="0" w:color="auto"/>
        <w:right w:val="none" w:sz="0" w:space="0" w:color="auto"/>
      </w:divBdr>
      <w:divsChild>
        <w:div w:id="1145272089">
          <w:marLeft w:val="547"/>
          <w:marRight w:val="0"/>
          <w:marTop w:val="200"/>
          <w:marBottom w:val="0"/>
          <w:divBdr>
            <w:top w:val="none" w:sz="0" w:space="0" w:color="auto"/>
            <w:left w:val="none" w:sz="0" w:space="0" w:color="auto"/>
            <w:bottom w:val="none" w:sz="0" w:space="0" w:color="auto"/>
            <w:right w:val="none" w:sz="0" w:space="0" w:color="auto"/>
          </w:divBdr>
        </w:div>
        <w:div w:id="1655254173">
          <w:marLeft w:val="547"/>
          <w:marRight w:val="0"/>
          <w:marTop w:val="200"/>
          <w:marBottom w:val="0"/>
          <w:divBdr>
            <w:top w:val="none" w:sz="0" w:space="0" w:color="auto"/>
            <w:left w:val="none" w:sz="0" w:space="0" w:color="auto"/>
            <w:bottom w:val="none" w:sz="0" w:space="0" w:color="auto"/>
            <w:right w:val="none" w:sz="0" w:space="0" w:color="auto"/>
          </w:divBdr>
        </w:div>
        <w:div w:id="2038432171">
          <w:marLeft w:val="547"/>
          <w:marRight w:val="0"/>
          <w:marTop w:val="200"/>
          <w:marBottom w:val="0"/>
          <w:divBdr>
            <w:top w:val="none" w:sz="0" w:space="0" w:color="auto"/>
            <w:left w:val="none" w:sz="0" w:space="0" w:color="auto"/>
            <w:bottom w:val="none" w:sz="0" w:space="0" w:color="auto"/>
            <w:right w:val="none" w:sz="0" w:space="0" w:color="auto"/>
          </w:divBdr>
        </w:div>
      </w:divsChild>
    </w:div>
    <w:div w:id="63798456">
      <w:bodyDiv w:val="1"/>
      <w:marLeft w:val="0"/>
      <w:marRight w:val="0"/>
      <w:marTop w:val="0"/>
      <w:marBottom w:val="0"/>
      <w:divBdr>
        <w:top w:val="none" w:sz="0" w:space="0" w:color="auto"/>
        <w:left w:val="none" w:sz="0" w:space="0" w:color="auto"/>
        <w:bottom w:val="none" w:sz="0" w:space="0" w:color="auto"/>
        <w:right w:val="none" w:sz="0" w:space="0" w:color="auto"/>
      </w:divBdr>
    </w:div>
    <w:div w:id="103576178">
      <w:bodyDiv w:val="1"/>
      <w:marLeft w:val="0"/>
      <w:marRight w:val="0"/>
      <w:marTop w:val="0"/>
      <w:marBottom w:val="0"/>
      <w:divBdr>
        <w:top w:val="none" w:sz="0" w:space="0" w:color="auto"/>
        <w:left w:val="none" w:sz="0" w:space="0" w:color="auto"/>
        <w:bottom w:val="none" w:sz="0" w:space="0" w:color="auto"/>
        <w:right w:val="none" w:sz="0" w:space="0" w:color="auto"/>
      </w:divBdr>
    </w:div>
    <w:div w:id="173881477">
      <w:bodyDiv w:val="1"/>
      <w:marLeft w:val="0"/>
      <w:marRight w:val="0"/>
      <w:marTop w:val="0"/>
      <w:marBottom w:val="0"/>
      <w:divBdr>
        <w:top w:val="none" w:sz="0" w:space="0" w:color="auto"/>
        <w:left w:val="none" w:sz="0" w:space="0" w:color="auto"/>
        <w:bottom w:val="none" w:sz="0" w:space="0" w:color="auto"/>
        <w:right w:val="none" w:sz="0" w:space="0" w:color="auto"/>
      </w:divBdr>
      <w:divsChild>
        <w:div w:id="1544554824">
          <w:marLeft w:val="547"/>
          <w:marRight w:val="0"/>
          <w:marTop w:val="200"/>
          <w:marBottom w:val="0"/>
          <w:divBdr>
            <w:top w:val="none" w:sz="0" w:space="0" w:color="auto"/>
            <w:left w:val="none" w:sz="0" w:space="0" w:color="auto"/>
            <w:bottom w:val="none" w:sz="0" w:space="0" w:color="auto"/>
            <w:right w:val="none" w:sz="0" w:space="0" w:color="auto"/>
          </w:divBdr>
        </w:div>
      </w:divsChild>
    </w:div>
    <w:div w:id="193738593">
      <w:bodyDiv w:val="1"/>
      <w:marLeft w:val="0"/>
      <w:marRight w:val="0"/>
      <w:marTop w:val="0"/>
      <w:marBottom w:val="0"/>
      <w:divBdr>
        <w:top w:val="none" w:sz="0" w:space="0" w:color="auto"/>
        <w:left w:val="none" w:sz="0" w:space="0" w:color="auto"/>
        <w:bottom w:val="none" w:sz="0" w:space="0" w:color="auto"/>
        <w:right w:val="none" w:sz="0" w:space="0" w:color="auto"/>
      </w:divBdr>
      <w:divsChild>
        <w:div w:id="149906914">
          <w:marLeft w:val="547"/>
          <w:marRight w:val="0"/>
          <w:marTop w:val="200"/>
          <w:marBottom w:val="0"/>
          <w:divBdr>
            <w:top w:val="none" w:sz="0" w:space="0" w:color="auto"/>
            <w:left w:val="none" w:sz="0" w:space="0" w:color="auto"/>
            <w:bottom w:val="none" w:sz="0" w:space="0" w:color="auto"/>
            <w:right w:val="none" w:sz="0" w:space="0" w:color="auto"/>
          </w:divBdr>
        </w:div>
        <w:div w:id="1936401777">
          <w:marLeft w:val="547"/>
          <w:marRight w:val="0"/>
          <w:marTop w:val="200"/>
          <w:marBottom w:val="0"/>
          <w:divBdr>
            <w:top w:val="none" w:sz="0" w:space="0" w:color="auto"/>
            <w:left w:val="none" w:sz="0" w:space="0" w:color="auto"/>
            <w:bottom w:val="none" w:sz="0" w:space="0" w:color="auto"/>
            <w:right w:val="none" w:sz="0" w:space="0" w:color="auto"/>
          </w:divBdr>
        </w:div>
        <w:div w:id="1521242565">
          <w:marLeft w:val="547"/>
          <w:marRight w:val="0"/>
          <w:marTop w:val="200"/>
          <w:marBottom w:val="0"/>
          <w:divBdr>
            <w:top w:val="none" w:sz="0" w:space="0" w:color="auto"/>
            <w:left w:val="none" w:sz="0" w:space="0" w:color="auto"/>
            <w:bottom w:val="none" w:sz="0" w:space="0" w:color="auto"/>
            <w:right w:val="none" w:sz="0" w:space="0" w:color="auto"/>
          </w:divBdr>
        </w:div>
      </w:divsChild>
    </w:div>
    <w:div w:id="227082472">
      <w:bodyDiv w:val="1"/>
      <w:marLeft w:val="0"/>
      <w:marRight w:val="0"/>
      <w:marTop w:val="0"/>
      <w:marBottom w:val="0"/>
      <w:divBdr>
        <w:top w:val="none" w:sz="0" w:space="0" w:color="auto"/>
        <w:left w:val="none" w:sz="0" w:space="0" w:color="auto"/>
        <w:bottom w:val="none" w:sz="0" w:space="0" w:color="auto"/>
        <w:right w:val="none" w:sz="0" w:space="0" w:color="auto"/>
      </w:divBdr>
    </w:div>
    <w:div w:id="231625220">
      <w:bodyDiv w:val="1"/>
      <w:marLeft w:val="0"/>
      <w:marRight w:val="0"/>
      <w:marTop w:val="0"/>
      <w:marBottom w:val="0"/>
      <w:divBdr>
        <w:top w:val="none" w:sz="0" w:space="0" w:color="auto"/>
        <w:left w:val="none" w:sz="0" w:space="0" w:color="auto"/>
        <w:bottom w:val="none" w:sz="0" w:space="0" w:color="auto"/>
        <w:right w:val="none" w:sz="0" w:space="0" w:color="auto"/>
      </w:divBdr>
    </w:div>
    <w:div w:id="248344408">
      <w:bodyDiv w:val="1"/>
      <w:marLeft w:val="0"/>
      <w:marRight w:val="0"/>
      <w:marTop w:val="0"/>
      <w:marBottom w:val="0"/>
      <w:divBdr>
        <w:top w:val="none" w:sz="0" w:space="0" w:color="auto"/>
        <w:left w:val="none" w:sz="0" w:space="0" w:color="auto"/>
        <w:bottom w:val="none" w:sz="0" w:space="0" w:color="auto"/>
        <w:right w:val="none" w:sz="0" w:space="0" w:color="auto"/>
      </w:divBdr>
      <w:divsChild>
        <w:div w:id="1971089932">
          <w:marLeft w:val="547"/>
          <w:marRight w:val="0"/>
          <w:marTop w:val="0"/>
          <w:marBottom w:val="0"/>
          <w:divBdr>
            <w:top w:val="none" w:sz="0" w:space="0" w:color="auto"/>
            <w:left w:val="none" w:sz="0" w:space="0" w:color="auto"/>
            <w:bottom w:val="none" w:sz="0" w:space="0" w:color="auto"/>
            <w:right w:val="none" w:sz="0" w:space="0" w:color="auto"/>
          </w:divBdr>
        </w:div>
        <w:div w:id="2059085916">
          <w:marLeft w:val="547"/>
          <w:marRight w:val="0"/>
          <w:marTop w:val="0"/>
          <w:marBottom w:val="0"/>
          <w:divBdr>
            <w:top w:val="none" w:sz="0" w:space="0" w:color="auto"/>
            <w:left w:val="none" w:sz="0" w:space="0" w:color="auto"/>
            <w:bottom w:val="none" w:sz="0" w:space="0" w:color="auto"/>
            <w:right w:val="none" w:sz="0" w:space="0" w:color="auto"/>
          </w:divBdr>
        </w:div>
        <w:div w:id="1966354317">
          <w:marLeft w:val="547"/>
          <w:marRight w:val="0"/>
          <w:marTop w:val="0"/>
          <w:marBottom w:val="0"/>
          <w:divBdr>
            <w:top w:val="none" w:sz="0" w:space="0" w:color="auto"/>
            <w:left w:val="none" w:sz="0" w:space="0" w:color="auto"/>
            <w:bottom w:val="none" w:sz="0" w:space="0" w:color="auto"/>
            <w:right w:val="none" w:sz="0" w:space="0" w:color="auto"/>
          </w:divBdr>
        </w:div>
      </w:divsChild>
    </w:div>
    <w:div w:id="264074769">
      <w:bodyDiv w:val="1"/>
      <w:marLeft w:val="0"/>
      <w:marRight w:val="0"/>
      <w:marTop w:val="0"/>
      <w:marBottom w:val="0"/>
      <w:divBdr>
        <w:top w:val="none" w:sz="0" w:space="0" w:color="auto"/>
        <w:left w:val="none" w:sz="0" w:space="0" w:color="auto"/>
        <w:bottom w:val="none" w:sz="0" w:space="0" w:color="auto"/>
        <w:right w:val="none" w:sz="0" w:space="0" w:color="auto"/>
      </w:divBdr>
    </w:div>
    <w:div w:id="273943829">
      <w:bodyDiv w:val="1"/>
      <w:marLeft w:val="0"/>
      <w:marRight w:val="0"/>
      <w:marTop w:val="0"/>
      <w:marBottom w:val="0"/>
      <w:divBdr>
        <w:top w:val="none" w:sz="0" w:space="0" w:color="auto"/>
        <w:left w:val="none" w:sz="0" w:space="0" w:color="auto"/>
        <w:bottom w:val="none" w:sz="0" w:space="0" w:color="auto"/>
        <w:right w:val="none" w:sz="0" w:space="0" w:color="auto"/>
      </w:divBdr>
    </w:div>
    <w:div w:id="278417404">
      <w:bodyDiv w:val="1"/>
      <w:marLeft w:val="0"/>
      <w:marRight w:val="0"/>
      <w:marTop w:val="0"/>
      <w:marBottom w:val="0"/>
      <w:divBdr>
        <w:top w:val="none" w:sz="0" w:space="0" w:color="auto"/>
        <w:left w:val="none" w:sz="0" w:space="0" w:color="auto"/>
        <w:bottom w:val="none" w:sz="0" w:space="0" w:color="auto"/>
        <w:right w:val="none" w:sz="0" w:space="0" w:color="auto"/>
      </w:divBdr>
    </w:div>
    <w:div w:id="341322550">
      <w:bodyDiv w:val="1"/>
      <w:marLeft w:val="0"/>
      <w:marRight w:val="0"/>
      <w:marTop w:val="0"/>
      <w:marBottom w:val="0"/>
      <w:divBdr>
        <w:top w:val="none" w:sz="0" w:space="0" w:color="auto"/>
        <w:left w:val="none" w:sz="0" w:space="0" w:color="auto"/>
        <w:bottom w:val="none" w:sz="0" w:space="0" w:color="auto"/>
        <w:right w:val="none" w:sz="0" w:space="0" w:color="auto"/>
      </w:divBdr>
    </w:div>
    <w:div w:id="356858936">
      <w:bodyDiv w:val="1"/>
      <w:marLeft w:val="0"/>
      <w:marRight w:val="0"/>
      <w:marTop w:val="0"/>
      <w:marBottom w:val="0"/>
      <w:divBdr>
        <w:top w:val="none" w:sz="0" w:space="0" w:color="auto"/>
        <w:left w:val="none" w:sz="0" w:space="0" w:color="auto"/>
        <w:bottom w:val="none" w:sz="0" w:space="0" w:color="auto"/>
        <w:right w:val="none" w:sz="0" w:space="0" w:color="auto"/>
      </w:divBdr>
      <w:divsChild>
        <w:div w:id="2077510065">
          <w:marLeft w:val="547"/>
          <w:marRight w:val="0"/>
          <w:marTop w:val="200"/>
          <w:marBottom w:val="0"/>
          <w:divBdr>
            <w:top w:val="none" w:sz="0" w:space="0" w:color="auto"/>
            <w:left w:val="none" w:sz="0" w:space="0" w:color="auto"/>
            <w:bottom w:val="none" w:sz="0" w:space="0" w:color="auto"/>
            <w:right w:val="none" w:sz="0" w:space="0" w:color="auto"/>
          </w:divBdr>
        </w:div>
        <w:div w:id="100951927">
          <w:marLeft w:val="547"/>
          <w:marRight w:val="0"/>
          <w:marTop w:val="200"/>
          <w:marBottom w:val="0"/>
          <w:divBdr>
            <w:top w:val="none" w:sz="0" w:space="0" w:color="auto"/>
            <w:left w:val="none" w:sz="0" w:space="0" w:color="auto"/>
            <w:bottom w:val="none" w:sz="0" w:space="0" w:color="auto"/>
            <w:right w:val="none" w:sz="0" w:space="0" w:color="auto"/>
          </w:divBdr>
        </w:div>
        <w:div w:id="1584411128">
          <w:marLeft w:val="547"/>
          <w:marRight w:val="0"/>
          <w:marTop w:val="200"/>
          <w:marBottom w:val="0"/>
          <w:divBdr>
            <w:top w:val="none" w:sz="0" w:space="0" w:color="auto"/>
            <w:left w:val="none" w:sz="0" w:space="0" w:color="auto"/>
            <w:bottom w:val="none" w:sz="0" w:space="0" w:color="auto"/>
            <w:right w:val="none" w:sz="0" w:space="0" w:color="auto"/>
          </w:divBdr>
        </w:div>
      </w:divsChild>
    </w:div>
    <w:div w:id="396783598">
      <w:bodyDiv w:val="1"/>
      <w:marLeft w:val="0"/>
      <w:marRight w:val="0"/>
      <w:marTop w:val="0"/>
      <w:marBottom w:val="0"/>
      <w:divBdr>
        <w:top w:val="none" w:sz="0" w:space="0" w:color="auto"/>
        <w:left w:val="none" w:sz="0" w:space="0" w:color="auto"/>
        <w:bottom w:val="none" w:sz="0" w:space="0" w:color="auto"/>
        <w:right w:val="none" w:sz="0" w:space="0" w:color="auto"/>
      </w:divBdr>
      <w:divsChild>
        <w:div w:id="1887134353">
          <w:marLeft w:val="547"/>
          <w:marRight w:val="0"/>
          <w:marTop w:val="200"/>
          <w:marBottom w:val="0"/>
          <w:divBdr>
            <w:top w:val="none" w:sz="0" w:space="0" w:color="auto"/>
            <w:left w:val="none" w:sz="0" w:space="0" w:color="auto"/>
            <w:bottom w:val="none" w:sz="0" w:space="0" w:color="auto"/>
            <w:right w:val="none" w:sz="0" w:space="0" w:color="auto"/>
          </w:divBdr>
        </w:div>
        <w:div w:id="727147744">
          <w:marLeft w:val="547"/>
          <w:marRight w:val="0"/>
          <w:marTop w:val="200"/>
          <w:marBottom w:val="0"/>
          <w:divBdr>
            <w:top w:val="none" w:sz="0" w:space="0" w:color="auto"/>
            <w:left w:val="none" w:sz="0" w:space="0" w:color="auto"/>
            <w:bottom w:val="none" w:sz="0" w:space="0" w:color="auto"/>
            <w:right w:val="none" w:sz="0" w:space="0" w:color="auto"/>
          </w:divBdr>
        </w:div>
        <w:div w:id="727454967">
          <w:marLeft w:val="547"/>
          <w:marRight w:val="0"/>
          <w:marTop w:val="200"/>
          <w:marBottom w:val="0"/>
          <w:divBdr>
            <w:top w:val="none" w:sz="0" w:space="0" w:color="auto"/>
            <w:left w:val="none" w:sz="0" w:space="0" w:color="auto"/>
            <w:bottom w:val="none" w:sz="0" w:space="0" w:color="auto"/>
            <w:right w:val="none" w:sz="0" w:space="0" w:color="auto"/>
          </w:divBdr>
        </w:div>
        <w:div w:id="611204534">
          <w:marLeft w:val="547"/>
          <w:marRight w:val="0"/>
          <w:marTop w:val="200"/>
          <w:marBottom w:val="0"/>
          <w:divBdr>
            <w:top w:val="none" w:sz="0" w:space="0" w:color="auto"/>
            <w:left w:val="none" w:sz="0" w:space="0" w:color="auto"/>
            <w:bottom w:val="none" w:sz="0" w:space="0" w:color="auto"/>
            <w:right w:val="none" w:sz="0" w:space="0" w:color="auto"/>
          </w:divBdr>
        </w:div>
      </w:divsChild>
    </w:div>
    <w:div w:id="418721997">
      <w:bodyDiv w:val="1"/>
      <w:marLeft w:val="0"/>
      <w:marRight w:val="0"/>
      <w:marTop w:val="0"/>
      <w:marBottom w:val="0"/>
      <w:divBdr>
        <w:top w:val="none" w:sz="0" w:space="0" w:color="auto"/>
        <w:left w:val="none" w:sz="0" w:space="0" w:color="auto"/>
        <w:bottom w:val="none" w:sz="0" w:space="0" w:color="auto"/>
        <w:right w:val="none" w:sz="0" w:space="0" w:color="auto"/>
      </w:divBdr>
    </w:div>
    <w:div w:id="466629517">
      <w:bodyDiv w:val="1"/>
      <w:marLeft w:val="0"/>
      <w:marRight w:val="0"/>
      <w:marTop w:val="0"/>
      <w:marBottom w:val="0"/>
      <w:divBdr>
        <w:top w:val="none" w:sz="0" w:space="0" w:color="auto"/>
        <w:left w:val="none" w:sz="0" w:space="0" w:color="auto"/>
        <w:bottom w:val="none" w:sz="0" w:space="0" w:color="auto"/>
        <w:right w:val="none" w:sz="0" w:space="0" w:color="auto"/>
      </w:divBdr>
    </w:div>
    <w:div w:id="485127041">
      <w:bodyDiv w:val="1"/>
      <w:marLeft w:val="0"/>
      <w:marRight w:val="0"/>
      <w:marTop w:val="0"/>
      <w:marBottom w:val="0"/>
      <w:divBdr>
        <w:top w:val="none" w:sz="0" w:space="0" w:color="auto"/>
        <w:left w:val="none" w:sz="0" w:space="0" w:color="auto"/>
        <w:bottom w:val="none" w:sz="0" w:space="0" w:color="auto"/>
        <w:right w:val="none" w:sz="0" w:space="0" w:color="auto"/>
      </w:divBdr>
    </w:div>
    <w:div w:id="491603775">
      <w:bodyDiv w:val="1"/>
      <w:marLeft w:val="0"/>
      <w:marRight w:val="0"/>
      <w:marTop w:val="0"/>
      <w:marBottom w:val="0"/>
      <w:divBdr>
        <w:top w:val="none" w:sz="0" w:space="0" w:color="auto"/>
        <w:left w:val="none" w:sz="0" w:space="0" w:color="auto"/>
        <w:bottom w:val="none" w:sz="0" w:space="0" w:color="auto"/>
        <w:right w:val="none" w:sz="0" w:space="0" w:color="auto"/>
      </w:divBdr>
    </w:div>
    <w:div w:id="538395460">
      <w:bodyDiv w:val="1"/>
      <w:marLeft w:val="0"/>
      <w:marRight w:val="0"/>
      <w:marTop w:val="0"/>
      <w:marBottom w:val="0"/>
      <w:divBdr>
        <w:top w:val="none" w:sz="0" w:space="0" w:color="auto"/>
        <w:left w:val="none" w:sz="0" w:space="0" w:color="auto"/>
        <w:bottom w:val="none" w:sz="0" w:space="0" w:color="auto"/>
        <w:right w:val="none" w:sz="0" w:space="0" w:color="auto"/>
      </w:divBdr>
      <w:divsChild>
        <w:div w:id="252401010">
          <w:marLeft w:val="547"/>
          <w:marRight w:val="0"/>
          <w:marTop w:val="0"/>
          <w:marBottom w:val="0"/>
          <w:divBdr>
            <w:top w:val="none" w:sz="0" w:space="0" w:color="auto"/>
            <w:left w:val="none" w:sz="0" w:space="0" w:color="auto"/>
            <w:bottom w:val="none" w:sz="0" w:space="0" w:color="auto"/>
            <w:right w:val="none" w:sz="0" w:space="0" w:color="auto"/>
          </w:divBdr>
        </w:div>
      </w:divsChild>
    </w:div>
    <w:div w:id="639724060">
      <w:bodyDiv w:val="1"/>
      <w:marLeft w:val="0"/>
      <w:marRight w:val="0"/>
      <w:marTop w:val="0"/>
      <w:marBottom w:val="0"/>
      <w:divBdr>
        <w:top w:val="none" w:sz="0" w:space="0" w:color="auto"/>
        <w:left w:val="none" w:sz="0" w:space="0" w:color="auto"/>
        <w:bottom w:val="none" w:sz="0" w:space="0" w:color="auto"/>
        <w:right w:val="none" w:sz="0" w:space="0" w:color="auto"/>
      </w:divBdr>
    </w:div>
    <w:div w:id="646477743">
      <w:bodyDiv w:val="1"/>
      <w:marLeft w:val="0"/>
      <w:marRight w:val="0"/>
      <w:marTop w:val="0"/>
      <w:marBottom w:val="0"/>
      <w:divBdr>
        <w:top w:val="none" w:sz="0" w:space="0" w:color="auto"/>
        <w:left w:val="none" w:sz="0" w:space="0" w:color="auto"/>
        <w:bottom w:val="none" w:sz="0" w:space="0" w:color="auto"/>
        <w:right w:val="none" w:sz="0" w:space="0" w:color="auto"/>
      </w:divBdr>
      <w:divsChild>
        <w:div w:id="1937399914">
          <w:marLeft w:val="547"/>
          <w:marRight w:val="0"/>
          <w:marTop w:val="200"/>
          <w:marBottom w:val="0"/>
          <w:divBdr>
            <w:top w:val="none" w:sz="0" w:space="0" w:color="auto"/>
            <w:left w:val="none" w:sz="0" w:space="0" w:color="auto"/>
            <w:bottom w:val="none" w:sz="0" w:space="0" w:color="auto"/>
            <w:right w:val="none" w:sz="0" w:space="0" w:color="auto"/>
          </w:divBdr>
        </w:div>
        <w:div w:id="1911961769">
          <w:marLeft w:val="1166"/>
          <w:marRight w:val="0"/>
          <w:marTop w:val="200"/>
          <w:marBottom w:val="0"/>
          <w:divBdr>
            <w:top w:val="none" w:sz="0" w:space="0" w:color="auto"/>
            <w:left w:val="none" w:sz="0" w:space="0" w:color="auto"/>
            <w:bottom w:val="none" w:sz="0" w:space="0" w:color="auto"/>
            <w:right w:val="none" w:sz="0" w:space="0" w:color="auto"/>
          </w:divBdr>
        </w:div>
        <w:div w:id="1709597941">
          <w:marLeft w:val="1166"/>
          <w:marRight w:val="0"/>
          <w:marTop w:val="200"/>
          <w:marBottom w:val="0"/>
          <w:divBdr>
            <w:top w:val="none" w:sz="0" w:space="0" w:color="auto"/>
            <w:left w:val="none" w:sz="0" w:space="0" w:color="auto"/>
            <w:bottom w:val="none" w:sz="0" w:space="0" w:color="auto"/>
            <w:right w:val="none" w:sz="0" w:space="0" w:color="auto"/>
          </w:divBdr>
        </w:div>
        <w:div w:id="359551459">
          <w:marLeft w:val="1166"/>
          <w:marRight w:val="0"/>
          <w:marTop w:val="200"/>
          <w:marBottom w:val="0"/>
          <w:divBdr>
            <w:top w:val="none" w:sz="0" w:space="0" w:color="auto"/>
            <w:left w:val="none" w:sz="0" w:space="0" w:color="auto"/>
            <w:bottom w:val="none" w:sz="0" w:space="0" w:color="auto"/>
            <w:right w:val="none" w:sz="0" w:space="0" w:color="auto"/>
          </w:divBdr>
        </w:div>
        <w:div w:id="704600532">
          <w:marLeft w:val="1166"/>
          <w:marRight w:val="0"/>
          <w:marTop w:val="200"/>
          <w:marBottom w:val="0"/>
          <w:divBdr>
            <w:top w:val="none" w:sz="0" w:space="0" w:color="auto"/>
            <w:left w:val="none" w:sz="0" w:space="0" w:color="auto"/>
            <w:bottom w:val="none" w:sz="0" w:space="0" w:color="auto"/>
            <w:right w:val="none" w:sz="0" w:space="0" w:color="auto"/>
          </w:divBdr>
        </w:div>
        <w:div w:id="29646431">
          <w:marLeft w:val="547"/>
          <w:marRight w:val="0"/>
          <w:marTop w:val="200"/>
          <w:marBottom w:val="0"/>
          <w:divBdr>
            <w:top w:val="none" w:sz="0" w:space="0" w:color="auto"/>
            <w:left w:val="none" w:sz="0" w:space="0" w:color="auto"/>
            <w:bottom w:val="none" w:sz="0" w:space="0" w:color="auto"/>
            <w:right w:val="none" w:sz="0" w:space="0" w:color="auto"/>
          </w:divBdr>
        </w:div>
        <w:div w:id="1409888057">
          <w:marLeft w:val="547"/>
          <w:marRight w:val="0"/>
          <w:marTop w:val="200"/>
          <w:marBottom w:val="0"/>
          <w:divBdr>
            <w:top w:val="none" w:sz="0" w:space="0" w:color="auto"/>
            <w:left w:val="none" w:sz="0" w:space="0" w:color="auto"/>
            <w:bottom w:val="none" w:sz="0" w:space="0" w:color="auto"/>
            <w:right w:val="none" w:sz="0" w:space="0" w:color="auto"/>
          </w:divBdr>
        </w:div>
        <w:div w:id="62677368">
          <w:marLeft w:val="1166"/>
          <w:marRight w:val="0"/>
          <w:marTop w:val="200"/>
          <w:marBottom w:val="0"/>
          <w:divBdr>
            <w:top w:val="none" w:sz="0" w:space="0" w:color="auto"/>
            <w:left w:val="none" w:sz="0" w:space="0" w:color="auto"/>
            <w:bottom w:val="none" w:sz="0" w:space="0" w:color="auto"/>
            <w:right w:val="none" w:sz="0" w:space="0" w:color="auto"/>
          </w:divBdr>
        </w:div>
        <w:div w:id="614216650">
          <w:marLeft w:val="1166"/>
          <w:marRight w:val="0"/>
          <w:marTop w:val="200"/>
          <w:marBottom w:val="0"/>
          <w:divBdr>
            <w:top w:val="none" w:sz="0" w:space="0" w:color="auto"/>
            <w:left w:val="none" w:sz="0" w:space="0" w:color="auto"/>
            <w:bottom w:val="none" w:sz="0" w:space="0" w:color="auto"/>
            <w:right w:val="none" w:sz="0" w:space="0" w:color="auto"/>
          </w:divBdr>
        </w:div>
        <w:div w:id="673841464">
          <w:marLeft w:val="1166"/>
          <w:marRight w:val="0"/>
          <w:marTop w:val="200"/>
          <w:marBottom w:val="0"/>
          <w:divBdr>
            <w:top w:val="none" w:sz="0" w:space="0" w:color="auto"/>
            <w:left w:val="none" w:sz="0" w:space="0" w:color="auto"/>
            <w:bottom w:val="none" w:sz="0" w:space="0" w:color="auto"/>
            <w:right w:val="none" w:sz="0" w:space="0" w:color="auto"/>
          </w:divBdr>
        </w:div>
        <w:div w:id="1559710202">
          <w:marLeft w:val="547"/>
          <w:marRight w:val="0"/>
          <w:marTop w:val="200"/>
          <w:marBottom w:val="0"/>
          <w:divBdr>
            <w:top w:val="none" w:sz="0" w:space="0" w:color="auto"/>
            <w:left w:val="none" w:sz="0" w:space="0" w:color="auto"/>
            <w:bottom w:val="none" w:sz="0" w:space="0" w:color="auto"/>
            <w:right w:val="none" w:sz="0" w:space="0" w:color="auto"/>
          </w:divBdr>
        </w:div>
        <w:div w:id="274943933">
          <w:marLeft w:val="547"/>
          <w:marRight w:val="0"/>
          <w:marTop w:val="200"/>
          <w:marBottom w:val="0"/>
          <w:divBdr>
            <w:top w:val="none" w:sz="0" w:space="0" w:color="auto"/>
            <w:left w:val="none" w:sz="0" w:space="0" w:color="auto"/>
            <w:bottom w:val="none" w:sz="0" w:space="0" w:color="auto"/>
            <w:right w:val="none" w:sz="0" w:space="0" w:color="auto"/>
          </w:divBdr>
        </w:div>
        <w:div w:id="620456415">
          <w:marLeft w:val="547"/>
          <w:marRight w:val="0"/>
          <w:marTop w:val="200"/>
          <w:marBottom w:val="0"/>
          <w:divBdr>
            <w:top w:val="none" w:sz="0" w:space="0" w:color="auto"/>
            <w:left w:val="none" w:sz="0" w:space="0" w:color="auto"/>
            <w:bottom w:val="none" w:sz="0" w:space="0" w:color="auto"/>
            <w:right w:val="none" w:sz="0" w:space="0" w:color="auto"/>
          </w:divBdr>
        </w:div>
        <w:div w:id="1593780425">
          <w:marLeft w:val="1166"/>
          <w:marRight w:val="0"/>
          <w:marTop w:val="200"/>
          <w:marBottom w:val="0"/>
          <w:divBdr>
            <w:top w:val="none" w:sz="0" w:space="0" w:color="auto"/>
            <w:left w:val="none" w:sz="0" w:space="0" w:color="auto"/>
            <w:bottom w:val="none" w:sz="0" w:space="0" w:color="auto"/>
            <w:right w:val="none" w:sz="0" w:space="0" w:color="auto"/>
          </w:divBdr>
        </w:div>
        <w:div w:id="847983183">
          <w:marLeft w:val="1166"/>
          <w:marRight w:val="0"/>
          <w:marTop w:val="200"/>
          <w:marBottom w:val="0"/>
          <w:divBdr>
            <w:top w:val="none" w:sz="0" w:space="0" w:color="auto"/>
            <w:left w:val="none" w:sz="0" w:space="0" w:color="auto"/>
            <w:bottom w:val="none" w:sz="0" w:space="0" w:color="auto"/>
            <w:right w:val="none" w:sz="0" w:space="0" w:color="auto"/>
          </w:divBdr>
        </w:div>
        <w:div w:id="987128486">
          <w:marLeft w:val="1166"/>
          <w:marRight w:val="0"/>
          <w:marTop w:val="200"/>
          <w:marBottom w:val="0"/>
          <w:divBdr>
            <w:top w:val="none" w:sz="0" w:space="0" w:color="auto"/>
            <w:left w:val="none" w:sz="0" w:space="0" w:color="auto"/>
            <w:bottom w:val="none" w:sz="0" w:space="0" w:color="auto"/>
            <w:right w:val="none" w:sz="0" w:space="0" w:color="auto"/>
          </w:divBdr>
        </w:div>
      </w:divsChild>
    </w:div>
    <w:div w:id="674069323">
      <w:bodyDiv w:val="1"/>
      <w:marLeft w:val="0"/>
      <w:marRight w:val="0"/>
      <w:marTop w:val="0"/>
      <w:marBottom w:val="0"/>
      <w:divBdr>
        <w:top w:val="none" w:sz="0" w:space="0" w:color="auto"/>
        <w:left w:val="none" w:sz="0" w:space="0" w:color="auto"/>
        <w:bottom w:val="none" w:sz="0" w:space="0" w:color="auto"/>
        <w:right w:val="none" w:sz="0" w:space="0" w:color="auto"/>
      </w:divBdr>
    </w:div>
    <w:div w:id="726150481">
      <w:bodyDiv w:val="1"/>
      <w:marLeft w:val="0"/>
      <w:marRight w:val="0"/>
      <w:marTop w:val="0"/>
      <w:marBottom w:val="0"/>
      <w:divBdr>
        <w:top w:val="none" w:sz="0" w:space="0" w:color="auto"/>
        <w:left w:val="none" w:sz="0" w:space="0" w:color="auto"/>
        <w:bottom w:val="none" w:sz="0" w:space="0" w:color="auto"/>
        <w:right w:val="none" w:sz="0" w:space="0" w:color="auto"/>
      </w:divBdr>
    </w:div>
    <w:div w:id="745109801">
      <w:bodyDiv w:val="1"/>
      <w:marLeft w:val="0"/>
      <w:marRight w:val="0"/>
      <w:marTop w:val="0"/>
      <w:marBottom w:val="0"/>
      <w:divBdr>
        <w:top w:val="none" w:sz="0" w:space="0" w:color="auto"/>
        <w:left w:val="none" w:sz="0" w:space="0" w:color="auto"/>
        <w:bottom w:val="none" w:sz="0" w:space="0" w:color="auto"/>
        <w:right w:val="none" w:sz="0" w:space="0" w:color="auto"/>
      </w:divBdr>
    </w:div>
    <w:div w:id="781611299">
      <w:bodyDiv w:val="1"/>
      <w:marLeft w:val="0"/>
      <w:marRight w:val="0"/>
      <w:marTop w:val="0"/>
      <w:marBottom w:val="0"/>
      <w:divBdr>
        <w:top w:val="none" w:sz="0" w:space="0" w:color="auto"/>
        <w:left w:val="none" w:sz="0" w:space="0" w:color="auto"/>
        <w:bottom w:val="none" w:sz="0" w:space="0" w:color="auto"/>
        <w:right w:val="none" w:sz="0" w:space="0" w:color="auto"/>
      </w:divBdr>
    </w:div>
    <w:div w:id="805778336">
      <w:bodyDiv w:val="1"/>
      <w:marLeft w:val="0"/>
      <w:marRight w:val="0"/>
      <w:marTop w:val="0"/>
      <w:marBottom w:val="0"/>
      <w:divBdr>
        <w:top w:val="none" w:sz="0" w:space="0" w:color="auto"/>
        <w:left w:val="none" w:sz="0" w:space="0" w:color="auto"/>
        <w:bottom w:val="none" w:sz="0" w:space="0" w:color="auto"/>
        <w:right w:val="none" w:sz="0" w:space="0" w:color="auto"/>
      </w:divBdr>
      <w:divsChild>
        <w:div w:id="2144880345">
          <w:marLeft w:val="547"/>
          <w:marRight w:val="0"/>
          <w:marTop w:val="200"/>
          <w:marBottom w:val="0"/>
          <w:divBdr>
            <w:top w:val="none" w:sz="0" w:space="0" w:color="auto"/>
            <w:left w:val="none" w:sz="0" w:space="0" w:color="auto"/>
            <w:bottom w:val="none" w:sz="0" w:space="0" w:color="auto"/>
            <w:right w:val="none" w:sz="0" w:space="0" w:color="auto"/>
          </w:divBdr>
        </w:div>
        <w:div w:id="2048292494">
          <w:marLeft w:val="547"/>
          <w:marRight w:val="0"/>
          <w:marTop w:val="200"/>
          <w:marBottom w:val="0"/>
          <w:divBdr>
            <w:top w:val="none" w:sz="0" w:space="0" w:color="auto"/>
            <w:left w:val="none" w:sz="0" w:space="0" w:color="auto"/>
            <w:bottom w:val="none" w:sz="0" w:space="0" w:color="auto"/>
            <w:right w:val="none" w:sz="0" w:space="0" w:color="auto"/>
          </w:divBdr>
        </w:div>
        <w:div w:id="1285388188">
          <w:marLeft w:val="547"/>
          <w:marRight w:val="0"/>
          <w:marTop w:val="200"/>
          <w:marBottom w:val="0"/>
          <w:divBdr>
            <w:top w:val="none" w:sz="0" w:space="0" w:color="auto"/>
            <w:left w:val="none" w:sz="0" w:space="0" w:color="auto"/>
            <w:bottom w:val="none" w:sz="0" w:space="0" w:color="auto"/>
            <w:right w:val="none" w:sz="0" w:space="0" w:color="auto"/>
          </w:divBdr>
        </w:div>
        <w:div w:id="2024503554">
          <w:marLeft w:val="547"/>
          <w:marRight w:val="0"/>
          <w:marTop w:val="200"/>
          <w:marBottom w:val="0"/>
          <w:divBdr>
            <w:top w:val="none" w:sz="0" w:space="0" w:color="auto"/>
            <w:left w:val="none" w:sz="0" w:space="0" w:color="auto"/>
            <w:bottom w:val="none" w:sz="0" w:space="0" w:color="auto"/>
            <w:right w:val="none" w:sz="0" w:space="0" w:color="auto"/>
          </w:divBdr>
        </w:div>
        <w:div w:id="1385442409">
          <w:marLeft w:val="1166"/>
          <w:marRight w:val="0"/>
          <w:marTop w:val="200"/>
          <w:marBottom w:val="0"/>
          <w:divBdr>
            <w:top w:val="none" w:sz="0" w:space="0" w:color="auto"/>
            <w:left w:val="none" w:sz="0" w:space="0" w:color="auto"/>
            <w:bottom w:val="none" w:sz="0" w:space="0" w:color="auto"/>
            <w:right w:val="none" w:sz="0" w:space="0" w:color="auto"/>
          </w:divBdr>
        </w:div>
        <w:div w:id="529687488">
          <w:marLeft w:val="1166"/>
          <w:marRight w:val="0"/>
          <w:marTop w:val="200"/>
          <w:marBottom w:val="0"/>
          <w:divBdr>
            <w:top w:val="none" w:sz="0" w:space="0" w:color="auto"/>
            <w:left w:val="none" w:sz="0" w:space="0" w:color="auto"/>
            <w:bottom w:val="none" w:sz="0" w:space="0" w:color="auto"/>
            <w:right w:val="none" w:sz="0" w:space="0" w:color="auto"/>
          </w:divBdr>
        </w:div>
        <w:div w:id="894926462">
          <w:marLeft w:val="1166"/>
          <w:marRight w:val="0"/>
          <w:marTop w:val="200"/>
          <w:marBottom w:val="0"/>
          <w:divBdr>
            <w:top w:val="none" w:sz="0" w:space="0" w:color="auto"/>
            <w:left w:val="none" w:sz="0" w:space="0" w:color="auto"/>
            <w:bottom w:val="none" w:sz="0" w:space="0" w:color="auto"/>
            <w:right w:val="none" w:sz="0" w:space="0" w:color="auto"/>
          </w:divBdr>
        </w:div>
        <w:div w:id="218519113">
          <w:marLeft w:val="1166"/>
          <w:marRight w:val="0"/>
          <w:marTop w:val="200"/>
          <w:marBottom w:val="0"/>
          <w:divBdr>
            <w:top w:val="none" w:sz="0" w:space="0" w:color="auto"/>
            <w:left w:val="none" w:sz="0" w:space="0" w:color="auto"/>
            <w:bottom w:val="none" w:sz="0" w:space="0" w:color="auto"/>
            <w:right w:val="none" w:sz="0" w:space="0" w:color="auto"/>
          </w:divBdr>
        </w:div>
        <w:div w:id="836769734">
          <w:marLeft w:val="547"/>
          <w:marRight w:val="0"/>
          <w:marTop w:val="200"/>
          <w:marBottom w:val="0"/>
          <w:divBdr>
            <w:top w:val="none" w:sz="0" w:space="0" w:color="auto"/>
            <w:left w:val="none" w:sz="0" w:space="0" w:color="auto"/>
            <w:bottom w:val="none" w:sz="0" w:space="0" w:color="auto"/>
            <w:right w:val="none" w:sz="0" w:space="0" w:color="auto"/>
          </w:divBdr>
        </w:div>
        <w:div w:id="396127851">
          <w:marLeft w:val="547"/>
          <w:marRight w:val="0"/>
          <w:marTop w:val="200"/>
          <w:marBottom w:val="0"/>
          <w:divBdr>
            <w:top w:val="none" w:sz="0" w:space="0" w:color="auto"/>
            <w:left w:val="none" w:sz="0" w:space="0" w:color="auto"/>
            <w:bottom w:val="none" w:sz="0" w:space="0" w:color="auto"/>
            <w:right w:val="none" w:sz="0" w:space="0" w:color="auto"/>
          </w:divBdr>
        </w:div>
      </w:divsChild>
    </w:div>
    <w:div w:id="864445490">
      <w:bodyDiv w:val="1"/>
      <w:marLeft w:val="0"/>
      <w:marRight w:val="0"/>
      <w:marTop w:val="0"/>
      <w:marBottom w:val="0"/>
      <w:divBdr>
        <w:top w:val="none" w:sz="0" w:space="0" w:color="auto"/>
        <w:left w:val="none" w:sz="0" w:space="0" w:color="auto"/>
        <w:bottom w:val="none" w:sz="0" w:space="0" w:color="auto"/>
        <w:right w:val="none" w:sz="0" w:space="0" w:color="auto"/>
      </w:divBdr>
      <w:divsChild>
        <w:div w:id="1186136282">
          <w:marLeft w:val="547"/>
          <w:marRight w:val="0"/>
          <w:marTop w:val="200"/>
          <w:marBottom w:val="0"/>
          <w:divBdr>
            <w:top w:val="none" w:sz="0" w:space="0" w:color="auto"/>
            <w:left w:val="none" w:sz="0" w:space="0" w:color="auto"/>
            <w:bottom w:val="none" w:sz="0" w:space="0" w:color="auto"/>
            <w:right w:val="none" w:sz="0" w:space="0" w:color="auto"/>
          </w:divBdr>
        </w:div>
      </w:divsChild>
    </w:div>
    <w:div w:id="877086762">
      <w:bodyDiv w:val="1"/>
      <w:marLeft w:val="0"/>
      <w:marRight w:val="0"/>
      <w:marTop w:val="0"/>
      <w:marBottom w:val="0"/>
      <w:divBdr>
        <w:top w:val="none" w:sz="0" w:space="0" w:color="auto"/>
        <w:left w:val="none" w:sz="0" w:space="0" w:color="auto"/>
        <w:bottom w:val="none" w:sz="0" w:space="0" w:color="auto"/>
        <w:right w:val="none" w:sz="0" w:space="0" w:color="auto"/>
      </w:divBdr>
    </w:div>
    <w:div w:id="878783460">
      <w:bodyDiv w:val="1"/>
      <w:marLeft w:val="0"/>
      <w:marRight w:val="0"/>
      <w:marTop w:val="0"/>
      <w:marBottom w:val="0"/>
      <w:divBdr>
        <w:top w:val="none" w:sz="0" w:space="0" w:color="auto"/>
        <w:left w:val="none" w:sz="0" w:space="0" w:color="auto"/>
        <w:bottom w:val="none" w:sz="0" w:space="0" w:color="auto"/>
        <w:right w:val="none" w:sz="0" w:space="0" w:color="auto"/>
      </w:divBdr>
    </w:div>
    <w:div w:id="893926242">
      <w:bodyDiv w:val="1"/>
      <w:marLeft w:val="0"/>
      <w:marRight w:val="0"/>
      <w:marTop w:val="0"/>
      <w:marBottom w:val="0"/>
      <w:divBdr>
        <w:top w:val="none" w:sz="0" w:space="0" w:color="auto"/>
        <w:left w:val="none" w:sz="0" w:space="0" w:color="auto"/>
        <w:bottom w:val="none" w:sz="0" w:space="0" w:color="auto"/>
        <w:right w:val="none" w:sz="0" w:space="0" w:color="auto"/>
      </w:divBdr>
      <w:divsChild>
        <w:div w:id="327944931">
          <w:marLeft w:val="547"/>
          <w:marRight w:val="0"/>
          <w:marTop w:val="0"/>
          <w:marBottom w:val="0"/>
          <w:divBdr>
            <w:top w:val="none" w:sz="0" w:space="0" w:color="auto"/>
            <w:left w:val="none" w:sz="0" w:space="0" w:color="auto"/>
            <w:bottom w:val="none" w:sz="0" w:space="0" w:color="auto"/>
            <w:right w:val="none" w:sz="0" w:space="0" w:color="auto"/>
          </w:divBdr>
        </w:div>
      </w:divsChild>
    </w:div>
    <w:div w:id="993217876">
      <w:bodyDiv w:val="1"/>
      <w:marLeft w:val="0"/>
      <w:marRight w:val="0"/>
      <w:marTop w:val="0"/>
      <w:marBottom w:val="0"/>
      <w:divBdr>
        <w:top w:val="none" w:sz="0" w:space="0" w:color="auto"/>
        <w:left w:val="none" w:sz="0" w:space="0" w:color="auto"/>
        <w:bottom w:val="none" w:sz="0" w:space="0" w:color="auto"/>
        <w:right w:val="none" w:sz="0" w:space="0" w:color="auto"/>
      </w:divBdr>
    </w:div>
    <w:div w:id="1030255328">
      <w:bodyDiv w:val="1"/>
      <w:marLeft w:val="0"/>
      <w:marRight w:val="0"/>
      <w:marTop w:val="0"/>
      <w:marBottom w:val="0"/>
      <w:divBdr>
        <w:top w:val="none" w:sz="0" w:space="0" w:color="auto"/>
        <w:left w:val="none" w:sz="0" w:space="0" w:color="auto"/>
        <w:bottom w:val="none" w:sz="0" w:space="0" w:color="auto"/>
        <w:right w:val="none" w:sz="0" w:space="0" w:color="auto"/>
      </w:divBdr>
    </w:div>
    <w:div w:id="1095008061">
      <w:bodyDiv w:val="1"/>
      <w:marLeft w:val="0"/>
      <w:marRight w:val="0"/>
      <w:marTop w:val="0"/>
      <w:marBottom w:val="0"/>
      <w:divBdr>
        <w:top w:val="none" w:sz="0" w:space="0" w:color="auto"/>
        <w:left w:val="none" w:sz="0" w:space="0" w:color="auto"/>
        <w:bottom w:val="none" w:sz="0" w:space="0" w:color="auto"/>
        <w:right w:val="none" w:sz="0" w:space="0" w:color="auto"/>
      </w:divBdr>
      <w:divsChild>
        <w:div w:id="137505068">
          <w:marLeft w:val="547"/>
          <w:marRight w:val="0"/>
          <w:marTop w:val="200"/>
          <w:marBottom w:val="0"/>
          <w:divBdr>
            <w:top w:val="none" w:sz="0" w:space="0" w:color="auto"/>
            <w:left w:val="none" w:sz="0" w:space="0" w:color="auto"/>
            <w:bottom w:val="none" w:sz="0" w:space="0" w:color="auto"/>
            <w:right w:val="none" w:sz="0" w:space="0" w:color="auto"/>
          </w:divBdr>
        </w:div>
        <w:div w:id="322399051">
          <w:marLeft w:val="547"/>
          <w:marRight w:val="0"/>
          <w:marTop w:val="200"/>
          <w:marBottom w:val="0"/>
          <w:divBdr>
            <w:top w:val="none" w:sz="0" w:space="0" w:color="auto"/>
            <w:left w:val="none" w:sz="0" w:space="0" w:color="auto"/>
            <w:bottom w:val="none" w:sz="0" w:space="0" w:color="auto"/>
            <w:right w:val="none" w:sz="0" w:space="0" w:color="auto"/>
          </w:divBdr>
        </w:div>
        <w:div w:id="1274484629">
          <w:marLeft w:val="547"/>
          <w:marRight w:val="0"/>
          <w:marTop w:val="200"/>
          <w:marBottom w:val="0"/>
          <w:divBdr>
            <w:top w:val="none" w:sz="0" w:space="0" w:color="auto"/>
            <w:left w:val="none" w:sz="0" w:space="0" w:color="auto"/>
            <w:bottom w:val="none" w:sz="0" w:space="0" w:color="auto"/>
            <w:right w:val="none" w:sz="0" w:space="0" w:color="auto"/>
          </w:divBdr>
        </w:div>
      </w:divsChild>
    </w:div>
    <w:div w:id="1137839707">
      <w:bodyDiv w:val="1"/>
      <w:marLeft w:val="0"/>
      <w:marRight w:val="0"/>
      <w:marTop w:val="0"/>
      <w:marBottom w:val="0"/>
      <w:divBdr>
        <w:top w:val="none" w:sz="0" w:space="0" w:color="auto"/>
        <w:left w:val="none" w:sz="0" w:space="0" w:color="auto"/>
        <w:bottom w:val="none" w:sz="0" w:space="0" w:color="auto"/>
        <w:right w:val="none" w:sz="0" w:space="0" w:color="auto"/>
      </w:divBdr>
    </w:div>
    <w:div w:id="1198154840">
      <w:bodyDiv w:val="1"/>
      <w:marLeft w:val="0"/>
      <w:marRight w:val="0"/>
      <w:marTop w:val="0"/>
      <w:marBottom w:val="0"/>
      <w:divBdr>
        <w:top w:val="none" w:sz="0" w:space="0" w:color="auto"/>
        <w:left w:val="none" w:sz="0" w:space="0" w:color="auto"/>
        <w:bottom w:val="none" w:sz="0" w:space="0" w:color="auto"/>
        <w:right w:val="none" w:sz="0" w:space="0" w:color="auto"/>
      </w:divBdr>
      <w:divsChild>
        <w:div w:id="1854564373">
          <w:marLeft w:val="547"/>
          <w:marRight w:val="0"/>
          <w:marTop w:val="0"/>
          <w:marBottom w:val="0"/>
          <w:divBdr>
            <w:top w:val="none" w:sz="0" w:space="0" w:color="auto"/>
            <w:left w:val="none" w:sz="0" w:space="0" w:color="auto"/>
            <w:bottom w:val="none" w:sz="0" w:space="0" w:color="auto"/>
            <w:right w:val="none" w:sz="0" w:space="0" w:color="auto"/>
          </w:divBdr>
        </w:div>
        <w:div w:id="917903650">
          <w:marLeft w:val="547"/>
          <w:marRight w:val="0"/>
          <w:marTop w:val="0"/>
          <w:marBottom w:val="0"/>
          <w:divBdr>
            <w:top w:val="none" w:sz="0" w:space="0" w:color="auto"/>
            <w:left w:val="none" w:sz="0" w:space="0" w:color="auto"/>
            <w:bottom w:val="none" w:sz="0" w:space="0" w:color="auto"/>
            <w:right w:val="none" w:sz="0" w:space="0" w:color="auto"/>
          </w:divBdr>
        </w:div>
        <w:div w:id="1370912184">
          <w:marLeft w:val="547"/>
          <w:marRight w:val="0"/>
          <w:marTop w:val="0"/>
          <w:marBottom w:val="0"/>
          <w:divBdr>
            <w:top w:val="none" w:sz="0" w:space="0" w:color="auto"/>
            <w:left w:val="none" w:sz="0" w:space="0" w:color="auto"/>
            <w:bottom w:val="none" w:sz="0" w:space="0" w:color="auto"/>
            <w:right w:val="none" w:sz="0" w:space="0" w:color="auto"/>
          </w:divBdr>
        </w:div>
        <w:div w:id="1657149211">
          <w:marLeft w:val="547"/>
          <w:marRight w:val="0"/>
          <w:marTop w:val="0"/>
          <w:marBottom w:val="0"/>
          <w:divBdr>
            <w:top w:val="none" w:sz="0" w:space="0" w:color="auto"/>
            <w:left w:val="none" w:sz="0" w:space="0" w:color="auto"/>
            <w:bottom w:val="none" w:sz="0" w:space="0" w:color="auto"/>
            <w:right w:val="none" w:sz="0" w:space="0" w:color="auto"/>
          </w:divBdr>
        </w:div>
        <w:div w:id="1489131785">
          <w:marLeft w:val="547"/>
          <w:marRight w:val="0"/>
          <w:marTop w:val="0"/>
          <w:marBottom w:val="0"/>
          <w:divBdr>
            <w:top w:val="none" w:sz="0" w:space="0" w:color="auto"/>
            <w:left w:val="none" w:sz="0" w:space="0" w:color="auto"/>
            <w:bottom w:val="none" w:sz="0" w:space="0" w:color="auto"/>
            <w:right w:val="none" w:sz="0" w:space="0" w:color="auto"/>
          </w:divBdr>
        </w:div>
      </w:divsChild>
    </w:div>
    <w:div w:id="1244608091">
      <w:bodyDiv w:val="1"/>
      <w:marLeft w:val="0"/>
      <w:marRight w:val="0"/>
      <w:marTop w:val="0"/>
      <w:marBottom w:val="0"/>
      <w:divBdr>
        <w:top w:val="none" w:sz="0" w:space="0" w:color="auto"/>
        <w:left w:val="none" w:sz="0" w:space="0" w:color="auto"/>
        <w:bottom w:val="none" w:sz="0" w:space="0" w:color="auto"/>
        <w:right w:val="none" w:sz="0" w:space="0" w:color="auto"/>
      </w:divBdr>
      <w:divsChild>
        <w:div w:id="612635618">
          <w:marLeft w:val="547"/>
          <w:marRight w:val="0"/>
          <w:marTop w:val="200"/>
          <w:marBottom w:val="0"/>
          <w:divBdr>
            <w:top w:val="none" w:sz="0" w:space="0" w:color="auto"/>
            <w:left w:val="none" w:sz="0" w:space="0" w:color="auto"/>
            <w:bottom w:val="none" w:sz="0" w:space="0" w:color="auto"/>
            <w:right w:val="none" w:sz="0" w:space="0" w:color="auto"/>
          </w:divBdr>
        </w:div>
        <w:div w:id="727147858">
          <w:marLeft w:val="547"/>
          <w:marRight w:val="0"/>
          <w:marTop w:val="200"/>
          <w:marBottom w:val="0"/>
          <w:divBdr>
            <w:top w:val="none" w:sz="0" w:space="0" w:color="auto"/>
            <w:left w:val="none" w:sz="0" w:space="0" w:color="auto"/>
            <w:bottom w:val="none" w:sz="0" w:space="0" w:color="auto"/>
            <w:right w:val="none" w:sz="0" w:space="0" w:color="auto"/>
          </w:divBdr>
        </w:div>
        <w:div w:id="750857532">
          <w:marLeft w:val="547"/>
          <w:marRight w:val="0"/>
          <w:marTop w:val="200"/>
          <w:marBottom w:val="0"/>
          <w:divBdr>
            <w:top w:val="none" w:sz="0" w:space="0" w:color="auto"/>
            <w:left w:val="none" w:sz="0" w:space="0" w:color="auto"/>
            <w:bottom w:val="none" w:sz="0" w:space="0" w:color="auto"/>
            <w:right w:val="none" w:sz="0" w:space="0" w:color="auto"/>
          </w:divBdr>
        </w:div>
        <w:div w:id="1900701692">
          <w:marLeft w:val="547"/>
          <w:marRight w:val="0"/>
          <w:marTop w:val="200"/>
          <w:marBottom w:val="0"/>
          <w:divBdr>
            <w:top w:val="none" w:sz="0" w:space="0" w:color="auto"/>
            <w:left w:val="none" w:sz="0" w:space="0" w:color="auto"/>
            <w:bottom w:val="none" w:sz="0" w:space="0" w:color="auto"/>
            <w:right w:val="none" w:sz="0" w:space="0" w:color="auto"/>
          </w:divBdr>
        </w:div>
        <w:div w:id="589705348">
          <w:marLeft w:val="547"/>
          <w:marRight w:val="0"/>
          <w:marTop w:val="200"/>
          <w:marBottom w:val="0"/>
          <w:divBdr>
            <w:top w:val="none" w:sz="0" w:space="0" w:color="auto"/>
            <w:left w:val="none" w:sz="0" w:space="0" w:color="auto"/>
            <w:bottom w:val="none" w:sz="0" w:space="0" w:color="auto"/>
            <w:right w:val="none" w:sz="0" w:space="0" w:color="auto"/>
          </w:divBdr>
        </w:div>
      </w:divsChild>
    </w:div>
    <w:div w:id="1258559667">
      <w:bodyDiv w:val="1"/>
      <w:marLeft w:val="0"/>
      <w:marRight w:val="0"/>
      <w:marTop w:val="0"/>
      <w:marBottom w:val="0"/>
      <w:divBdr>
        <w:top w:val="none" w:sz="0" w:space="0" w:color="auto"/>
        <w:left w:val="none" w:sz="0" w:space="0" w:color="auto"/>
        <w:bottom w:val="none" w:sz="0" w:space="0" w:color="auto"/>
        <w:right w:val="none" w:sz="0" w:space="0" w:color="auto"/>
      </w:divBdr>
    </w:div>
    <w:div w:id="1302926575">
      <w:bodyDiv w:val="1"/>
      <w:marLeft w:val="0"/>
      <w:marRight w:val="0"/>
      <w:marTop w:val="0"/>
      <w:marBottom w:val="0"/>
      <w:divBdr>
        <w:top w:val="none" w:sz="0" w:space="0" w:color="auto"/>
        <w:left w:val="none" w:sz="0" w:space="0" w:color="auto"/>
        <w:bottom w:val="none" w:sz="0" w:space="0" w:color="auto"/>
        <w:right w:val="none" w:sz="0" w:space="0" w:color="auto"/>
      </w:divBdr>
    </w:div>
    <w:div w:id="1359113649">
      <w:bodyDiv w:val="1"/>
      <w:marLeft w:val="0"/>
      <w:marRight w:val="0"/>
      <w:marTop w:val="0"/>
      <w:marBottom w:val="0"/>
      <w:divBdr>
        <w:top w:val="none" w:sz="0" w:space="0" w:color="auto"/>
        <w:left w:val="none" w:sz="0" w:space="0" w:color="auto"/>
        <w:bottom w:val="none" w:sz="0" w:space="0" w:color="auto"/>
        <w:right w:val="none" w:sz="0" w:space="0" w:color="auto"/>
      </w:divBdr>
      <w:divsChild>
        <w:div w:id="171802522">
          <w:marLeft w:val="547"/>
          <w:marRight w:val="0"/>
          <w:marTop w:val="200"/>
          <w:marBottom w:val="0"/>
          <w:divBdr>
            <w:top w:val="none" w:sz="0" w:space="0" w:color="auto"/>
            <w:left w:val="none" w:sz="0" w:space="0" w:color="auto"/>
            <w:bottom w:val="none" w:sz="0" w:space="0" w:color="auto"/>
            <w:right w:val="none" w:sz="0" w:space="0" w:color="auto"/>
          </w:divBdr>
        </w:div>
        <w:div w:id="1927962099">
          <w:marLeft w:val="547"/>
          <w:marRight w:val="0"/>
          <w:marTop w:val="200"/>
          <w:marBottom w:val="0"/>
          <w:divBdr>
            <w:top w:val="none" w:sz="0" w:space="0" w:color="auto"/>
            <w:left w:val="none" w:sz="0" w:space="0" w:color="auto"/>
            <w:bottom w:val="none" w:sz="0" w:space="0" w:color="auto"/>
            <w:right w:val="none" w:sz="0" w:space="0" w:color="auto"/>
          </w:divBdr>
        </w:div>
      </w:divsChild>
    </w:div>
    <w:div w:id="1432241845">
      <w:bodyDiv w:val="1"/>
      <w:marLeft w:val="0"/>
      <w:marRight w:val="0"/>
      <w:marTop w:val="0"/>
      <w:marBottom w:val="0"/>
      <w:divBdr>
        <w:top w:val="none" w:sz="0" w:space="0" w:color="auto"/>
        <w:left w:val="none" w:sz="0" w:space="0" w:color="auto"/>
        <w:bottom w:val="none" w:sz="0" w:space="0" w:color="auto"/>
        <w:right w:val="none" w:sz="0" w:space="0" w:color="auto"/>
      </w:divBdr>
    </w:div>
    <w:div w:id="1432433559">
      <w:bodyDiv w:val="1"/>
      <w:marLeft w:val="0"/>
      <w:marRight w:val="0"/>
      <w:marTop w:val="0"/>
      <w:marBottom w:val="0"/>
      <w:divBdr>
        <w:top w:val="none" w:sz="0" w:space="0" w:color="auto"/>
        <w:left w:val="none" w:sz="0" w:space="0" w:color="auto"/>
        <w:bottom w:val="none" w:sz="0" w:space="0" w:color="auto"/>
        <w:right w:val="none" w:sz="0" w:space="0" w:color="auto"/>
      </w:divBdr>
    </w:div>
    <w:div w:id="1435443864">
      <w:bodyDiv w:val="1"/>
      <w:marLeft w:val="0"/>
      <w:marRight w:val="0"/>
      <w:marTop w:val="0"/>
      <w:marBottom w:val="0"/>
      <w:divBdr>
        <w:top w:val="none" w:sz="0" w:space="0" w:color="auto"/>
        <w:left w:val="none" w:sz="0" w:space="0" w:color="auto"/>
        <w:bottom w:val="none" w:sz="0" w:space="0" w:color="auto"/>
        <w:right w:val="none" w:sz="0" w:space="0" w:color="auto"/>
      </w:divBdr>
    </w:div>
    <w:div w:id="1445733643">
      <w:bodyDiv w:val="1"/>
      <w:marLeft w:val="0"/>
      <w:marRight w:val="0"/>
      <w:marTop w:val="0"/>
      <w:marBottom w:val="0"/>
      <w:divBdr>
        <w:top w:val="none" w:sz="0" w:space="0" w:color="auto"/>
        <w:left w:val="none" w:sz="0" w:space="0" w:color="auto"/>
        <w:bottom w:val="none" w:sz="0" w:space="0" w:color="auto"/>
        <w:right w:val="none" w:sz="0" w:space="0" w:color="auto"/>
      </w:divBdr>
      <w:divsChild>
        <w:div w:id="1866014414">
          <w:marLeft w:val="547"/>
          <w:marRight w:val="0"/>
          <w:marTop w:val="200"/>
          <w:marBottom w:val="0"/>
          <w:divBdr>
            <w:top w:val="none" w:sz="0" w:space="0" w:color="auto"/>
            <w:left w:val="none" w:sz="0" w:space="0" w:color="auto"/>
            <w:bottom w:val="none" w:sz="0" w:space="0" w:color="auto"/>
            <w:right w:val="none" w:sz="0" w:space="0" w:color="auto"/>
          </w:divBdr>
        </w:div>
      </w:divsChild>
    </w:div>
    <w:div w:id="1447000619">
      <w:bodyDiv w:val="1"/>
      <w:marLeft w:val="0"/>
      <w:marRight w:val="0"/>
      <w:marTop w:val="0"/>
      <w:marBottom w:val="0"/>
      <w:divBdr>
        <w:top w:val="none" w:sz="0" w:space="0" w:color="auto"/>
        <w:left w:val="none" w:sz="0" w:space="0" w:color="auto"/>
        <w:bottom w:val="none" w:sz="0" w:space="0" w:color="auto"/>
        <w:right w:val="none" w:sz="0" w:space="0" w:color="auto"/>
      </w:divBdr>
    </w:div>
    <w:div w:id="1455248615">
      <w:bodyDiv w:val="1"/>
      <w:marLeft w:val="0"/>
      <w:marRight w:val="0"/>
      <w:marTop w:val="0"/>
      <w:marBottom w:val="0"/>
      <w:divBdr>
        <w:top w:val="none" w:sz="0" w:space="0" w:color="auto"/>
        <w:left w:val="none" w:sz="0" w:space="0" w:color="auto"/>
        <w:bottom w:val="none" w:sz="0" w:space="0" w:color="auto"/>
        <w:right w:val="none" w:sz="0" w:space="0" w:color="auto"/>
      </w:divBdr>
      <w:divsChild>
        <w:div w:id="282539550">
          <w:marLeft w:val="547"/>
          <w:marRight w:val="0"/>
          <w:marTop w:val="200"/>
          <w:marBottom w:val="0"/>
          <w:divBdr>
            <w:top w:val="none" w:sz="0" w:space="0" w:color="auto"/>
            <w:left w:val="none" w:sz="0" w:space="0" w:color="auto"/>
            <w:bottom w:val="none" w:sz="0" w:space="0" w:color="auto"/>
            <w:right w:val="none" w:sz="0" w:space="0" w:color="auto"/>
          </w:divBdr>
        </w:div>
        <w:div w:id="1568954526">
          <w:marLeft w:val="547"/>
          <w:marRight w:val="0"/>
          <w:marTop w:val="200"/>
          <w:marBottom w:val="0"/>
          <w:divBdr>
            <w:top w:val="none" w:sz="0" w:space="0" w:color="auto"/>
            <w:left w:val="none" w:sz="0" w:space="0" w:color="auto"/>
            <w:bottom w:val="none" w:sz="0" w:space="0" w:color="auto"/>
            <w:right w:val="none" w:sz="0" w:space="0" w:color="auto"/>
          </w:divBdr>
        </w:div>
        <w:div w:id="937639944">
          <w:marLeft w:val="1166"/>
          <w:marRight w:val="0"/>
          <w:marTop w:val="200"/>
          <w:marBottom w:val="0"/>
          <w:divBdr>
            <w:top w:val="none" w:sz="0" w:space="0" w:color="auto"/>
            <w:left w:val="none" w:sz="0" w:space="0" w:color="auto"/>
            <w:bottom w:val="none" w:sz="0" w:space="0" w:color="auto"/>
            <w:right w:val="none" w:sz="0" w:space="0" w:color="auto"/>
          </w:divBdr>
        </w:div>
        <w:div w:id="1952318742">
          <w:marLeft w:val="1166"/>
          <w:marRight w:val="0"/>
          <w:marTop w:val="200"/>
          <w:marBottom w:val="0"/>
          <w:divBdr>
            <w:top w:val="none" w:sz="0" w:space="0" w:color="auto"/>
            <w:left w:val="none" w:sz="0" w:space="0" w:color="auto"/>
            <w:bottom w:val="none" w:sz="0" w:space="0" w:color="auto"/>
            <w:right w:val="none" w:sz="0" w:space="0" w:color="auto"/>
          </w:divBdr>
        </w:div>
        <w:div w:id="1792361856">
          <w:marLeft w:val="1166"/>
          <w:marRight w:val="0"/>
          <w:marTop w:val="200"/>
          <w:marBottom w:val="0"/>
          <w:divBdr>
            <w:top w:val="none" w:sz="0" w:space="0" w:color="auto"/>
            <w:left w:val="none" w:sz="0" w:space="0" w:color="auto"/>
            <w:bottom w:val="none" w:sz="0" w:space="0" w:color="auto"/>
            <w:right w:val="none" w:sz="0" w:space="0" w:color="auto"/>
          </w:divBdr>
        </w:div>
      </w:divsChild>
    </w:div>
    <w:div w:id="1517114383">
      <w:bodyDiv w:val="1"/>
      <w:marLeft w:val="0"/>
      <w:marRight w:val="0"/>
      <w:marTop w:val="0"/>
      <w:marBottom w:val="0"/>
      <w:divBdr>
        <w:top w:val="none" w:sz="0" w:space="0" w:color="auto"/>
        <w:left w:val="none" w:sz="0" w:space="0" w:color="auto"/>
        <w:bottom w:val="none" w:sz="0" w:space="0" w:color="auto"/>
        <w:right w:val="none" w:sz="0" w:space="0" w:color="auto"/>
      </w:divBdr>
      <w:divsChild>
        <w:div w:id="1627543611">
          <w:marLeft w:val="547"/>
          <w:marRight w:val="0"/>
          <w:marTop w:val="200"/>
          <w:marBottom w:val="0"/>
          <w:divBdr>
            <w:top w:val="none" w:sz="0" w:space="0" w:color="auto"/>
            <w:left w:val="none" w:sz="0" w:space="0" w:color="auto"/>
            <w:bottom w:val="none" w:sz="0" w:space="0" w:color="auto"/>
            <w:right w:val="none" w:sz="0" w:space="0" w:color="auto"/>
          </w:divBdr>
        </w:div>
        <w:div w:id="1550454237">
          <w:marLeft w:val="720"/>
          <w:marRight w:val="0"/>
          <w:marTop w:val="200"/>
          <w:marBottom w:val="0"/>
          <w:divBdr>
            <w:top w:val="none" w:sz="0" w:space="0" w:color="auto"/>
            <w:left w:val="none" w:sz="0" w:space="0" w:color="auto"/>
            <w:bottom w:val="none" w:sz="0" w:space="0" w:color="auto"/>
            <w:right w:val="none" w:sz="0" w:space="0" w:color="auto"/>
          </w:divBdr>
        </w:div>
      </w:divsChild>
    </w:div>
    <w:div w:id="1526552161">
      <w:bodyDiv w:val="1"/>
      <w:marLeft w:val="0"/>
      <w:marRight w:val="0"/>
      <w:marTop w:val="0"/>
      <w:marBottom w:val="0"/>
      <w:divBdr>
        <w:top w:val="none" w:sz="0" w:space="0" w:color="auto"/>
        <w:left w:val="none" w:sz="0" w:space="0" w:color="auto"/>
        <w:bottom w:val="none" w:sz="0" w:space="0" w:color="auto"/>
        <w:right w:val="none" w:sz="0" w:space="0" w:color="auto"/>
      </w:divBdr>
      <w:divsChild>
        <w:div w:id="1684087783">
          <w:marLeft w:val="547"/>
          <w:marRight w:val="0"/>
          <w:marTop w:val="200"/>
          <w:marBottom w:val="0"/>
          <w:divBdr>
            <w:top w:val="none" w:sz="0" w:space="0" w:color="auto"/>
            <w:left w:val="none" w:sz="0" w:space="0" w:color="auto"/>
            <w:bottom w:val="none" w:sz="0" w:space="0" w:color="auto"/>
            <w:right w:val="none" w:sz="0" w:space="0" w:color="auto"/>
          </w:divBdr>
        </w:div>
      </w:divsChild>
    </w:div>
    <w:div w:id="1561595234">
      <w:bodyDiv w:val="1"/>
      <w:marLeft w:val="0"/>
      <w:marRight w:val="0"/>
      <w:marTop w:val="0"/>
      <w:marBottom w:val="0"/>
      <w:divBdr>
        <w:top w:val="none" w:sz="0" w:space="0" w:color="auto"/>
        <w:left w:val="none" w:sz="0" w:space="0" w:color="auto"/>
        <w:bottom w:val="none" w:sz="0" w:space="0" w:color="auto"/>
        <w:right w:val="none" w:sz="0" w:space="0" w:color="auto"/>
      </w:divBdr>
      <w:divsChild>
        <w:div w:id="1309240920">
          <w:marLeft w:val="0"/>
          <w:marRight w:val="0"/>
          <w:marTop w:val="0"/>
          <w:marBottom w:val="0"/>
          <w:divBdr>
            <w:top w:val="none" w:sz="0" w:space="0" w:color="auto"/>
            <w:left w:val="none" w:sz="0" w:space="0" w:color="auto"/>
            <w:bottom w:val="none" w:sz="0" w:space="0" w:color="auto"/>
            <w:right w:val="none" w:sz="0" w:space="0" w:color="auto"/>
          </w:divBdr>
          <w:divsChild>
            <w:div w:id="1217546611">
              <w:marLeft w:val="0"/>
              <w:marRight w:val="0"/>
              <w:marTop w:val="0"/>
              <w:marBottom w:val="0"/>
              <w:divBdr>
                <w:top w:val="none" w:sz="0" w:space="0" w:color="auto"/>
                <w:left w:val="none" w:sz="0" w:space="0" w:color="auto"/>
                <w:bottom w:val="none" w:sz="0" w:space="0" w:color="auto"/>
                <w:right w:val="none" w:sz="0" w:space="0" w:color="auto"/>
              </w:divBdr>
              <w:divsChild>
                <w:div w:id="2028561814">
                  <w:marLeft w:val="0"/>
                  <w:marRight w:val="0"/>
                  <w:marTop w:val="0"/>
                  <w:marBottom w:val="0"/>
                  <w:divBdr>
                    <w:top w:val="none" w:sz="0" w:space="0" w:color="auto"/>
                    <w:left w:val="none" w:sz="0" w:space="0" w:color="auto"/>
                    <w:bottom w:val="none" w:sz="0" w:space="0" w:color="auto"/>
                    <w:right w:val="none" w:sz="0" w:space="0" w:color="auto"/>
                  </w:divBdr>
                  <w:divsChild>
                    <w:div w:id="2071920990">
                      <w:marLeft w:val="0"/>
                      <w:marRight w:val="0"/>
                      <w:marTop w:val="0"/>
                      <w:marBottom w:val="0"/>
                      <w:divBdr>
                        <w:top w:val="none" w:sz="0" w:space="0" w:color="auto"/>
                        <w:left w:val="none" w:sz="0" w:space="0" w:color="auto"/>
                        <w:bottom w:val="none" w:sz="0" w:space="0" w:color="auto"/>
                        <w:right w:val="none" w:sz="0" w:space="0" w:color="auto"/>
                      </w:divBdr>
                      <w:divsChild>
                        <w:div w:id="1061906666">
                          <w:marLeft w:val="0"/>
                          <w:marRight w:val="0"/>
                          <w:marTop w:val="0"/>
                          <w:marBottom w:val="0"/>
                          <w:divBdr>
                            <w:top w:val="none" w:sz="0" w:space="0" w:color="auto"/>
                            <w:left w:val="none" w:sz="0" w:space="0" w:color="auto"/>
                            <w:bottom w:val="none" w:sz="0" w:space="0" w:color="auto"/>
                            <w:right w:val="none" w:sz="0" w:space="0" w:color="auto"/>
                          </w:divBdr>
                          <w:divsChild>
                            <w:div w:id="1795905547">
                              <w:marLeft w:val="0"/>
                              <w:marRight w:val="0"/>
                              <w:marTop w:val="0"/>
                              <w:marBottom w:val="0"/>
                              <w:divBdr>
                                <w:top w:val="none" w:sz="0" w:space="0" w:color="auto"/>
                                <w:left w:val="none" w:sz="0" w:space="0" w:color="auto"/>
                                <w:bottom w:val="none" w:sz="0" w:space="0" w:color="auto"/>
                                <w:right w:val="none" w:sz="0" w:space="0" w:color="auto"/>
                              </w:divBdr>
                              <w:divsChild>
                                <w:div w:id="98284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793856">
      <w:bodyDiv w:val="1"/>
      <w:marLeft w:val="0"/>
      <w:marRight w:val="0"/>
      <w:marTop w:val="0"/>
      <w:marBottom w:val="0"/>
      <w:divBdr>
        <w:top w:val="none" w:sz="0" w:space="0" w:color="auto"/>
        <w:left w:val="none" w:sz="0" w:space="0" w:color="auto"/>
        <w:bottom w:val="none" w:sz="0" w:space="0" w:color="auto"/>
        <w:right w:val="none" w:sz="0" w:space="0" w:color="auto"/>
      </w:divBdr>
      <w:divsChild>
        <w:div w:id="1437359186">
          <w:marLeft w:val="547"/>
          <w:marRight w:val="0"/>
          <w:marTop w:val="200"/>
          <w:marBottom w:val="0"/>
          <w:divBdr>
            <w:top w:val="none" w:sz="0" w:space="0" w:color="auto"/>
            <w:left w:val="none" w:sz="0" w:space="0" w:color="auto"/>
            <w:bottom w:val="none" w:sz="0" w:space="0" w:color="auto"/>
            <w:right w:val="none" w:sz="0" w:space="0" w:color="auto"/>
          </w:divBdr>
        </w:div>
      </w:divsChild>
    </w:div>
    <w:div w:id="1584030852">
      <w:bodyDiv w:val="1"/>
      <w:marLeft w:val="0"/>
      <w:marRight w:val="0"/>
      <w:marTop w:val="0"/>
      <w:marBottom w:val="0"/>
      <w:divBdr>
        <w:top w:val="none" w:sz="0" w:space="0" w:color="auto"/>
        <w:left w:val="none" w:sz="0" w:space="0" w:color="auto"/>
        <w:bottom w:val="none" w:sz="0" w:space="0" w:color="auto"/>
        <w:right w:val="none" w:sz="0" w:space="0" w:color="auto"/>
      </w:divBdr>
      <w:divsChild>
        <w:div w:id="224145175">
          <w:marLeft w:val="547"/>
          <w:marRight w:val="0"/>
          <w:marTop w:val="200"/>
          <w:marBottom w:val="0"/>
          <w:divBdr>
            <w:top w:val="none" w:sz="0" w:space="0" w:color="auto"/>
            <w:left w:val="none" w:sz="0" w:space="0" w:color="auto"/>
            <w:bottom w:val="none" w:sz="0" w:space="0" w:color="auto"/>
            <w:right w:val="none" w:sz="0" w:space="0" w:color="auto"/>
          </w:divBdr>
        </w:div>
        <w:div w:id="1321349177">
          <w:marLeft w:val="547"/>
          <w:marRight w:val="0"/>
          <w:marTop w:val="200"/>
          <w:marBottom w:val="0"/>
          <w:divBdr>
            <w:top w:val="none" w:sz="0" w:space="0" w:color="auto"/>
            <w:left w:val="none" w:sz="0" w:space="0" w:color="auto"/>
            <w:bottom w:val="none" w:sz="0" w:space="0" w:color="auto"/>
            <w:right w:val="none" w:sz="0" w:space="0" w:color="auto"/>
          </w:divBdr>
        </w:div>
        <w:div w:id="1470513605">
          <w:marLeft w:val="547"/>
          <w:marRight w:val="0"/>
          <w:marTop w:val="200"/>
          <w:marBottom w:val="0"/>
          <w:divBdr>
            <w:top w:val="none" w:sz="0" w:space="0" w:color="auto"/>
            <w:left w:val="none" w:sz="0" w:space="0" w:color="auto"/>
            <w:bottom w:val="none" w:sz="0" w:space="0" w:color="auto"/>
            <w:right w:val="none" w:sz="0" w:space="0" w:color="auto"/>
          </w:divBdr>
        </w:div>
        <w:div w:id="1985617195">
          <w:marLeft w:val="547"/>
          <w:marRight w:val="0"/>
          <w:marTop w:val="200"/>
          <w:marBottom w:val="0"/>
          <w:divBdr>
            <w:top w:val="none" w:sz="0" w:space="0" w:color="auto"/>
            <w:left w:val="none" w:sz="0" w:space="0" w:color="auto"/>
            <w:bottom w:val="none" w:sz="0" w:space="0" w:color="auto"/>
            <w:right w:val="none" w:sz="0" w:space="0" w:color="auto"/>
          </w:divBdr>
        </w:div>
        <w:div w:id="1422918895">
          <w:marLeft w:val="547"/>
          <w:marRight w:val="0"/>
          <w:marTop w:val="200"/>
          <w:marBottom w:val="0"/>
          <w:divBdr>
            <w:top w:val="none" w:sz="0" w:space="0" w:color="auto"/>
            <w:left w:val="none" w:sz="0" w:space="0" w:color="auto"/>
            <w:bottom w:val="none" w:sz="0" w:space="0" w:color="auto"/>
            <w:right w:val="none" w:sz="0" w:space="0" w:color="auto"/>
          </w:divBdr>
        </w:div>
      </w:divsChild>
    </w:div>
    <w:div w:id="1589457998">
      <w:bodyDiv w:val="1"/>
      <w:marLeft w:val="0"/>
      <w:marRight w:val="0"/>
      <w:marTop w:val="0"/>
      <w:marBottom w:val="0"/>
      <w:divBdr>
        <w:top w:val="none" w:sz="0" w:space="0" w:color="auto"/>
        <w:left w:val="none" w:sz="0" w:space="0" w:color="auto"/>
        <w:bottom w:val="none" w:sz="0" w:space="0" w:color="auto"/>
        <w:right w:val="none" w:sz="0" w:space="0" w:color="auto"/>
      </w:divBdr>
    </w:div>
    <w:div w:id="1597178234">
      <w:bodyDiv w:val="1"/>
      <w:marLeft w:val="0"/>
      <w:marRight w:val="0"/>
      <w:marTop w:val="0"/>
      <w:marBottom w:val="0"/>
      <w:divBdr>
        <w:top w:val="none" w:sz="0" w:space="0" w:color="auto"/>
        <w:left w:val="none" w:sz="0" w:space="0" w:color="auto"/>
        <w:bottom w:val="none" w:sz="0" w:space="0" w:color="auto"/>
        <w:right w:val="none" w:sz="0" w:space="0" w:color="auto"/>
      </w:divBdr>
      <w:divsChild>
        <w:div w:id="1466772826">
          <w:marLeft w:val="547"/>
          <w:marRight w:val="0"/>
          <w:marTop w:val="200"/>
          <w:marBottom w:val="0"/>
          <w:divBdr>
            <w:top w:val="none" w:sz="0" w:space="0" w:color="auto"/>
            <w:left w:val="none" w:sz="0" w:space="0" w:color="auto"/>
            <w:bottom w:val="none" w:sz="0" w:space="0" w:color="auto"/>
            <w:right w:val="none" w:sz="0" w:space="0" w:color="auto"/>
          </w:divBdr>
        </w:div>
      </w:divsChild>
    </w:div>
    <w:div w:id="1597514706">
      <w:bodyDiv w:val="1"/>
      <w:marLeft w:val="0"/>
      <w:marRight w:val="0"/>
      <w:marTop w:val="0"/>
      <w:marBottom w:val="0"/>
      <w:divBdr>
        <w:top w:val="none" w:sz="0" w:space="0" w:color="auto"/>
        <w:left w:val="none" w:sz="0" w:space="0" w:color="auto"/>
        <w:bottom w:val="none" w:sz="0" w:space="0" w:color="auto"/>
        <w:right w:val="none" w:sz="0" w:space="0" w:color="auto"/>
      </w:divBdr>
      <w:divsChild>
        <w:div w:id="357194230">
          <w:marLeft w:val="547"/>
          <w:marRight w:val="0"/>
          <w:marTop w:val="200"/>
          <w:marBottom w:val="0"/>
          <w:divBdr>
            <w:top w:val="none" w:sz="0" w:space="0" w:color="auto"/>
            <w:left w:val="none" w:sz="0" w:space="0" w:color="auto"/>
            <w:bottom w:val="none" w:sz="0" w:space="0" w:color="auto"/>
            <w:right w:val="none" w:sz="0" w:space="0" w:color="auto"/>
          </w:divBdr>
        </w:div>
      </w:divsChild>
    </w:div>
    <w:div w:id="1603370844">
      <w:bodyDiv w:val="1"/>
      <w:marLeft w:val="0"/>
      <w:marRight w:val="0"/>
      <w:marTop w:val="0"/>
      <w:marBottom w:val="0"/>
      <w:divBdr>
        <w:top w:val="none" w:sz="0" w:space="0" w:color="auto"/>
        <w:left w:val="none" w:sz="0" w:space="0" w:color="auto"/>
        <w:bottom w:val="none" w:sz="0" w:space="0" w:color="auto"/>
        <w:right w:val="none" w:sz="0" w:space="0" w:color="auto"/>
      </w:divBdr>
    </w:div>
    <w:div w:id="1646397370">
      <w:bodyDiv w:val="1"/>
      <w:marLeft w:val="0"/>
      <w:marRight w:val="0"/>
      <w:marTop w:val="0"/>
      <w:marBottom w:val="0"/>
      <w:divBdr>
        <w:top w:val="none" w:sz="0" w:space="0" w:color="auto"/>
        <w:left w:val="none" w:sz="0" w:space="0" w:color="auto"/>
        <w:bottom w:val="none" w:sz="0" w:space="0" w:color="auto"/>
        <w:right w:val="none" w:sz="0" w:space="0" w:color="auto"/>
      </w:divBdr>
    </w:div>
    <w:div w:id="1663582422">
      <w:bodyDiv w:val="1"/>
      <w:marLeft w:val="0"/>
      <w:marRight w:val="0"/>
      <w:marTop w:val="0"/>
      <w:marBottom w:val="0"/>
      <w:divBdr>
        <w:top w:val="none" w:sz="0" w:space="0" w:color="auto"/>
        <w:left w:val="none" w:sz="0" w:space="0" w:color="auto"/>
        <w:bottom w:val="none" w:sz="0" w:space="0" w:color="auto"/>
        <w:right w:val="none" w:sz="0" w:space="0" w:color="auto"/>
      </w:divBdr>
    </w:div>
    <w:div w:id="1666392282">
      <w:bodyDiv w:val="1"/>
      <w:marLeft w:val="0"/>
      <w:marRight w:val="0"/>
      <w:marTop w:val="0"/>
      <w:marBottom w:val="0"/>
      <w:divBdr>
        <w:top w:val="none" w:sz="0" w:space="0" w:color="auto"/>
        <w:left w:val="none" w:sz="0" w:space="0" w:color="auto"/>
        <w:bottom w:val="none" w:sz="0" w:space="0" w:color="auto"/>
        <w:right w:val="none" w:sz="0" w:space="0" w:color="auto"/>
      </w:divBdr>
    </w:div>
    <w:div w:id="1740517835">
      <w:bodyDiv w:val="1"/>
      <w:marLeft w:val="0"/>
      <w:marRight w:val="0"/>
      <w:marTop w:val="0"/>
      <w:marBottom w:val="0"/>
      <w:divBdr>
        <w:top w:val="none" w:sz="0" w:space="0" w:color="auto"/>
        <w:left w:val="none" w:sz="0" w:space="0" w:color="auto"/>
        <w:bottom w:val="none" w:sz="0" w:space="0" w:color="auto"/>
        <w:right w:val="none" w:sz="0" w:space="0" w:color="auto"/>
      </w:divBdr>
      <w:divsChild>
        <w:div w:id="30346174">
          <w:marLeft w:val="547"/>
          <w:marRight w:val="0"/>
          <w:marTop w:val="0"/>
          <w:marBottom w:val="0"/>
          <w:divBdr>
            <w:top w:val="none" w:sz="0" w:space="0" w:color="auto"/>
            <w:left w:val="none" w:sz="0" w:space="0" w:color="auto"/>
            <w:bottom w:val="none" w:sz="0" w:space="0" w:color="auto"/>
            <w:right w:val="none" w:sz="0" w:space="0" w:color="auto"/>
          </w:divBdr>
        </w:div>
        <w:div w:id="1877959862">
          <w:marLeft w:val="547"/>
          <w:marRight w:val="0"/>
          <w:marTop w:val="0"/>
          <w:marBottom w:val="0"/>
          <w:divBdr>
            <w:top w:val="none" w:sz="0" w:space="0" w:color="auto"/>
            <w:left w:val="none" w:sz="0" w:space="0" w:color="auto"/>
            <w:bottom w:val="none" w:sz="0" w:space="0" w:color="auto"/>
            <w:right w:val="none" w:sz="0" w:space="0" w:color="auto"/>
          </w:divBdr>
        </w:div>
        <w:div w:id="900673040">
          <w:marLeft w:val="547"/>
          <w:marRight w:val="0"/>
          <w:marTop w:val="0"/>
          <w:marBottom w:val="0"/>
          <w:divBdr>
            <w:top w:val="none" w:sz="0" w:space="0" w:color="auto"/>
            <w:left w:val="none" w:sz="0" w:space="0" w:color="auto"/>
            <w:bottom w:val="none" w:sz="0" w:space="0" w:color="auto"/>
            <w:right w:val="none" w:sz="0" w:space="0" w:color="auto"/>
          </w:divBdr>
        </w:div>
        <w:div w:id="1188983970">
          <w:marLeft w:val="547"/>
          <w:marRight w:val="0"/>
          <w:marTop w:val="0"/>
          <w:marBottom w:val="0"/>
          <w:divBdr>
            <w:top w:val="none" w:sz="0" w:space="0" w:color="auto"/>
            <w:left w:val="none" w:sz="0" w:space="0" w:color="auto"/>
            <w:bottom w:val="none" w:sz="0" w:space="0" w:color="auto"/>
            <w:right w:val="none" w:sz="0" w:space="0" w:color="auto"/>
          </w:divBdr>
        </w:div>
        <w:div w:id="1540050826">
          <w:marLeft w:val="547"/>
          <w:marRight w:val="0"/>
          <w:marTop w:val="0"/>
          <w:marBottom w:val="0"/>
          <w:divBdr>
            <w:top w:val="none" w:sz="0" w:space="0" w:color="auto"/>
            <w:left w:val="none" w:sz="0" w:space="0" w:color="auto"/>
            <w:bottom w:val="none" w:sz="0" w:space="0" w:color="auto"/>
            <w:right w:val="none" w:sz="0" w:space="0" w:color="auto"/>
          </w:divBdr>
        </w:div>
        <w:div w:id="832990428">
          <w:marLeft w:val="547"/>
          <w:marRight w:val="0"/>
          <w:marTop w:val="0"/>
          <w:marBottom w:val="0"/>
          <w:divBdr>
            <w:top w:val="none" w:sz="0" w:space="0" w:color="auto"/>
            <w:left w:val="none" w:sz="0" w:space="0" w:color="auto"/>
            <w:bottom w:val="none" w:sz="0" w:space="0" w:color="auto"/>
            <w:right w:val="none" w:sz="0" w:space="0" w:color="auto"/>
          </w:divBdr>
        </w:div>
      </w:divsChild>
    </w:div>
    <w:div w:id="1750271508">
      <w:bodyDiv w:val="1"/>
      <w:marLeft w:val="0"/>
      <w:marRight w:val="0"/>
      <w:marTop w:val="0"/>
      <w:marBottom w:val="0"/>
      <w:divBdr>
        <w:top w:val="none" w:sz="0" w:space="0" w:color="auto"/>
        <w:left w:val="none" w:sz="0" w:space="0" w:color="auto"/>
        <w:bottom w:val="none" w:sz="0" w:space="0" w:color="auto"/>
        <w:right w:val="none" w:sz="0" w:space="0" w:color="auto"/>
      </w:divBdr>
      <w:divsChild>
        <w:div w:id="1576745920">
          <w:marLeft w:val="547"/>
          <w:marRight w:val="0"/>
          <w:marTop w:val="200"/>
          <w:marBottom w:val="0"/>
          <w:divBdr>
            <w:top w:val="none" w:sz="0" w:space="0" w:color="auto"/>
            <w:left w:val="none" w:sz="0" w:space="0" w:color="auto"/>
            <w:bottom w:val="none" w:sz="0" w:space="0" w:color="auto"/>
            <w:right w:val="none" w:sz="0" w:space="0" w:color="auto"/>
          </w:divBdr>
        </w:div>
        <w:div w:id="1222135209">
          <w:marLeft w:val="547"/>
          <w:marRight w:val="0"/>
          <w:marTop w:val="200"/>
          <w:marBottom w:val="0"/>
          <w:divBdr>
            <w:top w:val="none" w:sz="0" w:space="0" w:color="auto"/>
            <w:left w:val="none" w:sz="0" w:space="0" w:color="auto"/>
            <w:bottom w:val="none" w:sz="0" w:space="0" w:color="auto"/>
            <w:right w:val="none" w:sz="0" w:space="0" w:color="auto"/>
          </w:divBdr>
        </w:div>
      </w:divsChild>
    </w:div>
    <w:div w:id="1751584141">
      <w:bodyDiv w:val="1"/>
      <w:marLeft w:val="0"/>
      <w:marRight w:val="0"/>
      <w:marTop w:val="0"/>
      <w:marBottom w:val="0"/>
      <w:divBdr>
        <w:top w:val="none" w:sz="0" w:space="0" w:color="auto"/>
        <w:left w:val="none" w:sz="0" w:space="0" w:color="auto"/>
        <w:bottom w:val="none" w:sz="0" w:space="0" w:color="auto"/>
        <w:right w:val="none" w:sz="0" w:space="0" w:color="auto"/>
      </w:divBdr>
    </w:div>
    <w:div w:id="1841382350">
      <w:bodyDiv w:val="1"/>
      <w:marLeft w:val="0"/>
      <w:marRight w:val="0"/>
      <w:marTop w:val="0"/>
      <w:marBottom w:val="0"/>
      <w:divBdr>
        <w:top w:val="none" w:sz="0" w:space="0" w:color="auto"/>
        <w:left w:val="none" w:sz="0" w:space="0" w:color="auto"/>
        <w:bottom w:val="none" w:sz="0" w:space="0" w:color="auto"/>
        <w:right w:val="none" w:sz="0" w:space="0" w:color="auto"/>
      </w:divBdr>
    </w:div>
    <w:div w:id="1850680992">
      <w:bodyDiv w:val="1"/>
      <w:marLeft w:val="0"/>
      <w:marRight w:val="0"/>
      <w:marTop w:val="0"/>
      <w:marBottom w:val="0"/>
      <w:divBdr>
        <w:top w:val="none" w:sz="0" w:space="0" w:color="auto"/>
        <w:left w:val="none" w:sz="0" w:space="0" w:color="auto"/>
        <w:bottom w:val="none" w:sz="0" w:space="0" w:color="auto"/>
        <w:right w:val="none" w:sz="0" w:space="0" w:color="auto"/>
      </w:divBdr>
    </w:div>
    <w:div w:id="1892956238">
      <w:bodyDiv w:val="1"/>
      <w:marLeft w:val="0"/>
      <w:marRight w:val="0"/>
      <w:marTop w:val="0"/>
      <w:marBottom w:val="0"/>
      <w:divBdr>
        <w:top w:val="none" w:sz="0" w:space="0" w:color="auto"/>
        <w:left w:val="none" w:sz="0" w:space="0" w:color="auto"/>
        <w:bottom w:val="none" w:sz="0" w:space="0" w:color="auto"/>
        <w:right w:val="none" w:sz="0" w:space="0" w:color="auto"/>
      </w:divBdr>
    </w:div>
    <w:div w:id="1914776986">
      <w:bodyDiv w:val="1"/>
      <w:marLeft w:val="0"/>
      <w:marRight w:val="0"/>
      <w:marTop w:val="0"/>
      <w:marBottom w:val="0"/>
      <w:divBdr>
        <w:top w:val="none" w:sz="0" w:space="0" w:color="auto"/>
        <w:left w:val="none" w:sz="0" w:space="0" w:color="auto"/>
        <w:bottom w:val="none" w:sz="0" w:space="0" w:color="auto"/>
        <w:right w:val="none" w:sz="0" w:space="0" w:color="auto"/>
      </w:divBdr>
    </w:div>
    <w:div w:id="1918972538">
      <w:bodyDiv w:val="1"/>
      <w:marLeft w:val="0"/>
      <w:marRight w:val="0"/>
      <w:marTop w:val="0"/>
      <w:marBottom w:val="0"/>
      <w:divBdr>
        <w:top w:val="none" w:sz="0" w:space="0" w:color="auto"/>
        <w:left w:val="none" w:sz="0" w:space="0" w:color="auto"/>
        <w:bottom w:val="none" w:sz="0" w:space="0" w:color="auto"/>
        <w:right w:val="none" w:sz="0" w:space="0" w:color="auto"/>
      </w:divBdr>
    </w:div>
    <w:div w:id="1925801209">
      <w:bodyDiv w:val="1"/>
      <w:marLeft w:val="0"/>
      <w:marRight w:val="0"/>
      <w:marTop w:val="0"/>
      <w:marBottom w:val="0"/>
      <w:divBdr>
        <w:top w:val="none" w:sz="0" w:space="0" w:color="auto"/>
        <w:left w:val="none" w:sz="0" w:space="0" w:color="auto"/>
        <w:bottom w:val="none" w:sz="0" w:space="0" w:color="auto"/>
        <w:right w:val="none" w:sz="0" w:space="0" w:color="auto"/>
      </w:divBdr>
    </w:div>
    <w:div w:id="1930893901">
      <w:bodyDiv w:val="1"/>
      <w:marLeft w:val="0"/>
      <w:marRight w:val="0"/>
      <w:marTop w:val="0"/>
      <w:marBottom w:val="0"/>
      <w:divBdr>
        <w:top w:val="none" w:sz="0" w:space="0" w:color="auto"/>
        <w:left w:val="none" w:sz="0" w:space="0" w:color="auto"/>
        <w:bottom w:val="none" w:sz="0" w:space="0" w:color="auto"/>
        <w:right w:val="none" w:sz="0" w:space="0" w:color="auto"/>
      </w:divBdr>
      <w:divsChild>
        <w:div w:id="2091735503">
          <w:marLeft w:val="547"/>
          <w:marRight w:val="0"/>
          <w:marTop w:val="0"/>
          <w:marBottom w:val="0"/>
          <w:divBdr>
            <w:top w:val="none" w:sz="0" w:space="0" w:color="auto"/>
            <w:left w:val="none" w:sz="0" w:space="0" w:color="auto"/>
            <w:bottom w:val="none" w:sz="0" w:space="0" w:color="auto"/>
            <w:right w:val="none" w:sz="0" w:space="0" w:color="auto"/>
          </w:divBdr>
        </w:div>
      </w:divsChild>
    </w:div>
    <w:div w:id="1948194634">
      <w:bodyDiv w:val="1"/>
      <w:marLeft w:val="0"/>
      <w:marRight w:val="0"/>
      <w:marTop w:val="0"/>
      <w:marBottom w:val="0"/>
      <w:divBdr>
        <w:top w:val="none" w:sz="0" w:space="0" w:color="auto"/>
        <w:left w:val="none" w:sz="0" w:space="0" w:color="auto"/>
        <w:bottom w:val="none" w:sz="0" w:space="0" w:color="auto"/>
        <w:right w:val="none" w:sz="0" w:space="0" w:color="auto"/>
      </w:divBdr>
      <w:divsChild>
        <w:div w:id="1218392135">
          <w:marLeft w:val="547"/>
          <w:marRight w:val="0"/>
          <w:marTop w:val="200"/>
          <w:marBottom w:val="0"/>
          <w:divBdr>
            <w:top w:val="none" w:sz="0" w:space="0" w:color="auto"/>
            <w:left w:val="none" w:sz="0" w:space="0" w:color="auto"/>
            <w:bottom w:val="none" w:sz="0" w:space="0" w:color="auto"/>
            <w:right w:val="none" w:sz="0" w:space="0" w:color="auto"/>
          </w:divBdr>
        </w:div>
        <w:div w:id="1698265144">
          <w:marLeft w:val="547"/>
          <w:marRight w:val="0"/>
          <w:marTop w:val="200"/>
          <w:marBottom w:val="0"/>
          <w:divBdr>
            <w:top w:val="none" w:sz="0" w:space="0" w:color="auto"/>
            <w:left w:val="none" w:sz="0" w:space="0" w:color="auto"/>
            <w:bottom w:val="none" w:sz="0" w:space="0" w:color="auto"/>
            <w:right w:val="none" w:sz="0" w:space="0" w:color="auto"/>
          </w:divBdr>
        </w:div>
        <w:div w:id="1568682236">
          <w:marLeft w:val="547"/>
          <w:marRight w:val="0"/>
          <w:marTop w:val="200"/>
          <w:marBottom w:val="0"/>
          <w:divBdr>
            <w:top w:val="none" w:sz="0" w:space="0" w:color="auto"/>
            <w:left w:val="none" w:sz="0" w:space="0" w:color="auto"/>
            <w:bottom w:val="none" w:sz="0" w:space="0" w:color="auto"/>
            <w:right w:val="none" w:sz="0" w:space="0" w:color="auto"/>
          </w:divBdr>
        </w:div>
        <w:div w:id="104928042">
          <w:marLeft w:val="547"/>
          <w:marRight w:val="0"/>
          <w:marTop w:val="200"/>
          <w:marBottom w:val="0"/>
          <w:divBdr>
            <w:top w:val="none" w:sz="0" w:space="0" w:color="auto"/>
            <w:left w:val="none" w:sz="0" w:space="0" w:color="auto"/>
            <w:bottom w:val="none" w:sz="0" w:space="0" w:color="auto"/>
            <w:right w:val="none" w:sz="0" w:space="0" w:color="auto"/>
          </w:divBdr>
        </w:div>
        <w:div w:id="1769816398">
          <w:marLeft w:val="547"/>
          <w:marRight w:val="0"/>
          <w:marTop w:val="200"/>
          <w:marBottom w:val="0"/>
          <w:divBdr>
            <w:top w:val="none" w:sz="0" w:space="0" w:color="auto"/>
            <w:left w:val="none" w:sz="0" w:space="0" w:color="auto"/>
            <w:bottom w:val="none" w:sz="0" w:space="0" w:color="auto"/>
            <w:right w:val="none" w:sz="0" w:space="0" w:color="auto"/>
          </w:divBdr>
        </w:div>
        <w:div w:id="666980484">
          <w:marLeft w:val="547"/>
          <w:marRight w:val="0"/>
          <w:marTop w:val="200"/>
          <w:marBottom w:val="0"/>
          <w:divBdr>
            <w:top w:val="none" w:sz="0" w:space="0" w:color="auto"/>
            <w:left w:val="none" w:sz="0" w:space="0" w:color="auto"/>
            <w:bottom w:val="none" w:sz="0" w:space="0" w:color="auto"/>
            <w:right w:val="none" w:sz="0" w:space="0" w:color="auto"/>
          </w:divBdr>
        </w:div>
      </w:divsChild>
    </w:div>
    <w:div w:id="1962614070">
      <w:bodyDiv w:val="1"/>
      <w:marLeft w:val="0"/>
      <w:marRight w:val="0"/>
      <w:marTop w:val="0"/>
      <w:marBottom w:val="0"/>
      <w:divBdr>
        <w:top w:val="none" w:sz="0" w:space="0" w:color="auto"/>
        <w:left w:val="none" w:sz="0" w:space="0" w:color="auto"/>
        <w:bottom w:val="none" w:sz="0" w:space="0" w:color="auto"/>
        <w:right w:val="none" w:sz="0" w:space="0" w:color="auto"/>
      </w:divBdr>
      <w:divsChild>
        <w:div w:id="186599826">
          <w:marLeft w:val="0"/>
          <w:marRight w:val="0"/>
          <w:marTop w:val="0"/>
          <w:marBottom w:val="0"/>
          <w:divBdr>
            <w:top w:val="none" w:sz="0" w:space="0" w:color="auto"/>
            <w:left w:val="none" w:sz="0" w:space="0" w:color="auto"/>
            <w:bottom w:val="none" w:sz="0" w:space="0" w:color="auto"/>
            <w:right w:val="none" w:sz="0" w:space="0" w:color="auto"/>
          </w:divBdr>
          <w:divsChild>
            <w:div w:id="511339211">
              <w:marLeft w:val="0"/>
              <w:marRight w:val="0"/>
              <w:marTop w:val="0"/>
              <w:marBottom w:val="0"/>
              <w:divBdr>
                <w:top w:val="none" w:sz="0" w:space="0" w:color="auto"/>
                <w:left w:val="none" w:sz="0" w:space="0" w:color="auto"/>
                <w:bottom w:val="none" w:sz="0" w:space="0" w:color="auto"/>
                <w:right w:val="none" w:sz="0" w:space="0" w:color="auto"/>
              </w:divBdr>
              <w:divsChild>
                <w:div w:id="1918518581">
                  <w:marLeft w:val="0"/>
                  <w:marRight w:val="0"/>
                  <w:marTop w:val="0"/>
                  <w:marBottom w:val="0"/>
                  <w:divBdr>
                    <w:top w:val="none" w:sz="0" w:space="0" w:color="auto"/>
                    <w:left w:val="none" w:sz="0" w:space="0" w:color="auto"/>
                    <w:bottom w:val="none" w:sz="0" w:space="0" w:color="auto"/>
                    <w:right w:val="none" w:sz="0" w:space="0" w:color="auto"/>
                  </w:divBdr>
                  <w:divsChild>
                    <w:div w:id="75056876">
                      <w:marLeft w:val="0"/>
                      <w:marRight w:val="0"/>
                      <w:marTop w:val="0"/>
                      <w:marBottom w:val="0"/>
                      <w:divBdr>
                        <w:top w:val="none" w:sz="0" w:space="0" w:color="auto"/>
                        <w:left w:val="none" w:sz="0" w:space="0" w:color="auto"/>
                        <w:bottom w:val="none" w:sz="0" w:space="0" w:color="auto"/>
                        <w:right w:val="none" w:sz="0" w:space="0" w:color="auto"/>
                      </w:divBdr>
                      <w:divsChild>
                        <w:div w:id="1325090848">
                          <w:marLeft w:val="0"/>
                          <w:marRight w:val="0"/>
                          <w:marTop w:val="0"/>
                          <w:marBottom w:val="0"/>
                          <w:divBdr>
                            <w:top w:val="none" w:sz="0" w:space="0" w:color="auto"/>
                            <w:left w:val="none" w:sz="0" w:space="0" w:color="auto"/>
                            <w:bottom w:val="none" w:sz="0" w:space="0" w:color="auto"/>
                            <w:right w:val="none" w:sz="0" w:space="0" w:color="auto"/>
                          </w:divBdr>
                          <w:divsChild>
                            <w:div w:id="1389304632">
                              <w:marLeft w:val="0"/>
                              <w:marRight w:val="0"/>
                              <w:marTop w:val="0"/>
                              <w:marBottom w:val="0"/>
                              <w:divBdr>
                                <w:top w:val="none" w:sz="0" w:space="0" w:color="auto"/>
                                <w:left w:val="none" w:sz="0" w:space="0" w:color="auto"/>
                                <w:bottom w:val="none" w:sz="0" w:space="0" w:color="auto"/>
                                <w:right w:val="none" w:sz="0" w:space="0" w:color="auto"/>
                              </w:divBdr>
                              <w:divsChild>
                                <w:div w:id="6373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1950308">
      <w:bodyDiv w:val="1"/>
      <w:marLeft w:val="0"/>
      <w:marRight w:val="0"/>
      <w:marTop w:val="0"/>
      <w:marBottom w:val="0"/>
      <w:divBdr>
        <w:top w:val="none" w:sz="0" w:space="0" w:color="auto"/>
        <w:left w:val="none" w:sz="0" w:space="0" w:color="auto"/>
        <w:bottom w:val="none" w:sz="0" w:space="0" w:color="auto"/>
        <w:right w:val="none" w:sz="0" w:space="0" w:color="auto"/>
      </w:divBdr>
    </w:div>
    <w:div w:id="2066172427">
      <w:bodyDiv w:val="1"/>
      <w:marLeft w:val="0"/>
      <w:marRight w:val="0"/>
      <w:marTop w:val="0"/>
      <w:marBottom w:val="0"/>
      <w:divBdr>
        <w:top w:val="none" w:sz="0" w:space="0" w:color="auto"/>
        <w:left w:val="none" w:sz="0" w:space="0" w:color="auto"/>
        <w:bottom w:val="none" w:sz="0" w:space="0" w:color="auto"/>
        <w:right w:val="none" w:sz="0" w:space="0" w:color="auto"/>
      </w:divBdr>
    </w:div>
    <w:div w:id="2094273803">
      <w:bodyDiv w:val="1"/>
      <w:marLeft w:val="0"/>
      <w:marRight w:val="0"/>
      <w:marTop w:val="0"/>
      <w:marBottom w:val="0"/>
      <w:divBdr>
        <w:top w:val="none" w:sz="0" w:space="0" w:color="auto"/>
        <w:left w:val="none" w:sz="0" w:space="0" w:color="auto"/>
        <w:bottom w:val="none" w:sz="0" w:space="0" w:color="auto"/>
        <w:right w:val="none" w:sz="0" w:space="0" w:color="auto"/>
      </w:divBdr>
    </w:div>
    <w:div w:id="2133555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ocecoaman.2024.106960" TargetMode="External"/><Relationship Id="rId13" Type="http://schemas.openxmlformats.org/officeDocument/2006/relationships/hyperlink" Target="https://doi.org/10.1007/s12524-022-01628-3" TargetMode="External"/><Relationship Id="rId18" Type="http://schemas.openxmlformats.org/officeDocument/2006/relationships/hyperlink" Target="https://doi.org/10.1016/j.jmarsys.2018.08.005"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doi.org/10.1016/j.pocean.2020.102478" TargetMode="External"/><Relationship Id="rId17" Type="http://schemas.openxmlformats.org/officeDocument/2006/relationships/hyperlink" Target="https://doi.org/10.1016/j.csr.2012.07.00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marpolbul.2024.116245"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0708-007-9111-y"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2112/JCOASTRES-D-23-00085.1" TargetMode="External"/><Relationship Id="rId23" Type="http://schemas.openxmlformats.org/officeDocument/2006/relationships/header" Target="header3.xml"/><Relationship Id="rId10" Type="http://schemas.openxmlformats.org/officeDocument/2006/relationships/hyperlink" Target="https://doi.org/10.1016/j.rsase.2015.05.001"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80/01431160210153119" TargetMode="External"/><Relationship Id="rId14" Type="http://schemas.openxmlformats.org/officeDocument/2006/relationships/hyperlink" Target="https://doi.org/10.1111/fog.12565"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2067</TotalTime>
  <Pages>18</Pages>
  <Words>10676</Words>
  <Characters>60857</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Shivam Hazari</dc:creator>
  <cp:keywords/>
  <dc:description/>
  <cp:lastModifiedBy>SDI 1084</cp:lastModifiedBy>
  <cp:revision>155</cp:revision>
  <dcterms:created xsi:type="dcterms:W3CDTF">2026-02-20T13:49:00Z</dcterms:created>
  <dcterms:modified xsi:type="dcterms:W3CDTF">2026-02-27T11:14:00Z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abeaeb9a-8e66-46d3-812b-97b806c70bd6</vt:lpwstr>
  </property>
</Properties>
</file>