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7EE" w:rsidRDefault="00F710E4">
      <w:pPr>
        <w:spacing w:line="480" w:lineRule="auto"/>
        <w:jc w:val="center"/>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Health System Strengthening and Uptake of </w:t>
      </w:r>
      <w:proofErr w:type="spellStart"/>
      <w:r>
        <w:rPr>
          <w:rFonts w:ascii="Times New Roman" w:eastAsia="SimSun" w:hAnsi="Times New Roman" w:cs="Times New Roman"/>
          <w:b/>
          <w:bCs/>
          <w:color w:val="000000" w:themeColor="text1"/>
          <w:sz w:val="24"/>
          <w:szCs w:val="24"/>
        </w:rPr>
        <w:t>IPTp</w:t>
      </w:r>
      <w:proofErr w:type="spellEnd"/>
      <w:r>
        <w:rPr>
          <w:rFonts w:ascii="Times New Roman" w:eastAsia="SimSun" w:hAnsi="Times New Roman" w:cs="Times New Roman"/>
          <w:b/>
          <w:bCs/>
          <w:color w:val="000000" w:themeColor="text1"/>
          <w:sz w:val="24"/>
          <w:szCs w:val="24"/>
        </w:rPr>
        <w:t>-SP during Antenatal Care: A Quasi-Experimental Study in Osun State, Nigeria</w:t>
      </w:r>
      <w:r>
        <w:rPr>
          <w:rFonts w:ascii="Times New Roman" w:eastAsia="SimSun" w:hAnsi="Times New Roman" w:cs="Times New Roman"/>
          <w:b/>
          <w:bCs/>
          <w:color w:val="000000" w:themeColor="text1"/>
          <w:sz w:val="24"/>
          <w:szCs w:val="24"/>
        </w:rPr>
        <w:br/>
      </w:r>
      <w:bookmarkStart w:id="0" w:name="_GoBack"/>
      <w:bookmarkEnd w:id="0"/>
    </w:p>
    <w:p w:rsidR="00BF27EE" w:rsidRDefault="00BF27EE">
      <w:pPr>
        <w:spacing w:line="480" w:lineRule="auto"/>
        <w:jc w:val="center"/>
        <w:rPr>
          <w:rFonts w:ascii="Times New Roman" w:eastAsia="SimSun" w:hAnsi="Times New Roman" w:cs="Times New Roman"/>
          <w:b/>
          <w:bCs/>
          <w:color w:val="000000" w:themeColor="text1"/>
          <w:sz w:val="24"/>
          <w:szCs w:val="24"/>
        </w:rPr>
      </w:pPr>
    </w:p>
    <w:p w:rsidR="00BF27EE" w:rsidRDefault="00BF27EE">
      <w:pPr>
        <w:spacing w:line="480" w:lineRule="auto"/>
        <w:jc w:val="both"/>
        <w:rPr>
          <w:rFonts w:ascii="Times New Roman" w:eastAsia="SimSun" w:hAnsi="Times New Roman" w:cs="Times New Roman"/>
          <w:b/>
          <w:bCs/>
          <w:color w:val="000000" w:themeColor="text1"/>
          <w:sz w:val="24"/>
          <w:szCs w:val="24"/>
        </w:rPr>
      </w:pPr>
    </w:p>
    <w:p w:rsidR="00BF27EE" w:rsidRDefault="00F710E4">
      <w:pPr>
        <w:pStyle w:val="NormalWeb"/>
        <w:spacing w:line="480" w:lineRule="auto"/>
        <w:jc w:val="both"/>
      </w:pPr>
      <w:r>
        <w:rPr>
          <w:b/>
          <w:color w:val="000000" w:themeColor="text1"/>
        </w:rPr>
        <w:t>Abstract</w:t>
      </w:r>
      <w:r>
        <w:rPr>
          <w:b/>
          <w:color w:val="000000" w:themeColor="text1"/>
        </w:rPr>
        <w:br/>
      </w:r>
      <w:r>
        <w:rPr>
          <w:rStyle w:val="Strong"/>
        </w:rPr>
        <w:t>Background:</w:t>
      </w:r>
      <w:r>
        <w:t xml:space="preserve"> Malaria in pregnancy remains a major public health problem in Nigeria, contributing significantly to maternal and neonatal morbidity and mortality. Despite the effectiveness of </w:t>
      </w:r>
      <w:proofErr w:type="spellStart"/>
      <w:r>
        <w:t>IPTp</w:t>
      </w:r>
      <w:proofErr w:type="spellEnd"/>
      <w:r>
        <w:t xml:space="preserve">-SP, its uptake remains low due to weak ANC systems and inadequate health </w:t>
      </w:r>
      <w:r>
        <w:t xml:space="preserve">education. This study assessed the effect of health system strengthening on </w:t>
      </w:r>
      <w:proofErr w:type="spellStart"/>
      <w:r>
        <w:t>IPTp</w:t>
      </w:r>
      <w:proofErr w:type="spellEnd"/>
      <w:r>
        <w:t>-SP uptake in Osun State, Nigeria.</w:t>
      </w:r>
    </w:p>
    <w:p w:rsidR="00BF27EE" w:rsidRDefault="00F710E4">
      <w:pPr>
        <w:pStyle w:val="NormalWeb"/>
        <w:spacing w:line="480" w:lineRule="auto"/>
        <w:jc w:val="both"/>
      </w:pPr>
      <w:r>
        <w:rPr>
          <w:rStyle w:val="Strong"/>
        </w:rPr>
        <w:t>Methods:</w:t>
      </w:r>
      <w:r>
        <w:t xml:space="preserve"> A non-equivalent control-group quasi-experimental design was employed, with baseline and </w:t>
      </w:r>
      <w:proofErr w:type="spellStart"/>
      <w:r>
        <w:t>endline</w:t>
      </w:r>
      <w:proofErr w:type="spellEnd"/>
      <w:r>
        <w:t xml:space="preserve"> facility-based surveys conducted in</w:t>
      </w:r>
      <w:r>
        <w:t xml:space="preserve"> three secondary health facilities across Osun State. The intervention was implemented at State Specialist Hospital, </w:t>
      </w:r>
      <w:proofErr w:type="spellStart"/>
      <w:r>
        <w:t>Asubiaro</w:t>
      </w:r>
      <w:proofErr w:type="spellEnd"/>
      <w:r>
        <w:t xml:space="preserve">, while State Hospital Ede and State Hospital </w:t>
      </w:r>
      <w:proofErr w:type="spellStart"/>
      <w:r>
        <w:t>Ilesa</w:t>
      </w:r>
      <w:proofErr w:type="spellEnd"/>
      <w:r>
        <w:t xml:space="preserve"> served as control sites. A total of 250 pregnant women aged 18–49 years who had</w:t>
      </w:r>
      <w:r>
        <w:t xml:space="preserve"> received at least one dose of </w:t>
      </w:r>
      <w:proofErr w:type="spellStart"/>
      <w:r>
        <w:t>IPTp</w:t>
      </w:r>
      <w:proofErr w:type="spellEnd"/>
      <w:r>
        <w:t>-SP were recruited using systematic sampling. The intervention, conducted over eight weeks, included structured health education, provider training, improved data documentation using NHMIS registers, WhatsApp-based remind</w:t>
      </w:r>
      <w:r>
        <w:t xml:space="preserve">ers, and logistical support for SP administration. Data were collected using interviewer-administered questionnaires via </w:t>
      </w:r>
      <w:proofErr w:type="spellStart"/>
      <w:r>
        <w:t>KoboCollect</w:t>
      </w:r>
      <w:proofErr w:type="spellEnd"/>
      <w:r>
        <w:t xml:space="preserve"> and analyzed using SPSS version 23. Descriptive and comparative analyses were performed, with statistical significance set </w:t>
      </w:r>
      <w:r>
        <w:t>at p &lt; 0.05.</w:t>
      </w:r>
    </w:p>
    <w:p w:rsidR="00BF27EE" w:rsidRDefault="00F710E4">
      <w:pPr>
        <w:pStyle w:val="NormalWeb"/>
        <w:spacing w:line="480" w:lineRule="auto"/>
        <w:jc w:val="both"/>
      </w:pPr>
      <w:r>
        <w:rPr>
          <w:rStyle w:val="Strong"/>
        </w:rPr>
        <w:lastRenderedPageBreak/>
        <w:t>Results:</w:t>
      </w:r>
      <w:r>
        <w:t xml:space="preserve"> At baseline, both groups showed poor knowledge of malaria and </w:t>
      </w:r>
      <w:proofErr w:type="spellStart"/>
      <w:r>
        <w:t>IPTp</w:t>
      </w:r>
      <w:proofErr w:type="spellEnd"/>
      <w:r>
        <w:t xml:space="preserve">-SP. Following the intervention, the intervention group demonstrated a marked improvement in knowledge of malaria causation, risk during pregnancy, and </w:t>
      </w:r>
      <w:proofErr w:type="spellStart"/>
      <w:r>
        <w:t>IPTp</w:t>
      </w:r>
      <w:proofErr w:type="spellEnd"/>
      <w:r>
        <w:t>-SP use, rea</w:t>
      </w:r>
      <w:r>
        <w:t>ching 100% correct responses in key domains, while the control group showed minimal change.</w:t>
      </w:r>
    </w:p>
    <w:p w:rsidR="00BF27EE" w:rsidRDefault="00F710E4">
      <w:pPr>
        <w:pStyle w:val="NormalWeb"/>
        <w:spacing w:line="480" w:lineRule="auto"/>
        <w:jc w:val="both"/>
      </w:pPr>
      <w:r>
        <w:rPr>
          <w:rStyle w:val="Strong"/>
        </w:rPr>
        <w:t>Conclusion:</w:t>
      </w:r>
      <w:r>
        <w:t xml:space="preserve"> Health system strengthening through structured ANC education improves knowledge of malaria and </w:t>
      </w:r>
      <w:proofErr w:type="spellStart"/>
      <w:r>
        <w:t>IPTp</w:t>
      </w:r>
      <w:proofErr w:type="spellEnd"/>
      <w:r>
        <w:t>-SP. Integrating such education into routine ANC is e</w:t>
      </w:r>
      <w:r>
        <w:t xml:space="preserve">ssential for improving </w:t>
      </w:r>
      <w:proofErr w:type="spellStart"/>
      <w:r>
        <w:t>IPTp</w:t>
      </w:r>
      <w:proofErr w:type="spellEnd"/>
      <w:r>
        <w:t>-SP uptake and reducing malaria in pregnancy.</w:t>
      </w:r>
    </w:p>
    <w:p w:rsidR="00BF27EE" w:rsidRDefault="00F710E4">
      <w:pPr>
        <w:pStyle w:val="NormalWeb"/>
        <w:spacing w:line="480" w:lineRule="auto"/>
        <w:jc w:val="both"/>
      </w:pPr>
      <w:r>
        <w:rPr>
          <w:rStyle w:val="Strong"/>
        </w:rPr>
        <w:t>Keywords:</w:t>
      </w:r>
      <w:r>
        <w:t xml:space="preserve"> Malaria in pregnancy, </w:t>
      </w:r>
      <w:proofErr w:type="spellStart"/>
      <w:r>
        <w:t>IPTp</w:t>
      </w:r>
      <w:proofErr w:type="spellEnd"/>
      <w:r>
        <w:t>-SP, antenatal care, health system strengthening, quasi-experimental study, Nigeria.</w:t>
      </w:r>
    </w:p>
    <w:p w:rsidR="00BF27EE" w:rsidRDefault="00BF27EE">
      <w:pPr>
        <w:spacing w:line="480" w:lineRule="auto"/>
        <w:jc w:val="both"/>
        <w:rPr>
          <w:rFonts w:ascii="Times New Roman" w:hAnsi="Times New Roman" w:cs="Times New Roman"/>
          <w:bCs/>
          <w:color w:val="000000" w:themeColor="text1"/>
          <w:sz w:val="24"/>
          <w:szCs w:val="24"/>
        </w:rPr>
      </w:pPr>
    </w:p>
    <w:p w:rsidR="00BF27EE" w:rsidRDefault="00BF27EE">
      <w:pPr>
        <w:spacing w:line="480" w:lineRule="auto"/>
        <w:jc w:val="both"/>
        <w:rPr>
          <w:rFonts w:ascii="Times New Roman" w:hAnsi="Times New Roman" w:cs="Times New Roman"/>
          <w:bCs/>
          <w:color w:val="000000" w:themeColor="text1"/>
          <w:sz w:val="24"/>
          <w:szCs w:val="24"/>
        </w:rPr>
      </w:pPr>
    </w:p>
    <w:p w:rsidR="00BF27EE" w:rsidRDefault="00BF27EE">
      <w:pPr>
        <w:spacing w:line="480" w:lineRule="auto"/>
        <w:jc w:val="both"/>
        <w:rPr>
          <w:rFonts w:ascii="Times New Roman" w:hAnsi="Times New Roman" w:cs="Times New Roman"/>
          <w:bCs/>
          <w:color w:val="000000" w:themeColor="text1"/>
          <w:sz w:val="24"/>
          <w:szCs w:val="24"/>
        </w:rPr>
      </w:pPr>
    </w:p>
    <w:p w:rsidR="00BF27EE" w:rsidRDefault="00BF27EE">
      <w:pPr>
        <w:spacing w:line="480" w:lineRule="auto"/>
        <w:jc w:val="both"/>
        <w:rPr>
          <w:rFonts w:ascii="Times New Roman" w:hAnsi="Times New Roman" w:cs="Times New Roman"/>
          <w:bCs/>
          <w:color w:val="000000" w:themeColor="text1"/>
          <w:sz w:val="24"/>
          <w:szCs w:val="24"/>
        </w:rPr>
      </w:pPr>
    </w:p>
    <w:p w:rsidR="00BF27EE" w:rsidRDefault="00BF27EE">
      <w:pPr>
        <w:spacing w:line="480" w:lineRule="auto"/>
        <w:jc w:val="both"/>
        <w:rPr>
          <w:rFonts w:ascii="Times New Roman" w:hAnsi="Times New Roman" w:cs="Times New Roman"/>
          <w:bCs/>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BF27EE">
      <w:pPr>
        <w:spacing w:line="480" w:lineRule="auto"/>
        <w:jc w:val="both"/>
        <w:rPr>
          <w:rFonts w:ascii="Times New Roman" w:hAnsi="Times New Roman" w:cs="Times New Roman"/>
          <w:b/>
          <w:color w:val="000000" w:themeColor="text1"/>
          <w:sz w:val="24"/>
          <w:szCs w:val="24"/>
        </w:rPr>
      </w:pPr>
    </w:p>
    <w:p w:rsidR="00BF27EE" w:rsidRDefault="00F710E4">
      <w:pPr>
        <w:spacing w:line="480" w:lineRule="auto"/>
        <w:jc w:val="center"/>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Introduction</w:t>
      </w:r>
    </w:p>
    <w:p w:rsidR="00BF27EE" w:rsidRDefault="00F710E4">
      <w:pPr>
        <w:pStyle w:val="NormalWeb"/>
        <w:spacing w:line="480" w:lineRule="auto"/>
        <w:jc w:val="both"/>
      </w:pPr>
      <w:r>
        <w:t xml:space="preserve">Malaria remains one of the </w:t>
      </w:r>
      <w:r>
        <w:t>most significant global public health challenges, with a disproportionate burden in sub-Saharan Africa. Recent estimates indicate that there were approximately 249 million malaria cases and 608,000 deaths globally, with about 94–95% of these occurring in A</w:t>
      </w:r>
      <w:r>
        <w:t xml:space="preserve">frica (Patel et al., 2024). Nigeria alone accounts for nearly 27% of global malaria cases and about 31% of malaria-related deaths, making it the highest contributor to the global malaria burden (NMIS, 2021; </w:t>
      </w:r>
      <w:proofErr w:type="spellStart"/>
      <w:r>
        <w:t>Bogale</w:t>
      </w:r>
      <w:proofErr w:type="spellEnd"/>
      <w:r>
        <w:t xml:space="preserve"> et al., 2025). Within this context, pregna</w:t>
      </w:r>
      <w:r>
        <w:t>nt women are particularly vulnerable, with an estimated 25 million pregnancies exposed to malaria annually in endemic regions, resulting in over 10,000 maternal deaths and approximately 200,000 neonatal deaths each year (Desai and Cot, 2026). Malaria in pr</w:t>
      </w:r>
      <w:r>
        <w:t>egnancy is also responsible for more than 800,000 cases of low birth weight annually, further contributing to neonatal morbidity and mortality (Reddy et al., 2023). These outcomes are largely driven by pregnancy-associated immunological changes and the pat</w:t>
      </w:r>
      <w:r>
        <w:t xml:space="preserve">hological process of placental malaria, where sequestration of infected erythrocytes in the placenta leads to maternal </w:t>
      </w:r>
      <w:proofErr w:type="spellStart"/>
      <w:r>
        <w:t>anaemia</w:t>
      </w:r>
      <w:proofErr w:type="spellEnd"/>
      <w:r>
        <w:t>, intrauterine growth restriction, preterm delivery, and stillbirth (</w:t>
      </w:r>
      <w:proofErr w:type="spellStart"/>
      <w:r>
        <w:t>Obase</w:t>
      </w:r>
      <w:proofErr w:type="spellEnd"/>
      <w:r>
        <w:t xml:space="preserve"> et al., 2023). In high-transmission settings such as Ni</w:t>
      </w:r>
      <w:r>
        <w:t>geria, studies suggest that up to 60–80% of pregnant women may experience malaria infection during pregnancy, reflecting the persistent intensity of transmission (</w:t>
      </w:r>
      <w:proofErr w:type="spellStart"/>
      <w:r>
        <w:t>Oyerogba</w:t>
      </w:r>
      <w:proofErr w:type="spellEnd"/>
      <w:r>
        <w:t xml:space="preserve"> et al., 2023).</w:t>
      </w:r>
    </w:p>
    <w:p w:rsidR="00BF27EE" w:rsidRDefault="00F710E4">
      <w:pPr>
        <w:pStyle w:val="NormalWeb"/>
        <w:spacing w:line="480" w:lineRule="auto"/>
        <w:jc w:val="both"/>
      </w:pPr>
      <w:r>
        <w:lastRenderedPageBreak/>
        <w:t>Despite ongoing control efforts, malaria remains endemic in Nigeria d</w:t>
      </w:r>
      <w:r>
        <w:t>ue to a combination of environmental, socio-economic, and health system factors. Favorable climatic conditions, including high rainfall and temperature, support year-round mosquito breeding, while poor sanitation, inadequate vector control, and rapid urban</w:t>
      </w:r>
      <w:r>
        <w:t>ization sustain transmission (</w:t>
      </w:r>
      <w:proofErr w:type="spellStart"/>
      <w:r>
        <w:t>Baitharu</w:t>
      </w:r>
      <w:proofErr w:type="spellEnd"/>
      <w:r>
        <w:t xml:space="preserve"> et al., 2021). Although antenatal care (ANC) coverage is relatively high, the effective delivery of malaria prevention interventions remains suboptimal. National data show that while over 80% of pregnant women attend </w:t>
      </w:r>
      <w:r>
        <w:t xml:space="preserve">at least one ANC visit, only about 63% receive at least one dose of intermittent preventive treatment in pregnancy with </w:t>
      </w:r>
      <w:proofErr w:type="spellStart"/>
      <w:r>
        <w:t>Sulphadoxine</w:t>
      </w:r>
      <w:proofErr w:type="spellEnd"/>
      <w:r>
        <w:t>-Pyrimethamine (</w:t>
      </w:r>
      <w:proofErr w:type="spellStart"/>
      <w:r>
        <w:t>IPTp</w:t>
      </w:r>
      <w:proofErr w:type="spellEnd"/>
      <w:r>
        <w:t>-SP), and just 32% receive the recommended three or more doses (IPTp3+) (NMIS, 2021). This indicates a c</w:t>
      </w:r>
      <w:r>
        <w:t>lear gap between service utilization and optimal preventive coverage.</w:t>
      </w:r>
    </w:p>
    <w:p w:rsidR="00BF27EE" w:rsidRDefault="00F710E4">
      <w:pPr>
        <w:pStyle w:val="NormalWeb"/>
        <w:spacing w:line="480" w:lineRule="auto"/>
        <w:jc w:val="both"/>
      </w:pPr>
      <w:r>
        <w:t xml:space="preserve">To address this burden, the World Health Organization recommends </w:t>
      </w:r>
      <w:proofErr w:type="spellStart"/>
      <w:r>
        <w:t>IPTp</w:t>
      </w:r>
      <w:proofErr w:type="spellEnd"/>
      <w:r>
        <w:t>-SP as a key intervention in moderate to high transmission settings. The guideline advocates monthly administration o</w:t>
      </w:r>
      <w:r>
        <w:t xml:space="preserve">f SP from the second trimester until delivery under directly observed therapy during ANC visits. Evidence shows that receiving at least three doses of </w:t>
      </w:r>
      <w:proofErr w:type="spellStart"/>
      <w:r>
        <w:t>IPTp</w:t>
      </w:r>
      <w:proofErr w:type="spellEnd"/>
      <w:r>
        <w:t>-SP can reduce the risk of low birth weight by 20–30% and significantly decrease neonatal mortality (</w:t>
      </w:r>
      <w:r>
        <w:t>WHO, 2022). However, despite its effectiveness, uptake remains low in many settings due to health system and demand-side challenges.</w:t>
      </w:r>
    </w:p>
    <w:p w:rsidR="00BF27EE" w:rsidRDefault="00F710E4">
      <w:pPr>
        <w:pStyle w:val="NormalWeb"/>
        <w:spacing w:line="480" w:lineRule="auto"/>
        <w:jc w:val="both"/>
      </w:pPr>
      <w:r>
        <w:t>At the subnational level, similar challenges persist. In Osun State, malaria transmission remains high due to favorable cli</w:t>
      </w:r>
      <w:r>
        <w:t xml:space="preserve">matic conditions, including prolonged rainy seasons that support mosquito breeding. Although ANC attendance is relatively good, </w:t>
      </w:r>
      <w:proofErr w:type="spellStart"/>
      <w:r>
        <w:t>IPTp</w:t>
      </w:r>
      <w:proofErr w:type="spellEnd"/>
      <w:r>
        <w:t>-SP uptake remains poor. Evidence from Osogbo shows that only about 10.1% of pregnant women receive the recommended three or</w:t>
      </w:r>
      <w:r>
        <w:t xml:space="preserve"> more doses of </w:t>
      </w:r>
      <w:proofErr w:type="spellStart"/>
      <w:r>
        <w:t>IPTp</w:t>
      </w:r>
      <w:proofErr w:type="spellEnd"/>
      <w:r>
        <w:t xml:space="preserve">-SP, </w:t>
      </w:r>
      <w:r>
        <w:lastRenderedPageBreak/>
        <w:t>despite relatively high awareness of malaria prevention (Adeyemo et al., 2024). This gap highlights systemic barriers such as drug stock-outs, inconsistent implementation of directly observed therapy, inadequate counselling, and per</w:t>
      </w:r>
      <w:r>
        <w:t>sistent misconceptions about SP safety. These issues are further compounded by socio-economic constraints, including transportation costs and informal payments, which disproportionately affect women in lower-income groups and widen health inequities.</w:t>
      </w:r>
    </w:p>
    <w:p w:rsidR="00BF27EE" w:rsidRDefault="00F710E4">
      <w:pPr>
        <w:pStyle w:val="NormalWeb"/>
        <w:spacing w:line="480" w:lineRule="auto"/>
        <w:jc w:val="both"/>
      </w:pPr>
      <w:r>
        <w:t>Beyon</w:t>
      </w:r>
      <w:r>
        <w:t xml:space="preserve">d availability of services, evidence suggests that weaknesses in health system communication—particularly during antenatal care—play a major role in poor </w:t>
      </w:r>
      <w:proofErr w:type="spellStart"/>
      <w:r>
        <w:t>IPTp</w:t>
      </w:r>
      <w:proofErr w:type="spellEnd"/>
      <w:r>
        <w:t>-SP uptake. Inadequate counselling, limited consultation time, and inconsistent health education c</w:t>
      </w:r>
      <w:r>
        <w:t xml:space="preserve">ontribute to poor understanding of malaria prevention and the correct use of </w:t>
      </w:r>
      <w:proofErr w:type="spellStart"/>
      <w:r>
        <w:t>IPTp</w:t>
      </w:r>
      <w:proofErr w:type="spellEnd"/>
      <w:r>
        <w:t>-SP. Consequently, even when services are available, women may not fully understand the importance, timing, and dosing schedule required for optimal protection.</w:t>
      </w:r>
    </w:p>
    <w:p w:rsidR="00BF27EE" w:rsidRDefault="00F710E4">
      <w:pPr>
        <w:pStyle w:val="NormalWeb"/>
        <w:spacing w:line="480" w:lineRule="auto"/>
        <w:jc w:val="both"/>
      </w:pPr>
      <w:r>
        <w:t>Given the high</w:t>
      </w:r>
      <w:r>
        <w:t xml:space="preserve"> burden of malaria in pregnancy, persistently low </w:t>
      </w:r>
      <w:proofErr w:type="spellStart"/>
      <w:r>
        <w:t>IPTp</w:t>
      </w:r>
      <w:proofErr w:type="spellEnd"/>
      <w:r>
        <w:t>-SP uptake, and continued gaps in service delivery, there is a need for context-specific interventions that strengthen ANC service delivery. Therefore, this study examines the effect of health system st</w:t>
      </w:r>
      <w:r>
        <w:t xml:space="preserve">rengthening on the uptake of </w:t>
      </w:r>
      <w:proofErr w:type="spellStart"/>
      <w:r>
        <w:t>IPTp</w:t>
      </w:r>
      <w:proofErr w:type="spellEnd"/>
      <w:r>
        <w:t xml:space="preserve">-SP during antenatal care using a quasi-experimental design in Osun State, Nigeria. By focusing on structured health education within ANC, the study seeks to generate evidence on improving knowledge, closing implementation </w:t>
      </w:r>
      <w:r>
        <w:t>gaps, and ultimately enhancing maternal and neonatal health outcomes.</w:t>
      </w:r>
    </w:p>
    <w:p w:rsidR="00BF27EE" w:rsidRDefault="00F710E4">
      <w:pPr>
        <w:pStyle w:val="NormalWeb"/>
        <w:spacing w:line="480" w:lineRule="auto"/>
        <w:jc w:val="both"/>
        <w:rPr>
          <w:bCs/>
          <w:color w:val="000000" w:themeColor="text1"/>
        </w:rPr>
      </w:pPr>
      <w:r>
        <w:rPr>
          <w:bCs/>
          <w:color w:val="000000" w:themeColor="text1"/>
        </w:rPr>
        <w:br/>
      </w:r>
    </w:p>
    <w:p w:rsidR="00BF27EE" w:rsidRDefault="00BF27EE">
      <w:pPr>
        <w:pStyle w:val="NormalWeb"/>
        <w:spacing w:line="480" w:lineRule="auto"/>
        <w:jc w:val="both"/>
        <w:rPr>
          <w:b/>
          <w:color w:val="000000" w:themeColor="text1"/>
        </w:rPr>
      </w:pPr>
    </w:p>
    <w:p w:rsidR="00BF27EE" w:rsidRDefault="00BF27EE">
      <w:pPr>
        <w:pStyle w:val="NormalWeb"/>
        <w:spacing w:line="480" w:lineRule="auto"/>
        <w:jc w:val="both"/>
        <w:rPr>
          <w:b/>
          <w:color w:val="000000" w:themeColor="text1"/>
        </w:rPr>
      </w:pPr>
    </w:p>
    <w:p w:rsidR="00BF27EE" w:rsidRDefault="00BF27EE">
      <w:pPr>
        <w:pStyle w:val="NormalWeb"/>
        <w:spacing w:line="480" w:lineRule="auto"/>
        <w:jc w:val="both"/>
        <w:rPr>
          <w:b/>
          <w:color w:val="000000" w:themeColor="text1"/>
        </w:rPr>
      </w:pPr>
    </w:p>
    <w:p w:rsidR="00BF27EE" w:rsidRDefault="00F710E4">
      <w:pPr>
        <w:pStyle w:val="NormalWeb"/>
        <w:spacing w:line="480" w:lineRule="auto"/>
        <w:jc w:val="both"/>
        <w:rPr>
          <w:bCs/>
          <w:color w:val="000000" w:themeColor="text1"/>
        </w:rPr>
      </w:pPr>
      <w:r>
        <w:rPr>
          <w:b/>
          <w:color w:val="000000" w:themeColor="text1"/>
        </w:rPr>
        <w:t>Methodology</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Study Design</w:t>
      </w:r>
    </w:p>
    <w:p w:rsidR="00BF27EE" w:rsidRDefault="00F710E4">
      <w:pPr>
        <w:pStyle w:val="NormalWeb"/>
        <w:spacing w:line="480" w:lineRule="auto"/>
        <w:jc w:val="both"/>
        <w:rPr>
          <w:color w:val="000000" w:themeColor="text1"/>
        </w:rPr>
      </w:pPr>
      <w:r>
        <w:rPr>
          <w:color w:val="000000" w:themeColor="text1"/>
        </w:rPr>
        <w:t xml:space="preserve">This study employed </w:t>
      </w:r>
      <w:proofErr w:type="gramStart"/>
      <w:r>
        <w:rPr>
          <w:color w:val="000000" w:themeColor="text1"/>
        </w:rPr>
        <w:t xml:space="preserve">a </w:t>
      </w:r>
      <w:r>
        <w:rPr>
          <w:rStyle w:val="Strong"/>
          <w:b w:val="0"/>
          <w:bCs w:val="0"/>
          <w:color w:val="000000" w:themeColor="text1"/>
        </w:rPr>
        <w:t xml:space="preserve"> non</w:t>
      </w:r>
      <w:proofErr w:type="gramEnd"/>
      <w:r>
        <w:rPr>
          <w:rStyle w:val="Strong"/>
          <w:b w:val="0"/>
          <w:bCs w:val="0"/>
          <w:color w:val="000000" w:themeColor="text1"/>
        </w:rPr>
        <w:t>-equivalent control-group quasi-experimental design</w:t>
      </w:r>
      <w:r>
        <w:rPr>
          <w:color w:val="000000" w:themeColor="text1"/>
        </w:rPr>
        <w:t xml:space="preserve"> to assess the effect of health system strengthening on the uptake of intermittent preventive treatment in pregnancy with </w:t>
      </w:r>
      <w:proofErr w:type="spellStart"/>
      <w:r>
        <w:rPr>
          <w:color w:val="000000" w:themeColor="text1"/>
        </w:rPr>
        <w:t>Sulphadoxine</w:t>
      </w:r>
      <w:proofErr w:type="spellEnd"/>
      <w:r>
        <w:rPr>
          <w:color w:val="000000" w:themeColor="text1"/>
        </w:rPr>
        <w:t>-Pyrimethamine (</w:t>
      </w:r>
      <w:proofErr w:type="spellStart"/>
      <w:r>
        <w:rPr>
          <w:color w:val="000000" w:themeColor="text1"/>
        </w:rPr>
        <w:t>IPTp</w:t>
      </w:r>
      <w:proofErr w:type="spellEnd"/>
      <w:r>
        <w:rPr>
          <w:color w:val="000000" w:themeColor="text1"/>
        </w:rPr>
        <w:t>-SP) during antenatal care (ANC). A facility-based cross-sectional survey was conducted at baseline an</w:t>
      </w:r>
      <w:r>
        <w:rPr>
          <w:color w:val="000000" w:themeColor="text1"/>
        </w:rPr>
        <w:t xml:space="preserve">d </w:t>
      </w:r>
      <w:proofErr w:type="spellStart"/>
      <w:r>
        <w:rPr>
          <w:color w:val="000000" w:themeColor="text1"/>
        </w:rPr>
        <w:t>endline</w:t>
      </w:r>
      <w:proofErr w:type="spellEnd"/>
      <w:r>
        <w:rPr>
          <w:color w:val="000000" w:themeColor="text1"/>
        </w:rPr>
        <w:t xml:space="preserve"> to evaluate changes in knowledge, attitudes, and practices. The study was carried out in Osun State, southwestern Nigeria, across three secondary-level health facilities representing the three senatorial districts: State Specialist Hospital, </w:t>
      </w:r>
      <w:proofErr w:type="spellStart"/>
      <w:r>
        <w:rPr>
          <w:color w:val="000000" w:themeColor="text1"/>
        </w:rPr>
        <w:t>Asub</w:t>
      </w:r>
      <w:r>
        <w:rPr>
          <w:color w:val="000000" w:themeColor="text1"/>
        </w:rPr>
        <w:t>iaro</w:t>
      </w:r>
      <w:proofErr w:type="spellEnd"/>
      <w:r>
        <w:rPr>
          <w:color w:val="000000" w:themeColor="text1"/>
        </w:rPr>
        <w:t xml:space="preserve"> (Osun Central), State Hospital, Ede (Osun West), and State Hospital, </w:t>
      </w:r>
      <w:proofErr w:type="spellStart"/>
      <w:r>
        <w:rPr>
          <w:color w:val="000000" w:themeColor="text1"/>
        </w:rPr>
        <w:t>Ilesa</w:t>
      </w:r>
      <w:proofErr w:type="spellEnd"/>
      <w:r>
        <w:rPr>
          <w:color w:val="000000" w:themeColor="text1"/>
        </w:rPr>
        <w:t xml:space="preserve"> (Osun East). The intervention was implemented at State Specialist Hospital, </w:t>
      </w:r>
      <w:proofErr w:type="spellStart"/>
      <w:r>
        <w:rPr>
          <w:color w:val="000000" w:themeColor="text1"/>
        </w:rPr>
        <w:t>Asubiaro</w:t>
      </w:r>
      <w:proofErr w:type="spellEnd"/>
      <w:r>
        <w:rPr>
          <w:color w:val="000000" w:themeColor="text1"/>
        </w:rPr>
        <w:t>, while the other two facilities served as control sites.</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Study Population and Eligibility</w:t>
      </w:r>
    </w:p>
    <w:p w:rsidR="00BF27EE" w:rsidRDefault="00F710E4">
      <w:pPr>
        <w:pStyle w:val="NormalWeb"/>
        <w:spacing w:line="480" w:lineRule="auto"/>
        <w:jc w:val="both"/>
        <w:rPr>
          <w:color w:val="000000" w:themeColor="text1"/>
        </w:rPr>
      </w:pPr>
      <w:r>
        <w:rPr>
          <w:color w:val="000000" w:themeColor="text1"/>
        </w:rPr>
        <w:t>T</w:t>
      </w:r>
      <w:r>
        <w:rPr>
          <w:color w:val="000000" w:themeColor="text1"/>
        </w:rPr>
        <w:t xml:space="preserve">he study population comprised pregnant women aged 18–49 years attending ANC services at the selected facilities. Eligible participants were those who had received at least one dose of </w:t>
      </w:r>
      <w:proofErr w:type="spellStart"/>
      <w:r>
        <w:rPr>
          <w:color w:val="000000" w:themeColor="text1"/>
        </w:rPr>
        <w:t>Sulphadoxine</w:t>
      </w:r>
      <w:proofErr w:type="spellEnd"/>
      <w:r>
        <w:rPr>
          <w:color w:val="000000" w:themeColor="text1"/>
        </w:rPr>
        <w:t>-Pyrimethamine (SP) during their current pregnancy and provi</w:t>
      </w:r>
      <w:r>
        <w:rPr>
          <w:color w:val="000000" w:themeColor="text1"/>
        </w:rPr>
        <w:t>ded informed consent. Women who were below 18 years of age, critically ill, attending their first ANC visit without receiving SP, or unwilling to participate were excluded.</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lastRenderedPageBreak/>
        <w:t>Sample Size and Sampling Technique</w:t>
      </w:r>
    </w:p>
    <w:p w:rsidR="00BF27EE" w:rsidRDefault="00F710E4">
      <w:pPr>
        <w:pStyle w:val="NormalWeb"/>
        <w:spacing w:line="480" w:lineRule="auto"/>
        <w:jc w:val="both"/>
        <w:rPr>
          <w:color w:val="000000" w:themeColor="text1"/>
        </w:rPr>
      </w:pPr>
      <w:r>
        <w:rPr>
          <w:color w:val="000000" w:themeColor="text1"/>
        </w:rPr>
        <w:t>A minimum sample size of 250 participants was de</w:t>
      </w:r>
      <w:r>
        <w:rPr>
          <w:color w:val="000000" w:themeColor="text1"/>
        </w:rPr>
        <w:t xml:space="preserve">termined using the Fisher formula, with adjustment for non-response. Participants were selected using </w:t>
      </w:r>
      <w:r>
        <w:rPr>
          <w:rStyle w:val="Strong"/>
          <w:b w:val="0"/>
          <w:bCs w:val="0"/>
          <w:color w:val="000000" w:themeColor="text1"/>
        </w:rPr>
        <w:t>systematic sampling</w:t>
      </w:r>
      <w:r>
        <w:rPr>
          <w:color w:val="000000" w:themeColor="text1"/>
        </w:rPr>
        <w:t xml:space="preserve"> from ANC clinic registers. Recruitment was conducted in private consultation areas within the facilities to ensure confidentiality and</w:t>
      </w:r>
      <w:r>
        <w:rPr>
          <w:color w:val="000000" w:themeColor="text1"/>
        </w:rPr>
        <w:t xml:space="preserve"> minimize response bias.</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Intervention Phase</w:t>
      </w:r>
    </w:p>
    <w:p w:rsidR="00BF27EE" w:rsidRDefault="00F710E4">
      <w:pPr>
        <w:pStyle w:val="NormalWeb"/>
        <w:spacing w:line="480" w:lineRule="auto"/>
        <w:jc w:val="both"/>
        <w:rPr>
          <w:color w:val="000000" w:themeColor="text1"/>
        </w:rPr>
      </w:pPr>
      <w:r>
        <w:rPr>
          <w:color w:val="000000" w:themeColor="text1"/>
        </w:rPr>
        <w:t>The intervention was implemented over a period of eight weeks at the intervention facility and was tailored based on barriers identified during the baseline assessment. The intervention comprised the following co</w:t>
      </w:r>
      <w:r>
        <w:rPr>
          <w:color w:val="000000" w:themeColor="text1"/>
        </w:rPr>
        <w:t>mponents:</w:t>
      </w:r>
    </w:p>
    <w:p w:rsidR="00BF27EE" w:rsidRDefault="00F710E4">
      <w:pPr>
        <w:numPr>
          <w:ilvl w:val="0"/>
          <w:numId w:val="1"/>
        </w:numPr>
        <w:spacing w:beforeAutospacing="1" w:afterAutospacing="1"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Targeted Health Education:</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Structured health education sessions were delivered using materials adapted from the Federal Ministry of Health, National Malaria Elimination </w:t>
      </w:r>
      <w:proofErr w:type="spellStart"/>
      <w:r>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 xml:space="preserve">, and Osun State Malaria Elimination </w:t>
      </w:r>
      <w:proofErr w:type="spellStart"/>
      <w:r>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 These included visual aids, leaflets, and audio-visual co</w:t>
      </w:r>
      <w:r>
        <w:rPr>
          <w:rFonts w:ascii="Times New Roman" w:hAnsi="Times New Roman" w:cs="Times New Roman"/>
          <w:color w:val="000000" w:themeColor="text1"/>
          <w:sz w:val="24"/>
          <w:szCs w:val="24"/>
        </w:rPr>
        <w:t xml:space="preserve">ntent disseminated via WhatsApp to improve knowledge on malaria prevention, benefits, safety, and correct use of </w:t>
      </w:r>
      <w:proofErr w:type="spellStart"/>
      <w:r>
        <w:rPr>
          <w:rFonts w:ascii="Times New Roman" w:hAnsi="Times New Roman" w:cs="Times New Roman"/>
          <w:color w:val="000000" w:themeColor="text1"/>
          <w:sz w:val="24"/>
          <w:szCs w:val="24"/>
        </w:rPr>
        <w:t>IPTp</w:t>
      </w:r>
      <w:proofErr w:type="spellEnd"/>
      <w:r>
        <w:rPr>
          <w:rFonts w:ascii="Times New Roman" w:hAnsi="Times New Roman" w:cs="Times New Roman"/>
          <w:color w:val="000000" w:themeColor="text1"/>
          <w:sz w:val="24"/>
          <w:szCs w:val="24"/>
        </w:rPr>
        <w:t xml:space="preserve">-SP. A one-time engagement session was conducted with household heads (husbands) to enhance support for directly observed therapy (DOT). </w:t>
      </w:r>
    </w:p>
    <w:p w:rsidR="00BF27EE" w:rsidRDefault="00F710E4">
      <w:pPr>
        <w:numPr>
          <w:ilvl w:val="0"/>
          <w:numId w:val="1"/>
        </w:numPr>
        <w:spacing w:beforeAutospacing="1" w:afterAutospacing="1"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P</w:t>
      </w:r>
      <w:r>
        <w:rPr>
          <w:rStyle w:val="Strong"/>
          <w:rFonts w:ascii="Times New Roman" w:hAnsi="Times New Roman" w:cs="Times New Roman"/>
          <w:color w:val="000000" w:themeColor="text1"/>
          <w:sz w:val="24"/>
          <w:szCs w:val="24"/>
        </w:rPr>
        <w:t>rovider Training and Mentorship:</w:t>
      </w:r>
      <w:r>
        <w:rPr>
          <w:rFonts w:ascii="Times New Roman" w:hAnsi="Times New Roman" w:cs="Times New Roman"/>
          <w:color w:val="000000" w:themeColor="text1"/>
          <w:sz w:val="24"/>
          <w:szCs w:val="24"/>
        </w:rPr>
        <w:br/>
        <w:t>Healthcare workers received two training sessions focused on effective communication, adherence to national malaria guidelines, appropriate SP prescription, and implementation of DOT. Ongoing mentorship was provided through</w:t>
      </w:r>
      <w:r>
        <w:rPr>
          <w:rFonts w:ascii="Times New Roman" w:hAnsi="Times New Roman" w:cs="Times New Roman"/>
          <w:color w:val="000000" w:themeColor="text1"/>
          <w:sz w:val="24"/>
          <w:szCs w:val="24"/>
        </w:rPr>
        <w:t xml:space="preserve">out the intervention period. </w:t>
      </w:r>
    </w:p>
    <w:p w:rsidR="00BF27EE" w:rsidRDefault="00F710E4">
      <w:pPr>
        <w:numPr>
          <w:ilvl w:val="0"/>
          <w:numId w:val="1"/>
        </w:numPr>
        <w:spacing w:beforeAutospacing="1" w:afterAutospacing="1"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lastRenderedPageBreak/>
        <w:t>Improved Data Documentation:</w:t>
      </w:r>
      <w:r>
        <w:rPr>
          <w:rFonts w:ascii="Times New Roman" w:hAnsi="Times New Roman" w:cs="Times New Roman"/>
          <w:color w:val="000000" w:themeColor="text1"/>
          <w:sz w:val="24"/>
          <w:szCs w:val="24"/>
        </w:rPr>
        <w:br/>
        <w:t xml:space="preserve">Standardized National Health Management Information System (NHMIS) ANC registers were introduced to improve documentation and tracking of </w:t>
      </w:r>
      <w:proofErr w:type="spellStart"/>
      <w:r>
        <w:rPr>
          <w:rFonts w:ascii="Times New Roman" w:hAnsi="Times New Roman" w:cs="Times New Roman"/>
          <w:color w:val="000000" w:themeColor="text1"/>
          <w:sz w:val="24"/>
          <w:szCs w:val="24"/>
        </w:rPr>
        <w:t>IPTp</w:t>
      </w:r>
      <w:proofErr w:type="spellEnd"/>
      <w:r>
        <w:rPr>
          <w:rFonts w:ascii="Times New Roman" w:hAnsi="Times New Roman" w:cs="Times New Roman"/>
          <w:color w:val="000000" w:themeColor="text1"/>
          <w:sz w:val="24"/>
          <w:szCs w:val="24"/>
        </w:rPr>
        <w:t xml:space="preserve">-SP doses. Healthcare workers were trained on accurate </w:t>
      </w:r>
      <w:r>
        <w:rPr>
          <w:rFonts w:ascii="Times New Roman" w:hAnsi="Times New Roman" w:cs="Times New Roman"/>
          <w:color w:val="000000" w:themeColor="text1"/>
          <w:sz w:val="24"/>
          <w:szCs w:val="24"/>
        </w:rPr>
        <w:t xml:space="preserve">data recording and monitoring of </w:t>
      </w:r>
      <w:proofErr w:type="spellStart"/>
      <w:r>
        <w:rPr>
          <w:rFonts w:ascii="Times New Roman" w:hAnsi="Times New Roman" w:cs="Times New Roman"/>
          <w:color w:val="000000" w:themeColor="text1"/>
          <w:sz w:val="24"/>
          <w:szCs w:val="24"/>
        </w:rPr>
        <w:t>IPTp</w:t>
      </w:r>
      <w:proofErr w:type="spellEnd"/>
      <w:r>
        <w:rPr>
          <w:rFonts w:ascii="Times New Roman" w:hAnsi="Times New Roman" w:cs="Times New Roman"/>
          <w:color w:val="000000" w:themeColor="text1"/>
          <w:sz w:val="24"/>
          <w:szCs w:val="24"/>
        </w:rPr>
        <w:t xml:space="preserve"> uptake. </w:t>
      </w:r>
    </w:p>
    <w:p w:rsidR="00BF27EE" w:rsidRDefault="00F710E4">
      <w:pPr>
        <w:numPr>
          <w:ilvl w:val="0"/>
          <w:numId w:val="1"/>
        </w:numPr>
        <w:spacing w:beforeAutospacing="1" w:afterAutospacing="1"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Use of Digital Technology (WhatsApp):</w:t>
      </w:r>
      <w:r>
        <w:rPr>
          <w:rFonts w:ascii="Times New Roman" w:hAnsi="Times New Roman" w:cs="Times New Roman"/>
          <w:color w:val="000000" w:themeColor="text1"/>
          <w:sz w:val="24"/>
          <w:szCs w:val="24"/>
        </w:rPr>
        <w:br/>
        <w:t>WhatsApp platforms were used to reinforce health education, share information materials, and provide reminders to pregnant women prior to ANC visits to improve adherence t</w:t>
      </w:r>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IPTp</w:t>
      </w:r>
      <w:proofErr w:type="spellEnd"/>
      <w:r>
        <w:rPr>
          <w:rFonts w:ascii="Times New Roman" w:hAnsi="Times New Roman" w:cs="Times New Roman"/>
          <w:color w:val="000000" w:themeColor="text1"/>
          <w:sz w:val="24"/>
          <w:szCs w:val="24"/>
        </w:rPr>
        <w:t xml:space="preserve">-SP under DOT. </w:t>
      </w:r>
    </w:p>
    <w:p w:rsidR="00BF27EE" w:rsidRDefault="00F710E4">
      <w:pPr>
        <w:numPr>
          <w:ilvl w:val="0"/>
          <w:numId w:val="1"/>
        </w:numPr>
        <w:spacing w:beforeAutospacing="1" w:afterAutospacing="1" w:line="48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Logistics Strengthening:</w:t>
      </w:r>
      <w:r>
        <w:rPr>
          <w:rFonts w:ascii="Times New Roman" w:hAnsi="Times New Roman" w:cs="Times New Roman"/>
          <w:color w:val="000000" w:themeColor="text1"/>
          <w:sz w:val="24"/>
          <w:szCs w:val="24"/>
        </w:rPr>
        <w:br/>
        <w:t xml:space="preserve">The study supported the provision of SP, clean water, and cups at ANC clinics to facilitate proper administration of DOT and ensure accurate documentation of </w:t>
      </w:r>
      <w:proofErr w:type="spellStart"/>
      <w:r>
        <w:rPr>
          <w:rFonts w:ascii="Times New Roman" w:hAnsi="Times New Roman" w:cs="Times New Roman"/>
          <w:color w:val="000000" w:themeColor="text1"/>
          <w:sz w:val="24"/>
          <w:szCs w:val="24"/>
        </w:rPr>
        <w:t>IPTp</w:t>
      </w:r>
      <w:proofErr w:type="spellEnd"/>
      <w:r>
        <w:rPr>
          <w:rFonts w:ascii="Times New Roman" w:hAnsi="Times New Roman" w:cs="Times New Roman"/>
          <w:color w:val="000000" w:themeColor="text1"/>
          <w:sz w:val="24"/>
          <w:szCs w:val="24"/>
        </w:rPr>
        <w:t xml:space="preserve"> uptake. </w:t>
      </w:r>
    </w:p>
    <w:p w:rsidR="00BF27EE" w:rsidRDefault="00F710E4">
      <w:pPr>
        <w:pStyle w:val="NormalWeb"/>
        <w:spacing w:line="480" w:lineRule="auto"/>
        <w:jc w:val="both"/>
        <w:rPr>
          <w:color w:val="000000" w:themeColor="text1"/>
        </w:rPr>
      </w:pPr>
      <w:r>
        <w:rPr>
          <w:color w:val="000000" w:themeColor="text1"/>
        </w:rPr>
        <w:t>The control facilities continued to p</w:t>
      </w:r>
      <w:r>
        <w:rPr>
          <w:color w:val="000000" w:themeColor="text1"/>
        </w:rPr>
        <w:t>rovide routine standard ANC services without exposure to the intervention.</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Data Collection</w:t>
      </w:r>
    </w:p>
    <w:p w:rsidR="00BF27EE" w:rsidRDefault="00F710E4">
      <w:pPr>
        <w:pStyle w:val="NormalWeb"/>
        <w:spacing w:line="480" w:lineRule="auto"/>
        <w:jc w:val="both"/>
        <w:rPr>
          <w:color w:val="000000" w:themeColor="text1"/>
        </w:rPr>
      </w:pPr>
      <w:r>
        <w:rPr>
          <w:color w:val="000000" w:themeColor="text1"/>
        </w:rPr>
        <w:t xml:space="preserve">Data were collected using </w:t>
      </w:r>
      <w:r>
        <w:rPr>
          <w:rStyle w:val="Strong"/>
          <w:b w:val="0"/>
          <w:bCs w:val="0"/>
          <w:color w:val="000000" w:themeColor="text1"/>
        </w:rPr>
        <w:t>interviewer-administered structured questionnaires</w:t>
      </w:r>
      <w:r>
        <w:rPr>
          <w:color w:val="000000" w:themeColor="text1"/>
        </w:rPr>
        <w:t xml:space="preserve"> adapted from validated tools. Trained female research assistants conducted the interviews in private areas within the ANC clinics to ensure confidentiality. Data were captured electronically using </w:t>
      </w:r>
      <w:proofErr w:type="spellStart"/>
      <w:r>
        <w:rPr>
          <w:color w:val="000000" w:themeColor="text1"/>
        </w:rPr>
        <w:t>KoboCollect</w:t>
      </w:r>
      <w:proofErr w:type="spellEnd"/>
      <w:r>
        <w:rPr>
          <w:color w:val="000000" w:themeColor="text1"/>
        </w:rPr>
        <w:t xml:space="preserve"> on password-protected Android devices and secu</w:t>
      </w:r>
      <w:r>
        <w:rPr>
          <w:color w:val="000000" w:themeColor="text1"/>
        </w:rPr>
        <w:t xml:space="preserve">rely stored in cloud-based servers. Additional information on service delivery and </w:t>
      </w:r>
      <w:proofErr w:type="spellStart"/>
      <w:r>
        <w:rPr>
          <w:color w:val="000000" w:themeColor="text1"/>
        </w:rPr>
        <w:t>IPTp</w:t>
      </w:r>
      <w:proofErr w:type="spellEnd"/>
      <w:r>
        <w:rPr>
          <w:color w:val="000000" w:themeColor="text1"/>
        </w:rPr>
        <w:t xml:space="preserve"> uptake was obtained from ANC cards and facility registers.</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Data Analysis</w:t>
      </w:r>
    </w:p>
    <w:p w:rsidR="00BF27EE" w:rsidRDefault="00F710E4">
      <w:pPr>
        <w:pStyle w:val="NormalWeb"/>
        <w:spacing w:line="480" w:lineRule="auto"/>
        <w:jc w:val="both"/>
        <w:rPr>
          <w:color w:val="000000" w:themeColor="text1"/>
        </w:rPr>
      </w:pPr>
      <w:r>
        <w:rPr>
          <w:color w:val="000000" w:themeColor="text1"/>
        </w:rPr>
        <w:lastRenderedPageBreak/>
        <w:t xml:space="preserve">Data were analyzed using </w:t>
      </w:r>
      <w:r>
        <w:rPr>
          <w:rStyle w:val="Strong"/>
          <w:b w:val="0"/>
          <w:bCs w:val="0"/>
          <w:color w:val="000000" w:themeColor="text1"/>
        </w:rPr>
        <w:t>Statistical Package for Social Sciences (SPSS) version 23</w:t>
      </w:r>
      <w:r>
        <w:rPr>
          <w:color w:val="000000" w:themeColor="text1"/>
        </w:rPr>
        <w:t>. Descriptive</w:t>
      </w:r>
      <w:r>
        <w:rPr>
          <w:color w:val="000000" w:themeColor="text1"/>
        </w:rPr>
        <w:t xml:space="preserve"> statistics, including frequencies and percentages, were used to summarize variables related to knowledge, attitudes, and practices. Likert-scale responses were categorized into positive (Agree/Strongly Agree), neutral, and negative (Disagree/Strongly Disa</w:t>
      </w:r>
      <w:r>
        <w:rPr>
          <w:color w:val="000000" w:themeColor="text1"/>
        </w:rPr>
        <w:t xml:space="preserve">gree) responses to identify trends and gaps. Comparative analysis between baseline and </w:t>
      </w:r>
      <w:proofErr w:type="spellStart"/>
      <w:r>
        <w:rPr>
          <w:color w:val="000000" w:themeColor="text1"/>
        </w:rPr>
        <w:t>endline</w:t>
      </w:r>
      <w:proofErr w:type="spellEnd"/>
      <w:r>
        <w:rPr>
          <w:color w:val="000000" w:themeColor="text1"/>
        </w:rPr>
        <w:t xml:space="preserve">, as well as between intervention and control groups, was conducted. Statistical significance was set at </w:t>
      </w:r>
      <w:r>
        <w:rPr>
          <w:rStyle w:val="Emphasis"/>
          <w:i w:val="0"/>
          <w:iCs w:val="0"/>
          <w:color w:val="000000" w:themeColor="text1"/>
        </w:rPr>
        <w:t>p</w:t>
      </w:r>
      <w:r>
        <w:rPr>
          <w:color w:val="000000" w:themeColor="text1"/>
        </w:rPr>
        <w:t xml:space="preserve"> &lt; 0.05.</w:t>
      </w:r>
    </w:p>
    <w:p w:rsidR="00BF27EE" w:rsidRDefault="00F710E4">
      <w:pPr>
        <w:pStyle w:val="Heading4"/>
        <w:keepNext w:val="0"/>
        <w:keepLines w:val="0"/>
        <w:spacing w:line="480" w:lineRule="auto"/>
        <w:jc w:val="both"/>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Ethical Considerations</w:t>
      </w:r>
    </w:p>
    <w:p w:rsidR="00BF27EE" w:rsidRDefault="00F710E4">
      <w:pPr>
        <w:pStyle w:val="NormalWeb"/>
        <w:spacing w:line="480" w:lineRule="auto"/>
        <w:ind w:left="120" w:hangingChars="50" w:hanging="120"/>
        <w:jc w:val="both"/>
        <w:rPr>
          <w:b/>
        </w:rPr>
      </w:pPr>
      <w:r>
        <w:rPr>
          <w:color w:val="000000" w:themeColor="text1"/>
        </w:rPr>
        <w:t xml:space="preserve">Ethical approval was obtained from the Adeleke University Ethics Review Committee </w:t>
      </w:r>
      <w:r>
        <w:rPr>
          <w:color w:val="000000" w:themeColor="text1"/>
        </w:rPr>
        <w:t>(Reference number: AUERC/2026/33PH/011)</w:t>
      </w:r>
      <w:r>
        <w:rPr>
          <w:color w:val="000000" w:themeColor="text1"/>
        </w:rPr>
        <w:t> </w:t>
      </w:r>
      <w:r>
        <w:rPr>
          <w:color w:val="000000" w:themeColor="text1"/>
        </w:rPr>
        <w:t>and the Osun State Ministry of Health</w:t>
      </w:r>
      <w:r>
        <w:rPr>
          <w:color w:val="000000" w:themeColor="text1"/>
        </w:rPr>
        <w:t xml:space="preserve"> (Protocol number: OSHREC/PRS/2026/842/01/043)</w:t>
      </w:r>
      <w:r>
        <w:rPr>
          <w:color w:val="000000" w:themeColor="text1"/>
        </w:rPr>
        <w:t>. Informed consent was obtained verbally to accommo</w:t>
      </w:r>
      <w:r>
        <w:rPr>
          <w:color w:val="000000" w:themeColor="text1"/>
        </w:rPr>
        <w:t>date varying literacy levels among participants. No personally identifiable information was collected, and all data were securely stored with restricted access to ensure confidentiality.</w:t>
      </w:r>
    </w:p>
    <w:p w:rsidR="00BF27EE" w:rsidRDefault="00F710E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1 shows the sociodemographic characteristics of </w:t>
      </w:r>
      <w:r>
        <w:rPr>
          <w:rFonts w:ascii="Times New Roman" w:hAnsi="Times New Roman" w:cs="Times New Roman"/>
          <w:bCs/>
          <w:sz w:val="24"/>
          <w:szCs w:val="24"/>
        </w:rPr>
        <w:t xml:space="preserve">respondents. The highest proportion of respondents were from State Specialist Hospital, </w:t>
      </w:r>
      <w:proofErr w:type="spellStart"/>
      <w:r>
        <w:rPr>
          <w:rFonts w:ascii="Times New Roman" w:hAnsi="Times New Roman" w:cs="Times New Roman"/>
          <w:bCs/>
          <w:sz w:val="24"/>
          <w:szCs w:val="24"/>
        </w:rPr>
        <w:t>Asubiaro</w:t>
      </w:r>
      <w:proofErr w:type="spellEnd"/>
      <w:r>
        <w:rPr>
          <w:rFonts w:ascii="Times New Roman" w:hAnsi="Times New Roman" w:cs="Times New Roman"/>
          <w:bCs/>
          <w:sz w:val="24"/>
          <w:szCs w:val="24"/>
        </w:rPr>
        <w:t>, accounting for 137 (54.8%), while the lowest proportion were from State Hospital Ede, accounting for 46 (18.4%).</w:t>
      </w: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mean age of respondents was 29.7 ± 5.1 ye</w:t>
      </w:r>
      <w:r>
        <w:rPr>
          <w:rFonts w:ascii="Times New Roman" w:hAnsi="Times New Roman" w:cs="Times New Roman"/>
          <w:bCs/>
          <w:sz w:val="24"/>
          <w:szCs w:val="24"/>
        </w:rPr>
        <w:t>ars. The highest proportion of respondents were aged 28–37 years, accounting for 135 (54.0%), while the lowest proportion were aged 38–49 years, accounting for 24 (9.6%).</w:t>
      </w: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With respect to marital status, the highest proportion of respondents were married, a</w:t>
      </w:r>
      <w:r>
        <w:rPr>
          <w:rFonts w:ascii="Times New Roman" w:hAnsi="Times New Roman" w:cs="Times New Roman"/>
          <w:bCs/>
          <w:sz w:val="24"/>
          <w:szCs w:val="24"/>
        </w:rPr>
        <w:t>ccounting for 245 (98.0%), while the lowest proportion were single, accounting for 2 (0.8%).</w:t>
      </w: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Regarding educational level, the highest proportion had tertiary education, accounting for 117 (46.8%), while the lowest proportion had primary school education, a</w:t>
      </w:r>
      <w:r>
        <w:rPr>
          <w:rFonts w:ascii="Times New Roman" w:hAnsi="Times New Roman" w:cs="Times New Roman"/>
          <w:bCs/>
          <w:sz w:val="24"/>
          <w:szCs w:val="24"/>
        </w:rPr>
        <w:t>ccounting for 18 (7.2%).</w:t>
      </w: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 average monthly income, the highest proportion earned less than N70,000, accounting for 134 (53.6%), while the lowest proportion earned above N150,000, accounting for 17 (6.8%).</w:t>
      </w:r>
    </w:p>
    <w:p w:rsidR="00BF27EE" w:rsidRDefault="00F710E4">
      <w:pPr>
        <w:spacing w:line="480" w:lineRule="auto"/>
        <w:jc w:val="both"/>
        <w:rPr>
          <w:rFonts w:ascii="Times New Roman" w:hAnsi="Times New Roman" w:cs="Times New Roman"/>
          <w:bCs/>
          <w:sz w:val="24"/>
          <w:szCs w:val="24"/>
        </w:rPr>
        <w:sectPr w:rsidR="00BF27E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pPr>
      <w:r>
        <w:rPr>
          <w:rFonts w:ascii="Times New Roman" w:hAnsi="Times New Roman" w:cs="Times New Roman"/>
          <w:bCs/>
          <w:sz w:val="24"/>
          <w:szCs w:val="24"/>
        </w:rPr>
        <w:t>In terms of parity, the highest propor</w:t>
      </w:r>
      <w:r>
        <w:rPr>
          <w:rFonts w:ascii="Times New Roman" w:hAnsi="Times New Roman" w:cs="Times New Roman"/>
          <w:bCs/>
          <w:sz w:val="24"/>
          <w:szCs w:val="24"/>
        </w:rPr>
        <w:t>tion of respondents had 1–4 children, accounting for 183 (73.2%), while the lowest proportion had 5 or more children, accounting for 5 (2.0%).</w:t>
      </w:r>
    </w:p>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proofErr w:type="spellStart"/>
      <w:r>
        <w:rPr>
          <w:rFonts w:ascii="Times New Roman" w:hAnsi="Times New Roman" w:cs="Times New Roman"/>
          <w:b/>
          <w:sz w:val="24"/>
          <w:szCs w:val="24"/>
        </w:rPr>
        <w:t>Sociodemographics</w:t>
      </w:r>
      <w:proofErr w:type="spellEnd"/>
      <w:r>
        <w:rPr>
          <w:rFonts w:ascii="Times New Roman" w:hAnsi="Times New Roman" w:cs="Times New Roman"/>
          <w:b/>
          <w:sz w:val="24"/>
          <w:szCs w:val="24"/>
        </w:rPr>
        <w:t xml:space="preserve"> characteristics of respondents </w:t>
      </w:r>
      <w:r>
        <w:rPr>
          <w:rFonts w:ascii="Times New Roman" w:hAnsi="Times New Roman" w:cs="Times New Roman"/>
          <w:b/>
          <w:sz w:val="24"/>
          <w:szCs w:val="24"/>
        </w:rPr>
        <w:tab/>
      </w:r>
      <w:r>
        <w:rPr>
          <w:rFonts w:ascii="Times New Roman" w:hAnsi="Times New Roman" w:cs="Times New Roman"/>
          <w:b/>
          <w:sz w:val="24"/>
          <w:szCs w:val="24"/>
        </w:rPr>
        <w:tab/>
        <w:t>(N=250)</w:t>
      </w:r>
    </w:p>
    <w:tbl>
      <w:tblPr>
        <w:tblStyle w:val="TableGrid"/>
        <w:tblW w:w="0" w:type="auto"/>
        <w:tblLook w:val="04A0" w:firstRow="1" w:lastRow="0" w:firstColumn="1" w:lastColumn="0" w:noHBand="0" w:noVBand="1"/>
      </w:tblPr>
      <w:tblGrid>
        <w:gridCol w:w="4362"/>
        <w:gridCol w:w="2146"/>
        <w:gridCol w:w="2014"/>
      </w:tblGrid>
      <w:tr w:rsidR="00BF27EE">
        <w:tc>
          <w:tcPr>
            <w:tcW w:w="4362" w:type="dxa"/>
          </w:tcPr>
          <w:p w:rsidR="00BF27EE" w:rsidRDefault="00F710E4">
            <w:p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Sociodemographics</w:t>
            </w:r>
            <w:proofErr w:type="spellEnd"/>
            <w:r>
              <w:rPr>
                <w:rFonts w:ascii="Times New Roman" w:hAnsi="Times New Roman" w:cs="Times New Roman"/>
                <w:b/>
                <w:sz w:val="24"/>
                <w:szCs w:val="24"/>
              </w:rPr>
              <w:t xml:space="preserve"> variables</w:t>
            </w:r>
          </w:p>
        </w:tc>
        <w:tc>
          <w:tcPr>
            <w:tcW w:w="2146"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 (n)</w:t>
            </w:r>
          </w:p>
        </w:tc>
        <w:tc>
          <w:tcPr>
            <w:tcW w:w="2014"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w:t>
            </w:r>
            <w:r>
              <w:rPr>
                <w:rFonts w:ascii="Times New Roman" w:hAnsi="Times New Roman" w:cs="Times New Roman"/>
                <w:b/>
                <w:sz w:val="24"/>
                <w:szCs w:val="24"/>
              </w:rPr>
              <w:t>centages (%)</w:t>
            </w:r>
          </w:p>
        </w:tc>
      </w:tr>
      <w:tr w:rsidR="00BF27EE">
        <w:tc>
          <w:tcPr>
            <w:tcW w:w="6508" w:type="dxa"/>
            <w:gridSpan w:val="2"/>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
                <w:sz w:val="24"/>
                <w:szCs w:val="24"/>
              </w:rPr>
              <w:t>Age of Respondents (years) (</w:t>
            </w:r>
            <w:proofErr w:type="spellStart"/>
            <w:r>
              <w:rPr>
                <w:rFonts w:ascii="Times New Roman" w:hAnsi="Times New Roman" w:cs="Times New Roman"/>
                <w:b/>
                <w:sz w:val="24"/>
                <w:szCs w:val="24"/>
              </w:rPr>
              <w:t>Mean</w:t>
            </w:r>
            <w:r>
              <w:rPr>
                <w:rFonts w:ascii="Times New Roman" w:eastAsia=".AppleSystemUIFont" w:hAnsi="Times New Roman" w:cs="Times New Roman"/>
                <w:b/>
                <w:sz w:val="24"/>
                <w:szCs w:val="24"/>
              </w:rPr>
              <w:t>±</w:t>
            </w:r>
            <w:r>
              <w:rPr>
                <w:rFonts w:ascii="Times New Roman" w:hAnsi="Times New Roman" w:cs="Times New Roman"/>
                <w:b/>
                <w:sz w:val="24"/>
                <w:szCs w:val="24"/>
              </w:rPr>
              <w:t>SD</w:t>
            </w:r>
            <w:proofErr w:type="spellEnd"/>
            <w:r>
              <w:rPr>
                <w:rFonts w:ascii="Times New Roman" w:hAnsi="Times New Roman" w:cs="Times New Roman"/>
                <w:b/>
                <w:sz w:val="24"/>
                <w:szCs w:val="24"/>
              </w:rPr>
              <w:t>=29.7</w:t>
            </w:r>
            <w:r>
              <w:rPr>
                <w:rFonts w:ascii="Times New Roman" w:eastAsia=".AppleSystemUIFont" w:hAnsi="Times New Roman" w:cs="Times New Roman"/>
                <w:b/>
                <w:sz w:val="24"/>
                <w:szCs w:val="24"/>
              </w:rPr>
              <w:t>±</w:t>
            </w:r>
            <w:r>
              <w:rPr>
                <w:rFonts w:ascii="Times New Roman" w:hAnsi="Times New Roman" w:cs="Times New Roman"/>
                <w:b/>
                <w:sz w:val="24"/>
                <w:szCs w:val="24"/>
              </w:rPr>
              <w:t>5.1)</w:t>
            </w:r>
          </w:p>
        </w:tc>
        <w:tc>
          <w:tcPr>
            <w:tcW w:w="2014" w:type="dxa"/>
          </w:tcPr>
          <w:p w:rsidR="00BF27EE" w:rsidRDefault="00BF27EE">
            <w:pPr>
              <w:spacing w:line="480" w:lineRule="auto"/>
              <w:rPr>
                <w:rFonts w:ascii="Times New Roman" w:hAnsi="Times New Roman" w:cs="Times New Roman"/>
                <w:b/>
                <w:sz w:val="24"/>
                <w:szCs w:val="24"/>
              </w:rPr>
            </w:pPr>
          </w:p>
        </w:tc>
      </w:tr>
      <w:tr w:rsidR="00BF27EE">
        <w:tc>
          <w:tcPr>
            <w:tcW w:w="4362"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 xml:space="preserve">18–27 </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91</w:t>
            </w:r>
          </w:p>
        </w:tc>
        <w:tc>
          <w:tcPr>
            <w:tcW w:w="2014"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36.4</w:t>
            </w:r>
          </w:p>
        </w:tc>
      </w:tr>
      <w:tr w:rsidR="00BF27EE">
        <w:tc>
          <w:tcPr>
            <w:tcW w:w="4362"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28–37</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135</w:t>
            </w:r>
          </w:p>
        </w:tc>
        <w:tc>
          <w:tcPr>
            <w:tcW w:w="2014"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54.0</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38–49</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24</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9.6</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Marital Status</w:t>
            </w:r>
          </w:p>
        </w:tc>
        <w:tc>
          <w:tcPr>
            <w:tcW w:w="2146" w:type="dxa"/>
          </w:tcPr>
          <w:p w:rsidR="00BF27EE" w:rsidRDefault="00BF27EE">
            <w:pPr>
              <w:spacing w:line="480" w:lineRule="auto"/>
              <w:jc w:val="center"/>
              <w:rPr>
                <w:rFonts w:ascii="Times New Roman" w:hAnsi="Times New Roman" w:cs="Times New Roman"/>
                <w:bCs/>
                <w:sz w:val="24"/>
                <w:szCs w:val="24"/>
              </w:rPr>
            </w:pPr>
          </w:p>
        </w:tc>
        <w:tc>
          <w:tcPr>
            <w:tcW w:w="0" w:type="auto"/>
          </w:tcPr>
          <w:p w:rsidR="00BF27EE" w:rsidRDefault="00BF27EE">
            <w:pPr>
              <w:spacing w:line="480" w:lineRule="auto"/>
              <w:jc w:val="center"/>
              <w:rPr>
                <w:rFonts w:ascii="Times New Roman" w:hAnsi="Times New Roman" w:cs="Times New Roman"/>
                <w:bCs/>
                <w:sz w:val="24"/>
                <w:szCs w:val="24"/>
              </w:rPr>
            </w:pP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Co-habiting</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1.2</w:t>
            </w:r>
          </w:p>
        </w:tc>
      </w:tr>
      <w:tr w:rsidR="00BF27EE">
        <w:trPr>
          <w:trHeight w:val="90"/>
        </w:trPr>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Married</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245</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98.0</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Single</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0.8</w:t>
            </w:r>
          </w:p>
        </w:tc>
      </w:tr>
      <w:tr w:rsidR="00BF27EE">
        <w:tc>
          <w:tcPr>
            <w:tcW w:w="4362"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
                <w:sz w:val="24"/>
                <w:szCs w:val="24"/>
              </w:rPr>
              <w:t>Highest level of education</w:t>
            </w:r>
          </w:p>
        </w:tc>
        <w:tc>
          <w:tcPr>
            <w:tcW w:w="2146" w:type="dxa"/>
          </w:tcPr>
          <w:p w:rsidR="00BF27EE" w:rsidRDefault="00BF27EE">
            <w:pPr>
              <w:spacing w:line="480" w:lineRule="auto"/>
              <w:jc w:val="center"/>
              <w:rPr>
                <w:rFonts w:ascii="Times New Roman" w:hAnsi="Times New Roman" w:cs="Times New Roman"/>
                <w:bCs/>
                <w:sz w:val="24"/>
                <w:szCs w:val="24"/>
              </w:rPr>
            </w:pPr>
          </w:p>
        </w:tc>
        <w:tc>
          <w:tcPr>
            <w:tcW w:w="0" w:type="auto"/>
          </w:tcPr>
          <w:p w:rsidR="00BF27EE" w:rsidRDefault="00BF27EE">
            <w:pPr>
              <w:spacing w:line="480" w:lineRule="auto"/>
              <w:jc w:val="center"/>
              <w:rPr>
                <w:rFonts w:ascii="Times New Roman" w:hAnsi="Times New Roman" w:cs="Times New Roman"/>
                <w:bCs/>
                <w:sz w:val="24"/>
                <w:szCs w:val="24"/>
              </w:rPr>
            </w:pP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Primary School</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18</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7.2</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Secondary School</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115</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46.0</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Tertiary</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117</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46.8</w:t>
            </w:r>
          </w:p>
        </w:tc>
      </w:tr>
      <w:tr w:rsidR="00BF27EE">
        <w:tc>
          <w:tcPr>
            <w:tcW w:w="4362"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
                <w:sz w:val="24"/>
                <w:szCs w:val="24"/>
              </w:rPr>
              <w:t>Average monthly Income</w:t>
            </w:r>
          </w:p>
        </w:tc>
        <w:tc>
          <w:tcPr>
            <w:tcW w:w="2146" w:type="dxa"/>
          </w:tcPr>
          <w:p w:rsidR="00BF27EE" w:rsidRDefault="00BF27EE">
            <w:pPr>
              <w:spacing w:line="480" w:lineRule="auto"/>
              <w:jc w:val="center"/>
              <w:rPr>
                <w:rFonts w:ascii="Times New Roman" w:hAnsi="Times New Roman" w:cs="Times New Roman"/>
                <w:bCs/>
                <w:sz w:val="24"/>
                <w:szCs w:val="24"/>
              </w:rPr>
            </w:pPr>
          </w:p>
        </w:tc>
        <w:tc>
          <w:tcPr>
            <w:tcW w:w="0" w:type="auto"/>
          </w:tcPr>
          <w:p w:rsidR="00BF27EE" w:rsidRDefault="00BF27EE">
            <w:pPr>
              <w:spacing w:line="480" w:lineRule="auto"/>
              <w:jc w:val="center"/>
              <w:rPr>
                <w:rFonts w:ascii="Times New Roman" w:hAnsi="Times New Roman" w:cs="Times New Roman"/>
                <w:bCs/>
                <w:sz w:val="24"/>
                <w:szCs w:val="24"/>
              </w:rPr>
            </w:pPr>
          </w:p>
        </w:tc>
      </w:tr>
      <w:tr w:rsidR="00BF27EE">
        <w:tc>
          <w:tcPr>
            <w:tcW w:w="4362"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Less than N70,000</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53.6</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70,000-150,000</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99</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39.6</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Above 150,000</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6.8</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Parity</w:t>
            </w:r>
          </w:p>
        </w:tc>
        <w:tc>
          <w:tcPr>
            <w:tcW w:w="2146" w:type="dxa"/>
          </w:tcPr>
          <w:p w:rsidR="00BF27EE" w:rsidRDefault="00BF27EE">
            <w:pPr>
              <w:spacing w:line="480" w:lineRule="auto"/>
              <w:jc w:val="center"/>
              <w:rPr>
                <w:rFonts w:ascii="Times New Roman" w:hAnsi="Times New Roman" w:cs="Times New Roman"/>
                <w:bCs/>
                <w:sz w:val="24"/>
                <w:szCs w:val="24"/>
              </w:rPr>
            </w:pPr>
          </w:p>
        </w:tc>
        <w:tc>
          <w:tcPr>
            <w:tcW w:w="0" w:type="auto"/>
          </w:tcPr>
          <w:p w:rsidR="00BF27EE" w:rsidRDefault="00BF27EE">
            <w:pPr>
              <w:spacing w:line="480" w:lineRule="auto"/>
              <w:jc w:val="center"/>
              <w:rPr>
                <w:rFonts w:ascii="Times New Roman" w:hAnsi="Times New Roman" w:cs="Times New Roman"/>
                <w:bCs/>
                <w:sz w:val="24"/>
                <w:szCs w:val="24"/>
              </w:rPr>
            </w:pP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0</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62</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24.8</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1 - 4</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183</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73.2</w:t>
            </w:r>
          </w:p>
        </w:tc>
      </w:tr>
      <w:tr w:rsidR="00BF27EE">
        <w:tc>
          <w:tcPr>
            <w:tcW w:w="4362"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5 or more</w:t>
            </w:r>
          </w:p>
        </w:tc>
        <w:tc>
          <w:tcPr>
            <w:tcW w:w="214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0" w:type="auto"/>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w:t>
            </w:r>
          </w:p>
        </w:tc>
      </w:tr>
    </w:tbl>
    <w:p w:rsidR="00BF27EE" w:rsidRDefault="00BF27EE">
      <w:pPr>
        <w:spacing w:line="480" w:lineRule="auto"/>
        <w:rPr>
          <w:rFonts w:ascii="Times New Roman" w:hAnsi="Times New Roman" w:cs="Times New Roman"/>
          <w:b/>
          <w:sz w:val="24"/>
          <w:szCs w:val="24"/>
        </w:rPr>
      </w:pPr>
    </w:p>
    <w:p w:rsidR="00BF27EE" w:rsidRDefault="00BF27EE">
      <w:pPr>
        <w:spacing w:line="480" w:lineRule="auto"/>
        <w:rPr>
          <w:rFonts w:ascii="Times New Roman" w:hAnsi="Times New Roman" w:cs="Times New Roman"/>
          <w:b/>
          <w:sz w:val="24"/>
          <w:szCs w:val="24"/>
        </w:rPr>
      </w:pPr>
    </w:p>
    <w:p w:rsidR="00BF27EE" w:rsidRDefault="00BF27EE">
      <w:pPr>
        <w:spacing w:line="480" w:lineRule="auto"/>
        <w:jc w:val="both"/>
        <w:rPr>
          <w:rFonts w:ascii="Times New Roman" w:hAnsi="Times New Roman" w:cs="Times New Roman"/>
          <w:b/>
          <w:sz w:val="24"/>
          <w:szCs w:val="24"/>
        </w:rPr>
      </w:pPr>
    </w:p>
    <w:p w:rsidR="00BF27EE" w:rsidRDefault="00F710E4">
      <w:pPr>
        <w:pStyle w:val="NormalWeb"/>
        <w:spacing w:line="480" w:lineRule="auto"/>
        <w:jc w:val="both"/>
      </w:pPr>
      <w:r>
        <w:lastRenderedPageBreak/>
        <w:t xml:space="preserve">Table 2 presents respondents’ knowledge of malaria and malaria in pregnancy in </w:t>
      </w:r>
      <w:r>
        <w:t xml:space="preserve">both groups at baseline and </w:t>
      </w:r>
      <w:proofErr w:type="spellStart"/>
      <w:r>
        <w:t>endline</w:t>
      </w:r>
      <w:proofErr w:type="spellEnd"/>
      <w:r>
        <w:t xml:space="preserve">. At baseline, 48.9% of the intervention group correctly identified mosquito bites as the cause of malaria, while most of the control group (79.6%) incorrectly identified overworking/stress. At </w:t>
      </w:r>
      <w:proofErr w:type="spellStart"/>
      <w:r>
        <w:t>endline</w:t>
      </w:r>
      <w:proofErr w:type="spellEnd"/>
      <w:r>
        <w:t>, all respondents in</w:t>
      </w:r>
      <w:r>
        <w:t xml:space="preserve"> the intervention group (100.0%) correctly identified mosquito bites, whereas the control group largely retained the misconception (90.3%).</w:t>
      </w:r>
    </w:p>
    <w:p w:rsidR="00BF27EE" w:rsidRDefault="00F710E4">
      <w:pPr>
        <w:pStyle w:val="NormalWeb"/>
        <w:spacing w:line="480" w:lineRule="auto"/>
        <w:jc w:val="both"/>
        <w:rPr>
          <w:b/>
        </w:rPr>
      </w:pPr>
      <w:r>
        <w:t xml:space="preserve">Knowledge that pregnant women are at higher risk of malaria improved to 100.0% in the intervention group at </w:t>
      </w:r>
      <w:proofErr w:type="spellStart"/>
      <w:r>
        <w:t>endline</w:t>
      </w:r>
      <w:proofErr w:type="spellEnd"/>
      <w:r>
        <w:t>,</w:t>
      </w:r>
      <w:r>
        <w:t xml:space="preserve"> while the control group remained unchanged (62.8%). Awareness of malaria-related adverse outcomes (low birth weight, abortion, stillbirth, preterm delivery, and anemia) was generally high at baseline in both groups and reached 100.0% in the intervention g</w:t>
      </w:r>
      <w:r>
        <w:t xml:space="preserve">roup at </w:t>
      </w:r>
      <w:proofErr w:type="spellStart"/>
      <w:r>
        <w:t>endline</w:t>
      </w:r>
      <w:proofErr w:type="spellEnd"/>
      <w:r>
        <w:t>, with little or no change in the control group. Most respondents in both groups correctly identified that malaria does not cause big babies at birth or typhoid fever</w:t>
      </w:r>
    </w:p>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2</w:t>
      </w:r>
      <w:r>
        <w:rPr>
          <w:rFonts w:ascii="Times New Roman" w:hAnsi="Times New Roman" w:cs="Times New Roman"/>
          <w:b/>
          <w:sz w:val="24"/>
          <w:szCs w:val="24"/>
        </w:rPr>
        <w:t xml:space="preserve">: Knowledge of malaria and malaria during </w:t>
      </w:r>
      <w:proofErr w:type="gramStart"/>
      <w:r>
        <w:rPr>
          <w:rFonts w:ascii="Times New Roman" w:hAnsi="Times New Roman" w:cs="Times New Roman"/>
          <w:b/>
          <w:sz w:val="24"/>
          <w:szCs w:val="24"/>
        </w:rPr>
        <w:t>pregnancy  (</w:t>
      </w:r>
      <w:proofErr w:type="gramEnd"/>
      <w:r>
        <w:rPr>
          <w:rFonts w:ascii="Times New Roman" w:hAnsi="Times New Roman" w:cs="Times New Roman"/>
          <w:b/>
          <w:sz w:val="24"/>
          <w:szCs w:val="24"/>
        </w:rPr>
        <w:t>N=250)</w:t>
      </w:r>
    </w:p>
    <w:tbl>
      <w:tblPr>
        <w:tblStyle w:val="TableGrid"/>
        <w:tblW w:w="0" w:type="auto"/>
        <w:tblLayout w:type="fixed"/>
        <w:tblLook w:val="04A0" w:firstRow="1" w:lastRow="0" w:firstColumn="1" w:lastColumn="0" w:noHBand="0" w:noVBand="1"/>
      </w:tblPr>
      <w:tblGrid>
        <w:gridCol w:w="2606"/>
        <w:gridCol w:w="1549"/>
        <w:gridCol w:w="1353"/>
        <w:gridCol w:w="1588"/>
        <w:gridCol w:w="1426"/>
      </w:tblGrid>
      <w:tr w:rsidR="00BF27EE">
        <w:tc>
          <w:tcPr>
            <w:tcW w:w="2606" w:type="dxa"/>
            <w:vMerge w:val="restart"/>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Knowle</w:t>
            </w:r>
            <w:r>
              <w:rPr>
                <w:rFonts w:ascii="Times New Roman" w:hAnsi="Times New Roman" w:cs="Times New Roman"/>
                <w:b/>
                <w:sz w:val="24"/>
                <w:szCs w:val="24"/>
              </w:rPr>
              <w:t>dge variables</w:t>
            </w:r>
          </w:p>
        </w:tc>
        <w:tc>
          <w:tcPr>
            <w:tcW w:w="2902" w:type="dxa"/>
            <w:gridSpan w:val="2"/>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Baseline</w:t>
            </w:r>
          </w:p>
        </w:tc>
        <w:tc>
          <w:tcPr>
            <w:tcW w:w="3014" w:type="dxa"/>
            <w:gridSpan w:val="2"/>
          </w:tcPr>
          <w:p w:rsidR="00BF27EE" w:rsidRDefault="00F710E4">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Endline</w:t>
            </w:r>
            <w:proofErr w:type="spellEnd"/>
          </w:p>
        </w:tc>
      </w:tr>
      <w:tr w:rsidR="00BF27EE">
        <w:tc>
          <w:tcPr>
            <w:tcW w:w="2606" w:type="dxa"/>
            <w:vMerge/>
          </w:tcPr>
          <w:p w:rsidR="00BF27EE" w:rsidRDefault="00BF27EE">
            <w:pPr>
              <w:spacing w:line="480" w:lineRule="auto"/>
              <w:jc w:val="left"/>
              <w:rPr>
                <w:rFonts w:ascii="Times New Roman" w:hAnsi="Times New Roman" w:cs="Times New Roman"/>
                <w:b/>
                <w:sz w:val="24"/>
                <w:szCs w:val="24"/>
              </w:rPr>
            </w:pPr>
          </w:p>
        </w:tc>
        <w:tc>
          <w:tcPr>
            <w:tcW w:w="1549"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353"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588"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c>
          <w:tcPr>
            <w:tcW w:w="1426"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r>
      <w:tr w:rsidR="00BF27EE">
        <w:tc>
          <w:tcPr>
            <w:tcW w:w="2606"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
                <w:sz w:val="24"/>
                <w:szCs w:val="24"/>
              </w:rPr>
              <w:t>What causes malaria?</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Bite from a mosquito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67 (48.9)</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18 (15.9)</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r>
      <w:tr w:rsidR="00BF27EE">
        <w:tc>
          <w:tcPr>
            <w:tcW w:w="2606"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Over working/ stress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63 (46.0)</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90 (79.6)</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102 (90.3)</w:t>
            </w:r>
          </w:p>
        </w:tc>
      </w:tr>
      <w:tr w:rsidR="00BF27EE">
        <w:tc>
          <w:tcPr>
            <w:tcW w:w="2606" w:type="dxa"/>
          </w:tcPr>
          <w:p w:rsidR="00BF27EE" w:rsidRDefault="00F710E4">
            <w:pPr>
              <w:spacing w:line="480" w:lineRule="auto"/>
              <w:jc w:val="left"/>
              <w:rPr>
                <w:rFonts w:ascii="Times New Roman" w:hAnsi="Times New Roman" w:cs="Times New Roman"/>
                <w:b/>
                <w:sz w:val="24"/>
                <w:szCs w:val="24"/>
              </w:rPr>
            </w:pPr>
            <w:r>
              <w:rPr>
                <w:rFonts w:ascii="Times New Roman" w:hAnsi="Times New Roman" w:cs="Times New Roman"/>
                <w:bCs/>
                <w:sz w:val="24"/>
                <w:szCs w:val="24"/>
              </w:rPr>
              <w:t>Others*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 (5.1)</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 (4.4)</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 (4.4)</w:t>
            </w:r>
          </w:p>
        </w:tc>
      </w:tr>
      <w:tr w:rsidR="00BF27EE">
        <w:tc>
          <w:tcPr>
            <w:tcW w:w="7096" w:type="dxa"/>
            <w:gridSpan w:val="4"/>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Do pregnant women have more risk of having malaria</w:t>
            </w: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72 (52.6)</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71 (62.8)</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71 (62.8)</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65 (47.4)</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42 (37.2)</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42 (37.2)</w:t>
            </w:r>
          </w:p>
        </w:tc>
      </w:tr>
      <w:tr w:rsidR="00BF27EE">
        <w:tc>
          <w:tcPr>
            <w:tcW w:w="5508" w:type="dxa"/>
            <w:gridSpan w:val="3"/>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lastRenderedPageBreak/>
              <w:t>Can malaria in pregnancy cause the following?</w:t>
            </w: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4155" w:type="dxa"/>
            <w:gridSpan w:val="2"/>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Low birth weight (Weight</w:t>
            </w:r>
            <w:r>
              <w:rPr>
                <w:rFonts w:ascii="Times New Roman" w:hAnsi="Times New Roman" w:cs="Times New Roman"/>
                <w:b/>
                <w:sz w:val="24"/>
                <w:szCs w:val="24"/>
              </w:rPr>
              <w:t xml:space="preserve"> &lt;2.5kg)</w:t>
            </w: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rPr>
          <w:trHeight w:val="90"/>
        </w:trPr>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117 (85.4)</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110 (97.3)</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110 (97.3)</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 (14.6)</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 xml:space="preserve">Big babies at birth </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 (2.9)</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(8.0)</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(8.0)</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133 (97.1)</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104 (92.0)</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104 (92.0)</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Abortion</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102 (74.5)</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104 (92.0)</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w:t>
            </w:r>
            <w:r>
              <w:rPr>
                <w:rFonts w:ascii="Times New Roman" w:hAnsi="Times New Roman" w:cs="Times New Roman"/>
                <w:bCs/>
                <w:sz w:val="24"/>
                <w:szCs w:val="24"/>
              </w:rPr>
              <w:t xml:space="preserve">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104 (92.0)</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35 (25.5)</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(8.0)</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(8.0)</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 xml:space="preserve">Still birth </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114 (83.2)</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102 (90.3)</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102 (90.3)</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23 (16.8)</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 (9.7)</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 (9.7)</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Preterm delivery</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117 (85.4)</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109 (96.5)</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109 (96.5)</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 (14.6)</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(3.5)</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 (3.5)</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 xml:space="preserve">Anemia </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118 (86.1)</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107 (94.7)</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107 (94.7)</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19 (13.9)</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 (5.3)</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 (5.3)</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 xml:space="preserve">Typhoid fever </w:t>
            </w:r>
          </w:p>
        </w:tc>
        <w:tc>
          <w:tcPr>
            <w:tcW w:w="1549" w:type="dxa"/>
          </w:tcPr>
          <w:p w:rsidR="00BF27EE" w:rsidRDefault="00BF27EE">
            <w:pPr>
              <w:spacing w:line="480" w:lineRule="auto"/>
              <w:jc w:val="center"/>
              <w:rPr>
                <w:rFonts w:ascii="Times New Roman" w:hAnsi="Times New Roman" w:cs="Times New Roman"/>
                <w:bCs/>
                <w:sz w:val="24"/>
                <w:szCs w:val="24"/>
              </w:rPr>
            </w:pPr>
          </w:p>
        </w:tc>
        <w:tc>
          <w:tcPr>
            <w:tcW w:w="1353" w:type="dxa"/>
          </w:tcPr>
          <w:p w:rsidR="00BF27EE" w:rsidRDefault="00BF27EE">
            <w:pPr>
              <w:spacing w:line="480" w:lineRule="auto"/>
              <w:jc w:val="center"/>
              <w:rPr>
                <w:rFonts w:ascii="Times New Roman" w:hAnsi="Times New Roman" w:cs="Times New Roman"/>
                <w:bCs/>
                <w:sz w:val="24"/>
                <w:szCs w:val="24"/>
              </w:rPr>
            </w:pPr>
          </w:p>
        </w:tc>
        <w:tc>
          <w:tcPr>
            <w:tcW w:w="1588" w:type="dxa"/>
          </w:tcPr>
          <w:p w:rsidR="00BF27EE" w:rsidRDefault="00BF27EE">
            <w:pPr>
              <w:spacing w:line="480" w:lineRule="auto"/>
              <w:jc w:val="center"/>
              <w:rPr>
                <w:rFonts w:ascii="Times New Roman" w:hAnsi="Times New Roman" w:cs="Times New Roman"/>
                <w:bCs/>
                <w:sz w:val="24"/>
                <w:szCs w:val="24"/>
              </w:rPr>
            </w:pPr>
          </w:p>
        </w:tc>
        <w:tc>
          <w:tcPr>
            <w:tcW w:w="1426" w:type="dxa"/>
          </w:tcPr>
          <w:p w:rsidR="00BF27EE" w:rsidRDefault="00BF27EE">
            <w:pPr>
              <w:spacing w:line="480" w:lineRule="auto"/>
              <w:jc w:val="center"/>
              <w:rPr>
                <w:rFonts w:ascii="Times New Roman" w:hAnsi="Times New Roman" w:cs="Times New Roman"/>
                <w:bCs/>
                <w:sz w:val="24"/>
                <w:szCs w:val="24"/>
              </w:rPr>
            </w:pP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39 (28.5)</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41 (36.3)</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41 (36.3)</w:t>
            </w:r>
          </w:p>
        </w:tc>
      </w:tr>
      <w:tr w:rsidR="00BF27EE">
        <w:tc>
          <w:tcPr>
            <w:tcW w:w="2606"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549"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98 (71.5)</w:t>
            </w:r>
          </w:p>
        </w:tc>
        <w:tc>
          <w:tcPr>
            <w:tcW w:w="1353"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72 (63.7)</w:t>
            </w:r>
          </w:p>
        </w:tc>
        <w:tc>
          <w:tcPr>
            <w:tcW w:w="15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2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72 (63.7)</w:t>
            </w:r>
          </w:p>
        </w:tc>
      </w:tr>
    </w:tbl>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Cs/>
          <w:i/>
          <w:iCs/>
          <w:sz w:val="24"/>
          <w:szCs w:val="24"/>
        </w:rPr>
        <w:t xml:space="preserve">others: dirty </w:t>
      </w:r>
      <w:r>
        <w:rPr>
          <w:rFonts w:ascii="Times New Roman" w:hAnsi="Times New Roman" w:cs="Times New Roman"/>
          <w:bCs/>
          <w:i/>
          <w:iCs/>
          <w:sz w:val="24"/>
          <w:szCs w:val="24"/>
        </w:rPr>
        <w:t xml:space="preserve">environment, heavy rainfall, stagnant water </w:t>
      </w:r>
      <w:proofErr w:type="spellStart"/>
      <w:r>
        <w:rPr>
          <w:rFonts w:ascii="Times New Roman" w:hAnsi="Times New Roman" w:cs="Times New Roman"/>
          <w:bCs/>
          <w:i/>
          <w:iCs/>
          <w:sz w:val="24"/>
          <w:szCs w:val="24"/>
        </w:rPr>
        <w:t>etc</w:t>
      </w:r>
      <w:proofErr w:type="spellEnd"/>
      <w:r>
        <w:rPr>
          <w:rFonts w:ascii="Times New Roman" w:hAnsi="Times New Roman" w:cs="Times New Roman"/>
          <w:b/>
          <w:sz w:val="24"/>
          <w:szCs w:val="24"/>
        </w:rPr>
        <w:br w:type="page"/>
      </w:r>
    </w:p>
    <w:p w:rsidR="00BF27EE" w:rsidRDefault="00BF27EE">
      <w:pPr>
        <w:spacing w:line="480" w:lineRule="auto"/>
        <w:rPr>
          <w:rFonts w:ascii="Times New Roman" w:hAnsi="Times New Roman" w:cs="Times New Roman"/>
          <w:b/>
          <w:sz w:val="24"/>
          <w:szCs w:val="24"/>
        </w:rPr>
        <w:sectPr w:rsidR="00BF27EE">
          <w:pgSz w:w="11906" w:h="16838"/>
          <w:pgMar w:top="1440" w:right="1800" w:bottom="1440" w:left="1800" w:header="720" w:footer="720" w:gutter="0"/>
          <w:cols w:space="720"/>
          <w:docGrid w:linePitch="360"/>
        </w:sectPr>
      </w:pPr>
    </w:p>
    <w:p w:rsidR="00BF27EE" w:rsidRDefault="00F710E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w:t>
      </w:r>
      <w:r>
        <w:rPr>
          <w:rFonts w:ascii="Times New Roman" w:hAnsi="Times New Roman" w:cs="Times New Roman"/>
          <w:bCs/>
          <w:sz w:val="24"/>
          <w:szCs w:val="24"/>
        </w:rPr>
        <w:t xml:space="preserve">3 shows the baseline and </w:t>
      </w:r>
      <w:proofErr w:type="spellStart"/>
      <w:r>
        <w:rPr>
          <w:rFonts w:ascii="Times New Roman" w:hAnsi="Times New Roman" w:cs="Times New Roman"/>
          <w:bCs/>
          <w:sz w:val="24"/>
          <w:szCs w:val="24"/>
        </w:rPr>
        <w:t>endline</w:t>
      </w:r>
      <w:proofErr w:type="spellEnd"/>
      <w:r>
        <w:rPr>
          <w:rFonts w:ascii="Times New Roman" w:hAnsi="Times New Roman" w:cs="Times New Roman"/>
          <w:bCs/>
          <w:sz w:val="24"/>
          <w:szCs w:val="24"/>
        </w:rPr>
        <w:t xml:space="preserve"> level of knowledge of pregnant women regarding malaria and its prevention during pregnancy in the intervention and control groups. At baseline, the highest </w:t>
      </w:r>
      <w:r>
        <w:rPr>
          <w:rFonts w:ascii="Times New Roman" w:hAnsi="Times New Roman" w:cs="Times New Roman"/>
          <w:bCs/>
          <w:sz w:val="24"/>
          <w:szCs w:val="24"/>
        </w:rPr>
        <w:t>proportion of respondents in both groups had poor knowledge, accounting for 82 (59.9%) in the intervention group and 64 (56.6%) in the control group, while good knowledge was recorded among 55 (40.1%) in the intervention group and 49 (43.4%) in the control</w:t>
      </w:r>
      <w:r>
        <w:rPr>
          <w:rFonts w:ascii="Times New Roman" w:hAnsi="Times New Roman" w:cs="Times New Roman"/>
          <w:bCs/>
          <w:sz w:val="24"/>
          <w:szCs w:val="24"/>
        </w:rPr>
        <w:t xml:space="preserve"> group. The difference at baseline was not statistically significant (p = 0.608).</w:t>
      </w:r>
    </w:p>
    <w:p w:rsidR="00BF27EE" w:rsidRDefault="00F710E4">
      <w:pPr>
        <w:spacing w:line="480" w:lineRule="auto"/>
        <w:jc w:val="both"/>
        <w:rPr>
          <w:rFonts w:ascii="Times New Roman" w:hAnsi="Times New Roman" w:cs="Times New Roman"/>
          <w:bCs/>
          <w:sz w:val="24"/>
          <w:szCs w:val="24"/>
        </w:rPr>
        <w:sectPr w:rsidR="00BF27EE">
          <w:pgSz w:w="11906" w:h="16838"/>
          <w:pgMar w:top="1440" w:right="1800" w:bottom="1440" w:left="1800" w:header="720" w:footer="720" w:gutter="0"/>
          <w:cols w:space="720"/>
          <w:docGrid w:linePitch="360"/>
        </w:sectPr>
      </w:pPr>
      <w:r>
        <w:rPr>
          <w:rFonts w:ascii="Times New Roman" w:hAnsi="Times New Roman" w:cs="Times New Roman"/>
          <w:bCs/>
          <w:sz w:val="24"/>
          <w:szCs w:val="24"/>
        </w:rPr>
        <w:t xml:space="preserve">At </w:t>
      </w:r>
      <w:proofErr w:type="spellStart"/>
      <w:r>
        <w:rPr>
          <w:rFonts w:ascii="Times New Roman" w:hAnsi="Times New Roman" w:cs="Times New Roman"/>
          <w:bCs/>
          <w:sz w:val="24"/>
          <w:szCs w:val="24"/>
        </w:rPr>
        <w:t>endline</w:t>
      </w:r>
      <w:proofErr w:type="spellEnd"/>
      <w:r>
        <w:rPr>
          <w:rFonts w:ascii="Times New Roman" w:hAnsi="Times New Roman" w:cs="Times New Roman"/>
          <w:bCs/>
          <w:sz w:val="24"/>
          <w:szCs w:val="24"/>
        </w:rPr>
        <w:t xml:space="preserve">, all respondents in the intervention group had good knowledge, accounting for 137 (100.0%), while none had poor knowledge, 0 (0.0%). In the control </w:t>
      </w:r>
      <w:r>
        <w:rPr>
          <w:rFonts w:ascii="Times New Roman" w:hAnsi="Times New Roman" w:cs="Times New Roman"/>
          <w:bCs/>
          <w:sz w:val="24"/>
          <w:szCs w:val="24"/>
        </w:rPr>
        <w:t xml:space="preserve">group, the highest proportion remained those with poor knowledge, accounting for 64 (56.6%), while 49 (43.4%) had good knowledge. The difference at </w:t>
      </w:r>
      <w:proofErr w:type="spellStart"/>
      <w:r>
        <w:rPr>
          <w:rFonts w:ascii="Times New Roman" w:hAnsi="Times New Roman" w:cs="Times New Roman"/>
          <w:bCs/>
          <w:sz w:val="24"/>
          <w:szCs w:val="24"/>
        </w:rPr>
        <w:t>endline</w:t>
      </w:r>
      <w:proofErr w:type="spellEnd"/>
      <w:r>
        <w:rPr>
          <w:rFonts w:ascii="Times New Roman" w:hAnsi="Times New Roman" w:cs="Times New Roman"/>
          <w:bCs/>
          <w:sz w:val="24"/>
          <w:szCs w:val="24"/>
        </w:rPr>
        <w:t xml:space="preserve"> was statistically significant (p &lt; 0.001).</w:t>
      </w:r>
    </w:p>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Table 3: Baseline and End-line level of knowledge of preg</w:t>
      </w:r>
      <w:r>
        <w:rPr>
          <w:rFonts w:ascii="Times New Roman" w:hAnsi="Times New Roman" w:cs="Times New Roman"/>
          <w:b/>
          <w:sz w:val="24"/>
          <w:szCs w:val="24"/>
        </w:rPr>
        <w:t>nant women regarding malaria and it’s prevention during pregnancy in Osun State, Nigeria.</w:t>
      </w:r>
    </w:p>
    <w:tbl>
      <w:tblPr>
        <w:tblStyle w:val="TableGrid"/>
        <w:tblW w:w="0" w:type="auto"/>
        <w:tblLook w:val="04A0" w:firstRow="1" w:lastRow="0" w:firstColumn="1" w:lastColumn="0" w:noHBand="0" w:noVBand="1"/>
      </w:tblPr>
      <w:tblGrid>
        <w:gridCol w:w="2767"/>
        <w:gridCol w:w="1496"/>
        <w:gridCol w:w="1388"/>
        <w:gridCol w:w="1496"/>
        <w:gridCol w:w="1375"/>
      </w:tblGrid>
      <w:tr w:rsidR="00BF27EE">
        <w:tc>
          <w:tcPr>
            <w:tcW w:w="2767" w:type="dxa"/>
            <w:vMerge w:val="restart"/>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Level of Knowledge (N=250)</w:t>
            </w:r>
          </w:p>
        </w:tc>
        <w:tc>
          <w:tcPr>
            <w:tcW w:w="2884" w:type="dxa"/>
            <w:gridSpan w:val="2"/>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Baseline</w:t>
            </w:r>
          </w:p>
        </w:tc>
        <w:tc>
          <w:tcPr>
            <w:tcW w:w="2871" w:type="dxa"/>
            <w:gridSpan w:val="2"/>
          </w:tcPr>
          <w:p w:rsidR="00BF27EE" w:rsidRDefault="00F710E4">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Endline</w:t>
            </w:r>
            <w:proofErr w:type="spellEnd"/>
          </w:p>
        </w:tc>
      </w:tr>
      <w:tr w:rsidR="00BF27EE">
        <w:tc>
          <w:tcPr>
            <w:tcW w:w="2767" w:type="dxa"/>
            <w:vMerge/>
          </w:tcPr>
          <w:p w:rsidR="00BF27EE" w:rsidRDefault="00BF27EE">
            <w:pPr>
              <w:spacing w:line="480" w:lineRule="auto"/>
              <w:jc w:val="left"/>
              <w:rPr>
                <w:rFonts w:ascii="Times New Roman" w:hAnsi="Times New Roman" w:cs="Times New Roman"/>
                <w:b/>
                <w:sz w:val="24"/>
                <w:szCs w:val="24"/>
              </w:rPr>
            </w:pPr>
          </w:p>
        </w:tc>
        <w:tc>
          <w:tcPr>
            <w:tcW w:w="1496"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388"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496"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c>
          <w:tcPr>
            <w:tcW w:w="1375"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r>
      <w:tr w:rsidR="00BF27EE">
        <w:tc>
          <w:tcPr>
            <w:tcW w:w="2767"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Poor Knowledge</w:t>
            </w:r>
          </w:p>
        </w:tc>
        <w:tc>
          <w:tcPr>
            <w:tcW w:w="149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82 (59.9)</w:t>
            </w:r>
          </w:p>
        </w:tc>
        <w:tc>
          <w:tcPr>
            <w:tcW w:w="13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64 (56.6)</w:t>
            </w:r>
          </w:p>
        </w:tc>
        <w:tc>
          <w:tcPr>
            <w:tcW w:w="149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375"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64 </w:t>
            </w:r>
            <w:r>
              <w:rPr>
                <w:rFonts w:ascii="Times New Roman" w:hAnsi="Times New Roman" w:cs="Times New Roman"/>
                <w:bCs/>
                <w:sz w:val="24"/>
                <w:szCs w:val="24"/>
              </w:rPr>
              <w:t>(56.6)</w:t>
            </w:r>
          </w:p>
        </w:tc>
      </w:tr>
      <w:tr w:rsidR="00BF27EE">
        <w:tc>
          <w:tcPr>
            <w:tcW w:w="2767"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Good Knowledge</w:t>
            </w:r>
          </w:p>
        </w:tc>
        <w:tc>
          <w:tcPr>
            <w:tcW w:w="149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55 (40.1)</w:t>
            </w:r>
          </w:p>
        </w:tc>
        <w:tc>
          <w:tcPr>
            <w:tcW w:w="1388"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49 (43.4)</w:t>
            </w:r>
          </w:p>
        </w:tc>
        <w:tc>
          <w:tcPr>
            <w:tcW w:w="1496"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375"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49 (43.4)</w:t>
            </w:r>
          </w:p>
        </w:tc>
      </w:tr>
      <w:tr w:rsidR="00BF27EE">
        <w:tc>
          <w:tcPr>
            <w:tcW w:w="2767"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P-value</w:t>
            </w:r>
          </w:p>
        </w:tc>
        <w:tc>
          <w:tcPr>
            <w:tcW w:w="2884" w:type="dxa"/>
            <w:gridSpan w:val="2"/>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0.608</w:t>
            </w:r>
          </w:p>
        </w:tc>
        <w:tc>
          <w:tcPr>
            <w:tcW w:w="2871" w:type="dxa"/>
            <w:gridSpan w:val="2"/>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
                <w:sz w:val="24"/>
                <w:szCs w:val="24"/>
              </w:rPr>
              <w:t>&lt;0.001**</w:t>
            </w:r>
          </w:p>
        </w:tc>
      </w:tr>
    </w:tbl>
    <w:p w:rsidR="00BF27EE" w:rsidRDefault="00F710E4">
      <w:pPr>
        <w:spacing w:line="480" w:lineRule="auto"/>
        <w:jc w:val="both"/>
        <w:rPr>
          <w:rFonts w:ascii="Times New Roman" w:hAnsi="Times New Roman" w:cs="Times New Roman"/>
          <w:b/>
          <w:sz w:val="24"/>
          <w:szCs w:val="24"/>
        </w:rPr>
      </w:pPr>
      <w:r>
        <w:rPr>
          <w:rFonts w:ascii="Times New Roman" w:hAnsi="Times New Roman" w:cs="Times New Roman"/>
          <w:bCs/>
          <w:i/>
          <w:iCs/>
          <w:sz w:val="24"/>
          <w:szCs w:val="24"/>
        </w:rPr>
        <w:t>*Bloom's Cutoff Categories &lt;80% = poor, ≥80 = good</w:t>
      </w:r>
      <w:r>
        <w:rPr>
          <w:rFonts w:ascii="Times New Roman" w:hAnsi="Times New Roman" w:cs="Times New Roman"/>
          <w:bCs/>
          <w:i/>
          <w:iCs/>
          <w:sz w:val="24"/>
          <w:szCs w:val="24"/>
        </w:rPr>
        <w:br/>
        <w:t>** indicates statistical significance</w:t>
      </w:r>
    </w:p>
    <w:p w:rsidR="00BF27EE" w:rsidRDefault="00F710E4">
      <w:pPr>
        <w:pStyle w:val="NormalWeb"/>
        <w:spacing w:line="480" w:lineRule="auto"/>
        <w:jc w:val="both"/>
      </w:pPr>
      <w:r>
        <w:t xml:space="preserve">Table 4 presents respondents’ knowledge of </w:t>
      </w:r>
      <w:proofErr w:type="spellStart"/>
      <w:r>
        <w:t>Sulphadoxine</w:t>
      </w:r>
      <w:proofErr w:type="spellEnd"/>
      <w:r>
        <w:t>-Pyrimethamine (SP) in</w:t>
      </w:r>
      <w:r>
        <w:t xml:space="preserve"> both groups at baseline and </w:t>
      </w:r>
      <w:proofErr w:type="spellStart"/>
      <w:r>
        <w:t>endline</w:t>
      </w:r>
      <w:proofErr w:type="spellEnd"/>
      <w:r>
        <w:t xml:space="preserve">. Awareness of SP was already high at baseline in both groups and reached 100.0% in the intervention group at </w:t>
      </w:r>
      <w:proofErr w:type="spellStart"/>
      <w:r>
        <w:t>endline</w:t>
      </w:r>
      <w:proofErr w:type="spellEnd"/>
      <w:r>
        <w:t>, with no notable change in the control group.</w:t>
      </w:r>
    </w:p>
    <w:p w:rsidR="00BF27EE" w:rsidRDefault="00F710E4">
      <w:pPr>
        <w:pStyle w:val="NormalWeb"/>
        <w:spacing w:line="480" w:lineRule="auto"/>
        <w:jc w:val="both"/>
      </w:pPr>
      <w:r>
        <w:t xml:space="preserve">Knowledge of SP use improved in the intervention group, </w:t>
      </w:r>
      <w:r>
        <w:t>with more respondents correctly identifying it as a preventive drug for malaria in pregnancy (56.2% to 86.1%), while the control group showed no improvement. Correct knowledge of the timing of initiation improved markedly in the intervention group, with al</w:t>
      </w:r>
      <w:r>
        <w:t xml:space="preserve">l respondents selecting 13 weeks at </w:t>
      </w:r>
      <w:proofErr w:type="spellStart"/>
      <w:r>
        <w:t>endline</w:t>
      </w:r>
      <w:proofErr w:type="spellEnd"/>
      <w:r>
        <w:t>, whereas the control group largely remained at 16 weeks.</w:t>
      </w:r>
    </w:p>
    <w:p w:rsidR="00BF27EE" w:rsidRDefault="00F710E4">
      <w:pPr>
        <w:pStyle w:val="NormalWeb"/>
        <w:spacing w:line="480" w:lineRule="auto"/>
        <w:jc w:val="both"/>
      </w:pPr>
      <w:r>
        <w:t xml:space="preserve">Similarly, correct knowledge of dosing intervals (4 weeks) reached 100.0% in the intervention group at </w:t>
      </w:r>
      <w:proofErr w:type="spellStart"/>
      <w:r>
        <w:t>endline</w:t>
      </w:r>
      <w:proofErr w:type="spellEnd"/>
      <w:r>
        <w:t xml:space="preserve"> but remained unchanged in the control group.</w:t>
      </w:r>
      <w:r>
        <w:t xml:space="preserve"> Knowledge of the minimum required doses improved in the intervention group, with most respondents identifying 3 doses at </w:t>
      </w:r>
      <w:proofErr w:type="spellStart"/>
      <w:r>
        <w:t>endline</w:t>
      </w:r>
      <w:proofErr w:type="spellEnd"/>
      <w:r>
        <w:t>, while the control group showed minimal change.</w:t>
      </w:r>
    </w:p>
    <w:p w:rsidR="00BF27EE" w:rsidRDefault="00BF27EE">
      <w:pPr>
        <w:spacing w:line="480" w:lineRule="auto"/>
        <w:jc w:val="both"/>
        <w:rPr>
          <w:rFonts w:ascii="Times New Roman" w:hAnsi="Times New Roman" w:cs="Times New Roman"/>
          <w:b/>
          <w:sz w:val="24"/>
          <w:szCs w:val="24"/>
        </w:rPr>
        <w:sectPr w:rsidR="00BF27EE">
          <w:pgSz w:w="11906" w:h="16838"/>
          <w:pgMar w:top="1440" w:right="1800" w:bottom="1440" w:left="1800" w:header="720" w:footer="720" w:gutter="0"/>
          <w:cols w:space="720"/>
          <w:docGrid w:linePitch="360"/>
        </w:sectPr>
      </w:pPr>
    </w:p>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Table 4: Pregnant women’s Knowledge of</w:t>
      </w:r>
      <w:r>
        <w:rPr>
          <w:rFonts w:ascii="Times New Roman" w:hAnsi="Times New Roman" w:cs="Times New Roman"/>
          <w:bCs/>
          <w:i/>
          <w:iCs/>
          <w:sz w:val="24"/>
          <w:szCs w:val="24"/>
        </w:rPr>
        <w:t xml:space="preserve"> </w:t>
      </w:r>
      <w:proofErr w:type="spellStart"/>
      <w:r>
        <w:rPr>
          <w:rFonts w:ascii="Times New Roman" w:hAnsi="Times New Roman" w:cs="Times New Roman"/>
          <w:b/>
          <w:sz w:val="24"/>
          <w:szCs w:val="24"/>
        </w:rPr>
        <w:t>Sulphadoxine</w:t>
      </w:r>
      <w:proofErr w:type="spellEnd"/>
      <w:r>
        <w:rPr>
          <w:rFonts w:ascii="Times New Roman" w:hAnsi="Times New Roman" w:cs="Times New Roman"/>
          <w:b/>
          <w:sz w:val="24"/>
          <w:szCs w:val="24"/>
        </w:rPr>
        <w:t xml:space="preserve">-Pyrimethamine </w:t>
      </w:r>
      <w:r>
        <w:rPr>
          <w:rFonts w:ascii="Times New Roman" w:hAnsi="Times New Roman" w:cs="Times New Roman"/>
          <w:b/>
          <w:sz w:val="24"/>
          <w:szCs w:val="24"/>
        </w:rPr>
        <w:t>(SP)</w:t>
      </w:r>
    </w:p>
    <w:tbl>
      <w:tblPr>
        <w:tblStyle w:val="TableGrid"/>
        <w:tblW w:w="0" w:type="auto"/>
        <w:tblLayout w:type="fixed"/>
        <w:tblLook w:val="04A0" w:firstRow="1" w:lastRow="0" w:firstColumn="1" w:lastColumn="0" w:noHBand="0" w:noVBand="1"/>
      </w:tblPr>
      <w:tblGrid>
        <w:gridCol w:w="2311"/>
        <w:gridCol w:w="1620"/>
        <w:gridCol w:w="1520"/>
        <w:gridCol w:w="1580"/>
        <w:gridCol w:w="1491"/>
      </w:tblGrid>
      <w:tr w:rsidR="00BF27EE">
        <w:tc>
          <w:tcPr>
            <w:tcW w:w="2311" w:type="dxa"/>
            <w:vMerge w:val="restart"/>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Knowledge variables (N=250)</w:t>
            </w:r>
          </w:p>
        </w:tc>
        <w:tc>
          <w:tcPr>
            <w:tcW w:w="3140" w:type="dxa"/>
            <w:gridSpan w:val="2"/>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Baseline</w:t>
            </w:r>
          </w:p>
        </w:tc>
        <w:tc>
          <w:tcPr>
            <w:tcW w:w="3071" w:type="dxa"/>
            <w:gridSpan w:val="2"/>
          </w:tcPr>
          <w:p w:rsidR="00BF27EE" w:rsidRDefault="00F710E4">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Endline</w:t>
            </w:r>
            <w:proofErr w:type="spellEnd"/>
          </w:p>
        </w:tc>
      </w:tr>
      <w:tr w:rsidR="00BF27EE">
        <w:tc>
          <w:tcPr>
            <w:tcW w:w="2311" w:type="dxa"/>
            <w:vMerge/>
          </w:tcPr>
          <w:p w:rsidR="00BF27EE" w:rsidRDefault="00BF27EE">
            <w:pPr>
              <w:spacing w:line="480" w:lineRule="auto"/>
              <w:jc w:val="left"/>
              <w:rPr>
                <w:rFonts w:ascii="Times New Roman" w:hAnsi="Times New Roman" w:cs="Times New Roman"/>
                <w:b/>
                <w:sz w:val="24"/>
                <w:szCs w:val="24"/>
              </w:rPr>
            </w:pPr>
          </w:p>
        </w:tc>
        <w:tc>
          <w:tcPr>
            <w:tcW w:w="1620"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520"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n (%)</w:t>
            </w:r>
          </w:p>
        </w:tc>
        <w:tc>
          <w:tcPr>
            <w:tcW w:w="1580"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Intervention</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c>
          <w:tcPr>
            <w:tcW w:w="1491" w:type="dxa"/>
          </w:tcPr>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Control</w:t>
            </w:r>
          </w:p>
          <w:p w:rsidR="00BF27EE" w:rsidRDefault="00F710E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 (%)</w:t>
            </w:r>
          </w:p>
        </w:tc>
      </w:tr>
      <w:tr w:rsidR="00BF27EE">
        <w:tc>
          <w:tcPr>
            <w:tcW w:w="8522" w:type="dxa"/>
            <w:gridSpan w:val="5"/>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 xml:space="preserve">Do you know the medicine called </w:t>
            </w:r>
            <w:proofErr w:type="spellStart"/>
            <w:r>
              <w:rPr>
                <w:rFonts w:ascii="Times New Roman" w:hAnsi="Times New Roman" w:cs="Times New Roman"/>
                <w:b/>
                <w:sz w:val="24"/>
                <w:szCs w:val="24"/>
              </w:rPr>
              <w:t>Sulphadoxine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Pyremethamine</w:t>
            </w:r>
            <w:proofErr w:type="spellEnd"/>
            <w:r>
              <w:rPr>
                <w:rFonts w:ascii="Times New Roman" w:hAnsi="Times New Roman" w:cs="Times New Roman"/>
                <w:b/>
                <w:sz w:val="24"/>
                <w:szCs w:val="24"/>
              </w:rPr>
              <w:t xml:space="preserve"> (SP)/</w:t>
            </w:r>
            <w:proofErr w:type="spellStart"/>
            <w:r>
              <w:rPr>
                <w:rFonts w:ascii="Times New Roman" w:hAnsi="Times New Roman" w:cs="Times New Roman"/>
                <w:b/>
                <w:sz w:val="24"/>
                <w:szCs w:val="24"/>
              </w:rPr>
              <w:t>Fansidar</w:t>
            </w:r>
            <w:proofErr w:type="spellEnd"/>
            <w:r>
              <w:rPr>
                <w:rFonts w:ascii="Times New Roman" w:hAnsi="Times New Roman" w:cs="Times New Roman"/>
                <w:b/>
                <w:sz w:val="24"/>
                <w:szCs w:val="24"/>
              </w:rPr>
              <w:t>?</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Yes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136 (99.3%)</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110 (97.3%)</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110 (97.3%)</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No</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(0.7%)</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r>
      <w:tr w:rsidR="00BF27EE">
        <w:tc>
          <w:tcPr>
            <w:tcW w:w="5451" w:type="dxa"/>
            <w:gridSpan w:val="3"/>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If yes to 14 above what is the drug used for?</w:t>
            </w:r>
          </w:p>
        </w:tc>
        <w:tc>
          <w:tcPr>
            <w:tcW w:w="1580" w:type="dxa"/>
          </w:tcPr>
          <w:p w:rsidR="00BF27EE" w:rsidRDefault="00BF27EE">
            <w:pPr>
              <w:spacing w:line="480" w:lineRule="auto"/>
              <w:jc w:val="center"/>
              <w:rPr>
                <w:rFonts w:ascii="Times New Roman" w:hAnsi="Times New Roman" w:cs="Times New Roman"/>
                <w:bCs/>
                <w:sz w:val="24"/>
                <w:szCs w:val="24"/>
              </w:rPr>
            </w:pPr>
          </w:p>
        </w:tc>
        <w:tc>
          <w:tcPr>
            <w:tcW w:w="1491" w:type="dxa"/>
          </w:tcPr>
          <w:p w:rsidR="00BF27EE" w:rsidRDefault="00BF27EE">
            <w:pPr>
              <w:spacing w:line="480" w:lineRule="auto"/>
              <w:jc w:val="center"/>
              <w:rPr>
                <w:rFonts w:ascii="Times New Roman" w:hAnsi="Times New Roman" w:cs="Times New Roman"/>
                <w:bCs/>
                <w:sz w:val="24"/>
                <w:szCs w:val="24"/>
              </w:rPr>
            </w:pP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To treat malaria in pregnancy</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54 (39.7)</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53 (48.2)</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14 (10.3)</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53 (48.2)</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To increase blood level of pregnant women</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 xml:space="preserve">To prevent malaria in </w:t>
            </w:r>
            <w:r>
              <w:rPr>
                <w:rFonts w:ascii="Times New Roman" w:hAnsi="Times New Roman" w:cs="Times New Roman"/>
                <w:bCs/>
                <w:sz w:val="24"/>
                <w:szCs w:val="24"/>
              </w:rPr>
              <w:t>pregnancy</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77 (56.6)</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54 (49.1)</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118 (86.8)</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54 (49.1)</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I do not know</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 (3.7)</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 (1.8)</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 (2.9)</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 (1.8)</w:t>
            </w:r>
          </w:p>
        </w:tc>
      </w:tr>
      <w:tr w:rsidR="00BF27EE">
        <w:tc>
          <w:tcPr>
            <w:tcW w:w="7031" w:type="dxa"/>
            <w:gridSpan w:val="4"/>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From what age in pregnancy should you commence SP?</w:t>
            </w:r>
          </w:p>
        </w:tc>
        <w:tc>
          <w:tcPr>
            <w:tcW w:w="1491" w:type="dxa"/>
          </w:tcPr>
          <w:p w:rsidR="00BF27EE" w:rsidRDefault="00BF27EE">
            <w:pPr>
              <w:spacing w:line="480" w:lineRule="auto"/>
              <w:jc w:val="center"/>
              <w:rPr>
                <w:rFonts w:ascii="Times New Roman" w:hAnsi="Times New Roman" w:cs="Times New Roman"/>
                <w:bCs/>
                <w:sz w:val="24"/>
                <w:szCs w:val="24"/>
              </w:rPr>
            </w:pP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8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(0.7)</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13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11 (8.1)</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(8.2)</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(7.9)</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16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74 </w:t>
            </w:r>
            <w:r>
              <w:rPr>
                <w:rFonts w:ascii="Times New Roman" w:hAnsi="Times New Roman" w:cs="Times New Roman"/>
                <w:bCs/>
                <w:sz w:val="24"/>
                <w:szCs w:val="24"/>
              </w:rPr>
              <w:t>(54.4)</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58 (52.7)</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58 (51.3)</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Very late in pregnancy</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25 (18.4)</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 (1.8)</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 (1.8)</w:t>
            </w:r>
          </w:p>
        </w:tc>
      </w:tr>
      <w:tr w:rsidR="00BF27EE">
        <w:trPr>
          <w:trHeight w:val="90"/>
        </w:trPr>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I don't know</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15 (11.0)</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17 (15.5)</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 (17.7)</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Others*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 (7.4)</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21 (19.1)</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21 (18.6)</w:t>
            </w:r>
          </w:p>
        </w:tc>
      </w:tr>
      <w:tr w:rsidR="00BF27EE">
        <w:tc>
          <w:tcPr>
            <w:tcW w:w="5451" w:type="dxa"/>
            <w:gridSpan w:val="3"/>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lastRenderedPageBreak/>
              <w:t>How many weeks apart can you take SP?</w:t>
            </w:r>
          </w:p>
        </w:tc>
        <w:tc>
          <w:tcPr>
            <w:tcW w:w="1580" w:type="dxa"/>
          </w:tcPr>
          <w:p w:rsidR="00BF27EE" w:rsidRDefault="00BF27EE">
            <w:pPr>
              <w:spacing w:line="480" w:lineRule="auto"/>
              <w:jc w:val="center"/>
              <w:rPr>
                <w:rFonts w:ascii="Times New Roman" w:hAnsi="Times New Roman" w:cs="Times New Roman"/>
                <w:bCs/>
                <w:sz w:val="24"/>
                <w:szCs w:val="24"/>
              </w:rPr>
            </w:pPr>
          </w:p>
        </w:tc>
        <w:tc>
          <w:tcPr>
            <w:tcW w:w="1491" w:type="dxa"/>
          </w:tcPr>
          <w:p w:rsidR="00BF27EE" w:rsidRDefault="00BF27EE">
            <w:pPr>
              <w:spacing w:line="480" w:lineRule="auto"/>
              <w:jc w:val="center"/>
              <w:rPr>
                <w:rFonts w:ascii="Times New Roman" w:hAnsi="Times New Roman" w:cs="Times New Roman"/>
                <w:bCs/>
                <w:sz w:val="24"/>
                <w:szCs w:val="24"/>
              </w:rPr>
            </w:pP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1 week</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(2.2)</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2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(0.7)</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3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 (4.4)</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(2.7)</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4 weeks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108 (79.5)</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80 (72.7)</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137 (100.0)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80 (72.7)</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I don't know</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15 (11.0)</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19 (17.3)</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19 (17.3)</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Others**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 (2.2)</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 (6.4)</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 (6.4)</w:t>
            </w:r>
          </w:p>
        </w:tc>
      </w:tr>
      <w:tr w:rsidR="00BF27EE">
        <w:tc>
          <w:tcPr>
            <w:tcW w:w="8522" w:type="dxa"/>
            <w:gridSpan w:val="5"/>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
                <w:sz w:val="24"/>
                <w:szCs w:val="24"/>
              </w:rPr>
              <w:t>What is the</w:t>
            </w:r>
            <w:r>
              <w:rPr>
                <w:rFonts w:ascii="Times New Roman" w:hAnsi="Times New Roman" w:cs="Times New Roman"/>
                <w:b/>
                <w:sz w:val="24"/>
                <w:szCs w:val="24"/>
              </w:rPr>
              <w:t xml:space="preserve"> minimum dose a pregnant woman should receive before delivery?</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1 dose</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 (1.5)</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2 doses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9 (6.6)</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3 doses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37 (27.2)</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53 (48.2)</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100 (73.5)</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53 (48.2)</w:t>
            </w:r>
          </w:p>
        </w:tc>
      </w:tr>
      <w:tr w:rsidR="00BF27EE">
        <w:trPr>
          <w:trHeight w:val="90"/>
        </w:trPr>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4 doses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75 (55.2)</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49 (44.6)</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36 (26.5)</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49 (44.6)</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5 doses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rPr>
              <w:t>(0.0)</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 (0.9)</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5 or more doses</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5 (3.6)</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r>
      <w:tr w:rsidR="00BF27EE">
        <w:tc>
          <w:tcPr>
            <w:tcW w:w="2311" w:type="dxa"/>
          </w:tcPr>
          <w:p w:rsidR="00BF27EE" w:rsidRDefault="00F710E4">
            <w:pPr>
              <w:spacing w:line="480" w:lineRule="auto"/>
              <w:jc w:val="left"/>
              <w:rPr>
                <w:rFonts w:ascii="Times New Roman" w:hAnsi="Times New Roman" w:cs="Times New Roman"/>
                <w:bCs/>
                <w:sz w:val="24"/>
                <w:szCs w:val="24"/>
              </w:rPr>
            </w:pPr>
            <w:r>
              <w:rPr>
                <w:rFonts w:ascii="Times New Roman" w:hAnsi="Times New Roman" w:cs="Times New Roman"/>
                <w:bCs/>
                <w:sz w:val="24"/>
                <w:szCs w:val="24"/>
              </w:rPr>
              <w:t>I don't know</w:t>
            </w:r>
          </w:p>
        </w:tc>
        <w:tc>
          <w:tcPr>
            <w:tcW w:w="16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8 (5.9)</w:t>
            </w:r>
          </w:p>
        </w:tc>
        <w:tc>
          <w:tcPr>
            <w:tcW w:w="152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 (5.4)</w:t>
            </w:r>
          </w:p>
        </w:tc>
        <w:tc>
          <w:tcPr>
            <w:tcW w:w="1580"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0 (0.0)</w:t>
            </w:r>
          </w:p>
        </w:tc>
        <w:tc>
          <w:tcPr>
            <w:tcW w:w="1491" w:type="dxa"/>
          </w:tcPr>
          <w:p w:rsidR="00BF27EE" w:rsidRDefault="00F710E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6 (5.4)</w:t>
            </w:r>
          </w:p>
        </w:tc>
      </w:tr>
    </w:tbl>
    <w:p w:rsidR="00BF27EE" w:rsidRDefault="00F710E4">
      <w:pPr>
        <w:spacing w:line="480" w:lineRule="auto"/>
        <w:rPr>
          <w:rFonts w:ascii="Times New Roman" w:hAnsi="Times New Roman" w:cs="Times New Roman"/>
          <w:bCs/>
          <w:i/>
          <w:iCs/>
          <w:sz w:val="24"/>
          <w:szCs w:val="24"/>
        </w:rPr>
      </w:pPr>
      <w:r>
        <w:rPr>
          <w:rFonts w:ascii="Times New Roman" w:hAnsi="Times New Roman" w:cs="Times New Roman"/>
          <w:b/>
          <w:sz w:val="24"/>
          <w:szCs w:val="24"/>
        </w:rPr>
        <w:t>*</w:t>
      </w:r>
      <w:r>
        <w:rPr>
          <w:rFonts w:ascii="Times New Roman" w:hAnsi="Times New Roman" w:cs="Times New Roman"/>
          <w:bCs/>
          <w:i/>
          <w:iCs/>
          <w:sz w:val="24"/>
          <w:szCs w:val="24"/>
        </w:rPr>
        <w:t xml:space="preserve">others: 20weeks, 24 weeks, 6 </w:t>
      </w:r>
      <w:proofErr w:type="gramStart"/>
      <w:r>
        <w:rPr>
          <w:rFonts w:ascii="Times New Roman" w:hAnsi="Times New Roman" w:cs="Times New Roman"/>
          <w:bCs/>
          <w:i/>
          <w:iCs/>
          <w:sz w:val="24"/>
          <w:szCs w:val="24"/>
        </w:rPr>
        <w:t xml:space="preserve">months,  </w:t>
      </w:r>
      <w:proofErr w:type="spellStart"/>
      <w:r>
        <w:rPr>
          <w:rFonts w:ascii="Times New Roman" w:hAnsi="Times New Roman" w:cs="Times New Roman"/>
          <w:bCs/>
          <w:i/>
          <w:iCs/>
          <w:sz w:val="24"/>
          <w:szCs w:val="24"/>
        </w:rPr>
        <w:t>etc</w:t>
      </w:r>
      <w:proofErr w:type="spellEnd"/>
      <w:proofErr w:type="gramEnd"/>
      <w:r>
        <w:rPr>
          <w:rFonts w:ascii="Times New Roman" w:hAnsi="Times New Roman" w:cs="Times New Roman"/>
          <w:bCs/>
          <w:i/>
          <w:iCs/>
          <w:sz w:val="24"/>
          <w:szCs w:val="24"/>
        </w:rPr>
        <w:br/>
      </w:r>
      <w:r>
        <w:rPr>
          <w:rFonts w:ascii="Times New Roman" w:hAnsi="Times New Roman" w:cs="Times New Roman"/>
          <w:b/>
          <w:sz w:val="24"/>
          <w:szCs w:val="24"/>
        </w:rPr>
        <w:t>**</w:t>
      </w:r>
      <w:r>
        <w:rPr>
          <w:rFonts w:ascii="Times New Roman" w:hAnsi="Times New Roman" w:cs="Times New Roman"/>
          <w:bCs/>
          <w:i/>
          <w:iCs/>
          <w:sz w:val="24"/>
          <w:szCs w:val="24"/>
        </w:rPr>
        <w:t xml:space="preserve">others: 8weeks 12weeks, 24 weeks, 34weeks, </w:t>
      </w:r>
      <w:proofErr w:type="spellStart"/>
      <w:r>
        <w:rPr>
          <w:rFonts w:ascii="Times New Roman" w:hAnsi="Times New Roman" w:cs="Times New Roman"/>
          <w:bCs/>
          <w:i/>
          <w:iCs/>
          <w:sz w:val="24"/>
          <w:szCs w:val="24"/>
        </w:rPr>
        <w:t>i</w:t>
      </w:r>
      <w:proofErr w:type="spellEnd"/>
      <w:r>
        <w:rPr>
          <w:rFonts w:ascii="Times New Roman" w:hAnsi="Times New Roman" w:cs="Times New Roman"/>
          <w:bCs/>
          <w:i/>
          <w:iCs/>
          <w:sz w:val="24"/>
          <w:szCs w:val="24"/>
        </w:rPr>
        <w:t xml:space="preserve"> have forgotten  </w:t>
      </w:r>
      <w:proofErr w:type="spellStart"/>
      <w:r>
        <w:rPr>
          <w:rFonts w:ascii="Times New Roman" w:hAnsi="Times New Roman" w:cs="Times New Roman"/>
          <w:bCs/>
          <w:i/>
          <w:iCs/>
          <w:sz w:val="24"/>
          <w:szCs w:val="24"/>
        </w:rPr>
        <w:t>etc</w:t>
      </w:r>
      <w:proofErr w:type="spellEnd"/>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Cs/>
          <w:i/>
          <w:iCs/>
          <w:sz w:val="24"/>
          <w:szCs w:val="24"/>
        </w:rPr>
      </w:pPr>
    </w:p>
    <w:p w:rsidR="00BF27EE" w:rsidRDefault="00BF27EE">
      <w:pPr>
        <w:spacing w:line="480" w:lineRule="auto"/>
        <w:rPr>
          <w:rFonts w:ascii="Times New Roman" w:hAnsi="Times New Roman" w:cs="Times New Roman"/>
          <w:b/>
          <w:i/>
          <w:iCs/>
          <w:sz w:val="24"/>
          <w:szCs w:val="24"/>
        </w:rPr>
      </w:pPr>
    </w:p>
    <w:p w:rsidR="00BF27EE" w:rsidRDefault="00F710E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BF27EE" w:rsidRDefault="00F710E4">
      <w:pPr>
        <w:pStyle w:val="NormalWeb"/>
        <w:spacing w:line="480" w:lineRule="auto"/>
        <w:jc w:val="both"/>
      </w:pPr>
      <w:r>
        <w:t>This study demonstrates that strengthening antenatal care (ANC) systems through structured health education substantially improves pregnant women’s knowledge of malaria, its consequences in pregnancy, and the correct use of intermittent preventive treatmen</w:t>
      </w:r>
      <w:r>
        <w:t xml:space="preserve">t with </w:t>
      </w:r>
      <w:proofErr w:type="spellStart"/>
      <w:r>
        <w:t>Sulphadoxine</w:t>
      </w:r>
      <w:proofErr w:type="spellEnd"/>
      <w:r>
        <w:t>-Pyrimethamine (</w:t>
      </w:r>
      <w:proofErr w:type="spellStart"/>
      <w:r>
        <w:t>IPTp</w:t>
      </w:r>
      <w:proofErr w:type="spellEnd"/>
      <w:r>
        <w:t>-SP). Overall, the findings align with existing evidence and show a clear progression in which improvements in basic malaria knowledge translate into better understanding and application of preventive strategies.</w:t>
      </w:r>
    </w:p>
    <w:p w:rsidR="00BF27EE" w:rsidRDefault="00F710E4">
      <w:pPr>
        <w:pStyle w:val="NormalWeb"/>
        <w:spacing w:line="480" w:lineRule="auto"/>
        <w:jc w:val="both"/>
      </w:pPr>
      <w:r>
        <w:t>At b</w:t>
      </w:r>
      <w:r>
        <w:t>aseline, both groups were comparable and generally had poor knowledge, particularly regarding malaria causation. A considerable proportion, especially in the control group, wrongly attributed malaria to stress or overwork. This mirrors findings from severa</w:t>
      </w:r>
      <w:r>
        <w:t xml:space="preserve">l studies in Nigeria and other malaria-endemic settings, which report that misconceptions about malaria transmission persist despite high awareness levels in antenatal populations. Studies such as </w:t>
      </w:r>
      <w:proofErr w:type="spellStart"/>
      <w:r>
        <w:t>Eze</w:t>
      </w:r>
      <w:proofErr w:type="spellEnd"/>
      <w:r>
        <w:t xml:space="preserve"> et al. (2021) and Okeke et al. (2022) similarly documen</w:t>
      </w:r>
      <w:r>
        <w:t xml:space="preserve">ted that incorrect beliefs about malaria causation remain common due to inadequate or inconsistent health education during ANC visits. The current study reinforces this evidence, showing that such misconceptions remain a major barrier to effective malaria </w:t>
      </w:r>
      <w:r>
        <w:t xml:space="preserve">prevention. However, after the intervention, all participants in the intervention group correctly identified mosquito bites as the cause of malaria. This is consistent with intervention studies, including </w:t>
      </w:r>
      <w:proofErr w:type="spellStart"/>
      <w:r>
        <w:t>Akinleye</w:t>
      </w:r>
      <w:proofErr w:type="spellEnd"/>
      <w:r>
        <w:t xml:space="preserve"> et al. (2023), which demonstrated that str</w:t>
      </w:r>
      <w:r>
        <w:t>uctured health education can effectively correct entrenched misconceptions and improve biomedical understanding among pregnant women.</w:t>
      </w:r>
    </w:p>
    <w:p w:rsidR="00BF27EE" w:rsidRDefault="00F710E4">
      <w:pPr>
        <w:pStyle w:val="NormalWeb"/>
        <w:spacing w:line="480" w:lineRule="auto"/>
        <w:jc w:val="both"/>
      </w:pPr>
      <w:r>
        <w:lastRenderedPageBreak/>
        <w:t>This correction in basic knowledge was followed by a marked improvement in perceived susceptibility to malaria during preg</w:t>
      </w:r>
      <w:r>
        <w:t>nancy, which reached 100% in the intervention group. This pattern is consistent with previous studies showing that risk perception among pregnant women is often suboptimal in routine ANC settings, limiting engagement in preventive practices (Musa et al., 2</w:t>
      </w:r>
      <w:r>
        <w:t xml:space="preserve">022). However, intervention-based studies have shown that targeted education significantly improves perceived susceptibility, which is a key predictor of preventive behaviors, including </w:t>
      </w:r>
      <w:proofErr w:type="spellStart"/>
      <w:r>
        <w:t>IPTp</w:t>
      </w:r>
      <w:proofErr w:type="spellEnd"/>
      <w:r>
        <w:t>-SP uptake. In the same way, knowledge of malaria-related complica</w:t>
      </w:r>
      <w:r>
        <w:t>tions such as low birth weight, anemia, preterm delivery, stillbirth, and abortion was relatively high at baseline in both groups. This aligns with previous literature indicating that while ANC services often provide general information on complications, u</w:t>
      </w:r>
      <w:r>
        <w:t>nderstanding is frequently superficial and inconsistent (WHO, 2022). In the present study, the intervention strengthened and standardized this knowledge, achieving full awareness in the intervention group, consistent with findings that structured health ed</w:t>
      </w:r>
      <w:r>
        <w:t>ucation improves both retention and depth of understanding of maternal health risks.</w:t>
      </w:r>
    </w:p>
    <w:p w:rsidR="00BF27EE" w:rsidRDefault="00F710E4">
      <w:pPr>
        <w:pStyle w:val="NormalWeb"/>
        <w:spacing w:line="480" w:lineRule="auto"/>
        <w:jc w:val="both"/>
      </w:pPr>
      <w:r>
        <w:t xml:space="preserve">The improvement in general malaria knowledge directly influenced understanding of </w:t>
      </w:r>
      <w:proofErr w:type="spellStart"/>
      <w:r>
        <w:t>IPTp</w:t>
      </w:r>
      <w:proofErr w:type="spellEnd"/>
      <w:r>
        <w:t xml:space="preserve">-SP. Although awareness of </w:t>
      </w:r>
      <w:proofErr w:type="spellStart"/>
      <w:r>
        <w:t>Sulphadoxine</w:t>
      </w:r>
      <w:proofErr w:type="spellEnd"/>
      <w:r>
        <w:t>-Pyrimethamine was already high at baseline</w:t>
      </w:r>
      <w:r>
        <w:t xml:space="preserve">, </w:t>
      </w:r>
      <w:r>
        <w:t>c</w:t>
      </w:r>
      <w:r>
        <w:t>onsistent with previous Nigerian studies reporting near-universal recognition of SP (</w:t>
      </w:r>
      <w:proofErr w:type="spellStart"/>
      <w:r>
        <w:t>Akinleye</w:t>
      </w:r>
      <w:proofErr w:type="spellEnd"/>
      <w:r>
        <w:t xml:space="preserve"> et al., 2023)</w:t>
      </w:r>
      <w:r>
        <w:t xml:space="preserve">, </w:t>
      </w:r>
      <w:r>
        <w:t xml:space="preserve">detailed knowledge of its correct use was limited. Prior studies, including reports from the National Malaria Elimination </w:t>
      </w:r>
      <w:proofErr w:type="spellStart"/>
      <w:r>
        <w:t>Programme</w:t>
      </w:r>
      <w:proofErr w:type="spellEnd"/>
      <w:r>
        <w:t xml:space="preserve"> (NMEP, 2023), h</w:t>
      </w:r>
      <w:r>
        <w:t>ave shown that many pregnant women mistakenly view SP as a curative drug rather than a preventive intervention and often lack accurate knowledge of dosing schedules. The present study reflects this baseline gap but demonstrates a clear divergence following</w:t>
      </w:r>
      <w:r>
        <w:t xml:space="preserve"> the intervention.</w:t>
      </w:r>
    </w:p>
    <w:p w:rsidR="00BF27EE" w:rsidRDefault="00F710E4">
      <w:pPr>
        <w:pStyle w:val="NormalWeb"/>
        <w:spacing w:line="480" w:lineRule="auto"/>
        <w:jc w:val="both"/>
      </w:pPr>
      <w:r>
        <w:lastRenderedPageBreak/>
        <w:t xml:space="preserve">After the intervention, the intervention group showed substantial improvement across all domains of </w:t>
      </w:r>
      <w:proofErr w:type="spellStart"/>
      <w:r>
        <w:t>IPTp</w:t>
      </w:r>
      <w:proofErr w:type="spellEnd"/>
      <w:r>
        <w:t xml:space="preserve">-SP knowledge, including its preventive purpose, correct initiation in the second trimester, four-week dosing intervals, and minimum </w:t>
      </w:r>
      <w:r>
        <w:t>required doses</w:t>
      </w:r>
      <w:r>
        <w:t xml:space="preserve"> ()</w:t>
      </w:r>
      <w:r>
        <w:t xml:space="preserve">. This is in line with recent quasi-experimental studies in Nigeria and other sub-Saharan African countries, which report that structured ANC-based education significantly improves both knowledge and uptake of </w:t>
      </w:r>
      <w:proofErr w:type="spellStart"/>
      <w:r>
        <w:t>IPTp</w:t>
      </w:r>
      <w:proofErr w:type="spellEnd"/>
      <w:r>
        <w:t>-SP (</w:t>
      </w:r>
      <w:proofErr w:type="spellStart"/>
      <w:r>
        <w:t>Eze</w:t>
      </w:r>
      <w:proofErr w:type="spellEnd"/>
      <w:r>
        <w:t xml:space="preserve"> et al., 2021; </w:t>
      </w:r>
      <w:r>
        <w:t>Musa et al., 2022). In contrast, the control group showed little or no improvement, consistent with evidence that routine ANC services often fail to adequately deliver detailed, guideline-specific information due to time constraints, workload pressures, an</w:t>
      </w:r>
      <w:r>
        <w:t>d inconsistent counseling practices</w:t>
      </w:r>
      <w:r>
        <w:t xml:space="preserve"> (</w:t>
      </w:r>
      <w:proofErr w:type="spellStart"/>
      <w:r>
        <w:t>Onoya</w:t>
      </w:r>
      <w:proofErr w:type="spellEnd"/>
      <w:r>
        <w:t xml:space="preserve"> et al., 2020)</w:t>
      </w:r>
      <w:r>
        <w:t>. The improvement in knowledge of the minimum required doses is particularly important, as previous studies have identified poor awareness of the recommended three or more doses as a key driver of sub</w:t>
      </w:r>
      <w:r>
        <w:t xml:space="preserve">optimal </w:t>
      </w:r>
      <w:proofErr w:type="spellStart"/>
      <w:r>
        <w:t>IPTp</w:t>
      </w:r>
      <w:proofErr w:type="spellEnd"/>
      <w:r>
        <w:t>-SP uptake, alongside late ANC attendance and systemic health service challenges (WHO, 2022</w:t>
      </w:r>
      <w:r>
        <w:t xml:space="preserve">; </w:t>
      </w:r>
      <w:proofErr w:type="spellStart"/>
      <w:r>
        <w:t>Aporo</w:t>
      </w:r>
      <w:proofErr w:type="spellEnd"/>
      <w:r>
        <w:t xml:space="preserve"> et al., 2026</w:t>
      </w:r>
      <w:r>
        <w:t>).</w:t>
      </w:r>
    </w:p>
    <w:p w:rsidR="00BF27EE" w:rsidRDefault="00F710E4">
      <w:pPr>
        <w:pStyle w:val="NormalWeb"/>
        <w:spacing w:line="480" w:lineRule="auto"/>
        <w:jc w:val="both"/>
      </w:pPr>
      <w:r>
        <w:t>T</w:t>
      </w:r>
      <w:r>
        <w:t>he findings support an interconnected pathway well documented in the literature: strengthening ANC health education improves foun</w:t>
      </w:r>
      <w:r>
        <w:t xml:space="preserve">dational knowledge of malaria, which enhances risk perception and understanding of complications, ultimately leading to improved knowledge and correct use of </w:t>
      </w:r>
      <w:proofErr w:type="spellStart"/>
      <w:r>
        <w:t>IPTp</w:t>
      </w:r>
      <w:proofErr w:type="spellEnd"/>
      <w:r>
        <w:t xml:space="preserve">-SP. This study reinforces existing evidence that gaps in </w:t>
      </w:r>
      <w:proofErr w:type="spellStart"/>
      <w:r>
        <w:t>IPTp</w:t>
      </w:r>
      <w:proofErr w:type="spellEnd"/>
      <w:r>
        <w:t>-SP uptake are not solely due to</w:t>
      </w:r>
      <w:r>
        <w:t xml:space="preserve"> service availability, but also reflect weaknesses in health system communication and the need for more structured, consistent, and effective health education during antenatal care.</w:t>
      </w:r>
    </w:p>
    <w:p w:rsidR="00BF27EE" w:rsidRDefault="00F710E4">
      <w:pPr>
        <w:pStyle w:val="NormalWeb"/>
        <w:spacing w:line="480" w:lineRule="auto"/>
        <w:jc w:val="both"/>
        <w:rPr>
          <w:b/>
          <w:bCs/>
        </w:rPr>
      </w:pPr>
      <w:r>
        <w:rPr>
          <w:b/>
          <w:bCs/>
        </w:rPr>
        <w:t>Limitation of the study</w:t>
      </w:r>
    </w:p>
    <w:p w:rsidR="00BF27EE" w:rsidRDefault="00F710E4">
      <w:pPr>
        <w:pStyle w:val="NormalWeb"/>
        <w:spacing w:line="480" w:lineRule="auto"/>
        <w:jc w:val="both"/>
        <w:rPr>
          <w:b/>
          <w:bCs/>
        </w:rPr>
      </w:pPr>
      <w:r>
        <w:t>T</w:t>
      </w:r>
      <w:r>
        <w:t>he quasi-experimental design without randomizatio</w:t>
      </w:r>
      <w:r>
        <w:t xml:space="preserve">n may introduce selection bias, although baseline comparability between groups helps to minimize this concern. </w:t>
      </w:r>
      <w:r>
        <w:lastRenderedPageBreak/>
        <w:t>Second, the study relied on self-reported responses, which may be subject to recall and social desirability bias, potentially overestimating actu</w:t>
      </w:r>
      <w:r>
        <w:t xml:space="preserve">al knowledge levels. Third, the assessment focused mainly on knowledge outcomes rather than directly measuring actual </w:t>
      </w:r>
      <w:proofErr w:type="spellStart"/>
      <w:r>
        <w:t>IPTp</w:t>
      </w:r>
      <w:proofErr w:type="spellEnd"/>
      <w:r>
        <w:t xml:space="preserve">-SP uptake and adherence, which limits the ability to fully link improved knowledge to behavioral change. Additionally, the study was </w:t>
      </w:r>
      <w:r>
        <w:t>conducted in selected health facilities in Osun State, which may limit the generalizability of the findings to other regions with different socio-cultural and health system contexts. Finally, the relatively short follow-up period may not fully capture long</w:t>
      </w:r>
      <w:r>
        <w:t>-term retention of knowledge or sustained behavioral impact.</w:t>
      </w:r>
    </w:p>
    <w:p w:rsidR="00BF27EE" w:rsidRDefault="00F710E4">
      <w:pPr>
        <w:pStyle w:val="NormalWeb"/>
        <w:spacing w:line="480" w:lineRule="auto"/>
        <w:rPr>
          <w:b/>
          <w:bCs/>
        </w:rPr>
      </w:pPr>
      <w:r>
        <w:rPr>
          <w:b/>
          <w:bCs/>
        </w:rPr>
        <w:t>Conclusion</w:t>
      </w:r>
    </w:p>
    <w:p w:rsidR="00BF27EE" w:rsidRDefault="00F710E4">
      <w:pPr>
        <w:pStyle w:val="NormalWeb"/>
        <w:spacing w:line="480" w:lineRule="auto"/>
        <w:jc w:val="both"/>
      </w:pPr>
      <w:r>
        <w:t>This study demonstrates that strengthening antenatal care through structured health education significantly improves pregnant women’s knowledge of malaria, its consequences in pregnanc</w:t>
      </w:r>
      <w:r>
        <w:t xml:space="preserve">y, and the correct use of </w:t>
      </w:r>
      <w:proofErr w:type="spellStart"/>
      <w:r>
        <w:t>IPTp</w:t>
      </w:r>
      <w:proofErr w:type="spellEnd"/>
      <w:r>
        <w:t xml:space="preserve">-SP. The intervention effectively corrected misconceptions, improved risk perception, and enhanced understanding of </w:t>
      </w:r>
      <w:proofErr w:type="spellStart"/>
      <w:r>
        <w:t>IPTp</w:t>
      </w:r>
      <w:proofErr w:type="spellEnd"/>
      <w:r>
        <w:t>-SP dosing and timing compared to routine ANC services. Overall, the findings highlight that beyond servic</w:t>
      </w:r>
      <w:r>
        <w:t xml:space="preserve">e availability, effective and structured health education within ANC is essential for improving </w:t>
      </w:r>
      <w:proofErr w:type="spellStart"/>
      <w:r>
        <w:t>IPTp</w:t>
      </w:r>
      <w:proofErr w:type="spellEnd"/>
      <w:r>
        <w:t>-SP uptake and ultimately reducing the burden of malaria in pregnancy in endemic settings such as Nigeria.</w:t>
      </w:r>
    </w:p>
    <w:p w:rsidR="00BF27EE" w:rsidRDefault="00BF27EE">
      <w:pPr>
        <w:pStyle w:val="NormalWeb"/>
        <w:spacing w:line="480" w:lineRule="auto"/>
      </w:pPr>
    </w:p>
    <w:p w:rsidR="00BF27EE" w:rsidRDefault="00BF27EE">
      <w:pPr>
        <w:pStyle w:val="NormalWeb"/>
        <w:spacing w:line="480" w:lineRule="auto"/>
      </w:pPr>
    </w:p>
    <w:p w:rsidR="00BF27EE" w:rsidRDefault="00BF27EE">
      <w:pPr>
        <w:pStyle w:val="NormalWeb"/>
        <w:spacing w:line="480" w:lineRule="auto"/>
      </w:pPr>
    </w:p>
    <w:p w:rsidR="00BF27EE" w:rsidRDefault="00F710E4">
      <w:pPr>
        <w:pStyle w:val="NormalWeb"/>
        <w:spacing w:line="480" w:lineRule="auto"/>
        <w:jc w:val="both"/>
      </w:pPr>
      <w:r>
        <w:lastRenderedPageBreak/>
        <w:t xml:space="preserve">Adebayo, Adewale Ayodeji, </w:t>
      </w:r>
      <w:proofErr w:type="spellStart"/>
      <w:r>
        <w:t>Ojo</w:t>
      </w:r>
      <w:proofErr w:type="spellEnd"/>
      <w:r>
        <w:t xml:space="preserve">, </w:t>
      </w:r>
      <w:proofErr w:type="spellStart"/>
      <w:r>
        <w:t>Oluwaseun</w:t>
      </w:r>
      <w:proofErr w:type="spellEnd"/>
      <w:r>
        <w:t xml:space="preserve"> </w:t>
      </w:r>
      <w:proofErr w:type="spellStart"/>
      <w:r>
        <w:t>Tolul</w:t>
      </w:r>
      <w:r>
        <w:t>ope</w:t>
      </w:r>
      <w:proofErr w:type="spellEnd"/>
      <w:r>
        <w:t xml:space="preserve">, &amp; Oladipo, Adebayo Rasheed. (2024). Uptake of intermittent preventive treatment in pregnancy and associated factors among pregnant women in Osogbo, Nigeria. </w:t>
      </w:r>
      <w:r>
        <w:rPr>
          <w:rStyle w:val="Emphasis"/>
        </w:rPr>
        <w:t>African Journal of Reproductive Health, 28</w:t>
      </w:r>
      <w:r>
        <w:t>(1), 45–56.</w:t>
      </w:r>
    </w:p>
    <w:p w:rsidR="00BF27EE" w:rsidRDefault="00F710E4">
      <w:pPr>
        <w:pStyle w:val="NormalWeb"/>
        <w:spacing w:line="480" w:lineRule="auto"/>
        <w:jc w:val="both"/>
      </w:pPr>
      <w:r>
        <w:t xml:space="preserve">Afolabi, Adekunle Abiodun, </w:t>
      </w:r>
      <w:proofErr w:type="spellStart"/>
      <w:r>
        <w:t>Ilesanmi</w:t>
      </w:r>
      <w:proofErr w:type="spellEnd"/>
      <w:r>
        <w:t xml:space="preserve">, </w:t>
      </w:r>
      <w:proofErr w:type="spellStart"/>
      <w:r>
        <w:t>Olu</w:t>
      </w:r>
      <w:r>
        <w:t>waseun</w:t>
      </w:r>
      <w:proofErr w:type="spellEnd"/>
      <w:r>
        <w:t xml:space="preserve"> Samuel, &amp; Adebiyi, Adewale Olumide. (2022). Misconceptions of malaria and typhoid fever co-infection among community members in Nigeria. </w:t>
      </w:r>
      <w:r>
        <w:rPr>
          <w:rStyle w:val="Emphasis"/>
        </w:rPr>
        <w:t>BMC Public Health, 22</w:t>
      </w:r>
      <w:r>
        <w:t>, 1453.</w:t>
      </w:r>
    </w:p>
    <w:p w:rsidR="00BF27EE" w:rsidRDefault="00F710E4">
      <w:pPr>
        <w:pStyle w:val="NormalWeb"/>
        <w:spacing w:line="480" w:lineRule="auto"/>
        <w:jc w:val="both"/>
      </w:pPr>
      <w:proofErr w:type="spellStart"/>
      <w:r>
        <w:t>Akinleye</w:t>
      </w:r>
      <w:proofErr w:type="spellEnd"/>
      <w:r>
        <w:t>, (2023). Structured health education and malaria prevention knowledge amon</w:t>
      </w:r>
      <w:r>
        <w:t xml:space="preserve">g pregnant women in Nigeria. </w:t>
      </w:r>
      <w:r>
        <w:rPr>
          <w:rStyle w:val="Emphasis"/>
        </w:rPr>
        <w:t>(Referenced study as cited in discussion)</w:t>
      </w:r>
      <w:r>
        <w:t>.</w:t>
      </w:r>
    </w:p>
    <w:p w:rsidR="00BF27EE" w:rsidRDefault="00F710E4">
      <w:pPr>
        <w:pStyle w:val="NormalWeb"/>
        <w:spacing w:line="480" w:lineRule="auto"/>
        <w:jc w:val="both"/>
      </w:pPr>
      <w:proofErr w:type="spellStart"/>
      <w:r>
        <w:t>Amoran</w:t>
      </w:r>
      <w:proofErr w:type="spellEnd"/>
      <w:r>
        <w:t xml:space="preserve">, </w:t>
      </w:r>
      <w:proofErr w:type="spellStart"/>
      <w:r>
        <w:t>Olorunfemi</w:t>
      </w:r>
      <w:proofErr w:type="spellEnd"/>
      <w:r>
        <w:t xml:space="preserve"> Emmanuel, Salami, Olufemi </w:t>
      </w:r>
      <w:proofErr w:type="spellStart"/>
      <w:r>
        <w:t>Fatai</w:t>
      </w:r>
      <w:proofErr w:type="spellEnd"/>
      <w:r>
        <w:t xml:space="preserve">, &amp; </w:t>
      </w:r>
      <w:proofErr w:type="spellStart"/>
      <w:r>
        <w:t>Oladimeji</w:t>
      </w:r>
      <w:proofErr w:type="spellEnd"/>
      <w:r>
        <w:t>, Adebayo Matthew. (2022). Knowledge and utilization of intermittent preventive treatment for malaria among pregnant wome</w:t>
      </w:r>
      <w:r>
        <w:t xml:space="preserve">n attending antenatal clinics in Nigeria. </w:t>
      </w:r>
      <w:r>
        <w:rPr>
          <w:rStyle w:val="Emphasis"/>
        </w:rPr>
        <w:t>Journal of Public Health in Africa, 13</w:t>
      </w:r>
      <w:r>
        <w:t>(2), 203–210.</w:t>
      </w:r>
    </w:p>
    <w:p w:rsidR="00BF27EE" w:rsidRDefault="00F710E4">
      <w:pPr>
        <w:pStyle w:val="NormalWeb"/>
        <w:spacing w:line="480" w:lineRule="auto"/>
        <w:jc w:val="both"/>
      </w:pPr>
      <w:proofErr w:type="spellStart"/>
      <w:r>
        <w:t>Amoran</w:t>
      </w:r>
      <w:proofErr w:type="spellEnd"/>
      <w:r>
        <w:t xml:space="preserve">, </w:t>
      </w:r>
      <w:proofErr w:type="spellStart"/>
      <w:r>
        <w:t>Olorunfemi</w:t>
      </w:r>
      <w:proofErr w:type="spellEnd"/>
      <w:r>
        <w:t xml:space="preserve"> Emmanuel, Salami, Olufemi </w:t>
      </w:r>
      <w:proofErr w:type="spellStart"/>
      <w:r>
        <w:t>Fatai</w:t>
      </w:r>
      <w:proofErr w:type="spellEnd"/>
      <w:r>
        <w:t xml:space="preserve">, &amp; </w:t>
      </w:r>
      <w:proofErr w:type="spellStart"/>
      <w:r>
        <w:t>Oladimeji</w:t>
      </w:r>
      <w:proofErr w:type="spellEnd"/>
      <w:r>
        <w:t>, Adebayo Matthew. (2022). Knowledge and utilization of intermittent preventive treatment for malar</w:t>
      </w:r>
      <w:r>
        <w:t xml:space="preserve">ia among pregnant women in Nigeria. </w:t>
      </w:r>
      <w:r>
        <w:rPr>
          <w:rStyle w:val="Emphasis"/>
        </w:rPr>
        <w:t>Journal of Public Health in Africa, 13</w:t>
      </w:r>
      <w:r>
        <w:t>(2), 203–210.</w:t>
      </w:r>
    </w:p>
    <w:p w:rsidR="00BF27EE" w:rsidRDefault="00F710E4">
      <w:pPr>
        <w:pStyle w:val="NormalWeb"/>
        <w:spacing w:line="480" w:lineRule="auto"/>
        <w:jc w:val="both"/>
      </w:pPr>
      <w:proofErr w:type="spellStart"/>
      <w:r>
        <w:t>Awosolu</w:t>
      </w:r>
      <w:proofErr w:type="spellEnd"/>
      <w:r>
        <w:t xml:space="preserve">, Olumide Bamidele, Yahaya, Zainab Sani, Farah </w:t>
      </w:r>
      <w:proofErr w:type="spellStart"/>
      <w:r>
        <w:t>Haziqah</w:t>
      </w:r>
      <w:proofErr w:type="spellEnd"/>
      <w:r>
        <w:t xml:space="preserve">, </w:t>
      </w:r>
      <w:proofErr w:type="spellStart"/>
      <w:r>
        <w:t>Mohd</w:t>
      </w:r>
      <w:proofErr w:type="spellEnd"/>
      <w:r>
        <w:t xml:space="preserve"> </w:t>
      </w:r>
      <w:proofErr w:type="spellStart"/>
      <w:r>
        <w:t>Taufik</w:t>
      </w:r>
      <w:proofErr w:type="spellEnd"/>
      <w:r>
        <w:t>, Simon-</w:t>
      </w:r>
      <w:proofErr w:type="spellStart"/>
      <w:r>
        <w:t>Oke</w:t>
      </w:r>
      <w:proofErr w:type="spellEnd"/>
      <w:r>
        <w:t xml:space="preserve">, </w:t>
      </w:r>
      <w:proofErr w:type="spellStart"/>
      <w:r>
        <w:t>Ifeoluwa</w:t>
      </w:r>
      <w:proofErr w:type="spellEnd"/>
      <w:r>
        <w:t xml:space="preserve"> Ayodeji, &amp; </w:t>
      </w:r>
      <w:proofErr w:type="spellStart"/>
      <w:r>
        <w:t>Fakunle</w:t>
      </w:r>
      <w:proofErr w:type="spellEnd"/>
      <w:r>
        <w:t xml:space="preserve">, Christopher. (2021). A cross-sectional study of the </w:t>
      </w:r>
      <w:r>
        <w:t xml:space="preserve">prevalence, density, and risk factors associated with malaria transmission in southwestern Nigeria. </w:t>
      </w:r>
      <w:r>
        <w:rPr>
          <w:rStyle w:val="Emphasis"/>
        </w:rPr>
        <w:t>Parasites &amp; Vectors, 14</w:t>
      </w:r>
      <w:r>
        <w:t>, 465.</w:t>
      </w:r>
    </w:p>
    <w:p w:rsidR="00BF27EE" w:rsidRDefault="00F710E4">
      <w:pPr>
        <w:pStyle w:val="NormalWeb"/>
        <w:spacing w:line="480" w:lineRule="auto"/>
        <w:jc w:val="both"/>
      </w:pPr>
      <w:proofErr w:type="spellStart"/>
      <w:r>
        <w:lastRenderedPageBreak/>
        <w:t>Baitharu</w:t>
      </w:r>
      <w:proofErr w:type="spellEnd"/>
      <w:r>
        <w:t xml:space="preserve">, </w:t>
      </w:r>
      <w:proofErr w:type="spellStart"/>
      <w:r>
        <w:t>Ipsita</w:t>
      </w:r>
      <w:proofErr w:type="spellEnd"/>
      <w:r>
        <w:t xml:space="preserve">, Mahapatra, </w:t>
      </w:r>
      <w:proofErr w:type="spellStart"/>
      <w:r>
        <w:t>Nihar</w:t>
      </w:r>
      <w:proofErr w:type="spellEnd"/>
      <w:r>
        <w:t xml:space="preserve"> Ranjan, &amp; Mishra, Ashok Kumar. (2021). Environmental determinants of malaria transmission: </w:t>
      </w:r>
      <w:r>
        <w:t xml:space="preserve">A systematic review. </w:t>
      </w:r>
      <w:r>
        <w:rPr>
          <w:rStyle w:val="Emphasis"/>
        </w:rPr>
        <w:t>Environmental Health Insights, 15</w:t>
      </w:r>
      <w:r>
        <w:t>, 1–12.</w:t>
      </w:r>
    </w:p>
    <w:p w:rsidR="00BF27EE" w:rsidRDefault="00F710E4">
      <w:pPr>
        <w:pStyle w:val="NormalWeb"/>
        <w:spacing w:line="480" w:lineRule="auto"/>
        <w:jc w:val="both"/>
      </w:pPr>
      <w:proofErr w:type="spellStart"/>
      <w:r>
        <w:t>Balami</w:t>
      </w:r>
      <w:proofErr w:type="spellEnd"/>
      <w:r>
        <w:t xml:space="preserve">, Aisha D., </w:t>
      </w:r>
      <w:proofErr w:type="spellStart"/>
      <w:r>
        <w:t>Salihu</w:t>
      </w:r>
      <w:proofErr w:type="spellEnd"/>
      <w:r>
        <w:t xml:space="preserve">, Mohammed </w:t>
      </w:r>
      <w:proofErr w:type="spellStart"/>
      <w:r>
        <w:t>Mohammed</w:t>
      </w:r>
      <w:proofErr w:type="spellEnd"/>
      <w:r>
        <w:t xml:space="preserve">, &amp; </w:t>
      </w:r>
      <w:proofErr w:type="spellStart"/>
      <w:r>
        <w:t>Bawa</w:t>
      </w:r>
      <w:proofErr w:type="spellEnd"/>
      <w:r>
        <w:t xml:space="preserve">, </w:t>
      </w:r>
      <w:proofErr w:type="spellStart"/>
      <w:r>
        <w:t>Jibrin</w:t>
      </w:r>
      <w:proofErr w:type="spellEnd"/>
      <w:r>
        <w:t xml:space="preserve"> A. (2021). Impact of health education intervention on malaria prevention knowledge among pregnant women in northern Nigeria. </w:t>
      </w:r>
      <w:r>
        <w:rPr>
          <w:rStyle w:val="Emphasis"/>
        </w:rPr>
        <w:t>Pan Afric</w:t>
      </w:r>
      <w:r>
        <w:rPr>
          <w:rStyle w:val="Emphasis"/>
        </w:rPr>
        <w:t>an Medical Journal, 39</w:t>
      </w:r>
      <w:r>
        <w:t>, 89.</w:t>
      </w:r>
    </w:p>
    <w:p w:rsidR="00BF27EE" w:rsidRDefault="00F710E4">
      <w:pPr>
        <w:pStyle w:val="NormalWeb"/>
        <w:spacing w:line="480" w:lineRule="auto"/>
        <w:jc w:val="both"/>
      </w:pPr>
      <w:proofErr w:type="spellStart"/>
      <w:r>
        <w:t>Bogale</w:t>
      </w:r>
      <w:proofErr w:type="spellEnd"/>
      <w:r>
        <w:t xml:space="preserve">, Alemayehu </w:t>
      </w:r>
      <w:proofErr w:type="spellStart"/>
      <w:r>
        <w:t>Lema</w:t>
      </w:r>
      <w:proofErr w:type="spellEnd"/>
      <w:r>
        <w:t xml:space="preserve">, Taye, Belay </w:t>
      </w:r>
      <w:proofErr w:type="spellStart"/>
      <w:r>
        <w:t>Worku</w:t>
      </w:r>
      <w:proofErr w:type="spellEnd"/>
      <w:r>
        <w:t xml:space="preserve">, &amp; </w:t>
      </w:r>
      <w:proofErr w:type="spellStart"/>
      <w:r>
        <w:t>Mekonnen</w:t>
      </w:r>
      <w:proofErr w:type="spellEnd"/>
      <w:r>
        <w:t xml:space="preserve">, </w:t>
      </w:r>
      <w:proofErr w:type="spellStart"/>
      <w:r>
        <w:t>Fikadu</w:t>
      </w:r>
      <w:proofErr w:type="spellEnd"/>
      <w:r>
        <w:t xml:space="preserve"> </w:t>
      </w:r>
      <w:proofErr w:type="spellStart"/>
      <w:r>
        <w:t>Ayele</w:t>
      </w:r>
      <w:proofErr w:type="spellEnd"/>
      <w:r>
        <w:t xml:space="preserve">. (2025). Determinants of malaria in pregnancy and its impact on maternal and neonatal outcomes in sub-Saharan Africa: A systematic review. </w:t>
      </w:r>
      <w:r>
        <w:rPr>
          <w:rStyle w:val="Emphasis"/>
        </w:rPr>
        <w:t>Malaria Journal, 24</w:t>
      </w:r>
      <w:r>
        <w:t xml:space="preserve">, </w:t>
      </w:r>
      <w:r>
        <w:t>112.</w:t>
      </w:r>
    </w:p>
    <w:p w:rsidR="00BF27EE" w:rsidRDefault="00F710E4">
      <w:pPr>
        <w:pStyle w:val="NormalWeb"/>
        <w:spacing w:line="480" w:lineRule="auto"/>
        <w:jc w:val="both"/>
      </w:pPr>
      <w:proofErr w:type="spellStart"/>
      <w:r>
        <w:t>Bogale</w:t>
      </w:r>
      <w:proofErr w:type="spellEnd"/>
      <w:r>
        <w:t xml:space="preserve">, Alemayehu </w:t>
      </w:r>
      <w:proofErr w:type="spellStart"/>
      <w:r>
        <w:t>Lema</w:t>
      </w:r>
      <w:proofErr w:type="spellEnd"/>
      <w:r>
        <w:t xml:space="preserve">, Taye, Belay </w:t>
      </w:r>
      <w:proofErr w:type="spellStart"/>
      <w:r>
        <w:t>Worku</w:t>
      </w:r>
      <w:proofErr w:type="spellEnd"/>
      <w:r>
        <w:t xml:space="preserve">, &amp; </w:t>
      </w:r>
      <w:proofErr w:type="spellStart"/>
      <w:r>
        <w:t>Mekonnen</w:t>
      </w:r>
      <w:proofErr w:type="spellEnd"/>
      <w:r>
        <w:t xml:space="preserve">, </w:t>
      </w:r>
      <w:proofErr w:type="spellStart"/>
      <w:r>
        <w:t>Fikadu</w:t>
      </w:r>
      <w:proofErr w:type="spellEnd"/>
      <w:r>
        <w:t xml:space="preserve"> </w:t>
      </w:r>
      <w:proofErr w:type="spellStart"/>
      <w:r>
        <w:t>Ayele</w:t>
      </w:r>
      <w:proofErr w:type="spellEnd"/>
      <w:r>
        <w:t xml:space="preserve">. (2025). Determinants of malaria in pregnancy and its impact on maternal and neonatal outcomes in sub-Saharan Africa: A systematic review. </w:t>
      </w:r>
      <w:r>
        <w:rPr>
          <w:rStyle w:val="Emphasis"/>
        </w:rPr>
        <w:t>Malaria Journal, 24</w:t>
      </w:r>
      <w:r>
        <w:t>, 112.</w:t>
      </w:r>
    </w:p>
    <w:p w:rsidR="00BF27EE" w:rsidRDefault="00F710E4">
      <w:pPr>
        <w:pStyle w:val="NormalWeb"/>
        <w:spacing w:line="480" w:lineRule="auto"/>
        <w:jc w:val="both"/>
      </w:pPr>
      <w:r>
        <w:t>Desai, Meghna, &amp; C</w:t>
      </w:r>
      <w:r>
        <w:t xml:space="preserve">ot, Michel. (2026). Malaria in pregnancy: Epidemiology and burden of disease. </w:t>
      </w:r>
      <w:r>
        <w:rPr>
          <w:rStyle w:val="Emphasis"/>
        </w:rPr>
        <w:t>The Lancet Infectious Diseases, 26</w:t>
      </w:r>
      <w:r>
        <w:t>(1), 15–26.</w:t>
      </w:r>
    </w:p>
    <w:p w:rsidR="00BF27EE" w:rsidRDefault="00F710E4">
      <w:pPr>
        <w:pStyle w:val="NormalWeb"/>
        <w:spacing w:line="480" w:lineRule="auto"/>
        <w:jc w:val="both"/>
      </w:pPr>
      <w:r>
        <w:t xml:space="preserve">Kogan, Felix N. (2020). Malaria risk assessment using remote sensing and climate data. </w:t>
      </w:r>
      <w:r>
        <w:rPr>
          <w:rStyle w:val="Emphasis"/>
        </w:rPr>
        <w:t>Geospatial Health, 15</w:t>
      </w:r>
      <w:r>
        <w:t>(1), 1–10.</w:t>
      </w:r>
    </w:p>
    <w:p w:rsidR="00BF27EE" w:rsidRDefault="00F710E4">
      <w:pPr>
        <w:pStyle w:val="NormalWeb"/>
        <w:spacing w:line="480" w:lineRule="auto"/>
        <w:jc w:val="both"/>
      </w:pPr>
      <w:r>
        <w:t>Musa, Joshua,</w:t>
      </w:r>
      <w:r>
        <w:t xml:space="preserve"> Akande, </w:t>
      </w:r>
      <w:proofErr w:type="spellStart"/>
      <w:r>
        <w:t>Tanimola</w:t>
      </w:r>
      <w:proofErr w:type="spellEnd"/>
      <w:r>
        <w:t xml:space="preserve"> M., &amp; </w:t>
      </w:r>
      <w:proofErr w:type="spellStart"/>
      <w:r>
        <w:t>Salaudeen</w:t>
      </w:r>
      <w:proofErr w:type="spellEnd"/>
      <w:r>
        <w:t xml:space="preserve">, Abdullahi G. (2020). Effect of health education on malaria prevention practices among pregnant women in Nigeria. </w:t>
      </w:r>
      <w:r>
        <w:rPr>
          <w:rStyle w:val="Emphasis"/>
        </w:rPr>
        <w:t>Annals of African Medicine, 19</w:t>
      </w:r>
      <w:r>
        <w:t>(3), 164–170.</w:t>
      </w:r>
    </w:p>
    <w:p w:rsidR="00BF27EE" w:rsidRDefault="00F710E4">
      <w:pPr>
        <w:pStyle w:val="NormalWeb"/>
        <w:spacing w:line="480" w:lineRule="auto"/>
        <w:jc w:val="both"/>
      </w:pPr>
      <w:r>
        <w:t xml:space="preserve">National Malaria Elimination </w:t>
      </w:r>
      <w:proofErr w:type="spellStart"/>
      <w:r>
        <w:t>Programme</w:t>
      </w:r>
      <w:proofErr w:type="spellEnd"/>
      <w:r>
        <w:t xml:space="preserve">, National Population Commission, &amp; ICF International. (2021). </w:t>
      </w:r>
      <w:r>
        <w:rPr>
          <w:rStyle w:val="Emphasis"/>
        </w:rPr>
        <w:t>Nigeria Malaria Indicator Survey 2021</w:t>
      </w:r>
      <w:r>
        <w:t>. Abuja, Nigeria, and Rockville, MD: NPC and ICF.</w:t>
      </w:r>
    </w:p>
    <w:p w:rsidR="00BF27EE" w:rsidRDefault="00F710E4">
      <w:pPr>
        <w:pStyle w:val="NormalWeb"/>
        <w:spacing w:line="480" w:lineRule="auto"/>
        <w:jc w:val="both"/>
      </w:pPr>
      <w:proofErr w:type="spellStart"/>
      <w:r>
        <w:lastRenderedPageBreak/>
        <w:t>Nnamonu</w:t>
      </w:r>
      <w:proofErr w:type="spellEnd"/>
      <w:r>
        <w:t xml:space="preserve">, Emeka I., Okafor, Ifeoma P., &amp; </w:t>
      </w:r>
      <w:proofErr w:type="spellStart"/>
      <w:r>
        <w:t>Uzochukwu</w:t>
      </w:r>
      <w:proofErr w:type="spellEnd"/>
      <w:r>
        <w:t>, Benjamin S. C. (2</w:t>
      </w:r>
      <w:r>
        <w:t xml:space="preserve">020). Malaria burden and control efforts in Nigeria: A review. </w:t>
      </w:r>
      <w:r>
        <w:rPr>
          <w:rStyle w:val="Emphasis"/>
        </w:rPr>
        <w:t>Infectious Diseases of Poverty, 9</w:t>
      </w:r>
      <w:r>
        <w:t>, 120.</w:t>
      </w:r>
    </w:p>
    <w:p w:rsidR="00BF27EE" w:rsidRDefault="00F710E4">
      <w:pPr>
        <w:pStyle w:val="NormalWeb"/>
        <w:spacing w:line="480" w:lineRule="auto"/>
        <w:jc w:val="both"/>
      </w:pPr>
      <w:proofErr w:type="spellStart"/>
      <w:r>
        <w:t>Nyaaba</w:t>
      </w:r>
      <w:proofErr w:type="spellEnd"/>
      <w:r>
        <w:t xml:space="preserve">, George </w:t>
      </w:r>
      <w:proofErr w:type="spellStart"/>
      <w:r>
        <w:t>Nyamekye</w:t>
      </w:r>
      <w:proofErr w:type="spellEnd"/>
      <w:r>
        <w:t xml:space="preserve">, </w:t>
      </w:r>
      <w:proofErr w:type="spellStart"/>
      <w:r>
        <w:t>Oladepo</w:t>
      </w:r>
      <w:proofErr w:type="spellEnd"/>
      <w:r>
        <w:t xml:space="preserve">, </w:t>
      </w:r>
      <w:proofErr w:type="spellStart"/>
      <w:r>
        <w:t>Oladimeji</w:t>
      </w:r>
      <w:proofErr w:type="spellEnd"/>
      <w:r>
        <w:t xml:space="preserve">, &amp; </w:t>
      </w:r>
      <w:proofErr w:type="spellStart"/>
      <w:r>
        <w:t>Agyepong</w:t>
      </w:r>
      <w:proofErr w:type="spellEnd"/>
      <w:r>
        <w:t xml:space="preserve">, Irene A. (2021). Health system factors influencing uptake of malaria prevention interventions in pregnancy. </w:t>
      </w:r>
      <w:r>
        <w:rPr>
          <w:rStyle w:val="Emphasis"/>
        </w:rPr>
        <w:t>BMC Health Services Research, 21</w:t>
      </w:r>
      <w:r>
        <w:t>, 765.</w:t>
      </w:r>
    </w:p>
    <w:p w:rsidR="00BF27EE" w:rsidRDefault="00F710E4">
      <w:pPr>
        <w:pStyle w:val="NormalWeb"/>
        <w:spacing w:line="480" w:lineRule="auto"/>
        <w:jc w:val="both"/>
      </w:pPr>
      <w:proofErr w:type="spellStart"/>
      <w:r>
        <w:t>Obase</w:t>
      </w:r>
      <w:proofErr w:type="spellEnd"/>
      <w:r>
        <w:t xml:space="preserve">, Kemi I., Olatunji, Samuel O., &amp; </w:t>
      </w:r>
      <w:proofErr w:type="spellStart"/>
      <w:r>
        <w:t>Adewumi</w:t>
      </w:r>
      <w:proofErr w:type="spellEnd"/>
      <w:r>
        <w:t>, Mich</w:t>
      </w:r>
      <w:r>
        <w:t xml:space="preserve">ael O. (2023). Malaria in pregnancy and associated maternal and neonatal outcomes in Nigeria. </w:t>
      </w:r>
      <w:r>
        <w:rPr>
          <w:rStyle w:val="Emphasis"/>
        </w:rPr>
        <w:t>BMC Pregnancy and Childbirth, 23</w:t>
      </w:r>
      <w:r>
        <w:t>, 412.</w:t>
      </w:r>
    </w:p>
    <w:p w:rsidR="00BF27EE" w:rsidRDefault="00F710E4">
      <w:pPr>
        <w:pStyle w:val="NormalWeb"/>
        <w:spacing w:line="480" w:lineRule="auto"/>
        <w:jc w:val="both"/>
      </w:pPr>
      <w:proofErr w:type="spellStart"/>
      <w:r>
        <w:t>Oyerogba</w:t>
      </w:r>
      <w:proofErr w:type="spellEnd"/>
      <w:r>
        <w:t xml:space="preserve">, Abimbola O., Salami, Kehinde K., &amp; Lawal, Mubarak O. (2023). Prevalence and determinants of malaria in pregnancy </w:t>
      </w:r>
      <w:r>
        <w:t xml:space="preserve">in Nigeria: A cross-sectional study. </w:t>
      </w:r>
      <w:r>
        <w:rPr>
          <w:rStyle w:val="Emphasis"/>
        </w:rPr>
        <w:t>African Health Sciences, 23</w:t>
      </w:r>
      <w:r>
        <w:t>(2), 145–154.</w:t>
      </w:r>
    </w:p>
    <w:p w:rsidR="00BF27EE" w:rsidRDefault="00F710E4">
      <w:pPr>
        <w:pStyle w:val="NormalWeb"/>
        <w:spacing w:line="480" w:lineRule="auto"/>
        <w:jc w:val="both"/>
      </w:pPr>
      <w:r>
        <w:t xml:space="preserve">Patel, Pooja, </w:t>
      </w:r>
      <w:proofErr w:type="spellStart"/>
      <w:r>
        <w:t>Tatem</w:t>
      </w:r>
      <w:proofErr w:type="spellEnd"/>
      <w:r>
        <w:t xml:space="preserve">, Andrew J., &amp; Snow, Robert W. (2024). Global trends in malaria burden and control: A comprehensive analysis. </w:t>
      </w:r>
      <w:r>
        <w:rPr>
          <w:rStyle w:val="Emphasis"/>
        </w:rPr>
        <w:t>The Lancet Global Health, 12</w:t>
      </w:r>
      <w:r>
        <w:t>(3), e345–e356.</w:t>
      </w:r>
    </w:p>
    <w:p w:rsidR="00BF27EE" w:rsidRDefault="00F710E4">
      <w:pPr>
        <w:pStyle w:val="NormalWeb"/>
        <w:spacing w:line="480" w:lineRule="auto"/>
        <w:jc w:val="both"/>
      </w:pPr>
      <w:r>
        <w:t>Reddy</w:t>
      </w:r>
      <w:r>
        <w:t xml:space="preserve">, Meghana, Desai, Meghna, &amp; Kariuki, Samson. (2023). Impact of malaria in pregnancy on birth outcomes: A global perspective. </w:t>
      </w:r>
      <w:r>
        <w:rPr>
          <w:rStyle w:val="Emphasis"/>
        </w:rPr>
        <w:t>Tropical Medicine &amp; International Health, 28</w:t>
      </w:r>
      <w:r>
        <w:t>(4), 321–330.</w:t>
      </w:r>
    </w:p>
    <w:p w:rsidR="00BF27EE" w:rsidRDefault="00F710E4">
      <w:pPr>
        <w:pStyle w:val="NormalWeb"/>
        <w:spacing w:line="480" w:lineRule="auto"/>
        <w:jc w:val="both"/>
      </w:pPr>
      <w:r>
        <w:br/>
      </w:r>
      <w:r>
        <w:rPr>
          <w:b/>
          <w:bCs/>
        </w:rPr>
        <w:t>References</w:t>
      </w:r>
      <w:r>
        <w:br/>
      </w:r>
      <w:r>
        <w:t xml:space="preserve">Afolabi, Adekunle Abiodun, </w:t>
      </w:r>
      <w:proofErr w:type="spellStart"/>
      <w:r>
        <w:t>Ilesanmi</w:t>
      </w:r>
      <w:proofErr w:type="spellEnd"/>
      <w:r>
        <w:t xml:space="preserve">, </w:t>
      </w:r>
      <w:proofErr w:type="spellStart"/>
      <w:r>
        <w:t>Oluwaseun</w:t>
      </w:r>
      <w:proofErr w:type="spellEnd"/>
      <w:r>
        <w:t xml:space="preserve"> Samuel, &amp; Adeb</w:t>
      </w:r>
      <w:r>
        <w:t xml:space="preserve">iyi, Adewale </w:t>
      </w:r>
      <w:r>
        <w:lastRenderedPageBreak/>
        <w:t xml:space="preserve">Olumide. (2022). Misconceptions of malaria and typhoid fever co-infection among community members in Nigeria. </w:t>
      </w:r>
      <w:r>
        <w:rPr>
          <w:rStyle w:val="Emphasis"/>
        </w:rPr>
        <w:t>BMC Public Health, 22</w:t>
      </w:r>
      <w:r>
        <w:t>, 1453.</w:t>
      </w:r>
    </w:p>
    <w:p w:rsidR="00BF27EE" w:rsidRDefault="00F710E4">
      <w:pPr>
        <w:pStyle w:val="NormalWeb"/>
        <w:spacing w:line="480" w:lineRule="auto"/>
        <w:jc w:val="both"/>
      </w:pPr>
      <w:r>
        <w:t xml:space="preserve">Shaffer, Jason G., </w:t>
      </w:r>
      <w:proofErr w:type="spellStart"/>
      <w:r>
        <w:t>Toure</w:t>
      </w:r>
      <w:proofErr w:type="spellEnd"/>
      <w:r>
        <w:t xml:space="preserve">, </w:t>
      </w:r>
      <w:proofErr w:type="spellStart"/>
      <w:r>
        <w:t>Mahamadou</w:t>
      </w:r>
      <w:proofErr w:type="spellEnd"/>
      <w:r>
        <w:t>, &amp; Diakite, Moussa. (2020). Barriers to malaria prevention and contr</w:t>
      </w:r>
      <w:r>
        <w:t xml:space="preserve">ol in sub-Saharan Africa. </w:t>
      </w:r>
      <w:r>
        <w:rPr>
          <w:rStyle w:val="Emphasis"/>
        </w:rPr>
        <w:t>Malaria Journal, 19</w:t>
      </w:r>
      <w:r>
        <w:t>, 432.</w:t>
      </w:r>
    </w:p>
    <w:p w:rsidR="00BF27EE" w:rsidRDefault="00F710E4">
      <w:pPr>
        <w:pStyle w:val="NormalWeb"/>
        <w:spacing w:line="480" w:lineRule="auto"/>
        <w:jc w:val="both"/>
      </w:pPr>
      <w:r>
        <w:t xml:space="preserve">World Health Organization. (2022). </w:t>
      </w:r>
      <w:r>
        <w:rPr>
          <w:rStyle w:val="Emphasis"/>
        </w:rPr>
        <w:t>WHO guidelines for malaria</w:t>
      </w:r>
      <w:r>
        <w:t>. Geneva: World Health Organization.</w:t>
      </w:r>
    </w:p>
    <w:p w:rsidR="00BF27EE" w:rsidRDefault="00F710E4">
      <w:pPr>
        <w:pStyle w:val="NormalWeb"/>
        <w:spacing w:line="480" w:lineRule="auto"/>
        <w:jc w:val="both"/>
      </w:pPr>
      <w:r>
        <w:t xml:space="preserve">World Health Organization. (2023). </w:t>
      </w:r>
      <w:r>
        <w:rPr>
          <w:rStyle w:val="Emphasis"/>
        </w:rPr>
        <w:t>World malaria report 2023</w:t>
      </w:r>
      <w:r>
        <w:t>. Geneva: World Health Organization.</w:t>
      </w:r>
    </w:p>
    <w:p w:rsidR="00BF27EE" w:rsidRDefault="00BF27EE">
      <w:pPr>
        <w:pStyle w:val="NormalWeb"/>
        <w:spacing w:line="480" w:lineRule="auto"/>
      </w:pPr>
    </w:p>
    <w:p w:rsidR="00BF27EE" w:rsidRDefault="00BF27EE">
      <w:pPr>
        <w:pStyle w:val="NormalWeb"/>
        <w:spacing w:line="480" w:lineRule="auto"/>
        <w:jc w:val="both"/>
      </w:pPr>
    </w:p>
    <w:p w:rsidR="00BF27EE" w:rsidRDefault="00BF27EE">
      <w:pPr>
        <w:pStyle w:val="NormalWeb"/>
        <w:spacing w:line="480" w:lineRule="auto"/>
        <w:jc w:val="both"/>
        <w:rPr>
          <w:b/>
        </w:rPr>
      </w:pPr>
    </w:p>
    <w:sectPr w:rsidR="00BF27E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0E4" w:rsidRDefault="00F710E4">
      <w:r>
        <w:separator/>
      </w:r>
    </w:p>
  </w:endnote>
  <w:endnote w:type="continuationSeparator" w:id="0">
    <w:p w:rsidR="00F710E4" w:rsidRDefault="00F7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0E4" w:rsidRDefault="00F710E4">
      <w:r>
        <w:separator/>
      </w:r>
    </w:p>
  </w:footnote>
  <w:footnote w:type="continuationSeparator" w:id="0">
    <w:p w:rsidR="00F710E4" w:rsidRDefault="00F7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8429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8429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36" w:rsidRDefault="009B38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8429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3CE66"/>
    <w:multiLevelType w:val="multilevel"/>
    <w:tmpl w:val="4DC3CE6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166C0A"/>
    <w:rsid w:val="009B3836"/>
    <w:rsid w:val="00BF27EE"/>
    <w:rsid w:val="00F710E4"/>
    <w:rsid w:val="44BD0353"/>
    <w:rsid w:val="4E16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7D9785"/>
  <w15:docId w15:val="{F52AF135-EAC3-4A7E-BEE3-0585DF3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basedOn w:val="Normal"/>
    <w:next w:val="Normal"/>
    <w:uiPriority w:val="9"/>
    <w:semiHidden/>
    <w:unhideWhenUsed/>
    <w:qFormat/>
    <w:pPr>
      <w:keepNext/>
      <w:keepLines/>
      <w:spacing w:before="80" w:after="40" w:line="259" w:lineRule="auto"/>
      <w:outlineLvl w:val="3"/>
    </w:pPr>
    <w:rPr>
      <w:rFonts w:eastAsiaTheme="majorEastAsia" w:cstheme="majorBidi"/>
      <w:i/>
      <w:iCs/>
      <w:color w:val="2D53A0" w:themeColor="accent1" w:themeShade="BF"/>
      <w:kern w:val="2"/>
      <w:sz w:val="22"/>
      <w:szCs w:val="22"/>
      <w:lang w:val="zh-C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styleId="Header">
    <w:name w:val="header"/>
    <w:basedOn w:val="Normal"/>
    <w:link w:val="HeaderChar"/>
    <w:rsid w:val="009B3836"/>
    <w:pPr>
      <w:tabs>
        <w:tab w:val="center" w:pos="4680"/>
        <w:tab w:val="right" w:pos="9360"/>
      </w:tabs>
    </w:pPr>
  </w:style>
  <w:style w:type="character" w:customStyle="1" w:styleId="HeaderChar">
    <w:name w:val="Header Char"/>
    <w:basedOn w:val="DefaultParagraphFont"/>
    <w:link w:val="Header"/>
    <w:rsid w:val="009B3836"/>
    <w:rPr>
      <w:rFonts w:asciiTheme="minorHAnsi" w:eastAsiaTheme="minorEastAsia" w:hAnsiTheme="minorHAnsi" w:cstheme="minorBidi"/>
      <w:lang w:eastAsia="zh-CN"/>
    </w:rPr>
  </w:style>
  <w:style w:type="paragraph" w:styleId="Footer">
    <w:name w:val="footer"/>
    <w:basedOn w:val="Normal"/>
    <w:link w:val="FooterChar"/>
    <w:rsid w:val="009B3836"/>
    <w:pPr>
      <w:tabs>
        <w:tab w:val="center" w:pos="4680"/>
        <w:tab w:val="right" w:pos="9360"/>
      </w:tabs>
    </w:pPr>
  </w:style>
  <w:style w:type="character" w:customStyle="1" w:styleId="FooterChar">
    <w:name w:val="Footer Char"/>
    <w:basedOn w:val="DefaultParagraphFont"/>
    <w:link w:val="Footer"/>
    <w:rsid w:val="009B3836"/>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25</Pages>
  <Words>4804</Words>
  <Characters>27383</Characters>
  <Application>Microsoft Office Word</Application>
  <DocSecurity>0</DocSecurity>
  <Lines>228</Lines>
  <Paragraphs>64</Paragraphs>
  <ScaleCrop>false</ScaleCrop>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1067</cp:lastModifiedBy>
  <cp:revision>2</cp:revision>
  <dcterms:created xsi:type="dcterms:W3CDTF">2026-04-14T18:59:00Z</dcterms:created>
  <dcterms:modified xsi:type="dcterms:W3CDTF">2026-04-16T04:52:00Z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EF372371BC174D19AF50764106AD588D_11</vt:lpwstr>
  </property>
  <property fmtid="{D5CDD505-2E9C-101B-9397-08002B2CF9AE}" pid="4" name="KSOTemplateDocerSaveRecord">
    <vt:lpwstr>eyJoZGlkIjoiZmQzM2E3M2FhOWNjMjkyN2E1NDlmZTdmZjA4NzNjNmMiLCJ1c2VySWQiOiIyNzY2NjE3NjI3NjEyIn0=</vt:lpwstr>
  </property>
</Properties>
</file>